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2E23C961" w14:textId="77777777" w:rsidTr="00BF6D9E">
        <w:trPr>
          <w:trHeight w:val="720"/>
        </w:trPr>
        <w:tc>
          <w:tcPr>
            <w:tcW w:w="6494" w:type="dxa"/>
            <w:gridSpan w:val="2"/>
            <w:tcBorders>
              <w:bottom w:val="single" w:sz="18" w:space="0" w:color="auto"/>
            </w:tcBorders>
          </w:tcPr>
          <w:p w14:paraId="5C5AC7A8"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21AA5E9C"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FC53B3"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9D25AB" w14:paraId="0542FC8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DF14F6D"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4ED14C6F" wp14:editId="4E6E1278">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FC75EC1" wp14:editId="4E8B1829">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D80E37D"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4A3F28C"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09CD148"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B158AB4"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476E32B"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0FF5E947" w14:textId="77777777" w:rsidR="006A24A7" w:rsidRDefault="006A24A7" w:rsidP="00C503FA">
            <w:pPr>
              <w:rPr>
                <w:lang w:val="es-ES"/>
              </w:rPr>
            </w:pPr>
          </w:p>
          <w:p w14:paraId="6802F79F" w14:textId="77777777" w:rsidR="006A24A7" w:rsidRDefault="006A24A7" w:rsidP="00C503FA">
            <w:pPr>
              <w:rPr>
                <w:lang w:val="es-ES"/>
              </w:rPr>
            </w:pPr>
            <w:r>
              <w:rPr>
                <w:lang w:val="es-ES"/>
              </w:rPr>
              <w:t>Distr.</w:t>
            </w:r>
          </w:p>
          <w:p w14:paraId="54E27CC1" w14:textId="77777777" w:rsidR="006A24A7" w:rsidRDefault="006A24A7" w:rsidP="00C503FA">
            <w:pPr>
              <w:rPr>
                <w:lang w:val="es-ES"/>
              </w:rPr>
            </w:pPr>
            <w:r>
              <w:rPr>
                <w:lang w:val="es-ES"/>
              </w:rPr>
              <w:t>GENERAL</w:t>
            </w:r>
          </w:p>
          <w:p w14:paraId="0FD8EAD5" w14:textId="77777777" w:rsidR="006A24A7" w:rsidRDefault="006A24A7" w:rsidP="00C503FA">
            <w:pPr>
              <w:rPr>
                <w:lang w:val="es-ES"/>
              </w:rPr>
            </w:pPr>
          </w:p>
          <w:p w14:paraId="0FB5A461" w14:textId="7D0BD7A2" w:rsidR="006A24A7" w:rsidRPr="00B93D30" w:rsidRDefault="006A24A7" w:rsidP="00C503FA">
            <w:pPr>
              <w:rPr>
                <w:lang w:val="pt-BR"/>
              </w:rPr>
            </w:pPr>
            <w:r>
              <w:fldChar w:fldCharType="begin"/>
            </w:r>
            <w:r w:rsidRPr="00B93D30">
              <w:rPr>
                <w:lang w:val="pt-BR"/>
              </w:rPr>
              <w:instrText xml:space="preserve"> DOCPROPERTY "Document number"  \* MERGEFORMAT </w:instrText>
            </w:r>
            <w:r>
              <w:fldChar w:fldCharType="separate"/>
            </w:r>
            <w:r w:rsidR="00785405">
              <w:rPr>
                <w:lang w:val="pt-BR"/>
              </w:rPr>
              <w:t>UNEP/OzL.Pro/ExCom/96/47</w:t>
            </w:r>
            <w:r>
              <w:fldChar w:fldCharType="end"/>
            </w:r>
          </w:p>
          <w:p w14:paraId="466FDD27" w14:textId="7027BBEA" w:rsidR="006A24A7" w:rsidRPr="00B93D30" w:rsidRDefault="00B93D30" w:rsidP="00C503FA">
            <w:pPr>
              <w:rPr>
                <w:lang w:val="pt-BR"/>
              </w:rPr>
            </w:pPr>
            <w:r w:rsidRPr="00B93D30">
              <w:rPr>
                <w:lang w:val="pt-BR"/>
              </w:rPr>
              <w:t>1</w:t>
            </w:r>
            <w:r w:rsidR="00BF6D9E" w:rsidRPr="00B93D30">
              <w:rPr>
                <w:lang w:val="pt-BR"/>
              </w:rPr>
              <w:t xml:space="preserve">7 de </w:t>
            </w:r>
            <w:r w:rsidRPr="00B93D30">
              <w:rPr>
                <w:lang w:val="pt-BR"/>
              </w:rPr>
              <w:t>abril</w:t>
            </w:r>
            <w:r w:rsidR="00BF6D9E" w:rsidRPr="00B93D30">
              <w:rPr>
                <w:lang w:val="pt-BR"/>
              </w:rPr>
              <w:t xml:space="preserve"> de 2025</w:t>
            </w:r>
          </w:p>
          <w:p w14:paraId="4C83F8AF" w14:textId="77777777" w:rsidR="00BF6D9E" w:rsidRPr="00B93D30" w:rsidRDefault="00BF6D9E" w:rsidP="00C503FA">
            <w:pPr>
              <w:rPr>
                <w:caps/>
                <w:lang w:val="pt-BR"/>
              </w:rPr>
            </w:pPr>
          </w:p>
          <w:p w14:paraId="7DE83167" w14:textId="77777777" w:rsidR="006A24A7" w:rsidRDefault="006A24A7" w:rsidP="00C503FA">
            <w:pPr>
              <w:rPr>
                <w:lang w:val="es-MX"/>
              </w:rPr>
            </w:pPr>
            <w:r>
              <w:rPr>
                <w:lang w:val="es-MX"/>
              </w:rPr>
              <w:t xml:space="preserve">ESPAÑOL </w:t>
            </w:r>
          </w:p>
          <w:p w14:paraId="4FBC48D5" w14:textId="77777777" w:rsidR="006A24A7" w:rsidRDefault="006A24A7" w:rsidP="00C503FA">
            <w:pPr>
              <w:rPr>
                <w:lang w:val="es-ES"/>
              </w:rPr>
            </w:pPr>
            <w:r>
              <w:rPr>
                <w:lang w:val="es-ES"/>
              </w:rPr>
              <w:t xml:space="preserve">ORIGINAL: </w:t>
            </w:r>
            <w:r>
              <w:rPr>
                <w:lang w:val="es-MX"/>
              </w:rPr>
              <w:t>INGLÉS</w:t>
            </w:r>
          </w:p>
        </w:tc>
      </w:tr>
    </w:tbl>
    <w:p w14:paraId="75DDB4A1"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w:t>
      </w:r>
      <w:r w:rsidR="00BF6D9E" w:rsidRPr="00BF6D9E">
        <w:rPr>
          <w:lang w:val="es-ES"/>
        </w:rPr>
        <w:t>sexta</w:t>
      </w:r>
      <w:r w:rsidRPr="006A24A7">
        <w:rPr>
          <w:lang w:val="es-ES"/>
        </w:rPr>
        <w:t xml:space="preserve"> reunión</w:t>
      </w:r>
    </w:p>
    <w:p w14:paraId="55678789" w14:textId="77777777" w:rsidR="006A24A7" w:rsidRDefault="006A24A7" w:rsidP="006A24A7">
      <w:pPr>
        <w:jc w:val="left"/>
        <w:rPr>
          <w:lang w:val="es-ES"/>
        </w:rPr>
      </w:pPr>
      <w:r w:rsidRPr="009B1A3A">
        <w:rPr>
          <w:lang w:val="es-ES"/>
        </w:rPr>
        <w:t xml:space="preserve">Montreal, </w:t>
      </w:r>
      <w:r w:rsidR="00BF6D9E" w:rsidRPr="00BF6D9E">
        <w:rPr>
          <w:lang w:val="es-ES"/>
        </w:rPr>
        <w:t>26-30 de mayo de</w:t>
      </w:r>
      <w:r w:rsidR="00BF6D9E">
        <w:rPr>
          <w:lang w:val="es-ES"/>
        </w:rPr>
        <w:t xml:space="preserve"> 2025</w:t>
      </w:r>
    </w:p>
    <w:p w14:paraId="7FC78721" w14:textId="1F38585E" w:rsidR="006A24A7" w:rsidRPr="00C50ED8" w:rsidRDefault="00A428F1" w:rsidP="006A24A7">
      <w:pPr>
        <w:jc w:val="left"/>
        <w:rPr>
          <w:lang w:val="es-ES"/>
        </w:rPr>
      </w:pPr>
      <w:r w:rsidRPr="00B93D30">
        <w:rPr>
          <w:lang w:val="es-ES"/>
        </w:rPr>
        <w:t>Punto</w:t>
      </w:r>
      <w:r w:rsidR="006A24A7" w:rsidRPr="00B93D30">
        <w:rPr>
          <w:lang w:val="es-ES"/>
        </w:rPr>
        <w:t xml:space="preserve"> </w:t>
      </w:r>
      <w:r w:rsidR="00B93D30" w:rsidRPr="00B93D30">
        <w:rPr>
          <w:lang w:val="es-ES"/>
        </w:rPr>
        <w:t>9 c)</w:t>
      </w:r>
      <w:r w:rsidR="006A24A7" w:rsidRPr="00B93D30">
        <w:rPr>
          <w:lang w:val="es-ES"/>
        </w:rPr>
        <w:t xml:space="preserve"> del</w:t>
      </w:r>
      <w:r w:rsidR="006A24A7" w:rsidRPr="00C50ED8">
        <w:rPr>
          <w:lang w:val="es-ES"/>
        </w:rPr>
        <w:t xml:space="preserve"> orden del día provisional</w:t>
      </w:r>
      <w:r w:rsidR="006A24A7" w:rsidRPr="00512BEF">
        <w:rPr>
          <w:rStyle w:val="FootnoteReference"/>
        </w:rPr>
        <w:footnoteReference w:id="1"/>
      </w:r>
    </w:p>
    <w:p w14:paraId="305307F7" w14:textId="77777777" w:rsidR="00B93D30" w:rsidRPr="00B93D30" w:rsidRDefault="00B93D30" w:rsidP="00B93D30">
      <w:pPr>
        <w:jc w:val="left"/>
        <w:rPr>
          <w:lang w:val="es-ES"/>
        </w:rPr>
      </w:pPr>
    </w:p>
    <w:p w14:paraId="7C655E60" w14:textId="77777777" w:rsidR="00B93D30" w:rsidRPr="00B93D30" w:rsidRDefault="00B93D30" w:rsidP="00B93D30">
      <w:pPr>
        <w:jc w:val="left"/>
        <w:rPr>
          <w:lang w:val="es-ES"/>
        </w:rPr>
      </w:pPr>
    </w:p>
    <w:p w14:paraId="57E28C4C" w14:textId="77777777" w:rsidR="00B93D30" w:rsidRPr="00B93D30" w:rsidRDefault="00B93D30" w:rsidP="00B93D30">
      <w:pPr>
        <w:pStyle w:val="Title1"/>
        <w:jc w:val="left"/>
        <w:rPr>
          <w:b w:val="0"/>
          <w:lang w:val="es-ES"/>
        </w:rPr>
      </w:pPr>
    </w:p>
    <w:p w14:paraId="292D3087" w14:textId="77777777" w:rsidR="00B93D30" w:rsidRPr="00B93D30" w:rsidRDefault="00B93D30" w:rsidP="00B93D30">
      <w:pPr>
        <w:rPr>
          <w:lang w:val="es-ES"/>
        </w:rPr>
      </w:pPr>
    </w:p>
    <w:p w14:paraId="5DDB9654" w14:textId="49E9B021" w:rsidR="00757ED2" w:rsidRPr="005F5164" w:rsidRDefault="008028E9" w:rsidP="00757ED2">
      <w:pPr>
        <w:jc w:val="center"/>
        <w:rPr>
          <w:b/>
          <w:lang w:val="es-ES"/>
        </w:rPr>
      </w:pPr>
      <w:r w:rsidRPr="005F5164">
        <w:rPr>
          <w:b/>
          <w:lang w:val="es-ES"/>
        </w:rPr>
        <w:t>PROPUESTA DE PROYECTO: MÉXICO</w:t>
      </w:r>
    </w:p>
    <w:p w14:paraId="4C230548" w14:textId="77777777" w:rsidR="00757ED2" w:rsidRPr="005F5164" w:rsidRDefault="00757ED2" w:rsidP="00757ED2">
      <w:pPr>
        <w:rPr>
          <w:lang w:val="es-ES"/>
        </w:rPr>
      </w:pPr>
    </w:p>
    <w:p w14:paraId="768E8327" w14:textId="77777777" w:rsidR="00757ED2" w:rsidRPr="005F5164" w:rsidRDefault="00757ED2" w:rsidP="00757ED2">
      <w:pPr>
        <w:rPr>
          <w:lang w:val="es-ES"/>
        </w:rPr>
      </w:pPr>
    </w:p>
    <w:p w14:paraId="544A73DD" w14:textId="77777777" w:rsidR="00757ED2" w:rsidRPr="005F5164" w:rsidRDefault="00757ED2" w:rsidP="00757ED2">
      <w:pPr>
        <w:ind w:firstLine="720"/>
        <w:rPr>
          <w:lang w:val="es-ES"/>
        </w:rPr>
      </w:pPr>
      <w:r w:rsidRPr="005F5164">
        <w:rPr>
          <w:lang w:val="es-ES"/>
        </w:rPr>
        <w:t>Este documento consta de las observaciones y la recomendación de la Secretaría sobre la siguiente propuesta de proyecto:</w:t>
      </w:r>
    </w:p>
    <w:p w14:paraId="474BD980" w14:textId="77777777" w:rsidR="00757ED2" w:rsidRPr="005F5164" w:rsidRDefault="00757ED2" w:rsidP="00757ED2">
      <w:pPr>
        <w:rPr>
          <w:lang w:val="es-ES"/>
        </w:rPr>
      </w:pPr>
    </w:p>
    <w:p w14:paraId="43E3D2C6" w14:textId="77777777" w:rsidR="00757ED2" w:rsidRPr="005F5164" w:rsidRDefault="00757ED2" w:rsidP="00757ED2">
      <w:pPr>
        <w:rPr>
          <w:u w:val="single"/>
          <w:lang w:val="es-ES_tradnl"/>
        </w:rPr>
      </w:pPr>
      <w:r w:rsidRPr="005F5164">
        <w:rPr>
          <w:u w:val="single"/>
          <w:lang w:val="es-ES_tradnl"/>
        </w:rPr>
        <w:t>Eliminación</w:t>
      </w:r>
    </w:p>
    <w:p w14:paraId="1619D684" w14:textId="77777777" w:rsidR="00757ED2" w:rsidRPr="005F5164" w:rsidRDefault="00757ED2" w:rsidP="00757ED2">
      <w:pPr>
        <w:rPr>
          <w:lang w:val="es-ES_tradnl"/>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1170"/>
        <w:gridCol w:w="1980"/>
      </w:tblGrid>
      <w:tr w:rsidR="00757ED2" w:rsidRPr="005F5164" w14:paraId="35ADC89C" w14:textId="77777777" w:rsidTr="00A36F1D">
        <w:trPr>
          <w:trHeight w:val="352"/>
        </w:trPr>
        <w:tc>
          <w:tcPr>
            <w:tcW w:w="6390" w:type="dxa"/>
          </w:tcPr>
          <w:p w14:paraId="78473E99" w14:textId="77777777" w:rsidR="00757ED2" w:rsidRPr="005F5164" w:rsidRDefault="00757ED2" w:rsidP="00A36F1D">
            <w:pPr>
              <w:pStyle w:val="ListParagraph"/>
              <w:numPr>
                <w:ilvl w:val="0"/>
                <w:numId w:val="21"/>
              </w:numPr>
              <w:ind w:right="630" w:hanging="830"/>
              <w:rPr>
                <w:lang w:val="es-ES_tradnl"/>
              </w:rPr>
            </w:pPr>
            <w:r w:rsidRPr="005F5164">
              <w:rPr>
                <w:lang w:val="es-ES_tradnl"/>
              </w:rPr>
              <w:t>Control y eliminación de las emisiones de HFC</w:t>
            </w:r>
            <w:r w:rsidRPr="005F5164">
              <w:rPr>
                <w:lang w:val="es-ES_tradnl"/>
              </w:rPr>
              <w:noBreakHyphen/>
              <w:t>23 en la producción de HCFC</w:t>
            </w:r>
            <w:r w:rsidRPr="005F5164">
              <w:rPr>
                <w:lang w:val="es-ES_tradnl"/>
              </w:rPr>
              <w:noBreakHyphen/>
              <w:t xml:space="preserve">22 en </w:t>
            </w:r>
            <w:proofErr w:type="spellStart"/>
            <w:r w:rsidRPr="005F5164">
              <w:rPr>
                <w:lang w:val="es-ES_tradnl"/>
              </w:rPr>
              <w:t>Quimobásicos</w:t>
            </w:r>
            <w:proofErr w:type="spellEnd"/>
            <w:r w:rsidRPr="005F5164">
              <w:rPr>
                <w:lang w:val="es-ES_tradnl"/>
              </w:rPr>
              <w:t xml:space="preserve"> (</w:t>
            </w:r>
            <w:r>
              <w:rPr>
                <w:lang w:val="es-ES_tradnl"/>
              </w:rPr>
              <w:t>cuatro </w:t>
            </w:r>
            <w:r w:rsidRPr="005F5164">
              <w:rPr>
                <w:lang w:val="es-ES_tradnl"/>
              </w:rPr>
              <w:t>tramo)</w:t>
            </w:r>
          </w:p>
        </w:tc>
        <w:tc>
          <w:tcPr>
            <w:tcW w:w="1170" w:type="dxa"/>
          </w:tcPr>
          <w:p w14:paraId="603959B5" w14:textId="77777777" w:rsidR="00757ED2" w:rsidRPr="005F5164" w:rsidRDefault="00757ED2" w:rsidP="00A36F1D">
            <w:pPr>
              <w:rPr>
                <w:lang w:val="es-ES_tradnl"/>
              </w:rPr>
            </w:pPr>
            <w:r>
              <w:rPr>
                <w:lang w:val="es-ES_tradnl"/>
              </w:rPr>
              <w:t>ONUDI</w:t>
            </w:r>
          </w:p>
        </w:tc>
        <w:tc>
          <w:tcPr>
            <w:tcW w:w="1980" w:type="dxa"/>
          </w:tcPr>
          <w:p w14:paraId="133364C6" w14:textId="77777777" w:rsidR="00757ED2" w:rsidRPr="005F5164" w:rsidRDefault="00757ED2" w:rsidP="00A36F1D">
            <w:pPr>
              <w:rPr>
                <w:lang w:val="es-ES_tradnl"/>
              </w:rPr>
            </w:pPr>
            <w:proofErr w:type="spellStart"/>
            <w:r w:rsidRPr="001637AC">
              <w:rPr>
                <w:lang w:val="en-GB"/>
              </w:rPr>
              <w:t>Aprobación</w:t>
            </w:r>
            <w:proofErr w:type="spellEnd"/>
            <w:r w:rsidRPr="001637AC">
              <w:rPr>
                <w:lang w:val="en-GB"/>
              </w:rPr>
              <w:t xml:space="preserve"> general</w:t>
            </w:r>
          </w:p>
        </w:tc>
      </w:tr>
    </w:tbl>
    <w:p w14:paraId="66F5E9DA" w14:textId="77777777" w:rsidR="00757ED2" w:rsidRPr="0034371D" w:rsidRDefault="00757ED2" w:rsidP="00757ED2">
      <w:r>
        <w:t xml:space="preserve"> </w:t>
      </w:r>
    </w:p>
    <w:p w14:paraId="03194097" w14:textId="77777777" w:rsidR="00757ED2" w:rsidRPr="0034371D" w:rsidRDefault="00757ED2" w:rsidP="00757ED2"/>
    <w:p w14:paraId="7ACFA603" w14:textId="77777777" w:rsidR="00757ED2" w:rsidRPr="0034371D" w:rsidRDefault="00757ED2" w:rsidP="00757ED2"/>
    <w:p w14:paraId="0B20B409" w14:textId="77777777" w:rsidR="00757ED2" w:rsidRPr="0034371D" w:rsidRDefault="00757ED2" w:rsidP="00757ED2">
      <w:r>
        <w:br w:type="page"/>
      </w:r>
    </w:p>
    <w:p w14:paraId="00A779E4" w14:textId="77777777" w:rsidR="00757ED2" w:rsidRPr="005F5164" w:rsidRDefault="00757ED2" w:rsidP="00757ED2">
      <w:pPr>
        <w:jc w:val="center"/>
        <w:rPr>
          <w:b/>
          <w:lang w:val="es-ES_tradnl"/>
        </w:rPr>
      </w:pPr>
      <w:r w:rsidRPr="005F5164">
        <w:rPr>
          <w:b/>
          <w:lang w:val="es-ES_tradnl"/>
        </w:rPr>
        <w:lastRenderedPageBreak/>
        <w:t>HOJA DE EVALUACIÓN DE PROYECTO - PROYECTOS PLURIANUALES</w:t>
      </w:r>
    </w:p>
    <w:p w14:paraId="33FBD148" w14:textId="77777777" w:rsidR="00757ED2" w:rsidRPr="005F5164" w:rsidRDefault="00757ED2" w:rsidP="00757ED2">
      <w:pPr>
        <w:jc w:val="center"/>
        <w:rPr>
          <w:b/>
          <w:lang w:val="es-ES_tradnl"/>
        </w:rPr>
      </w:pPr>
    </w:p>
    <w:p w14:paraId="5E988C80" w14:textId="77777777" w:rsidR="00757ED2" w:rsidRPr="005F5164" w:rsidRDefault="00757ED2" w:rsidP="00757ED2">
      <w:pPr>
        <w:jc w:val="center"/>
        <w:rPr>
          <w:b/>
          <w:bCs/>
          <w:lang w:val="es-ES_tradnl"/>
        </w:rPr>
      </w:pPr>
      <w:r w:rsidRPr="005F5164">
        <w:rPr>
          <w:b/>
          <w:lang w:val="es-ES_tradnl"/>
        </w:rPr>
        <w:t>México</w:t>
      </w:r>
    </w:p>
    <w:p w14:paraId="1D52EB92" w14:textId="77777777" w:rsidR="00757ED2" w:rsidRPr="005F5164" w:rsidRDefault="00757ED2" w:rsidP="00757ED2">
      <w:pPr>
        <w:jc w:val="center"/>
        <w:rPr>
          <w:lang w:val="es-ES_tradnl"/>
        </w:rPr>
      </w:pPr>
    </w:p>
    <w:tbl>
      <w:tblPr>
        <w:tblStyle w:val="TableGrid"/>
        <w:tblW w:w="10008" w:type="dxa"/>
        <w:tblLook w:val="04A0" w:firstRow="1" w:lastRow="0" w:firstColumn="1" w:lastColumn="0" w:noHBand="0" w:noVBand="1"/>
      </w:tblPr>
      <w:tblGrid>
        <w:gridCol w:w="3397"/>
        <w:gridCol w:w="1701"/>
        <w:gridCol w:w="2127"/>
        <w:gridCol w:w="2783"/>
      </w:tblGrid>
      <w:tr w:rsidR="00757ED2" w:rsidRPr="005F5164" w14:paraId="74270A55" w14:textId="77777777" w:rsidTr="00A36F1D">
        <w:trPr>
          <w:trHeight w:val="240"/>
        </w:trPr>
        <w:tc>
          <w:tcPr>
            <w:tcW w:w="3397" w:type="dxa"/>
            <w:hideMark/>
          </w:tcPr>
          <w:p w14:paraId="112412C3" w14:textId="77777777" w:rsidR="00757ED2" w:rsidRPr="005F5164" w:rsidRDefault="00757ED2" w:rsidP="00A36F1D">
            <w:pPr>
              <w:jc w:val="left"/>
              <w:rPr>
                <w:b/>
                <w:sz w:val="20"/>
                <w:szCs w:val="20"/>
                <w:lang w:val="es-ES_tradnl"/>
              </w:rPr>
            </w:pPr>
            <w:r w:rsidRPr="005F5164">
              <w:rPr>
                <w:b/>
                <w:sz w:val="20"/>
                <w:lang w:val="es-ES_tradnl"/>
              </w:rPr>
              <w:t>I) TÍTULO DEL PROYECTO</w:t>
            </w:r>
          </w:p>
        </w:tc>
        <w:tc>
          <w:tcPr>
            <w:tcW w:w="1701" w:type="dxa"/>
            <w:hideMark/>
          </w:tcPr>
          <w:p w14:paraId="2FF08AB3" w14:textId="77777777" w:rsidR="00757ED2" w:rsidRPr="005F5164" w:rsidRDefault="00757ED2" w:rsidP="00A36F1D">
            <w:pPr>
              <w:jc w:val="center"/>
              <w:rPr>
                <w:b/>
                <w:sz w:val="20"/>
                <w:szCs w:val="20"/>
                <w:lang w:val="es-ES_tradnl"/>
              </w:rPr>
            </w:pPr>
            <w:r w:rsidRPr="005F5164">
              <w:rPr>
                <w:b/>
                <w:sz w:val="20"/>
                <w:lang w:val="es-ES_tradnl"/>
              </w:rPr>
              <w:t>ORGANISMO</w:t>
            </w:r>
          </w:p>
        </w:tc>
        <w:tc>
          <w:tcPr>
            <w:tcW w:w="2127" w:type="dxa"/>
            <w:hideMark/>
          </w:tcPr>
          <w:p w14:paraId="3A05AFEC" w14:textId="77777777" w:rsidR="00757ED2" w:rsidRPr="005F5164" w:rsidRDefault="00757ED2" w:rsidP="00A36F1D">
            <w:pPr>
              <w:jc w:val="center"/>
              <w:rPr>
                <w:b/>
                <w:sz w:val="20"/>
                <w:szCs w:val="20"/>
                <w:lang w:val="es-ES_tradnl"/>
              </w:rPr>
            </w:pPr>
            <w:r w:rsidRPr="005F5164">
              <w:rPr>
                <w:b/>
                <w:sz w:val="20"/>
                <w:lang w:val="es-ES_tradnl"/>
              </w:rPr>
              <w:t>APROBADO EN LA REUNIÓN</w:t>
            </w:r>
          </w:p>
        </w:tc>
        <w:tc>
          <w:tcPr>
            <w:tcW w:w="2783" w:type="dxa"/>
            <w:hideMark/>
          </w:tcPr>
          <w:p w14:paraId="073AC1BC" w14:textId="77777777" w:rsidR="00757ED2" w:rsidRPr="005F5164" w:rsidRDefault="00757ED2" w:rsidP="00A36F1D">
            <w:pPr>
              <w:jc w:val="center"/>
              <w:rPr>
                <w:b/>
                <w:sz w:val="20"/>
                <w:szCs w:val="20"/>
                <w:lang w:val="es-ES_tradnl"/>
              </w:rPr>
            </w:pPr>
            <w:r w:rsidRPr="005F5164">
              <w:rPr>
                <w:b/>
                <w:sz w:val="20"/>
                <w:lang w:val="es-ES_tradnl"/>
              </w:rPr>
              <w:t>MEDIDA DE CONTROL</w:t>
            </w:r>
          </w:p>
        </w:tc>
      </w:tr>
      <w:tr w:rsidR="00757ED2" w:rsidRPr="00961E74" w14:paraId="4F42FE94" w14:textId="77777777" w:rsidTr="00A36F1D">
        <w:trPr>
          <w:trHeight w:val="240"/>
        </w:trPr>
        <w:tc>
          <w:tcPr>
            <w:tcW w:w="3397" w:type="dxa"/>
            <w:vAlign w:val="center"/>
            <w:hideMark/>
          </w:tcPr>
          <w:p w14:paraId="18C45232" w14:textId="77777777" w:rsidR="00757ED2" w:rsidRPr="005F5164" w:rsidRDefault="00757ED2" w:rsidP="00A36F1D">
            <w:pPr>
              <w:jc w:val="center"/>
              <w:rPr>
                <w:sz w:val="20"/>
                <w:szCs w:val="20"/>
                <w:lang w:val="es-ES_tradnl"/>
              </w:rPr>
            </w:pPr>
            <w:r w:rsidRPr="005F5164">
              <w:rPr>
                <w:sz w:val="20"/>
                <w:lang w:val="es-ES_tradnl"/>
              </w:rPr>
              <w:t>Control y eliminación de las emisiones de HFC</w:t>
            </w:r>
            <w:r w:rsidRPr="005F5164">
              <w:rPr>
                <w:sz w:val="20"/>
                <w:lang w:val="es-ES_tradnl"/>
              </w:rPr>
              <w:noBreakHyphen/>
              <w:t>23 en la producción de HCFC</w:t>
            </w:r>
            <w:r w:rsidRPr="005F5164">
              <w:rPr>
                <w:sz w:val="20"/>
                <w:lang w:val="es-ES_tradnl"/>
              </w:rPr>
              <w:noBreakHyphen/>
              <w:t xml:space="preserve">22 en </w:t>
            </w:r>
            <w:proofErr w:type="spellStart"/>
            <w:r w:rsidRPr="005F5164">
              <w:rPr>
                <w:sz w:val="20"/>
                <w:lang w:val="es-ES_tradnl"/>
              </w:rPr>
              <w:t>Quimobásicos</w:t>
            </w:r>
            <w:proofErr w:type="spellEnd"/>
          </w:p>
        </w:tc>
        <w:tc>
          <w:tcPr>
            <w:tcW w:w="1701" w:type="dxa"/>
            <w:vAlign w:val="center"/>
          </w:tcPr>
          <w:p w14:paraId="3E92109F" w14:textId="77777777" w:rsidR="00757ED2" w:rsidRPr="005F5164" w:rsidRDefault="00757ED2" w:rsidP="00A36F1D">
            <w:pPr>
              <w:jc w:val="center"/>
              <w:rPr>
                <w:sz w:val="20"/>
                <w:szCs w:val="20"/>
                <w:lang w:val="es-ES_tradnl"/>
              </w:rPr>
            </w:pPr>
            <w:r w:rsidRPr="005F5164">
              <w:rPr>
                <w:color w:val="000000" w:themeColor="text1"/>
                <w:sz w:val="20"/>
                <w:lang w:val="es-ES_tradnl"/>
              </w:rPr>
              <w:t>ONUDI (principal)</w:t>
            </w:r>
          </w:p>
        </w:tc>
        <w:tc>
          <w:tcPr>
            <w:tcW w:w="2127" w:type="dxa"/>
            <w:vAlign w:val="center"/>
          </w:tcPr>
          <w:p w14:paraId="0494700B" w14:textId="77777777" w:rsidR="00757ED2" w:rsidRPr="005F5164" w:rsidRDefault="00757ED2" w:rsidP="00A36F1D">
            <w:pPr>
              <w:jc w:val="center"/>
              <w:rPr>
                <w:sz w:val="20"/>
                <w:szCs w:val="20"/>
                <w:lang w:val="es-ES_tradnl"/>
              </w:rPr>
            </w:pPr>
            <w:r w:rsidRPr="005F5164">
              <w:rPr>
                <w:sz w:val="20"/>
                <w:lang w:val="es-ES_tradnl"/>
              </w:rPr>
              <w:t>86</w:t>
            </w:r>
            <w:r w:rsidRPr="005F5164">
              <w:rPr>
                <w:sz w:val="20"/>
                <w:vertAlign w:val="superscript"/>
                <w:lang w:val="es-ES_tradnl"/>
              </w:rPr>
              <w:t>a</w:t>
            </w:r>
            <w:r w:rsidRPr="005F5164">
              <w:rPr>
                <w:sz w:val="20"/>
                <w:lang w:val="es-ES_tradnl"/>
              </w:rPr>
              <w:t xml:space="preserve"> </w:t>
            </w:r>
          </w:p>
        </w:tc>
        <w:tc>
          <w:tcPr>
            <w:tcW w:w="2783" w:type="dxa"/>
            <w:vAlign w:val="center"/>
          </w:tcPr>
          <w:p w14:paraId="4D9B0606" w14:textId="38E31E6B" w:rsidR="00757ED2" w:rsidRPr="005F5164" w:rsidRDefault="00757ED2" w:rsidP="00A36F1D">
            <w:pPr>
              <w:jc w:val="center"/>
              <w:rPr>
                <w:sz w:val="20"/>
                <w:szCs w:val="20"/>
                <w:lang w:val="es-ES_tradnl"/>
              </w:rPr>
            </w:pPr>
            <w:r w:rsidRPr="005F5164">
              <w:rPr>
                <w:sz w:val="20"/>
                <w:lang w:val="es-ES_tradnl"/>
              </w:rPr>
              <w:t>Eliminación en la medida en que sea viable el 1 de</w:t>
            </w:r>
            <w:r w:rsidR="00CC0AE8">
              <w:rPr>
                <w:sz w:val="20"/>
                <w:lang w:val="es-ES_tradnl"/>
              </w:rPr>
              <w:t> </w:t>
            </w:r>
            <w:r w:rsidRPr="005F5164">
              <w:rPr>
                <w:sz w:val="20"/>
                <w:lang w:val="es-ES_tradnl"/>
              </w:rPr>
              <w:t>enero</w:t>
            </w:r>
            <w:r w:rsidR="00CC0AE8">
              <w:rPr>
                <w:sz w:val="20"/>
                <w:lang w:val="es-ES_tradnl"/>
              </w:rPr>
              <w:t> </w:t>
            </w:r>
            <w:r w:rsidRPr="005F5164">
              <w:rPr>
                <w:sz w:val="20"/>
                <w:lang w:val="es-ES_tradnl"/>
              </w:rPr>
              <w:t>de</w:t>
            </w:r>
            <w:r w:rsidR="00CC0AE8">
              <w:rPr>
                <w:sz w:val="20"/>
                <w:lang w:val="es-ES_tradnl"/>
              </w:rPr>
              <w:t> </w:t>
            </w:r>
            <w:r w:rsidRPr="005F5164">
              <w:rPr>
                <w:sz w:val="20"/>
                <w:lang w:val="es-ES_tradnl"/>
              </w:rPr>
              <w:t>2022*</w:t>
            </w:r>
          </w:p>
        </w:tc>
      </w:tr>
    </w:tbl>
    <w:p w14:paraId="582D4AE8" w14:textId="77777777" w:rsidR="00757ED2" w:rsidRPr="005F5164" w:rsidRDefault="00757ED2" w:rsidP="00757ED2">
      <w:pPr>
        <w:ind w:right="-705"/>
        <w:rPr>
          <w:sz w:val="20"/>
          <w:szCs w:val="20"/>
          <w:lang w:val="es-ES_tradnl"/>
        </w:rPr>
      </w:pPr>
      <w:r w:rsidRPr="005F5164">
        <w:rPr>
          <w:sz w:val="18"/>
          <w:lang w:val="es-ES_tradnl"/>
        </w:rPr>
        <w:t>* El proyecto se aprobó</w:t>
      </w:r>
      <w:r w:rsidRPr="005F5164">
        <w:rPr>
          <w:sz w:val="20"/>
          <w:lang w:val="es-ES_tradnl"/>
        </w:rPr>
        <w:t xml:space="preserve"> </w:t>
      </w:r>
      <w:r w:rsidRPr="005F5164">
        <w:rPr>
          <w:sz w:val="18"/>
          <w:lang w:val="es-ES_tradnl"/>
        </w:rPr>
        <w:t>en el entendimiento de que el Gobierno de México se aseguraría de que como máximo el 1 de enero de 2022 y desde esa fecha en adelante, se destruyeran las emisiones de HFC-23 generadas como subproducto en las líneas de producción de HCFC-22 en cumplimiento del Protocolo de Montreal, de manera que las emisiones de ambas líneas fueran iguales o inferiores a 0,1 kg de HFC-23 por cada 100 kg de HCFC-22 producido.</w:t>
      </w:r>
    </w:p>
    <w:p w14:paraId="5C9F89A2" w14:textId="77777777" w:rsidR="00757ED2" w:rsidRPr="005F5164" w:rsidRDefault="00757ED2" w:rsidP="00757ED2">
      <w:pPr>
        <w:jc w:val="center"/>
        <w:rPr>
          <w:sz w:val="20"/>
          <w:szCs w:val="20"/>
          <w:lang w:val="es-ES_tradnl"/>
        </w:rPr>
      </w:pPr>
    </w:p>
    <w:tbl>
      <w:tblPr>
        <w:tblStyle w:val="TableGrid"/>
        <w:tblW w:w="10075" w:type="dxa"/>
        <w:tblLook w:val="04A0" w:firstRow="1" w:lastRow="0" w:firstColumn="1" w:lastColumn="0" w:noHBand="0" w:noVBand="1"/>
      </w:tblPr>
      <w:tblGrid>
        <w:gridCol w:w="5807"/>
        <w:gridCol w:w="1985"/>
        <w:gridCol w:w="2283"/>
      </w:tblGrid>
      <w:tr w:rsidR="00757ED2" w:rsidRPr="005F5164" w14:paraId="304338DF" w14:textId="77777777" w:rsidTr="00A36F1D">
        <w:trPr>
          <w:trHeight w:val="43"/>
        </w:trPr>
        <w:tc>
          <w:tcPr>
            <w:tcW w:w="5807" w:type="dxa"/>
            <w:hideMark/>
          </w:tcPr>
          <w:p w14:paraId="6F700682" w14:textId="77777777" w:rsidR="00757ED2" w:rsidRPr="005F5164" w:rsidRDefault="00757ED2" w:rsidP="00A36F1D">
            <w:pPr>
              <w:jc w:val="left"/>
              <w:rPr>
                <w:b/>
                <w:sz w:val="20"/>
                <w:szCs w:val="20"/>
                <w:lang w:val="es-ES_tradnl"/>
              </w:rPr>
            </w:pPr>
            <w:r w:rsidRPr="005F5164">
              <w:rPr>
                <w:b/>
                <w:sz w:val="20"/>
                <w:lang w:val="es-ES_tradnl"/>
              </w:rPr>
              <w:t>II) DATOS MÁS RECIENTES CON ARREGLO AL ARTÍCULO 7 (Anexo C, Grupo I)</w:t>
            </w:r>
          </w:p>
        </w:tc>
        <w:tc>
          <w:tcPr>
            <w:tcW w:w="1985" w:type="dxa"/>
            <w:hideMark/>
          </w:tcPr>
          <w:p w14:paraId="37B69054" w14:textId="77777777" w:rsidR="00757ED2" w:rsidRPr="005F5164" w:rsidRDefault="00757ED2" w:rsidP="00A36F1D">
            <w:pPr>
              <w:jc w:val="center"/>
              <w:rPr>
                <w:sz w:val="20"/>
                <w:szCs w:val="20"/>
                <w:lang w:val="es-ES_tradnl"/>
              </w:rPr>
            </w:pPr>
            <w:r w:rsidRPr="005F5164">
              <w:rPr>
                <w:sz w:val="20"/>
                <w:lang w:val="es-ES_tradnl"/>
              </w:rPr>
              <w:t>Año: 202</w:t>
            </w:r>
            <w:r>
              <w:rPr>
                <w:sz w:val="20"/>
                <w:lang w:val="es-ES_tradnl"/>
              </w:rPr>
              <w:t>3</w:t>
            </w:r>
          </w:p>
        </w:tc>
        <w:tc>
          <w:tcPr>
            <w:tcW w:w="2283" w:type="dxa"/>
            <w:hideMark/>
          </w:tcPr>
          <w:p w14:paraId="71CBBDF4" w14:textId="77777777" w:rsidR="00757ED2" w:rsidRPr="005F5164" w:rsidRDefault="00757ED2" w:rsidP="00A36F1D">
            <w:pPr>
              <w:jc w:val="right"/>
              <w:rPr>
                <w:sz w:val="20"/>
                <w:szCs w:val="20"/>
                <w:lang w:val="es-ES_tradnl"/>
              </w:rPr>
            </w:pPr>
            <w:r>
              <w:rPr>
                <w:color w:val="000000" w:themeColor="text1"/>
                <w:sz w:val="20"/>
                <w:lang w:val="es-ES_tradnl"/>
              </w:rPr>
              <w:t>168</w:t>
            </w:r>
            <w:r w:rsidRPr="005F5164">
              <w:rPr>
                <w:color w:val="000000" w:themeColor="text1"/>
                <w:sz w:val="20"/>
                <w:lang w:val="es-ES_tradnl"/>
              </w:rPr>
              <w:t>,</w:t>
            </w:r>
            <w:r>
              <w:rPr>
                <w:color w:val="000000" w:themeColor="text1"/>
                <w:sz w:val="20"/>
                <w:lang w:val="es-ES_tradnl"/>
              </w:rPr>
              <w:t>23</w:t>
            </w:r>
            <w:r w:rsidRPr="005F5164">
              <w:rPr>
                <w:sz w:val="20"/>
                <w:lang w:val="es-ES_tradnl"/>
              </w:rPr>
              <w:t> toneladas PAO</w:t>
            </w:r>
          </w:p>
        </w:tc>
      </w:tr>
    </w:tbl>
    <w:p w14:paraId="1DE986F9" w14:textId="77777777" w:rsidR="00757ED2" w:rsidRPr="005F5164" w:rsidRDefault="00757ED2" w:rsidP="00757ED2">
      <w:pPr>
        <w:jc w:val="center"/>
        <w:rPr>
          <w:sz w:val="20"/>
          <w:szCs w:val="20"/>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757ED2" w:rsidRPr="005F5164" w14:paraId="2AEA20A7" w14:textId="77777777" w:rsidTr="00A36F1D">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22EBCEA2" w14:textId="7C12BED1" w:rsidR="00757ED2" w:rsidRPr="005F5164" w:rsidRDefault="00757ED2" w:rsidP="00CC0AE8">
            <w:pPr>
              <w:tabs>
                <w:tab w:val="left" w:pos="6900"/>
              </w:tabs>
              <w:jc w:val="left"/>
              <w:rPr>
                <w:b/>
                <w:sz w:val="20"/>
                <w:szCs w:val="20"/>
                <w:lang w:val="es-ES_tradnl"/>
              </w:rPr>
            </w:pPr>
            <w:r w:rsidRPr="005F5164">
              <w:rPr>
                <w:b/>
                <w:sz w:val="20"/>
                <w:lang w:val="es-ES_tradnl"/>
              </w:rPr>
              <w:t>III) DATOS DE PRODUCCIÓN VERIFICADOS* (t)</w:t>
            </w:r>
            <w:r w:rsidR="00CC0AE8">
              <w:rPr>
                <w:b/>
                <w:sz w:val="20"/>
                <w:lang w:val="es-ES_tradnl"/>
              </w:rPr>
              <w:tab/>
            </w:r>
          </w:p>
        </w:tc>
        <w:tc>
          <w:tcPr>
            <w:tcW w:w="2084" w:type="dxa"/>
            <w:tcBorders>
              <w:top w:val="single" w:sz="4" w:space="0" w:color="666699"/>
              <w:left w:val="single" w:sz="4" w:space="0" w:color="666699"/>
              <w:bottom w:val="single" w:sz="4" w:space="0" w:color="666699"/>
              <w:right w:val="single" w:sz="4" w:space="0" w:color="666699"/>
            </w:tcBorders>
            <w:hideMark/>
          </w:tcPr>
          <w:p w14:paraId="4B62DDF7" w14:textId="77777777" w:rsidR="00757ED2" w:rsidRPr="005F5164" w:rsidRDefault="00757ED2" w:rsidP="00A36F1D">
            <w:pPr>
              <w:jc w:val="right"/>
              <w:rPr>
                <w:b/>
                <w:sz w:val="20"/>
                <w:szCs w:val="20"/>
                <w:lang w:val="es-ES_tradnl"/>
              </w:rPr>
            </w:pPr>
            <w:r w:rsidRPr="005F5164">
              <w:rPr>
                <w:b/>
                <w:sz w:val="20"/>
                <w:lang w:val="es-ES_tradnl"/>
              </w:rPr>
              <w:t>Año: 202</w:t>
            </w:r>
            <w:r>
              <w:rPr>
                <w:b/>
                <w:sz w:val="20"/>
                <w:lang w:val="es-ES_tradnl"/>
              </w:rPr>
              <w:t>4</w:t>
            </w:r>
          </w:p>
        </w:tc>
      </w:tr>
      <w:tr w:rsidR="00757ED2" w:rsidRPr="005F5164" w14:paraId="38AB4C95" w14:textId="77777777" w:rsidTr="00A36F1D">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72F36AED" w14:textId="77777777" w:rsidR="00757ED2" w:rsidRPr="005F5164" w:rsidRDefault="00757ED2" w:rsidP="00A36F1D">
            <w:pPr>
              <w:jc w:val="center"/>
              <w:rPr>
                <w:sz w:val="20"/>
                <w:szCs w:val="20"/>
                <w:lang w:val="es-ES_tradnl"/>
              </w:rPr>
            </w:pPr>
            <w:r w:rsidRPr="005F5164">
              <w:rPr>
                <w:sz w:val="20"/>
                <w:lang w:val="es-ES_tradnl"/>
              </w:rPr>
              <w:t>Sustancia química</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7F59F224" w14:textId="77777777" w:rsidR="00757ED2" w:rsidRPr="005F5164" w:rsidRDefault="00757ED2" w:rsidP="00A36F1D">
            <w:pPr>
              <w:jc w:val="center"/>
              <w:rPr>
                <w:sz w:val="20"/>
                <w:szCs w:val="20"/>
                <w:lang w:val="es-ES_tradnl"/>
              </w:rPr>
            </w:pPr>
            <w:r w:rsidRPr="005F5164">
              <w:rPr>
                <w:sz w:val="20"/>
                <w:lang w:val="es-ES_tradnl"/>
              </w:rPr>
              <w:t>Consumo total del sector</w:t>
            </w:r>
          </w:p>
        </w:tc>
      </w:tr>
      <w:tr w:rsidR="00757ED2" w:rsidRPr="005F5164" w14:paraId="77592A98" w14:textId="77777777" w:rsidTr="00A36F1D">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1EA5D390" w14:textId="77777777" w:rsidR="00757ED2" w:rsidRPr="005F5164" w:rsidRDefault="00757ED2" w:rsidP="00A36F1D">
            <w:pPr>
              <w:jc w:val="left"/>
              <w:rPr>
                <w:sz w:val="20"/>
                <w:szCs w:val="20"/>
                <w:lang w:val="es-ES_tradnl"/>
              </w:rPr>
            </w:pPr>
            <w:r w:rsidRPr="005F5164">
              <w:rPr>
                <w:sz w:val="20"/>
                <w:lang w:val="es-ES_tradnl"/>
              </w:rPr>
              <w:t>Producción de HCFC-22**</w:t>
            </w:r>
          </w:p>
        </w:tc>
        <w:tc>
          <w:tcPr>
            <w:tcW w:w="5031" w:type="dxa"/>
            <w:gridSpan w:val="2"/>
            <w:tcBorders>
              <w:top w:val="single" w:sz="4" w:space="0" w:color="666699"/>
              <w:left w:val="single" w:sz="4" w:space="0" w:color="666699"/>
              <w:bottom w:val="single" w:sz="4" w:space="0" w:color="666699"/>
              <w:right w:val="single" w:sz="4" w:space="0" w:color="666699"/>
            </w:tcBorders>
          </w:tcPr>
          <w:p w14:paraId="5AB1F036" w14:textId="77777777" w:rsidR="00757ED2" w:rsidRPr="005F5164" w:rsidRDefault="00757ED2" w:rsidP="00A36F1D">
            <w:pPr>
              <w:jc w:val="right"/>
              <w:rPr>
                <w:sz w:val="20"/>
                <w:szCs w:val="20"/>
                <w:lang w:val="es-ES_tradnl"/>
              </w:rPr>
            </w:pPr>
            <w:r>
              <w:rPr>
                <w:color w:val="000000" w:themeColor="text1"/>
                <w:sz w:val="20"/>
                <w:lang w:val="es-ES_tradnl"/>
              </w:rPr>
              <w:t>3.431.81</w:t>
            </w:r>
          </w:p>
        </w:tc>
      </w:tr>
      <w:tr w:rsidR="00757ED2" w:rsidRPr="005F5164" w14:paraId="6EDB839F" w14:textId="77777777" w:rsidTr="00A36F1D">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2C40766" w14:textId="77777777" w:rsidR="00757ED2" w:rsidRPr="005F5164" w:rsidRDefault="00757ED2" w:rsidP="00A36F1D">
            <w:pPr>
              <w:jc w:val="left"/>
              <w:rPr>
                <w:sz w:val="20"/>
                <w:szCs w:val="20"/>
                <w:lang w:val="es-ES_tradnl"/>
              </w:rPr>
            </w:pPr>
            <w:r w:rsidRPr="005F5164">
              <w:rPr>
                <w:sz w:val="20"/>
                <w:lang w:val="es-ES_tradnl"/>
              </w:rPr>
              <w:t>Generación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255CA966" w14:textId="77777777" w:rsidR="00757ED2" w:rsidRPr="005F5164" w:rsidRDefault="00757ED2" w:rsidP="00A36F1D">
            <w:pPr>
              <w:jc w:val="right"/>
              <w:rPr>
                <w:sz w:val="20"/>
                <w:szCs w:val="20"/>
                <w:lang w:val="es-ES_tradnl"/>
              </w:rPr>
            </w:pPr>
            <w:r>
              <w:rPr>
                <w:color w:val="000000" w:themeColor="text1"/>
                <w:sz w:val="20"/>
                <w:lang w:val="es-ES_tradnl"/>
              </w:rPr>
              <w:t>40,49</w:t>
            </w:r>
          </w:p>
        </w:tc>
      </w:tr>
      <w:tr w:rsidR="00757ED2" w:rsidRPr="005F5164" w14:paraId="0465CF77" w14:textId="77777777" w:rsidTr="00A36F1D">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7655553B" w14:textId="77777777" w:rsidR="00757ED2" w:rsidRPr="005F5164" w:rsidRDefault="00757ED2" w:rsidP="00A36F1D">
            <w:pPr>
              <w:jc w:val="left"/>
              <w:rPr>
                <w:sz w:val="20"/>
                <w:szCs w:val="20"/>
                <w:lang w:val="es-ES_tradnl"/>
              </w:rPr>
            </w:pPr>
            <w:r w:rsidRPr="005F5164">
              <w:rPr>
                <w:sz w:val="20"/>
                <w:lang w:val="es-ES_tradnl"/>
              </w:rPr>
              <w:t>Emisiones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42B3BCFB" w14:textId="77777777" w:rsidR="00757ED2" w:rsidRPr="005F5164" w:rsidRDefault="00757ED2" w:rsidP="00A36F1D">
            <w:pPr>
              <w:jc w:val="right"/>
              <w:rPr>
                <w:sz w:val="20"/>
                <w:szCs w:val="20"/>
                <w:lang w:val="es-ES_tradnl"/>
              </w:rPr>
            </w:pPr>
            <w:r w:rsidRPr="005F5164">
              <w:rPr>
                <w:color w:val="000000" w:themeColor="text1"/>
                <w:sz w:val="20"/>
                <w:lang w:val="es-ES_tradnl"/>
              </w:rPr>
              <w:t>0,00***</w:t>
            </w:r>
          </w:p>
        </w:tc>
      </w:tr>
    </w:tbl>
    <w:p w14:paraId="50D4B962" w14:textId="77777777" w:rsidR="00757ED2" w:rsidRPr="005F5164" w:rsidRDefault="00757ED2" w:rsidP="00757ED2">
      <w:pPr>
        <w:jc w:val="left"/>
        <w:rPr>
          <w:sz w:val="18"/>
          <w:szCs w:val="18"/>
          <w:lang w:val="es-ES_tradnl"/>
        </w:rPr>
      </w:pPr>
      <w:r w:rsidRPr="005F5164">
        <w:rPr>
          <w:sz w:val="18"/>
          <w:lang w:val="es-ES_tradnl"/>
        </w:rPr>
        <w:t>* En el momento de finalizarse el presente documento, el país aún no había presentado datos de 202</w:t>
      </w:r>
      <w:r>
        <w:rPr>
          <w:sz w:val="18"/>
          <w:lang w:val="es-ES_tradnl"/>
        </w:rPr>
        <w:t>4</w:t>
      </w:r>
      <w:r w:rsidRPr="005F5164">
        <w:rPr>
          <w:sz w:val="18"/>
          <w:lang w:val="es-ES_tradnl"/>
        </w:rPr>
        <w:t xml:space="preserve"> en el marco de su programa de país ni en virtud del artículo 7 del Protocolo de Montreal.</w:t>
      </w:r>
    </w:p>
    <w:p w14:paraId="0BD8C470" w14:textId="77777777" w:rsidR="00757ED2" w:rsidRPr="005F5164" w:rsidRDefault="00757ED2" w:rsidP="00757ED2">
      <w:pPr>
        <w:jc w:val="left"/>
        <w:rPr>
          <w:sz w:val="18"/>
          <w:szCs w:val="18"/>
          <w:lang w:val="es-ES_tradnl"/>
        </w:rPr>
      </w:pPr>
      <w:r w:rsidRPr="005F5164">
        <w:rPr>
          <w:sz w:val="18"/>
          <w:lang w:val="es-ES_tradnl"/>
        </w:rPr>
        <w:t>** Incluye producción para usos controlados y como materias primas.</w:t>
      </w:r>
    </w:p>
    <w:p w14:paraId="15F4BC61" w14:textId="77777777" w:rsidR="00757ED2" w:rsidRPr="005F5164" w:rsidRDefault="00757ED2" w:rsidP="00757ED2">
      <w:pPr>
        <w:jc w:val="left"/>
        <w:rPr>
          <w:sz w:val="18"/>
          <w:szCs w:val="18"/>
          <w:lang w:val="es-ES_tradnl"/>
        </w:rPr>
      </w:pPr>
      <w:r w:rsidRPr="005F5164">
        <w:rPr>
          <w:sz w:val="18"/>
          <w:lang w:val="es-ES_tradnl"/>
        </w:rPr>
        <w:t>*** La cantidad emitida fue de 0,00</w:t>
      </w:r>
      <w:r>
        <w:rPr>
          <w:sz w:val="18"/>
          <w:lang w:val="es-ES_tradnl"/>
        </w:rPr>
        <w:t>04</w:t>
      </w:r>
      <w:r w:rsidRPr="005F5164">
        <w:rPr>
          <w:sz w:val="18"/>
          <w:lang w:val="es-ES_tradnl"/>
        </w:rPr>
        <w:t> t.</w:t>
      </w:r>
    </w:p>
    <w:p w14:paraId="68EB97D9" w14:textId="77777777" w:rsidR="00757ED2" w:rsidRPr="005F5164" w:rsidRDefault="00757ED2" w:rsidP="00757ED2">
      <w:pPr>
        <w:jc w:val="left"/>
        <w:rPr>
          <w:sz w:val="18"/>
          <w:szCs w:val="18"/>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757ED2" w:rsidRPr="005F5164" w14:paraId="435AB151" w14:textId="77777777" w:rsidTr="00A36F1D">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312D4C08" w14:textId="77777777" w:rsidR="00757ED2" w:rsidRPr="005F5164" w:rsidRDefault="00757ED2" w:rsidP="00A36F1D">
            <w:pPr>
              <w:jc w:val="left"/>
              <w:rPr>
                <w:b/>
                <w:sz w:val="20"/>
                <w:szCs w:val="20"/>
                <w:lang w:val="es-ES_tradnl"/>
              </w:rPr>
            </w:pPr>
            <w:r w:rsidRPr="005F5164">
              <w:rPr>
                <w:b/>
                <w:sz w:val="20"/>
                <w:lang w:val="es-ES_tradnl"/>
              </w:rPr>
              <w:t>V) PLAN ADMINISTRATIVO AVALADO</w:t>
            </w:r>
          </w:p>
        </w:tc>
        <w:tc>
          <w:tcPr>
            <w:tcW w:w="731" w:type="pct"/>
            <w:tcBorders>
              <w:top w:val="single" w:sz="4" w:space="0" w:color="666699"/>
              <w:left w:val="single" w:sz="4" w:space="0" w:color="666699"/>
              <w:bottom w:val="single" w:sz="4" w:space="0" w:color="666699"/>
              <w:right w:val="single" w:sz="4" w:space="0" w:color="666699"/>
            </w:tcBorders>
            <w:hideMark/>
          </w:tcPr>
          <w:p w14:paraId="31CA8D79" w14:textId="77777777" w:rsidR="00757ED2" w:rsidRPr="005F5164" w:rsidRDefault="00757ED2" w:rsidP="00A36F1D">
            <w:pPr>
              <w:jc w:val="center"/>
              <w:rPr>
                <w:b/>
                <w:sz w:val="20"/>
                <w:szCs w:val="20"/>
                <w:lang w:val="es-ES_tradnl"/>
              </w:rPr>
            </w:pPr>
            <w:r w:rsidRPr="005F5164">
              <w:rPr>
                <w:b/>
                <w:sz w:val="20"/>
                <w:lang w:val="es-ES_tradnl"/>
              </w:rPr>
              <w:t>202</w:t>
            </w:r>
            <w:r>
              <w:rPr>
                <w:b/>
                <w:sz w:val="20"/>
                <w:lang w:val="es-ES_tradnl"/>
              </w:rPr>
              <w:t>5</w:t>
            </w:r>
          </w:p>
        </w:tc>
        <w:tc>
          <w:tcPr>
            <w:tcW w:w="731" w:type="pct"/>
            <w:tcBorders>
              <w:top w:val="single" w:sz="4" w:space="0" w:color="666699"/>
              <w:left w:val="single" w:sz="4" w:space="0" w:color="666699"/>
              <w:bottom w:val="single" w:sz="4" w:space="0" w:color="666699"/>
              <w:right w:val="single" w:sz="4" w:space="0" w:color="666699"/>
            </w:tcBorders>
            <w:hideMark/>
          </w:tcPr>
          <w:p w14:paraId="42A22822" w14:textId="77777777" w:rsidR="00757ED2" w:rsidRPr="005F5164" w:rsidRDefault="00757ED2" w:rsidP="00A36F1D">
            <w:pPr>
              <w:jc w:val="center"/>
              <w:rPr>
                <w:b/>
                <w:sz w:val="20"/>
                <w:szCs w:val="20"/>
                <w:lang w:val="es-ES_tradnl"/>
              </w:rPr>
            </w:pPr>
            <w:r w:rsidRPr="005F5164">
              <w:rPr>
                <w:b/>
                <w:sz w:val="20"/>
                <w:lang w:val="es-ES_tradnl"/>
              </w:rPr>
              <w:t>202</w:t>
            </w:r>
            <w:r>
              <w:rPr>
                <w:b/>
                <w:sz w:val="20"/>
                <w:lang w:val="es-ES_tradnl"/>
              </w:rPr>
              <w:t>6</w:t>
            </w:r>
          </w:p>
        </w:tc>
        <w:tc>
          <w:tcPr>
            <w:tcW w:w="731" w:type="pct"/>
            <w:tcBorders>
              <w:top w:val="single" w:sz="4" w:space="0" w:color="666699"/>
              <w:left w:val="single" w:sz="4" w:space="0" w:color="666699"/>
              <w:bottom w:val="single" w:sz="4" w:space="0" w:color="666699"/>
              <w:right w:val="single" w:sz="4" w:space="0" w:color="666699"/>
            </w:tcBorders>
            <w:hideMark/>
          </w:tcPr>
          <w:p w14:paraId="61EA7DA3" w14:textId="77777777" w:rsidR="00757ED2" w:rsidRPr="005F5164" w:rsidRDefault="00757ED2" w:rsidP="00A36F1D">
            <w:pPr>
              <w:jc w:val="center"/>
              <w:rPr>
                <w:b/>
                <w:sz w:val="20"/>
                <w:szCs w:val="20"/>
                <w:lang w:val="es-ES_tradnl"/>
              </w:rPr>
            </w:pPr>
            <w:r w:rsidRPr="005F5164">
              <w:rPr>
                <w:b/>
                <w:sz w:val="20"/>
                <w:lang w:val="es-ES_tradnl"/>
              </w:rPr>
              <w:t>202</w:t>
            </w:r>
            <w:r>
              <w:rPr>
                <w:b/>
                <w:sz w:val="20"/>
                <w:lang w:val="es-ES_tradnl"/>
              </w:rPr>
              <w:t>7</w:t>
            </w:r>
          </w:p>
        </w:tc>
        <w:tc>
          <w:tcPr>
            <w:tcW w:w="768" w:type="pct"/>
            <w:tcBorders>
              <w:top w:val="single" w:sz="4" w:space="0" w:color="666699"/>
              <w:left w:val="single" w:sz="4" w:space="0" w:color="666699"/>
              <w:bottom w:val="single" w:sz="4" w:space="0" w:color="666699"/>
              <w:right w:val="single" w:sz="4" w:space="0" w:color="666699"/>
            </w:tcBorders>
            <w:hideMark/>
          </w:tcPr>
          <w:p w14:paraId="7BE2B585" w14:textId="77777777" w:rsidR="00757ED2" w:rsidRPr="005F5164" w:rsidRDefault="00757ED2" w:rsidP="00A36F1D">
            <w:pPr>
              <w:jc w:val="center"/>
              <w:rPr>
                <w:b/>
                <w:sz w:val="20"/>
                <w:szCs w:val="20"/>
                <w:lang w:val="es-ES_tradnl"/>
              </w:rPr>
            </w:pPr>
            <w:r w:rsidRPr="005F5164">
              <w:rPr>
                <w:b/>
                <w:sz w:val="20"/>
                <w:lang w:val="es-ES_tradnl"/>
              </w:rPr>
              <w:t>Total</w:t>
            </w:r>
          </w:p>
        </w:tc>
      </w:tr>
      <w:tr w:rsidR="00757ED2" w:rsidRPr="005F5164" w14:paraId="7097949F" w14:textId="77777777" w:rsidTr="00A36F1D">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09514FF7" w14:textId="77777777" w:rsidR="00757ED2" w:rsidRPr="005F5164" w:rsidRDefault="00757ED2" w:rsidP="00A36F1D">
            <w:pPr>
              <w:rPr>
                <w:sz w:val="20"/>
                <w:szCs w:val="20"/>
                <w:lang w:val="es-ES_tradnl"/>
              </w:rPr>
            </w:pPr>
            <w:r w:rsidRPr="005F5164">
              <w:rPr>
                <w:sz w:val="20"/>
                <w:lang w:val="es-ES_tradnl"/>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0F755A8D" w14:textId="49FBE93D" w:rsidR="00757ED2" w:rsidRPr="005F5164" w:rsidRDefault="00757ED2" w:rsidP="00A36F1D">
            <w:pPr>
              <w:jc w:val="left"/>
              <w:rPr>
                <w:sz w:val="20"/>
                <w:szCs w:val="20"/>
                <w:lang w:val="es-ES_tradnl"/>
              </w:rPr>
            </w:pPr>
            <w:r w:rsidRPr="005F5164">
              <w:rPr>
                <w:sz w:val="20"/>
                <w:lang w:val="es-ES_tradnl"/>
              </w:rPr>
              <w:t>Financiación (</w:t>
            </w:r>
            <w:r w:rsidR="00961E74">
              <w:rPr>
                <w:sz w:val="20"/>
                <w:lang w:val="es-ES_tradnl"/>
              </w:rPr>
              <w:t>USD</w:t>
            </w:r>
            <w:r w:rsidRPr="005F5164">
              <w:rPr>
                <w:sz w:val="20"/>
                <w:lang w:val="es-ES_tradnl"/>
              </w:rPr>
              <w:t>)</w:t>
            </w:r>
          </w:p>
        </w:tc>
        <w:tc>
          <w:tcPr>
            <w:tcW w:w="731" w:type="pct"/>
            <w:tcBorders>
              <w:top w:val="single" w:sz="4" w:space="0" w:color="666699"/>
              <w:left w:val="single" w:sz="4" w:space="0" w:color="666699"/>
              <w:bottom w:val="single" w:sz="4" w:space="0" w:color="666699"/>
              <w:right w:val="single" w:sz="4" w:space="0" w:color="666699"/>
            </w:tcBorders>
          </w:tcPr>
          <w:p w14:paraId="241F7FF5" w14:textId="77777777" w:rsidR="00757ED2" w:rsidRPr="005F5164" w:rsidRDefault="00757ED2" w:rsidP="00A36F1D">
            <w:pPr>
              <w:jc w:val="right"/>
              <w:rPr>
                <w:sz w:val="20"/>
                <w:szCs w:val="20"/>
                <w:lang w:val="es-ES_tradnl"/>
              </w:rPr>
            </w:pPr>
            <w:r>
              <w:rPr>
                <w:sz w:val="20"/>
                <w:lang w:val="es-ES_tradnl"/>
              </w:rPr>
              <w:t>506.250</w:t>
            </w:r>
          </w:p>
        </w:tc>
        <w:tc>
          <w:tcPr>
            <w:tcW w:w="731" w:type="pct"/>
            <w:tcBorders>
              <w:top w:val="single" w:sz="4" w:space="0" w:color="666699"/>
              <w:left w:val="single" w:sz="4" w:space="0" w:color="666699"/>
              <w:bottom w:val="single" w:sz="4" w:space="0" w:color="666699"/>
              <w:right w:val="single" w:sz="4" w:space="0" w:color="666699"/>
            </w:tcBorders>
          </w:tcPr>
          <w:p w14:paraId="677C9E56" w14:textId="77777777" w:rsidR="00757ED2" w:rsidRPr="005F5164" w:rsidRDefault="00757ED2" w:rsidP="00A36F1D">
            <w:pPr>
              <w:jc w:val="right"/>
              <w:rPr>
                <w:sz w:val="20"/>
                <w:szCs w:val="20"/>
                <w:lang w:val="es-ES_tradnl"/>
              </w:rPr>
            </w:pPr>
            <w:r>
              <w:rPr>
                <w:sz w:val="20"/>
                <w:lang w:val="es-ES_tradnl"/>
              </w:rPr>
              <w:t>463.450</w:t>
            </w:r>
          </w:p>
        </w:tc>
        <w:tc>
          <w:tcPr>
            <w:tcW w:w="731" w:type="pct"/>
            <w:tcBorders>
              <w:top w:val="single" w:sz="4" w:space="0" w:color="666699"/>
              <w:left w:val="single" w:sz="4" w:space="0" w:color="666699"/>
              <w:bottom w:val="single" w:sz="4" w:space="0" w:color="666699"/>
              <w:right w:val="single" w:sz="4" w:space="0" w:color="666699"/>
            </w:tcBorders>
          </w:tcPr>
          <w:p w14:paraId="32D33C42" w14:textId="77777777" w:rsidR="00757ED2" w:rsidRPr="005F5164" w:rsidRDefault="00757ED2" w:rsidP="00A36F1D">
            <w:pPr>
              <w:jc w:val="right"/>
              <w:rPr>
                <w:sz w:val="20"/>
                <w:szCs w:val="20"/>
                <w:lang w:val="es-ES_tradnl"/>
              </w:rPr>
            </w:pPr>
            <w:r w:rsidRPr="005F5164">
              <w:rPr>
                <w:sz w:val="20"/>
                <w:lang w:val="es-ES_tradnl"/>
              </w:rPr>
              <w:t>4</w:t>
            </w:r>
            <w:r>
              <w:rPr>
                <w:sz w:val="20"/>
                <w:lang w:val="es-ES_tradnl"/>
              </w:rPr>
              <w:t>43.388</w:t>
            </w:r>
          </w:p>
        </w:tc>
        <w:tc>
          <w:tcPr>
            <w:tcW w:w="768" w:type="pct"/>
            <w:tcBorders>
              <w:top w:val="single" w:sz="4" w:space="0" w:color="666699"/>
              <w:left w:val="single" w:sz="4" w:space="0" w:color="666699"/>
              <w:bottom w:val="single" w:sz="4" w:space="0" w:color="666699"/>
              <w:right w:val="single" w:sz="4" w:space="0" w:color="666699"/>
            </w:tcBorders>
          </w:tcPr>
          <w:p w14:paraId="6CBB82D8" w14:textId="77777777" w:rsidR="00757ED2" w:rsidRPr="005F5164" w:rsidRDefault="00757ED2" w:rsidP="00A36F1D">
            <w:pPr>
              <w:jc w:val="center"/>
              <w:rPr>
                <w:sz w:val="20"/>
                <w:szCs w:val="20"/>
                <w:lang w:val="es-ES_tradnl"/>
              </w:rPr>
            </w:pPr>
            <w:r w:rsidRPr="005F5164">
              <w:rPr>
                <w:sz w:val="20"/>
                <w:lang w:val="es-ES_tradnl"/>
              </w:rPr>
              <w:t>1.</w:t>
            </w:r>
            <w:r>
              <w:rPr>
                <w:sz w:val="20"/>
                <w:lang w:val="es-ES_tradnl"/>
              </w:rPr>
              <w:t>413.088</w:t>
            </w:r>
          </w:p>
        </w:tc>
      </w:tr>
    </w:tbl>
    <w:p w14:paraId="022D9738" w14:textId="77777777" w:rsidR="00757ED2" w:rsidRPr="005F5164" w:rsidRDefault="00757ED2" w:rsidP="00757ED2">
      <w:pPr>
        <w:rPr>
          <w:sz w:val="20"/>
          <w:szCs w:val="20"/>
          <w:lang w:val="es-ES_tradnl"/>
        </w:rPr>
      </w:pPr>
    </w:p>
    <w:tbl>
      <w:tblPr>
        <w:tblStyle w:val="TableGrid"/>
        <w:tblW w:w="5398"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045"/>
        <w:gridCol w:w="695"/>
        <w:gridCol w:w="745"/>
        <w:gridCol w:w="700"/>
        <w:gridCol w:w="475"/>
        <w:gridCol w:w="700"/>
        <w:gridCol w:w="700"/>
        <w:gridCol w:w="700"/>
        <w:gridCol w:w="700"/>
        <w:gridCol w:w="700"/>
        <w:gridCol w:w="700"/>
        <w:gridCol w:w="700"/>
        <w:gridCol w:w="700"/>
        <w:gridCol w:w="835"/>
      </w:tblGrid>
      <w:tr w:rsidR="00757ED2" w:rsidRPr="005F5164" w14:paraId="13ECA7AC" w14:textId="77777777" w:rsidTr="00A36F1D">
        <w:trPr>
          <w:trHeight w:val="286"/>
        </w:trPr>
        <w:tc>
          <w:tcPr>
            <w:tcW w:w="1231" w:type="pct"/>
            <w:gridSpan w:val="3"/>
            <w:tcBorders>
              <w:top w:val="single" w:sz="4" w:space="0" w:color="666699"/>
              <w:left w:val="single" w:sz="4" w:space="0" w:color="666699"/>
              <w:bottom w:val="single" w:sz="4" w:space="0" w:color="666699"/>
              <w:right w:val="single" w:sz="4" w:space="0" w:color="666699"/>
            </w:tcBorders>
            <w:tcMar>
              <w:right w:w="58" w:type="dxa"/>
            </w:tcMar>
            <w:hideMark/>
          </w:tcPr>
          <w:p w14:paraId="2A0EF1C6" w14:textId="77777777" w:rsidR="00757ED2" w:rsidRPr="005F5164" w:rsidRDefault="00757ED2" w:rsidP="00A36F1D">
            <w:pPr>
              <w:spacing w:afterLines="20" w:after="48"/>
              <w:jc w:val="left"/>
              <w:rPr>
                <w:b/>
                <w:sz w:val="18"/>
                <w:szCs w:val="18"/>
                <w:lang w:val="es-ES_tradnl"/>
              </w:rPr>
            </w:pPr>
            <w:r w:rsidRPr="005F5164">
              <w:rPr>
                <w:b/>
                <w:sz w:val="18"/>
                <w:lang w:val="es-ES_tradnl"/>
              </w:rPr>
              <w:t>VI) DATOS DEL PROYECTO</w:t>
            </w:r>
          </w:p>
        </w:tc>
        <w:tc>
          <w:tcPr>
            <w:tcW w:w="347" w:type="pct"/>
            <w:tcBorders>
              <w:top w:val="single" w:sz="4" w:space="0" w:color="666699"/>
              <w:left w:val="single" w:sz="4" w:space="0" w:color="666699"/>
              <w:right w:val="single" w:sz="4" w:space="0" w:color="666699"/>
            </w:tcBorders>
            <w:tcMar>
              <w:right w:w="58" w:type="dxa"/>
            </w:tcMar>
            <w:hideMark/>
          </w:tcPr>
          <w:p w14:paraId="1A5DF5C7" w14:textId="77777777" w:rsidR="00757ED2" w:rsidRPr="005F5164" w:rsidRDefault="00757ED2" w:rsidP="00A36F1D">
            <w:pPr>
              <w:spacing w:afterLines="20" w:after="48"/>
              <w:jc w:val="center"/>
              <w:rPr>
                <w:b/>
                <w:sz w:val="18"/>
                <w:szCs w:val="18"/>
                <w:lang w:val="es-ES_tradnl"/>
              </w:rPr>
            </w:pPr>
            <w:r w:rsidRPr="005F5164">
              <w:rPr>
                <w:b/>
                <w:sz w:val="18"/>
                <w:lang w:val="es-ES_tradnl"/>
              </w:rPr>
              <w:t>2021</w:t>
            </w:r>
          </w:p>
        </w:tc>
        <w:tc>
          <w:tcPr>
            <w:tcW w:w="0" w:type="auto"/>
            <w:tcBorders>
              <w:top w:val="single" w:sz="4" w:space="0" w:color="666699"/>
              <w:left w:val="single" w:sz="4" w:space="0" w:color="666699"/>
              <w:right w:val="single" w:sz="4" w:space="0" w:color="666699"/>
            </w:tcBorders>
            <w:tcMar>
              <w:right w:w="58" w:type="dxa"/>
            </w:tcMar>
          </w:tcPr>
          <w:p w14:paraId="21AA8A4B" w14:textId="77777777" w:rsidR="00757ED2" w:rsidRPr="005F5164" w:rsidRDefault="00757ED2" w:rsidP="00A36F1D">
            <w:pPr>
              <w:spacing w:afterLines="20" w:after="48"/>
              <w:jc w:val="center"/>
              <w:rPr>
                <w:b/>
                <w:sz w:val="18"/>
                <w:szCs w:val="18"/>
                <w:lang w:val="es-ES_tradnl"/>
              </w:rPr>
            </w:pPr>
            <w:r w:rsidRPr="005F5164">
              <w:rPr>
                <w:b/>
                <w:sz w:val="18"/>
                <w:lang w:val="es-ES_tradnl"/>
              </w:rPr>
              <w:t>2022</w:t>
            </w:r>
          </w:p>
        </w:tc>
        <w:tc>
          <w:tcPr>
            <w:tcW w:w="0" w:type="auto"/>
            <w:tcBorders>
              <w:top w:val="single" w:sz="4" w:space="0" w:color="666699"/>
              <w:left w:val="single" w:sz="4" w:space="0" w:color="666699"/>
              <w:right w:val="single" w:sz="4" w:space="0" w:color="666699"/>
            </w:tcBorders>
            <w:tcMar>
              <w:right w:w="58" w:type="dxa"/>
            </w:tcMar>
          </w:tcPr>
          <w:p w14:paraId="26881F29" w14:textId="77777777" w:rsidR="00757ED2" w:rsidRPr="005F5164" w:rsidRDefault="00757ED2" w:rsidP="00A36F1D">
            <w:pPr>
              <w:spacing w:afterLines="20" w:after="48"/>
              <w:jc w:val="center"/>
              <w:rPr>
                <w:b/>
                <w:sz w:val="18"/>
                <w:szCs w:val="18"/>
                <w:lang w:val="es-ES_tradnl"/>
              </w:rPr>
            </w:pPr>
            <w:r w:rsidRPr="005F5164">
              <w:rPr>
                <w:b/>
                <w:sz w:val="18"/>
                <w:lang w:val="es-ES_tradnl"/>
              </w:rPr>
              <w:t>2023</w:t>
            </w:r>
          </w:p>
        </w:tc>
        <w:tc>
          <w:tcPr>
            <w:tcW w:w="0" w:type="auto"/>
            <w:tcBorders>
              <w:top w:val="single" w:sz="4" w:space="0" w:color="666699"/>
              <w:left w:val="single" w:sz="4" w:space="0" w:color="666699"/>
              <w:right w:val="single" w:sz="4" w:space="0" w:color="666699"/>
            </w:tcBorders>
            <w:tcMar>
              <w:right w:w="58" w:type="dxa"/>
            </w:tcMar>
          </w:tcPr>
          <w:p w14:paraId="4F203F69" w14:textId="77777777" w:rsidR="00757ED2" w:rsidRPr="005F5164" w:rsidRDefault="00757ED2" w:rsidP="00A36F1D">
            <w:pPr>
              <w:spacing w:afterLines="20" w:after="48"/>
              <w:jc w:val="center"/>
              <w:rPr>
                <w:b/>
                <w:sz w:val="18"/>
                <w:szCs w:val="18"/>
                <w:lang w:val="es-ES_tradnl"/>
              </w:rPr>
            </w:pPr>
            <w:r w:rsidRPr="005F5164">
              <w:rPr>
                <w:b/>
                <w:sz w:val="18"/>
                <w:lang w:val="es-ES_tradnl"/>
              </w:rPr>
              <w:t>2024</w:t>
            </w:r>
          </w:p>
        </w:tc>
        <w:tc>
          <w:tcPr>
            <w:tcW w:w="0" w:type="auto"/>
            <w:tcBorders>
              <w:top w:val="single" w:sz="4" w:space="0" w:color="666699"/>
              <w:left w:val="single" w:sz="4" w:space="0" w:color="666699"/>
              <w:right w:val="single" w:sz="4" w:space="0" w:color="666699"/>
            </w:tcBorders>
            <w:tcMar>
              <w:right w:w="58" w:type="dxa"/>
            </w:tcMar>
          </w:tcPr>
          <w:p w14:paraId="232D7EFB" w14:textId="77777777" w:rsidR="00757ED2" w:rsidRPr="005F5164" w:rsidRDefault="00757ED2" w:rsidP="00A36F1D">
            <w:pPr>
              <w:spacing w:afterLines="20" w:after="48"/>
              <w:jc w:val="center"/>
              <w:rPr>
                <w:b/>
                <w:sz w:val="18"/>
                <w:szCs w:val="18"/>
                <w:lang w:val="es-ES_tradnl"/>
              </w:rPr>
            </w:pPr>
            <w:r w:rsidRPr="005F5164">
              <w:rPr>
                <w:b/>
                <w:sz w:val="18"/>
                <w:lang w:val="es-ES_tradnl"/>
              </w:rPr>
              <w:t>2025</w:t>
            </w:r>
          </w:p>
        </w:tc>
        <w:tc>
          <w:tcPr>
            <w:tcW w:w="0" w:type="auto"/>
            <w:tcBorders>
              <w:top w:val="single" w:sz="4" w:space="0" w:color="666699"/>
              <w:left w:val="single" w:sz="4" w:space="0" w:color="666699"/>
              <w:right w:val="single" w:sz="4" w:space="0" w:color="666699"/>
            </w:tcBorders>
            <w:tcMar>
              <w:right w:w="58" w:type="dxa"/>
            </w:tcMar>
          </w:tcPr>
          <w:p w14:paraId="236D22E0" w14:textId="77777777" w:rsidR="00757ED2" w:rsidRPr="005F5164" w:rsidRDefault="00757ED2" w:rsidP="00A36F1D">
            <w:pPr>
              <w:spacing w:afterLines="20" w:after="48"/>
              <w:jc w:val="center"/>
              <w:rPr>
                <w:b/>
                <w:sz w:val="18"/>
                <w:szCs w:val="18"/>
                <w:lang w:val="es-ES_tradnl"/>
              </w:rPr>
            </w:pPr>
            <w:r w:rsidRPr="005F5164">
              <w:rPr>
                <w:b/>
                <w:sz w:val="18"/>
                <w:lang w:val="es-ES_tradnl"/>
              </w:rPr>
              <w:t>2026</w:t>
            </w:r>
          </w:p>
        </w:tc>
        <w:tc>
          <w:tcPr>
            <w:tcW w:w="0" w:type="auto"/>
            <w:tcBorders>
              <w:top w:val="single" w:sz="4" w:space="0" w:color="666699"/>
              <w:left w:val="single" w:sz="4" w:space="0" w:color="666699"/>
              <w:right w:val="single" w:sz="4" w:space="0" w:color="666699"/>
            </w:tcBorders>
            <w:tcMar>
              <w:right w:w="58" w:type="dxa"/>
            </w:tcMar>
          </w:tcPr>
          <w:p w14:paraId="2CDFADFD" w14:textId="77777777" w:rsidR="00757ED2" w:rsidRPr="005F5164" w:rsidRDefault="00757ED2" w:rsidP="00A36F1D">
            <w:pPr>
              <w:spacing w:afterLines="20" w:after="48"/>
              <w:jc w:val="center"/>
              <w:rPr>
                <w:b/>
                <w:sz w:val="18"/>
                <w:szCs w:val="18"/>
                <w:lang w:val="es-ES_tradnl"/>
              </w:rPr>
            </w:pPr>
            <w:r w:rsidRPr="005F5164">
              <w:rPr>
                <w:b/>
                <w:sz w:val="18"/>
                <w:lang w:val="es-ES_tradnl"/>
              </w:rPr>
              <w:t>2027</w:t>
            </w:r>
          </w:p>
        </w:tc>
        <w:tc>
          <w:tcPr>
            <w:tcW w:w="0" w:type="auto"/>
            <w:tcBorders>
              <w:top w:val="single" w:sz="4" w:space="0" w:color="666699"/>
              <w:left w:val="single" w:sz="4" w:space="0" w:color="666699"/>
              <w:right w:val="single" w:sz="4" w:space="0" w:color="666699"/>
            </w:tcBorders>
            <w:tcMar>
              <w:right w:w="58" w:type="dxa"/>
            </w:tcMar>
          </w:tcPr>
          <w:p w14:paraId="1C2288BF" w14:textId="77777777" w:rsidR="00757ED2" w:rsidRPr="005F5164" w:rsidRDefault="00757ED2" w:rsidP="00A36F1D">
            <w:pPr>
              <w:spacing w:afterLines="20" w:after="48"/>
              <w:jc w:val="center"/>
              <w:rPr>
                <w:b/>
                <w:sz w:val="18"/>
                <w:szCs w:val="18"/>
                <w:lang w:val="es-ES_tradnl"/>
              </w:rPr>
            </w:pPr>
            <w:r w:rsidRPr="005F5164">
              <w:rPr>
                <w:b/>
                <w:sz w:val="18"/>
                <w:lang w:val="es-ES_tradnl"/>
              </w:rPr>
              <w:t>2028</w:t>
            </w:r>
          </w:p>
        </w:tc>
        <w:tc>
          <w:tcPr>
            <w:tcW w:w="0" w:type="auto"/>
            <w:tcBorders>
              <w:top w:val="single" w:sz="4" w:space="0" w:color="666699"/>
              <w:left w:val="single" w:sz="4" w:space="0" w:color="666699"/>
              <w:right w:val="single" w:sz="4" w:space="0" w:color="666699"/>
            </w:tcBorders>
            <w:tcMar>
              <w:right w:w="58" w:type="dxa"/>
            </w:tcMar>
          </w:tcPr>
          <w:p w14:paraId="73E4C5F3" w14:textId="77777777" w:rsidR="00757ED2" w:rsidRPr="005F5164" w:rsidRDefault="00757ED2" w:rsidP="00A36F1D">
            <w:pPr>
              <w:spacing w:afterLines="20" w:after="48"/>
              <w:jc w:val="center"/>
              <w:rPr>
                <w:b/>
                <w:sz w:val="18"/>
                <w:szCs w:val="18"/>
                <w:lang w:val="es-ES_tradnl"/>
              </w:rPr>
            </w:pPr>
            <w:r w:rsidRPr="005F5164">
              <w:rPr>
                <w:b/>
                <w:sz w:val="18"/>
                <w:lang w:val="es-ES_tradnl"/>
              </w:rPr>
              <w:t>2029</w:t>
            </w:r>
          </w:p>
        </w:tc>
        <w:tc>
          <w:tcPr>
            <w:tcW w:w="0" w:type="auto"/>
            <w:tcBorders>
              <w:top w:val="single" w:sz="4" w:space="0" w:color="666699"/>
              <w:left w:val="single" w:sz="4" w:space="0" w:color="666699"/>
              <w:right w:val="single" w:sz="4" w:space="0" w:color="666699"/>
            </w:tcBorders>
            <w:tcMar>
              <w:right w:w="58" w:type="dxa"/>
            </w:tcMar>
          </w:tcPr>
          <w:p w14:paraId="2A8AEED2" w14:textId="77777777" w:rsidR="00757ED2" w:rsidRPr="005F5164" w:rsidRDefault="00757ED2" w:rsidP="00A36F1D">
            <w:pPr>
              <w:spacing w:afterLines="20" w:after="48"/>
              <w:jc w:val="center"/>
              <w:rPr>
                <w:b/>
                <w:sz w:val="18"/>
                <w:szCs w:val="18"/>
                <w:lang w:val="es-ES_tradnl"/>
              </w:rPr>
            </w:pPr>
            <w:r w:rsidRPr="005F5164">
              <w:rPr>
                <w:b/>
                <w:sz w:val="18"/>
                <w:lang w:val="es-ES_tradnl"/>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EF8A55D" w14:textId="77777777" w:rsidR="00757ED2" w:rsidRPr="005F5164" w:rsidRDefault="00757ED2" w:rsidP="00A36F1D">
            <w:pPr>
              <w:spacing w:afterLines="20" w:after="48"/>
              <w:jc w:val="center"/>
              <w:rPr>
                <w:b/>
                <w:sz w:val="18"/>
                <w:szCs w:val="18"/>
                <w:lang w:val="es-ES_tradnl"/>
              </w:rPr>
            </w:pPr>
            <w:r w:rsidRPr="005F5164">
              <w:rPr>
                <w:b/>
                <w:sz w:val="18"/>
                <w:lang w:val="es-ES_tradnl"/>
              </w:rPr>
              <w:t>Total</w:t>
            </w:r>
          </w:p>
        </w:tc>
      </w:tr>
      <w:tr w:rsidR="00757ED2" w:rsidRPr="005F5164" w14:paraId="63B114A8" w14:textId="77777777" w:rsidTr="00A36F1D">
        <w:trPr>
          <w:trHeight w:val="170"/>
        </w:trPr>
        <w:tc>
          <w:tcPr>
            <w:tcW w:w="1231" w:type="pct"/>
            <w:gridSpan w:val="3"/>
            <w:tcBorders>
              <w:top w:val="single" w:sz="4" w:space="0" w:color="666699"/>
              <w:left w:val="single" w:sz="4" w:space="0" w:color="666699"/>
              <w:bottom w:val="single" w:sz="4" w:space="0" w:color="666699"/>
              <w:right w:val="single" w:sz="4" w:space="0" w:color="666699"/>
            </w:tcBorders>
            <w:tcMar>
              <w:right w:w="58" w:type="dxa"/>
            </w:tcMar>
            <w:hideMark/>
          </w:tcPr>
          <w:p w14:paraId="78E91E83" w14:textId="77777777" w:rsidR="00757ED2" w:rsidRPr="005F5164" w:rsidRDefault="00757ED2" w:rsidP="00A36F1D">
            <w:pPr>
              <w:spacing w:afterLines="20" w:after="48"/>
              <w:jc w:val="left"/>
              <w:rPr>
                <w:sz w:val="18"/>
                <w:szCs w:val="18"/>
                <w:lang w:val="es-ES_tradnl"/>
              </w:rPr>
            </w:pPr>
            <w:r w:rsidRPr="005F5164">
              <w:rPr>
                <w:color w:val="000000"/>
                <w:sz w:val="18"/>
                <w:lang w:val="es-ES_tradnl"/>
              </w:rPr>
              <w:t>Emisiones máximas permitidas de las sustancias del Grupo II del anexo F por cada 100 kg producidos de sustancias del Grupo I del Anexo C (kg)</w:t>
            </w:r>
          </w:p>
        </w:tc>
        <w:tc>
          <w:tcPr>
            <w:tcW w:w="347" w:type="pct"/>
            <w:tcBorders>
              <w:left w:val="single" w:sz="4" w:space="0" w:color="666699"/>
              <w:right w:val="single" w:sz="4" w:space="0" w:color="666699"/>
            </w:tcBorders>
            <w:tcMar>
              <w:right w:w="58" w:type="dxa"/>
            </w:tcMar>
          </w:tcPr>
          <w:p w14:paraId="22448E2A"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n/c</w:t>
            </w:r>
          </w:p>
        </w:tc>
        <w:tc>
          <w:tcPr>
            <w:tcW w:w="0" w:type="auto"/>
            <w:tcBorders>
              <w:left w:val="single" w:sz="4" w:space="0" w:color="666699"/>
              <w:right w:val="single" w:sz="4" w:space="0" w:color="666699"/>
            </w:tcBorders>
            <w:tcMar>
              <w:right w:w="58" w:type="dxa"/>
            </w:tcMar>
          </w:tcPr>
          <w:p w14:paraId="3B0E9D6D"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3ABA32F8"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14421BCE"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47315ACB"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4B74F6F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61340832"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242B6086"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2F22BFE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63290F34"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39393B9F" w14:textId="77777777" w:rsidR="00757ED2" w:rsidRPr="005F5164" w:rsidRDefault="00757ED2" w:rsidP="00A36F1D">
            <w:pPr>
              <w:spacing w:afterLines="20" w:after="48"/>
              <w:jc w:val="right"/>
              <w:rPr>
                <w:sz w:val="18"/>
                <w:szCs w:val="18"/>
                <w:lang w:val="es-ES_tradnl"/>
              </w:rPr>
            </w:pPr>
            <w:r w:rsidRPr="005F5164">
              <w:rPr>
                <w:sz w:val="18"/>
                <w:lang w:val="es-ES_tradnl"/>
              </w:rPr>
              <w:t>n/c</w:t>
            </w:r>
          </w:p>
        </w:tc>
      </w:tr>
      <w:tr w:rsidR="00757ED2" w:rsidRPr="005F5164" w14:paraId="62973F15" w14:textId="77777777" w:rsidTr="00A36F1D">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B725F54" w14:textId="6C7C139C" w:rsidR="00757ED2" w:rsidRPr="005F5164" w:rsidRDefault="00757ED2" w:rsidP="00A36F1D">
            <w:pPr>
              <w:spacing w:afterLines="20" w:after="48"/>
              <w:jc w:val="left"/>
              <w:rPr>
                <w:sz w:val="18"/>
                <w:szCs w:val="18"/>
                <w:lang w:val="es-ES_tradnl"/>
              </w:rPr>
            </w:pPr>
            <w:r w:rsidRPr="005F5164">
              <w:rPr>
                <w:sz w:val="18"/>
                <w:lang w:val="es-ES_tradnl"/>
              </w:rPr>
              <w:t>Financiación acordada en principio (</w:t>
            </w:r>
            <w:r w:rsidR="00313010">
              <w:rPr>
                <w:sz w:val="18"/>
                <w:lang w:val="es-ES_tradnl"/>
              </w:rPr>
              <w:t>USD</w:t>
            </w:r>
            <w:r w:rsidRPr="005F5164">
              <w:rPr>
                <w:sz w:val="18"/>
                <w:lang w:val="es-ES_tradnl"/>
              </w:rPr>
              <w:t>)</w:t>
            </w:r>
          </w:p>
        </w:tc>
        <w:tc>
          <w:tcPr>
            <w:tcW w:w="344" w:type="pct"/>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DBFDB62" w14:textId="77777777" w:rsidR="00757ED2" w:rsidRPr="005F5164" w:rsidRDefault="00757ED2" w:rsidP="00A36F1D">
            <w:pPr>
              <w:spacing w:afterLines="20" w:after="48"/>
              <w:jc w:val="center"/>
              <w:rPr>
                <w:sz w:val="18"/>
                <w:szCs w:val="18"/>
                <w:lang w:val="es-ES_tradnl"/>
              </w:rPr>
            </w:pPr>
            <w:r w:rsidRPr="005F5164">
              <w:rPr>
                <w:color w:val="000000" w:themeColor="text1"/>
                <w:sz w:val="18"/>
                <w:lang w:val="es-ES_tradnl"/>
              </w:rPr>
              <w:t>ONUDI</w:t>
            </w:r>
          </w:p>
        </w:tc>
        <w:tc>
          <w:tcPr>
            <w:tcW w:w="369" w:type="pct"/>
            <w:tcBorders>
              <w:top w:val="single" w:sz="4" w:space="0" w:color="666699"/>
              <w:left w:val="single" w:sz="4" w:space="0" w:color="666699"/>
              <w:bottom w:val="single" w:sz="4" w:space="0" w:color="666699"/>
              <w:right w:val="single" w:sz="4" w:space="0" w:color="666699"/>
            </w:tcBorders>
            <w:tcMar>
              <w:right w:w="58" w:type="dxa"/>
            </w:tcMar>
            <w:hideMark/>
          </w:tcPr>
          <w:p w14:paraId="144FE51E" w14:textId="77777777" w:rsidR="00757ED2" w:rsidRPr="005F5164" w:rsidRDefault="00757ED2" w:rsidP="00A36F1D">
            <w:pPr>
              <w:spacing w:afterLines="20" w:after="48"/>
              <w:jc w:val="left"/>
              <w:rPr>
                <w:sz w:val="18"/>
                <w:szCs w:val="18"/>
                <w:lang w:val="es-ES_tradnl"/>
              </w:rPr>
            </w:pPr>
            <w:r w:rsidRPr="005F5164">
              <w:rPr>
                <w:sz w:val="18"/>
                <w:lang w:val="es-ES_tradnl"/>
              </w:rPr>
              <w:t>Costo del proyecto</w:t>
            </w:r>
          </w:p>
        </w:tc>
        <w:tc>
          <w:tcPr>
            <w:tcW w:w="347" w:type="pct"/>
            <w:tcBorders>
              <w:left w:val="single" w:sz="4" w:space="0" w:color="666699"/>
              <w:right w:val="single" w:sz="4" w:space="0" w:color="666699"/>
            </w:tcBorders>
            <w:tcMar>
              <w:right w:w="58" w:type="dxa"/>
            </w:tcMar>
          </w:tcPr>
          <w:p w14:paraId="5815714F"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483.058</w:t>
            </w:r>
          </w:p>
        </w:tc>
        <w:tc>
          <w:tcPr>
            <w:tcW w:w="0" w:type="auto"/>
            <w:tcBorders>
              <w:left w:val="single" w:sz="4" w:space="0" w:color="666699"/>
              <w:right w:val="single" w:sz="4" w:space="0" w:color="666699"/>
            </w:tcBorders>
            <w:tcMar>
              <w:right w:w="58" w:type="dxa"/>
            </w:tcMar>
          </w:tcPr>
          <w:p w14:paraId="49A8D37E"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6CC662E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492.160</w:t>
            </w:r>
          </w:p>
        </w:tc>
        <w:tc>
          <w:tcPr>
            <w:tcW w:w="0" w:type="auto"/>
            <w:tcBorders>
              <w:left w:val="single" w:sz="4" w:space="0" w:color="666699"/>
              <w:right w:val="single" w:sz="4" w:space="0" w:color="666699"/>
            </w:tcBorders>
            <w:tcMar>
              <w:right w:w="58" w:type="dxa"/>
            </w:tcMar>
          </w:tcPr>
          <w:p w14:paraId="11CD7231"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374.381</w:t>
            </w:r>
          </w:p>
        </w:tc>
        <w:tc>
          <w:tcPr>
            <w:tcW w:w="0" w:type="auto"/>
            <w:tcBorders>
              <w:left w:val="single" w:sz="4" w:space="0" w:color="666699"/>
              <w:right w:val="single" w:sz="4" w:space="0" w:color="666699"/>
            </w:tcBorders>
            <w:tcMar>
              <w:right w:w="58" w:type="dxa"/>
            </w:tcMar>
          </w:tcPr>
          <w:p w14:paraId="11A28AD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473.131</w:t>
            </w:r>
          </w:p>
        </w:tc>
        <w:tc>
          <w:tcPr>
            <w:tcW w:w="0" w:type="auto"/>
            <w:tcBorders>
              <w:left w:val="single" w:sz="4" w:space="0" w:color="666699"/>
              <w:right w:val="single" w:sz="4" w:space="0" w:color="666699"/>
            </w:tcBorders>
            <w:tcMar>
              <w:right w:w="58" w:type="dxa"/>
            </w:tcMar>
          </w:tcPr>
          <w:p w14:paraId="23B5D13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433.131</w:t>
            </w:r>
          </w:p>
        </w:tc>
        <w:tc>
          <w:tcPr>
            <w:tcW w:w="0" w:type="auto"/>
            <w:tcBorders>
              <w:left w:val="single" w:sz="4" w:space="0" w:color="666699"/>
              <w:right w:val="single" w:sz="4" w:space="0" w:color="666699"/>
            </w:tcBorders>
            <w:tcMar>
              <w:right w:w="58" w:type="dxa"/>
            </w:tcMar>
          </w:tcPr>
          <w:p w14:paraId="11282D22"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414.381</w:t>
            </w:r>
          </w:p>
        </w:tc>
        <w:tc>
          <w:tcPr>
            <w:tcW w:w="0" w:type="auto"/>
            <w:tcBorders>
              <w:left w:val="single" w:sz="4" w:space="0" w:color="666699"/>
              <w:right w:val="single" w:sz="4" w:space="0" w:color="666699"/>
            </w:tcBorders>
            <w:tcMar>
              <w:right w:w="58" w:type="dxa"/>
            </w:tcMar>
          </w:tcPr>
          <w:p w14:paraId="4D583862"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374.381</w:t>
            </w:r>
          </w:p>
        </w:tc>
        <w:tc>
          <w:tcPr>
            <w:tcW w:w="0" w:type="auto"/>
            <w:tcBorders>
              <w:left w:val="single" w:sz="4" w:space="0" w:color="666699"/>
              <w:right w:val="single" w:sz="4" w:space="0" w:color="666699"/>
            </w:tcBorders>
            <w:tcMar>
              <w:right w:w="58" w:type="dxa"/>
            </w:tcMar>
          </w:tcPr>
          <w:p w14:paraId="4C77E8EF"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414.381</w:t>
            </w:r>
          </w:p>
        </w:tc>
        <w:tc>
          <w:tcPr>
            <w:tcW w:w="0" w:type="auto"/>
            <w:tcBorders>
              <w:left w:val="single" w:sz="4" w:space="0" w:color="666699"/>
              <w:right w:val="single" w:sz="4" w:space="0" w:color="666699"/>
            </w:tcBorders>
            <w:tcMar>
              <w:right w:w="58" w:type="dxa"/>
            </w:tcMar>
          </w:tcPr>
          <w:p w14:paraId="2F2FF0CB"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5D3558A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3.833.384</w:t>
            </w:r>
          </w:p>
        </w:tc>
      </w:tr>
      <w:tr w:rsidR="00757ED2" w:rsidRPr="005F5164" w14:paraId="3C71EDD9" w14:textId="77777777" w:rsidTr="00A36F1D">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F5BF3DA" w14:textId="77777777" w:rsidR="00757ED2" w:rsidRPr="005F5164" w:rsidRDefault="00757ED2" w:rsidP="00A36F1D">
            <w:pPr>
              <w:rPr>
                <w:sz w:val="18"/>
                <w:szCs w:val="18"/>
                <w:lang w:val="es-ES_tradnl"/>
              </w:rPr>
            </w:pPr>
          </w:p>
        </w:tc>
        <w:tc>
          <w:tcPr>
            <w:tcW w:w="344" w:type="pct"/>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5A6C943" w14:textId="77777777" w:rsidR="00757ED2" w:rsidRPr="005F5164" w:rsidRDefault="00757ED2" w:rsidP="00A36F1D">
            <w:pPr>
              <w:jc w:val="center"/>
              <w:rPr>
                <w:sz w:val="18"/>
                <w:szCs w:val="18"/>
                <w:lang w:val="es-ES_tradnl"/>
              </w:rPr>
            </w:pPr>
          </w:p>
        </w:tc>
        <w:tc>
          <w:tcPr>
            <w:tcW w:w="369" w:type="pct"/>
            <w:tcBorders>
              <w:top w:val="single" w:sz="4" w:space="0" w:color="666699"/>
              <w:left w:val="single" w:sz="4" w:space="0" w:color="666699"/>
              <w:bottom w:val="single" w:sz="4" w:space="0" w:color="666699"/>
              <w:right w:val="single" w:sz="4" w:space="0" w:color="666699"/>
            </w:tcBorders>
            <w:tcMar>
              <w:right w:w="58" w:type="dxa"/>
            </w:tcMar>
            <w:hideMark/>
          </w:tcPr>
          <w:p w14:paraId="4A83EBBA" w14:textId="77777777" w:rsidR="00757ED2" w:rsidRPr="005F5164" w:rsidRDefault="00757ED2" w:rsidP="00A36F1D">
            <w:pPr>
              <w:spacing w:afterLines="20" w:after="48"/>
              <w:jc w:val="left"/>
              <w:rPr>
                <w:sz w:val="18"/>
                <w:szCs w:val="18"/>
                <w:lang w:val="es-ES_tradnl"/>
              </w:rPr>
            </w:pPr>
            <w:r w:rsidRPr="005F5164">
              <w:rPr>
                <w:sz w:val="18"/>
                <w:lang w:val="es-ES_tradnl"/>
              </w:rPr>
              <w:t>Gastos de apoyo</w:t>
            </w:r>
          </w:p>
        </w:tc>
        <w:tc>
          <w:tcPr>
            <w:tcW w:w="347" w:type="pct"/>
            <w:tcBorders>
              <w:left w:val="single" w:sz="4" w:space="0" w:color="666699"/>
              <w:right w:val="single" w:sz="4" w:space="0" w:color="666699"/>
            </w:tcBorders>
            <w:tcMar>
              <w:right w:w="58" w:type="dxa"/>
            </w:tcMar>
          </w:tcPr>
          <w:p w14:paraId="41F716F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33.814</w:t>
            </w:r>
          </w:p>
        </w:tc>
        <w:tc>
          <w:tcPr>
            <w:tcW w:w="0" w:type="auto"/>
            <w:tcBorders>
              <w:left w:val="single" w:sz="4" w:space="0" w:color="666699"/>
              <w:right w:val="single" w:sz="4" w:space="0" w:color="666699"/>
            </w:tcBorders>
            <w:tcMar>
              <w:right w:w="58" w:type="dxa"/>
            </w:tcMar>
          </w:tcPr>
          <w:p w14:paraId="3F39A846"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21F96065"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34.451</w:t>
            </w:r>
          </w:p>
        </w:tc>
        <w:tc>
          <w:tcPr>
            <w:tcW w:w="0" w:type="auto"/>
            <w:tcBorders>
              <w:left w:val="single" w:sz="4" w:space="0" w:color="666699"/>
              <w:right w:val="single" w:sz="4" w:space="0" w:color="666699"/>
            </w:tcBorders>
            <w:tcMar>
              <w:right w:w="58" w:type="dxa"/>
            </w:tcMar>
          </w:tcPr>
          <w:p w14:paraId="76F3C9C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26.207</w:t>
            </w:r>
          </w:p>
        </w:tc>
        <w:tc>
          <w:tcPr>
            <w:tcW w:w="0" w:type="auto"/>
            <w:tcBorders>
              <w:left w:val="single" w:sz="4" w:space="0" w:color="666699"/>
              <w:right w:val="single" w:sz="4" w:space="0" w:color="666699"/>
            </w:tcBorders>
            <w:tcMar>
              <w:right w:w="58" w:type="dxa"/>
            </w:tcMar>
          </w:tcPr>
          <w:p w14:paraId="01917F6A"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33.119</w:t>
            </w:r>
          </w:p>
        </w:tc>
        <w:tc>
          <w:tcPr>
            <w:tcW w:w="0" w:type="auto"/>
            <w:tcBorders>
              <w:left w:val="single" w:sz="4" w:space="0" w:color="666699"/>
              <w:right w:val="single" w:sz="4" w:space="0" w:color="666699"/>
            </w:tcBorders>
            <w:tcMar>
              <w:right w:w="58" w:type="dxa"/>
            </w:tcMar>
          </w:tcPr>
          <w:p w14:paraId="45D1B2FD"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30.319</w:t>
            </w:r>
          </w:p>
        </w:tc>
        <w:tc>
          <w:tcPr>
            <w:tcW w:w="0" w:type="auto"/>
            <w:tcBorders>
              <w:left w:val="single" w:sz="4" w:space="0" w:color="666699"/>
              <w:right w:val="single" w:sz="4" w:space="0" w:color="666699"/>
            </w:tcBorders>
            <w:tcMar>
              <w:right w:w="58" w:type="dxa"/>
            </w:tcMar>
          </w:tcPr>
          <w:p w14:paraId="18CC7792"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29.007</w:t>
            </w:r>
          </w:p>
        </w:tc>
        <w:tc>
          <w:tcPr>
            <w:tcW w:w="0" w:type="auto"/>
            <w:tcBorders>
              <w:left w:val="single" w:sz="4" w:space="0" w:color="666699"/>
              <w:right w:val="single" w:sz="4" w:space="0" w:color="666699"/>
            </w:tcBorders>
            <w:tcMar>
              <w:right w:w="58" w:type="dxa"/>
            </w:tcMar>
          </w:tcPr>
          <w:p w14:paraId="7713CAF1"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26.207</w:t>
            </w:r>
          </w:p>
        </w:tc>
        <w:tc>
          <w:tcPr>
            <w:tcW w:w="0" w:type="auto"/>
            <w:tcBorders>
              <w:left w:val="single" w:sz="4" w:space="0" w:color="666699"/>
              <w:right w:val="single" w:sz="4" w:space="0" w:color="666699"/>
            </w:tcBorders>
            <w:tcMar>
              <w:right w:w="58" w:type="dxa"/>
            </w:tcMar>
          </w:tcPr>
          <w:p w14:paraId="4D5D7483"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29.007</w:t>
            </w:r>
          </w:p>
        </w:tc>
        <w:tc>
          <w:tcPr>
            <w:tcW w:w="0" w:type="auto"/>
            <w:tcBorders>
              <w:left w:val="single" w:sz="4" w:space="0" w:color="666699"/>
              <w:right w:val="single" w:sz="4" w:space="0" w:color="666699"/>
            </w:tcBorders>
            <w:tcMar>
              <w:right w:w="58" w:type="dxa"/>
            </w:tcMar>
          </w:tcPr>
          <w:p w14:paraId="154BB443"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44F2CAF"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268.337</w:t>
            </w:r>
          </w:p>
        </w:tc>
      </w:tr>
      <w:tr w:rsidR="00757ED2" w:rsidRPr="00844479" w14:paraId="4BD5FCC4" w14:textId="77777777" w:rsidTr="00A36F1D">
        <w:trPr>
          <w:trHeight w:val="344"/>
        </w:trPr>
        <w:tc>
          <w:tcPr>
            <w:tcW w:w="862"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79BE611D" w14:textId="13D1493A" w:rsidR="00757ED2" w:rsidRPr="005F5164" w:rsidRDefault="00757ED2" w:rsidP="00A36F1D">
            <w:pPr>
              <w:spacing w:afterLines="20" w:after="48"/>
              <w:jc w:val="left"/>
              <w:rPr>
                <w:sz w:val="18"/>
                <w:szCs w:val="18"/>
                <w:lang w:val="es-ES_tradnl"/>
              </w:rPr>
            </w:pPr>
            <w:r w:rsidRPr="005F5164">
              <w:rPr>
                <w:sz w:val="18"/>
                <w:lang w:val="es-ES_tradnl"/>
              </w:rPr>
              <w:t>Fondos aprobados por el Comité Ejecutivo (</w:t>
            </w:r>
            <w:r w:rsidR="00313010">
              <w:rPr>
                <w:sz w:val="18"/>
                <w:lang w:val="es-ES_tradnl"/>
              </w:rPr>
              <w:t>USD</w:t>
            </w:r>
            <w:r w:rsidRPr="005F5164">
              <w:rPr>
                <w:sz w:val="18"/>
                <w:lang w:val="es-ES_tradnl"/>
              </w:rPr>
              <w:t>)</w:t>
            </w:r>
          </w:p>
        </w:tc>
        <w:tc>
          <w:tcPr>
            <w:tcW w:w="369" w:type="pct"/>
            <w:tcBorders>
              <w:top w:val="single" w:sz="4" w:space="0" w:color="666699"/>
              <w:left w:val="single" w:sz="4" w:space="0" w:color="666699"/>
              <w:bottom w:val="single" w:sz="4" w:space="0" w:color="666699"/>
              <w:right w:val="single" w:sz="4" w:space="0" w:color="666699"/>
            </w:tcBorders>
            <w:tcMar>
              <w:right w:w="58" w:type="dxa"/>
            </w:tcMar>
            <w:hideMark/>
          </w:tcPr>
          <w:p w14:paraId="17A09A16" w14:textId="77777777" w:rsidR="00757ED2" w:rsidRPr="005F5164" w:rsidRDefault="00757ED2" w:rsidP="00A36F1D">
            <w:pPr>
              <w:spacing w:afterLines="20" w:after="48"/>
              <w:jc w:val="left"/>
              <w:rPr>
                <w:sz w:val="18"/>
                <w:szCs w:val="18"/>
                <w:lang w:val="es-ES_tradnl"/>
              </w:rPr>
            </w:pPr>
            <w:r w:rsidRPr="005F5164">
              <w:rPr>
                <w:sz w:val="18"/>
                <w:lang w:val="es-ES_tradnl"/>
              </w:rPr>
              <w:t>Costo del proyecto</w:t>
            </w:r>
          </w:p>
        </w:tc>
        <w:tc>
          <w:tcPr>
            <w:tcW w:w="347" w:type="pct"/>
            <w:tcBorders>
              <w:left w:val="single" w:sz="4" w:space="0" w:color="666699"/>
              <w:right w:val="single" w:sz="4" w:space="0" w:color="666699"/>
            </w:tcBorders>
            <w:tcMar>
              <w:right w:w="58" w:type="dxa"/>
            </w:tcMar>
          </w:tcPr>
          <w:p w14:paraId="0743FDE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483.058</w:t>
            </w:r>
          </w:p>
        </w:tc>
        <w:tc>
          <w:tcPr>
            <w:tcW w:w="0" w:type="auto"/>
            <w:tcBorders>
              <w:left w:val="single" w:sz="4" w:space="0" w:color="666699"/>
              <w:right w:val="single" w:sz="4" w:space="0" w:color="666699"/>
            </w:tcBorders>
            <w:tcMar>
              <w:right w:w="58" w:type="dxa"/>
            </w:tcMar>
          </w:tcPr>
          <w:p w14:paraId="567084C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35A365F2"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387.561</w:t>
            </w:r>
          </w:p>
        </w:tc>
        <w:tc>
          <w:tcPr>
            <w:tcW w:w="0" w:type="auto"/>
            <w:tcBorders>
              <w:left w:val="single" w:sz="4" w:space="0" w:color="666699"/>
              <w:right w:val="single" w:sz="4" w:space="0" w:color="666699"/>
            </w:tcBorders>
            <w:tcMar>
              <w:right w:w="58" w:type="dxa"/>
            </w:tcMar>
          </w:tcPr>
          <w:p w14:paraId="588AB49A"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270.050</w:t>
            </w:r>
          </w:p>
        </w:tc>
        <w:tc>
          <w:tcPr>
            <w:tcW w:w="0" w:type="auto"/>
            <w:tcBorders>
              <w:left w:val="single" w:sz="4" w:space="0" w:color="666699"/>
              <w:right w:val="single" w:sz="4" w:space="0" w:color="666699"/>
            </w:tcBorders>
            <w:tcMar>
              <w:right w:w="58" w:type="dxa"/>
            </w:tcMar>
          </w:tcPr>
          <w:p w14:paraId="5C3F60EB"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06760392"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7873B69A"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0A31257D"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1A77E37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045ED2EF"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4CEC7DB" w14:textId="77777777" w:rsidR="00757ED2" w:rsidRPr="00844479" w:rsidRDefault="00757ED2" w:rsidP="00A36F1D">
            <w:pPr>
              <w:spacing w:afterLines="20" w:after="48"/>
              <w:jc w:val="right"/>
              <w:rPr>
                <w:color w:val="000000"/>
                <w:sz w:val="18"/>
                <w:szCs w:val="18"/>
                <w:lang w:val="es-ES_tradnl"/>
              </w:rPr>
            </w:pPr>
            <w:r w:rsidRPr="00844479">
              <w:rPr>
                <w:color w:val="000000"/>
                <w:sz w:val="18"/>
                <w:lang w:val="es-ES_tradnl"/>
              </w:rPr>
              <w:t>1.140.669</w:t>
            </w:r>
          </w:p>
        </w:tc>
      </w:tr>
      <w:tr w:rsidR="00757ED2" w:rsidRPr="00844479" w14:paraId="7BC46542" w14:textId="77777777" w:rsidTr="00A36F1D">
        <w:trPr>
          <w:trHeight w:val="344"/>
        </w:trPr>
        <w:tc>
          <w:tcPr>
            <w:tcW w:w="862"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B4ECDBB" w14:textId="77777777" w:rsidR="00757ED2" w:rsidRPr="005F5164" w:rsidRDefault="00757ED2" w:rsidP="00A36F1D">
            <w:pPr>
              <w:rPr>
                <w:sz w:val="18"/>
                <w:szCs w:val="18"/>
                <w:lang w:val="es-ES_tradnl"/>
              </w:rPr>
            </w:pPr>
          </w:p>
        </w:tc>
        <w:tc>
          <w:tcPr>
            <w:tcW w:w="369" w:type="pct"/>
            <w:tcBorders>
              <w:top w:val="single" w:sz="4" w:space="0" w:color="666699"/>
              <w:left w:val="single" w:sz="4" w:space="0" w:color="666699"/>
              <w:bottom w:val="single" w:sz="4" w:space="0" w:color="666699"/>
              <w:right w:val="single" w:sz="4" w:space="0" w:color="666699"/>
            </w:tcBorders>
            <w:tcMar>
              <w:right w:w="58" w:type="dxa"/>
            </w:tcMar>
            <w:hideMark/>
          </w:tcPr>
          <w:p w14:paraId="493779AA" w14:textId="77777777" w:rsidR="00757ED2" w:rsidRPr="005F5164" w:rsidRDefault="00757ED2" w:rsidP="00A36F1D">
            <w:pPr>
              <w:spacing w:afterLines="20" w:after="48"/>
              <w:jc w:val="left"/>
              <w:rPr>
                <w:sz w:val="18"/>
                <w:szCs w:val="18"/>
                <w:lang w:val="es-ES_tradnl"/>
              </w:rPr>
            </w:pPr>
            <w:r w:rsidRPr="005F5164">
              <w:rPr>
                <w:sz w:val="18"/>
                <w:lang w:val="es-ES_tradnl"/>
              </w:rPr>
              <w:t>Gastos de apoyo</w:t>
            </w:r>
          </w:p>
        </w:tc>
        <w:tc>
          <w:tcPr>
            <w:tcW w:w="347" w:type="pct"/>
            <w:tcBorders>
              <w:left w:val="single" w:sz="4" w:space="0" w:color="666699"/>
              <w:right w:val="single" w:sz="4" w:space="0" w:color="666699"/>
            </w:tcBorders>
            <w:tcMar>
              <w:right w:w="58" w:type="dxa"/>
            </w:tcMar>
          </w:tcPr>
          <w:p w14:paraId="70435CFA"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33.814</w:t>
            </w:r>
          </w:p>
        </w:tc>
        <w:tc>
          <w:tcPr>
            <w:tcW w:w="0" w:type="auto"/>
            <w:tcBorders>
              <w:left w:val="single" w:sz="4" w:space="0" w:color="666699"/>
              <w:right w:val="single" w:sz="4" w:space="0" w:color="666699"/>
            </w:tcBorders>
            <w:tcMar>
              <w:right w:w="58" w:type="dxa"/>
            </w:tcMar>
          </w:tcPr>
          <w:p w14:paraId="6352C413"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7939046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27.129</w:t>
            </w:r>
          </w:p>
        </w:tc>
        <w:tc>
          <w:tcPr>
            <w:tcW w:w="0" w:type="auto"/>
            <w:tcBorders>
              <w:left w:val="single" w:sz="4" w:space="0" w:color="666699"/>
              <w:right w:val="single" w:sz="4" w:space="0" w:color="666699"/>
            </w:tcBorders>
            <w:tcMar>
              <w:right w:w="58" w:type="dxa"/>
            </w:tcMar>
          </w:tcPr>
          <w:p w14:paraId="1B6B257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18.904</w:t>
            </w:r>
          </w:p>
        </w:tc>
        <w:tc>
          <w:tcPr>
            <w:tcW w:w="0" w:type="auto"/>
            <w:tcBorders>
              <w:left w:val="single" w:sz="4" w:space="0" w:color="666699"/>
              <w:right w:val="single" w:sz="4" w:space="0" w:color="666699"/>
            </w:tcBorders>
            <w:tcMar>
              <w:right w:w="58" w:type="dxa"/>
            </w:tcMar>
          </w:tcPr>
          <w:p w14:paraId="7889CAE7"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5939FD59"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20B91BDF"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786EF9FF"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5479B07C"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5B7460D5" w14:textId="77777777" w:rsidR="00757ED2" w:rsidRPr="005F5164" w:rsidRDefault="00757ED2" w:rsidP="00A36F1D">
            <w:pPr>
              <w:spacing w:afterLines="20" w:after="48"/>
              <w:jc w:val="right"/>
              <w:rPr>
                <w:color w:val="000000"/>
                <w:sz w:val="18"/>
                <w:szCs w:val="18"/>
                <w:lang w:val="es-ES_tradnl"/>
              </w:rPr>
            </w:pPr>
            <w:r w:rsidRPr="005F5164">
              <w:rPr>
                <w:color w:val="000000"/>
                <w:sz w:val="18"/>
                <w:lang w:val="es-ES_tradnl"/>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AB3B8C7" w14:textId="77777777" w:rsidR="00757ED2" w:rsidRPr="00844479" w:rsidRDefault="00757ED2" w:rsidP="00A36F1D">
            <w:pPr>
              <w:spacing w:afterLines="20" w:after="48"/>
              <w:jc w:val="right"/>
              <w:rPr>
                <w:color w:val="000000"/>
                <w:sz w:val="18"/>
                <w:szCs w:val="18"/>
                <w:lang w:val="es-ES_tradnl"/>
              </w:rPr>
            </w:pPr>
            <w:r w:rsidRPr="00844479">
              <w:rPr>
                <w:color w:val="000000"/>
                <w:sz w:val="18"/>
                <w:szCs w:val="18"/>
                <w:lang w:val="es-ES_tradnl"/>
              </w:rPr>
              <w:t>79.847</w:t>
            </w:r>
          </w:p>
        </w:tc>
      </w:tr>
      <w:tr w:rsidR="00757ED2" w:rsidRPr="005F5164" w14:paraId="110E2272" w14:textId="77777777" w:rsidTr="00A36F1D">
        <w:trPr>
          <w:trHeight w:val="344"/>
        </w:trPr>
        <w:tc>
          <w:tcPr>
            <w:tcW w:w="862"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386D934E" w14:textId="60C54172" w:rsidR="00757ED2" w:rsidRPr="005F5164" w:rsidRDefault="00757ED2" w:rsidP="00A36F1D">
            <w:pPr>
              <w:spacing w:afterLines="20" w:after="48"/>
              <w:jc w:val="left"/>
              <w:rPr>
                <w:sz w:val="18"/>
                <w:szCs w:val="18"/>
                <w:lang w:val="es-ES_tradnl"/>
              </w:rPr>
            </w:pPr>
            <w:proofErr w:type="gramStart"/>
            <w:r w:rsidRPr="005F5164">
              <w:rPr>
                <w:sz w:val="18"/>
                <w:lang w:val="es-ES_tradnl"/>
              </w:rPr>
              <w:t>Total</w:t>
            </w:r>
            <w:proofErr w:type="gramEnd"/>
            <w:r w:rsidRPr="005F5164">
              <w:rPr>
                <w:sz w:val="18"/>
                <w:lang w:val="es-ES_tradnl"/>
              </w:rPr>
              <w:t xml:space="preserve"> de fondos recomendados para su aprobación en esta reunión (</w:t>
            </w:r>
            <w:r w:rsidR="00313010">
              <w:rPr>
                <w:sz w:val="18"/>
                <w:lang w:val="es-ES_tradnl"/>
              </w:rPr>
              <w:t>USD</w:t>
            </w:r>
            <w:r w:rsidRPr="005F5164">
              <w:rPr>
                <w:sz w:val="18"/>
                <w:lang w:val="es-ES_tradnl"/>
              </w:rPr>
              <w:t>)</w:t>
            </w:r>
          </w:p>
        </w:tc>
        <w:tc>
          <w:tcPr>
            <w:tcW w:w="369" w:type="pc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EB8FAC4" w14:textId="77777777" w:rsidR="00757ED2" w:rsidRPr="005F5164" w:rsidRDefault="00757ED2" w:rsidP="00A36F1D">
            <w:pPr>
              <w:spacing w:afterLines="20" w:after="48"/>
              <w:jc w:val="left"/>
              <w:rPr>
                <w:sz w:val="18"/>
                <w:szCs w:val="18"/>
                <w:lang w:val="es-ES_tradnl"/>
              </w:rPr>
            </w:pPr>
            <w:r w:rsidRPr="005F5164">
              <w:rPr>
                <w:sz w:val="18"/>
                <w:lang w:val="es-ES_tradnl"/>
              </w:rPr>
              <w:t>Costo del proyecto</w:t>
            </w:r>
          </w:p>
        </w:tc>
        <w:tc>
          <w:tcPr>
            <w:tcW w:w="347" w:type="pct"/>
            <w:tcBorders>
              <w:left w:val="single" w:sz="4" w:space="0" w:color="666699"/>
              <w:right w:val="single" w:sz="4" w:space="0" w:color="666699"/>
            </w:tcBorders>
            <w:tcMar>
              <w:right w:w="58" w:type="dxa"/>
            </w:tcMar>
          </w:tcPr>
          <w:p w14:paraId="79790C76"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33E01436"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36743382"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22E8DE8A" w14:textId="77777777" w:rsidR="00757ED2" w:rsidRPr="005F5164" w:rsidRDefault="00757ED2" w:rsidP="00A36F1D">
            <w:pPr>
              <w:spacing w:afterLines="20" w:after="48"/>
              <w:jc w:val="right"/>
              <w:rPr>
                <w:color w:val="000000"/>
                <w:sz w:val="18"/>
                <w:szCs w:val="18"/>
                <w:lang w:val="es-ES_tradnl"/>
              </w:rPr>
            </w:pPr>
          </w:p>
        </w:tc>
        <w:tc>
          <w:tcPr>
            <w:tcW w:w="0" w:type="auto"/>
            <w:tcBorders>
              <w:left w:val="single" w:sz="4" w:space="0" w:color="666699"/>
              <w:right w:val="single" w:sz="4" w:space="0" w:color="666699"/>
            </w:tcBorders>
            <w:tcMar>
              <w:right w:w="58" w:type="dxa"/>
            </w:tcMar>
          </w:tcPr>
          <w:p w14:paraId="5AAE2594" w14:textId="77777777" w:rsidR="00757ED2" w:rsidRPr="005F5164" w:rsidRDefault="00757ED2" w:rsidP="00A36F1D">
            <w:pPr>
              <w:spacing w:afterLines="20" w:after="48"/>
              <w:jc w:val="right"/>
              <w:rPr>
                <w:color w:val="000000"/>
                <w:sz w:val="18"/>
                <w:szCs w:val="18"/>
                <w:lang w:val="es-ES_tradnl" w:eastAsia="en-CA"/>
              </w:rPr>
            </w:pPr>
            <w:r>
              <w:rPr>
                <w:color w:val="000000"/>
                <w:sz w:val="18"/>
                <w:szCs w:val="18"/>
                <w:lang w:val="es-ES_tradnl" w:eastAsia="en-CA"/>
              </w:rPr>
              <w:t>317.500</w:t>
            </w:r>
          </w:p>
        </w:tc>
        <w:tc>
          <w:tcPr>
            <w:tcW w:w="0" w:type="auto"/>
            <w:tcBorders>
              <w:left w:val="single" w:sz="4" w:space="0" w:color="666699"/>
              <w:right w:val="single" w:sz="4" w:space="0" w:color="666699"/>
            </w:tcBorders>
            <w:tcMar>
              <w:right w:w="58" w:type="dxa"/>
            </w:tcMar>
          </w:tcPr>
          <w:p w14:paraId="65E4899D"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0B8026A1"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4E5692C1"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6A48CCA7"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05E01B02"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0178C444" w14:textId="77777777" w:rsidR="00757ED2" w:rsidRPr="005F5164" w:rsidRDefault="00757ED2" w:rsidP="00A36F1D">
            <w:pPr>
              <w:spacing w:afterLines="20" w:after="48"/>
              <w:jc w:val="right"/>
              <w:rPr>
                <w:color w:val="000000"/>
                <w:sz w:val="18"/>
                <w:szCs w:val="18"/>
                <w:lang w:val="es-ES_tradnl"/>
              </w:rPr>
            </w:pPr>
            <w:r>
              <w:rPr>
                <w:color w:val="000000"/>
                <w:sz w:val="18"/>
                <w:szCs w:val="18"/>
                <w:lang w:val="es-ES_tradnl"/>
              </w:rPr>
              <w:t>317.500</w:t>
            </w:r>
          </w:p>
        </w:tc>
      </w:tr>
      <w:tr w:rsidR="00757ED2" w:rsidRPr="005F5164" w14:paraId="00229209" w14:textId="77777777" w:rsidTr="00A36F1D">
        <w:trPr>
          <w:trHeight w:val="344"/>
        </w:trPr>
        <w:tc>
          <w:tcPr>
            <w:tcW w:w="862"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64C3CAA" w14:textId="77777777" w:rsidR="00757ED2" w:rsidRPr="005F5164" w:rsidRDefault="00757ED2" w:rsidP="00A36F1D">
            <w:pPr>
              <w:rPr>
                <w:sz w:val="18"/>
                <w:szCs w:val="18"/>
                <w:lang w:val="es-ES_tradnl"/>
              </w:rPr>
            </w:pPr>
          </w:p>
        </w:tc>
        <w:tc>
          <w:tcPr>
            <w:tcW w:w="369" w:type="pc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5C03584" w14:textId="77777777" w:rsidR="00757ED2" w:rsidRPr="005F5164" w:rsidRDefault="00757ED2" w:rsidP="00A36F1D">
            <w:pPr>
              <w:spacing w:afterLines="20" w:after="48"/>
              <w:jc w:val="left"/>
              <w:rPr>
                <w:sz w:val="18"/>
                <w:szCs w:val="18"/>
                <w:lang w:val="es-ES_tradnl"/>
              </w:rPr>
            </w:pPr>
            <w:r w:rsidRPr="005F5164">
              <w:rPr>
                <w:sz w:val="18"/>
                <w:lang w:val="es-ES_tradnl"/>
              </w:rPr>
              <w:t>Gastos de apoyo</w:t>
            </w:r>
          </w:p>
        </w:tc>
        <w:tc>
          <w:tcPr>
            <w:tcW w:w="347" w:type="pct"/>
            <w:tcBorders>
              <w:left w:val="single" w:sz="4" w:space="0" w:color="666699"/>
              <w:bottom w:val="single" w:sz="4" w:space="0" w:color="666699"/>
              <w:right w:val="single" w:sz="4" w:space="0" w:color="666699"/>
            </w:tcBorders>
            <w:tcMar>
              <w:right w:w="58" w:type="dxa"/>
            </w:tcMar>
          </w:tcPr>
          <w:p w14:paraId="09D1CC64"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509ADE16"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6046CFF3"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17A494F1" w14:textId="77777777" w:rsidR="00757ED2" w:rsidRPr="005F5164" w:rsidRDefault="00757ED2" w:rsidP="00A36F1D">
            <w:pPr>
              <w:spacing w:afterLines="20" w:after="48"/>
              <w:jc w:val="right"/>
              <w:rPr>
                <w:color w:val="000000"/>
                <w:sz w:val="18"/>
                <w:szCs w:val="18"/>
                <w:lang w:val="es-ES_tradnl"/>
              </w:rPr>
            </w:pPr>
          </w:p>
        </w:tc>
        <w:tc>
          <w:tcPr>
            <w:tcW w:w="0" w:type="auto"/>
            <w:tcBorders>
              <w:left w:val="single" w:sz="4" w:space="0" w:color="666699"/>
              <w:bottom w:val="single" w:sz="4" w:space="0" w:color="666699"/>
              <w:right w:val="single" w:sz="4" w:space="0" w:color="666699"/>
            </w:tcBorders>
            <w:tcMar>
              <w:right w:w="58" w:type="dxa"/>
            </w:tcMar>
          </w:tcPr>
          <w:p w14:paraId="1FF2981A" w14:textId="77777777" w:rsidR="00757ED2" w:rsidRPr="005F5164" w:rsidRDefault="00757ED2" w:rsidP="00A36F1D">
            <w:pPr>
              <w:spacing w:afterLines="20" w:after="48"/>
              <w:jc w:val="right"/>
              <w:rPr>
                <w:color w:val="000000"/>
                <w:sz w:val="18"/>
                <w:szCs w:val="18"/>
                <w:lang w:val="es-ES_tradnl" w:eastAsia="en-CA"/>
              </w:rPr>
            </w:pPr>
            <w:r>
              <w:rPr>
                <w:color w:val="000000"/>
                <w:sz w:val="18"/>
                <w:szCs w:val="18"/>
                <w:lang w:val="es-ES_tradnl" w:eastAsia="en-CA"/>
              </w:rPr>
              <w:t>22.225</w:t>
            </w:r>
          </w:p>
        </w:tc>
        <w:tc>
          <w:tcPr>
            <w:tcW w:w="0" w:type="auto"/>
            <w:tcBorders>
              <w:left w:val="single" w:sz="4" w:space="0" w:color="666699"/>
              <w:bottom w:val="single" w:sz="4" w:space="0" w:color="666699"/>
              <w:right w:val="single" w:sz="4" w:space="0" w:color="666699"/>
            </w:tcBorders>
            <w:tcMar>
              <w:right w:w="58" w:type="dxa"/>
            </w:tcMar>
          </w:tcPr>
          <w:p w14:paraId="38C1D9EA"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7FD1AFE2"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2A55750D"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2B78489E"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4086A785" w14:textId="77777777" w:rsidR="00757ED2" w:rsidRPr="005F5164" w:rsidRDefault="00757ED2" w:rsidP="00A36F1D">
            <w:pPr>
              <w:spacing w:afterLines="20" w:after="48"/>
              <w:jc w:val="right"/>
              <w:rPr>
                <w:color w:val="000000"/>
                <w:sz w:val="18"/>
                <w:szCs w:val="18"/>
                <w:lang w:val="es-ES_tradnl"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08D57628" w14:textId="77777777" w:rsidR="00757ED2" w:rsidRPr="005F5164" w:rsidRDefault="00757ED2" w:rsidP="00A36F1D">
            <w:pPr>
              <w:spacing w:afterLines="20" w:after="48"/>
              <w:jc w:val="right"/>
              <w:rPr>
                <w:color w:val="000000"/>
                <w:sz w:val="18"/>
                <w:szCs w:val="18"/>
                <w:lang w:val="es-ES_tradnl"/>
              </w:rPr>
            </w:pPr>
            <w:r>
              <w:rPr>
                <w:color w:val="000000"/>
                <w:sz w:val="18"/>
                <w:szCs w:val="18"/>
                <w:lang w:val="es-ES_tradnl"/>
              </w:rPr>
              <w:t>22.225</w:t>
            </w:r>
          </w:p>
        </w:tc>
      </w:tr>
    </w:tbl>
    <w:p w14:paraId="49490AE8" w14:textId="77777777" w:rsidR="00757ED2" w:rsidRPr="005F5164" w:rsidRDefault="00757ED2" w:rsidP="00757ED2">
      <w:pPr>
        <w:jc w:val="left"/>
        <w:rPr>
          <w:sz w:val="20"/>
          <w:szCs w:val="20"/>
          <w:lang w:val="es-ES_tradnl"/>
        </w:rPr>
      </w:pPr>
    </w:p>
    <w:tbl>
      <w:tblPr>
        <w:tblStyle w:val="TableGrid"/>
        <w:tblW w:w="100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132"/>
      </w:tblGrid>
      <w:tr w:rsidR="00757ED2" w:rsidRPr="005F5164" w14:paraId="0ADB4C77" w14:textId="77777777" w:rsidTr="00A36F1D">
        <w:trPr>
          <w:trHeight w:val="42"/>
        </w:trPr>
        <w:tc>
          <w:tcPr>
            <w:tcW w:w="4945" w:type="dxa"/>
            <w:hideMark/>
          </w:tcPr>
          <w:p w14:paraId="1234437F" w14:textId="77777777" w:rsidR="00757ED2" w:rsidRPr="005F5164" w:rsidRDefault="00757ED2" w:rsidP="00A36F1D">
            <w:pPr>
              <w:spacing w:after="60"/>
              <w:jc w:val="left"/>
              <w:rPr>
                <w:b/>
                <w:sz w:val="20"/>
                <w:szCs w:val="20"/>
                <w:lang w:val="es-ES_tradnl"/>
              </w:rPr>
            </w:pPr>
            <w:r w:rsidRPr="005F5164">
              <w:rPr>
                <w:b/>
                <w:sz w:val="20"/>
                <w:lang w:val="es-ES_tradnl"/>
              </w:rPr>
              <w:t>Recomendación de la Secretaría:</w:t>
            </w:r>
          </w:p>
        </w:tc>
        <w:tc>
          <w:tcPr>
            <w:tcW w:w="5132" w:type="dxa"/>
            <w:hideMark/>
          </w:tcPr>
          <w:p w14:paraId="7A0E1F7F" w14:textId="77777777" w:rsidR="00757ED2" w:rsidRPr="005F5164" w:rsidRDefault="00757ED2" w:rsidP="00A36F1D">
            <w:pPr>
              <w:spacing w:after="60"/>
              <w:jc w:val="center"/>
              <w:rPr>
                <w:sz w:val="20"/>
                <w:szCs w:val="20"/>
                <w:lang w:val="es-ES_tradnl"/>
              </w:rPr>
            </w:pPr>
            <w:r w:rsidRPr="005F5164">
              <w:rPr>
                <w:sz w:val="20"/>
                <w:lang w:val="es-ES_tradnl"/>
              </w:rPr>
              <w:t xml:space="preserve">Aprobación general </w:t>
            </w:r>
          </w:p>
        </w:tc>
      </w:tr>
    </w:tbl>
    <w:p w14:paraId="3A2F6252" w14:textId="77777777" w:rsidR="00B93D30" w:rsidRPr="00C20A6B" w:rsidRDefault="00B93D30" w:rsidP="00757ED2">
      <w:pPr>
        <w:keepNext/>
        <w:keepLines/>
        <w:widowControl w:val="0"/>
        <w:spacing w:after="240"/>
        <w:jc w:val="center"/>
        <w:rPr>
          <w:b/>
          <w:lang w:val="es-ES_tradnl"/>
        </w:rPr>
      </w:pPr>
      <w:r w:rsidRPr="00C20A6B">
        <w:rPr>
          <w:b/>
          <w:lang w:val="es-ES_tradnl"/>
        </w:rPr>
        <w:lastRenderedPageBreak/>
        <w:t>DESCRIPCIÓN DEL PROYECTO</w:t>
      </w:r>
    </w:p>
    <w:p w14:paraId="46DBAB32" w14:textId="77A3F1E6" w:rsidR="00B93D30" w:rsidRPr="00C20A6B" w:rsidRDefault="00B93D30" w:rsidP="00B93D30">
      <w:pPr>
        <w:pStyle w:val="Heading1"/>
        <w:rPr>
          <w:lang w:val="es-ES_tradnl"/>
        </w:rPr>
      </w:pPr>
      <w:r w:rsidRPr="00C20A6B">
        <w:rPr>
          <w:lang w:val="es-ES_tradnl"/>
        </w:rPr>
        <w:t>La ONUDI, en calidad de organismo de ejecución designado, ha presentado en nombre del Gobierno de México una solicitud de financiación para el cuarto tramo del proyecto de control y eliminación de las emisiones de HFC</w:t>
      </w:r>
      <w:r w:rsidRPr="00C20A6B">
        <w:rPr>
          <w:lang w:val="es-ES_tradnl"/>
        </w:rPr>
        <w:noBreakHyphen/>
        <w:t>23 generadas en la producción de HCFC-22 en Quimobásicos (México) por un monto de USD 222.657 más unos gastos de apoyo de USD 15.586</w:t>
      </w:r>
      <w:r w:rsidRPr="00C20A6B">
        <w:rPr>
          <w:rStyle w:val="FootnoteReference"/>
          <w:lang w:val="es-ES_tradnl"/>
        </w:rPr>
        <w:footnoteReference w:id="2"/>
      </w:r>
      <w:r w:rsidRPr="00C20A6B">
        <w:rPr>
          <w:lang w:val="es-ES_tradnl"/>
        </w:rPr>
        <w:t xml:space="preserve">. En la documentación presentada se incluye un informe sobre la marcha de las actividades del tercer tramo, el informe de verificación de la producción de HCFC-22 y de las emisiones del subproducto HFC-23 correspondiente a 2024 y el plan de ejecución del tramo para el período 2025-2026. </w:t>
      </w:r>
    </w:p>
    <w:p w14:paraId="74437AF9" w14:textId="77777777" w:rsidR="00B93D30" w:rsidRPr="00C20A6B" w:rsidRDefault="00B93D30" w:rsidP="00B93D30">
      <w:pPr>
        <w:spacing w:after="240"/>
        <w:rPr>
          <w:u w:val="single"/>
          <w:lang w:val="es-ES_tradnl"/>
        </w:rPr>
      </w:pPr>
      <w:r w:rsidRPr="00C20A6B">
        <w:rPr>
          <w:u w:val="single"/>
          <w:lang w:val="es-ES_tradnl"/>
        </w:rPr>
        <w:t>Informe sobre la producción de HCFC-22 y del HFC-23 generado y emitido como subproducto</w:t>
      </w:r>
    </w:p>
    <w:p w14:paraId="5BD18C2E" w14:textId="474ECE72" w:rsidR="00B93D30" w:rsidRPr="00C20A6B" w:rsidRDefault="00B93D30" w:rsidP="00B93D30">
      <w:pPr>
        <w:pStyle w:val="Heading1"/>
        <w:rPr>
          <w:lang w:val="es-ES_tradnl"/>
        </w:rPr>
      </w:pPr>
      <w:r w:rsidRPr="00C20A6B">
        <w:rPr>
          <w:lang w:val="es-ES_tradnl"/>
        </w:rPr>
        <w:t>Tal como se confirmó en el informe de verificación, el Gobierno de México comunicó una producción total de 3.431,81 toneladas métricas (t) de HCFC-22 en 2024</w:t>
      </w:r>
      <w:r w:rsidRPr="00C20A6B">
        <w:rPr>
          <w:rStyle w:val="FootnoteReference"/>
          <w:lang w:val="es-ES_tradnl"/>
        </w:rPr>
        <w:footnoteReference w:id="3"/>
      </w:r>
      <w:r w:rsidRPr="00C20A6B">
        <w:rPr>
          <w:lang w:val="es-ES_tradnl"/>
        </w:rPr>
        <w:t>, con 40,4874 t de HFC-23 generado como subproducto y 0,0004 t emitidas de HFC</w:t>
      </w:r>
      <w:r w:rsidRPr="00C20A6B">
        <w:rPr>
          <w:lang w:val="es-ES_tradnl"/>
        </w:rPr>
        <w:noBreakHyphen/>
        <w:t xml:space="preserve">23 como subproducto, tal como se muestra en el cuadro 1. </w:t>
      </w:r>
    </w:p>
    <w:p w14:paraId="10FBA5F1" w14:textId="77777777" w:rsidR="00B93D30" w:rsidRPr="00C20A6B" w:rsidRDefault="00B93D30" w:rsidP="00B93D30">
      <w:pPr>
        <w:rPr>
          <w:b/>
          <w:lang w:val="es-ES_tradnl"/>
        </w:rPr>
      </w:pPr>
      <w:r w:rsidRPr="00C20A6B">
        <w:rPr>
          <w:b/>
          <w:lang w:val="es-ES_tradnl"/>
        </w:rPr>
        <w:t>Cuadro 1. Producción total de HCFC-22 para todos los usos y de HFC-23 generado, destruido y emitido en Quimobásicos en 2024</w:t>
      </w:r>
    </w:p>
    <w:tbl>
      <w:tblPr>
        <w:tblW w:w="5000" w:type="pct"/>
        <w:tblLook w:val="04A0" w:firstRow="1" w:lastRow="0" w:firstColumn="1" w:lastColumn="0" w:noHBand="0" w:noVBand="1"/>
      </w:tblPr>
      <w:tblGrid>
        <w:gridCol w:w="5870"/>
        <w:gridCol w:w="3480"/>
      </w:tblGrid>
      <w:tr w:rsidR="00B93D30" w:rsidRPr="00C20A6B" w14:paraId="2F5C072D" w14:textId="77777777" w:rsidTr="002F685B">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19D13D" w14:textId="77777777" w:rsidR="00B93D30" w:rsidRPr="00C20A6B" w:rsidRDefault="00B93D30" w:rsidP="002F685B">
            <w:pPr>
              <w:widowControl w:val="0"/>
              <w:jc w:val="center"/>
              <w:rPr>
                <w:b/>
                <w:bCs/>
                <w:color w:val="000000"/>
                <w:sz w:val="20"/>
                <w:szCs w:val="20"/>
                <w:lang w:val="es-ES_tradnl"/>
              </w:rPr>
            </w:pPr>
            <w:r w:rsidRPr="00C20A6B">
              <w:rPr>
                <w:b/>
                <w:color w:val="000000"/>
                <w:sz w:val="20"/>
                <w:lang w:val="es-ES_tradnl"/>
              </w:rPr>
              <w:t>Componente</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CDDF5" w14:textId="77777777" w:rsidR="00B93D30" w:rsidRPr="00C20A6B" w:rsidRDefault="00B93D30" w:rsidP="002F685B">
            <w:pPr>
              <w:widowControl w:val="0"/>
              <w:jc w:val="center"/>
              <w:rPr>
                <w:b/>
                <w:bCs/>
                <w:color w:val="000000"/>
                <w:sz w:val="20"/>
                <w:szCs w:val="20"/>
                <w:lang w:val="es-ES_tradnl"/>
              </w:rPr>
            </w:pPr>
            <w:r w:rsidRPr="00C20A6B">
              <w:rPr>
                <w:b/>
                <w:color w:val="000000"/>
                <w:sz w:val="20"/>
                <w:lang w:val="es-ES_tradnl"/>
              </w:rPr>
              <w:t>Cantidad (t)</w:t>
            </w:r>
          </w:p>
        </w:tc>
      </w:tr>
      <w:tr w:rsidR="00B93D30" w:rsidRPr="00C20A6B" w14:paraId="7D8AC7A4" w14:textId="77777777" w:rsidTr="002F685B">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88C16E5" w14:textId="77777777" w:rsidR="00B93D30" w:rsidRPr="00C20A6B" w:rsidRDefault="00B93D30" w:rsidP="002F685B">
            <w:pPr>
              <w:widowControl w:val="0"/>
              <w:jc w:val="left"/>
              <w:rPr>
                <w:color w:val="000000"/>
                <w:sz w:val="20"/>
                <w:szCs w:val="20"/>
                <w:lang w:val="es-ES_tradnl"/>
              </w:rPr>
            </w:pPr>
            <w:r w:rsidRPr="00C20A6B">
              <w:rPr>
                <w:color w:val="000000"/>
                <w:sz w:val="20"/>
                <w:lang w:val="es-ES_tradnl"/>
              </w:rPr>
              <w:t>HCFC-22 producido</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574F52" w14:textId="77777777" w:rsidR="00B93D30" w:rsidRPr="00C20A6B" w:rsidRDefault="00B93D30" w:rsidP="002F685B">
            <w:pPr>
              <w:widowControl w:val="0"/>
              <w:jc w:val="right"/>
              <w:rPr>
                <w:color w:val="000000"/>
                <w:sz w:val="20"/>
                <w:szCs w:val="20"/>
                <w:lang w:val="es-ES_tradnl"/>
              </w:rPr>
            </w:pPr>
            <w:r w:rsidRPr="00C20A6B">
              <w:rPr>
                <w:color w:val="000000"/>
                <w:sz w:val="20"/>
                <w:lang w:val="es-ES_tradnl"/>
              </w:rPr>
              <w:t>3.431,81</w:t>
            </w:r>
          </w:p>
        </w:tc>
      </w:tr>
      <w:tr w:rsidR="00B93D30" w:rsidRPr="00C20A6B" w14:paraId="20AB4BEF" w14:textId="77777777" w:rsidTr="002F685B">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19CA06" w14:textId="77777777" w:rsidR="00B93D30" w:rsidRPr="00C20A6B" w:rsidRDefault="00B93D30" w:rsidP="002F685B">
            <w:pPr>
              <w:widowControl w:val="0"/>
              <w:jc w:val="left"/>
              <w:rPr>
                <w:color w:val="000000"/>
                <w:sz w:val="20"/>
                <w:szCs w:val="20"/>
                <w:lang w:val="es-ES_tradnl"/>
              </w:rPr>
            </w:pPr>
            <w:r w:rsidRPr="00C20A6B">
              <w:rPr>
                <w:color w:val="000000"/>
                <w:sz w:val="20"/>
                <w:lang w:val="es-ES_tradnl"/>
              </w:rPr>
              <w:t>HFC-23 generado</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0868344E" w14:textId="77777777" w:rsidR="00B93D30" w:rsidRPr="00C20A6B" w:rsidRDefault="00B93D30" w:rsidP="002F685B">
            <w:pPr>
              <w:widowControl w:val="0"/>
              <w:jc w:val="right"/>
              <w:rPr>
                <w:sz w:val="20"/>
                <w:szCs w:val="20"/>
                <w:lang w:val="es-ES_tradnl"/>
              </w:rPr>
            </w:pPr>
            <w:r w:rsidRPr="00C20A6B">
              <w:rPr>
                <w:sz w:val="20"/>
                <w:lang w:val="es-ES_tradnl"/>
              </w:rPr>
              <w:t>40,4874</w:t>
            </w:r>
          </w:p>
        </w:tc>
      </w:tr>
      <w:tr w:rsidR="00B93D30" w:rsidRPr="00C20A6B" w14:paraId="6F755DD0" w14:textId="77777777" w:rsidTr="002F685B">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8CE11F" w14:textId="77777777" w:rsidR="00B93D30" w:rsidRPr="00C20A6B" w:rsidRDefault="00B93D30" w:rsidP="002F685B">
            <w:pPr>
              <w:widowControl w:val="0"/>
              <w:jc w:val="left"/>
              <w:rPr>
                <w:color w:val="000000"/>
                <w:sz w:val="20"/>
                <w:szCs w:val="20"/>
                <w:lang w:val="es-ES_tradnl"/>
              </w:rPr>
            </w:pPr>
            <w:r w:rsidRPr="00C20A6B">
              <w:rPr>
                <w:color w:val="000000"/>
                <w:sz w:val="20"/>
                <w:lang w:val="es-ES_tradnl"/>
              </w:rPr>
              <w:t>HFC-23 destruido</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45A53F2C" w14:textId="77777777" w:rsidR="00B93D30" w:rsidRPr="00C20A6B" w:rsidRDefault="00B93D30" w:rsidP="002F685B">
            <w:pPr>
              <w:widowControl w:val="0"/>
              <w:jc w:val="right"/>
              <w:rPr>
                <w:sz w:val="20"/>
                <w:szCs w:val="20"/>
                <w:lang w:val="es-ES_tradnl"/>
              </w:rPr>
            </w:pPr>
            <w:r w:rsidRPr="00C20A6B">
              <w:rPr>
                <w:sz w:val="20"/>
                <w:lang w:val="es-ES_tradnl"/>
              </w:rPr>
              <w:t>40,4870</w:t>
            </w:r>
          </w:p>
        </w:tc>
      </w:tr>
      <w:tr w:rsidR="00B93D30" w:rsidRPr="00C20A6B" w14:paraId="077113CC" w14:textId="77777777" w:rsidTr="002F685B">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9CE4CF" w14:textId="77777777" w:rsidR="00B93D30" w:rsidRPr="00C20A6B" w:rsidRDefault="00B93D30" w:rsidP="002F685B">
            <w:pPr>
              <w:widowControl w:val="0"/>
              <w:jc w:val="left"/>
              <w:rPr>
                <w:color w:val="000000"/>
                <w:sz w:val="20"/>
                <w:szCs w:val="20"/>
                <w:lang w:val="es-ES_tradnl"/>
              </w:rPr>
            </w:pPr>
            <w:r w:rsidRPr="00C20A6B">
              <w:rPr>
                <w:color w:val="000000"/>
                <w:sz w:val="20"/>
                <w:lang w:val="es-ES_tradnl"/>
              </w:rPr>
              <w:t>HFC-23 emitido</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12029093" w14:textId="77777777" w:rsidR="00B93D30" w:rsidRPr="00C20A6B" w:rsidRDefault="00B93D30" w:rsidP="002F685B">
            <w:pPr>
              <w:widowControl w:val="0"/>
              <w:jc w:val="right"/>
              <w:rPr>
                <w:sz w:val="20"/>
                <w:szCs w:val="20"/>
                <w:lang w:val="es-ES_tradnl"/>
              </w:rPr>
            </w:pPr>
            <w:r w:rsidRPr="00C20A6B">
              <w:rPr>
                <w:sz w:val="20"/>
                <w:lang w:val="es-ES_tradnl"/>
              </w:rPr>
              <w:t>0,0004</w:t>
            </w:r>
          </w:p>
        </w:tc>
      </w:tr>
    </w:tbl>
    <w:p w14:paraId="18113C06" w14:textId="77777777" w:rsidR="00B93D30" w:rsidRPr="00C20A6B" w:rsidRDefault="00B93D30" w:rsidP="00B93D30">
      <w:pPr>
        <w:rPr>
          <w:highlight w:val="yellow"/>
          <w:lang w:val="es-ES_tradnl"/>
        </w:rPr>
      </w:pPr>
    </w:p>
    <w:p w14:paraId="68386D85" w14:textId="7D49328F" w:rsidR="00B93D30" w:rsidRPr="00C20A6B" w:rsidRDefault="00B93D30" w:rsidP="00B93D30">
      <w:pPr>
        <w:pStyle w:val="Heading1"/>
        <w:rPr>
          <w:lang w:val="es-ES_tradnl"/>
        </w:rPr>
      </w:pPr>
      <w:r w:rsidRPr="00C20A6B">
        <w:rPr>
          <w:lang w:val="es-ES_tradnl"/>
        </w:rPr>
        <w:t>La producción de HCFC-22 en 2024 disminuyó con respecto al año anterior y fue inferior a lo que se había previsto en la 94</w:t>
      </w:r>
      <w:r w:rsidRPr="00C20A6B">
        <w:rPr>
          <w:vertAlign w:val="superscript"/>
          <w:lang w:val="es-ES_tradnl"/>
        </w:rPr>
        <w:t>a</w:t>
      </w:r>
      <w:r w:rsidRPr="00C20A6B">
        <w:rPr>
          <w:lang w:val="es-ES_tradnl"/>
        </w:rPr>
        <w:t xml:space="preserve"> reunión, debido a una reducción de las ventas de exportación para su uso como materia prima. En 2024, la tasa de generación del HFC-23 como subproducto fue del 1,18 por ciento. El control y la destrucción del HFC-23 en la planta de Quimobásicos se siguió llevando a cabo utilizando una de las unidades de destrucción por arco de plasma situada en la propia empresa. </w:t>
      </w:r>
    </w:p>
    <w:p w14:paraId="57CE821F" w14:textId="77777777" w:rsidR="00B93D30" w:rsidRPr="00C20A6B" w:rsidRDefault="00B93D30" w:rsidP="00B93D30">
      <w:pPr>
        <w:spacing w:after="240"/>
        <w:rPr>
          <w:i/>
          <w:lang w:val="es-ES_tradnl"/>
        </w:rPr>
      </w:pPr>
      <w:r w:rsidRPr="00C20A6B">
        <w:rPr>
          <w:i/>
          <w:lang w:val="es-ES_tradnl"/>
        </w:rPr>
        <w:t>Informe de verificación</w:t>
      </w:r>
    </w:p>
    <w:p w14:paraId="2862D44D" w14:textId="794F5E7A" w:rsidR="00B93D30" w:rsidRPr="00C20A6B" w:rsidRDefault="00B93D30" w:rsidP="00B93D30">
      <w:pPr>
        <w:pStyle w:val="Heading1"/>
        <w:rPr>
          <w:lang w:val="es-ES_tradnl"/>
        </w:rPr>
      </w:pPr>
      <w:r w:rsidRPr="00C20A6B">
        <w:rPr>
          <w:lang w:val="es-ES_tradnl"/>
        </w:rPr>
        <w:t>El informe de verificación confirmó que las cifras comunicadas para 2024, que figuran en el cuadro 1 anterior, son una representación fiable y exacta del total de la producción de HCFC-22 y de la generación y destrucción del subproducto HFC-23 en Quimobásicos en 2024. La verificación concluyó que la empresa estaba cumpliendo con el Acuerdo entre el país y el Comité Ejecutivo en relación con el HFC</w:t>
      </w:r>
      <w:r w:rsidRPr="00C20A6B">
        <w:rPr>
          <w:lang w:val="es-ES_tradnl"/>
        </w:rPr>
        <w:noBreakHyphen/>
        <w:t>23 liberado a la atmósfera como subproducto de la producción de HCFC</w:t>
      </w:r>
      <w:r w:rsidRPr="00C20A6B">
        <w:rPr>
          <w:lang w:val="es-ES_tradnl"/>
        </w:rPr>
        <w:noBreakHyphen/>
        <w:t>22. Se llevó a cabo la verificación y se redactó un informe de acuerdo con las directrices actualizadas y el formato estándar utilizado para la verificación de la eliminación de la producción de SAO (decisión 93/102 c))</w:t>
      </w:r>
      <w:r w:rsidRPr="00C20A6B">
        <w:rPr>
          <w:rStyle w:val="FootnoteReference"/>
          <w:lang w:val="es-ES_tradnl"/>
        </w:rPr>
        <w:footnoteReference w:id="4"/>
      </w:r>
      <w:r w:rsidRPr="00C20A6B">
        <w:rPr>
          <w:lang w:val="es-ES_tradnl"/>
        </w:rPr>
        <w:t xml:space="preserve"> y se confirmó que la producción de HCFC</w:t>
      </w:r>
      <w:r w:rsidRPr="00C20A6B">
        <w:rPr>
          <w:lang w:val="es-ES_tradnl"/>
        </w:rPr>
        <w:noBreakHyphen/>
        <w:t>22 de la empresa para usos controlados estaba por debajo de la cuota asignada a la empresa, lo que permitía al país cumplir con los límites de control del Protocolo de Montreal para la producción de HCFC.</w:t>
      </w:r>
    </w:p>
    <w:p w14:paraId="72775D2B" w14:textId="77777777" w:rsidR="00B93D30" w:rsidRPr="00C20A6B" w:rsidRDefault="00B93D30" w:rsidP="00B93D30">
      <w:pPr>
        <w:pStyle w:val="Heading1"/>
        <w:numPr>
          <w:ilvl w:val="0"/>
          <w:numId w:val="0"/>
        </w:numPr>
        <w:rPr>
          <w:u w:val="single"/>
          <w:lang w:val="es-ES_tradnl"/>
        </w:rPr>
      </w:pPr>
      <w:r w:rsidRPr="00C20A6B">
        <w:rPr>
          <w:u w:val="single"/>
          <w:lang w:val="es-ES_tradnl"/>
        </w:rPr>
        <w:lastRenderedPageBreak/>
        <w:t xml:space="preserve">Informe sobre la marcha de las actividades relativo a la ejecución del tercer tramo </w:t>
      </w:r>
    </w:p>
    <w:p w14:paraId="683E3A99" w14:textId="34F062FA" w:rsidR="00B93D30" w:rsidRPr="00C20A6B" w:rsidRDefault="00B93D30" w:rsidP="00B93D30">
      <w:pPr>
        <w:pStyle w:val="Heading1"/>
        <w:rPr>
          <w:lang w:val="es-ES_tradnl"/>
        </w:rPr>
      </w:pPr>
      <w:r w:rsidRPr="00C20A6B">
        <w:rPr>
          <w:lang w:val="es-ES_tradnl"/>
        </w:rPr>
        <w:t>En 2024, Quimobásicos siguió usando la unidad de destrucción por arco de plasma n.</w:t>
      </w:r>
      <w:r w:rsidRPr="00C20A6B">
        <w:rPr>
          <w:vertAlign w:val="superscript"/>
          <w:lang w:val="es-ES_tradnl"/>
        </w:rPr>
        <w:t>o</w:t>
      </w:r>
      <w:r w:rsidRPr="00C20A6B">
        <w:rPr>
          <w:lang w:val="es-ES_tradnl"/>
        </w:rPr>
        <w:t> 2 para destruir el HFC-23 generado como subproducto. La planta también siguió operando dicha unidad de destrucción a una capacidad menor que la de diseño, lo que alarga la vida útil de su soplete y asegura una continuidad operativa óptima. Debido a la menor demanda de HCFC</w:t>
      </w:r>
      <w:r w:rsidRPr="00C20A6B">
        <w:rPr>
          <w:lang w:val="es-ES_tradnl"/>
        </w:rPr>
        <w:noBreakHyphen/>
        <w:t>22, en 2024 la planta funcionó solo de 10 a 15 días al mes; sin embargo, la frecuencia de las paradas no afectó negativamente a la eficiencia de destrucción y eliminación de la unidad.</w:t>
      </w:r>
    </w:p>
    <w:p w14:paraId="365AE2B7" w14:textId="77777777" w:rsidR="00B93D30" w:rsidRPr="00C20A6B" w:rsidRDefault="00B93D30" w:rsidP="00B93D30">
      <w:pPr>
        <w:spacing w:after="240"/>
        <w:rPr>
          <w:i/>
          <w:lang w:val="es-ES_tradnl"/>
        </w:rPr>
      </w:pPr>
      <w:r w:rsidRPr="00C20A6B">
        <w:rPr>
          <w:i/>
          <w:lang w:val="es-ES_tradnl"/>
        </w:rPr>
        <w:t>Ejecución y supervisión del proyecto</w:t>
      </w:r>
    </w:p>
    <w:p w14:paraId="57B845DE" w14:textId="37C7A282" w:rsidR="00B93D30" w:rsidRPr="00C20A6B" w:rsidRDefault="00B93D30" w:rsidP="00B93D30">
      <w:pPr>
        <w:pStyle w:val="Heading1"/>
        <w:rPr>
          <w:lang w:val="es-ES_tradnl"/>
        </w:rPr>
      </w:pPr>
      <w:r w:rsidRPr="00C20A6B">
        <w:rPr>
          <w:lang w:val="es-ES_tradnl"/>
        </w:rPr>
        <w:t>En el marco del tercer tramo, se han desembolsado USD 25.836 para la supervisión del proyecto, monitoreo de fugas y verificación de la destrucción, lo que incluye la redacción de un informe de verificación independiente de las cantidades de HCFC-22 producidas, las cantidades de HFC-23 generadas como subproducto y las cantidades de HFC-23 destruidas, almacenadas, vendidas y liberadas a la atmósfera.</w:t>
      </w:r>
    </w:p>
    <w:p w14:paraId="535D491D" w14:textId="2FDBB4EF" w:rsidR="00B93D30" w:rsidRPr="00C20A6B" w:rsidRDefault="00B93D30" w:rsidP="00B93D30">
      <w:pPr>
        <w:spacing w:after="240"/>
        <w:rPr>
          <w:lang w:val="es-ES_tradnl"/>
        </w:rPr>
      </w:pPr>
      <w:r w:rsidRPr="00C20A6B">
        <w:rPr>
          <w:u w:val="single"/>
          <w:lang w:val="es-ES_tradnl"/>
        </w:rPr>
        <w:t>Nivel de desembolso de fondos</w:t>
      </w:r>
    </w:p>
    <w:p w14:paraId="3CCAB3DA" w14:textId="77777777" w:rsidR="00B93D30" w:rsidRPr="00C20A6B" w:rsidRDefault="00B93D30" w:rsidP="00B93D30">
      <w:pPr>
        <w:pStyle w:val="Heading1"/>
        <w:rPr>
          <w:lang w:val="es-ES_tradnl"/>
        </w:rPr>
      </w:pPr>
      <w:r w:rsidRPr="00C20A6B">
        <w:rPr>
          <w:lang w:val="es-ES_tradnl"/>
        </w:rPr>
        <w:t>En marzo de 2025, de los USD 1.140.669 aprobados hasta ese momento, se habían desembolsado USD 1.125.850 (el 99 por ciento). Está previsto que el saldo del tercer tramo (USD 14.819) se desembolse en 2025.</w:t>
      </w:r>
    </w:p>
    <w:p w14:paraId="476295A0" w14:textId="77777777" w:rsidR="00B93D30" w:rsidRPr="00C20A6B" w:rsidRDefault="00B93D30" w:rsidP="00B93D30">
      <w:pPr>
        <w:spacing w:before="240" w:after="240"/>
        <w:rPr>
          <w:u w:val="single"/>
          <w:lang w:val="es-ES_tradnl"/>
        </w:rPr>
      </w:pPr>
      <w:r w:rsidRPr="00C20A6B">
        <w:rPr>
          <w:u w:val="single"/>
          <w:lang w:val="es-ES_tradnl"/>
        </w:rPr>
        <w:t>Plan de ejecución del cuarto tramo</w:t>
      </w:r>
    </w:p>
    <w:p w14:paraId="2C12F664" w14:textId="77777777" w:rsidR="00B93D30" w:rsidRPr="00C20A6B" w:rsidRDefault="00B93D30" w:rsidP="00B93D30">
      <w:pPr>
        <w:pStyle w:val="Heading1"/>
        <w:rPr>
          <w:lang w:val="es-ES_tradnl"/>
        </w:rPr>
      </w:pPr>
      <w:bookmarkStart w:id="0" w:name="_Hlk126934425"/>
      <w:bookmarkStart w:id="1" w:name="_Hlk126663552"/>
      <w:r w:rsidRPr="00C20A6B">
        <w:rPr>
          <w:lang w:val="es-ES_tradnl"/>
        </w:rPr>
        <w:t>Se contempla realizar las siguientes actividades entre junio de 2025 y diciembre de 2026:</w:t>
      </w:r>
    </w:p>
    <w:bookmarkEnd w:id="0"/>
    <w:bookmarkEnd w:id="1"/>
    <w:p w14:paraId="6E8316F1" w14:textId="77777777" w:rsidR="00B93D30" w:rsidRPr="00C20A6B" w:rsidRDefault="00B93D30" w:rsidP="00B93D30">
      <w:pPr>
        <w:pStyle w:val="Heading2"/>
        <w:rPr>
          <w:lang w:val="es-ES_tradnl"/>
        </w:rPr>
      </w:pPr>
      <w:r w:rsidRPr="00C20A6B">
        <w:rPr>
          <w:lang w:val="es-ES_tradnl"/>
        </w:rPr>
        <w:t>Destruir de forma continuada el HFC-23 generado como subproducto durante la producción de HCFC</w:t>
      </w:r>
      <w:r w:rsidRPr="00C20A6B">
        <w:rPr>
          <w:lang w:val="es-ES_tradnl"/>
        </w:rPr>
        <w:noBreakHyphen/>
        <w:t>22 en Quimobásicos; se prevé que la producción total de HCFC-22 para todos los usos sea de 3.182 t en 2025, con 47,725 t de HCF</w:t>
      </w:r>
      <w:r w:rsidRPr="00C20A6B">
        <w:rPr>
          <w:lang w:val="es-ES_tradnl"/>
        </w:rPr>
        <w:noBreakHyphen/>
        <w:t>23 generado como subproducto y posteriormente destruido (USD 197.657); y</w:t>
      </w:r>
    </w:p>
    <w:p w14:paraId="361419BB" w14:textId="4F063ED9" w:rsidR="00B93D30" w:rsidRPr="00C20A6B" w:rsidRDefault="00B93D30" w:rsidP="00B93D30">
      <w:pPr>
        <w:pStyle w:val="Heading2"/>
        <w:rPr>
          <w:lang w:val="es-ES_tradnl"/>
        </w:rPr>
      </w:pPr>
      <w:r w:rsidRPr="00C20A6B">
        <w:rPr>
          <w:lang w:val="es-ES_tradnl"/>
        </w:rPr>
        <w:t>Supervisar y verificar la destrucción, lo que incluye la redacción de un informe de verificación independiente (USD 25.000).</w:t>
      </w:r>
    </w:p>
    <w:p w14:paraId="3C2BF047" w14:textId="77777777" w:rsidR="00B93D30" w:rsidRPr="00C20A6B" w:rsidRDefault="00B93D30" w:rsidP="00B93D30">
      <w:pPr>
        <w:keepNext/>
        <w:keepLines/>
        <w:spacing w:before="360" w:after="240"/>
        <w:jc w:val="center"/>
        <w:rPr>
          <w:b/>
          <w:lang w:val="es-ES_tradnl"/>
        </w:rPr>
      </w:pPr>
      <w:r w:rsidRPr="00C20A6B">
        <w:rPr>
          <w:b/>
          <w:lang w:val="es-ES_tradnl"/>
        </w:rPr>
        <w:t>OBSERVACIONES Y RECOMENDACIÓN DE LA SECRETARÍA</w:t>
      </w:r>
    </w:p>
    <w:p w14:paraId="7CADA95C" w14:textId="77777777" w:rsidR="00B93D30" w:rsidRPr="00C20A6B" w:rsidRDefault="00B93D30" w:rsidP="00B93D30">
      <w:pPr>
        <w:keepNext/>
        <w:keepLines/>
        <w:spacing w:after="240"/>
        <w:rPr>
          <w:b/>
          <w:lang w:val="es-ES_tradnl"/>
        </w:rPr>
      </w:pPr>
      <w:r w:rsidRPr="00C20A6B">
        <w:rPr>
          <w:b/>
          <w:lang w:val="es-ES_tradnl"/>
        </w:rPr>
        <w:t>OBSERVACIONES</w:t>
      </w:r>
    </w:p>
    <w:p w14:paraId="2D4718E5" w14:textId="77777777" w:rsidR="00B93D30" w:rsidRPr="00C20A6B" w:rsidRDefault="00B93D30" w:rsidP="00B93D30">
      <w:pPr>
        <w:keepNext/>
        <w:keepLines/>
        <w:spacing w:after="240"/>
        <w:rPr>
          <w:u w:val="single"/>
          <w:lang w:val="es-ES_tradnl"/>
        </w:rPr>
      </w:pPr>
      <w:r w:rsidRPr="00C20A6B">
        <w:rPr>
          <w:u w:val="single"/>
          <w:lang w:val="es-ES_tradnl"/>
        </w:rPr>
        <w:t xml:space="preserve">Informe sobre la marcha de las actividades del tercer tramo </w:t>
      </w:r>
    </w:p>
    <w:p w14:paraId="1B92E761" w14:textId="77777777" w:rsidR="00B93D30" w:rsidRPr="00C20A6B" w:rsidRDefault="00B93D30" w:rsidP="00B93D30">
      <w:pPr>
        <w:pStyle w:val="Heading1"/>
        <w:widowControl w:val="0"/>
        <w:rPr>
          <w:lang w:val="es-ES_tradnl"/>
        </w:rPr>
      </w:pPr>
      <w:r w:rsidRPr="00C20A6B">
        <w:rPr>
          <w:lang w:val="es-ES_tradnl"/>
        </w:rPr>
        <w:t>Quimobásicos ha seguido gestionando su producción de HCFC-22 de forma que ha conseguido una tasa de generación de subproductos del 1,18 por ciento en 2024, frente al 1,48 por ciento de 2023. Si bien estas tasas pueden fluctuar en función de las variaciones de los procesos</w:t>
      </w:r>
      <w:r w:rsidRPr="00C20A6B">
        <w:rPr>
          <w:rStyle w:val="FootnoteReference"/>
          <w:lang w:val="es-ES_tradnl"/>
        </w:rPr>
        <w:footnoteReference w:id="5"/>
      </w:r>
      <w:r w:rsidRPr="00C20A6B">
        <w:rPr>
          <w:lang w:val="es-ES_tradnl"/>
        </w:rPr>
        <w:t>, la tasa de 2024 estuvo muy por debajo de las tasas históricas de generación de subproductos de la empresa y de las experimentadas en muchos otros países, lo que refleja los continuados excelentes controles y operaciones de la empresa. Para 2025, Quimobásicos tiene como objetivo que la tasa de generación de subproductos esté entre el 1,20 y el 1,50 por ciento.</w:t>
      </w:r>
    </w:p>
    <w:p w14:paraId="6DC33413" w14:textId="4101557D" w:rsidR="00B93D30" w:rsidRPr="00C20A6B" w:rsidRDefault="00B93D30" w:rsidP="00B93D30">
      <w:pPr>
        <w:pStyle w:val="Heading1"/>
        <w:rPr>
          <w:lang w:val="es-ES_tradnl"/>
        </w:rPr>
      </w:pPr>
      <w:r w:rsidRPr="00C20A6B">
        <w:rPr>
          <w:lang w:val="es-ES_tradnl"/>
        </w:rPr>
        <w:lastRenderedPageBreak/>
        <w:t>La destrucción del subproducto HFC-23 se llevó a cabo con la unidad de destrucción por arco de plasma n.</w:t>
      </w:r>
      <w:r w:rsidRPr="00C20A6B">
        <w:rPr>
          <w:vertAlign w:val="superscript"/>
          <w:lang w:val="es-ES_tradnl"/>
        </w:rPr>
        <w:t>o</w:t>
      </w:r>
      <w:r w:rsidRPr="00C20A6B">
        <w:rPr>
          <w:lang w:val="es-ES_tradnl"/>
        </w:rPr>
        <w:t> 2. Tal como se informó en la 92</w:t>
      </w:r>
      <w:r w:rsidRPr="00C20A6B">
        <w:rPr>
          <w:vertAlign w:val="superscript"/>
          <w:lang w:val="es-ES_tradnl"/>
        </w:rPr>
        <w:t>ª</w:t>
      </w:r>
      <w:r w:rsidRPr="00C20A6B">
        <w:rPr>
          <w:lang w:val="es-ES_tradnl"/>
        </w:rPr>
        <w:t xml:space="preserve"> reunión, Quimobásicos también </w:t>
      </w:r>
      <w:r w:rsidR="00C20A6B" w:rsidRPr="00C20A6B">
        <w:rPr>
          <w:lang w:val="es-ES_tradnl"/>
        </w:rPr>
        <w:t>ha reacondicionado</w:t>
      </w:r>
      <w:r w:rsidRPr="00C20A6B">
        <w:rPr>
          <w:lang w:val="es-ES_tradnl"/>
        </w:rPr>
        <w:t xml:space="preserve"> la unidad de destrucción n.</w:t>
      </w:r>
      <w:r w:rsidRPr="00C20A6B">
        <w:rPr>
          <w:vertAlign w:val="superscript"/>
          <w:lang w:val="es-ES_tradnl"/>
        </w:rPr>
        <w:t>o</w:t>
      </w:r>
      <w:r w:rsidRPr="00C20A6B">
        <w:rPr>
          <w:lang w:val="es-ES_tradnl"/>
        </w:rPr>
        <w:t> 1, utilizada para prestar servicios de destrucción a terceros. La ONUDI informó de que, desde la 94</w:t>
      </w:r>
      <w:r w:rsidRPr="00C20A6B">
        <w:rPr>
          <w:vertAlign w:val="superscript"/>
          <w:lang w:val="es-ES_tradnl"/>
        </w:rPr>
        <w:t>ª</w:t>
      </w:r>
      <w:r w:rsidRPr="00C20A6B">
        <w:rPr>
          <w:lang w:val="es-ES_tradnl"/>
        </w:rPr>
        <w:t> reunión, Quimobásicos no había prestado este servicio.</w:t>
      </w:r>
    </w:p>
    <w:p w14:paraId="74B1B3D0" w14:textId="2DCBE0A0" w:rsidR="00B93D30" w:rsidRPr="00C20A6B" w:rsidRDefault="00B93D30" w:rsidP="00B93D30">
      <w:pPr>
        <w:pStyle w:val="Heading1"/>
        <w:rPr>
          <w:lang w:val="es-ES_tradnl"/>
        </w:rPr>
      </w:pPr>
      <w:r w:rsidRPr="00C20A6B">
        <w:rPr>
          <w:lang w:val="es-ES_tradnl"/>
        </w:rPr>
        <w:t>La Secretaría observa con satisfacción que en la comunicación se incluye información adicional sobre las mejores prácticas en tecnología adoptadas por Quimobásicos para reducir las emisiones de HFC</w:t>
      </w:r>
      <w:r w:rsidR="00C20A6B" w:rsidRPr="00C20A6B">
        <w:rPr>
          <w:lang w:val="es-ES_tradnl"/>
        </w:rPr>
        <w:noBreakHyphen/>
      </w:r>
      <w:r w:rsidRPr="00C20A6B">
        <w:rPr>
          <w:lang w:val="es-ES_tradnl"/>
        </w:rPr>
        <w:t>23, lo que incluye las mejores prácticas de control de fugas en la producción de HCFC-22 (pruebas de estanqueidad de los equipos de procesos, gestión de los sistemas de recuperación de gas, paradas de los equipos en caso de fuga de las válvulas, mantenimiento preventivo de las válvulas de alivio de los tanques de proceso y control de los procesos asegurándose de mantener los parámetros identificados dentro de un rango especificado) y las mejores prácticas para controlar las fugas de las emisiones del subproducto HFC</w:t>
      </w:r>
      <w:r w:rsidR="00C20A6B" w:rsidRPr="00C20A6B">
        <w:rPr>
          <w:lang w:val="es-ES_tradnl"/>
        </w:rPr>
        <w:noBreakHyphen/>
      </w:r>
      <w:r w:rsidRPr="00C20A6B">
        <w:rPr>
          <w:lang w:val="es-ES_tradnl"/>
        </w:rPr>
        <w:t>23 (pruebas de estanqueidad de los equipos de proceso, mantenimiento preventivo de la unidad de destrucción por arco de plasma y ampliación de la vida útil del soplete de la unidad). La Secretaría también observó con satisfacción que Quimobásicos tiene la intención de proporcionar esta información, junto con su metodología para estimar y notificar las emisiones de HFC-23 procedentes de la producción de HCFC</w:t>
      </w:r>
      <w:r w:rsidR="00C20A6B" w:rsidRPr="00C20A6B">
        <w:rPr>
          <w:lang w:val="es-ES_tradnl"/>
        </w:rPr>
        <w:noBreakHyphen/>
      </w:r>
      <w:r w:rsidRPr="00C20A6B">
        <w:rPr>
          <w:lang w:val="es-ES_tradnl"/>
        </w:rPr>
        <w:t>22, al Gobierno a fin de dar respuesta a la decisión XXXVI/3</w:t>
      </w:r>
      <w:r w:rsidRPr="00C20A6B">
        <w:rPr>
          <w:rStyle w:val="FootnoteReference"/>
          <w:lang w:val="es-ES_tradnl"/>
        </w:rPr>
        <w:footnoteReference w:id="6"/>
      </w:r>
      <w:r w:rsidRPr="00C20A6B">
        <w:rPr>
          <w:lang w:val="es-ES_tradnl"/>
        </w:rPr>
        <w:t>.</w:t>
      </w:r>
    </w:p>
    <w:p w14:paraId="604C1697" w14:textId="77777777" w:rsidR="00B93D30" w:rsidRPr="00C20A6B" w:rsidRDefault="00B93D30" w:rsidP="00B93D30">
      <w:pPr>
        <w:pStyle w:val="Heading1"/>
        <w:rPr>
          <w:lang w:val="es-ES_tradnl"/>
        </w:rPr>
      </w:pPr>
      <w:r w:rsidRPr="00C20A6B">
        <w:rPr>
          <w:lang w:val="es-ES_tradnl"/>
        </w:rPr>
        <w:t xml:space="preserve">La ONUDI confirmó que, conforme a lo dispuesto en la decisión 86/96 b) vi), no se ha solicitado ni se ha recibido ninguna financiación adicional de otras fuentes (tampoco créditos ni compensaciones de HFC-23) destinada a controlar las emisiones del subproducto HFC-23 en Quimobásicos. </w:t>
      </w:r>
    </w:p>
    <w:p w14:paraId="620B8B93" w14:textId="77777777" w:rsidR="00B93D30" w:rsidRPr="00C20A6B" w:rsidRDefault="00B93D30" w:rsidP="00B93D30">
      <w:pPr>
        <w:spacing w:before="240" w:after="240"/>
        <w:rPr>
          <w:u w:val="single"/>
          <w:lang w:val="es-ES_tradnl"/>
        </w:rPr>
      </w:pPr>
      <w:r w:rsidRPr="00C20A6B">
        <w:rPr>
          <w:u w:val="single"/>
          <w:lang w:val="es-ES_tradnl"/>
        </w:rPr>
        <w:t>Plan de ejecución del cuarto tramo</w:t>
      </w:r>
    </w:p>
    <w:p w14:paraId="6FF675BE" w14:textId="77777777" w:rsidR="00B93D30" w:rsidRPr="00C20A6B" w:rsidRDefault="00B93D30" w:rsidP="00B93D30">
      <w:pPr>
        <w:rPr>
          <w:i/>
          <w:iCs/>
          <w:lang w:val="es-ES_tradnl"/>
        </w:rPr>
      </w:pPr>
      <w:r w:rsidRPr="00C20A6B">
        <w:rPr>
          <w:i/>
          <w:lang w:val="es-ES_tradnl"/>
        </w:rPr>
        <w:t>Financiamiento solicitado</w:t>
      </w:r>
    </w:p>
    <w:p w14:paraId="5D0FF714" w14:textId="77777777" w:rsidR="00B93D30" w:rsidRPr="00C20A6B" w:rsidRDefault="00B93D30" w:rsidP="00B93D30">
      <w:pPr>
        <w:rPr>
          <w:lang w:val="es-ES_tradnl"/>
        </w:rPr>
      </w:pPr>
    </w:p>
    <w:p w14:paraId="48869A40" w14:textId="77777777" w:rsidR="00B93D30" w:rsidRPr="00C20A6B" w:rsidRDefault="00B93D30" w:rsidP="00B93D30">
      <w:pPr>
        <w:pStyle w:val="Heading1"/>
        <w:rPr>
          <w:lang w:val="es-ES_tradnl"/>
        </w:rPr>
      </w:pPr>
      <w:r w:rsidRPr="00C20A6B">
        <w:rPr>
          <w:lang w:val="es-ES_tradnl"/>
        </w:rPr>
        <w:t>De acuerdo con el cuadro que figura en el párrafo 6 del Acuerdo entre el Gobierno de México y el Comité Ejecutivo, la financiación para el cuarto tramo se ha ajustado a USD 317.500 tomando como base la tasa de generación de subproductos de 2024 (1,18 por ciento), el HCFC-22 producido (3.432 t) y los sobrecostos de operación máximos admisibles de USD 332.355 especificados en el Acuerdo.</w:t>
      </w:r>
    </w:p>
    <w:p w14:paraId="6ED856E0" w14:textId="46C66130" w:rsidR="00B93D30" w:rsidRPr="00C20A6B" w:rsidRDefault="00C20A6B" w:rsidP="00B93D30">
      <w:pPr>
        <w:pStyle w:val="Heading1"/>
        <w:rPr>
          <w:lang w:val="es-ES_tradnl"/>
        </w:rPr>
      </w:pPr>
      <w:r w:rsidRPr="00C20A6B">
        <w:rPr>
          <w:lang w:val="es-ES_tradnl"/>
        </w:rPr>
        <w:t>Tomando nota</w:t>
      </w:r>
      <w:r w:rsidR="00B93D30" w:rsidRPr="00C20A6B">
        <w:rPr>
          <w:lang w:val="es-ES_tradnl"/>
        </w:rPr>
        <w:t xml:space="preserve"> también </w:t>
      </w:r>
      <w:r w:rsidRPr="00C20A6B">
        <w:rPr>
          <w:lang w:val="es-ES_tradnl"/>
        </w:rPr>
        <w:t xml:space="preserve">de </w:t>
      </w:r>
      <w:r w:rsidR="00B93D30" w:rsidRPr="00C20A6B">
        <w:rPr>
          <w:lang w:val="es-ES_tradnl"/>
        </w:rPr>
        <w:t xml:space="preserve">que la financiación total acordada para el proyecto había incluido USD 117.500, divididos a partes iguales entre los tramos cuarto y quinto, para la asistencia en materia de políticas a fin de asegurar que las emisiones de HFC-23 como subproducto se </w:t>
      </w:r>
      <w:r w:rsidRPr="00C20A6B">
        <w:rPr>
          <w:lang w:val="es-ES_tradnl"/>
        </w:rPr>
        <w:t>sigan</w:t>
      </w:r>
      <w:r w:rsidR="00B93D30" w:rsidRPr="00C20A6B">
        <w:rPr>
          <w:lang w:val="es-ES_tradnl"/>
        </w:rPr>
        <w:t xml:space="preserve"> controlando en la medida de lo posible después de la finalización del proyecto, se ha incluido una actividad adicional en el cuarto tramo destinada a estudiar y analizar las políticas y la normativa nacionales sobre la materia; el quinto tramo incluiría el desarrollo del instrumento jurídico para garantizar la destrucción sostenida de HFC</w:t>
      </w:r>
      <w:r w:rsidR="00B93D30" w:rsidRPr="00C20A6B">
        <w:rPr>
          <w:lang w:val="es-ES_tradnl"/>
        </w:rPr>
        <w:noBreakHyphen/>
        <w:t>23.</w:t>
      </w:r>
    </w:p>
    <w:p w14:paraId="7C89B01B" w14:textId="77777777" w:rsidR="00B93D30" w:rsidRPr="00C20A6B" w:rsidRDefault="00B93D30" w:rsidP="00B93D30">
      <w:pPr>
        <w:pStyle w:val="Heading1"/>
        <w:rPr>
          <w:lang w:val="es-ES_tradnl"/>
        </w:rPr>
      </w:pPr>
      <w:r w:rsidRPr="00C20A6B">
        <w:rPr>
          <w:lang w:val="es-ES_tradnl"/>
        </w:rPr>
        <w:t>Por tanto, se acordaron unas actividades y financiación para el cuarto tramo de USD 317.500 con el siguiente desglose:</w:t>
      </w:r>
    </w:p>
    <w:p w14:paraId="4935E8D4" w14:textId="77777777" w:rsidR="00B93D30" w:rsidRPr="00C20A6B" w:rsidRDefault="00B93D30" w:rsidP="00B93D30">
      <w:pPr>
        <w:pStyle w:val="Heading2"/>
        <w:widowControl/>
        <w:rPr>
          <w:lang w:val="es-ES_tradnl"/>
        </w:rPr>
      </w:pPr>
      <w:r w:rsidRPr="00C20A6B">
        <w:rPr>
          <w:lang w:val="es-ES_tradnl"/>
        </w:rPr>
        <w:t>Destrucción continuada del HFC-23 generado como subproducto durante la producción de HCFC</w:t>
      </w:r>
      <w:r w:rsidRPr="00C20A6B">
        <w:rPr>
          <w:lang w:val="es-ES_tradnl"/>
        </w:rPr>
        <w:noBreakHyphen/>
        <w:t>22 en Quimobásicos; se prevé que la producción total de HCFC-22 para todos los usos sea de 3.182 t en 2025, con 47,725 t de HCF</w:t>
      </w:r>
      <w:r w:rsidRPr="00C20A6B">
        <w:rPr>
          <w:lang w:val="es-ES_tradnl"/>
        </w:rPr>
        <w:noBreakHyphen/>
        <w:t>23 generado como subproducto y posteriormente destruido (USD 248.569);</w:t>
      </w:r>
    </w:p>
    <w:p w14:paraId="3431F1F2" w14:textId="438B4894" w:rsidR="00B93D30" w:rsidRPr="00C20A6B" w:rsidRDefault="00B93D30" w:rsidP="00B93D30">
      <w:pPr>
        <w:pStyle w:val="Heading2"/>
        <w:widowControl/>
        <w:rPr>
          <w:lang w:val="es-ES_tradnl"/>
        </w:rPr>
      </w:pPr>
      <w:r w:rsidRPr="00C20A6B">
        <w:rPr>
          <w:lang w:val="es-ES_tradnl"/>
        </w:rPr>
        <w:lastRenderedPageBreak/>
        <w:t>Asistencia en materia de políticas para garantizar que las emisiones de HFC-23 como subproducto se sigan controlando en la medida de lo posible después de la finalización del proyecto; esto incluye un estudio y análisis de las políticas y la normativa nacionales (USD 58.750, de los cuales USD 14.819 proceden de saldos remanentes del tercer tramo); y</w:t>
      </w:r>
    </w:p>
    <w:p w14:paraId="7B1B9E16" w14:textId="6DF78457" w:rsidR="00B93D30" w:rsidRPr="00C20A6B" w:rsidRDefault="00B93D30" w:rsidP="00B93D30">
      <w:pPr>
        <w:pStyle w:val="Heading2"/>
        <w:widowControl/>
        <w:rPr>
          <w:lang w:val="es-ES_tradnl"/>
        </w:rPr>
      </w:pPr>
      <w:r w:rsidRPr="00C20A6B">
        <w:rPr>
          <w:lang w:val="es-ES_tradnl"/>
        </w:rPr>
        <w:t xml:space="preserve">Supervisión y verificación de la destrucción, </w:t>
      </w:r>
      <w:r w:rsidR="00C20A6B" w:rsidRPr="00C20A6B">
        <w:rPr>
          <w:lang w:val="es-ES_tradnl"/>
        </w:rPr>
        <w:t>incluida</w:t>
      </w:r>
      <w:r w:rsidRPr="00C20A6B">
        <w:rPr>
          <w:lang w:val="es-ES_tradnl"/>
        </w:rPr>
        <w:t xml:space="preserve"> la redacción de un informe de verificación independiente (USD 25.000). </w:t>
      </w:r>
    </w:p>
    <w:p w14:paraId="6D8CB5A4" w14:textId="77777777" w:rsidR="00B93D30" w:rsidRPr="00C20A6B" w:rsidRDefault="00B93D30" w:rsidP="00B93D30">
      <w:pPr>
        <w:pStyle w:val="NormalWeb"/>
        <w:keepNext/>
        <w:keepLines/>
        <w:rPr>
          <w:sz w:val="22"/>
          <w:szCs w:val="22"/>
          <w:u w:val="single"/>
          <w:lang w:val="es-ES_tradnl"/>
        </w:rPr>
      </w:pPr>
      <w:r w:rsidRPr="00C20A6B">
        <w:rPr>
          <w:sz w:val="22"/>
          <w:u w:val="single"/>
          <w:lang w:val="es-ES_tradnl"/>
        </w:rPr>
        <w:t>Sostenibilidad de la eliminación de HCFC y evaluación de riesgos</w:t>
      </w:r>
    </w:p>
    <w:p w14:paraId="4A2133F6" w14:textId="542205CB" w:rsidR="00B93D30" w:rsidRPr="00C20A6B" w:rsidRDefault="00B93D30" w:rsidP="00B93D30">
      <w:pPr>
        <w:pStyle w:val="Heading1"/>
        <w:rPr>
          <w:lang w:val="es-ES_tradnl"/>
        </w:rPr>
      </w:pPr>
      <w:r w:rsidRPr="00C20A6B">
        <w:rPr>
          <w:lang w:val="es-ES_tradnl"/>
        </w:rPr>
        <w:t xml:space="preserve">La sostenibilidad de los controles de las emisiones de HFC-23 se conseguirá, entre otras cosas, gracias al compromiso de Quimobásicos de suspender la producción de HCFC-22 durante hasta dos semanas para poder reparar la unidad de destrucción por arco de plasma; la </w:t>
      </w:r>
      <w:r w:rsidR="00C20A6B" w:rsidRPr="00C20A6B">
        <w:rPr>
          <w:lang w:val="es-ES_tradnl"/>
        </w:rPr>
        <w:t>segunda</w:t>
      </w:r>
      <w:r w:rsidRPr="00C20A6B">
        <w:rPr>
          <w:lang w:val="es-ES_tradnl"/>
        </w:rPr>
        <w:t xml:space="preserve"> unidad de destrucción (la n.º 1) reacondicionada y que puede utilizarse para proporcionar servicios de destrucción a terceros; y al compromiso del Gobierno de México de garantizar que las emisiones de HFC-23 generadas como subproducto en la producción de HCFC-22 en Quimobásicos se seguirán controlando y verificando de la misma manera una vez terminado el proyecto, también mediante la elaboración de un instrumento legal para asegurar que la destrucción se </w:t>
      </w:r>
      <w:r w:rsidR="00C20A6B" w:rsidRPr="00C20A6B">
        <w:rPr>
          <w:lang w:val="es-ES_tradnl"/>
        </w:rPr>
        <w:t>mantenga</w:t>
      </w:r>
      <w:r w:rsidRPr="00C20A6B">
        <w:rPr>
          <w:lang w:val="es-ES_tradnl"/>
        </w:rPr>
        <w:t xml:space="preserve"> en el tiempo. Los pasos tomados por la empresa para asegurar el funcionamiento óptimo de la unidad de destrucción por arco de plasma y minimizar la tasa de generación del HFC-23 como subproducto, incluido su enfoque proactivo para hacer mantenimiento y prevenir fugas, reducen el riesgo de que se produzcan emisiones de HFC-23. La asistencia en materia de políticas prevista para el cuarto tramo, y que continuará en el quinto tramo, ayudará al Gobierno a garantizar que las emisiones de HFC-23 como subproducto se sigan controlando en la medida de lo posible tras la finalización del proyecto.</w:t>
      </w:r>
    </w:p>
    <w:p w14:paraId="76D3470B" w14:textId="77777777" w:rsidR="00B93D30" w:rsidRPr="00C20A6B" w:rsidRDefault="00B93D30" w:rsidP="00B93D30">
      <w:pPr>
        <w:keepNext/>
        <w:spacing w:before="240" w:after="240"/>
        <w:rPr>
          <w:u w:val="single"/>
          <w:lang w:val="es-ES_tradnl"/>
        </w:rPr>
      </w:pPr>
      <w:r w:rsidRPr="00C20A6B">
        <w:rPr>
          <w:u w:val="single"/>
          <w:lang w:val="es-ES_tradnl"/>
        </w:rPr>
        <w:t>Conclusión</w:t>
      </w:r>
    </w:p>
    <w:p w14:paraId="225979AB" w14:textId="4CC57292" w:rsidR="00B93D30" w:rsidRPr="00C20A6B" w:rsidRDefault="00B93D30" w:rsidP="00B93D30">
      <w:pPr>
        <w:pStyle w:val="Heading1"/>
        <w:rPr>
          <w:lang w:val="es-ES_tradnl"/>
        </w:rPr>
      </w:pPr>
      <w:r w:rsidRPr="00C20A6B">
        <w:rPr>
          <w:lang w:val="es-ES_tradnl"/>
        </w:rPr>
        <w:t>Quimobásicos, con el soporte del Gobierno de México y de la ONUDI, ha seguido realiza</w:t>
      </w:r>
      <w:r w:rsidR="00C20A6B" w:rsidRPr="00C20A6B">
        <w:rPr>
          <w:lang w:val="es-ES_tradnl"/>
        </w:rPr>
        <w:t>n</w:t>
      </w:r>
      <w:r w:rsidRPr="00C20A6B">
        <w:rPr>
          <w:lang w:val="es-ES_tradnl"/>
        </w:rPr>
        <w:t>do esfuerzos sobresalientes para asegurarse de destruir el HFC-23 generado como subproducto en la producción de HCFC-22, de conformidad con el Acuerdo entre el Gobierno de México y el Comité Ejecutivo. Las emisiones de HFC-23 como subproducto de la producción de HCFC-22 en 2024 han sido insignificantes. La tasa de desembolso es del 99 por ciento; todos los fondos aprobados en los tramos primero y segundo se han desembolsado y el saldo de USD 14.819 del tercer tramo se desembolsará en 2025 como parte de la asistencia en materia de políticas.</w:t>
      </w:r>
    </w:p>
    <w:p w14:paraId="5D9D5495" w14:textId="77777777" w:rsidR="00B93D30" w:rsidRPr="00C20A6B" w:rsidRDefault="00B93D30" w:rsidP="00B93D30">
      <w:pPr>
        <w:spacing w:before="360" w:after="240"/>
        <w:rPr>
          <w:b/>
          <w:lang w:val="es-ES_tradnl"/>
        </w:rPr>
      </w:pPr>
      <w:r w:rsidRPr="00C20A6B">
        <w:rPr>
          <w:b/>
          <w:lang w:val="es-ES_tradnl"/>
        </w:rPr>
        <w:t>RECOMENDACIÓN</w:t>
      </w:r>
    </w:p>
    <w:p w14:paraId="77C2D28F" w14:textId="61668104" w:rsidR="00B93D30" w:rsidRPr="00C20A6B" w:rsidRDefault="00B93D30" w:rsidP="00B93D30">
      <w:pPr>
        <w:pStyle w:val="Heading1"/>
        <w:rPr>
          <w:lang w:val="es-ES_tradnl"/>
        </w:rPr>
      </w:pPr>
      <w:bookmarkStart w:id="2" w:name="_Hlk122622077"/>
      <w:r w:rsidRPr="00C20A6B">
        <w:rPr>
          <w:lang w:val="es-ES_tradnl"/>
        </w:rPr>
        <w:t xml:space="preserve">La Secretaría del Fondo recomienda que el Comité Ejecutivo tome nota del informe sobre la marcha de las actividades de ejecución del tercer tramo del proyecto de control y eliminación de las emisiones de HFC-23 en Quimobásicos (México), y recomienda </w:t>
      </w:r>
      <w:r w:rsidR="00C20A6B" w:rsidRPr="00C20A6B">
        <w:rPr>
          <w:lang w:val="es-ES_tradnl"/>
        </w:rPr>
        <w:t xml:space="preserve">además </w:t>
      </w:r>
      <w:r w:rsidRPr="00C20A6B">
        <w:rPr>
          <w:lang w:val="es-ES_tradnl"/>
        </w:rPr>
        <w:t>la aprobación general del cuarto tramo del proyecto y del plan correspondiente de ejecución del tramo para el período 2025</w:t>
      </w:r>
      <w:r w:rsidRPr="00C20A6B">
        <w:rPr>
          <w:lang w:val="es-ES_tradnl"/>
        </w:rPr>
        <w:noBreakHyphen/>
        <w:t>2026 de México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4123"/>
        <w:gridCol w:w="1986"/>
        <w:gridCol w:w="1275"/>
        <w:gridCol w:w="1416"/>
      </w:tblGrid>
      <w:tr w:rsidR="00B93D30" w:rsidRPr="00C20A6B" w14:paraId="4F2B4406" w14:textId="77777777" w:rsidTr="00C20A6B">
        <w:trPr>
          <w:tblHeader/>
        </w:trPr>
        <w:tc>
          <w:tcPr>
            <w:tcW w:w="294" w:type="pct"/>
          </w:tcPr>
          <w:p w14:paraId="0814B083" w14:textId="77777777" w:rsidR="00B93D30" w:rsidRPr="00C20A6B" w:rsidRDefault="00B93D30" w:rsidP="002F685B">
            <w:pPr>
              <w:jc w:val="center"/>
              <w:rPr>
                <w:b/>
                <w:bCs/>
                <w:sz w:val="20"/>
                <w:szCs w:val="20"/>
                <w:lang w:val="es-ES_tradnl"/>
              </w:rPr>
            </w:pPr>
          </w:p>
        </w:tc>
        <w:tc>
          <w:tcPr>
            <w:tcW w:w="2205" w:type="pct"/>
          </w:tcPr>
          <w:p w14:paraId="1CC44F1C" w14:textId="77777777" w:rsidR="00B93D30" w:rsidRPr="00C20A6B" w:rsidRDefault="00B93D30" w:rsidP="002F685B">
            <w:pPr>
              <w:jc w:val="center"/>
              <w:rPr>
                <w:b/>
                <w:bCs/>
                <w:sz w:val="20"/>
                <w:szCs w:val="20"/>
                <w:lang w:val="es-ES_tradnl"/>
              </w:rPr>
            </w:pPr>
            <w:r w:rsidRPr="00C20A6B">
              <w:rPr>
                <w:b/>
                <w:sz w:val="20"/>
                <w:lang w:val="es-ES_tradnl"/>
              </w:rPr>
              <w:t>Título del proyecto</w:t>
            </w:r>
          </w:p>
        </w:tc>
        <w:tc>
          <w:tcPr>
            <w:tcW w:w="1062" w:type="pct"/>
            <w:tcMar>
              <w:left w:w="29" w:type="dxa"/>
              <w:right w:w="29" w:type="dxa"/>
            </w:tcMar>
          </w:tcPr>
          <w:p w14:paraId="321B9D85" w14:textId="77777777" w:rsidR="00B93D30" w:rsidRPr="00C20A6B" w:rsidRDefault="00B93D30" w:rsidP="002F685B">
            <w:pPr>
              <w:jc w:val="center"/>
              <w:rPr>
                <w:b/>
                <w:bCs/>
                <w:sz w:val="20"/>
                <w:szCs w:val="20"/>
                <w:lang w:val="es-ES_tradnl"/>
              </w:rPr>
            </w:pPr>
            <w:r w:rsidRPr="00C20A6B">
              <w:rPr>
                <w:b/>
                <w:sz w:val="20"/>
                <w:lang w:val="es-ES_tradnl"/>
              </w:rPr>
              <w:t>Financiamiento para el proyecto (USD)</w:t>
            </w:r>
          </w:p>
        </w:tc>
        <w:tc>
          <w:tcPr>
            <w:tcW w:w="682" w:type="pct"/>
            <w:tcMar>
              <w:left w:w="29" w:type="dxa"/>
              <w:right w:w="29" w:type="dxa"/>
            </w:tcMar>
          </w:tcPr>
          <w:p w14:paraId="6876C191" w14:textId="77777777" w:rsidR="00B93D30" w:rsidRPr="00C20A6B" w:rsidRDefault="00B93D30" w:rsidP="002F685B">
            <w:pPr>
              <w:jc w:val="center"/>
              <w:rPr>
                <w:b/>
                <w:bCs/>
                <w:sz w:val="20"/>
                <w:szCs w:val="20"/>
                <w:lang w:val="es-ES_tradnl"/>
              </w:rPr>
            </w:pPr>
            <w:r w:rsidRPr="00C20A6B">
              <w:rPr>
                <w:b/>
                <w:sz w:val="20"/>
                <w:lang w:val="es-ES_tradnl"/>
              </w:rPr>
              <w:t>Gastos de apoyo (USD)</w:t>
            </w:r>
          </w:p>
        </w:tc>
        <w:tc>
          <w:tcPr>
            <w:tcW w:w="757" w:type="pct"/>
            <w:tcBorders>
              <w:bottom w:val="single" w:sz="4" w:space="0" w:color="auto"/>
            </w:tcBorders>
            <w:tcMar>
              <w:left w:w="29" w:type="dxa"/>
              <w:right w:w="29" w:type="dxa"/>
            </w:tcMar>
          </w:tcPr>
          <w:p w14:paraId="2EECD81B" w14:textId="77777777" w:rsidR="00B93D30" w:rsidRPr="00C20A6B" w:rsidRDefault="00B93D30" w:rsidP="002F685B">
            <w:pPr>
              <w:jc w:val="center"/>
              <w:rPr>
                <w:b/>
                <w:bCs/>
                <w:sz w:val="20"/>
                <w:szCs w:val="20"/>
                <w:lang w:val="es-ES_tradnl"/>
              </w:rPr>
            </w:pPr>
            <w:r w:rsidRPr="00C20A6B">
              <w:rPr>
                <w:b/>
                <w:sz w:val="20"/>
                <w:lang w:val="es-ES_tradnl"/>
              </w:rPr>
              <w:t>Organismo de ejecución</w:t>
            </w:r>
          </w:p>
        </w:tc>
      </w:tr>
      <w:tr w:rsidR="00B93D30" w:rsidRPr="00C20A6B" w14:paraId="24AB58A2" w14:textId="77777777" w:rsidTr="00C20A6B">
        <w:tc>
          <w:tcPr>
            <w:tcW w:w="294" w:type="pct"/>
          </w:tcPr>
          <w:p w14:paraId="49DD6735" w14:textId="77777777" w:rsidR="00B93D30" w:rsidRPr="00C20A6B" w:rsidRDefault="00B93D30" w:rsidP="002F685B">
            <w:pPr>
              <w:rPr>
                <w:sz w:val="20"/>
                <w:szCs w:val="20"/>
                <w:lang w:val="es-ES_tradnl"/>
              </w:rPr>
            </w:pPr>
            <w:r w:rsidRPr="00C20A6B">
              <w:rPr>
                <w:sz w:val="20"/>
                <w:lang w:val="es-ES_tradnl"/>
              </w:rPr>
              <w:t>a)</w:t>
            </w:r>
          </w:p>
        </w:tc>
        <w:tc>
          <w:tcPr>
            <w:tcW w:w="2205" w:type="pct"/>
          </w:tcPr>
          <w:p w14:paraId="4DCD2B9A" w14:textId="77777777" w:rsidR="00B93D30" w:rsidRPr="00C20A6B" w:rsidRDefault="00B93D30" w:rsidP="002F685B">
            <w:pPr>
              <w:jc w:val="left"/>
              <w:rPr>
                <w:sz w:val="20"/>
                <w:szCs w:val="20"/>
                <w:lang w:val="es-ES_tradnl"/>
              </w:rPr>
            </w:pPr>
            <w:r w:rsidRPr="00C20A6B">
              <w:rPr>
                <w:sz w:val="20"/>
                <w:lang w:val="es-ES_tradnl"/>
              </w:rPr>
              <w:t>Control y eliminación de las emisiones de HFC-23 generadas en la producción de HCFC-22 en Quimobásicos (cuarto tramo)</w:t>
            </w:r>
          </w:p>
        </w:tc>
        <w:tc>
          <w:tcPr>
            <w:tcW w:w="1062" w:type="pct"/>
          </w:tcPr>
          <w:p w14:paraId="530E9A7F" w14:textId="77777777" w:rsidR="00B93D30" w:rsidRPr="00C20A6B" w:rsidRDefault="00B93D30" w:rsidP="002F685B">
            <w:pPr>
              <w:jc w:val="right"/>
              <w:rPr>
                <w:sz w:val="20"/>
                <w:szCs w:val="20"/>
                <w:lang w:val="es-ES_tradnl"/>
              </w:rPr>
            </w:pPr>
            <w:r w:rsidRPr="00C20A6B">
              <w:rPr>
                <w:sz w:val="20"/>
                <w:lang w:val="es-ES_tradnl"/>
              </w:rPr>
              <w:t>317.500</w:t>
            </w:r>
          </w:p>
        </w:tc>
        <w:tc>
          <w:tcPr>
            <w:tcW w:w="682" w:type="pct"/>
          </w:tcPr>
          <w:p w14:paraId="7249D506" w14:textId="77777777" w:rsidR="00B93D30" w:rsidRPr="00C20A6B" w:rsidRDefault="00B93D30" w:rsidP="002F685B">
            <w:pPr>
              <w:jc w:val="right"/>
              <w:rPr>
                <w:lang w:val="es-ES_tradnl"/>
              </w:rPr>
            </w:pPr>
            <w:r w:rsidRPr="00C20A6B">
              <w:rPr>
                <w:sz w:val="20"/>
                <w:lang w:val="es-ES_tradnl"/>
              </w:rPr>
              <w:t>22.225</w:t>
            </w:r>
          </w:p>
        </w:tc>
        <w:tc>
          <w:tcPr>
            <w:tcW w:w="757" w:type="pct"/>
            <w:tcBorders>
              <w:top w:val="single" w:sz="4" w:space="0" w:color="auto"/>
            </w:tcBorders>
          </w:tcPr>
          <w:p w14:paraId="157E2DAF" w14:textId="77777777" w:rsidR="00B93D30" w:rsidRPr="00C20A6B" w:rsidRDefault="00B93D30" w:rsidP="002F685B">
            <w:pPr>
              <w:jc w:val="center"/>
              <w:rPr>
                <w:sz w:val="20"/>
                <w:szCs w:val="20"/>
                <w:lang w:val="es-ES_tradnl"/>
              </w:rPr>
            </w:pPr>
            <w:r w:rsidRPr="00C20A6B">
              <w:rPr>
                <w:sz w:val="20"/>
                <w:lang w:val="es-ES_tradnl"/>
              </w:rPr>
              <w:t>ONUDI</w:t>
            </w:r>
          </w:p>
        </w:tc>
      </w:tr>
    </w:tbl>
    <w:p w14:paraId="5C741252" w14:textId="77777777" w:rsidR="00B93D30" w:rsidRPr="00C20A6B" w:rsidRDefault="00B93D30" w:rsidP="00B93D30">
      <w:pPr>
        <w:rPr>
          <w:lang w:val="es-ES_tradnl"/>
        </w:rPr>
      </w:pPr>
    </w:p>
    <w:p w14:paraId="65485DD2" w14:textId="77777777" w:rsidR="00B93D30" w:rsidRPr="00C20A6B" w:rsidRDefault="00B93D30" w:rsidP="00B93D30">
      <w:pPr>
        <w:rPr>
          <w:lang w:val="es-ES_tradnl"/>
        </w:rPr>
      </w:pPr>
    </w:p>
    <w:bookmarkEnd w:i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3D30" w:rsidRPr="00C20A6B" w14:paraId="27BCE0FD" w14:textId="77777777" w:rsidTr="002F685B">
        <w:tc>
          <w:tcPr>
            <w:tcW w:w="1871" w:type="dxa"/>
          </w:tcPr>
          <w:p w14:paraId="665295D2" w14:textId="77777777" w:rsidR="00B93D30" w:rsidRPr="00C20A6B" w:rsidRDefault="00B93D30" w:rsidP="002F685B">
            <w:pPr>
              <w:rPr>
                <w:lang w:val="es-ES_tradnl"/>
              </w:rPr>
            </w:pPr>
          </w:p>
        </w:tc>
        <w:tc>
          <w:tcPr>
            <w:tcW w:w="1872" w:type="dxa"/>
          </w:tcPr>
          <w:p w14:paraId="094A7468" w14:textId="77777777" w:rsidR="00B93D30" w:rsidRPr="00C20A6B" w:rsidRDefault="00B93D30" w:rsidP="002F685B">
            <w:pPr>
              <w:rPr>
                <w:lang w:val="es-ES_tradnl"/>
              </w:rPr>
            </w:pPr>
          </w:p>
        </w:tc>
        <w:tc>
          <w:tcPr>
            <w:tcW w:w="1872" w:type="dxa"/>
            <w:tcBorders>
              <w:bottom w:val="single" w:sz="4" w:space="0" w:color="auto"/>
            </w:tcBorders>
          </w:tcPr>
          <w:p w14:paraId="08606877" w14:textId="77777777" w:rsidR="00B93D30" w:rsidRPr="00C20A6B" w:rsidRDefault="00B93D30" w:rsidP="002F685B">
            <w:pPr>
              <w:rPr>
                <w:lang w:val="es-ES_tradnl"/>
              </w:rPr>
            </w:pPr>
          </w:p>
        </w:tc>
        <w:tc>
          <w:tcPr>
            <w:tcW w:w="1872" w:type="dxa"/>
          </w:tcPr>
          <w:p w14:paraId="759456EC" w14:textId="77777777" w:rsidR="00B93D30" w:rsidRPr="00C20A6B" w:rsidRDefault="00B93D30" w:rsidP="002F685B">
            <w:pPr>
              <w:rPr>
                <w:lang w:val="es-ES_tradnl"/>
              </w:rPr>
            </w:pPr>
          </w:p>
        </w:tc>
        <w:tc>
          <w:tcPr>
            <w:tcW w:w="1873" w:type="dxa"/>
          </w:tcPr>
          <w:p w14:paraId="56D796B1" w14:textId="77777777" w:rsidR="00B93D30" w:rsidRPr="00C20A6B" w:rsidRDefault="00B93D30" w:rsidP="002F685B">
            <w:pPr>
              <w:rPr>
                <w:lang w:val="es-ES_tradnl"/>
              </w:rPr>
            </w:pPr>
          </w:p>
        </w:tc>
      </w:tr>
    </w:tbl>
    <w:p w14:paraId="141017D7" w14:textId="77777777" w:rsidR="00B93D30" w:rsidRPr="00C20A6B" w:rsidRDefault="00B93D30" w:rsidP="00B93D30">
      <w:pPr>
        <w:jc w:val="left"/>
        <w:rPr>
          <w:lang w:val="es-ES_tradnl"/>
        </w:rPr>
      </w:pPr>
    </w:p>
    <w:p w14:paraId="29EEF247" w14:textId="77777777" w:rsidR="00E85409" w:rsidRPr="00C20A6B" w:rsidRDefault="00E85409" w:rsidP="00B93D30">
      <w:pPr>
        <w:spacing w:after="240"/>
        <w:jc w:val="center"/>
        <w:rPr>
          <w:lang w:val="es-ES_tradnl"/>
        </w:rPr>
      </w:pPr>
    </w:p>
    <w:sectPr w:rsidR="00E85409" w:rsidRPr="00C20A6B"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17619" w14:textId="77777777" w:rsidR="00EB46E3" w:rsidRDefault="00EB46E3" w:rsidP="004A504B">
      <w:r>
        <w:separator/>
      </w:r>
    </w:p>
  </w:endnote>
  <w:endnote w:type="continuationSeparator" w:id="0">
    <w:p w14:paraId="34038DD0" w14:textId="77777777" w:rsidR="00EB46E3" w:rsidRDefault="00EB46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469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CB28" w14:textId="7C910777" w:rsidR="00DC6A10" w:rsidRPr="00FE7254" w:rsidRDefault="00B93D30">
    <w:pPr>
      <w:jc w:val="center"/>
      <w:rPr>
        <w:lang w:val="en-US"/>
      </w:rPr>
    </w:pPr>
    <w:r>
      <w:rPr>
        <w:lang w:val="en-US"/>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637A" w14:textId="77777777" w:rsidR="009D25AB" w:rsidRPr="00C50ED8" w:rsidRDefault="006A24A7" w:rsidP="006A24A7">
    <w:pPr>
      <w:pBdr>
        <w:top w:val="single" w:sz="4" w:space="0" w:color="auto"/>
        <w:left w:val="single" w:sz="4" w:space="4" w:color="auto"/>
        <w:bottom w:val="single" w:sz="4" w:space="1" w:color="auto"/>
        <w:right w:val="single" w:sz="4" w:space="4" w:color="auto"/>
      </w:pBdr>
      <w:jc w:val="center"/>
      <w:rPr>
        <w:sz w:val="16"/>
        <w:szCs w:val="16"/>
        <w:lang w:val="es-ES"/>
      </w:rPr>
    </w:pPr>
    <w:r w:rsidRPr="00C50ED8">
      <w:rPr>
        <w:sz w:val="16"/>
        <w:szCs w:val="16"/>
        <w:lang w:val="es-ES"/>
      </w:rPr>
      <w:t xml:space="preserve">Los documentos previos al período de sesiones del Comité Ejecutivo del Fondo Multilateral para la Aplicación del Protocolo de Montreal </w:t>
    </w:r>
  </w:p>
  <w:p w14:paraId="732A267E" w14:textId="77777777" w:rsidR="00D8111D" w:rsidRPr="00C50ED8"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C50ED8">
      <w:rPr>
        <w:sz w:val="16"/>
        <w:szCs w:val="16"/>
        <w:lang w:val="es-ES"/>
      </w:rPr>
      <w:t xml:space="preserve">no van en perjuicio de cualquier decisión que el Comité Ejecutivo pudiera adoptar después de la emisión de </w:t>
    </w:r>
    <w:proofErr w:type="gramStart"/>
    <w:r w:rsidRPr="00C50ED8">
      <w:rPr>
        <w:sz w:val="16"/>
        <w:szCs w:val="16"/>
        <w:lang w:val="es-ES"/>
      </w:rPr>
      <w:t>los mismos</w:t>
    </w:r>
    <w:proofErr w:type="gramEnd"/>
    <w:r w:rsidRPr="00C50ED8">
      <w:rPr>
        <w:sz w:val="16"/>
        <w:szCs w:val="16"/>
        <w:lang w:val="es-ES"/>
      </w:rPr>
      <w:t>.</w:t>
    </w:r>
  </w:p>
  <w:p w14:paraId="3313B48C" w14:textId="77777777" w:rsidR="004E7F9C" w:rsidRPr="00C50ED8"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BBBED" w14:textId="77777777" w:rsidR="00EB46E3" w:rsidRDefault="00EB46E3" w:rsidP="004A504B">
      <w:r>
        <w:separator/>
      </w:r>
    </w:p>
  </w:footnote>
  <w:footnote w:type="continuationSeparator" w:id="0">
    <w:p w14:paraId="16323E86" w14:textId="77777777" w:rsidR="00EB46E3" w:rsidRDefault="00EB46E3" w:rsidP="004A504B">
      <w:r>
        <w:continuationSeparator/>
      </w:r>
    </w:p>
  </w:footnote>
  <w:footnote w:id="1">
    <w:p w14:paraId="434817DA" w14:textId="77777777" w:rsidR="006A24A7" w:rsidRPr="00590B1C" w:rsidRDefault="006A24A7" w:rsidP="006A24A7">
      <w:pPr>
        <w:pStyle w:val="FootnoteText"/>
        <w:spacing w:after="120"/>
        <w:rPr>
          <w:lang w:val="fr-CA"/>
        </w:rPr>
      </w:pPr>
      <w:r>
        <w:rPr>
          <w:rStyle w:val="FootnoteReference"/>
        </w:rPr>
        <w:footnoteRef/>
      </w:r>
      <w:r w:rsidRPr="00590B1C">
        <w:rPr>
          <w:lang w:val="fr-CA"/>
        </w:rPr>
        <w:t xml:space="preserve"> UNEP/OzL.Pro/ExCom/9</w:t>
      </w:r>
      <w:r w:rsidR="00BF6D9E" w:rsidRPr="00590B1C">
        <w:rPr>
          <w:lang w:val="fr-CA"/>
        </w:rPr>
        <w:t>6</w:t>
      </w:r>
      <w:r w:rsidRPr="00590B1C">
        <w:rPr>
          <w:lang w:val="fr-CA"/>
        </w:rPr>
        <w:t>/1</w:t>
      </w:r>
    </w:p>
  </w:footnote>
  <w:footnote w:id="2">
    <w:p w14:paraId="486F42FC" w14:textId="77777777" w:rsidR="00B93D30" w:rsidRPr="00B93D30" w:rsidRDefault="00B93D30" w:rsidP="00B93D30">
      <w:pPr>
        <w:pStyle w:val="FootnoteText"/>
        <w:rPr>
          <w:lang w:val="es-ES"/>
        </w:rPr>
      </w:pPr>
      <w:r>
        <w:rPr>
          <w:rStyle w:val="FootnoteReference"/>
        </w:rPr>
        <w:footnoteRef/>
      </w:r>
      <w:r w:rsidRPr="00B93D30">
        <w:rPr>
          <w:lang w:val="es-ES"/>
        </w:rPr>
        <w:t xml:space="preserve"> Según la nota del 5 de marzo de 2025 de la Secretaría de Medio Ambiente y Recursos Naturales del Gobierno de México a la ONUDI.</w:t>
      </w:r>
    </w:p>
  </w:footnote>
  <w:footnote w:id="3">
    <w:p w14:paraId="6F699A01" w14:textId="74E87902" w:rsidR="00B93D30" w:rsidRPr="00B93D30" w:rsidRDefault="00B93D30" w:rsidP="00B93D30">
      <w:pPr>
        <w:pStyle w:val="FootnoteText"/>
        <w:rPr>
          <w:lang w:val="es-ES"/>
        </w:rPr>
      </w:pPr>
      <w:r>
        <w:rPr>
          <w:rStyle w:val="FootnoteReference"/>
        </w:rPr>
        <w:footnoteRef/>
      </w:r>
      <w:r w:rsidRPr="00B93D30">
        <w:rPr>
          <w:lang w:val="es-ES"/>
        </w:rPr>
        <w:t xml:space="preserve"> La producción comunicada es la total de HCFC-22</w:t>
      </w:r>
      <w:r>
        <w:rPr>
          <w:lang w:val="es-ES"/>
        </w:rPr>
        <w:t>,</w:t>
      </w:r>
      <w:r w:rsidRPr="00B93D30">
        <w:rPr>
          <w:lang w:val="es-ES"/>
        </w:rPr>
        <w:t xml:space="preserve"> tanto para usos controlados como de materia prima.</w:t>
      </w:r>
    </w:p>
  </w:footnote>
  <w:footnote w:id="4">
    <w:p w14:paraId="41461E1C" w14:textId="54916848" w:rsidR="00B93D30" w:rsidRPr="00B93D30" w:rsidRDefault="00B93D30" w:rsidP="00B93D30">
      <w:pPr>
        <w:pStyle w:val="FootnoteText"/>
        <w:rPr>
          <w:lang w:val="es-ES"/>
        </w:rPr>
      </w:pPr>
      <w:r>
        <w:rPr>
          <w:rStyle w:val="FootnoteReference"/>
        </w:rPr>
        <w:footnoteRef/>
      </w:r>
      <w:r w:rsidRPr="00B93D30">
        <w:rPr>
          <w:lang w:val="es-ES"/>
        </w:rPr>
        <w:t xml:space="preserve"> Entre otras cosas, se revisó y verificó que el consumo de materias primas (fluoruro de hidrógeno anhidro y cloroformo) se </w:t>
      </w:r>
      <w:r>
        <w:rPr>
          <w:lang w:val="es-ES"/>
        </w:rPr>
        <w:t>correspondiera</w:t>
      </w:r>
      <w:r w:rsidRPr="00B93D30">
        <w:rPr>
          <w:lang w:val="es-ES"/>
        </w:rPr>
        <w:t xml:space="preserve"> con la producción de HCFC-22; se evaluó la producción, incluido el número de días operativos y el consumo de materias primas; se analizaron los registros de producción y los registros financieros; se revisó la coherencia de los datos proporcionados por Quimobásicos asegurándose de que la producción de HCFC-22, las cifras de ventas y las existencias a principios de 2024 y finales de 2023 cuadraran; y se comparó la producción real con la anual.</w:t>
      </w:r>
    </w:p>
  </w:footnote>
  <w:footnote w:id="5">
    <w:p w14:paraId="39FDFADA" w14:textId="2D61AC25" w:rsidR="00B93D30" w:rsidRPr="00B93D30" w:rsidRDefault="00B93D30" w:rsidP="00B93D30">
      <w:pPr>
        <w:pStyle w:val="FootnoteText"/>
        <w:rPr>
          <w:lang w:val="es-ES"/>
        </w:rPr>
      </w:pPr>
      <w:r>
        <w:rPr>
          <w:rStyle w:val="FootnoteReference"/>
        </w:rPr>
        <w:footnoteRef/>
      </w:r>
      <w:r w:rsidRPr="00B93D30">
        <w:rPr>
          <w:lang w:val="es-ES"/>
        </w:rPr>
        <w:t xml:space="preserve"> Tal como explicó la ONUDI en la 94ª reunión, las variaciones en los procesos son un aspecto inevitable en la fabricación de los productos químicos</w:t>
      </w:r>
      <w:r w:rsidR="00C20A6B">
        <w:rPr>
          <w:lang w:val="es-ES"/>
        </w:rPr>
        <w:t>;</w:t>
      </w:r>
      <w:r w:rsidRPr="00B93D30">
        <w:rPr>
          <w:lang w:val="es-ES"/>
        </w:rPr>
        <w:t xml:space="preserve"> pueden consistir en cambios en la calidad de las materias primas, ajustes a las tasas de producción para satisfacer la demanda, pequeñas variaciones en los parámetros de los procesos (como temperatura o presión) o la vida útil y el condicionamiento del catalizador.</w:t>
      </w:r>
    </w:p>
  </w:footnote>
  <w:footnote w:id="6">
    <w:p w14:paraId="5F8D5F80" w14:textId="77777777" w:rsidR="00B93D30" w:rsidRPr="00B93D30" w:rsidRDefault="00B93D30" w:rsidP="00B93D30">
      <w:pPr>
        <w:pStyle w:val="FootnoteText"/>
        <w:rPr>
          <w:lang w:val="es-ES"/>
        </w:rPr>
      </w:pPr>
      <w:r>
        <w:rPr>
          <w:rStyle w:val="FootnoteReference"/>
        </w:rPr>
        <w:footnoteRef/>
      </w:r>
      <w:r w:rsidRPr="00B93D30">
        <w:rPr>
          <w:lang w:val="es-ES"/>
        </w:rPr>
        <w:t xml:space="preserve"> La decisión, entre otras cosas, invita a las Partes que cuentan con instalaciones de producción de HCFC-22 a presentar a la Secretaría del Ozono, con carácter voluntario, a más tardar el 31 de marzo de 2025, sus metodologías actuales para estimar y notificar las emisiones de HFC-23 generadas durante la producción de HCFC-22, e invita a las Partes que hayan adoptado tecnologías de acuerdo con las mejores prácticas de reducción de las emisiones de HFC-23 a que proporcionen información al respecto a la Secretaría del Ozono, con carácter voluntario, a más tardar el 31 de marzo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9C03" w14:textId="5BD94E24" w:rsidR="00DC6A10" w:rsidRPr="0033525D" w:rsidRDefault="00C50ED8">
    <w:r>
      <w:fldChar w:fldCharType="begin"/>
    </w:r>
    <w:r>
      <w:instrText xml:space="preserve"> DOCPROPERTY "Document number"  \* MERGEFORMAT </w:instrText>
    </w:r>
    <w:r>
      <w:fldChar w:fldCharType="separate"/>
    </w:r>
    <w:r w:rsidR="002962F3">
      <w:t>UNEP/</w:t>
    </w:r>
    <w:proofErr w:type="spellStart"/>
    <w:r w:rsidR="002962F3">
      <w:t>OzL.Pro</w:t>
    </w:r>
    <w:proofErr w:type="spellEnd"/>
    <w:r w:rsidR="002962F3">
      <w:t>/ExCom/96/47</w:t>
    </w:r>
    <w:r>
      <w:fldChar w:fldCharType="end"/>
    </w:r>
  </w:p>
  <w:p w14:paraId="6FD30BCF" w14:textId="77777777" w:rsidR="00DC6A10" w:rsidRPr="0033525D" w:rsidRDefault="00DC6A10"/>
  <w:p w14:paraId="0E78F3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0616" w14:textId="5AABAC7F" w:rsidR="006A24A7" w:rsidRPr="00C50ED8" w:rsidRDefault="000D3331" w:rsidP="002962F3">
    <w:pPr>
      <w:spacing w:after="240"/>
      <w:jc w:val="right"/>
      <w:rPr>
        <w:lang w:val="pt-BR"/>
      </w:rPr>
    </w:pPr>
    <w:r>
      <w:fldChar w:fldCharType="begin"/>
    </w:r>
    <w:r w:rsidRPr="00C50ED8">
      <w:rPr>
        <w:lang w:val="pt-BR"/>
      </w:rPr>
      <w:instrText xml:space="preserve"> DOCPROPERTY "Document number"  \* MERGEFORMAT </w:instrText>
    </w:r>
    <w:r>
      <w:fldChar w:fldCharType="separate"/>
    </w:r>
    <w:r w:rsidR="002962F3">
      <w:rPr>
        <w:lang w:val="pt-BR"/>
      </w:rPr>
      <w:t>UNEP/OzL.Pro/ExCom/96/47</w:t>
    </w:r>
    <w:r>
      <w:fldChar w:fldCharType="end"/>
    </w:r>
  </w:p>
  <w:p w14:paraId="40D63556" w14:textId="77777777" w:rsidR="00DC6A10" w:rsidRPr="00C50ED8"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5E8C2A"/>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50ED8"/>
    <w:rsid w:val="00000FED"/>
    <w:rsid w:val="0000434E"/>
    <w:rsid w:val="00011FE5"/>
    <w:rsid w:val="000211A9"/>
    <w:rsid w:val="00021238"/>
    <w:rsid w:val="00022071"/>
    <w:rsid w:val="00026875"/>
    <w:rsid w:val="00031260"/>
    <w:rsid w:val="0003681A"/>
    <w:rsid w:val="000372B7"/>
    <w:rsid w:val="00050F6E"/>
    <w:rsid w:val="00056BE8"/>
    <w:rsid w:val="00061EC2"/>
    <w:rsid w:val="00066CE8"/>
    <w:rsid w:val="0007016C"/>
    <w:rsid w:val="00080ED0"/>
    <w:rsid w:val="00085B8F"/>
    <w:rsid w:val="00090481"/>
    <w:rsid w:val="000A0B32"/>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962F3"/>
    <w:rsid w:val="002A03C3"/>
    <w:rsid w:val="002B254E"/>
    <w:rsid w:val="002B4CE8"/>
    <w:rsid w:val="002B72E9"/>
    <w:rsid w:val="002C7998"/>
    <w:rsid w:val="002E45CA"/>
    <w:rsid w:val="002F1E53"/>
    <w:rsid w:val="002F2CAA"/>
    <w:rsid w:val="0030052C"/>
    <w:rsid w:val="00305C49"/>
    <w:rsid w:val="00313010"/>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59C8"/>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0B1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C49F7"/>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57ED2"/>
    <w:rsid w:val="00772047"/>
    <w:rsid w:val="00782B0D"/>
    <w:rsid w:val="00785405"/>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28E9"/>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1E74"/>
    <w:rsid w:val="009659F4"/>
    <w:rsid w:val="00970D60"/>
    <w:rsid w:val="00976302"/>
    <w:rsid w:val="009874D0"/>
    <w:rsid w:val="0099390E"/>
    <w:rsid w:val="009956CD"/>
    <w:rsid w:val="009960E5"/>
    <w:rsid w:val="009A7ADC"/>
    <w:rsid w:val="009B0D30"/>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3D30"/>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0A6B"/>
    <w:rsid w:val="00C22398"/>
    <w:rsid w:val="00C2296D"/>
    <w:rsid w:val="00C23155"/>
    <w:rsid w:val="00C40C41"/>
    <w:rsid w:val="00C45885"/>
    <w:rsid w:val="00C50ED8"/>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0AE8"/>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2629"/>
    <w:rsid w:val="00E3550D"/>
    <w:rsid w:val="00E52838"/>
    <w:rsid w:val="00E614E0"/>
    <w:rsid w:val="00E73F7F"/>
    <w:rsid w:val="00E753E8"/>
    <w:rsid w:val="00E85409"/>
    <w:rsid w:val="00E9339B"/>
    <w:rsid w:val="00EA429F"/>
    <w:rsid w:val="00EA4F9E"/>
    <w:rsid w:val="00EA63CA"/>
    <w:rsid w:val="00EA6D3B"/>
    <w:rsid w:val="00EB00AD"/>
    <w:rsid w:val="00EB136C"/>
    <w:rsid w:val="00EB46E3"/>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48AFA"/>
  <w15:docId w15:val="{2481CC71-CF02-457B-BD01-2D1B77D8B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basedOn w:val="Normal"/>
    <w:uiPriority w:val="34"/>
    <w:qFormat/>
    <w:rsid w:val="00B93D30"/>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D30"/>
    <w:rPr>
      <w:sz w:val="22"/>
      <w:szCs w:val="22"/>
      <w:lang w:val="en-CA"/>
    </w:rPr>
  </w:style>
  <w:style w:type="paragraph" w:styleId="NormalWeb">
    <w:name w:val="Normal (Web)"/>
    <w:basedOn w:val="Normal"/>
    <w:uiPriority w:val="99"/>
    <w:unhideWhenUsed/>
    <w:rsid w:val="00B93D30"/>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5_04_96%20session\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b93c647f-d63b-431a-95c8-8e00048cff23"/>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eb6c2e4c-3f1c-4103-a37b-37c984dbe58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S96-template</Template>
  <TotalTime>1</TotalTime>
  <Pages>6</Pages>
  <Words>2442</Words>
  <Characters>12617</Characters>
  <Application>Microsoft Office Word</Application>
  <DocSecurity>0</DocSecurity>
  <Lines>105</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México</vt:lpstr>
      <vt:lpstr/>
    </vt:vector>
  </TitlesOfParts>
  <Company>UNMFS</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México</dc:title>
  <dc:creator>Diana Llorente Garijo</dc:creator>
  <cp:lastModifiedBy>Martine Chery</cp:lastModifiedBy>
  <cp:revision>2</cp:revision>
  <cp:lastPrinted>2001-05-26T16:40:00Z</cp:lastPrinted>
  <dcterms:created xsi:type="dcterms:W3CDTF">2025-04-21T15:53:00Z</dcterms:created>
  <dcterms:modified xsi:type="dcterms:W3CDTF">2025-04-21T15:53:00Z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UNEP/OzL.Pro/ExCom/96/47</vt:lpwstr>
  </property>
  <property fmtid="{D5CDD505-2E9C-101B-9397-08002B2CF9AE}" pid="3" name="Revision date">
    <vt:lpwstr>4/17/2025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