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9B0D30" w14:paraId="6827CF28" w14:textId="77777777" w:rsidTr="009F4315">
        <w:trPr>
          <w:trHeight w:val="720"/>
        </w:trPr>
        <w:tc>
          <w:tcPr>
            <w:tcW w:w="5832" w:type="dxa"/>
            <w:gridSpan w:val="2"/>
            <w:tcBorders>
              <w:bottom w:val="single" w:sz="18" w:space="0" w:color="auto"/>
            </w:tcBorders>
          </w:tcPr>
          <w:p w14:paraId="4BD1A83F" w14:textId="204300AB"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83190363"/>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45304730" w14:textId="77777777" w:rsidR="00C15867" w:rsidRPr="009B0D30" w:rsidRDefault="00C15867" w:rsidP="001C771B">
            <w:pPr>
              <w:jc w:val="right"/>
              <w:rPr>
                <w:sz w:val="52"/>
                <w:szCs w:val="52"/>
              </w:rPr>
            </w:pPr>
            <w:r>
              <w:rPr>
                <w:rFonts w:ascii="Univers Bold" w:hAnsi="Univers Bold"/>
                <w:b/>
                <w:sz w:val="72"/>
              </w:rPr>
              <w:t>EP</w:t>
            </w:r>
          </w:p>
        </w:tc>
      </w:tr>
      <w:tr w:rsidR="00C15867" w:rsidRPr="009B0D30" w14:paraId="126B2807" w14:textId="77777777" w:rsidTr="009F43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A431FC0" w14:textId="77777777" w:rsidR="00C15867" w:rsidRPr="009B0D30" w:rsidRDefault="00E52838" w:rsidP="001C771B">
            <w:pPr>
              <w:spacing w:before="120"/>
            </w:pPr>
            <w:r>
              <w:rPr>
                <w:noProof/>
              </w:rPr>
              <mc:AlternateContent>
                <mc:Choice Requires="wpg">
                  <w:drawing>
                    <wp:anchor distT="0" distB="0" distL="114300" distR="114300" simplePos="0" relativeHeight="251658240" behindDoc="0" locked="0" layoutInCell="1" allowOverlap="1" wp14:anchorId="749AE7C7" wp14:editId="03D4DED9">
                      <wp:simplePos x="0" y="0"/>
                      <wp:positionH relativeFrom="column">
                        <wp:posOffset>15240</wp:posOffset>
                      </wp:positionH>
                      <wp:positionV relativeFrom="paragraph">
                        <wp:posOffset>62230</wp:posOffset>
                      </wp:positionV>
                      <wp:extent cx="838201" cy="1535730"/>
                      <wp:effectExtent l="0" t="0" r="0" b="7620"/>
                      <wp:wrapNone/>
                      <wp:docPr id="1" name="Group 1"/>
                      <wp:cNvGraphicFramePr/>
                      <a:graphic xmlns:a="http://schemas.openxmlformats.org/drawingml/2006/main">
                        <a:graphicData uri="http://schemas.microsoft.com/office/word/2010/wordprocessingGroup">
                          <wpg:wgp>
                            <wpg:cNvGrpSpPr/>
                            <wpg:grpSpPr>
                              <a:xfrm>
                                <a:off x="0" y="0"/>
                                <a:ext cx="838201" cy="1535730"/>
                                <a:chOff x="0" y="0"/>
                                <a:chExt cx="838201" cy="153573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49016"/>
                                  <a:ext cx="838201"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9AA03EE" id="Group 1" o:spid="_x0000_s1026" style="position:absolute;margin-left:1.2pt;margin-top:4.9pt;width:66pt;height:120.9pt;z-index:251658240;mso-width-relative:margin;mso-height-relative:margin" coordsize="8382,15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90;width:8382;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5C25EA01" w14:textId="77777777"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58F1FBA" w14:textId="77777777" w:rsidR="00C15867" w:rsidRPr="009B0D30" w:rsidRDefault="00C15867" w:rsidP="00343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Programme des Nations Unies pour l’environnement</w:t>
            </w:r>
          </w:p>
          <w:p w14:paraId="58E8A49F" w14:textId="77777777" w:rsidR="00F8719C" w:rsidRPr="009B0D30" w:rsidRDefault="00F8719C" w:rsidP="00F8719C">
            <w:pPr>
              <w:spacing w:before="720"/>
            </w:pPr>
          </w:p>
        </w:tc>
        <w:tc>
          <w:tcPr>
            <w:tcW w:w="4320" w:type="dxa"/>
            <w:tcBorders>
              <w:top w:val="nil"/>
              <w:left w:val="nil"/>
              <w:bottom w:val="single" w:sz="36" w:space="0" w:color="auto"/>
              <w:right w:val="nil"/>
            </w:tcBorders>
          </w:tcPr>
          <w:p w14:paraId="104D0FAE" w14:textId="77777777" w:rsidR="00343BB9" w:rsidRDefault="00343BB9" w:rsidP="001C771B"/>
          <w:p w14:paraId="70005681" w14:textId="2506C8AB" w:rsidR="00C15867" w:rsidRPr="009B0D30" w:rsidRDefault="00C15867" w:rsidP="001C771B">
            <w:proofErr w:type="spellStart"/>
            <w:r>
              <w:t>Distr</w:t>
            </w:r>
            <w:proofErr w:type="spellEnd"/>
            <w:r>
              <w:t>.</w:t>
            </w:r>
          </w:p>
          <w:p w14:paraId="58037E89" w14:textId="77777777" w:rsidR="00923540" w:rsidRPr="009B0D30" w:rsidRDefault="00923540" w:rsidP="00923540">
            <w:r>
              <w:t>GÉNÉRALE</w:t>
            </w:r>
          </w:p>
          <w:p w14:paraId="1B8B1C0E" w14:textId="77777777" w:rsidR="00C15867" w:rsidRPr="009B0D30" w:rsidRDefault="00C15867" w:rsidP="001C771B"/>
          <w:p w14:paraId="42BFF544" w14:textId="624B7A17" w:rsidR="00C15867" w:rsidRPr="009B0D30" w:rsidRDefault="00343BB9" w:rsidP="001C771B">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/95/31</w:t>
            </w:r>
            <w:r>
              <w:fldChar w:fldCharType="end"/>
            </w:r>
          </w:p>
          <w:p w14:paraId="593103AC" w14:textId="50AB2FEB" w:rsidR="00C15867" w:rsidRPr="009B0D30" w:rsidRDefault="00BC2495" w:rsidP="001C771B">
            <w:r w:rsidRPr="009B0D30">
              <w:fldChar w:fldCharType="begin"/>
            </w:r>
            <w:r w:rsidR="00851352" w:rsidRPr="009B0D30">
              <w:instrText xml:space="preserve"> DOCPROPERTY "Revision date" \@ "d MMMM YYYY"  \* MERGEFORMAT </w:instrText>
            </w:r>
            <w:r w:rsidRPr="009B0D30">
              <w:fldChar w:fldCharType="separate"/>
            </w:r>
            <w:r w:rsidR="00343BB9">
              <w:t>27 novembre 2024</w:t>
            </w:r>
            <w:r w:rsidRPr="009B0D30">
              <w:fldChar w:fldCharType="end"/>
            </w:r>
          </w:p>
          <w:p w14:paraId="4866D2BF" w14:textId="77777777" w:rsidR="00C15867" w:rsidRPr="009B0D30" w:rsidRDefault="00C15867" w:rsidP="001C771B">
            <w:pPr>
              <w:rPr>
                <w:caps/>
              </w:rPr>
            </w:pPr>
          </w:p>
          <w:p w14:paraId="5D7B9534" w14:textId="4E9E39C9" w:rsidR="00343BB9" w:rsidRDefault="00343BB9" w:rsidP="001C771B">
            <w:r>
              <w:rPr>
                <w:caps/>
              </w:rPr>
              <w:t>FRANÇAIS</w:t>
            </w:r>
          </w:p>
          <w:p w14:paraId="2BAFCD7E" w14:textId="2C3830E3" w:rsidR="00C15867" w:rsidRPr="009B0D30" w:rsidRDefault="00C15867" w:rsidP="001C771B">
            <w:r>
              <w:t>ORIGINAL</w:t>
            </w:r>
            <w:r w:rsidR="00022E3D">
              <w:t> </w:t>
            </w:r>
            <w:r>
              <w:t>: ANGLAIS</w:t>
            </w:r>
          </w:p>
        </w:tc>
      </w:tr>
    </w:tbl>
    <w:p w14:paraId="33EB526F" w14:textId="77777777"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65C64783" w14:textId="77777777" w:rsidR="00CA59FB" w:rsidRDefault="00CA59FB" w:rsidP="00CA59FB">
      <w:pPr>
        <w:jc w:val="left"/>
      </w:pPr>
      <w:r>
        <w:t>Montréal, 4 - 8 décembre 2024</w:t>
      </w:r>
    </w:p>
    <w:p w14:paraId="02B2489B" w14:textId="6C2E5C83" w:rsidR="0079781A" w:rsidRDefault="0079781A" w:rsidP="0079781A">
      <w:pPr>
        <w:jc w:val="left"/>
      </w:pPr>
      <w:r>
        <w:t>Point 9(a) de l’ordre du jour provisoire</w:t>
      </w:r>
      <w:r w:rsidRPr="00512BEF">
        <w:rPr>
          <w:rStyle w:val="FootnoteReference"/>
        </w:rPr>
        <w:footnoteReference w:id="2"/>
      </w:r>
    </w:p>
    <w:p w14:paraId="0C9817E3" w14:textId="77777777" w:rsidR="00C15867" w:rsidRPr="009B0D30" w:rsidRDefault="00C15867" w:rsidP="00CA59FB">
      <w:pPr>
        <w:jc w:val="left"/>
      </w:pPr>
    </w:p>
    <w:p w14:paraId="3EFDB89F" w14:textId="3F40E0EF" w:rsidR="006C7961" w:rsidRPr="006C7961" w:rsidRDefault="006C7961" w:rsidP="006C7961">
      <w:pPr>
        <w:jc w:val="center"/>
        <w:outlineLvl w:val="0"/>
        <w:rPr>
          <w:b/>
          <w:caps/>
          <w:sz w:val="24"/>
          <w:szCs w:val="24"/>
        </w:rPr>
      </w:pPr>
      <w:r>
        <w:rPr>
          <w:b/>
          <w:caps/>
          <w:sz w:val="24"/>
        </w:rPr>
        <w:t xml:space="preserve">Aperçu des questions soulevées </w:t>
      </w:r>
      <w:r w:rsidR="00343BB9">
        <w:rPr>
          <w:b/>
          <w:caps/>
          <w:sz w:val="24"/>
        </w:rPr>
        <w:t xml:space="preserve">DURANT </w:t>
      </w:r>
      <w:r>
        <w:rPr>
          <w:b/>
          <w:caps/>
          <w:sz w:val="24"/>
        </w:rPr>
        <w:t>l’examen des projets</w:t>
      </w:r>
    </w:p>
    <w:p w14:paraId="26A0927E" w14:textId="77777777" w:rsidR="006C7961" w:rsidRPr="00022E3D" w:rsidRDefault="006C7961" w:rsidP="006C7961">
      <w:pPr>
        <w:jc w:val="center"/>
        <w:outlineLvl w:val="0"/>
        <w:rPr>
          <w:b/>
          <w:caps/>
          <w:lang w:val="fr-CH"/>
        </w:rPr>
      </w:pPr>
    </w:p>
    <w:p w14:paraId="7920A05F" w14:textId="77777777" w:rsidR="006C7961" w:rsidRPr="006C7961" w:rsidRDefault="006C7961" w:rsidP="006C7961">
      <w:pPr>
        <w:spacing w:after="240"/>
        <w:jc w:val="left"/>
        <w:outlineLvl w:val="0"/>
        <w:rPr>
          <w:b/>
          <w:caps/>
          <w:sz w:val="24"/>
          <w:szCs w:val="24"/>
        </w:rPr>
      </w:pPr>
      <w:r>
        <w:rPr>
          <w:b/>
          <w:sz w:val="24"/>
        </w:rPr>
        <w:t>Introduction</w:t>
      </w:r>
    </w:p>
    <w:p w14:paraId="73B549FB" w14:textId="60508C70" w:rsidR="006C7961" w:rsidRPr="006C7961" w:rsidRDefault="006C7961" w:rsidP="008524AC">
      <w:pPr>
        <w:pStyle w:val="Heading1"/>
        <w:contextualSpacing/>
      </w:pPr>
      <w:r>
        <w:t>Le présent document comprend les sections suivantes :</w:t>
      </w:r>
    </w:p>
    <w:p w14:paraId="0CE40A90" w14:textId="77777777" w:rsidR="006C7961" w:rsidRPr="006C7961" w:rsidRDefault="006C7961" w:rsidP="008524AC">
      <w:pPr>
        <w:spacing w:before="240" w:after="240" w:line="360" w:lineRule="auto"/>
        <w:ind w:firstLine="709"/>
        <w:contextualSpacing/>
      </w:pPr>
      <w:r>
        <w:t>I :</w:t>
      </w:r>
      <w:r>
        <w:tab/>
        <w:t>Aperçu des projets et des activités soumis par les agences bilatérales et d’exécution</w:t>
      </w:r>
    </w:p>
    <w:p w14:paraId="2375EAD7" w14:textId="77777777" w:rsidR="006C7961" w:rsidRPr="006C7961" w:rsidRDefault="006C7961" w:rsidP="008524AC">
      <w:pPr>
        <w:spacing w:before="240" w:after="240" w:line="360" w:lineRule="auto"/>
        <w:ind w:firstLine="709"/>
        <w:contextualSpacing/>
      </w:pPr>
      <w:r>
        <w:t>II :</w:t>
      </w:r>
      <w:r>
        <w:tab/>
        <w:t>Aperçu des projets et des activités à la suite du processus d’examen des projets :</w:t>
      </w:r>
    </w:p>
    <w:p w14:paraId="7DBEFA3E" w14:textId="77777777" w:rsidR="006C7961" w:rsidRPr="006C7961" w:rsidRDefault="006C7961" w:rsidP="008524AC">
      <w:pPr>
        <w:spacing w:after="120" w:line="360" w:lineRule="auto"/>
        <w:ind w:left="709" w:firstLine="709"/>
        <w:contextualSpacing/>
      </w:pPr>
      <w:r>
        <w:t>II.1</w:t>
      </w:r>
      <w:r>
        <w:tab/>
        <w:t>Projets soumis et retirés par la suite</w:t>
      </w:r>
    </w:p>
    <w:p w14:paraId="229308F2" w14:textId="77777777" w:rsidR="006C7961" w:rsidRPr="006C7961" w:rsidRDefault="006C7961" w:rsidP="008524AC">
      <w:pPr>
        <w:spacing w:after="120" w:line="360" w:lineRule="auto"/>
        <w:ind w:left="709" w:firstLine="709"/>
        <w:contextualSpacing/>
      </w:pPr>
      <w:r>
        <w:t>II.2</w:t>
      </w:r>
      <w:r>
        <w:tab/>
        <w:t>Projets recommandés aux fins d’approbation globale</w:t>
      </w:r>
    </w:p>
    <w:p w14:paraId="7DCAFF75" w14:textId="77777777" w:rsidR="006C7961" w:rsidRPr="006C7961" w:rsidRDefault="006C7961" w:rsidP="008524AC">
      <w:pPr>
        <w:spacing w:after="120" w:line="360" w:lineRule="auto"/>
        <w:ind w:left="709" w:firstLine="709"/>
        <w:contextualSpacing/>
      </w:pPr>
      <w:r>
        <w:t>II.3</w:t>
      </w:r>
      <w:r>
        <w:tab/>
        <w:t>Projets recommandés aux fins d’examen individuel</w:t>
      </w:r>
    </w:p>
    <w:p w14:paraId="6FB719A5" w14:textId="77777777" w:rsidR="006C7961" w:rsidRPr="006C7961" w:rsidRDefault="006C7961" w:rsidP="008524AC">
      <w:pPr>
        <w:spacing w:before="240" w:after="240" w:line="360" w:lineRule="auto"/>
        <w:ind w:firstLine="720"/>
        <w:contextualSpacing/>
      </w:pPr>
      <w:r>
        <w:t>III :</w:t>
      </w:r>
      <w:r>
        <w:tab/>
        <w:t>Questions recensées durant le processus d’examen des projets :</w:t>
      </w:r>
    </w:p>
    <w:p w14:paraId="67F456DB" w14:textId="68763F80" w:rsidR="001B170B" w:rsidRDefault="006C7961" w:rsidP="008524AC">
      <w:pPr>
        <w:spacing w:after="240" w:line="360" w:lineRule="auto"/>
        <w:ind w:left="2126" w:hanging="686"/>
        <w:contextualSpacing/>
      </w:pPr>
      <w:r>
        <w:t>III.1</w:t>
      </w:r>
      <w:r>
        <w:tab/>
        <w:t>Cohérence des données sur la consommation de HFC</w:t>
      </w:r>
    </w:p>
    <w:p w14:paraId="5E5FCFBE" w14:textId="7DF54748" w:rsidR="006C7961" w:rsidRDefault="00455CD4" w:rsidP="008524AC">
      <w:pPr>
        <w:spacing w:after="240" w:line="360" w:lineRule="auto"/>
        <w:ind w:left="2126" w:hanging="686"/>
        <w:contextualSpacing/>
      </w:pPr>
      <w:r>
        <w:t>III.2</w:t>
      </w:r>
      <w:r>
        <w:tab/>
        <w:t>Calcul des répercussions climatiques des activités menées dans le cadre des plans de mise en œuvre de l’Amendement de Kigali relatif aux HFC</w:t>
      </w:r>
    </w:p>
    <w:p w14:paraId="58AD40F3" w14:textId="271BC4DD" w:rsidR="000E5DD4" w:rsidRDefault="000E5DD4" w:rsidP="008524AC">
      <w:pPr>
        <w:spacing w:after="240" w:line="360" w:lineRule="auto"/>
        <w:ind w:left="2126" w:hanging="686"/>
        <w:contextualSpacing/>
      </w:pPr>
      <w:r>
        <w:t>III.3</w:t>
      </w:r>
      <w:r>
        <w:tab/>
        <w:t>Demandes de financement préparatoire pour les projets devant être soumis au titre de la décision 94/60</w:t>
      </w:r>
    </w:p>
    <w:p w14:paraId="5A719C61" w14:textId="0877C4B8" w:rsidR="00BA0083" w:rsidRPr="00266197" w:rsidRDefault="00BA0083" w:rsidP="0033712C">
      <w:pPr>
        <w:spacing w:after="240"/>
        <w:ind w:left="2131" w:hanging="691"/>
      </w:pPr>
      <w:r>
        <w:t>III.4</w:t>
      </w:r>
      <w:r>
        <w:tab/>
        <w:t xml:space="preserve">Calcul du coût et des réductions par rapport au point de départ dans le secteur de l’entretien pour les plans de mise en œuvre de l’Amendement de Kigali relatif aux HFC dans les pays </w:t>
      </w:r>
      <w:r w:rsidR="00791F21" w:rsidRPr="00791F21">
        <w:t>ne présentant pas un faible volume de consommation</w:t>
      </w:r>
    </w:p>
    <w:p w14:paraId="1CB18F28" w14:textId="44A8A497" w:rsidR="006C7961" w:rsidRPr="006C7961" w:rsidRDefault="006C7961" w:rsidP="001B4893">
      <w:pPr>
        <w:spacing w:before="240" w:after="120"/>
        <w:ind w:left="1406" w:hanging="686"/>
      </w:pPr>
      <w:r>
        <w:t>IV :</w:t>
      </w:r>
      <w:r>
        <w:tab/>
        <w:t xml:space="preserve">Rapports sur la mise en œuvre des décisions et </w:t>
      </w:r>
      <w:r w:rsidR="0099104B" w:rsidRPr="0099104B">
        <w:t>suivi des discussions antérieures au sujet de l’examen des projets</w:t>
      </w:r>
      <w:r>
        <w:t> :</w:t>
      </w:r>
    </w:p>
    <w:p w14:paraId="62CDB0EB" w14:textId="77777777" w:rsidR="006C7961" w:rsidRPr="006C7961" w:rsidRDefault="006C7961" w:rsidP="001B4893">
      <w:pPr>
        <w:spacing w:before="120" w:after="120"/>
        <w:ind w:left="1440"/>
      </w:pPr>
      <w:r>
        <w:t>IV.1</w:t>
      </w:r>
      <w:r>
        <w:tab/>
        <w:t>Demandes de renouvellement concernant le renforcement des institutions</w:t>
      </w:r>
    </w:p>
    <w:p w14:paraId="62C0D393" w14:textId="222D8D97" w:rsidR="003247E2" w:rsidRDefault="006C7961" w:rsidP="003247E2">
      <w:pPr>
        <w:spacing w:after="240"/>
        <w:ind w:left="2127" w:hanging="709"/>
      </w:pPr>
      <w:r>
        <w:lastRenderedPageBreak/>
        <w:t>IV.2</w:t>
      </w:r>
      <w:r>
        <w:tab/>
        <w:t>Financement retenu dans l’attente de la remise de rapports de vérification ou du respect de conditions particulières</w:t>
      </w:r>
    </w:p>
    <w:p w14:paraId="7DD1CA08" w14:textId="58870F8E" w:rsidR="004350DC" w:rsidRDefault="004350DC" w:rsidP="003247E2">
      <w:pPr>
        <w:ind w:left="2127" w:hanging="709"/>
      </w:pPr>
      <w:r>
        <w:t>IV.3</w:t>
      </w:r>
      <w:r>
        <w:tab/>
        <w:t>Ré</w:t>
      </w:r>
      <w:r w:rsidR="00791F21">
        <w:t>capitulatif</w:t>
      </w:r>
      <w:r>
        <w:t xml:space="preserve"> du prix des substances réglementées et des </w:t>
      </w:r>
      <w:r w:rsidR="003F1B9A">
        <w:rPr>
          <w:rStyle w:val="ui-provider"/>
        </w:rPr>
        <w:t xml:space="preserve">produits </w:t>
      </w:r>
      <w:r>
        <w:t>de remplacement</w:t>
      </w:r>
    </w:p>
    <w:p w14:paraId="1226D4E2" w14:textId="74B70C4A" w:rsidR="006C7961" w:rsidRDefault="006C7961" w:rsidP="00872B47">
      <w:pPr>
        <w:numPr>
          <w:ilvl w:val="0"/>
          <w:numId w:val="25"/>
        </w:numPr>
        <w:spacing w:before="240" w:after="240"/>
        <w:ind w:left="731" w:hanging="731"/>
        <w:rPr>
          <w:b/>
          <w:sz w:val="24"/>
          <w:szCs w:val="24"/>
        </w:rPr>
      </w:pPr>
      <w:r>
        <w:rPr>
          <w:b/>
          <w:sz w:val="24"/>
        </w:rPr>
        <w:t>Aperçu des projets et des activités soumis par les agences bilatérales et d’exécution</w:t>
      </w:r>
    </w:p>
    <w:p w14:paraId="7BCABDFA" w14:textId="77777777" w:rsidR="006C7961" w:rsidRPr="006C7961" w:rsidRDefault="006C7961" w:rsidP="00B03833">
      <w:pPr>
        <w:pStyle w:val="Heading1"/>
      </w:pPr>
      <w:r>
        <w:t>Le tableau 1 présente un récapitulatif des demandes soumises par les agences bilatérales et d’exécution à la 95</w:t>
      </w:r>
      <w:r>
        <w:rPr>
          <w:vertAlign w:val="superscript"/>
        </w:rPr>
        <w:t>e</w:t>
      </w:r>
      <w:r>
        <w:t> réunion.</w:t>
      </w:r>
    </w:p>
    <w:p w14:paraId="2BE71E13" w14:textId="77777777" w:rsidR="006C7961" w:rsidRDefault="006C7961" w:rsidP="006C7961">
      <w:pPr>
        <w:rPr>
          <w:b/>
          <w:bCs/>
        </w:rPr>
      </w:pPr>
      <w:r>
        <w:rPr>
          <w:b/>
        </w:rPr>
        <w:t>Tableau 1 : Demandes soumises par les agences bilatérales et d’exécution</w:t>
      </w:r>
    </w:p>
    <w:tbl>
      <w:tblPr>
        <w:tblStyle w:val="TableGrid"/>
        <w:tblW w:w="5075" w:type="pct"/>
        <w:jc w:val="center"/>
        <w:tblLook w:val="04A0" w:firstRow="1" w:lastRow="0" w:firstColumn="1" w:lastColumn="0" w:noHBand="0" w:noVBand="1"/>
      </w:tblPr>
      <w:tblGrid>
        <w:gridCol w:w="4970"/>
        <w:gridCol w:w="916"/>
        <w:gridCol w:w="1272"/>
        <w:gridCol w:w="1216"/>
        <w:gridCol w:w="1116"/>
      </w:tblGrid>
      <w:tr w:rsidR="00E04ABC" w:rsidRPr="00E04ABC" w14:paraId="11B116BB" w14:textId="77777777" w:rsidTr="0075351E">
        <w:trPr>
          <w:jc w:val="center"/>
        </w:trPr>
        <w:tc>
          <w:tcPr>
            <w:tcW w:w="2700" w:type="pct"/>
            <w:vAlign w:val="center"/>
          </w:tcPr>
          <w:p w14:paraId="0B2CC701" w14:textId="3600D78E" w:rsidR="00C856C6" w:rsidRPr="00B16FA5" w:rsidRDefault="00806890" w:rsidP="00E04ABC">
            <w:pPr>
              <w:jc w:val="center"/>
              <w:rPr>
                <w:b/>
                <w:bCs/>
                <w:sz w:val="20"/>
                <w:szCs w:val="20"/>
              </w:rPr>
            </w:pPr>
            <w:r>
              <w:rPr>
                <w:b/>
                <w:sz w:val="20"/>
              </w:rPr>
              <w:t>Projets et activités</w:t>
            </w:r>
          </w:p>
        </w:tc>
        <w:tc>
          <w:tcPr>
            <w:tcW w:w="530" w:type="pct"/>
            <w:vAlign w:val="center"/>
          </w:tcPr>
          <w:p w14:paraId="4FDB19AD" w14:textId="0C1C7C4B" w:rsidR="00C856C6" w:rsidRPr="00B16FA5" w:rsidRDefault="00806890" w:rsidP="00E04ABC">
            <w:pPr>
              <w:jc w:val="center"/>
              <w:rPr>
                <w:b/>
                <w:bCs/>
                <w:sz w:val="20"/>
                <w:szCs w:val="20"/>
              </w:rPr>
            </w:pPr>
            <w:r>
              <w:rPr>
                <w:b/>
                <w:sz w:val="20"/>
              </w:rPr>
              <w:t>Nombre de pays</w:t>
            </w:r>
          </w:p>
        </w:tc>
        <w:tc>
          <w:tcPr>
            <w:tcW w:w="489" w:type="pct"/>
            <w:vAlign w:val="center"/>
          </w:tcPr>
          <w:p w14:paraId="2374D10D" w14:textId="27444C4A" w:rsidR="00C856C6" w:rsidRPr="00B16FA5" w:rsidRDefault="00FA166D" w:rsidP="00E04ABC">
            <w:pPr>
              <w:jc w:val="center"/>
              <w:rPr>
                <w:b/>
                <w:bCs/>
                <w:sz w:val="20"/>
                <w:szCs w:val="20"/>
              </w:rPr>
            </w:pPr>
            <w:r>
              <w:rPr>
                <w:b/>
                <w:sz w:val="20"/>
              </w:rPr>
              <w:t>Nombre de demandes de financement</w:t>
            </w:r>
          </w:p>
        </w:tc>
        <w:tc>
          <w:tcPr>
            <w:tcW w:w="641" w:type="pct"/>
            <w:vAlign w:val="center"/>
          </w:tcPr>
          <w:p w14:paraId="538492F9" w14:textId="085DD77B" w:rsidR="00C856C6" w:rsidRPr="00B16FA5" w:rsidRDefault="00FA166D" w:rsidP="00E04ABC">
            <w:pPr>
              <w:jc w:val="center"/>
              <w:rPr>
                <w:b/>
                <w:bCs/>
                <w:sz w:val="20"/>
                <w:szCs w:val="20"/>
              </w:rPr>
            </w:pPr>
            <w:r>
              <w:rPr>
                <w:b/>
                <w:sz w:val="20"/>
              </w:rPr>
              <w:t>Montants demandés ($ US)</w:t>
            </w:r>
          </w:p>
        </w:tc>
        <w:tc>
          <w:tcPr>
            <w:tcW w:w="641" w:type="pct"/>
            <w:vAlign w:val="center"/>
          </w:tcPr>
          <w:p w14:paraId="20073D97" w14:textId="03054A70" w:rsidR="00C856C6" w:rsidRPr="00B16FA5" w:rsidRDefault="00FA166D" w:rsidP="00E04ABC">
            <w:pPr>
              <w:jc w:val="center"/>
              <w:rPr>
                <w:b/>
                <w:bCs/>
                <w:sz w:val="20"/>
                <w:szCs w:val="20"/>
              </w:rPr>
            </w:pPr>
            <w:r>
              <w:rPr>
                <w:b/>
                <w:sz w:val="20"/>
              </w:rPr>
              <w:t>Montants en principe ($ US)</w:t>
            </w:r>
          </w:p>
        </w:tc>
      </w:tr>
      <w:tr w:rsidR="00EA048D" w:rsidRPr="002A3855" w14:paraId="64373CB1" w14:textId="77777777" w:rsidTr="006561D0">
        <w:trPr>
          <w:jc w:val="center"/>
        </w:trPr>
        <w:tc>
          <w:tcPr>
            <w:tcW w:w="2700" w:type="pct"/>
            <w:vAlign w:val="center"/>
          </w:tcPr>
          <w:p w14:paraId="701DB1ED" w14:textId="723F62BE" w:rsidR="00FA166D" w:rsidRPr="007F2CDF" w:rsidRDefault="001F5CD1" w:rsidP="007F2CDF">
            <w:pPr>
              <w:jc w:val="left"/>
              <w:rPr>
                <w:sz w:val="20"/>
                <w:szCs w:val="20"/>
              </w:rPr>
            </w:pPr>
            <w:r>
              <w:rPr>
                <w:sz w:val="20"/>
              </w:rPr>
              <w:t>Phase II/III de plans de gestion de l’élimination des HCFC (PGEH)</w:t>
            </w:r>
          </w:p>
        </w:tc>
        <w:tc>
          <w:tcPr>
            <w:tcW w:w="530" w:type="pct"/>
            <w:vAlign w:val="center"/>
          </w:tcPr>
          <w:p w14:paraId="3E3FCF0D" w14:textId="3EA3B22E" w:rsidR="00FA166D" w:rsidRPr="007F2CDF" w:rsidRDefault="00E3571A" w:rsidP="00791F21">
            <w:pPr>
              <w:jc w:val="center"/>
              <w:rPr>
                <w:sz w:val="20"/>
                <w:szCs w:val="20"/>
              </w:rPr>
            </w:pPr>
            <w:r>
              <w:rPr>
                <w:sz w:val="20"/>
              </w:rPr>
              <w:t>8</w:t>
            </w:r>
          </w:p>
        </w:tc>
        <w:tc>
          <w:tcPr>
            <w:tcW w:w="489" w:type="pct"/>
            <w:vAlign w:val="center"/>
          </w:tcPr>
          <w:p w14:paraId="30F70C9A" w14:textId="62F93B77" w:rsidR="00FA166D" w:rsidRPr="009C1209" w:rsidRDefault="000F7B90" w:rsidP="00791F21">
            <w:pPr>
              <w:jc w:val="center"/>
              <w:rPr>
                <w:sz w:val="20"/>
                <w:szCs w:val="20"/>
              </w:rPr>
            </w:pPr>
            <w:r>
              <w:rPr>
                <w:sz w:val="20"/>
              </w:rPr>
              <w:t>16</w:t>
            </w:r>
          </w:p>
        </w:tc>
        <w:tc>
          <w:tcPr>
            <w:tcW w:w="641" w:type="pct"/>
            <w:vAlign w:val="center"/>
          </w:tcPr>
          <w:p w14:paraId="10AB327C" w14:textId="72C8696C" w:rsidR="00FA166D" w:rsidRPr="0011635F" w:rsidRDefault="006F3473" w:rsidP="006561D0">
            <w:pPr>
              <w:jc w:val="right"/>
              <w:rPr>
                <w:sz w:val="20"/>
                <w:szCs w:val="20"/>
              </w:rPr>
            </w:pPr>
            <w:r>
              <w:rPr>
                <w:sz w:val="20"/>
              </w:rPr>
              <w:t>11 915 101</w:t>
            </w:r>
          </w:p>
        </w:tc>
        <w:tc>
          <w:tcPr>
            <w:tcW w:w="641" w:type="pct"/>
            <w:vAlign w:val="center"/>
          </w:tcPr>
          <w:p w14:paraId="12BC7DEA" w14:textId="30AE10B4" w:rsidR="00FA166D" w:rsidRPr="00B16FA5" w:rsidRDefault="00E44F14" w:rsidP="006561D0">
            <w:pPr>
              <w:jc w:val="right"/>
              <w:rPr>
                <w:sz w:val="20"/>
                <w:szCs w:val="20"/>
              </w:rPr>
            </w:pPr>
            <w:r>
              <w:rPr>
                <w:sz w:val="20"/>
              </w:rPr>
              <w:t>26 159 461</w:t>
            </w:r>
          </w:p>
        </w:tc>
      </w:tr>
      <w:tr w:rsidR="00EA048D" w:rsidRPr="002A3855" w14:paraId="7514F346" w14:textId="77777777" w:rsidTr="006561D0">
        <w:trPr>
          <w:jc w:val="center"/>
        </w:trPr>
        <w:tc>
          <w:tcPr>
            <w:tcW w:w="2700" w:type="pct"/>
            <w:vAlign w:val="center"/>
          </w:tcPr>
          <w:p w14:paraId="63AE61E9" w14:textId="386EE133" w:rsidR="00FA166D" w:rsidRPr="00EA048D" w:rsidRDefault="001A6ED6" w:rsidP="00EA048D">
            <w:pPr>
              <w:jc w:val="left"/>
              <w:rPr>
                <w:sz w:val="20"/>
                <w:szCs w:val="20"/>
              </w:rPr>
            </w:pPr>
            <w:r>
              <w:rPr>
                <w:sz w:val="20"/>
              </w:rPr>
              <w:t>Tranches de PGEH approuvés</w:t>
            </w:r>
          </w:p>
        </w:tc>
        <w:tc>
          <w:tcPr>
            <w:tcW w:w="530" w:type="pct"/>
            <w:vAlign w:val="center"/>
          </w:tcPr>
          <w:p w14:paraId="33EF0502" w14:textId="73E49A6A" w:rsidR="00FA166D" w:rsidRPr="00EA048D" w:rsidRDefault="00E3571A" w:rsidP="00791F21">
            <w:pPr>
              <w:jc w:val="center"/>
              <w:rPr>
                <w:sz w:val="20"/>
                <w:szCs w:val="20"/>
              </w:rPr>
            </w:pPr>
            <w:r>
              <w:rPr>
                <w:sz w:val="20"/>
              </w:rPr>
              <w:t>29</w:t>
            </w:r>
          </w:p>
        </w:tc>
        <w:tc>
          <w:tcPr>
            <w:tcW w:w="489" w:type="pct"/>
            <w:vAlign w:val="center"/>
          </w:tcPr>
          <w:p w14:paraId="739FDDA3" w14:textId="00D4F861" w:rsidR="00FA166D" w:rsidRPr="00B16FA5" w:rsidRDefault="000F7B90" w:rsidP="00791F21">
            <w:pPr>
              <w:jc w:val="center"/>
              <w:rPr>
                <w:sz w:val="20"/>
                <w:szCs w:val="20"/>
              </w:rPr>
            </w:pPr>
            <w:r>
              <w:rPr>
                <w:sz w:val="20"/>
              </w:rPr>
              <w:t>46</w:t>
            </w:r>
          </w:p>
        </w:tc>
        <w:tc>
          <w:tcPr>
            <w:tcW w:w="641" w:type="pct"/>
            <w:vAlign w:val="center"/>
          </w:tcPr>
          <w:p w14:paraId="5706B418" w14:textId="4E27156E" w:rsidR="00FA166D" w:rsidRPr="0011635F" w:rsidRDefault="00A95982" w:rsidP="006561D0">
            <w:pPr>
              <w:jc w:val="right"/>
              <w:rPr>
                <w:sz w:val="20"/>
                <w:szCs w:val="20"/>
              </w:rPr>
            </w:pPr>
            <w:r>
              <w:rPr>
                <w:sz w:val="20"/>
              </w:rPr>
              <w:t>25 346 171</w:t>
            </w:r>
          </w:p>
        </w:tc>
        <w:tc>
          <w:tcPr>
            <w:tcW w:w="641" w:type="pct"/>
            <w:vAlign w:val="center"/>
          </w:tcPr>
          <w:p w14:paraId="3737DC8E" w14:textId="6BC8D71C" w:rsidR="00FA166D" w:rsidRPr="00B16FA5" w:rsidRDefault="00FA166D" w:rsidP="006561D0">
            <w:pPr>
              <w:jc w:val="right"/>
              <w:rPr>
                <w:sz w:val="20"/>
                <w:szCs w:val="20"/>
              </w:rPr>
            </w:pPr>
          </w:p>
        </w:tc>
      </w:tr>
      <w:tr w:rsidR="00EA048D" w:rsidRPr="002A3855" w14:paraId="2A9B5385" w14:textId="77777777" w:rsidTr="006561D0">
        <w:trPr>
          <w:jc w:val="center"/>
        </w:trPr>
        <w:tc>
          <w:tcPr>
            <w:tcW w:w="2700" w:type="pct"/>
            <w:vAlign w:val="center"/>
          </w:tcPr>
          <w:p w14:paraId="5F5A6C75" w14:textId="456E11A0" w:rsidR="00FA166D" w:rsidRPr="00B16FA5" w:rsidRDefault="001A6ED6" w:rsidP="00B16FA5">
            <w:pPr>
              <w:jc w:val="left"/>
              <w:rPr>
                <w:sz w:val="20"/>
                <w:szCs w:val="20"/>
              </w:rPr>
            </w:pPr>
            <w:r>
              <w:rPr>
                <w:sz w:val="20"/>
              </w:rPr>
              <w:t>Préparation de la phase II/III/IV de PGEH</w:t>
            </w:r>
          </w:p>
        </w:tc>
        <w:tc>
          <w:tcPr>
            <w:tcW w:w="530" w:type="pct"/>
            <w:vAlign w:val="center"/>
          </w:tcPr>
          <w:p w14:paraId="2AFFBDD0" w14:textId="603E3B80" w:rsidR="00FA166D" w:rsidRPr="00EA048D" w:rsidRDefault="00E3571A" w:rsidP="00791F21">
            <w:pPr>
              <w:jc w:val="center"/>
              <w:rPr>
                <w:sz w:val="20"/>
                <w:szCs w:val="20"/>
              </w:rPr>
            </w:pPr>
            <w:r>
              <w:rPr>
                <w:sz w:val="20"/>
              </w:rPr>
              <w:t>8</w:t>
            </w:r>
          </w:p>
        </w:tc>
        <w:tc>
          <w:tcPr>
            <w:tcW w:w="489" w:type="pct"/>
            <w:vAlign w:val="center"/>
          </w:tcPr>
          <w:p w14:paraId="3021B153" w14:textId="30C045F8" w:rsidR="00FA166D" w:rsidRPr="00EA048D" w:rsidRDefault="000F7B90" w:rsidP="00791F21">
            <w:pPr>
              <w:jc w:val="center"/>
              <w:rPr>
                <w:sz w:val="20"/>
                <w:szCs w:val="20"/>
              </w:rPr>
            </w:pPr>
            <w:r>
              <w:rPr>
                <w:sz w:val="20"/>
              </w:rPr>
              <w:t>11</w:t>
            </w:r>
          </w:p>
        </w:tc>
        <w:tc>
          <w:tcPr>
            <w:tcW w:w="641" w:type="pct"/>
            <w:vAlign w:val="center"/>
          </w:tcPr>
          <w:p w14:paraId="179C920D" w14:textId="1A7D5365" w:rsidR="00FA166D" w:rsidRPr="0011635F" w:rsidRDefault="003808B9" w:rsidP="006561D0">
            <w:pPr>
              <w:jc w:val="right"/>
              <w:rPr>
                <w:sz w:val="20"/>
                <w:szCs w:val="20"/>
              </w:rPr>
            </w:pPr>
            <w:r>
              <w:rPr>
                <w:sz w:val="20"/>
              </w:rPr>
              <w:t>413 500</w:t>
            </w:r>
          </w:p>
        </w:tc>
        <w:tc>
          <w:tcPr>
            <w:tcW w:w="641" w:type="pct"/>
            <w:vAlign w:val="center"/>
          </w:tcPr>
          <w:p w14:paraId="6C9BA87A" w14:textId="2A6F50A6" w:rsidR="00FA166D" w:rsidRPr="0011635F" w:rsidRDefault="00FA166D" w:rsidP="006561D0">
            <w:pPr>
              <w:jc w:val="right"/>
              <w:rPr>
                <w:sz w:val="20"/>
                <w:szCs w:val="20"/>
              </w:rPr>
            </w:pPr>
          </w:p>
        </w:tc>
      </w:tr>
      <w:tr w:rsidR="00EA048D" w:rsidRPr="002A3855" w14:paraId="52BA3B7B" w14:textId="77777777" w:rsidTr="006561D0">
        <w:trPr>
          <w:jc w:val="center"/>
        </w:trPr>
        <w:tc>
          <w:tcPr>
            <w:tcW w:w="2700" w:type="pct"/>
            <w:vAlign w:val="center"/>
          </w:tcPr>
          <w:p w14:paraId="51C50836" w14:textId="2EACA93A" w:rsidR="00FA166D" w:rsidRPr="00B24F51" w:rsidRDefault="004161F5" w:rsidP="00B16FA5">
            <w:pPr>
              <w:jc w:val="left"/>
              <w:rPr>
                <w:sz w:val="20"/>
                <w:szCs w:val="20"/>
              </w:rPr>
            </w:pPr>
            <w:r>
              <w:rPr>
                <w:sz w:val="20"/>
              </w:rPr>
              <w:t>Tranche d’un plan de gestion de l’élimination de la production de HCFC (PGEPH) approuvé</w:t>
            </w:r>
          </w:p>
        </w:tc>
        <w:tc>
          <w:tcPr>
            <w:tcW w:w="530" w:type="pct"/>
            <w:vAlign w:val="center"/>
          </w:tcPr>
          <w:p w14:paraId="0ED8D94F" w14:textId="7A68B6EE" w:rsidR="00FA166D" w:rsidRPr="007D20EC" w:rsidRDefault="00E3571A" w:rsidP="00791F21">
            <w:pPr>
              <w:jc w:val="center"/>
              <w:rPr>
                <w:sz w:val="20"/>
                <w:szCs w:val="20"/>
              </w:rPr>
            </w:pPr>
            <w:r>
              <w:rPr>
                <w:sz w:val="20"/>
              </w:rPr>
              <w:t>1</w:t>
            </w:r>
          </w:p>
        </w:tc>
        <w:tc>
          <w:tcPr>
            <w:tcW w:w="489" w:type="pct"/>
            <w:vAlign w:val="center"/>
          </w:tcPr>
          <w:p w14:paraId="30156F70" w14:textId="5B48F802" w:rsidR="00FA166D" w:rsidRPr="0011635F" w:rsidRDefault="000F7B90" w:rsidP="00791F21">
            <w:pPr>
              <w:jc w:val="center"/>
              <w:rPr>
                <w:sz w:val="20"/>
                <w:szCs w:val="20"/>
              </w:rPr>
            </w:pPr>
            <w:r>
              <w:rPr>
                <w:sz w:val="20"/>
              </w:rPr>
              <w:t>1</w:t>
            </w:r>
          </w:p>
        </w:tc>
        <w:tc>
          <w:tcPr>
            <w:tcW w:w="641" w:type="pct"/>
            <w:vAlign w:val="center"/>
          </w:tcPr>
          <w:p w14:paraId="4160D6F5" w14:textId="1BBF5354" w:rsidR="00FA166D" w:rsidRPr="007D20EC" w:rsidRDefault="004A56DA" w:rsidP="006561D0">
            <w:pPr>
              <w:jc w:val="right"/>
              <w:rPr>
                <w:sz w:val="20"/>
                <w:szCs w:val="20"/>
              </w:rPr>
            </w:pPr>
            <w:r>
              <w:rPr>
                <w:sz w:val="20"/>
              </w:rPr>
              <w:t>23 232 000</w:t>
            </w:r>
          </w:p>
        </w:tc>
        <w:tc>
          <w:tcPr>
            <w:tcW w:w="641" w:type="pct"/>
            <w:vAlign w:val="center"/>
          </w:tcPr>
          <w:p w14:paraId="3B23427B" w14:textId="4B56C32E" w:rsidR="00FA166D" w:rsidRPr="00C92488" w:rsidRDefault="00FA166D" w:rsidP="006561D0">
            <w:pPr>
              <w:jc w:val="right"/>
              <w:rPr>
                <w:sz w:val="20"/>
                <w:szCs w:val="20"/>
              </w:rPr>
            </w:pPr>
          </w:p>
        </w:tc>
      </w:tr>
      <w:tr w:rsidR="00EA048D" w:rsidRPr="002A3855" w14:paraId="4B1D1C98" w14:textId="77777777" w:rsidTr="006561D0">
        <w:trPr>
          <w:jc w:val="center"/>
        </w:trPr>
        <w:tc>
          <w:tcPr>
            <w:tcW w:w="2700" w:type="pct"/>
            <w:vAlign w:val="center"/>
          </w:tcPr>
          <w:p w14:paraId="35186492" w14:textId="49F3EFDE" w:rsidR="00FA166D" w:rsidRPr="00B24F51" w:rsidRDefault="00935524" w:rsidP="007D20EC">
            <w:pPr>
              <w:jc w:val="left"/>
              <w:rPr>
                <w:sz w:val="20"/>
                <w:szCs w:val="20"/>
              </w:rPr>
            </w:pPr>
            <w:r>
              <w:rPr>
                <w:sz w:val="20"/>
              </w:rPr>
              <w:t>Phase I de plans de mise en œuvre de l’Amendement de Kigali relatif aux HFC (KIP)</w:t>
            </w:r>
          </w:p>
        </w:tc>
        <w:tc>
          <w:tcPr>
            <w:tcW w:w="530" w:type="pct"/>
            <w:vAlign w:val="center"/>
          </w:tcPr>
          <w:p w14:paraId="03D70DC2" w14:textId="59B6D3A6" w:rsidR="00FA166D" w:rsidRPr="00B24F51" w:rsidRDefault="00DB4BD8" w:rsidP="00791F21">
            <w:pPr>
              <w:jc w:val="center"/>
              <w:rPr>
                <w:sz w:val="20"/>
                <w:szCs w:val="20"/>
              </w:rPr>
            </w:pPr>
            <w:r>
              <w:rPr>
                <w:sz w:val="20"/>
              </w:rPr>
              <w:t>16</w:t>
            </w:r>
          </w:p>
        </w:tc>
        <w:tc>
          <w:tcPr>
            <w:tcW w:w="489" w:type="pct"/>
            <w:vAlign w:val="center"/>
          </w:tcPr>
          <w:p w14:paraId="6C378159" w14:textId="42DAC620" w:rsidR="00FA166D" w:rsidRPr="00B24F51" w:rsidRDefault="000F7B90" w:rsidP="00791F21">
            <w:pPr>
              <w:jc w:val="center"/>
              <w:rPr>
                <w:sz w:val="20"/>
                <w:szCs w:val="20"/>
              </w:rPr>
            </w:pPr>
            <w:r>
              <w:rPr>
                <w:sz w:val="20"/>
              </w:rPr>
              <w:t>35</w:t>
            </w:r>
          </w:p>
        </w:tc>
        <w:tc>
          <w:tcPr>
            <w:tcW w:w="641" w:type="pct"/>
            <w:vAlign w:val="center"/>
          </w:tcPr>
          <w:p w14:paraId="286A242D" w14:textId="0F0093B1" w:rsidR="00FA166D" w:rsidRPr="001B7C13" w:rsidRDefault="000B4C82" w:rsidP="006561D0">
            <w:pPr>
              <w:jc w:val="right"/>
              <w:rPr>
                <w:sz w:val="20"/>
                <w:szCs w:val="20"/>
              </w:rPr>
            </w:pPr>
            <w:r>
              <w:rPr>
                <w:sz w:val="20"/>
              </w:rPr>
              <w:t>15 460 398</w:t>
            </w:r>
          </w:p>
        </w:tc>
        <w:tc>
          <w:tcPr>
            <w:tcW w:w="641" w:type="pct"/>
            <w:vAlign w:val="center"/>
          </w:tcPr>
          <w:p w14:paraId="0AFA9B1B" w14:textId="1FF4776E" w:rsidR="00FA166D" w:rsidRPr="00B24F51" w:rsidRDefault="00905DEE" w:rsidP="006561D0">
            <w:pPr>
              <w:jc w:val="right"/>
              <w:rPr>
                <w:sz w:val="20"/>
                <w:szCs w:val="20"/>
              </w:rPr>
            </w:pPr>
            <w:r>
              <w:rPr>
                <w:sz w:val="20"/>
              </w:rPr>
              <w:t>34 618 287</w:t>
            </w:r>
          </w:p>
        </w:tc>
      </w:tr>
      <w:tr w:rsidR="00EA048D" w:rsidRPr="002A3855" w14:paraId="64883D4B" w14:textId="77777777" w:rsidTr="006561D0">
        <w:trPr>
          <w:jc w:val="center"/>
        </w:trPr>
        <w:tc>
          <w:tcPr>
            <w:tcW w:w="2700" w:type="pct"/>
            <w:vAlign w:val="center"/>
          </w:tcPr>
          <w:p w14:paraId="5EF5D3B5" w14:textId="03C77954" w:rsidR="00FA166D" w:rsidRPr="00022E3D" w:rsidRDefault="00935524" w:rsidP="00B24F51">
            <w:pPr>
              <w:jc w:val="left"/>
              <w:rPr>
                <w:sz w:val="20"/>
                <w:szCs w:val="20"/>
                <w:lang w:val="en-US"/>
              </w:rPr>
            </w:pPr>
            <w:r w:rsidRPr="00022E3D">
              <w:rPr>
                <w:sz w:val="20"/>
                <w:lang w:val="en-US"/>
              </w:rPr>
              <w:t xml:space="preserve">Phase I d’un KIP </w:t>
            </w:r>
            <w:proofErr w:type="spellStart"/>
            <w:r w:rsidRPr="00022E3D">
              <w:rPr>
                <w:sz w:val="20"/>
                <w:lang w:val="en-US"/>
              </w:rPr>
              <w:t>régional</w:t>
            </w:r>
            <w:proofErr w:type="spellEnd"/>
          </w:p>
        </w:tc>
        <w:tc>
          <w:tcPr>
            <w:tcW w:w="530" w:type="pct"/>
            <w:vAlign w:val="center"/>
          </w:tcPr>
          <w:p w14:paraId="17C79D73" w14:textId="7611A2C3" w:rsidR="00FA166D" w:rsidRPr="001B7C13" w:rsidRDefault="00DB4BD8" w:rsidP="00791F21">
            <w:pPr>
              <w:jc w:val="center"/>
              <w:rPr>
                <w:sz w:val="20"/>
                <w:szCs w:val="20"/>
              </w:rPr>
            </w:pPr>
            <w:r>
              <w:rPr>
                <w:sz w:val="20"/>
              </w:rPr>
              <w:t>12</w:t>
            </w:r>
          </w:p>
        </w:tc>
        <w:tc>
          <w:tcPr>
            <w:tcW w:w="489" w:type="pct"/>
            <w:vAlign w:val="center"/>
          </w:tcPr>
          <w:p w14:paraId="5FEFFE52" w14:textId="3D2E8844" w:rsidR="00FA166D" w:rsidRPr="00B24F51" w:rsidRDefault="000434EF" w:rsidP="00791F21">
            <w:pPr>
              <w:jc w:val="center"/>
              <w:rPr>
                <w:sz w:val="20"/>
                <w:szCs w:val="20"/>
              </w:rPr>
            </w:pPr>
            <w:r>
              <w:rPr>
                <w:sz w:val="20"/>
              </w:rPr>
              <w:t>14</w:t>
            </w:r>
          </w:p>
        </w:tc>
        <w:tc>
          <w:tcPr>
            <w:tcW w:w="641" w:type="pct"/>
            <w:vAlign w:val="center"/>
          </w:tcPr>
          <w:p w14:paraId="14FC7CD0" w14:textId="6A504CC4" w:rsidR="00FA166D" w:rsidRPr="001B7C13" w:rsidRDefault="003C1898" w:rsidP="006561D0">
            <w:pPr>
              <w:jc w:val="right"/>
              <w:rPr>
                <w:sz w:val="20"/>
                <w:szCs w:val="20"/>
              </w:rPr>
            </w:pPr>
            <w:r>
              <w:rPr>
                <w:sz w:val="20"/>
              </w:rPr>
              <w:t>1 113 898</w:t>
            </w:r>
          </w:p>
        </w:tc>
        <w:tc>
          <w:tcPr>
            <w:tcW w:w="641" w:type="pct"/>
            <w:vAlign w:val="center"/>
          </w:tcPr>
          <w:p w14:paraId="354CF60E" w14:textId="31A09AD3" w:rsidR="00FA166D" w:rsidRPr="00B24F51" w:rsidRDefault="00A0496A" w:rsidP="006561D0">
            <w:pPr>
              <w:jc w:val="right"/>
              <w:rPr>
                <w:sz w:val="20"/>
                <w:szCs w:val="20"/>
              </w:rPr>
            </w:pPr>
            <w:r>
              <w:rPr>
                <w:sz w:val="20"/>
              </w:rPr>
              <w:t>1 858 286</w:t>
            </w:r>
          </w:p>
        </w:tc>
      </w:tr>
      <w:tr w:rsidR="00EA048D" w:rsidRPr="002A3855" w14:paraId="7A126AFB" w14:textId="77777777" w:rsidTr="006561D0">
        <w:trPr>
          <w:jc w:val="center"/>
        </w:trPr>
        <w:tc>
          <w:tcPr>
            <w:tcW w:w="2700" w:type="pct"/>
            <w:vAlign w:val="center"/>
          </w:tcPr>
          <w:p w14:paraId="7986387A" w14:textId="1007AEAD" w:rsidR="00FA166D" w:rsidRPr="001B7C13" w:rsidRDefault="00A67CFB" w:rsidP="001B7C13">
            <w:pPr>
              <w:jc w:val="left"/>
              <w:rPr>
                <w:sz w:val="20"/>
                <w:szCs w:val="20"/>
              </w:rPr>
            </w:pPr>
            <w:r>
              <w:rPr>
                <w:sz w:val="20"/>
              </w:rPr>
              <w:t>Projets d’investissement liés aux HFC</w:t>
            </w:r>
          </w:p>
        </w:tc>
        <w:tc>
          <w:tcPr>
            <w:tcW w:w="530" w:type="pct"/>
            <w:vAlign w:val="center"/>
          </w:tcPr>
          <w:p w14:paraId="2D31A698" w14:textId="7298C5E3" w:rsidR="00FA166D" w:rsidRPr="001B7C13" w:rsidRDefault="00DB4BD8" w:rsidP="00791F21">
            <w:pPr>
              <w:jc w:val="center"/>
              <w:rPr>
                <w:sz w:val="20"/>
                <w:szCs w:val="20"/>
              </w:rPr>
            </w:pPr>
            <w:r>
              <w:rPr>
                <w:sz w:val="20"/>
              </w:rPr>
              <w:t>2</w:t>
            </w:r>
          </w:p>
        </w:tc>
        <w:tc>
          <w:tcPr>
            <w:tcW w:w="489" w:type="pct"/>
            <w:vAlign w:val="center"/>
          </w:tcPr>
          <w:p w14:paraId="64D0DBE0" w14:textId="7A30209A" w:rsidR="00FA166D" w:rsidRPr="001B7C13" w:rsidRDefault="000434EF" w:rsidP="00791F21">
            <w:pPr>
              <w:jc w:val="center"/>
              <w:rPr>
                <w:sz w:val="20"/>
                <w:szCs w:val="20"/>
              </w:rPr>
            </w:pPr>
            <w:r>
              <w:rPr>
                <w:sz w:val="20"/>
              </w:rPr>
              <w:t>2</w:t>
            </w:r>
          </w:p>
        </w:tc>
        <w:tc>
          <w:tcPr>
            <w:tcW w:w="641" w:type="pct"/>
            <w:vAlign w:val="center"/>
          </w:tcPr>
          <w:p w14:paraId="3B90053B" w14:textId="094C4ABD" w:rsidR="00FA166D" w:rsidRPr="001B7C13" w:rsidRDefault="00AF72AB" w:rsidP="006561D0">
            <w:pPr>
              <w:jc w:val="right"/>
              <w:rPr>
                <w:sz w:val="20"/>
                <w:szCs w:val="20"/>
              </w:rPr>
            </w:pPr>
            <w:r>
              <w:rPr>
                <w:sz w:val="20"/>
              </w:rPr>
              <w:t>11 096 333</w:t>
            </w:r>
          </w:p>
        </w:tc>
        <w:tc>
          <w:tcPr>
            <w:tcW w:w="641" w:type="pct"/>
            <w:vAlign w:val="center"/>
          </w:tcPr>
          <w:p w14:paraId="1F256EA5" w14:textId="101C7FD5" w:rsidR="00FA166D" w:rsidRPr="001B7C13" w:rsidRDefault="00FA166D" w:rsidP="00791F21">
            <w:pPr>
              <w:jc w:val="center"/>
              <w:rPr>
                <w:sz w:val="20"/>
                <w:szCs w:val="20"/>
              </w:rPr>
            </w:pPr>
          </w:p>
        </w:tc>
      </w:tr>
      <w:tr w:rsidR="00EA048D" w:rsidRPr="002A3855" w14:paraId="184C519B" w14:textId="77777777" w:rsidTr="006561D0">
        <w:trPr>
          <w:jc w:val="center"/>
        </w:trPr>
        <w:tc>
          <w:tcPr>
            <w:tcW w:w="2700" w:type="pct"/>
            <w:vAlign w:val="center"/>
          </w:tcPr>
          <w:p w14:paraId="13A7A078" w14:textId="2C709554" w:rsidR="00FA166D" w:rsidRPr="001B7C13" w:rsidRDefault="00A67CFB" w:rsidP="001B7C13">
            <w:pPr>
              <w:jc w:val="left"/>
              <w:rPr>
                <w:sz w:val="20"/>
                <w:szCs w:val="20"/>
              </w:rPr>
            </w:pPr>
            <w:r>
              <w:rPr>
                <w:sz w:val="20"/>
              </w:rPr>
              <w:t>Activités de facilitation de la réduction progressive des HFC</w:t>
            </w:r>
          </w:p>
        </w:tc>
        <w:tc>
          <w:tcPr>
            <w:tcW w:w="530" w:type="pct"/>
            <w:vAlign w:val="center"/>
          </w:tcPr>
          <w:p w14:paraId="20C3D5D1" w14:textId="69EC907F" w:rsidR="00FA166D" w:rsidRPr="001B7C13" w:rsidRDefault="00DB4BD8" w:rsidP="00791F21">
            <w:pPr>
              <w:jc w:val="center"/>
              <w:rPr>
                <w:sz w:val="20"/>
                <w:szCs w:val="20"/>
              </w:rPr>
            </w:pPr>
            <w:r>
              <w:rPr>
                <w:sz w:val="20"/>
              </w:rPr>
              <w:t>1</w:t>
            </w:r>
          </w:p>
        </w:tc>
        <w:tc>
          <w:tcPr>
            <w:tcW w:w="489" w:type="pct"/>
            <w:vAlign w:val="center"/>
          </w:tcPr>
          <w:p w14:paraId="13EE6B93" w14:textId="2F666E8D" w:rsidR="00FA166D" w:rsidRPr="001B7C13" w:rsidRDefault="000434EF" w:rsidP="00791F21">
            <w:pPr>
              <w:jc w:val="center"/>
              <w:rPr>
                <w:sz w:val="20"/>
                <w:szCs w:val="20"/>
              </w:rPr>
            </w:pPr>
            <w:r>
              <w:rPr>
                <w:sz w:val="20"/>
              </w:rPr>
              <w:t>1</w:t>
            </w:r>
          </w:p>
        </w:tc>
        <w:tc>
          <w:tcPr>
            <w:tcW w:w="641" w:type="pct"/>
            <w:vAlign w:val="center"/>
          </w:tcPr>
          <w:p w14:paraId="3CA1A62B" w14:textId="28A0BFAF" w:rsidR="00FA166D" w:rsidRPr="001B7C13" w:rsidRDefault="008B4DAD" w:rsidP="006561D0">
            <w:pPr>
              <w:jc w:val="right"/>
              <w:rPr>
                <w:sz w:val="20"/>
                <w:szCs w:val="20"/>
              </w:rPr>
            </w:pPr>
            <w:r>
              <w:rPr>
                <w:sz w:val="20"/>
              </w:rPr>
              <w:t>53 500</w:t>
            </w:r>
          </w:p>
        </w:tc>
        <w:tc>
          <w:tcPr>
            <w:tcW w:w="641" w:type="pct"/>
            <w:vAlign w:val="center"/>
          </w:tcPr>
          <w:p w14:paraId="20708934" w14:textId="2F512124" w:rsidR="00FA166D" w:rsidRPr="001B7C13" w:rsidRDefault="00FA166D" w:rsidP="00791F21">
            <w:pPr>
              <w:jc w:val="center"/>
              <w:rPr>
                <w:sz w:val="20"/>
                <w:szCs w:val="20"/>
              </w:rPr>
            </w:pPr>
          </w:p>
        </w:tc>
      </w:tr>
      <w:tr w:rsidR="00EA048D" w:rsidRPr="002A3855" w14:paraId="1BEE5340" w14:textId="77777777" w:rsidTr="006561D0">
        <w:trPr>
          <w:jc w:val="center"/>
        </w:trPr>
        <w:tc>
          <w:tcPr>
            <w:tcW w:w="2700" w:type="pct"/>
            <w:vAlign w:val="center"/>
          </w:tcPr>
          <w:p w14:paraId="1BAE584D" w14:textId="3FAE1A00" w:rsidR="00FA166D" w:rsidRPr="001B7C13" w:rsidRDefault="00A67CFB" w:rsidP="001B7C13">
            <w:pPr>
              <w:jc w:val="left"/>
              <w:rPr>
                <w:sz w:val="20"/>
                <w:szCs w:val="20"/>
              </w:rPr>
            </w:pPr>
            <w:r>
              <w:rPr>
                <w:sz w:val="20"/>
              </w:rPr>
              <w:t>Préparation de KIP et/ou d’activités en lien avec des investissements</w:t>
            </w:r>
          </w:p>
        </w:tc>
        <w:tc>
          <w:tcPr>
            <w:tcW w:w="530" w:type="pct"/>
            <w:vAlign w:val="center"/>
          </w:tcPr>
          <w:p w14:paraId="0A7E39A6" w14:textId="15899607" w:rsidR="00FA166D" w:rsidRPr="001B7C13" w:rsidRDefault="00DB4BD8" w:rsidP="00791F21">
            <w:pPr>
              <w:jc w:val="center"/>
              <w:rPr>
                <w:sz w:val="20"/>
                <w:szCs w:val="20"/>
              </w:rPr>
            </w:pPr>
            <w:r>
              <w:rPr>
                <w:sz w:val="20"/>
              </w:rPr>
              <w:t>5</w:t>
            </w:r>
          </w:p>
        </w:tc>
        <w:tc>
          <w:tcPr>
            <w:tcW w:w="489" w:type="pct"/>
            <w:vAlign w:val="center"/>
          </w:tcPr>
          <w:p w14:paraId="27764735" w14:textId="3B823291" w:rsidR="00FA166D" w:rsidRPr="001B7C13" w:rsidRDefault="000434EF" w:rsidP="00791F21">
            <w:pPr>
              <w:jc w:val="center"/>
              <w:rPr>
                <w:sz w:val="20"/>
                <w:szCs w:val="20"/>
              </w:rPr>
            </w:pPr>
            <w:r>
              <w:rPr>
                <w:sz w:val="20"/>
              </w:rPr>
              <w:t>7</w:t>
            </w:r>
          </w:p>
        </w:tc>
        <w:tc>
          <w:tcPr>
            <w:tcW w:w="641" w:type="pct"/>
            <w:vAlign w:val="center"/>
          </w:tcPr>
          <w:p w14:paraId="7F96950A" w14:textId="1E7804AF" w:rsidR="00FA166D" w:rsidRPr="001B7C13" w:rsidRDefault="00BB01D0" w:rsidP="006561D0">
            <w:pPr>
              <w:jc w:val="right"/>
              <w:rPr>
                <w:sz w:val="20"/>
                <w:szCs w:val="20"/>
              </w:rPr>
            </w:pPr>
            <w:r>
              <w:rPr>
                <w:sz w:val="20"/>
              </w:rPr>
              <w:t>857 460</w:t>
            </w:r>
          </w:p>
        </w:tc>
        <w:tc>
          <w:tcPr>
            <w:tcW w:w="641" w:type="pct"/>
            <w:vAlign w:val="center"/>
          </w:tcPr>
          <w:p w14:paraId="4EE0AA33" w14:textId="46F151AD" w:rsidR="00FA166D" w:rsidRPr="001B7C13" w:rsidRDefault="00FA166D" w:rsidP="00791F21">
            <w:pPr>
              <w:jc w:val="center"/>
              <w:rPr>
                <w:sz w:val="20"/>
                <w:szCs w:val="20"/>
              </w:rPr>
            </w:pPr>
          </w:p>
        </w:tc>
      </w:tr>
      <w:tr w:rsidR="00EA048D" w:rsidRPr="002A3855" w14:paraId="6F71081C" w14:textId="77777777" w:rsidTr="006561D0">
        <w:trPr>
          <w:jc w:val="center"/>
        </w:trPr>
        <w:tc>
          <w:tcPr>
            <w:tcW w:w="2700" w:type="pct"/>
            <w:vAlign w:val="center"/>
          </w:tcPr>
          <w:p w14:paraId="0F704A58" w14:textId="1449C86A" w:rsidR="00FA166D" w:rsidRPr="001B7C13" w:rsidRDefault="00570283" w:rsidP="007D20EC">
            <w:pPr>
              <w:jc w:val="left"/>
              <w:rPr>
                <w:sz w:val="20"/>
                <w:szCs w:val="20"/>
              </w:rPr>
            </w:pPr>
            <w:r>
              <w:rPr>
                <w:sz w:val="20"/>
              </w:rPr>
              <w:t>Renouvellement de projets de renforcement des institutions</w:t>
            </w:r>
          </w:p>
        </w:tc>
        <w:tc>
          <w:tcPr>
            <w:tcW w:w="530" w:type="pct"/>
            <w:vAlign w:val="center"/>
          </w:tcPr>
          <w:p w14:paraId="61E0C67E" w14:textId="53F101F3" w:rsidR="00FA166D" w:rsidRPr="001B7C13" w:rsidRDefault="00DB4BD8" w:rsidP="00791F21">
            <w:pPr>
              <w:jc w:val="center"/>
              <w:rPr>
                <w:sz w:val="20"/>
                <w:szCs w:val="20"/>
              </w:rPr>
            </w:pPr>
            <w:r>
              <w:rPr>
                <w:sz w:val="20"/>
              </w:rPr>
              <w:t>35</w:t>
            </w:r>
          </w:p>
        </w:tc>
        <w:tc>
          <w:tcPr>
            <w:tcW w:w="489" w:type="pct"/>
            <w:vAlign w:val="center"/>
          </w:tcPr>
          <w:p w14:paraId="072BC1C8" w14:textId="77C7C8C5" w:rsidR="00FA166D" w:rsidRPr="007D20EC" w:rsidRDefault="000434EF" w:rsidP="00791F21">
            <w:pPr>
              <w:jc w:val="center"/>
              <w:rPr>
                <w:sz w:val="20"/>
                <w:szCs w:val="20"/>
              </w:rPr>
            </w:pPr>
            <w:r>
              <w:rPr>
                <w:sz w:val="20"/>
              </w:rPr>
              <w:t>35</w:t>
            </w:r>
          </w:p>
        </w:tc>
        <w:tc>
          <w:tcPr>
            <w:tcW w:w="641" w:type="pct"/>
            <w:vAlign w:val="center"/>
          </w:tcPr>
          <w:p w14:paraId="34B5C3F7" w14:textId="007E18C9" w:rsidR="00FA166D" w:rsidRPr="001B7C13" w:rsidRDefault="00593CD8" w:rsidP="006561D0">
            <w:pPr>
              <w:jc w:val="right"/>
              <w:rPr>
                <w:sz w:val="20"/>
                <w:szCs w:val="20"/>
              </w:rPr>
            </w:pPr>
            <w:r>
              <w:rPr>
                <w:sz w:val="20"/>
              </w:rPr>
              <w:t>9 778 750</w:t>
            </w:r>
          </w:p>
        </w:tc>
        <w:tc>
          <w:tcPr>
            <w:tcW w:w="641" w:type="pct"/>
            <w:vAlign w:val="center"/>
          </w:tcPr>
          <w:p w14:paraId="3C2B97F3" w14:textId="1B8401BF" w:rsidR="00FA166D" w:rsidRPr="007D20EC" w:rsidRDefault="00FA166D" w:rsidP="00791F21">
            <w:pPr>
              <w:jc w:val="center"/>
              <w:rPr>
                <w:sz w:val="20"/>
                <w:szCs w:val="20"/>
              </w:rPr>
            </w:pPr>
          </w:p>
        </w:tc>
      </w:tr>
      <w:tr w:rsidR="00EA048D" w:rsidRPr="002A3855" w14:paraId="38B14AC8" w14:textId="77777777" w:rsidTr="006561D0">
        <w:trPr>
          <w:jc w:val="center"/>
        </w:trPr>
        <w:tc>
          <w:tcPr>
            <w:tcW w:w="2700" w:type="pct"/>
            <w:vAlign w:val="center"/>
          </w:tcPr>
          <w:p w14:paraId="18682199" w14:textId="45CD8B47" w:rsidR="00FA166D" w:rsidRPr="007D20EC" w:rsidRDefault="00570283" w:rsidP="005637BD">
            <w:pPr>
              <w:ind w:right="-218"/>
              <w:jc w:val="left"/>
              <w:rPr>
                <w:sz w:val="20"/>
                <w:szCs w:val="20"/>
              </w:rPr>
            </w:pPr>
            <w:r>
              <w:rPr>
                <w:sz w:val="20"/>
              </w:rPr>
              <w:t>Activités supplémentaires visant à maintenir l’efficacité énergétique dans le secteur de l’entretien (décision 89/</w:t>
            </w:r>
            <w:proofErr w:type="gramStart"/>
            <w:r>
              <w:rPr>
                <w:sz w:val="20"/>
              </w:rPr>
              <w:t>6)*</w:t>
            </w:r>
            <w:proofErr w:type="gramEnd"/>
          </w:p>
        </w:tc>
        <w:tc>
          <w:tcPr>
            <w:tcW w:w="530" w:type="pct"/>
            <w:vAlign w:val="center"/>
          </w:tcPr>
          <w:p w14:paraId="6DDDAE17" w14:textId="64BB5DA6" w:rsidR="00FA166D" w:rsidRPr="007D20EC" w:rsidRDefault="00DB4BD8" w:rsidP="00791F21">
            <w:pPr>
              <w:jc w:val="center"/>
              <w:rPr>
                <w:sz w:val="20"/>
                <w:szCs w:val="20"/>
              </w:rPr>
            </w:pPr>
            <w:r>
              <w:rPr>
                <w:sz w:val="20"/>
              </w:rPr>
              <w:t>19</w:t>
            </w:r>
          </w:p>
        </w:tc>
        <w:tc>
          <w:tcPr>
            <w:tcW w:w="489" w:type="pct"/>
            <w:vAlign w:val="center"/>
          </w:tcPr>
          <w:p w14:paraId="6C6C9B71" w14:textId="2B272B38" w:rsidR="00FA166D" w:rsidRPr="001B7C13" w:rsidRDefault="0017002F" w:rsidP="00791F21">
            <w:pPr>
              <w:jc w:val="center"/>
              <w:rPr>
                <w:sz w:val="20"/>
                <w:szCs w:val="20"/>
              </w:rPr>
            </w:pPr>
            <w:r>
              <w:rPr>
                <w:sz w:val="20"/>
              </w:rPr>
              <w:t>21</w:t>
            </w:r>
          </w:p>
        </w:tc>
        <w:tc>
          <w:tcPr>
            <w:tcW w:w="641" w:type="pct"/>
            <w:vAlign w:val="center"/>
          </w:tcPr>
          <w:p w14:paraId="1D943E41" w14:textId="7216C45C" w:rsidR="00FA166D" w:rsidRPr="007D20EC" w:rsidRDefault="00984ABF" w:rsidP="006561D0">
            <w:pPr>
              <w:jc w:val="right"/>
              <w:rPr>
                <w:sz w:val="20"/>
                <w:szCs w:val="20"/>
              </w:rPr>
            </w:pPr>
            <w:r>
              <w:rPr>
                <w:sz w:val="20"/>
              </w:rPr>
              <w:t>2 158 186</w:t>
            </w:r>
          </w:p>
        </w:tc>
        <w:tc>
          <w:tcPr>
            <w:tcW w:w="641" w:type="pct"/>
            <w:vAlign w:val="center"/>
          </w:tcPr>
          <w:p w14:paraId="5B25155C" w14:textId="02401EF0" w:rsidR="00FA166D" w:rsidRPr="007D20EC" w:rsidRDefault="00FA166D" w:rsidP="00791F21">
            <w:pPr>
              <w:jc w:val="center"/>
              <w:rPr>
                <w:sz w:val="20"/>
                <w:szCs w:val="20"/>
              </w:rPr>
            </w:pPr>
          </w:p>
        </w:tc>
      </w:tr>
      <w:tr w:rsidR="00EA048D" w:rsidRPr="002A3855" w14:paraId="740F2CA6" w14:textId="77777777" w:rsidTr="006561D0">
        <w:trPr>
          <w:jc w:val="center"/>
        </w:trPr>
        <w:tc>
          <w:tcPr>
            <w:tcW w:w="2700" w:type="pct"/>
            <w:vAlign w:val="center"/>
          </w:tcPr>
          <w:p w14:paraId="6453C763" w14:textId="72728BCC" w:rsidR="00FA166D" w:rsidRPr="007D20EC" w:rsidRDefault="00570283" w:rsidP="007D20EC">
            <w:pPr>
              <w:jc w:val="left"/>
              <w:rPr>
                <w:sz w:val="20"/>
                <w:szCs w:val="20"/>
              </w:rPr>
            </w:pPr>
            <w:r>
              <w:rPr>
                <w:sz w:val="20"/>
              </w:rPr>
              <w:t>Préparation de projets pilotes portant sur l’efficacité énergétique (décision 94/60)</w:t>
            </w:r>
          </w:p>
        </w:tc>
        <w:tc>
          <w:tcPr>
            <w:tcW w:w="530" w:type="pct"/>
            <w:vAlign w:val="center"/>
          </w:tcPr>
          <w:p w14:paraId="7D15072A" w14:textId="6A8DEE31" w:rsidR="00FA166D" w:rsidRPr="007D20EC" w:rsidRDefault="00DB4BD8" w:rsidP="00791F21">
            <w:pPr>
              <w:jc w:val="center"/>
              <w:rPr>
                <w:sz w:val="20"/>
                <w:szCs w:val="20"/>
              </w:rPr>
            </w:pPr>
            <w:r>
              <w:rPr>
                <w:sz w:val="20"/>
              </w:rPr>
              <w:t>5</w:t>
            </w:r>
          </w:p>
        </w:tc>
        <w:tc>
          <w:tcPr>
            <w:tcW w:w="489" w:type="pct"/>
            <w:vAlign w:val="center"/>
          </w:tcPr>
          <w:p w14:paraId="2AC0CD2C" w14:textId="54E412F9" w:rsidR="00FA166D" w:rsidRPr="007D20EC" w:rsidRDefault="0017002F" w:rsidP="00791F21">
            <w:pPr>
              <w:jc w:val="center"/>
              <w:rPr>
                <w:sz w:val="20"/>
                <w:szCs w:val="20"/>
              </w:rPr>
            </w:pPr>
            <w:r>
              <w:rPr>
                <w:sz w:val="20"/>
              </w:rPr>
              <w:t>5</w:t>
            </w:r>
          </w:p>
        </w:tc>
        <w:tc>
          <w:tcPr>
            <w:tcW w:w="641" w:type="pct"/>
            <w:vAlign w:val="center"/>
          </w:tcPr>
          <w:p w14:paraId="418BCEA7" w14:textId="161F7827" w:rsidR="00FA166D" w:rsidRPr="007D20EC" w:rsidRDefault="000602AE" w:rsidP="006561D0">
            <w:pPr>
              <w:jc w:val="right"/>
              <w:rPr>
                <w:sz w:val="20"/>
                <w:szCs w:val="20"/>
              </w:rPr>
            </w:pPr>
            <w:r>
              <w:rPr>
                <w:sz w:val="20"/>
              </w:rPr>
              <w:t>898 800</w:t>
            </w:r>
          </w:p>
        </w:tc>
        <w:tc>
          <w:tcPr>
            <w:tcW w:w="641" w:type="pct"/>
            <w:vAlign w:val="center"/>
          </w:tcPr>
          <w:p w14:paraId="2B83A2F4" w14:textId="46CA25F3" w:rsidR="00FA166D" w:rsidRPr="007D20EC" w:rsidRDefault="00FA166D" w:rsidP="00791F21">
            <w:pPr>
              <w:jc w:val="center"/>
              <w:rPr>
                <w:sz w:val="20"/>
                <w:szCs w:val="20"/>
              </w:rPr>
            </w:pPr>
          </w:p>
        </w:tc>
      </w:tr>
      <w:tr w:rsidR="00EA048D" w:rsidRPr="002A3855" w14:paraId="02DFCEE0" w14:textId="77777777" w:rsidTr="006561D0">
        <w:trPr>
          <w:jc w:val="center"/>
        </w:trPr>
        <w:tc>
          <w:tcPr>
            <w:tcW w:w="2700" w:type="pct"/>
            <w:vAlign w:val="center"/>
          </w:tcPr>
          <w:p w14:paraId="307BFC47" w14:textId="23D0ED30" w:rsidR="00FA166D" w:rsidRPr="007D20EC" w:rsidRDefault="00F22A3A" w:rsidP="00E04ABC">
            <w:pPr>
              <w:ind w:right="-183"/>
              <w:jc w:val="left"/>
              <w:rPr>
                <w:sz w:val="20"/>
                <w:szCs w:val="20"/>
              </w:rPr>
            </w:pPr>
            <w:r>
              <w:rPr>
                <w:sz w:val="20"/>
              </w:rPr>
              <w:t>Projets pilotes portant sur l’efficacité énergétique (décisions 91/65 et 94/60)</w:t>
            </w:r>
          </w:p>
        </w:tc>
        <w:tc>
          <w:tcPr>
            <w:tcW w:w="530" w:type="pct"/>
            <w:vAlign w:val="center"/>
          </w:tcPr>
          <w:p w14:paraId="1F89F7F4" w14:textId="736D9F31" w:rsidR="00FA166D" w:rsidRPr="007D20EC" w:rsidRDefault="00DB4BD8" w:rsidP="00791F21">
            <w:pPr>
              <w:jc w:val="center"/>
              <w:rPr>
                <w:sz w:val="20"/>
                <w:szCs w:val="20"/>
              </w:rPr>
            </w:pPr>
            <w:r>
              <w:rPr>
                <w:sz w:val="20"/>
              </w:rPr>
              <w:t>11</w:t>
            </w:r>
          </w:p>
        </w:tc>
        <w:tc>
          <w:tcPr>
            <w:tcW w:w="489" w:type="pct"/>
            <w:vAlign w:val="center"/>
          </w:tcPr>
          <w:p w14:paraId="0AF9FC0C" w14:textId="73FEF4A1" w:rsidR="00FA166D" w:rsidRPr="007D20EC" w:rsidRDefault="0017002F" w:rsidP="00791F21">
            <w:pPr>
              <w:jc w:val="center"/>
              <w:rPr>
                <w:sz w:val="20"/>
                <w:szCs w:val="20"/>
              </w:rPr>
            </w:pPr>
            <w:r>
              <w:rPr>
                <w:sz w:val="20"/>
              </w:rPr>
              <w:t>11</w:t>
            </w:r>
          </w:p>
        </w:tc>
        <w:tc>
          <w:tcPr>
            <w:tcW w:w="641" w:type="pct"/>
            <w:vAlign w:val="center"/>
          </w:tcPr>
          <w:p w14:paraId="334718E0" w14:textId="081670AE" w:rsidR="00FA166D" w:rsidRPr="007D20EC" w:rsidRDefault="00B05EB7" w:rsidP="006561D0">
            <w:pPr>
              <w:jc w:val="right"/>
              <w:rPr>
                <w:sz w:val="20"/>
                <w:szCs w:val="20"/>
              </w:rPr>
            </w:pPr>
            <w:r>
              <w:rPr>
                <w:sz w:val="20"/>
              </w:rPr>
              <w:t>12 290 375</w:t>
            </w:r>
          </w:p>
        </w:tc>
        <w:tc>
          <w:tcPr>
            <w:tcW w:w="641" w:type="pct"/>
            <w:vAlign w:val="center"/>
          </w:tcPr>
          <w:p w14:paraId="49920BE9" w14:textId="15E2498C" w:rsidR="00FA166D" w:rsidRPr="007D20EC" w:rsidRDefault="00FA166D" w:rsidP="00791F21">
            <w:pPr>
              <w:jc w:val="center"/>
              <w:rPr>
                <w:sz w:val="20"/>
                <w:szCs w:val="20"/>
              </w:rPr>
            </w:pPr>
          </w:p>
        </w:tc>
      </w:tr>
      <w:tr w:rsidR="00EA048D" w:rsidRPr="002A3855" w14:paraId="6084BCC8" w14:textId="77777777" w:rsidTr="006561D0">
        <w:trPr>
          <w:jc w:val="center"/>
        </w:trPr>
        <w:tc>
          <w:tcPr>
            <w:tcW w:w="2700" w:type="pct"/>
            <w:vAlign w:val="center"/>
          </w:tcPr>
          <w:p w14:paraId="6F45AE22" w14:textId="52F3F824" w:rsidR="00FA166D" w:rsidRPr="0011635F" w:rsidRDefault="00274F2B" w:rsidP="007D20EC">
            <w:pPr>
              <w:jc w:val="left"/>
              <w:rPr>
                <w:sz w:val="20"/>
                <w:szCs w:val="20"/>
              </w:rPr>
            </w:pPr>
            <w:r>
              <w:rPr>
                <w:sz w:val="20"/>
              </w:rPr>
              <w:t>Préparation d’inventaires nationaux des banques de déchets de substances réglementées (décision 91/66)</w:t>
            </w:r>
          </w:p>
        </w:tc>
        <w:tc>
          <w:tcPr>
            <w:tcW w:w="530" w:type="pct"/>
            <w:vAlign w:val="center"/>
          </w:tcPr>
          <w:p w14:paraId="5F3630E1" w14:textId="6DF375C7" w:rsidR="00FA166D" w:rsidRPr="007D20EC" w:rsidRDefault="00DB4BD8" w:rsidP="00791F21">
            <w:pPr>
              <w:jc w:val="center"/>
              <w:rPr>
                <w:sz w:val="20"/>
                <w:szCs w:val="20"/>
              </w:rPr>
            </w:pPr>
            <w:r>
              <w:rPr>
                <w:sz w:val="20"/>
              </w:rPr>
              <w:t>30</w:t>
            </w:r>
          </w:p>
        </w:tc>
        <w:tc>
          <w:tcPr>
            <w:tcW w:w="489" w:type="pct"/>
            <w:vAlign w:val="center"/>
          </w:tcPr>
          <w:p w14:paraId="3CFE228C" w14:textId="31ABE388" w:rsidR="00FA166D" w:rsidRPr="007D20EC" w:rsidRDefault="0017002F" w:rsidP="00791F21">
            <w:pPr>
              <w:jc w:val="center"/>
              <w:rPr>
                <w:sz w:val="20"/>
                <w:szCs w:val="20"/>
              </w:rPr>
            </w:pPr>
            <w:r>
              <w:rPr>
                <w:sz w:val="20"/>
              </w:rPr>
              <w:t>30</w:t>
            </w:r>
          </w:p>
        </w:tc>
        <w:tc>
          <w:tcPr>
            <w:tcW w:w="641" w:type="pct"/>
            <w:vAlign w:val="center"/>
          </w:tcPr>
          <w:p w14:paraId="7C802388" w14:textId="5129D547" w:rsidR="00FA166D" w:rsidRPr="007D20EC" w:rsidRDefault="00D97D45" w:rsidP="006561D0">
            <w:pPr>
              <w:jc w:val="right"/>
              <w:rPr>
                <w:sz w:val="20"/>
                <w:szCs w:val="20"/>
              </w:rPr>
            </w:pPr>
            <w:r>
              <w:rPr>
                <w:sz w:val="20"/>
              </w:rPr>
              <w:t>2 638 600</w:t>
            </w:r>
          </w:p>
        </w:tc>
        <w:tc>
          <w:tcPr>
            <w:tcW w:w="641" w:type="pct"/>
            <w:vAlign w:val="center"/>
          </w:tcPr>
          <w:p w14:paraId="5AE00DF8" w14:textId="58D26EF1" w:rsidR="00FA166D" w:rsidRPr="00C06713" w:rsidRDefault="00FA166D" w:rsidP="00791F21">
            <w:pPr>
              <w:jc w:val="center"/>
              <w:rPr>
                <w:sz w:val="20"/>
                <w:szCs w:val="20"/>
              </w:rPr>
            </w:pPr>
          </w:p>
        </w:tc>
      </w:tr>
      <w:tr w:rsidR="00E04ABC" w:rsidRPr="00F22A3A" w14:paraId="2E09C4A2" w14:textId="77777777" w:rsidTr="006561D0">
        <w:trPr>
          <w:jc w:val="center"/>
        </w:trPr>
        <w:tc>
          <w:tcPr>
            <w:tcW w:w="2700" w:type="pct"/>
            <w:vAlign w:val="center"/>
          </w:tcPr>
          <w:p w14:paraId="52813948" w14:textId="02BE71AC" w:rsidR="00F22A3A" w:rsidRPr="00F22A3A" w:rsidRDefault="00E4054C" w:rsidP="00664C86">
            <w:pPr>
              <w:jc w:val="left"/>
              <w:rPr>
                <w:sz w:val="20"/>
                <w:szCs w:val="20"/>
              </w:rPr>
            </w:pPr>
            <w:r>
              <w:rPr>
                <w:sz w:val="20"/>
              </w:rPr>
              <w:t>Programme d’aide à la conformité (PAC) (budget 2025)</w:t>
            </w:r>
          </w:p>
        </w:tc>
        <w:tc>
          <w:tcPr>
            <w:tcW w:w="530" w:type="pct"/>
            <w:vAlign w:val="center"/>
          </w:tcPr>
          <w:p w14:paraId="427F54A6" w14:textId="77777777" w:rsidR="00F22A3A" w:rsidRPr="00F22A3A" w:rsidRDefault="00F22A3A" w:rsidP="00791F21">
            <w:pPr>
              <w:jc w:val="center"/>
              <w:rPr>
                <w:sz w:val="20"/>
                <w:szCs w:val="20"/>
              </w:rPr>
            </w:pPr>
          </w:p>
        </w:tc>
        <w:tc>
          <w:tcPr>
            <w:tcW w:w="489" w:type="pct"/>
            <w:vAlign w:val="center"/>
          </w:tcPr>
          <w:p w14:paraId="29DF47D0" w14:textId="564DDD6D" w:rsidR="00F22A3A" w:rsidRPr="00F22A3A" w:rsidRDefault="00F80097" w:rsidP="00791F21">
            <w:pPr>
              <w:jc w:val="center"/>
              <w:rPr>
                <w:sz w:val="20"/>
                <w:szCs w:val="20"/>
              </w:rPr>
            </w:pPr>
            <w:r>
              <w:rPr>
                <w:sz w:val="20"/>
              </w:rPr>
              <w:t>1</w:t>
            </w:r>
          </w:p>
        </w:tc>
        <w:tc>
          <w:tcPr>
            <w:tcW w:w="641" w:type="pct"/>
            <w:vAlign w:val="center"/>
          </w:tcPr>
          <w:p w14:paraId="75D2B26D" w14:textId="7EBD00BB" w:rsidR="00F22A3A" w:rsidRPr="00F22A3A" w:rsidRDefault="00CB7752" w:rsidP="006561D0">
            <w:pPr>
              <w:jc w:val="right"/>
              <w:rPr>
                <w:sz w:val="20"/>
                <w:szCs w:val="20"/>
              </w:rPr>
            </w:pPr>
            <w:r>
              <w:rPr>
                <w:sz w:val="20"/>
              </w:rPr>
              <w:t>12 086 637</w:t>
            </w:r>
          </w:p>
        </w:tc>
        <w:tc>
          <w:tcPr>
            <w:tcW w:w="641" w:type="pct"/>
            <w:vAlign w:val="center"/>
          </w:tcPr>
          <w:p w14:paraId="2F1404D2" w14:textId="6FE63877" w:rsidR="00F22A3A" w:rsidRPr="00F22A3A" w:rsidRDefault="00F22A3A" w:rsidP="00791F21">
            <w:pPr>
              <w:jc w:val="center"/>
              <w:rPr>
                <w:sz w:val="20"/>
                <w:szCs w:val="20"/>
              </w:rPr>
            </w:pPr>
          </w:p>
        </w:tc>
      </w:tr>
      <w:tr w:rsidR="00E04ABC" w:rsidRPr="00F22A3A" w14:paraId="6463E6FB" w14:textId="77777777" w:rsidTr="006561D0">
        <w:trPr>
          <w:jc w:val="center"/>
        </w:trPr>
        <w:tc>
          <w:tcPr>
            <w:tcW w:w="2700" w:type="pct"/>
            <w:vAlign w:val="center"/>
          </w:tcPr>
          <w:p w14:paraId="163CE328" w14:textId="484D3B36" w:rsidR="00274F2B" w:rsidRPr="00F22A3A" w:rsidRDefault="00E4054C" w:rsidP="00664C86">
            <w:pPr>
              <w:jc w:val="left"/>
              <w:rPr>
                <w:sz w:val="20"/>
                <w:szCs w:val="20"/>
              </w:rPr>
            </w:pPr>
            <w:r>
              <w:rPr>
                <w:sz w:val="20"/>
              </w:rPr>
              <w:t>Coûts de base (2025)</w:t>
            </w:r>
          </w:p>
        </w:tc>
        <w:tc>
          <w:tcPr>
            <w:tcW w:w="530" w:type="pct"/>
            <w:vAlign w:val="center"/>
          </w:tcPr>
          <w:p w14:paraId="38E34119" w14:textId="77777777" w:rsidR="00274F2B" w:rsidRPr="00F22A3A" w:rsidRDefault="00274F2B" w:rsidP="00791F21">
            <w:pPr>
              <w:jc w:val="center"/>
              <w:rPr>
                <w:sz w:val="20"/>
                <w:szCs w:val="20"/>
              </w:rPr>
            </w:pPr>
          </w:p>
        </w:tc>
        <w:tc>
          <w:tcPr>
            <w:tcW w:w="489" w:type="pct"/>
            <w:vAlign w:val="center"/>
          </w:tcPr>
          <w:p w14:paraId="014529D3" w14:textId="2B241D83" w:rsidR="00274F2B" w:rsidRPr="00F22A3A" w:rsidRDefault="00F80097" w:rsidP="00791F21">
            <w:pPr>
              <w:jc w:val="center"/>
              <w:rPr>
                <w:sz w:val="20"/>
                <w:szCs w:val="20"/>
              </w:rPr>
            </w:pPr>
            <w:r>
              <w:rPr>
                <w:sz w:val="20"/>
              </w:rPr>
              <w:t>3</w:t>
            </w:r>
          </w:p>
        </w:tc>
        <w:tc>
          <w:tcPr>
            <w:tcW w:w="641" w:type="pct"/>
            <w:vAlign w:val="center"/>
          </w:tcPr>
          <w:p w14:paraId="55623541" w14:textId="0F9FF105" w:rsidR="00274F2B" w:rsidRPr="00F22A3A" w:rsidRDefault="00FC71AC" w:rsidP="006561D0">
            <w:pPr>
              <w:jc w:val="right"/>
              <w:rPr>
                <w:sz w:val="20"/>
                <w:szCs w:val="20"/>
              </w:rPr>
            </w:pPr>
            <w:r>
              <w:rPr>
                <w:sz w:val="20"/>
              </w:rPr>
              <w:t>6 599 298</w:t>
            </w:r>
          </w:p>
        </w:tc>
        <w:tc>
          <w:tcPr>
            <w:tcW w:w="641" w:type="pct"/>
            <w:vAlign w:val="center"/>
          </w:tcPr>
          <w:p w14:paraId="33A1E1E5" w14:textId="0BC3DAF5" w:rsidR="00274F2B" w:rsidRPr="00F22A3A" w:rsidRDefault="00274F2B" w:rsidP="00791F21">
            <w:pPr>
              <w:jc w:val="center"/>
              <w:rPr>
                <w:sz w:val="20"/>
                <w:szCs w:val="20"/>
              </w:rPr>
            </w:pPr>
          </w:p>
        </w:tc>
      </w:tr>
      <w:tr w:rsidR="00E04ABC" w:rsidRPr="00F22A3A" w14:paraId="04EB52C0" w14:textId="77777777" w:rsidTr="006561D0">
        <w:trPr>
          <w:jc w:val="center"/>
        </w:trPr>
        <w:tc>
          <w:tcPr>
            <w:tcW w:w="2700" w:type="pct"/>
            <w:vAlign w:val="center"/>
          </w:tcPr>
          <w:p w14:paraId="74AF37E0" w14:textId="71474AA5" w:rsidR="00274F2B" w:rsidRPr="002A3855" w:rsidRDefault="00E4054C" w:rsidP="00664C86">
            <w:pPr>
              <w:jc w:val="left"/>
              <w:rPr>
                <w:b/>
                <w:bCs/>
                <w:sz w:val="20"/>
                <w:szCs w:val="20"/>
              </w:rPr>
            </w:pPr>
            <w:r>
              <w:rPr>
                <w:b/>
                <w:sz w:val="20"/>
              </w:rPr>
              <w:t>Total</w:t>
            </w:r>
          </w:p>
        </w:tc>
        <w:tc>
          <w:tcPr>
            <w:tcW w:w="530" w:type="pct"/>
            <w:vAlign w:val="center"/>
          </w:tcPr>
          <w:p w14:paraId="00FF9546" w14:textId="77777777" w:rsidR="00274F2B" w:rsidRPr="002A3855" w:rsidRDefault="00274F2B" w:rsidP="00791F21">
            <w:pPr>
              <w:jc w:val="center"/>
              <w:rPr>
                <w:b/>
                <w:bCs/>
                <w:sz w:val="20"/>
                <w:szCs w:val="20"/>
              </w:rPr>
            </w:pPr>
          </w:p>
        </w:tc>
        <w:tc>
          <w:tcPr>
            <w:tcW w:w="489" w:type="pct"/>
            <w:vAlign w:val="center"/>
          </w:tcPr>
          <w:p w14:paraId="680E4C82" w14:textId="6AEC0B52" w:rsidR="00274F2B" w:rsidRPr="0011635F" w:rsidRDefault="00F80097" w:rsidP="00791F21">
            <w:pPr>
              <w:jc w:val="center"/>
              <w:rPr>
                <w:b/>
                <w:bCs/>
                <w:sz w:val="20"/>
                <w:szCs w:val="20"/>
              </w:rPr>
            </w:pPr>
            <w:r>
              <w:rPr>
                <w:b/>
                <w:sz w:val="20"/>
              </w:rPr>
              <w:t>239</w:t>
            </w:r>
          </w:p>
        </w:tc>
        <w:tc>
          <w:tcPr>
            <w:tcW w:w="641" w:type="pct"/>
            <w:vAlign w:val="center"/>
          </w:tcPr>
          <w:p w14:paraId="079A0C45" w14:textId="57357C27" w:rsidR="00274F2B" w:rsidRPr="0011635F" w:rsidRDefault="00C94E6F" w:rsidP="006561D0">
            <w:pPr>
              <w:jc w:val="right"/>
              <w:rPr>
                <w:b/>
                <w:bCs/>
                <w:sz w:val="20"/>
                <w:szCs w:val="20"/>
              </w:rPr>
            </w:pPr>
            <w:r>
              <w:rPr>
                <w:b/>
                <w:sz w:val="20"/>
              </w:rPr>
              <w:t>135 939 007</w:t>
            </w:r>
          </w:p>
        </w:tc>
        <w:tc>
          <w:tcPr>
            <w:tcW w:w="641" w:type="pct"/>
            <w:vAlign w:val="center"/>
          </w:tcPr>
          <w:p w14:paraId="3BD5675E" w14:textId="0CD0FB78" w:rsidR="00274F2B" w:rsidRPr="0011635F" w:rsidRDefault="00274F2B" w:rsidP="00791F21">
            <w:pPr>
              <w:jc w:val="center"/>
              <w:rPr>
                <w:b/>
                <w:bCs/>
                <w:sz w:val="20"/>
                <w:szCs w:val="20"/>
              </w:rPr>
            </w:pPr>
          </w:p>
        </w:tc>
      </w:tr>
    </w:tbl>
    <w:p w14:paraId="587D1272" w14:textId="17D81047" w:rsidR="00EA3277" w:rsidRPr="002A3855" w:rsidRDefault="00EA3277" w:rsidP="00EA3277">
      <w:pPr>
        <w:rPr>
          <w:sz w:val="18"/>
          <w:szCs w:val="18"/>
        </w:rPr>
      </w:pPr>
      <w:r>
        <w:rPr>
          <w:sz w:val="18"/>
        </w:rPr>
        <w:t>* Les activités de cinq de ces pays (Bhoutan, Costa Rica, Jamaïque, Rwanda, Ouganda) ont été soumises dans le cadre de leurs demandes de tranche de PGEH et les activités des 12 Pays insulaires du Pacifique (Îles Cook, Kiribati, Îles Marshall, États fédérés de Micronésie, Nauru, Nioué, Palaos, Samoa, Îles Salomon, Tonga, Tuvalu et Vanuatu) ont été soumises dans le cadre d’une demande de tranche de PGEH régional.</w:t>
      </w:r>
    </w:p>
    <w:p w14:paraId="1AE24D62" w14:textId="513972F5" w:rsidR="00733645" w:rsidRPr="002A3855" w:rsidRDefault="00EA3277" w:rsidP="00424527">
      <w:pPr>
        <w:spacing w:before="60"/>
        <w:rPr>
          <w:sz w:val="18"/>
          <w:szCs w:val="18"/>
        </w:rPr>
      </w:pPr>
      <w:r>
        <w:rPr>
          <w:sz w:val="18"/>
          <w:u w:val="single"/>
        </w:rPr>
        <w:t>Remarque</w:t>
      </w:r>
      <w:r>
        <w:rPr>
          <w:sz w:val="18"/>
        </w:rPr>
        <w:t> : Les montants de financement incluent les coûts d’appui d’agence.</w:t>
      </w:r>
    </w:p>
    <w:p w14:paraId="3FA57BF7" w14:textId="77777777" w:rsidR="006C7961" w:rsidRPr="006C7961" w:rsidRDefault="006C7961" w:rsidP="006C7961">
      <w:pPr>
        <w:widowControl w:val="0"/>
        <w:spacing w:before="240" w:after="240"/>
        <w:jc w:val="left"/>
        <w:outlineLvl w:val="1"/>
        <w:rPr>
          <w:b/>
          <w:sz w:val="24"/>
          <w:szCs w:val="24"/>
        </w:rPr>
      </w:pPr>
      <w:r>
        <w:rPr>
          <w:b/>
          <w:sz w:val="24"/>
        </w:rPr>
        <w:t>II.</w:t>
      </w:r>
      <w:r>
        <w:rPr>
          <w:b/>
          <w:sz w:val="24"/>
        </w:rPr>
        <w:tab/>
        <w:t>Aperçu des projets et des activités à la suite du processus d’examen des projets</w:t>
      </w:r>
    </w:p>
    <w:p w14:paraId="4A918347" w14:textId="180C0BF9" w:rsidR="006C7961" w:rsidRPr="006C7961" w:rsidRDefault="006C7961" w:rsidP="00B03833">
      <w:pPr>
        <w:pStyle w:val="Heading1"/>
      </w:pPr>
      <w:r>
        <w:t xml:space="preserve">À la suite du processus d’examen des projets, huit demandes de financement pour des projets et des activités représentant un total de 7 698 983 $ US, coûts d’appui d’agence inclus, ont été retirées, 135 demandes représentant un total de 21 251 586 $ US, coûts d’appui d’agence inclus, ont été recommandées aux fins d’approbation globale et 96 demandes représentant un total de 95 224 955 $ US, coûts d’appui d’agence inclus, ont été transmises aux fins d’examen individuel. Le total des demandes de </w:t>
      </w:r>
      <w:r>
        <w:lastRenderedPageBreak/>
        <w:t>financement au titre des projets et activités recommandés aux fins d’approbation globale et aux fins d’examen individuel s’élève à 116 476 541 $ US, coûts d’appui d’agence inclus.</w:t>
      </w:r>
    </w:p>
    <w:p w14:paraId="4B661EBF" w14:textId="77777777" w:rsidR="006C7961" w:rsidRPr="006C7961" w:rsidRDefault="006C7961" w:rsidP="008972F2">
      <w:pPr>
        <w:keepNext/>
        <w:tabs>
          <w:tab w:val="left" w:pos="720"/>
        </w:tabs>
        <w:spacing w:before="360" w:after="240"/>
        <w:outlineLvl w:val="0"/>
      </w:pPr>
      <w:r>
        <w:rPr>
          <w:b/>
          <w:sz w:val="24"/>
        </w:rPr>
        <w:t>II.1</w:t>
      </w:r>
      <w:r>
        <w:rPr>
          <w:b/>
          <w:sz w:val="24"/>
        </w:rPr>
        <w:tab/>
        <w:t>Projets soumis et retirés par la suite</w:t>
      </w:r>
    </w:p>
    <w:p w14:paraId="27B66B11" w14:textId="77777777" w:rsidR="006C7961" w:rsidRPr="006C7961" w:rsidRDefault="006C7961" w:rsidP="00B03833">
      <w:pPr>
        <w:pStyle w:val="Heading1"/>
      </w:pPr>
      <w:r>
        <w:t>Le tableau 2 présente un récapitulatif des demandes soumises par les agences bilatérales et d’exécution à la 95</w:t>
      </w:r>
      <w:r>
        <w:rPr>
          <w:vertAlign w:val="superscript"/>
        </w:rPr>
        <w:t>e</w:t>
      </w:r>
      <w:r>
        <w:t> réunion et retirées par la suite.</w:t>
      </w:r>
    </w:p>
    <w:p w14:paraId="1C363150" w14:textId="77777777" w:rsidR="006C7961" w:rsidRPr="006C7961" w:rsidRDefault="006C7961" w:rsidP="00271CEE">
      <w:pPr>
        <w:keepNext/>
        <w:rPr>
          <w:b/>
          <w:bCs/>
        </w:rPr>
      </w:pPr>
      <w:r>
        <w:rPr>
          <w:b/>
        </w:rPr>
        <w:t>Tableau 2 : Demandes soumises et retirées par la suite</w:t>
      </w:r>
    </w:p>
    <w:tbl>
      <w:tblPr>
        <w:tblStyle w:val="TableGrid"/>
        <w:tblW w:w="5000" w:type="pct"/>
        <w:tblLook w:val="04A0" w:firstRow="1" w:lastRow="0" w:firstColumn="1" w:lastColumn="0" w:noHBand="0" w:noVBand="1"/>
      </w:tblPr>
      <w:tblGrid>
        <w:gridCol w:w="5076"/>
        <w:gridCol w:w="1014"/>
        <w:gridCol w:w="1560"/>
        <w:gridCol w:w="1700"/>
      </w:tblGrid>
      <w:tr w:rsidR="00CB2934" w:rsidRPr="006C7961" w14:paraId="4B7061DD"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hideMark/>
          </w:tcPr>
          <w:p w14:paraId="644A4684" w14:textId="77777777" w:rsidR="00EC010A" w:rsidRPr="006C7961" w:rsidRDefault="00EC010A" w:rsidP="00271CEE">
            <w:pPr>
              <w:keepNext/>
              <w:jc w:val="center"/>
              <w:rPr>
                <w:b/>
                <w:sz w:val="20"/>
                <w:szCs w:val="20"/>
              </w:rPr>
            </w:pPr>
            <w:r>
              <w:rPr>
                <w:b/>
                <w:sz w:val="20"/>
              </w:rPr>
              <w:t>Projets et activités</w:t>
            </w:r>
          </w:p>
        </w:tc>
        <w:tc>
          <w:tcPr>
            <w:tcW w:w="542" w:type="pct"/>
            <w:tcBorders>
              <w:top w:val="single" w:sz="4" w:space="0" w:color="auto"/>
              <w:left w:val="single" w:sz="4" w:space="0" w:color="auto"/>
              <w:bottom w:val="single" w:sz="4" w:space="0" w:color="auto"/>
              <w:right w:val="single" w:sz="4" w:space="0" w:color="auto"/>
            </w:tcBorders>
            <w:vAlign w:val="center"/>
            <w:hideMark/>
          </w:tcPr>
          <w:p w14:paraId="10803303" w14:textId="77777777" w:rsidR="00EC010A" w:rsidRPr="006C7961" w:rsidRDefault="00EC010A" w:rsidP="00431229">
            <w:pPr>
              <w:keepNext/>
              <w:jc w:val="center"/>
              <w:rPr>
                <w:b/>
                <w:sz w:val="20"/>
                <w:szCs w:val="20"/>
              </w:rPr>
            </w:pPr>
            <w:r>
              <w:rPr>
                <w:b/>
                <w:sz w:val="20"/>
              </w:rPr>
              <w:t>Nombre de pays</w:t>
            </w:r>
          </w:p>
        </w:tc>
        <w:tc>
          <w:tcPr>
            <w:tcW w:w="834" w:type="pct"/>
            <w:tcBorders>
              <w:top w:val="single" w:sz="4" w:space="0" w:color="auto"/>
              <w:left w:val="single" w:sz="4" w:space="0" w:color="auto"/>
              <w:bottom w:val="single" w:sz="4" w:space="0" w:color="auto"/>
              <w:right w:val="single" w:sz="4" w:space="0" w:color="auto"/>
            </w:tcBorders>
            <w:vAlign w:val="center"/>
            <w:hideMark/>
          </w:tcPr>
          <w:p w14:paraId="2131B3A3" w14:textId="77777777" w:rsidR="00EC010A" w:rsidRPr="006C7961" w:rsidRDefault="00EC010A" w:rsidP="00431229">
            <w:pPr>
              <w:keepNext/>
              <w:jc w:val="center"/>
              <w:rPr>
                <w:b/>
                <w:sz w:val="20"/>
                <w:szCs w:val="20"/>
              </w:rPr>
            </w:pPr>
            <w:r>
              <w:rPr>
                <w:b/>
                <w:sz w:val="20"/>
              </w:rPr>
              <w:t>Nombre de demandes de financement</w:t>
            </w:r>
          </w:p>
        </w:tc>
        <w:tc>
          <w:tcPr>
            <w:tcW w:w="909" w:type="pct"/>
            <w:tcBorders>
              <w:top w:val="single" w:sz="4" w:space="0" w:color="auto"/>
              <w:left w:val="single" w:sz="4" w:space="0" w:color="auto"/>
              <w:bottom w:val="single" w:sz="4" w:space="0" w:color="auto"/>
              <w:right w:val="single" w:sz="4" w:space="0" w:color="auto"/>
            </w:tcBorders>
            <w:vAlign w:val="center"/>
            <w:hideMark/>
          </w:tcPr>
          <w:p w14:paraId="0AC53AE0" w14:textId="77777777" w:rsidR="00EC010A" w:rsidRPr="006C7961" w:rsidRDefault="00EC010A" w:rsidP="00431229">
            <w:pPr>
              <w:keepNext/>
              <w:jc w:val="center"/>
              <w:rPr>
                <w:b/>
                <w:sz w:val="20"/>
                <w:szCs w:val="20"/>
              </w:rPr>
            </w:pPr>
            <w:r>
              <w:rPr>
                <w:b/>
                <w:sz w:val="20"/>
              </w:rPr>
              <w:t>Montants demandés ($ US)</w:t>
            </w:r>
          </w:p>
        </w:tc>
      </w:tr>
      <w:tr w:rsidR="008034EA" w:rsidRPr="006C7961" w14:paraId="0B07A16B" w14:textId="77777777" w:rsidTr="00C76789">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B7874A1" w14:textId="6CB2038F" w:rsidR="00EC010A" w:rsidRPr="00840E70" w:rsidRDefault="00A000B0" w:rsidP="00271CEE">
            <w:pPr>
              <w:widowControl w:val="0"/>
              <w:jc w:val="left"/>
              <w:rPr>
                <w:sz w:val="20"/>
                <w:szCs w:val="20"/>
              </w:rPr>
            </w:pPr>
            <w:r>
              <w:rPr>
                <w:sz w:val="20"/>
              </w:rPr>
              <w:t>Projets pilotes portant sur l’efficacité énergétique (décision 91/65)</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371F1DA7" w14:textId="0112EF7F" w:rsidR="00EC010A" w:rsidRPr="00840E70" w:rsidRDefault="00385BC6" w:rsidP="00431229">
            <w:pPr>
              <w:widowControl w:val="0"/>
              <w:jc w:val="center"/>
              <w:rPr>
                <w:sz w:val="20"/>
                <w:szCs w:val="20"/>
              </w:rPr>
            </w:pPr>
            <w:r>
              <w:rPr>
                <w:sz w:val="20"/>
              </w:rPr>
              <w:t>2</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3FC16F5A" w14:textId="16F47988" w:rsidR="00EC010A" w:rsidRPr="00840E70" w:rsidRDefault="00385BC6" w:rsidP="00431229">
            <w:pPr>
              <w:widowControl w:val="0"/>
              <w:jc w:val="center"/>
              <w:rPr>
                <w:sz w:val="20"/>
                <w:szCs w:val="20"/>
              </w:rPr>
            </w:pPr>
            <w:r>
              <w:rPr>
                <w:sz w:val="20"/>
              </w:rPr>
              <w:t>2</w:t>
            </w:r>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7AD9A7CF" w14:textId="6EB9C549" w:rsidR="00EC010A" w:rsidRPr="00840E70" w:rsidRDefault="002570C7" w:rsidP="00C76789">
            <w:pPr>
              <w:widowControl w:val="0"/>
              <w:jc w:val="right"/>
              <w:rPr>
                <w:sz w:val="20"/>
                <w:szCs w:val="20"/>
              </w:rPr>
            </w:pPr>
            <w:r>
              <w:rPr>
                <w:sz w:val="20"/>
              </w:rPr>
              <w:t>6 140 465</w:t>
            </w:r>
          </w:p>
        </w:tc>
      </w:tr>
      <w:tr w:rsidR="00840E70" w:rsidRPr="006C7961" w14:paraId="5F27303C" w14:textId="77777777" w:rsidTr="00C76789">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3FC5180C" w14:textId="0B40607D" w:rsidR="00840E70" w:rsidRPr="00A000B0" w:rsidRDefault="00840E70" w:rsidP="00840E70">
            <w:pPr>
              <w:widowControl w:val="0"/>
              <w:jc w:val="left"/>
              <w:rPr>
                <w:bCs/>
                <w:sz w:val="20"/>
                <w:szCs w:val="20"/>
              </w:rPr>
            </w:pPr>
            <w:r>
              <w:rPr>
                <w:sz w:val="20"/>
              </w:rPr>
              <w:t>Phase I de KIP</w:t>
            </w:r>
          </w:p>
        </w:tc>
        <w:tc>
          <w:tcPr>
            <w:tcW w:w="542" w:type="pct"/>
            <w:tcBorders>
              <w:top w:val="single" w:sz="4" w:space="0" w:color="auto"/>
              <w:left w:val="single" w:sz="4" w:space="0" w:color="auto"/>
              <w:bottom w:val="single" w:sz="4" w:space="0" w:color="auto"/>
              <w:right w:val="single" w:sz="4" w:space="0" w:color="auto"/>
            </w:tcBorders>
            <w:vAlign w:val="center"/>
          </w:tcPr>
          <w:p w14:paraId="07385476" w14:textId="385ED0B7" w:rsidR="00840E70" w:rsidRDefault="00840E70" w:rsidP="00431229">
            <w:pPr>
              <w:widowControl w:val="0"/>
              <w:jc w:val="center"/>
              <w:rPr>
                <w:bCs/>
                <w:sz w:val="20"/>
                <w:szCs w:val="20"/>
              </w:rPr>
            </w:pPr>
            <w:r>
              <w:rPr>
                <w:sz w:val="20"/>
              </w:rPr>
              <w:t>2</w:t>
            </w:r>
          </w:p>
        </w:tc>
        <w:tc>
          <w:tcPr>
            <w:tcW w:w="834" w:type="pct"/>
            <w:tcBorders>
              <w:top w:val="single" w:sz="4" w:space="0" w:color="auto"/>
              <w:left w:val="single" w:sz="4" w:space="0" w:color="auto"/>
              <w:bottom w:val="single" w:sz="4" w:space="0" w:color="auto"/>
              <w:right w:val="single" w:sz="4" w:space="0" w:color="auto"/>
            </w:tcBorders>
            <w:vAlign w:val="center"/>
          </w:tcPr>
          <w:p w14:paraId="170CED04" w14:textId="2879D5F2" w:rsidR="00840E70" w:rsidRDefault="00840E70" w:rsidP="00431229">
            <w:pPr>
              <w:widowControl w:val="0"/>
              <w:jc w:val="center"/>
              <w:rPr>
                <w:bCs/>
                <w:sz w:val="20"/>
                <w:szCs w:val="20"/>
              </w:rPr>
            </w:pPr>
            <w:r>
              <w:rPr>
                <w:sz w:val="20"/>
              </w:rPr>
              <w:t>3</w:t>
            </w:r>
          </w:p>
        </w:tc>
        <w:tc>
          <w:tcPr>
            <w:tcW w:w="909" w:type="pct"/>
            <w:tcBorders>
              <w:top w:val="single" w:sz="4" w:space="0" w:color="auto"/>
              <w:left w:val="single" w:sz="4" w:space="0" w:color="auto"/>
              <w:bottom w:val="single" w:sz="4" w:space="0" w:color="auto"/>
              <w:right w:val="single" w:sz="4" w:space="0" w:color="auto"/>
            </w:tcBorders>
            <w:vAlign w:val="center"/>
          </w:tcPr>
          <w:p w14:paraId="65ED6421" w14:textId="65117A1B" w:rsidR="00840E70" w:rsidRPr="004F50A1" w:rsidRDefault="00840E70" w:rsidP="00C76789">
            <w:pPr>
              <w:widowControl w:val="0"/>
              <w:jc w:val="right"/>
              <w:rPr>
                <w:bCs/>
                <w:sz w:val="20"/>
                <w:szCs w:val="20"/>
              </w:rPr>
            </w:pPr>
            <w:r>
              <w:rPr>
                <w:sz w:val="20"/>
              </w:rPr>
              <w:t>1 170 955</w:t>
            </w:r>
          </w:p>
        </w:tc>
      </w:tr>
      <w:tr w:rsidR="00CB2934" w:rsidRPr="006C7961" w14:paraId="2AE56F57" w14:textId="77777777" w:rsidTr="00C76789">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76861D6" w14:textId="66E251F3" w:rsidR="00CC70F5" w:rsidRPr="00CC70F5" w:rsidRDefault="000A124A" w:rsidP="0011635F">
            <w:pPr>
              <w:widowControl w:val="0"/>
              <w:jc w:val="left"/>
              <w:rPr>
                <w:bCs/>
                <w:sz w:val="20"/>
                <w:szCs w:val="20"/>
              </w:rPr>
            </w:pPr>
            <w:r>
              <w:rPr>
                <w:sz w:val="20"/>
              </w:rPr>
              <w:t>Tranche d’un PGEH approuvé</w:t>
            </w:r>
          </w:p>
        </w:tc>
        <w:tc>
          <w:tcPr>
            <w:tcW w:w="542" w:type="pct"/>
            <w:tcBorders>
              <w:top w:val="single" w:sz="4" w:space="0" w:color="auto"/>
              <w:left w:val="single" w:sz="4" w:space="0" w:color="auto"/>
              <w:bottom w:val="single" w:sz="4" w:space="0" w:color="auto"/>
              <w:right w:val="single" w:sz="4" w:space="0" w:color="auto"/>
            </w:tcBorders>
            <w:vAlign w:val="center"/>
          </w:tcPr>
          <w:p w14:paraId="5A7E2ECD" w14:textId="17F4245B" w:rsidR="00CC70F5" w:rsidRPr="00CC70F5" w:rsidRDefault="00385BC6" w:rsidP="00431229">
            <w:pPr>
              <w:widowControl w:val="0"/>
              <w:jc w:val="center"/>
              <w:rPr>
                <w:bCs/>
                <w:sz w:val="20"/>
                <w:szCs w:val="20"/>
              </w:rPr>
            </w:pPr>
            <w:r>
              <w:rPr>
                <w:sz w:val="20"/>
              </w:rPr>
              <w:t>1</w:t>
            </w:r>
          </w:p>
        </w:tc>
        <w:tc>
          <w:tcPr>
            <w:tcW w:w="834" w:type="pct"/>
            <w:tcBorders>
              <w:top w:val="single" w:sz="4" w:space="0" w:color="auto"/>
              <w:left w:val="single" w:sz="4" w:space="0" w:color="auto"/>
              <w:bottom w:val="single" w:sz="4" w:space="0" w:color="auto"/>
              <w:right w:val="single" w:sz="4" w:space="0" w:color="auto"/>
            </w:tcBorders>
            <w:vAlign w:val="center"/>
          </w:tcPr>
          <w:p w14:paraId="35D64311" w14:textId="376AFB06" w:rsidR="00CC70F5" w:rsidRPr="00CC70F5" w:rsidRDefault="00385BC6" w:rsidP="00431229">
            <w:pPr>
              <w:widowControl w:val="0"/>
              <w:jc w:val="center"/>
              <w:rPr>
                <w:bCs/>
                <w:sz w:val="20"/>
                <w:szCs w:val="20"/>
              </w:rPr>
            </w:pPr>
            <w:r>
              <w:rPr>
                <w:sz w:val="20"/>
              </w:rPr>
              <w:t>2</w:t>
            </w:r>
          </w:p>
        </w:tc>
        <w:tc>
          <w:tcPr>
            <w:tcW w:w="909" w:type="pct"/>
            <w:tcBorders>
              <w:top w:val="single" w:sz="4" w:space="0" w:color="auto"/>
              <w:left w:val="single" w:sz="4" w:space="0" w:color="auto"/>
              <w:bottom w:val="single" w:sz="4" w:space="0" w:color="auto"/>
              <w:right w:val="single" w:sz="4" w:space="0" w:color="auto"/>
            </w:tcBorders>
            <w:vAlign w:val="center"/>
          </w:tcPr>
          <w:p w14:paraId="77D7BFC9" w14:textId="10BA6F43" w:rsidR="00CC70F5" w:rsidRPr="00CC70F5" w:rsidRDefault="00A526B6" w:rsidP="00C76789">
            <w:pPr>
              <w:widowControl w:val="0"/>
              <w:jc w:val="right"/>
              <w:rPr>
                <w:bCs/>
                <w:sz w:val="20"/>
                <w:szCs w:val="20"/>
              </w:rPr>
            </w:pPr>
            <w:r>
              <w:rPr>
                <w:sz w:val="20"/>
              </w:rPr>
              <w:t>280 563</w:t>
            </w:r>
          </w:p>
        </w:tc>
      </w:tr>
      <w:tr w:rsidR="00CB2934" w:rsidRPr="006C7961" w14:paraId="3771B6AC" w14:textId="77777777" w:rsidTr="00C76789">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18668B2C" w14:textId="34B4F82A" w:rsidR="00CC70F5" w:rsidRPr="00CC70F5" w:rsidRDefault="00A0560E" w:rsidP="00271CEE">
            <w:pPr>
              <w:widowControl w:val="0"/>
              <w:jc w:val="left"/>
              <w:rPr>
                <w:bCs/>
                <w:sz w:val="20"/>
                <w:szCs w:val="20"/>
              </w:rPr>
            </w:pPr>
            <w:r>
              <w:rPr>
                <w:sz w:val="20"/>
              </w:rPr>
              <w:t>Activités supplémentaires visant à maintenir l’efficacité énergétique dans le secteur de l’entretien (décision 89/6)</w:t>
            </w:r>
          </w:p>
        </w:tc>
        <w:tc>
          <w:tcPr>
            <w:tcW w:w="542" w:type="pct"/>
            <w:tcBorders>
              <w:top w:val="single" w:sz="4" w:space="0" w:color="auto"/>
              <w:left w:val="single" w:sz="4" w:space="0" w:color="auto"/>
              <w:bottom w:val="single" w:sz="4" w:space="0" w:color="auto"/>
              <w:right w:val="single" w:sz="4" w:space="0" w:color="auto"/>
            </w:tcBorders>
            <w:vAlign w:val="center"/>
          </w:tcPr>
          <w:p w14:paraId="30F5E49D" w14:textId="09270896" w:rsidR="00CC70F5" w:rsidRPr="00CC70F5" w:rsidRDefault="00A0560E" w:rsidP="00431229">
            <w:pPr>
              <w:widowControl w:val="0"/>
              <w:jc w:val="center"/>
              <w:rPr>
                <w:bCs/>
                <w:sz w:val="20"/>
                <w:szCs w:val="20"/>
              </w:rPr>
            </w:pPr>
            <w:r>
              <w:rPr>
                <w:sz w:val="20"/>
              </w:rPr>
              <w:t>1</w:t>
            </w:r>
          </w:p>
        </w:tc>
        <w:tc>
          <w:tcPr>
            <w:tcW w:w="834" w:type="pct"/>
            <w:tcBorders>
              <w:top w:val="single" w:sz="4" w:space="0" w:color="auto"/>
              <w:left w:val="single" w:sz="4" w:space="0" w:color="auto"/>
              <w:bottom w:val="single" w:sz="4" w:space="0" w:color="auto"/>
              <w:right w:val="single" w:sz="4" w:space="0" w:color="auto"/>
            </w:tcBorders>
            <w:vAlign w:val="center"/>
          </w:tcPr>
          <w:p w14:paraId="64501567" w14:textId="778FB31C" w:rsidR="00CC70F5" w:rsidRPr="00CC70F5" w:rsidRDefault="00A0560E" w:rsidP="00431229">
            <w:pPr>
              <w:widowControl w:val="0"/>
              <w:jc w:val="center"/>
              <w:rPr>
                <w:bCs/>
                <w:sz w:val="20"/>
                <w:szCs w:val="20"/>
              </w:rPr>
            </w:pPr>
            <w:r>
              <w:rPr>
                <w:sz w:val="20"/>
              </w:rPr>
              <w:t>1</w:t>
            </w:r>
          </w:p>
        </w:tc>
        <w:tc>
          <w:tcPr>
            <w:tcW w:w="909" w:type="pct"/>
            <w:tcBorders>
              <w:top w:val="single" w:sz="4" w:space="0" w:color="auto"/>
              <w:left w:val="single" w:sz="4" w:space="0" w:color="auto"/>
              <w:bottom w:val="single" w:sz="4" w:space="0" w:color="auto"/>
              <w:right w:val="single" w:sz="4" w:space="0" w:color="auto"/>
            </w:tcBorders>
            <w:vAlign w:val="center"/>
          </w:tcPr>
          <w:p w14:paraId="6F51FD5C" w14:textId="4B5ADCBE" w:rsidR="00CC70F5" w:rsidRPr="00CC70F5" w:rsidRDefault="00A0560E" w:rsidP="00C76789">
            <w:pPr>
              <w:widowControl w:val="0"/>
              <w:jc w:val="right"/>
              <w:rPr>
                <w:bCs/>
                <w:sz w:val="20"/>
                <w:szCs w:val="20"/>
              </w:rPr>
            </w:pPr>
            <w:r>
              <w:rPr>
                <w:sz w:val="20"/>
              </w:rPr>
              <w:t>107 000</w:t>
            </w:r>
          </w:p>
        </w:tc>
      </w:tr>
      <w:tr w:rsidR="00CB2934" w:rsidRPr="006C7961" w14:paraId="0F127354" w14:textId="77777777" w:rsidTr="00C76789">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B694F68" w14:textId="5163B877" w:rsidR="00CC70F5" w:rsidRPr="00271CEE" w:rsidRDefault="00967F42" w:rsidP="00271CEE">
            <w:pPr>
              <w:widowControl w:val="0"/>
              <w:jc w:val="left"/>
              <w:rPr>
                <w:b/>
                <w:sz w:val="20"/>
                <w:szCs w:val="20"/>
              </w:rPr>
            </w:pPr>
            <w:r>
              <w:rPr>
                <w:b/>
                <w:sz w:val="20"/>
              </w:rPr>
              <w:t>Total</w:t>
            </w:r>
          </w:p>
        </w:tc>
        <w:tc>
          <w:tcPr>
            <w:tcW w:w="542" w:type="pct"/>
            <w:tcBorders>
              <w:top w:val="single" w:sz="4" w:space="0" w:color="auto"/>
              <w:left w:val="single" w:sz="4" w:space="0" w:color="auto"/>
              <w:bottom w:val="single" w:sz="4" w:space="0" w:color="auto"/>
              <w:right w:val="single" w:sz="4" w:space="0" w:color="auto"/>
            </w:tcBorders>
            <w:vAlign w:val="center"/>
          </w:tcPr>
          <w:p w14:paraId="72181DAC" w14:textId="3DAECA99" w:rsidR="00CC70F5" w:rsidRPr="00271CEE" w:rsidRDefault="00CC70F5" w:rsidP="00431229">
            <w:pPr>
              <w:widowControl w:val="0"/>
              <w:jc w:val="center"/>
              <w:rPr>
                <w:b/>
                <w:sz w:val="20"/>
                <w:szCs w:val="20"/>
                <w:lang w:val="en-US"/>
              </w:rPr>
            </w:pPr>
          </w:p>
        </w:tc>
        <w:tc>
          <w:tcPr>
            <w:tcW w:w="834" w:type="pct"/>
            <w:tcBorders>
              <w:top w:val="single" w:sz="4" w:space="0" w:color="auto"/>
              <w:left w:val="single" w:sz="4" w:space="0" w:color="auto"/>
              <w:bottom w:val="single" w:sz="4" w:space="0" w:color="auto"/>
              <w:right w:val="single" w:sz="4" w:space="0" w:color="auto"/>
            </w:tcBorders>
            <w:vAlign w:val="center"/>
          </w:tcPr>
          <w:p w14:paraId="223747F9" w14:textId="2E13CE8D" w:rsidR="00CC70F5" w:rsidRPr="00271CEE" w:rsidRDefault="00385BC6" w:rsidP="00431229">
            <w:pPr>
              <w:widowControl w:val="0"/>
              <w:jc w:val="center"/>
              <w:rPr>
                <w:b/>
                <w:sz w:val="20"/>
                <w:szCs w:val="20"/>
              </w:rPr>
            </w:pPr>
            <w:r>
              <w:rPr>
                <w:b/>
                <w:sz w:val="20"/>
              </w:rPr>
              <w:t>8</w:t>
            </w:r>
          </w:p>
        </w:tc>
        <w:tc>
          <w:tcPr>
            <w:tcW w:w="909" w:type="pct"/>
            <w:tcBorders>
              <w:top w:val="single" w:sz="4" w:space="0" w:color="auto"/>
              <w:left w:val="single" w:sz="4" w:space="0" w:color="auto"/>
              <w:bottom w:val="single" w:sz="4" w:space="0" w:color="auto"/>
              <w:right w:val="single" w:sz="4" w:space="0" w:color="auto"/>
            </w:tcBorders>
            <w:vAlign w:val="center"/>
          </w:tcPr>
          <w:p w14:paraId="3DD0D1EE" w14:textId="49592C99" w:rsidR="00CC70F5" w:rsidRPr="00271CEE" w:rsidRDefault="003917D7" w:rsidP="00C76789">
            <w:pPr>
              <w:widowControl w:val="0"/>
              <w:jc w:val="right"/>
              <w:rPr>
                <w:b/>
                <w:sz w:val="20"/>
                <w:szCs w:val="20"/>
              </w:rPr>
            </w:pPr>
            <w:r>
              <w:rPr>
                <w:b/>
                <w:sz w:val="20"/>
              </w:rPr>
              <w:t>7 698 983</w:t>
            </w:r>
          </w:p>
        </w:tc>
      </w:tr>
    </w:tbl>
    <w:p w14:paraId="512C7ED3" w14:textId="77777777" w:rsidR="007064D4" w:rsidRPr="006C7961" w:rsidRDefault="007064D4" w:rsidP="00281CCE">
      <w:pPr>
        <w:widowControl w:val="0"/>
        <w:spacing w:before="60" w:after="240"/>
        <w:rPr>
          <w:sz w:val="18"/>
          <w:szCs w:val="18"/>
        </w:rPr>
      </w:pPr>
      <w:r>
        <w:rPr>
          <w:sz w:val="18"/>
          <w:u w:val="single"/>
        </w:rPr>
        <w:t>Remarque</w:t>
      </w:r>
      <w:r>
        <w:rPr>
          <w:sz w:val="18"/>
        </w:rPr>
        <w:t> : Les montants de financement incluent les coûts d’appui d’agence.</w:t>
      </w:r>
    </w:p>
    <w:p w14:paraId="21B5DD3A" w14:textId="5F54DFA9" w:rsidR="00435B8E" w:rsidRPr="00435B8E" w:rsidRDefault="001A76DB" w:rsidP="00435B8E">
      <w:pPr>
        <w:spacing w:after="240"/>
        <w:rPr>
          <w:i/>
          <w:iCs/>
        </w:rPr>
      </w:pPr>
      <w:r>
        <w:rPr>
          <w:i/>
        </w:rPr>
        <w:t>Projets pilotes portant sur l’efficacité énergétique (décision 91/65) (Jordanie, République bolivarienne du Venezuela - inclus dans la prochaine section)</w:t>
      </w:r>
    </w:p>
    <w:p w14:paraId="58F4BB55" w14:textId="469B5F4B" w:rsidR="00435B8E" w:rsidRPr="00435B8E" w:rsidRDefault="00435B8E" w:rsidP="00B03833">
      <w:pPr>
        <w:pStyle w:val="Heading1"/>
        <w:rPr>
          <w:rFonts w:eastAsiaTheme="minorHAnsi"/>
        </w:rPr>
      </w:pPr>
      <w:r>
        <w:t>L’ONUDI, au nom du Gouvernement de la Jordanie, a soumis une proposition pour un projet de démonstration visant à éliminer 18,36 tonnes métriques (</w:t>
      </w:r>
      <w:proofErr w:type="spellStart"/>
      <w:r>
        <w:t>tm</w:t>
      </w:r>
      <w:proofErr w:type="spellEnd"/>
      <w:r>
        <w:t>) de HCFC</w:t>
      </w:r>
      <w:r>
        <w:noBreakHyphen/>
        <w:t>22 dans les sous-secteurs de la réfrigération commerciale et de la réfrigération industrielle par l’introduction de R</w:t>
      </w:r>
      <w:r>
        <w:noBreakHyphen/>
        <w:t xml:space="preserve">290 dans 22 chambres froides de l’entreprise Jordan Silos and </w:t>
      </w:r>
      <w:proofErr w:type="spellStart"/>
      <w:r>
        <w:t>Supply</w:t>
      </w:r>
      <w:proofErr w:type="spellEnd"/>
      <w:r>
        <w:t xml:space="preserve"> General </w:t>
      </w:r>
      <w:proofErr w:type="spellStart"/>
      <w:r>
        <w:t>Company</w:t>
      </w:r>
      <w:proofErr w:type="spellEnd"/>
      <w:r>
        <w:t xml:space="preserve"> (Jordan Silos) et l’amélioration de l’efficacité énergétique de ses systèmes de réfrigération, évitant ainsi à l’entreprise d’introduire des HFC à fort potentiel de réchauffement de la planète.</w:t>
      </w:r>
    </w:p>
    <w:p w14:paraId="3FC38DBC" w14:textId="72C0800F" w:rsidR="00435B8E" w:rsidRPr="00435B8E" w:rsidRDefault="5DAEA1DA" w:rsidP="00B03833">
      <w:pPr>
        <w:pStyle w:val="Heading1"/>
        <w:rPr>
          <w:rFonts w:eastAsiaTheme="minorEastAsia"/>
        </w:rPr>
      </w:pPr>
      <w:r>
        <w:t>Le Secrétariat a relevé avec satisfaction que la Jordanie souhaite passer directement du HCFC-22 à la technologie du R</w:t>
      </w:r>
      <w:r>
        <w:noBreakHyphen/>
        <w:t>290 dans les chambres froides de Jordan Silos, en évitant ainsi une transition vers le R-404A ou d’autres HFC et en passant à une technologie sobre en énergie. Le projet n’est toutefois pas admissible au titre de la décision 91/65 car la substance réglementée qui sera éliminée est le HCFC-22 et non un HFC. Le Secrétariat a indiqué que, si la Jordanie souhaite envisager la mise en place d’un projet de démonstration chez un utilisateur final pour cette application, elle pourrait le faire avec un financement admissible au titre du plan de gestion de l’élimination des HCFC (PGEH) du pays et en se conformant aux exigences de la décision 92/36. Après en avoir délibéré avec le Secrétariat, le Gouvernement de la Jordanie a décidé de retirer cette proposition de projet.</w:t>
      </w:r>
    </w:p>
    <w:p w14:paraId="13061AC8" w14:textId="5AE282CE" w:rsidR="00A92B82" w:rsidRPr="003241A3" w:rsidRDefault="14C2EAF6" w:rsidP="00416000">
      <w:pPr>
        <w:spacing w:after="240"/>
        <w:rPr>
          <w:i/>
          <w:iCs/>
        </w:rPr>
      </w:pPr>
      <w:r>
        <w:rPr>
          <w:i/>
        </w:rPr>
        <w:t>Phase I du plan de mise en œuvre de l’Amendement de Kigali relatif aux HFC (Ouganda, République bolivarienne du Venezuela)</w:t>
      </w:r>
    </w:p>
    <w:p w14:paraId="28BA51A2" w14:textId="13423AED" w:rsidR="00A92B82" w:rsidRDefault="6D42DB20" w:rsidP="00B03833">
      <w:pPr>
        <w:pStyle w:val="Heading1"/>
      </w:pPr>
      <w:r>
        <w:t xml:space="preserve">Le PNUE, au nom du Gouvernement de l’Ouganda, a soumis une proposition pour la phase I du KIP. Le Secrétariat a constaté d’importantes incohérences dans la soumission, notamment le calcul de trois valeurs de référence 3,5 à </w:t>
      </w:r>
      <w:r w:rsidR="00FE4423">
        <w:t>près de</w:t>
      </w:r>
      <w:r>
        <w:t xml:space="preserve"> 13 fois plus élevées que celle définie par le Secrétariat de l’ozone, et une proposition de calendrier de réduction qui mettrait le pays en situation de non-conformité avec le Protocole de Montréal à moins qu’une modification de la valeur de référence établie soit approuvée par le Comité de mise en œuvre. D’autres divergences ont été relevées dans les données sectorielles qui ont été soumises, indiquant une consommation de HFC durant les années de référence </w:t>
      </w:r>
      <w:r w:rsidR="00FE4423">
        <w:t>presque</w:t>
      </w:r>
      <w:r>
        <w:t xml:space="preserve"> 26 fois plus élevée que la consommation de HCFC durant ces mêmes années. Compte tenu de l’ampleur des révisions et du travail </w:t>
      </w:r>
      <w:r>
        <w:lastRenderedPageBreak/>
        <w:t xml:space="preserve">requis pour valider les données de consommation, il a été convenu de retirer </w:t>
      </w:r>
      <w:r w:rsidR="00FE4423">
        <w:t>cette</w:t>
      </w:r>
      <w:r>
        <w:t xml:space="preserve"> soumission jusqu’à la 96</w:t>
      </w:r>
      <w:r>
        <w:rPr>
          <w:vertAlign w:val="superscript"/>
        </w:rPr>
        <w:t>e</w:t>
      </w:r>
      <w:r>
        <w:t> réunion.</w:t>
      </w:r>
    </w:p>
    <w:p w14:paraId="0A28E40D" w14:textId="4767ACFF" w:rsidR="006C7961" w:rsidRPr="006C7961" w:rsidRDefault="6D42DB20" w:rsidP="003241A3">
      <w:pPr>
        <w:pStyle w:val="Heading1"/>
      </w:pPr>
      <w:r>
        <w:t>L’ONUDI, au nom du Gouvernement de la République bolivarienne du Venezuela, a soumis une proposition pour la phase I du KIP, comprenant un projet pilote sur l’efficacité énergétique conformément à la décision 91/65. Le Secrétariat s’est dit préoccupé par la consommation de HCFC du pays en 2023, qui représente plus du double de la limite admissible, malgré le fait qu’elle reste conforme aux mesures du Protocole de Montréal, ce qui indique que le système de permis et de quotas du pays n’est pas appliqué et que cela empêche potentiellement le pays de respecter ses objectifs d’élimination. D’après le niveau des importations de 2023, et conformément à l’appendice 7</w:t>
      </w:r>
      <w:r>
        <w:noBreakHyphen/>
        <w:t>A de l’Accord du PGEH, la réduction du financement pour cause de non-conformité a été calculée à 751 599 $ US. Il a semblé utile au Secrétariat d’examiner la demande de financement de la République bolivarienne du Venezuela en même temps que la prochaine demande de tranche du PGEH, prévue en 2025, avec le rapport de vérification de la consommation de HCFC, une explication détaillée du niveau des importations de 2023 et 2024, et une explication détaillée de la situation actuelle de l’application et de l’exécution du système de permis et de quotas pour les substances réglementées dans le pays. Le Secrétariat prend note du fait que le report de la présente soumission ne représentera pas un risque de non-conformité vis-à-vis des objectifs de contrôle des HFC du pays</w:t>
      </w:r>
      <w:r w:rsidR="00FE4423">
        <w:t>,</w:t>
      </w:r>
      <w:r>
        <w:t xml:space="preserve"> compte tenu du faible niveau de </w:t>
      </w:r>
      <w:r w:rsidR="00FE4423">
        <w:t>s</w:t>
      </w:r>
      <w:r>
        <w:t xml:space="preserve">a consommation de HFC par rapport à </w:t>
      </w:r>
      <w:r w:rsidR="00FE4423">
        <w:t>s</w:t>
      </w:r>
      <w:r>
        <w:t>a valeur de référence pour les HFC. Étant donné la faible consommation de HFC du pays, l’ONUDI a accepté la demande du Secrétariat et a retiré la soumission actuelle pour la soumettre à nouveau en même temps que la tranche du PGEH du pays en 2025, en y intégrant un rapport détaillé sur les importations de HCFC de 2023 et 2024 et sur l’état du système de permis.</w:t>
      </w:r>
    </w:p>
    <w:p w14:paraId="084148D8" w14:textId="60B04B14" w:rsidR="284D72A1" w:rsidRPr="00B300A8" w:rsidRDefault="00026756" w:rsidP="5755DE1E">
      <w:pPr>
        <w:keepNext/>
        <w:spacing w:before="240" w:after="240"/>
        <w:rPr>
          <w:i/>
          <w:iCs/>
        </w:rPr>
      </w:pPr>
      <w:r>
        <w:rPr>
          <w:i/>
        </w:rPr>
        <w:t>Tranche d’un plan de gestion de l’élimination des HCFC approuvé (El Salvador)</w:t>
      </w:r>
    </w:p>
    <w:p w14:paraId="60F5B759" w14:textId="16F74639" w:rsidR="006C7961" w:rsidRPr="006C7961" w:rsidRDefault="001E6756" w:rsidP="00B03833">
      <w:pPr>
        <w:pStyle w:val="Heading1"/>
      </w:pPr>
      <w:r>
        <w:t>Le PNUD, au nom du Gouvernement d’El Salvador, a remis une demande pour la deuxième tranche de la phase II du PGEH. Au moment de la soumission, le seuil de décaissement de 20 % de la première tranche n’avait pas été atteint. Compte tenu du fait que presque 30 pour cent du financement approuvé jusque-là avait été engagé pour l’acquisition d’équipements, le Secrétariat a reporté au 24 octobre 2024, à titre exceptionnel, la date de soumission par le PNUD d’un rapport financier actualisé ; toutefois, aucun décaissement supplémentaire n’a eu lieu car les équipements n’étaient pas encore arrivés dans le pays, et le PNUD a retiré sa proposition.</w:t>
      </w:r>
    </w:p>
    <w:p w14:paraId="2E96CF25" w14:textId="07BC9237" w:rsidR="1E42E255" w:rsidRPr="00B300A8" w:rsidRDefault="1E42E255" w:rsidP="0069629F">
      <w:pPr>
        <w:keepNext/>
        <w:spacing w:after="240"/>
        <w:rPr>
          <w:i/>
        </w:rPr>
      </w:pPr>
      <w:r>
        <w:rPr>
          <w:i/>
        </w:rPr>
        <w:t>Activités supplémentaires visant à maintenir l’efficacité énergétique dans le secteur de l’entretien (décision 89/6) (Géorgie)</w:t>
      </w:r>
    </w:p>
    <w:p w14:paraId="46409C66" w14:textId="72FA645D" w:rsidR="3B84E7DB" w:rsidRDefault="3B84E7DB" w:rsidP="00CA6A12">
      <w:pPr>
        <w:pStyle w:val="Heading1"/>
      </w:pPr>
      <w:r>
        <w:t>Le PNUD, au nom du Gouvernement de la Géorgie, a soumis une demande pour des activités supplémentaires dans le secteur des équipements de réfrigération puis l’a retirée, car le Secrétariat a constaté que les activités proposées, telles que l’introduction de normes de construction vertes et la sensibilisation s’y rapportant, n’entraient pas dans le champ d’application de la décision 89/6. Le PNUD a indiqué que de nouveaux échanges auront lieu avec le gouvernement et que la proposition sera de nouveau soumise à la 96</w:t>
      </w:r>
      <w:r>
        <w:rPr>
          <w:vertAlign w:val="superscript"/>
        </w:rPr>
        <w:t>e</w:t>
      </w:r>
      <w:r>
        <w:t> réunion sous la forme d’une initiative indépendante au titre des décisions 89/6 et 92/22.</w:t>
      </w:r>
    </w:p>
    <w:p w14:paraId="31C871ED" w14:textId="76EBC36B" w:rsidR="006C7961" w:rsidRPr="006C7961" w:rsidRDefault="006C7961" w:rsidP="0AEB44A9">
      <w:pPr>
        <w:keepNext/>
        <w:spacing w:before="240" w:after="240"/>
        <w:rPr>
          <w:b/>
          <w:bCs/>
          <w:sz w:val="24"/>
          <w:szCs w:val="24"/>
        </w:rPr>
      </w:pPr>
      <w:r>
        <w:rPr>
          <w:b/>
          <w:sz w:val="24"/>
        </w:rPr>
        <w:t>II.2</w:t>
      </w:r>
      <w:r>
        <w:tab/>
      </w:r>
      <w:r>
        <w:rPr>
          <w:b/>
          <w:sz w:val="24"/>
        </w:rPr>
        <w:t>Projets recommandés aux fins d’approbation globale</w:t>
      </w:r>
    </w:p>
    <w:p w14:paraId="71C76204" w14:textId="7D8FF36E" w:rsidR="006C7961" w:rsidRPr="006C7961" w:rsidRDefault="006C7961" w:rsidP="00B03833">
      <w:pPr>
        <w:pStyle w:val="Heading1"/>
      </w:pPr>
      <w:r>
        <w:t>Le tableau 3 présente un récapitulatif des demandes recommandées aux fins d’approbation globale.</w:t>
      </w:r>
      <w:bookmarkStart w:id="1" w:name="_Hlk100265268"/>
      <w:r>
        <w:t xml:space="preserve"> Le document UNEP/</w:t>
      </w:r>
      <w:proofErr w:type="spellStart"/>
      <w:r>
        <w:t>OzL.Pro</w:t>
      </w:r>
      <w:proofErr w:type="spellEnd"/>
      <w:r>
        <w:t>/</w:t>
      </w:r>
      <w:proofErr w:type="spellStart"/>
      <w:r>
        <w:t>ExCom</w:t>
      </w:r>
      <w:proofErr w:type="spellEnd"/>
      <w:r>
        <w:t xml:space="preserve">/95/33, examiné </w:t>
      </w:r>
      <w:r w:rsidR="00FE4423">
        <w:t>dans le cadre</w:t>
      </w:r>
      <w:r>
        <w:t xml:space="preserve"> du point 9(c) de l’ordre du jour, comprend des informations complémentaires sur ces demandes, la recommandation du Secrétariat aux fins d’examen par le Comité exécutif et une annexe contenant une liste complète des projets recommandés aux fins d’approbation globale.</w:t>
      </w:r>
      <w:bookmarkEnd w:id="1"/>
    </w:p>
    <w:p w14:paraId="09083A41" w14:textId="77777777" w:rsidR="006C7961" w:rsidRDefault="006C7961" w:rsidP="006C7961">
      <w:pPr>
        <w:keepNext/>
        <w:rPr>
          <w:b/>
        </w:rPr>
      </w:pPr>
      <w:r>
        <w:rPr>
          <w:b/>
        </w:rPr>
        <w:lastRenderedPageBreak/>
        <w:t>Tableau 3 : Demandes recommandées aux fins d’approbation globale</w:t>
      </w:r>
    </w:p>
    <w:tbl>
      <w:tblPr>
        <w:tblStyle w:val="TableGrid10"/>
        <w:tblW w:w="5000" w:type="pct"/>
        <w:tblInd w:w="0" w:type="dxa"/>
        <w:tblLook w:val="04A0" w:firstRow="1" w:lastRow="0" w:firstColumn="1" w:lastColumn="0" w:noHBand="0" w:noVBand="1"/>
      </w:tblPr>
      <w:tblGrid>
        <w:gridCol w:w="5757"/>
        <w:gridCol w:w="916"/>
        <w:gridCol w:w="1272"/>
        <w:gridCol w:w="1405"/>
      </w:tblGrid>
      <w:tr w:rsidR="00CB2934" w:rsidRPr="00F61535" w14:paraId="08A27568" w14:textId="77777777" w:rsidTr="00462000">
        <w:trPr>
          <w:trHeight w:val="268"/>
          <w:tblHeader/>
        </w:trPr>
        <w:tc>
          <w:tcPr>
            <w:tcW w:w="3140" w:type="pct"/>
            <w:shd w:val="clear" w:color="auto" w:fill="auto"/>
            <w:vAlign w:val="center"/>
          </w:tcPr>
          <w:p w14:paraId="4B933762" w14:textId="77777777" w:rsidR="005431B7" w:rsidRPr="00F61535" w:rsidRDefault="005431B7">
            <w:pPr>
              <w:keepNext/>
              <w:jc w:val="center"/>
              <w:rPr>
                <w:b/>
                <w:sz w:val="20"/>
                <w:szCs w:val="20"/>
              </w:rPr>
            </w:pPr>
            <w:r>
              <w:rPr>
                <w:b/>
                <w:sz w:val="20"/>
              </w:rPr>
              <w:t>Projets et activités</w:t>
            </w:r>
          </w:p>
        </w:tc>
        <w:tc>
          <w:tcPr>
            <w:tcW w:w="537" w:type="pct"/>
            <w:shd w:val="clear" w:color="auto" w:fill="auto"/>
            <w:vAlign w:val="center"/>
          </w:tcPr>
          <w:p w14:paraId="69C0948C" w14:textId="77777777" w:rsidR="005431B7" w:rsidRPr="00F61535" w:rsidRDefault="005431B7" w:rsidP="004C6A46">
            <w:pPr>
              <w:keepNext/>
              <w:jc w:val="center"/>
              <w:rPr>
                <w:b/>
                <w:sz w:val="20"/>
                <w:szCs w:val="20"/>
              </w:rPr>
            </w:pPr>
            <w:r>
              <w:rPr>
                <w:b/>
                <w:sz w:val="20"/>
              </w:rPr>
              <w:t>Nombre de pays</w:t>
            </w:r>
          </w:p>
        </w:tc>
        <w:tc>
          <w:tcPr>
            <w:tcW w:w="497" w:type="pct"/>
            <w:shd w:val="clear" w:color="auto" w:fill="auto"/>
            <w:vAlign w:val="center"/>
          </w:tcPr>
          <w:p w14:paraId="1C0FB8EC" w14:textId="77777777" w:rsidR="005431B7" w:rsidRPr="00F61535" w:rsidRDefault="005431B7" w:rsidP="004C6A46">
            <w:pPr>
              <w:keepNext/>
              <w:jc w:val="center"/>
              <w:rPr>
                <w:b/>
                <w:sz w:val="20"/>
                <w:szCs w:val="20"/>
              </w:rPr>
            </w:pPr>
            <w:r>
              <w:rPr>
                <w:b/>
                <w:sz w:val="20"/>
              </w:rPr>
              <w:t>Nombre de demandes de financement</w:t>
            </w:r>
          </w:p>
        </w:tc>
        <w:tc>
          <w:tcPr>
            <w:tcW w:w="826" w:type="pct"/>
            <w:shd w:val="clear" w:color="auto" w:fill="auto"/>
            <w:vAlign w:val="center"/>
          </w:tcPr>
          <w:p w14:paraId="2235E517" w14:textId="77777777" w:rsidR="005431B7" w:rsidRPr="00F61535" w:rsidRDefault="005431B7" w:rsidP="004C6A46">
            <w:pPr>
              <w:keepNext/>
              <w:jc w:val="center"/>
              <w:rPr>
                <w:b/>
                <w:sz w:val="20"/>
                <w:szCs w:val="20"/>
              </w:rPr>
            </w:pPr>
            <w:r>
              <w:rPr>
                <w:b/>
                <w:sz w:val="20"/>
              </w:rPr>
              <w:t>Montants recommandés ($ US)</w:t>
            </w:r>
          </w:p>
        </w:tc>
      </w:tr>
      <w:tr w:rsidR="00CB2934" w:rsidRPr="00F61535" w14:paraId="102B6607" w14:textId="77777777" w:rsidTr="00942519">
        <w:tc>
          <w:tcPr>
            <w:tcW w:w="3140" w:type="pct"/>
            <w:shd w:val="clear" w:color="auto" w:fill="auto"/>
          </w:tcPr>
          <w:p w14:paraId="5B7EC649" w14:textId="77777777" w:rsidR="005431B7" w:rsidRPr="00F61535" w:rsidRDefault="005431B7">
            <w:pPr>
              <w:keepNext/>
              <w:jc w:val="left"/>
              <w:rPr>
                <w:sz w:val="20"/>
                <w:szCs w:val="20"/>
              </w:rPr>
            </w:pPr>
            <w:r>
              <w:rPr>
                <w:sz w:val="20"/>
              </w:rPr>
              <w:t>Tranches de PGEH approuvés</w:t>
            </w:r>
          </w:p>
        </w:tc>
        <w:tc>
          <w:tcPr>
            <w:tcW w:w="537" w:type="pct"/>
            <w:shd w:val="clear" w:color="auto" w:fill="auto"/>
            <w:vAlign w:val="center"/>
          </w:tcPr>
          <w:p w14:paraId="2989BE81" w14:textId="77777777" w:rsidR="005431B7" w:rsidRPr="00F61535" w:rsidRDefault="005431B7" w:rsidP="004C6A46">
            <w:pPr>
              <w:keepNext/>
              <w:jc w:val="center"/>
              <w:rPr>
                <w:sz w:val="20"/>
                <w:szCs w:val="20"/>
              </w:rPr>
            </w:pPr>
            <w:r>
              <w:rPr>
                <w:sz w:val="20"/>
              </w:rPr>
              <w:t>11</w:t>
            </w:r>
          </w:p>
        </w:tc>
        <w:tc>
          <w:tcPr>
            <w:tcW w:w="497" w:type="pct"/>
            <w:shd w:val="clear" w:color="auto" w:fill="auto"/>
            <w:vAlign w:val="center"/>
          </w:tcPr>
          <w:p w14:paraId="245E287E" w14:textId="10EBDDB8" w:rsidR="005431B7" w:rsidRPr="00F61535" w:rsidRDefault="00C60C3D" w:rsidP="004C6A46">
            <w:pPr>
              <w:keepNext/>
              <w:jc w:val="center"/>
              <w:rPr>
                <w:sz w:val="20"/>
                <w:szCs w:val="20"/>
              </w:rPr>
            </w:pPr>
            <w:r>
              <w:rPr>
                <w:sz w:val="20"/>
              </w:rPr>
              <w:t>18</w:t>
            </w:r>
          </w:p>
        </w:tc>
        <w:tc>
          <w:tcPr>
            <w:tcW w:w="826" w:type="pct"/>
            <w:shd w:val="clear" w:color="auto" w:fill="auto"/>
            <w:vAlign w:val="center"/>
          </w:tcPr>
          <w:p w14:paraId="4B442424" w14:textId="77777777" w:rsidR="005431B7" w:rsidRPr="00F61535" w:rsidRDefault="005431B7" w:rsidP="00942519">
            <w:pPr>
              <w:keepNext/>
              <w:ind w:right="33"/>
              <w:jc w:val="right"/>
              <w:rPr>
                <w:sz w:val="20"/>
                <w:szCs w:val="20"/>
              </w:rPr>
            </w:pPr>
            <w:r>
              <w:rPr>
                <w:sz w:val="20"/>
              </w:rPr>
              <w:t>3 521 295</w:t>
            </w:r>
          </w:p>
        </w:tc>
      </w:tr>
      <w:tr w:rsidR="00CB2934" w:rsidRPr="00F61535" w14:paraId="4AF2F1B5" w14:textId="77777777" w:rsidTr="00942519">
        <w:tc>
          <w:tcPr>
            <w:tcW w:w="3140" w:type="pct"/>
            <w:shd w:val="clear" w:color="auto" w:fill="auto"/>
          </w:tcPr>
          <w:p w14:paraId="6BF5D210" w14:textId="2ADACBD4" w:rsidR="005431B7" w:rsidRPr="00F61535" w:rsidRDefault="005431B7">
            <w:pPr>
              <w:keepNext/>
              <w:jc w:val="left"/>
              <w:rPr>
                <w:sz w:val="20"/>
                <w:szCs w:val="20"/>
              </w:rPr>
            </w:pPr>
            <w:r>
              <w:rPr>
                <w:sz w:val="20"/>
              </w:rPr>
              <w:t>Tranche d’un PGEH régional approuvé</w:t>
            </w:r>
          </w:p>
        </w:tc>
        <w:tc>
          <w:tcPr>
            <w:tcW w:w="537" w:type="pct"/>
            <w:shd w:val="clear" w:color="auto" w:fill="auto"/>
            <w:vAlign w:val="center"/>
          </w:tcPr>
          <w:p w14:paraId="5088A081" w14:textId="77777777" w:rsidR="005431B7" w:rsidRDefault="005431B7" w:rsidP="004C6A46">
            <w:pPr>
              <w:keepNext/>
              <w:jc w:val="center"/>
              <w:rPr>
                <w:sz w:val="20"/>
                <w:szCs w:val="20"/>
              </w:rPr>
            </w:pPr>
            <w:r>
              <w:rPr>
                <w:sz w:val="20"/>
              </w:rPr>
              <w:t>12</w:t>
            </w:r>
          </w:p>
        </w:tc>
        <w:tc>
          <w:tcPr>
            <w:tcW w:w="497" w:type="pct"/>
            <w:shd w:val="clear" w:color="auto" w:fill="auto"/>
            <w:vAlign w:val="center"/>
          </w:tcPr>
          <w:p w14:paraId="248255E6" w14:textId="77777777" w:rsidR="005431B7" w:rsidRDefault="005431B7" w:rsidP="004C6A46">
            <w:pPr>
              <w:keepNext/>
              <w:jc w:val="center"/>
              <w:rPr>
                <w:sz w:val="20"/>
                <w:szCs w:val="20"/>
              </w:rPr>
            </w:pPr>
            <w:r>
              <w:rPr>
                <w:sz w:val="20"/>
              </w:rPr>
              <w:t>14</w:t>
            </w:r>
          </w:p>
        </w:tc>
        <w:tc>
          <w:tcPr>
            <w:tcW w:w="826" w:type="pct"/>
            <w:shd w:val="clear" w:color="auto" w:fill="auto"/>
            <w:vAlign w:val="center"/>
          </w:tcPr>
          <w:p w14:paraId="372614A6" w14:textId="77777777" w:rsidR="005431B7" w:rsidRPr="00F61535" w:rsidRDefault="005431B7" w:rsidP="00942519">
            <w:pPr>
              <w:keepNext/>
              <w:ind w:right="33"/>
              <w:jc w:val="right"/>
              <w:rPr>
                <w:sz w:val="20"/>
                <w:szCs w:val="20"/>
              </w:rPr>
            </w:pPr>
            <w:r>
              <w:rPr>
                <w:sz w:val="20"/>
              </w:rPr>
              <w:t>2 204 845</w:t>
            </w:r>
          </w:p>
        </w:tc>
      </w:tr>
      <w:tr w:rsidR="00CB2934" w:rsidRPr="00F61535" w14:paraId="62CB06CA" w14:textId="77777777" w:rsidTr="00942519">
        <w:tc>
          <w:tcPr>
            <w:tcW w:w="3140" w:type="pct"/>
            <w:shd w:val="clear" w:color="auto" w:fill="auto"/>
          </w:tcPr>
          <w:p w14:paraId="652F7894" w14:textId="081ACB78" w:rsidR="005431B7" w:rsidRPr="00F61535" w:rsidRDefault="005431B7">
            <w:pPr>
              <w:keepNext/>
              <w:jc w:val="left"/>
              <w:rPr>
                <w:sz w:val="20"/>
                <w:szCs w:val="20"/>
              </w:rPr>
            </w:pPr>
            <w:r>
              <w:rPr>
                <w:sz w:val="20"/>
              </w:rPr>
              <w:t>Préparation de la phase II/III/IV de PGEH</w:t>
            </w:r>
          </w:p>
        </w:tc>
        <w:tc>
          <w:tcPr>
            <w:tcW w:w="537" w:type="pct"/>
            <w:shd w:val="clear" w:color="auto" w:fill="auto"/>
            <w:vAlign w:val="center"/>
          </w:tcPr>
          <w:p w14:paraId="6931BF13" w14:textId="77777777" w:rsidR="005431B7" w:rsidRPr="00F61535" w:rsidRDefault="005431B7" w:rsidP="004C6A46">
            <w:pPr>
              <w:keepNext/>
              <w:jc w:val="center"/>
              <w:rPr>
                <w:sz w:val="20"/>
                <w:szCs w:val="20"/>
              </w:rPr>
            </w:pPr>
            <w:r>
              <w:rPr>
                <w:sz w:val="20"/>
              </w:rPr>
              <w:t>8</w:t>
            </w:r>
          </w:p>
        </w:tc>
        <w:tc>
          <w:tcPr>
            <w:tcW w:w="497" w:type="pct"/>
            <w:shd w:val="clear" w:color="auto" w:fill="auto"/>
            <w:vAlign w:val="center"/>
          </w:tcPr>
          <w:p w14:paraId="347C18AA" w14:textId="77777777" w:rsidR="005431B7" w:rsidRPr="00F61535" w:rsidRDefault="005431B7" w:rsidP="004C6A46">
            <w:pPr>
              <w:keepNext/>
              <w:spacing w:line="259" w:lineRule="auto"/>
              <w:jc w:val="center"/>
              <w:rPr>
                <w:sz w:val="20"/>
                <w:szCs w:val="20"/>
              </w:rPr>
            </w:pPr>
            <w:r>
              <w:rPr>
                <w:sz w:val="20"/>
              </w:rPr>
              <w:t>11</w:t>
            </w:r>
          </w:p>
        </w:tc>
        <w:tc>
          <w:tcPr>
            <w:tcW w:w="826" w:type="pct"/>
            <w:shd w:val="clear" w:color="auto" w:fill="auto"/>
            <w:vAlign w:val="center"/>
          </w:tcPr>
          <w:p w14:paraId="17CB06A8" w14:textId="77777777" w:rsidR="005431B7" w:rsidRPr="00F61535" w:rsidRDefault="005431B7" w:rsidP="00942519">
            <w:pPr>
              <w:keepNext/>
              <w:ind w:right="33"/>
              <w:jc w:val="right"/>
              <w:rPr>
                <w:sz w:val="20"/>
                <w:szCs w:val="20"/>
              </w:rPr>
            </w:pPr>
            <w:r>
              <w:rPr>
                <w:sz w:val="20"/>
              </w:rPr>
              <w:t>413 500</w:t>
            </w:r>
          </w:p>
        </w:tc>
      </w:tr>
      <w:tr w:rsidR="00CB2934" w:rsidRPr="00F61535" w14:paraId="2F36EFFF" w14:textId="77777777" w:rsidTr="00942519">
        <w:tc>
          <w:tcPr>
            <w:tcW w:w="3140" w:type="pct"/>
            <w:shd w:val="clear" w:color="auto" w:fill="auto"/>
          </w:tcPr>
          <w:p w14:paraId="21D05039" w14:textId="77777777" w:rsidR="005431B7" w:rsidRPr="00F61535" w:rsidRDefault="005431B7">
            <w:pPr>
              <w:jc w:val="left"/>
              <w:rPr>
                <w:sz w:val="20"/>
                <w:szCs w:val="20"/>
              </w:rPr>
            </w:pPr>
            <w:r>
              <w:rPr>
                <w:sz w:val="20"/>
              </w:rPr>
              <w:t>Préparation de KIP et/ou d’activités en lien avec des investissements</w:t>
            </w:r>
          </w:p>
        </w:tc>
        <w:tc>
          <w:tcPr>
            <w:tcW w:w="537" w:type="pct"/>
            <w:shd w:val="clear" w:color="auto" w:fill="auto"/>
            <w:vAlign w:val="center"/>
          </w:tcPr>
          <w:p w14:paraId="4FA25035" w14:textId="77777777" w:rsidR="005431B7" w:rsidRPr="00F61535" w:rsidRDefault="005431B7" w:rsidP="004C6A46">
            <w:pPr>
              <w:jc w:val="center"/>
              <w:rPr>
                <w:sz w:val="20"/>
                <w:szCs w:val="20"/>
              </w:rPr>
            </w:pPr>
            <w:r>
              <w:rPr>
                <w:sz w:val="20"/>
              </w:rPr>
              <w:t>4</w:t>
            </w:r>
          </w:p>
        </w:tc>
        <w:tc>
          <w:tcPr>
            <w:tcW w:w="497" w:type="pct"/>
            <w:shd w:val="clear" w:color="auto" w:fill="auto"/>
            <w:vAlign w:val="center"/>
          </w:tcPr>
          <w:p w14:paraId="20EBCF42" w14:textId="77777777" w:rsidR="005431B7" w:rsidRPr="00F61535" w:rsidRDefault="005431B7" w:rsidP="004C6A46">
            <w:pPr>
              <w:jc w:val="center"/>
              <w:rPr>
                <w:sz w:val="20"/>
                <w:szCs w:val="20"/>
              </w:rPr>
            </w:pPr>
            <w:r>
              <w:rPr>
                <w:sz w:val="20"/>
              </w:rPr>
              <w:t>6</w:t>
            </w:r>
          </w:p>
        </w:tc>
        <w:tc>
          <w:tcPr>
            <w:tcW w:w="826" w:type="pct"/>
            <w:shd w:val="clear" w:color="auto" w:fill="auto"/>
            <w:vAlign w:val="center"/>
          </w:tcPr>
          <w:p w14:paraId="117ACDD4" w14:textId="77777777" w:rsidR="005431B7" w:rsidRPr="00F61535" w:rsidRDefault="005431B7" w:rsidP="00942519">
            <w:pPr>
              <w:ind w:right="33"/>
              <w:jc w:val="right"/>
              <w:rPr>
                <w:sz w:val="20"/>
                <w:szCs w:val="20"/>
              </w:rPr>
            </w:pPr>
            <w:r>
              <w:rPr>
                <w:sz w:val="20"/>
              </w:rPr>
              <w:t>589 960</w:t>
            </w:r>
          </w:p>
        </w:tc>
      </w:tr>
      <w:tr w:rsidR="00CB2934" w:rsidRPr="00F61535" w14:paraId="6638D486" w14:textId="77777777" w:rsidTr="00942519">
        <w:tc>
          <w:tcPr>
            <w:tcW w:w="3140" w:type="pct"/>
            <w:shd w:val="clear" w:color="auto" w:fill="auto"/>
          </w:tcPr>
          <w:p w14:paraId="69A1C308" w14:textId="77777777" w:rsidR="005431B7" w:rsidRPr="00F61535" w:rsidRDefault="005431B7">
            <w:pPr>
              <w:jc w:val="left"/>
              <w:rPr>
                <w:sz w:val="20"/>
                <w:szCs w:val="20"/>
              </w:rPr>
            </w:pPr>
            <w:r>
              <w:rPr>
                <w:sz w:val="20"/>
              </w:rPr>
              <w:t>Renouvellement de projets de renforcement des institutions</w:t>
            </w:r>
          </w:p>
        </w:tc>
        <w:tc>
          <w:tcPr>
            <w:tcW w:w="537" w:type="pct"/>
            <w:shd w:val="clear" w:color="auto" w:fill="auto"/>
            <w:vAlign w:val="center"/>
          </w:tcPr>
          <w:p w14:paraId="7DC3E8FD" w14:textId="77777777" w:rsidR="005431B7" w:rsidRPr="00F61535" w:rsidRDefault="005431B7" w:rsidP="004C6A46">
            <w:pPr>
              <w:jc w:val="center"/>
              <w:rPr>
                <w:sz w:val="20"/>
                <w:szCs w:val="20"/>
              </w:rPr>
            </w:pPr>
            <w:r>
              <w:rPr>
                <w:sz w:val="20"/>
              </w:rPr>
              <w:t>35</w:t>
            </w:r>
          </w:p>
        </w:tc>
        <w:tc>
          <w:tcPr>
            <w:tcW w:w="497" w:type="pct"/>
            <w:shd w:val="clear" w:color="auto" w:fill="auto"/>
            <w:vAlign w:val="center"/>
          </w:tcPr>
          <w:p w14:paraId="5FCE1F01" w14:textId="77777777" w:rsidR="005431B7" w:rsidRPr="00F61535" w:rsidRDefault="005431B7" w:rsidP="004C6A46">
            <w:pPr>
              <w:jc w:val="center"/>
              <w:rPr>
                <w:sz w:val="20"/>
                <w:szCs w:val="20"/>
              </w:rPr>
            </w:pPr>
            <w:r>
              <w:rPr>
                <w:sz w:val="20"/>
              </w:rPr>
              <w:t>35</w:t>
            </w:r>
          </w:p>
        </w:tc>
        <w:tc>
          <w:tcPr>
            <w:tcW w:w="826" w:type="pct"/>
            <w:shd w:val="clear" w:color="auto" w:fill="auto"/>
            <w:vAlign w:val="center"/>
          </w:tcPr>
          <w:p w14:paraId="01885530" w14:textId="77777777" w:rsidR="005431B7" w:rsidRPr="00F61535" w:rsidRDefault="005431B7" w:rsidP="00942519">
            <w:pPr>
              <w:ind w:right="33"/>
              <w:jc w:val="right"/>
              <w:rPr>
                <w:sz w:val="20"/>
                <w:szCs w:val="20"/>
              </w:rPr>
            </w:pPr>
            <w:r>
              <w:rPr>
                <w:sz w:val="20"/>
              </w:rPr>
              <w:t>9 778 750</w:t>
            </w:r>
          </w:p>
        </w:tc>
      </w:tr>
      <w:tr w:rsidR="00CB2934" w:rsidRPr="00F61535" w14:paraId="3ECFEC6B" w14:textId="77777777" w:rsidTr="00942519">
        <w:tc>
          <w:tcPr>
            <w:tcW w:w="3140" w:type="pct"/>
            <w:shd w:val="clear" w:color="auto" w:fill="auto"/>
          </w:tcPr>
          <w:p w14:paraId="2D3DFA77" w14:textId="77777777" w:rsidR="005431B7" w:rsidRPr="00F61535" w:rsidRDefault="005431B7">
            <w:pPr>
              <w:jc w:val="left"/>
              <w:rPr>
                <w:sz w:val="20"/>
                <w:szCs w:val="20"/>
              </w:rPr>
            </w:pPr>
            <w:r>
              <w:rPr>
                <w:sz w:val="20"/>
              </w:rPr>
              <w:t>Activités de facilitation de la réduction progressive des HFC</w:t>
            </w:r>
          </w:p>
        </w:tc>
        <w:tc>
          <w:tcPr>
            <w:tcW w:w="537" w:type="pct"/>
            <w:shd w:val="clear" w:color="auto" w:fill="auto"/>
            <w:vAlign w:val="center"/>
          </w:tcPr>
          <w:p w14:paraId="3DBE67BF" w14:textId="77777777" w:rsidR="005431B7" w:rsidRDefault="005431B7" w:rsidP="004C6A46">
            <w:pPr>
              <w:jc w:val="center"/>
              <w:rPr>
                <w:sz w:val="20"/>
                <w:szCs w:val="20"/>
              </w:rPr>
            </w:pPr>
            <w:r>
              <w:rPr>
                <w:sz w:val="20"/>
              </w:rPr>
              <w:t>1</w:t>
            </w:r>
          </w:p>
        </w:tc>
        <w:tc>
          <w:tcPr>
            <w:tcW w:w="497" w:type="pct"/>
            <w:shd w:val="clear" w:color="auto" w:fill="auto"/>
            <w:vAlign w:val="center"/>
          </w:tcPr>
          <w:p w14:paraId="4C9ECCEC" w14:textId="77777777" w:rsidR="005431B7" w:rsidRDefault="005431B7" w:rsidP="004C6A46">
            <w:pPr>
              <w:jc w:val="center"/>
              <w:rPr>
                <w:sz w:val="20"/>
                <w:szCs w:val="20"/>
              </w:rPr>
            </w:pPr>
            <w:r>
              <w:rPr>
                <w:sz w:val="20"/>
              </w:rPr>
              <w:t>1</w:t>
            </w:r>
          </w:p>
        </w:tc>
        <w:tc>
          <w:tcPr>
            <w:tcW w:w="826" w:type="pct"/>
            <w:shd w:val="clear" w:color="auto" w:fill="auto"/>
            <w:vAlign w:val="center"/>
          </w:tcPr>
          <w:p w14:paraId="03285EF7" w14:textId="77777777" w:rsidR="005431B7" w:rsidRDefault="005431B7" w:rsidP="00942519">
            <w:pPr>
              <w:ind w:right="33"/>
              <w:jc w:val="right"/>
              <w:rPr>
                <w:sz w:val="20"/>
                <w:szCs w:val="20"/>
              </w:rPr>
            </w:pPr>
            <w:r>
              <w:rPr>
                <w:sz w:val="20"/>
              </w:rPr>
              <w:t>53 500</w:t>
            </w:r>
          </w:p>
        </w:tc>
      </w:tr>
      <w:tr w:rsidR="00CB2934" w:rsidRPr="00F61535" w14:paraId="56DFE754" w14:textId="77777777" w:rsidTr="00942519">
        <w:tc>
          <w:tcPr>
            <w:tcW w:w="3140" w:type="pct"/>
            <w:shd w:val="clear" w:color="auto" w:fill="auto"/>
          </w:tcPr>
          <w:p w14:paraId="49AD91AD" w14:textId="50A82711" w:rsidR="005431B7" w:rsidRPr="00F61535" w:rsidRDefault="005431B7">
            <w:pPr>
              <w:jc w:val="left"/>
              <w:rPr>
                <w:sz w:val="20"/>
                <w:szCs w:val="20"/>
              </w:rPr>
            </w:pPr>
            <w:r>
              <w:rPr>
                <w:sz w:val="20"/>
              </w:rPr>
              <w:t>Activités supplémentaires visant à maintenir l’efficacité énergétique dans le secteur de l’entretien (décision 89/</w:t>
            </w:r>
            <w:proofErr w:type="gramStart"/>
            <w:r>
              <w:rPr>
                <w:sz w:val="20"/>
              </w:rPr>
              <w:t>6)*</w:t>
            </w:r>
            <w:proofErr w:type="gramEnd"/>
          </w:p>
        </w:tc>
        <w:tc>
          <w:tcPr>
            <w:tcW w:w="537" w:type="pct"/>
            <w:shd w:val="clear" w:color="auto" w:fill="auto"/>
            <w:vAlign w:val="center"/>
          </w:tcPr>
          <w:p w14:paraId="22BA6B4C" w14:textId="0A798564" w:rsidR="005431B7" w:rsidRPr="00F61535" w:rsidRDefault="004F2088" w:rsidP="004C6A46">
            <w:pPr>
              <w:jc w:val="center"/>
              <w:rPr>
                <w:sz w:val="20"/>
                <w:szCs w:val="20"/>
              </w:rPr>
            </w:pPr>
            <w:r>
              <w:rPr>
                <w:sz w:val="20"/>
              </w:rPr>
              <w:t>7</w:t>
            </w:r>
          </w:p>
        </w:tc>
        <w:tc>
          <w:tcPr>
            <w:tcW w:w="497" w:type="pct"/>
            <w:shd w:val="clear" w:color="auto" w:fill="auto"/>
            <w:vAlign w:val="center"/>
          </w:tcPr>
          <w:p w14:paraId="64B30718" w14:textId="09CF1A83" w:rsidR="005431B7" w:rsidRPr="00F61535" w:rsidRDefault="00D142BA" w:rsidP="004C6A46">
            <w:pPr>
              <w:jc w:val="center"/>
              <w:rPr>
                <w:sz w:val="20"/>
                <w:szCs w:val="20"/>
              </w:rPr>
            </w:pPr>
            <w:r>
              <w:rPr>
                <w:sz w:val="20"/>
              </w:rPr>
              <w:t>6</w:t>
            </w:r>
          </w:p>
        </w:tc>
        <w:tc>
          <w:tcPr>
            <w:tcW w:w="826" w:type="pct"/>
            <w:shd w:val="clear" w:color="auto" w:fill="auto"/>
            <w:vAlign w:val="center"/>
          </w:tcPr>
          <w:p w14:paraId="4323FE4F" w14:textId="77777777" w:rsidR="005431B7" w:rsidRPr="00F61535" w:rsidRDefault="005431B7" w:rsidP="00942519">
            <w:pPr>
              <w:ind w:right="33"/>
              <w:jc w:val="right"/>
              <w:rPr>
                <w:sz w:val="20"/>
                <w:szCs w:val="20"/>
              </w:rPr>
            </w:pPr>
            <w:r>
              <w:rPr>
                <w:sz w:val="20"/>
              </w:rPr>
              <w:t>708 800</w:t>
            </w:r>
          </w:p>
        </w:tc>
      </w:tr>
      <w:tr w:rsidR="00CB2934" w:rsidRPr="00F61535" w14:paraId="76757CC1" w14:textId="77777777" w:rsidTr="00942519">
        <w:tc>
          <w:tcPr>
            <w:tcW w:w="3140" w:type="pct"/>
            <w:shd w:val="clear" w:color="auto" w:fill="auto"/>
          </w:tcPr>
          <w:p w14:paraId="66BA580E" w14:textId="664BF76E" w:rsidR="005431B7" w:rsidRPr="00F61535" w:rsidRDefault="005431B7">
            <w:pPr>
              <w:jc w:val="left"/>
              <w:rPr>
                <w:sz w:val="20"/>
                <w:szCs w:val="20"/>
              </w:rPr>
            </w:pPr>
            <w:r>
              <w:rPr>
                <w:sz w:val="20"/>
              </w:rPr>
              <w:t>Activités supplémentaires visant à maintenir l’efficacité énergétique dans le secteur de l’entretien (décision 89/6) dans le cadre d’un PGEH régional**</w:t>
            </w:r>
          </w:p>
        </w:tc>
        <w:tc>
          <w:tcPr>
            <w:tcW w:w="537" w:type="pct"/>
            <w:shd w:val="clear" w:color="auto" w:fill="auto"/>
            <w:vAlign w:val="center"/>
          </w:tcPr>
          <w:p w14:paraId="15D1096C" w14:textId="77777777" w:rsidR="005431B7" w:rsidRDefault="005431B7" w:rsidP="004C6A46">
            <w:pPr>
              <w:jc w:val="center"/>
              <w:rPr>
                <w:sz w:val="20"/>
                <w:szCs w:val="20"/>
              </w:rPr>
            </w:pPr>
            <w:r>
              <w:rPr>
                <w:sz w:val="20"/>
              </w:rPr>
              <w:t>12</w:t>
            </w:r>
          </w:p>
        </w:tc>
        <w:tc>
          <w:tcPr>
            <w:tcW w:w="497" w:type="pct"/>
            <w:shd w:val="clear" w:color="auto" w:fill="auto"/>
            <w:vAlign w:val="center"/>
          </w:tcPr>
          <w:p w14:paraId="0F634323" w14:textId="77777777" w:rsidR="005431B7" w:rsidRPr="00F61535" w:rsidRDefault="005431B7" w:rsidP="004C6A46">
            <w:pPr>
              <w:jc w:val="center"/>
              <w:rPr>
                <w:sz w:val="20"/>
                <w:szCs w:val="20"/>
              </w:rPr>
            </w:pPr>
            <w:r>
              <w:rPr>
                <w:sz w:val="20"/>
              </w:rPr>
              <w:t>14</w:t>
            </w:r>
          </w:p>
        </w:tc>
        <w:tc>
          <w:tcPr>
            <w:tcW w:w="826" w:type="pct"/>
            <w:shd w:val="clear" w:color="auto" w:fill="auto"/>
            <w:vAlign w:val="center"/>
          </w:tcPr>
          <w:p w14:paraId="6E135374" w14:textId="77777777" w:rsidR="005431B7" w:rsidRPr="00F61535" w:rsidRDefault="005431B7" w:rsidP="00942519">
            <w:pPr>
              <w:ind w:right="33"/>
              <w:jc w:val="right"/>
              <w:rPr>
                <w:sz w:val="20"/>
                <w:szCs w:val="20"/>
              </w:rPr>
            </w:pPr>
            <w:r>
              <w:rPr>
                <w:sz w:val="20"/>
              </w:rPr>
              <w:t>1 342 336</w:t>
            </w:r>
          </w:p>
        </w:tc>
      </w:tr>
      <w:tr w:rsidR="00CB2934" w:rsidRPr="00F61535" w14:paraId="11AFBA82" w14:textId="77777777" w:rsidTr="00942519">
        <w:tc>
          <w:tcPr>
            <w:tcW w:w="3140" w:type="pct"/>
            <w:tcBorders>
              <w:bottom w:val="single" w:sz="4" w:space="0" w:color="auto"/>
            </w:tcBorders>
            <w:shd w:val="clear" w:color="auto" w:fill="auto"/>
          </w:tcPr>
          <w:p w14:paraId="143FDC72" w14:textId="77777777" w:rsidR="005431B7" w:rsidRPr="00F61535" w:rsidRDefault="005431B7">
            <w:pPr>
              <w:jc w:val="left"/>
              <w:rPr>
                <w:sz w:val="20"/>
                <w:szCs w:val="20"/>
              </w:rPr>
            </w:pPr>
            <w:r>
              <w:rPr>
                <w:sz w:val="20"/>
              </w:rPr>
              <w:t>Préparation d’inventaires nationaux des banques de déchets de substances réglementées (décision 91/66)</w:t>
            </w:r>
          </w:p>
        </w:tc>
        <w:tc>
          <w:tcPr>
            <w:tcW w:w="537" w:type="pct"/>
            <w:tcBorders>
              <w:bottom w:val="single" w:sz="4" w:space="0" w:color="auto"/>
            </w:tcBorders>
            <w:shd w:val="clear" w:color="auto" w:fill="auto"/>
            <w:vAlign w:val="center"/>
          </w:tcPr>
          <w:p w14:paraId="70F8BD47" w14:textId="77777777" w:rsidR="005431B7" w:rsidRPr="00F61535" w:rsidRDefault="005431B7" w:rsidP="004C6A46">
            <w:pPr>
              <w:jc w:val="center"/>
              <w:rPr>
                <w:sz w:val="20"/>
                <w:szCs w:val="20"/>
              </w:rPr>
            </w:pPr>
            <w:r>
              <w:rPr>
                <w:sz w:val="20"/>
              </w:rPr>
              <w:t>30</w:t>
            </w:r>
          </w:p>
        </w:tc>
        <w:tc>
          <w:tcPr>
            <w:tcW w:w="497" w:type="pct"/>
            <w:tcBorders>
              <w:bottom w:val="single" w:sz="4" w:space="0" w:color="auto"/>
            </w:tcBorders>
            <w:shd w:val="clear" w:color="auto" w:fill="auto"/>
            <w:vAlign w:val="center"/>
          </w:tcPr>
          <w:p w14:paraId="11825205" w14:textId="77777777" w:rsidR="005431B7" w:rsidRPr="00F61535" w:rsidRDefault="005431B7" w:rsidP="004C6A46">
            <w:pPr>
              <w:jc w:val="center"/>
              <w:rPr>
                <w:sz w:val="20"/>
                <w:szCs w:val="20"/>
              </w:rPr>
            </w:pPr>
            <w:r>
              <w:rPr>
                <w:sz w:val="20"/>
              </w:rPr>
              <w:t>30</w:t>
            </w:r>
          </w:p>
        </w:tc>
        <w:tc>
          <w:tcPr>
            <w:tcW w:w="826" w:type="pct"/>
            <w:tcBorders>
              <w:bottom w:val="single" w:sz="4" w:space="0" w:color="auto"/>
            </w:tcBorders>
            <w:shd w:val="clear" w:color="auto" w:fill="auto"/>
            <w:vAlign w:val="center"/>
          </w:tcPr>
          <w:p w14:paraId="4F913BCB" w14:textId="77777777" w:rsidR="005431B7" w:rsidRPr="00F61535" w:rsidRDefault="005431B7" w:rsidP="00942519">
            <w:pPr>
              <w:ind w:right="33"/>
              <w:jc w:val="right"/>
              <w:rPr>
                <w:sz w:val="20"/>
                <w:szCs w:val="20"/>
              </w:rPr>
            </w:pPr>
            <w:r>
              <w:rPr>
                <w:sz w:val="20"/>
              </w:rPr>
              <w:t>2 638 600</w:t>
            </w:r>
          </w:p>
        </w:tc>
      </w:tr>
      <w:tr w:rsidR="00CB2934" w:rsidRPr="004337E7" w14:paraId="7126F17A" w14:textId="77777777" w:rsidTr="00942519">
        <w:tc>
          <w:tcPr>
            <w:tcW w:w="3140" w:type="pct"/>
            <w:tcBorders>
              <w:bottom w:val="single" w:sz="4" w:space="0" w:color="auto"/>
            </w:tcBorders>
            <w:shd w:val="clear" w:color="auto" w:fill="auto"/>
          </w:tcPr>
          <w:p w14:paraId="1D92C5F3" w14:textId="77777777" w:rsidR="005431B7" w:rsidRPr="00F61535" w:rsidRDefault="005431B7">
            <w:pPr>
              <w:jc w:val="left"/>
              <w:rPr>
                <w:b/>
                <w:sz w:val="20"/>
                <w:szCs w:val="20"/>
              </w:rPr>
            </w:pPr>
            <w:r>
              <w:rPr>
                <w:b/>
                <w:sz w:val="20"/>
              </w:rPr>
              <w:t>Total</w:t>
            </w:r>
          </w:p>
        </w:tc>
        <w:tc>
          <w:tcPr>
            <w:tcW w:w="537" w:type="pct"/>
            <w:tcBorders>
              <w:bottom w:val="single" w:sz="4" w:space="0" w:color="auto"/>
            </w:tcBorders>
            <w:shd w:val="clear" w:color="auto" w:fill="auto"/>
            <w:vAlign w:val="center"/>
          </w:tcPr>
          <w:p w14:paraId="22C0C203" w14:textId="77777777" w:rsidR="005431B7" w:rsidRPr="00F61535" w:rsidRDefault="005431B7" w:rsidP="004C6A46">
            <w:pPr>
              <w:jc w:val="center"/>
              <w:rPr>
                <w:b/>
                <w:sz w:val="20"/>
                <w:szCs w:val="20"/>
              </w:rPr>
            </w:pPr>
          </w:p>
        </w:tc>
        <w:tc>
          <w:tcPr>
            <w:tcW w:w="497" w:type="pct"/>
            <w:tcBorders>
              <w:bottom w:val="single" w:sz="4" w:space="0" w:color="auto"/>
            </w:tcBorders>
            <w:shd w:val="clear" w:color="auto" w:fill="auto"/>
            <w:vAlign w:val="center"/>
          </w:tcPr>
          <w:p w14:paraId="57DFB28C" w14:textId="0499BFF5" w:rsidR="005431B7" w:rsidRPr="00F61535" w:rsidRDefault="00CE5074" w:rsidP="004C6A46">
            <w:pPr>
              <w:jc w:val="center"/>
              <w:rPr>
                <w:b/>
                <w:sz w:val="20"/>
                <w:szCs w:val="20"/>
              </w:rPr>
            </w:pPr>
            <w:r>
              <w:rPr>
                <w:b/>
                <w:sz w:val="20"/>
              </w:rPr>
              <w:t>135</w:t>
            </w:r>
          </w:p>
        </w:tc>
        <w:tc>
          <w:tcPr>
            <w:tcW w:w="826" w:type="pct"/>
            <w:tcBorders>
              <w:bottom w:val="single" w:sz="4" w:space="0" w:color="auto"/>
            </w:tcBorders>
            <w:shd w:val="clear" w:color="auto" w:fill="auto"/>
            <w:vAlign w:val="center"/>
          </w:tcPr>
          <w:p w14:paraId="3BD18D4F" w14:textId="77777777" w:rsidR="005431B7" w:rsidRPr="00B12DEF" w:rsidRDefault="005431B7" w:rsidP="00942519">
            <w:pPr>
              <w:ind w:right="33"/>
              <w:jc w:val="right"/>
              <w:rPr>
                <w:b/>
                <w:bCs/>
                <w:sz w:val="20"/>
                <w:szCs w:val="20"/>
              </w:rPr>
            </w:pPr>
            <w:r>
              <w:rPr>
                <w:b/>
                <w:sz w:val="20"/>
              </w:rPr>
              <w:t>21 251 586</w:t>
            </w:r>
          </w:p>
        </w:tc>
      </w:tr>
    </w:tbl>
    <w:p w14:paraId="7712A154" w14:textId="006B6EE6" w:rsidR="006C7961" w:rsidRDefault="006C7961" w:rsidP="006C7961">
      <w:pPr>
        <w:rPr>
          <w:sz w:val="18"/>
          <w:szCs w:val="18"/>
        </w:rPr>
      </w:pPr>
      <w:bookmarkStart w:id="2" w:name="_Hlk134538195"/>
      <w:bookmarkStart w:id="3" w:name="_Hlk166517176"/>
      <w:r>
        <w:rPr>
          <w:sz w:val="18"/>
        </w:rPr>
        <w:t>* Les activités de cinq de ces pays (Bhoutan, Costa Rica, Jamaïque, Rwanda, Ouganda) ont été soumises dans le cadre de leurs demandes de tranche de PGEH.</w:t>
      </w:r>
      <w:bookmarkEnd w:id="2"/>
    </w:p>
    <w:p w14:paraId="320E54E2" w14:textId="1A7149D4" w:rsidR="00BF48E3" w:rsidRPr="006C7961" w:rsidRDefault="00BF48E3" w:rsidP="001924CF">
      <w:pPr>
        <w:spacing w:after="60"/>
        <w:rPr>
          <w:sz w:val="18"/>
          <w:szCs w:val="18"/>
        </w:rPr>
      </w:pPr>
      <w:r>
        <w:rPr>
          <w:sz w:val="18"/>
        </w:rPr>
        <w:t>* Les activités des 12 Pays insulaires du Pacifique (Îles Cook, Kiribati, Îles Marshall, États fédérés de Micronésie, Nauru, Nioué, Palaos, Samoa, Îles Salomon, Tonga, Tuvalu et Vanuatu) ont été soumises dans le cadre d’une demande de tranche de PGEH régional.</w:t>
      </w:r>
    </w:p>
    <w:bookmarkEnd w:id="3"/>
    <w:p w14:paraId="20C3FA9F" w14:textId="77777777" w:rsidR="006C7961" w:rsidRPr="006C7961" w:rsidRDefault="006C7961" w:rsidP="006C25B6">
      <w:pPr>
        <w:rPr>
          <w:sz w:val="18"/>
          <w:szCs w:val="18"/>
        </w:rPr>
      </w:pPr>
      <w:r>
        <w:rPr>
          <w:sz w:val="18"/>
          <w:u w:val="single"/>
        </w:rPr>
        <w:t>Remarque</w:t>
      </w:r>
      <w:r>
        <w:rPr>
          <w:sz w:val="18"/>
        </w:rPr>
        <w:t> : Les montants de financement incluent les coûts d’appui d’agence.</w:t>
      </w:r>
    </w:p>
    <w:p w14:paraId="197256D8" w14:textId="77777777" w:rsidR="006C7961" w:rsidRPr="006C7961" w:rsidRDefault="006C7961" w:rsidP="00763690">
      <w:pPr>
        <w:keepNext/>
        <w:tabs>
          <w:tab w:val="left" w:pos="720"/>
        </w:tabs>
        <w:spacing w:before="360" w:after="240"/>
        <w:outlineLvl w:val="0"/>
        <w:rPr>
          <w:b/>
          <w:bCs/>
          <w:sz w:val="24"/>
          <w:szCs w:val="24"/>
        </w:rPr>
      </w:pPr>
      <w:r>
        <w:rPr>
          <w:b/>
          <w:sz w:val="24"/>
        </w:rPr>
        <w:t>II.3</w:t>
      </w:r>
      <w:r>
        <w:rPr>
          <w:b/>
          <w:sz w:val="24"/>
        </w:rPr>
        <w:tab/>
        <w:t>Projets recommandés aux fins d’examen individuel</w:t>
      </w:r>
    </w:p>
    <w:p w14:paraId="527A4EF8" w14:textId="1A5F184C" w:rsidR="006C7961" w:rsidRPr="006C7961" w:rsidRDefault="006C7961" w:rsidP="00B03833">
      <w:pPr>
        <w:pStyle w:val="Heading1"/>
      </w:pPr>
      <w:r>
        <w:t>Le tableau 4 présente un récapitulatif des demandes soumises aux fins d’examen individuel. Davantage de détails sur ces projets et activités figurent dans le document UNEP/</w:t>
      </w:r>
      <w:proofErr w:type="spellStart"/>
      <w:r>
        <w:t>OzL.Pro</w:t>
      </w:r>
      <w:proofErr w:type="spellEnd"/>
      <w:r>
        <w:t>/</w:t>
      </w:r>
      <w:proofErr w:type="spellStart"/>
      <w:r>
        <w:t>ExCom</w:t>
      </w:r>
      <w:proofErr w:type="spellEnd"/>
      <w:r>
        <w:t>/95/34, examiné au titre du point 9(d) de l’ordre du jour.</w:t>
      </w:r>
    </w:p>
    <w:p w14:paraId="39346A45" w14:textId="77777777" w:rsidR="006C7961" w:rsidRPr="006C7961" w:rsidRDefault="006C7961" w:rsidP="006C7961">
      <w:pPr>
        <w:keepNext/>
        <w:keepLines/>
        <w:tabs>
          <w:tab w:val="left" w:pos="720"/>
        </w:tabs>
        <w:spacing w:before="240"/>
        <w:outlineLvl w:val="0"/>
        <w:rPr>
          <w:b/>
        </w:rPr>
      </w:pPr>
      <w:r>
        <w:rPr>
          <w:b/>
        </w:rPr>
        <w:t>Tableau 4 : Demandes recommandées aux fins d’examen individuel</w:t>
      </w:r>
    </w:p>
    <w:tbl>
      <w:tblPr>
        <w:tblStyle w:val="TableGrid10"/>
        <w:tblW w:w="5000" w:type="pct"/>
        <w:tblInd w:w="0" w:type="dxa"/>
        <w:tblLook w:val="04A0" w:firstRow="1" w:lastRow="0" w:firstColumn="1" w:lastColumn="0" w:noHBand="0" w:noVBand="1"/>
      </w:tblPr>
      <w:tblGrid>
        <w:gridCol w:w="4531"/>
        <w:gridCol w:w="987"/>
        <w:gridCol w:w="1272"/>
        <w:gridCol w:w="1477"/>
        <w:gridCol w:w="1083"/>
      </w:tblGrid>
      <w:tr w:rsidR="00711130" w:rsidRPr="006C7961" w14:paraId="3D7CCDA2" w14:textId="77777777" w:rsidTr="004C6A46">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hideMark/>
          </w:tcPr>
          <w:p w14:paraId="49279D64" w14:textId="6E7BE3F0" w:rsidR="00711130" w:rsidRPr="006C7961" w:rsidRDefault="00711130">
            <w:pPr>
              <w:jc w:val="center"/>
              <w:rPr>
                <w:b/>
                <w:bCs/>
                <w:sz w:val="20"/>
                <w:szCs w:val="20"/>
              </w:rPr>
            </w:pPr>
            <w:r>
              <w:rPr>
                <w:b/>
                <w:sz w:val="20"/>
              </w:rPr>
              <w:t>Projets et activités</w:t>
            </w:r>
          </w:p>
        </w:tc>
        <w:tc>
          <w:tcPr>
            <w:tcW w:w="528" w:type="pct"/>
            <w:tcBorders>
              <w:top w:val="single" w:sz="4" w:space="0" w:color="auto"/>
              <w:left w:val="single" w:sz="4" w:space="0" w:color="auto"/>
              <w:bottom w:val="single" w:sz="4" w:space="0" w:color="auto"/>
              <w:right w:val="single" w:sz="4" w:space="0" w:color="auto"/>
            </w:tcBorders>
            <w:vAlign w:val="center"/>
            <w:hideMark/>
          </w:tcPr>
          <w:p w14:paraId="17E818DF" w14:textId="77777777" w:rsidR="004C6A46" w:rsidRDefault="00711130" w:rsidP="004C6A46">
            <w:pPr>
              <w:ind w:left="-249" w:right="-252"/>
              <w:jc w:val="center"/>
              <w:rPr>
                <w:b/>
                <w:sz w:val="20"/>
              </w:rPr>
            </w:pPr>
            <w:r>
              <w:rPr>
                <w:b/>
                <w:sz w:val="20"/>
              </w:rPr>
              <w:t>Nombre</w:t>
            </w:r>
          </w:p>
          <w:p w14:paraId="0FCDDA73" w14:textId="31FED2C2" w:rsidR="00711130" w:rsidRPr="006C7961" w:rsidRDefault="00711130" w:rsidP="004C6A46">
            <w:pPr>
              <w:ind w:left="-249" w:right="-252"/>
              <w:jc w:val="center"/>
              <w:rPr>
                <w:b/>
                <w:bCs/>
                <w:sz w:val="20"/>
                <w:szCs w:val="20"/>
              </w:rPr>
            </w:pPr>
            <w:proofErr w:type="gramStart"/>
            <w:r>
              <w:rPr>
                <w:b/>
                <w:sz w:val="20"/>
              </w:rPr>
              <w:t>de</w:t>
            </w:r>
            <w:proofErr w:type="gramEnd"/>
            <w:r>
              <w:rPr>
                <w:b/>
                <w:sz w:val="20"/>
              </w:rPr>
              <w:t xml:space="preserve"> pays</w:t>
            </w:r>
          </w:p>
        </w:tc>
        <w:tc>
          <w:tcPr>
            <w:tcW w:w="680" w:type="pct"/>
            <w:tcBorders>
              <w:top w:val="single" w:sz="4" w:space="0" w:color="auto"/>
              <w:left w:val="single" w:sz="4" w:space="0" w:color="auto"/>
              <w:bottom w:val="single" w:sz="4" w:space="0" w:color="auto"/>
              <w:right w:val="single" w:sz="4" w:space="0" w:color="auto"/>
            </w:tcBorders>
            <w:vAlign w:val="center"/>
            <w:hideMark/>
          </w:tcPr>
          <w:p w14:paraId="67422E70" w14:textId="77777777" w:rsidR="00711130" w:rsidRPr="006C7961" w:rsidRDefault="00711130" w:rsidP="004C6A46">
            <w:pPr>
              <w:jc w:val="center"/>
              <w:rPr>
                <w:b/>
                <w:bCs/>
                <w:sz w:val="20"/>
                <w:szCs w:val="20"/>
              </w:rPr>
            </w:pPr>
            <w:r>
              <w:rPr>
                <w:b/>
                <w:sz w:val="20"/>
              </w:rPr>
              <w:t>Nombre de demandes de financement</w:t>
            </w:r>
          </w:p>
        </w:tc>
        <w:tc>
          <w:tcPr>
            <w:tcW w:w="790" w:type="pct"/>
            <w:tcBorders>
              <w:top w:val="single" w:sz="4" w:space="0" w:color="auto"/>
              <w:left w:val="single" w:sz="4" w:space="0" w:color="auto"/>
              <w:bottom w:val="single" w:sz="4" w:space="0" w:color="auto"/>
              <w:right w:val="single" w:sz="4" w:space="0" w:color="auto"/>
            </w:tcBorders>
            <w:vAlign w:val="center"/>
            <w:hideMark/>
          </w:tcPr>
          <w:p w14:paraId="70FC7585" w14:textId="77777777" w:rsidR="00711130" w:rsidRPr="006C7961" w:rsidRDefault="00711130" w:rsidP="004C6A46">
            <w:pPr>
              <w:ind w:left="-103" w:right="-107"/>
              <w:jc w:val="center"/>
              <w:rPr>
                <w:b/>
                <w:bCs/>
                <w:sz w:val="20"/>
                <w:szCs w:val="20"/>
              </w:rPr>
            </w:pPr>
            <w:r>
              <w:rPr>
                <w:b/>
                <w:sz w:val="20"/>
              </w:rPr>
              <w:t>Montants recommandés ($ US)</w:t>
            </w:r>
          </w:p>
        </w:tc>
        <w:tc>
          <w:tcPr>
            <w:tcW w:w="579" w:type="pct"/>
            <w:tcBorders>
              <w:top w:val="single" w:sz="4" w:space="0" w:color="auto"/>
              <w:left w:val="single" w:sz="4" w:space="0" w:color="auto"/>
              <w:bottom w:val="single" w:sz="4" w:space="0" w:color="auto"/>
              <w:right w:val="single" w:sz="4" w:space="0" w:color="auto"/>
            </w:tcBorders>
            <w:vAlign w:val="center"/>
            <w:hideMark/>
          </w:tcPr>
          <w:p w14:paraId="203572AB" w14:textId="77777777" w:rsidR="00711130" w:rsidRPr="006C7961" w:rsidRDefault="00711130" w:rsidP="004C6A46">
            <w:pPr>
              <w:ind w:left="-110" w:right="-152"/>
              <w:jc w:val="center"/>
              <w:rPr>
                <w:b/>
                <w:bCs/>
                <w:sz w:val="20"/>
                <w:szCs w:val="20"/>
              </w:rPr>
            </w:pPr>
            <w:r>
              <w:rPr>
                <w:b/>
                <w:sz w:val="20"/>
              </w:rPr>
              <w:t>Montants en principe ($ US)</w:t>
            </w:r>
          </w:p>
        </w:tc>
      </w:tr>
      <w:tr w:rsidR="00A3712D" w:rsidRPr="006C7961" w14:paraId="078C0ADF"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14B7BF2E" w14:textId="2859C40F" w:rsidR="00A3712D" w:rsidRPr="00353A56" w:rsidRDefault="00A3712D" w:rsidP="00A3712D">
            <w:pPr>
              <w:jc w:val="left"/>
              <w:rPr>
                <w:sz w:val="20"/>
                <w:szCs w:val="20"/>
              </w:rPr>
            </w:pPr>
            <w:r>
              <w:rPr>
                <w:sz w:val="20"/>
              </w:rPr>
              <w:t>Phase II/III de PGEH</w:t>
            </w:r>
          </w:p>
        </w:tc>
        <w:tc>
          <w:tcPr>
            <w:tcW w:w="528" w:type="pct"/>
            <w:tcBorders>
              <w:top w:val="single" w:sz="4" w:space="0" w:color="auto"/>
              <w:left w:val="single" w:sz="4" w:space="0" w:color="auto"/>
              <w:bottom w:val="single" w:sz="4" w:space="0" w:color="auto"/>
              <w:right w:val="single" w:sz="4" w:space="0" w:color="auto"/>
            </w:tcBorders>
            <w:vAlign w:val="center"/>
          </w:tcPr>
          <w:p w14:paraId="682E0659" w14:textId="37279DA4" w:rsidR="00A3712D" w:rsidRPr="00A3712D" w:rsidRDefault="00A3712D" w:rsidP="004C6A46">
            <w:pPr>
              <w:ind w:left="-249" w:right="-252"/>
              <w:jc w:val="center"/>
              <w:rPr>
                <w:sz w:val="20"/>
                <w:szCs w:val="20"/>
              </w:rPr>
            </w:pPr>
            <w:r>
              <w:rPr>
                <w:sz w:val="20"/>
              </w:rPr>
              <w:t>8</w:t>
            </w:r>
          </w:p>
        </w:tc>
        <w:tc>
          <w:tcPr>
            <w:tcW w:w="680" w:type="pct"/>
            <w:tcBorders>
              <w:top w:val="single" w:sz="4" w:space="0" w:color="auto"/>
              <w:left w:val="single" w:sz="4" w:space="0" w:color="auto"/>
              <w:bottom w:val="single" w:sz="4" w:space="0" w:color="auto"/>
              <w:right w:val="single" w:sz="4" w:space="0" w:color="auto"/>
            </w:tcBorders>
            <w:vAlign w:val="center"/>
          </w:tcPr>
          <w:p w14:paraId="48B67ED7" w14:textId="79F94085" w:rsidR="00A3712D" w:rsidRPr="00A3712D" w:rsidRDefault="00A3712D" w:rsidP="004C6A46">
            <w:pPr>
              <w:jc w:val="center"/>
              <w:rPr>
                <w:sz w:val="20"/>
                <w:szCs w:val="20"/>
              </w:rPr>
            </w:pPr>
            <w:r>
              <w:rPr>
                <w:sz w:val="20"/>
              </w:rPr>
              <w:t>16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C2CD746" w14:textId="6A2D1664" w:rsidR="00A3712D" w:rsidRPr="00A3712D" w:rsidRDefault="00A3712D" w:rsidP="005333AE">
            <w:pPr>
              <w:ind w:left="-103" w:right="8"/>
              <w:jc w:val="right"/>
              <w:rPr>
                <w:sz w:val="20"/>
                <w:szCs w:val="20"/>
              </w:rPr>
            </w:pPr>
            <w:r>
              <w:rPr>
                <w:sz w:val="20"/>
              </w:rPr>
              <w:t>10 364 398</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7F4B51BF" w14:textId="5EC0DFB4" w:rsidR="00A3712D" w:rsidRPr="00A3712D" w:rsidRDefault="00A3712D" w:rsidP="005333AE">
            <w:pPr>
              <w:ind w:left="-110"/>
              <w:jc w:val="right"/>
              <w:rPr>
                <w:sz w:val="20"/>
                <w:szCs w:val="20"/>
              </w:rPr>
            </w:pPr>
            <w:r>
              <w:rPr>
                <w:sz w:val="20"/>
              </w:rPr>
              <w:t>24 413 428</w:t>
            </w:r>
          </w:p>
        </w:tc>
      </w:tr>
      <w:tr w:rsidR="00711130" w:rsidRPr="006C7961" w14:paraId="47FF0CE7"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1FBDB690" w14:textId="594A3E44" w:rsidR="00711130" w:rsidRPr="00417ECC" w:rsidRDefault="00027195" w:rsidP="00417ECC">
            <w:pPr>
              <w:jc w:val="left"/>
              <w:rPr>
                <w:sz w:val="20"/>
                <w:szCs w:val="20"/>
              </w:rPr>
            </w:pPr>
            <w:r>
              <w:rPr>
                <w:sz w:val="20"/>
              </w:rPr>
              <w:t>Tranches de PGEH approuvés</w:t>
            </w:r>
          </w:p>
        </w:tc>
        <w:tc>
          <w:tcPr>
            <w:tcW w:w="528" w:type="pct"/>
            <w:tcBorders>
              <w:top w:val="single" w:sz="4" w:space="0" w:color="auto"/>
              <w:left w:val="single" w:sz="4" w:space="0" w:color="auto"/>
              <w:bottom w:val="single" w:sz="4" w:space="0" w:color="auto"/>
              <w:right w:val="single" w:sz="4" w:space="0" w:color="auto"/>
            </w:tcBorders>
            <w:vAlign w:val="center"/>
          </w:tcPr>
          <w:p w14:paraId="4C117440" w14:textId="5FA207EB" w:rsidR="00711130" w:rsidRPr="00417ECC" w:rsidRDefault="008161FC" w:rsidP="004C6A46">
            <w:pPr>
              <w:ind w:left="-249" w:right="-252"/>
              <w:jc w:val="center"/>
              <w:rPr>
                <w:sz w:val="20"/>
                <w:szCs w:val="20"/>
              </w:rPr>
            </w:pPr>
            <w:r>
              <w:rPr>
                <w:sz w:val="20"/>
              </w:rPr>
              <w:t>6</w:t>
            </w:r>
          </w:p>
        </w:tc>
        <w:tc>
          <w:tcPr>
            <w:tcW w:w="680" w:type="pct"/>
            <w:tcBorders>
              <w:top w:val="single" w:sz="4" w:space="0" w:color="auto"/>
              <w:left w:val="single" w:sz="4" w:space="0" w:color="auto"/>
              <w:bottom w:val="single" w:sz="4" w:space="0" w:color="auto"/>
              <w:right w:val="single" w:sz="4" w:space="0" w:color="auto"/>
            </w:tcBorders>
            <w:vAlign w:val="center"/>
          </w:tcPr>
          <w:p w14:paraId="54A58F18" w14:textId="51B40D8E" w:rsidR="00711130" w:rsidRPr="00353A56" w:rsidRDefault="00527FB8" w:rsidP="004C6A46">
            <w:pPr>
              <w:jc w:val="center"/>
              <w:rPr>
                <w:sz w:val="20"/>
                <w:szCs w:val="20"/>
              </w:rPr>
            </w:pPr>
            <w:r>
              <w:rPr>
                <w:sz w:val="20"/>
              </w:rPr>
              <w:t>12</w:t>
            </w:r>
          </w:p>
        </w:tc>
        <w:tc>
          <w:tcPr>
            <w:tcW w:w="790" w:type="pct"/>
            <w:tcBorders>
              <w:top w:val="single" w:sz="4" w:space="0" w:color="auto"/>
              <w:left w:val="single" w:sz="4" w:space="0" w:color="auto"/>
              <w:bottom w:val="single" w:sz="4" w:space="0" w:color="auto"/>
              <w:right w:val="single" w:sz="4" w:space="0" w:color="auto"/>
            </w:tcBorders>
            <w:vAlign w:val="center"/>
          </w:tcPr>
          <w:p w14:paraId="6E6F6F5F" w14:textId="1B5ACA11" w:rsidR="00711130" w:rsidRPr="00417ECC" w:rsidRDefault="00D951B2" w:rsidP="005333AE">
            <w:pPr>
              <w:ind w:left="-103"/>
              <w:jc w:val="right"/>
              <w:rPr>
                <w:sz w:val="20"/>
                <w:szCs w:val="20"/>
              </w:rPr>
            </w:pPr>
            <w:r>
              <w:rPr>
                <w:sz w:val="20"/>
              </w:rPr>
              <w:t>17 886 608</w:t>
            </w:r>
          </w:p>
        </w:tc>
        <w:tc>
          <w:tcPr>
            <w:tcW w:w="579" w:type="pct"/>
            <w:tcBorders>
              <w:top w:val="single" w:sz="4" w:space="0" w:color="auto"/>
              <w:left w:val="single" w:sz="4" w:space="0" w:color="auto"/>
              <w:bottom w:val="single" w:sz="4" w:space="0" w:color="auto"/>
              <w:right w:val="single" w:sz="4" w:space="0" w:color="auto"/>
            </w:tcBorders>
            <w:vAlign w:val="center"/>
          </w:tcPr>
          <w:p w14:paraId="44107FAE" w14:textId="2852F361" w:rsidR="00711130" w:rsidRPr="00417ECC" w:rsidRDefault="00711130" w:rsidP="005333AE">
            <w:pPr>
              <w:ind w:left="-110"/>
              <w:jc w:val="right"/>
              <w:rPr>
                <w:sz w:val="20"/>
                <w:szCs w:val="20"/>
                <w:lang w:val="en-US"/>
              </w:rPr>
            </w:pPr>
          </w:p>
        </w:tc>
      </w:tr>
      <w:tr w:rsidR="00A3712D" w:rsidRPr="006C7961" w14:paraId="1A5964AD"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3187E7EC" w14:textId="6CC794AA" w:rsidR="00A3712D" w:rsidRPr="00F901C7" w:rsidRDefault="00A3712D" w:rsidP="00A3712D">
            <w:pPr>
              <w:jc w:val="left"/>
              <w:rPr>
                <w:sz w:val="20"/>
                <w:szCs w:val="20"/>
              </w:rPr>
            </w:pPr>
            <w:r>
              <w:rPr>
                <w:sz w:val="20"/>
              </w:rPr>
              <w:t>Phase I de KIP</w:t>
            </w:r>
          </w:p>
        </w:tc>
        <w:tc>
          <w:tcPr>
            <w:tcW w:w="528" w:type="pct"/>
            <w:tcBorders>
              <w:top w:val="single" w:sz="4" w:space="0" w:color="auto"/>
              <w:left w:val="single" w:sz="4" w:space="0" w:color="auto"/>
              <w:bottom w:val="single" w:sz="4" w:space="0" w:color="auto"/>
              <w:right w:val="single" w:sz="4" w:space="0" w:color="auto"/>
            </w:tcBorders>
            <w:vAlign w:val="center"/>
          </w:tcPr>
          <w:p w14:paraId="45D92499" w14:textId="7FB2FA56" w:rsidR="00A3712D" w:rsidRPr="00F901C7" w:rsidRDefault="00A3712D" w:rsidP="004C6A46">
            <w:pPr>
              <w:ind w:left="-249" w:right="-252"/>
              <w:jc w:val="center"/>
              <w:rPr>
                <w:sz w:val="20"/>
                <w:szCs w:val="20"/>
              </w:rPr>
            </w:pPr>
            <w:r>
              <w:rPr>
                <w:sz w:val="20"/>
              </w:rPr>
              <w:t>14</w:t>
            </w:r>
          </w:p>
        </w:tc>
        <w:tc>
          <w:tcPr>
            <w:tcW w:w="680" w:type="pct"/>
            <w:tcBorders>
              <w:top w:val="single" w:sz="4" w:space="0" w:color="auto"/>
              <w:left w:val="single" w:sz="4" w:space="0" w:color="auto"/>
              <w:bottom w:val="single" w:sz="4" w:space="0" w:color="auto"/>
              <w:right w:val="single" w:sz="4" w:space="0" w:color="auto"/>
            </w:tcBorders>
            <w:vAlign w:val="center"/>
          </w:tcPr>
          <w:p w14:paraId="365DCF95" w14:textId="669B31FF" w:rsidR="00A3712D" w:rsidRPr="00F901C7" w:rsidRDefault="00A3712D" w:rsidP="004C6A46">
            <w:pPr>
              <w:jc w:val="center"/>
              <w:rPr>
                <w:sz w:val="20"/>
                <w:szCs w:val="20"/>
              </w:rPr>
            </w:pPr>
            <w:r>
              <w:rPr>
                <w:sz w:val="20"/>
              </w:rPr>
              <w:t>32</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47F16457" w14:textId="5FAA4B4B" w:rsidR="00A3712D" w:rsidRPr="00F901C7" w:rsidRDefault="00A3712D" w:rsidP="005333AE">
            <w:pPr>
              <w:ind w:left="-103" w:right="8"/>
              <w:jc w:val="right"/>
              <w:rPr>
                <w:sz w:val="20"/>
                <w:szCs w:val="20"/>
              </w:rPr>
            </w:pPr>
            <w:r>
              <w:rPr>
                <w:sz w:val="20"/>
              </w:rPr>
              <w:t>11 396 832</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12A335F3" w14:textId="23176E37" w:rsidR="00A3712D" w:rsidRPr="00F901C7" w:rsidRDefault="00A3712D" w:rsidP="005333AE">
            <w:pPr>
              <w:ind w:left="-110"/>
              <w:jc w:val="right"/>
              <w:rPr>
                <w:sz w:val="20"/>
                <w:szCs w:val="20"/>
              </w:rPr>
            </w:pPr>
            <w:r>
              <w:rPr>
                <w:sz w:val="20"/>
              </w:rPr>
              <w:t>26 876 754</w:t>
            </w:r>
          </w:p>
        </w:tc>
      </w:tr>
      <w:tr w:rsidR="00025419" w:rsidRPr="006C7961" w14:paraId="4B7CCF56"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7277F991" w14:textId="137D959D" w:rsidR="00025419" w:rsidRPr="00022E3D" w:rsidRDefault="0097618A" w:rsidP="00F901C7">
            <w:pPr>
              <w:jc w:val="left"/>
              <w:rPr>
                <w:sz w:val="20"/>
                <w:szCs w:val="20"/>
                <w:lang w:val="en-US"/>
              </w:rPr>
            </w:pPr>
            <w:r w:rsidRPr="00022E3D">
              <w:rPr>
                <w:sz w:val="20"/>
                <w:lang w:val="en-US"/>
              </w:rPr>
              <w:t xml:space="preserve">Phase I d’un KIP </w:t>
            </w:r>
            <w:proofErr w:type="spellStart"/>
            <w:r w:rsidRPr="00022E3D">
              <w:rPr>
                <w:sz w:val="20"/>
                <w:lang w:val="en-US"/>
              </w:rPr>
              <w:t>régional</w:t>
            </w:r>
            <w:proofErr w:type="spellEnd"/>
          </w:p>
        </w:tc>
        <w:tc>
          <w:tcPr>
            <w:tcW w:w="528" w:type="pct"/>
            <w:tcBorders>
              <w:top w:val="single" w:sz="4" w:space="0" w:color="auto"/>
              <w:left w:val="single" w:sz="4" w:space="0" w:color="auto"/>
              <w:bottom w:val="single" w:sz="4" w:space="0" w:color="auto"/>
              <w:right w:val="single" w:sz="4" w:space="0" w:color="auto"/>
            </w:tcBorders>
            <w:vAlign w:val="center"/>
          </w:tcPr>
          <w:p w14:paraId="7FAE1CC5" w14:textId="1D994535" w:rsidR="00025419" w:rsidRPr="00F901C7" w:rsidRDefault="00A85617" w:rsidP="004C6A46">
            <w:pPr>
              <w:ind w:left="-249" w:right="-252"/>
              <w:jc w:val="center"/>
              <w:rPr>
                <w:sz w:val="20"/>
                <w:szCs w:val="20"/>
              </w:rPr>
            </w:pPr>
            <w:r>
              <w:rPr>
                <w:sz w:val="20"/>
              </w:rPr>
              <w:t>12</w:t>
            </w:r>
          </w:p>
        </w:tc>
        <w:tc>
          <w:tcPr>
            <w:tcW w:w="680" w:type="pct"/>
            <w:tcBorders>
              <w:top w:val="single" w:sz="4" w:space="0" w:color="auto"/>
              <w:left w:val="single" w:sz="4" w:space="0" w:color="auto"/>
              <w:bottom w:val="single" w:sz="4" w:space="0" w:color="auto"/>
              <w:right w:val="single" w:sz="4" w:space="0" w:color="auto"/>
            </w:tcBorders>
            <w:vAlign w:val="center"/>
          </w:tcPr>
          <w:p w14:paraId="55929D63" w14:textId="25955B8F" w:rsidR="00025419" w:rsidRPr="00F901C7" w:rsidRDefault="00527FB8" w:rsidP="004C6A46">
            <w:pPr>
              <w:jc w:val="center"/>
              <w:rPr>
                <w:sz w:val="20"/>
                <w:szCs w:val="20"/>
              </w:rPr>
            </w:pPr>
            <w:r>
              <w:rPr>
                <w:sz w:val="20"/>
              </w:rPr>
              <w:t>14</w:t>
            </w:r>
          </w:p>
        </w:tc>
        <w:tc>
          <w:tcPr>
            <w:tcW w:w="790" w:type="pct"/>
            <w:tcBorders>
              <w:top w:val="single" w:sz="4" w:space="0" w:color="auto"/>
              <w:left w:val="single" w:sz="4" w:space="0" w:color="auto"/>
              <w:bottom w:val="single" w:sz="4" w:space="0" w:color="auto"/>
              <w:right w:val="single" w:sz="4" w:space="0" w:color="auto"/>
            </w:tcBorders>
            <w:vAlign w:val="center"/>
          </w:tcPr>
          <w:p w14:paraId="74ACC77D" w14:textId="1871749C" w:rsidR="00025419" w:rsidRPr="00F901C7" w:rsidRDefault="002D1E04" w:rsidP="005333AE">
            <w:pPr>
              <w:ind w:left="-103" w:right="8"/>
              <w:jc w:val="right"/>
              <w:rPr>
                <w:sz w:val="20"/>
                <w:szCs w:val="20"/>
              </w:rPr>
            </w:pPr>
            <w:r>
              <w:rPr>
                <w:sz w:val="20"/>
              </w:rPr>
              <w:t>1 105 140</w:t>
            </w:r>
          </w:p>
        </w:tc>
        <w:tc>
          <w:tcPr>
            <w:tcW w:w="579" w:type="pct"/>
            <w:tcBorders>
              <w:top w:val="single" w:sz="4" w:space="0" w:color="auto"/>
              <w:left w:val="single" w:sz="4" w:space="0" w:color="auto"/>
              <w:bottom w:val="single" w:sz="4" w:space="0" w:color="auto"/>
              <w:right w:val="single" w:sz="4" w:space="0" w:color="auto"/>
            </w:tcBorders>
            <w:vAlign w:val="center"/>
          </w:tcPr>
          <w:p w14:paraId="236DEF29" w14:textId="2C405E6A" w:rsidR="00025419" w:rsidRPr="00F901C7" w:rsidRDefault="000A011B" w:rsidP="005333AE">
            <w:pPr>
              <w:ind w:left="-110"/>
              <w:jc w:val="right"/>
              <w:rPr>
                <w:sz w:val="20"/>
                <w:szCs w:val="20"/>
              </w:rPr>
            </w:pPr>
            <w:r>
              <w:rPr>
                <w:sz w:val="20"/>
              </w:rPr>
              <w:t>1 841 900</w:t>
            </w:r>
          </w:p>
        </w:tc>
      </w:tr>
      <w:tr w:rsidR="00025419" w:rsidRPr="006C7961" w14:paraId="59803EA9"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0E2AEF1C" w14:textId="716A9FAA" w:rsidR="00025419" w:rsidRPr="00F901C7" w:rsidRDefault="003345E5" w:rsidP="00F901C7">
            <w:pPr>
              <w:jc w:val="left"/>
              <w:rPr>
                <w:sz w:val="20"/>
                <w:szCs w:val="20"/>
              </w:rPr>
            </w:pPr>
            <w:r>
              <w:rPr>
                <w:sz w:val="20"/>
              </w:rPr>
              <w:t>Projets d’investissement liés aux HFC</w:t>
            </w:r>
          </w:p>
        </w:tc>
        <w:tc>
          <w:tcPr>
            <w:tcW w:w="528" w:type="pct"/>
            <w:tcBorders>
              <w:top w:val="single" w:sz="4" w:space="0" w:color="auto"/>
              <w:left w:val="single" w:sz="4" w:space="0" w:color="auto"/>
              <w:bottom w:val="single" w:sz="4" w:space="0" w:color="auto"/>
              <w:right w:val="single" w:sz="4" w:space="0" w:color="auto"/>
            </w:tcBorders>
            <w:vAlign w:val="center"/>
          </w:tcPr>
          <w:p w14:paraId="2023C8FC" w14:textId="676EFA5B" w:rsidR="00025419" w:rsidRPr="00F901C7" w:rsidRDefault="00A85617" w:rsidP="004C6A46">
            <w:pPr>
              <w:ind w:left="-249" w:right="-252"/>
              <w:jc w:val="center"/>
              <w:rPr>
                <w:sz w:val="20"/>
                <w:szCs w:val="20"/>
              </w:rPr>
            </w:pPr>
            <w:r>
              <w:rPr>
                <w:sz w:val="20"/>
              </w:rPr>
              <w:t>2</w:t>
            </w:r>
          </w:p>
        </w:tc>
        <w:tc>
          <w:tcPr>
            <w:tcW w:w="680" w:type="pct"/>
            <w:tcBorders>
              <w:top w:val="single" w:sz="4" w:space="0" w:color="auto"/>
              <w:left w:val="single" w:sz="4" w:space="0" w:color="auto"/>
              <w:bottom w:val="single" w:sz="4" w:space="0" w:color="auto"/>
              <w:right w:val="single" w:sz="4" w:space="0" w:color="auto"/>
            </w:tcBorders>
            <w:vAlign w:val="center"/>
          </w:tcPr>
          <w:p w14:paraId="17E22DC9" w14:textId="5E6A4CBE" w:rsidR="00025419" w:rsidRPr="00F901C7" w:rsidRDefault="00527FB8" w:rsidP="004C6A46">
            <w:pPr>
              <w:jc w:val="center"/>
              <w:rPr>
                <w:sz w:val="20"/>
                <w:szCs w:val="20"/>
              </w:rPr>
            </w:pPr>
            <w:r>
              <w:rPr>
                <w:sz w:val="20"/>
              </w:rPr>
              <w:t>2</w:t>
            </w:r>
          </w:p>
        </w:tc>
        <w:tc>
          <w:tcPr>
            <w:tcW w:w="790" w:type="pct"/>
            <w:tcBorders>
              <w:top w:val="single" w:sz="4" w:space="0" w:color="auto"/>
              <w:left w:val="single" w:sz="4" w:space="0" w:color="auto"/>
              <w:bottom w:val="single" w:sz="4" w:space="0" w:color="auto"/>
              <w:right w:val="single" w:sz="4" w:space="0" w:color="auto"/>
            </w:tcBorders>
            <w:vAlign w:val="center"/>
          </w:tcPr>
          <w:p w14:paraId="5B03415F" w14:textId="0435B264" w:rsidR="00025419" w:rsidRPr="00F901C7" w:rsidRDefault="00662F5D" w:rsidP="005333AE">
            <w:pPr>
              <w:ind w:left="-103" w:right="8"/>
              <w:jc w:val="right"/>
              <w:rPr>
                <w:sz w:val="20"/>
                <w:szCs w:val="20"/>
              </w:rPr>
            </w:pPr>
            <w:r>
              <w:rPr>
                <w:sz w:val="20"/>
              </w:rPr>
              <w:t>6 474 119</w:t>
            </w:r>
          </w:p>
        </w:tc>
        <w:tc>
          <w:tcPr>
            <w:tcW w:w="579" w:type="pct"/>
            <w:tcBorders>
              <w:top w:val="single" w:sz="4" w:space="0" w:color="auto"/>
              <w:left w:val="single" w:sz="4" w:space="0" w:color="auto"/>
              <w:bottom w:val="single" w:sz="4" w:space="0" w:color="auto"/>
              <w:right w:val="single" w:sz="4" w:space="0" w:color="auto"/>
            </w:tcBorders>
            <w:vAlign w:val="center"/>
          </w:tcPr>
          <w:p w14:paraId="26EFD30C" w14:textId="54EBF205" w:rsidR="00025419" w:rsidRPr="00F901C7" w:rsidRDefault="00025419" w:rsidP="005333AE">
            <w:pPr>
              <w:ind w:left="-110"/>
              <w:jc w:val="right"/>
              <w:rPr>
                <w:sz w:val="20"/>
                <w:szCs w:val="20"/>
                <w:lang w:val="en-US"/>
              </w:rPr>
            </w:pPr>
          </w:p>
        </w:tc>
      </w:tr>
      <w:tr w:rsidR="00025419" w:rsidRPr="006C7961" w14:paraId="09372895"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34838D39" w14:textId="6FFD0F84" w:rsidR="00025419" w:rsidRPr="00F901C7" w:rsidRDefault="00E44DC3" w:rsidP="00F901C7">
            <w:pPr>
              <w:jc w:val="left"/>
              <w:rPr>
                <w:sz w:val="20"/>
                <w:szCs w:val="20"/>
              </w:rPr>
            </w:pPr>
            <w:r>
              <w:rPr>
                <w:sz w:val="20"/>
              </w:rPr>
              <w:t>Préparation de KIP et/ou d’activités en lien avec des investissements</w:t>
            </w:r>
          </w:p>
        </w:tc>
        <w:tc>
          <w:tcPr>
            <w:tcW w:w="528" w:type="pct"/>
            <w:tcBorders>
              <w:top w:val="single" w:sz="4" w:space="0" w:color="auto"/>
              <w:left w:val="single" w:sz="4" w:space="0" w:color="auto"/>
              <w:bottom w:val="single" w:sz="4" w:space="0" w:color="auto"/>
              <w:right w:val="single" w:sz="4" w:space="0" w:color="auto"/>
            </w:tcBorders>
            <w:vAlign w:val="center"/>
          </w:tcPr>
          <w:p w14:paraId="35CD89C4" w14:textId="0AD104EC" w:rsidR="00025419" w:rsidRPr="00F901C7" w:rsidRDefault="00A85617" w:rsidP="004C6A46">
            <w:pPr>
              <w:ind w:left="-249" w:right="-252"/>
              <w:jc w:val="center"/>
              <w:rPr>
                <w:sz w:val="20"/>
                <w:szCs w:val="20"/>
              </w:rPr>
            </w:pPr>
            <w:r>
              <w:rPr>
                <w:sz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292AF7AD" w14:textId="73714A61" w:rsidR="00025419" w:rsidRPr="00F901C7" w:rsidRDefault="00527FB8" w:rsidP="004C6A46">
            <w:pPr>
              <w:jc w:val="center"/>
              <w:rPr>
                <w:sz w:val="20"/>
                <w:szCs w:val="20"/>
              </w:rPr>
            </w:pPr>
            <w:r>
              <w:rPr>
                <w:sz w:val="20"/>
              </w:rPr>
              <w:t>1</w:t>
            </w:r>
          </w:p>
        </w:tc>
        <w:tc>
          <w:tcPr>
            <w:tcW w:w="790" w:type="pct"/>
            <w:tcBorders>
              <w:top w:val="single" w:sz="4" w:space="0" w:color="auto"/>
              <w:left w:val="single" w:sz="4" w:space="0" w:color="auto"/>
              <w:bottom w:val="single" w:sz="4" w:space="0" w:color="auto"/>
              <w:right w:val="single" w:sz="4" w:space="0" w:color="auto"/>
            </w:tcBorders>
            <w:vAlign w:val="center"/>
          </w:tcPr>
          <w:p w14:paraId="706C68A8" w14:textId="79ED27E1" w:rsidR="00025419" w:rsidRPr="00F901C7" w:rsidRDefault="007924AE" w:rsidP="005333AE">
            <w:pPr>
              <w:ind w:left="-103" w:right="8"/>
              <w:jc w:val="right"/>
              <w:rPr>
                <w:sz w:val="20"/>
                <w:szCs w:val="20"/>
              </w:rPr>
            </w:pPr>
            <w:r>
              <w:rPr>
                <w:sz w:val="20"/>
              </w:rPr>
              <w:t>267 500</w:t>
            </w:r>
          </w:p>
        </w:tc>
        <w:tc>
          <w:tcPr>
            <w:tcW w:w="579" w:type="pct"/>
            <w:tcBorders>
              <w:top w:val="single" w:sz="4" w:space="0" w:color="auto"/>
              <w:left w:val="single" w:sz="4" w:space="0" w:color="auto"/>
              <w:bottom w:val="single" w:sz="4" w:space="0" w:color="auto"/>
              <w:right w:val="single" w:sz="4" w:space="0" w:color="auto"/>
            </w:tcBorders>
            <w:vAlign w:val="center"/>
          </w:tcPr>
          <w:p w14:paraId="09F7F9CF" w14:textId="7AB092F0" w:rsidR="00025419" w:rsidRPr="00F901C7" w:rsidRDefault="00025419" w:rsidP="004C6A46">
            <w:pPr>
              <w:ind w:left="-110"/>
              <w:jc w:val="center"/>
              <w:rPr>
                <w:sz w:val="20"/>
                <w:szCs w:val="20"/>
                <w:lang w:val="en-US"/>
              </w:rPr>
            </w:pPr>
          </w:p>
        </w:tc>
      </w:tr>
      <w:tr w:rsidR="00CE3210" w:rsidRPr="006C7961" w14:paraId="36FA3FCE"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7D3B0417" w14:textId="3802DCF5" w:rsidR="00CE3210" w:rsidRPr="00DA7775" w:rsidRDefault="00CE3210" w:rsidP="00CE3210">
            <w:pPr>
              <w:jc w:val="left"/>
              <w:rPr>
                <w:sz w:val="20"/>
                <w:szCs w:val="20"/>
              </w:rPr>
            </w:pPr>
            <w:r>
              <w:rPr>
                <w:sz w:val="20"/>
              </w:rPr>
              <w:t>Préparation de projets pilotes portant sur l’efficacité énergétique (décision 94/60)</w:t>
            </w:r>
          </w:p>
        </w:tc>
        <w:tc>
          <w:tcPr>
            <w:tcW w:w="528" w:type="pct"/>
            <w:tcBorders>
              <w:top w:val="single" w:sz="4" w:space="0" w:color="auto"/>
              <w:left w:val="single" w:sz="4" w:space="0" w:color="auto"/>
              <w:bottom w:val="single" w:sz="4" w:space="0" w:color="auto"/>
              <w:right w:val="single" w:sz="4" w:space="0" w:color="auto"/>
            </w:tcBorders>
            <w:vAlign w:val="center"/>
          </w:tcPr>
          <w:p w14:paraId="5C18F338" w14:textId="05D76C75" w:rsidR="00CE3210" w:rsidRPr="00CF3F55" w:rsidRDefault="00CE3210" w:rsidP="004C6A46">
            <w:pPr>
              <w:ind w:left="-249" w:right="-252"/>
              <w:jc w:val="center"/>
              <w:rPr>
                <w:bCs/>
                <w:sz w:val="20"/>
                <w:szCs w:val="20"/>
              </w:rPr>
            </w:pPr>
            <w:r>
              <w:rPr>
                <w:sz w:val="20"/>
              </w:rPr>
              <w:t>5</w:t>
            </w:r>
          </w:p>
        </w:tc>
        <w:tc>
          <w:tcPr>
            <w:tcW w:w="680" w:type="pct"/>
            <w:tcBorders>
              <w:top w:val="single" w:sz="4" w:space="0" w:color="auto"/>
              <w:left w:val="single" w:sz="4" w:space="0" w:color="auto"/>
              <w:bottom w:val="single" w:sz="4" w:space="0" w:color="auto"/>
              <w:right w:val="single" w:sz="4" w:space="0" w:color="auto"/>
            </w:tcBorders>
            <w:vAlign w:val="center"/>
          </w:tcPr>
          <w:p w14:paraId="443797C4" w14:textId="659B1E6F" w:rsidR="00CE3210" w:rsidRPr="00CF3F55" w:rsidRDefault="00CE3210" w:rsidP="004C6A46">
            <w:pPr>
              <w:jc w:val="center"/>
              <w:rPr>
                <w:bCs/>
                <w:sz w:val="20"/>
                <w:szCs w:val="20"/>
              </w:rPr>
            </w:pPr>
            <w:r>
              <w:rPr>
                <w:sz w:val="20"/>
              </w:rPr>
              <w:t>5</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3C60DAD" w14:textId="0AEB74F9" w:rsidR="00CE3210" w:rsidRPr="00CF3F55" w:rsidRDefault="00CE3210" w:rsidP="005333AE">
            <w:pPr>
              <w:ind w:left="-103"/>
              <w:jc w:val="right"/>
              <w:rPr>
                <w:bCs/>
                <w:sz w:val="20"/>
                <w:szCs w:val="20"/>
              </w:rPr>
            </w:pPr>
            <w:r>
              <w:rPr>
                <w:sz w:val="20"/>
              </w:rPr>
              <w:t>725 460</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000766AA" w14:textId="77777777" w:rsidR="00CE3210" w:rsidRPr="00CF3F55" w:rsidRDefault="00CE3210" w:rsidP="004C6A46">
            <w:pPr>
              <w:ind w:left="-110" w:right="-152"/>
              <w:jc w:val="center"/>
              <w:rPr>
                <w:bCs/>
                <w:sz w:val="20"/>
                <w:szCs w:val="20"/>
                <w:lang w:val="en-US"/>
              </w:rPr>
            </w:pPr>
          </w:p>
        </w:tc>
      </w:tr>
      <w:tr w:rsidR="00A3712D" w:rsidRPr="006C7961" w14:paraId="4CB10F1A"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241CA051" w14:textId="77B99B39" w:rsidR="00A3712D" w:rsidRPr="00F901C7" w:rsidRDefault="00A3712D" w:rsidP="00A3712D">
            <w:pPr>
              <w:jc w:val="left"/>
              <w:rPr>
                <w:sz w:val="20"/>
                <w:szCs w:val="20"/>
              </w:rPr>
            </w:pPr>
            <w:r>
              <w:rPr>
                <w:sz w:val="20"/>
              </w:rPr>
              <w:t>Projets pilotes portant sur l’efficacité énergétique (décisions 91/65 et 94/60)</w:t>
            </w:r>
          </w:p>
        </w:tc>
        <w:tc>
          <w:tcPr>
            <w:tcW w:w="528" w:type="pct"/>
            <w:tcBorders>
              <w:top w:val="single" w:sz="4" w:space="0" w:color="auto"/>
              <w:left w:val="single" w:sz="4" w:space="0" w:color="auto"/>
              <w:bottom w:val="single" w:sz="4" w:space="0" w:color="auto"/>
              <w:right w:val="single" w:sz="4" w:space="0" w:color="auto"/>
            </w:tcBorders>
            <w:vAlign w:val="center"/>
          </w:tcPr>
          <w:p w14:paraId="793F0223" w14:textId="6616ACA8" w:rsidR="00A3712D" w:rsidRPr="00F901C7" w:rsidRDefault="00CE3210" w:rsidP="004C6A46">
            <w:pPr>
              <w:ind w:left="-249" w:right="-252"/>
              <w:jc w:val="center"/>
              <w:rPr>
                <w:sz w:val="20"/>
                <w:szCs w:val="20"/>
              </w:rPr>
            </w:pPr>
            <w:r>
              <w:rPr>
                <w:sz w:val="20"/>
              </w:rPr>
              <w:t>9</w:t>
            </w:r>
          </w:p>
        </w:tc>
        <w:tc>
          <w:tcPr>
            <w:tcW w:w="680" w:type="pct"/>
            <w:tcBorders>
              <w:top w:val="single" w:sz="4" w:space="0" w:color="auto"/>
              <w:left w:val="single" w:sz="4" w:space="0" w:color="auto"/>
              <w:bottom w:val="single" w:sz="4" w:space="0" w:color="auto"/>
              <w:right w:val="single" w:sz="4" w:space="0" w:color="auto"/>
            </w:tcBorders>
            <w:vAlign w:val="center"/>
          </w:tcPr>
          <w:p w14:paraId="0141FA32" w14:textId="0EEA88F1" w:rsidR="00A3712D" w:rsidRPr="00F901C7" w:rsidRDefault="00CE3210" w:rsidP="004C6A46">
            <w:pPr>
              <w:jc w:val="center"/>
              <w:rPr>
                <w:sz w:val="20"/>
                <w:szCs w:val="20"/>
              </w:rPr>
            </w:pPr>
            <w:r>
              <w:rPr>
                <w:sz w:val="20"/>
              </w:rPr>
              <w:t>9</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B27FED8" w14:textId="56944C35" w:rsidR="00A3712D" w:rsidRPr="00F901C7" w:rsidRDefault="00220B4B" w:rsidP="005333AE">
            <w:pPr>
              <w:ind w:left="-103"/>
              <w:jc w:val="right"/>
              <w:rPr>
                <w:sz w:val="20"/>
                <w:szCs w:val="20"/>
              </w:rPr>
            </w:pPr>
            <w:r>
              <w:rPr>
                <w:sz w:val="20"/>
              </w:rPr>
              <w:t>5 086 963</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28688488" w14:textId="346869BF" w:rsidR="00A3712D" w:rsidRPr="00F901C7" w:rsidRDefault="00A3712D" w:rsidP="004C6A46">
            <w:pPr>
              <w:ind w:left="-110" w:right="-152"/>
              <w:jc w:val="center"/>
              <w:rPr>
                <w:sz w:val="20"/>
                <w:szCs w:val="20"/>
              </w:rPr>
            </w:pPr>
          </w:p>
        </w:tc>
      </w:tr>
      <w:tr w:rsidR="00025419" w:rsidRPr="006C7961" w14:paraId="30F636B2"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3F48B690" w14:textId="3386BB30" w:rsidR="00025419" w:rsidRPr="00F901C7" w:rsidRDefault="000350FD" w:rsidP="00F901C7">
            <w:pPr>
              <w:jc w:val="left"/>
              <w:rPr>
                <w:sz w:val="20"/>
                <w:szCs w:val="20"/>
              </w:rPr>
            </w:pPr>
            <w:r>
              <w:rPr>
                <w:sz w:val="20"/>
              </w:rPr>
              <w:t>PAC (budget 2025)</w:t>
            </w:r>
          </w:p>
        </w:tc>
        <w:tc>
          <w:tcPr>
            <w:tcW w:w="528" w:type="pct"/>
            <w:tcBorders>
              <w:top w:val="single" w:sz="4" w:space="0" w:color="auto"/>
              <w:left w:val="single" w:sz="4" w:space="0" w:color="auto"/>
              <w:bottom w:val="single" w:sz="4" w:space="0" w:color="auto"/>
              <w:right w:val="single" w:sz="4" w:space="0" w:color="auto"/>
            </w:tcBorders>
            <w:vAlign w:val="center"/>
          </w:tcPr>
          <w:p w14:paraId="63908BC6" w14:textId="77777777" w:rsidR="00025419" w:rsidRPr="00F901C7" w:rsidRDefault="00025419" w:rsidP="004C6A46">
            <w:pPr>
              <w:ind w:left="-249" w:right="-252"/>
              <w:jc w:val="center"/>
              <w:rPr>
                <w:sz w:val="20"/>
                <w:szCs w:val="20"/>
                <w:lang w:val="en-US"/>
              </w:rPr>
            </w:pPr>
          </w:p>
        </w:tc>
        <w:tc>
          <w:tcPr>
            <w:tcW w:w="680" w:type="pct"/>
            <w:tcBorders>
              <w:top w:val="single" w:sz="4" w:space="0" w:color="auto"/>
              <w:left w:val="single" w:sz="4" w:space="0" w:color="auto"/>
              <w:bottom w:val="single" w:sz="4" w:space="0" w:color="auto"/>
              <w:right w:val="single" w:sz="4" w:space="0" w:color="auto"/>
            </w:tcBorders>
            <w:vAlign w:val="center"/>
          </w:tcPr>
          <w:p w14:paraId="3B4F267D" w14:textId="77F47370" w:rsidR="00025419" w:rsidRPr="00F901C7" w:rsidRDefault="00527FB8" w:rsidP="004C6A46">
            <w:pPr>
              <w:jc w:val="center"/>
              <w:rPr>
                <w:sz w:val="20"/>
                <w:szCs w:val="20"/>
              </w:rPr>
            </w:pPr>
            <w:r>
              <w:rPr>
                <w:sz w:val="20"/>
              </w:rPr>
              <w:t>1</w:t>
            </w:r>
          </w:p>
        </w:tc>
        <w:tc>
          <w:tcPr>
            <w:tcW w:w="790" w:type="pct"/>
            <w:tcBorders>
              <w:top w:val="single" w:sz="4" w:space="0" w:color="auto"/>
              <w:left w:val="single" w:sz="4" w:space="0" w:color="auto"/>
              <w:bottom w:val="single" w:sz="4" w:space="0" w:color="auto"/>
              <w:right w:val="single" w:sz="4" w:space="0" w:color="auto"/>
            </w:tcBorders>
            <w:vAlign w:val="center"/>
          </w:tcPr>
          <w:p w14:paraId="6684510A" w14:textId="58795176" w:rsidR="00025419" w:rsidRPr="00F901C7" w:rsidRDefault="00E5246B" w:rsidP="005333AE">
            <w:pPr>
              <w:ind w:left="-103"/>
              <w:jc w:val="right"/>
              <w:rPr>
                <w:sz w:val="20"/>
                <w:szCs w:val="20"/>
              </w:rPr>
            </w:pPr>
            <w:r>
              <w:rPr>
                <w:sz w:val="20"/>
              </w:rPr>
              <w:t>12 086 637</w:t>
            </w:r>
          </w:p>
        </w:tc>
        <w:tc>
          <w:tcPr>
            <w:tcW w:w="579" w:type="pct"/>
            <w:tcBorders>
              <w:top w:val="single" w:sz="4" w:space="0" w:color="auto"/>
              <w:left w:val="single" w:sz="4" w:space="0" w:color="auto"/>
              <w:bottom w:val="single" w:sz="4" w:space="0" w:color="auto"/>
              <w:right w:val="single" w:sz="4" w:space="0" w:color="auto"/>
            </w:tcBorders>
            <w:vAlign w:val="center"/>
          </w:tcPr>
          <w:p w14:paraId="7D25DF58" w14:textId="03F505C2" w:rsidR="00025419" w:rsidRPr="00F901C7" w:rsidRDefault="00025419" w:rsidP="004C6A46">
            <w:pPr>
              <w:ind w:left="-110"/>
              <w:jc w:val="center"/>
              <w:rPr>
                <w:sz w:val="20"/>
                <w:szCs w:val="20"/>
                <w:lang w:val="en-US"/>
              </w:rPr>
            </w:pPr>
          </w:p>
        </w:tc>
      </w:tr>
      <w:tr w:rsidR="00025419" w:rsidRPr="006C7961" w14:paraId="53823505"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709D0ABA" w14:textId="195546D2" w:rsidR="00025419" w:rsidRPr="00F901C7" w:rsidRDefault="00A01B2F" w:rsidP="00F901C7">
            <w:pPr>
              <w:jc w:val="left"/>
              <w:rPr>
                <w:sz w:val="20"/>
                <w:szCs w:val="20"/>
              </w:rPr>
            </w:pPr>
            <w:r>
              <w:rPr>
                <w:sz w:val="20"/>
              </w:rPr>
              <w:t>Coûts de base (2025)</w:t>
            </w:r>
          </w:p>
        </w:tc>
        <w:tc>
          <w:tcPr>
            <w:tcW w:w="528" w:type="pct"/>
            <w:tcBorders>
              <w:top w:val="single" w:sz="4" w:space="0" w:color="auto"/>
              <w:left w:val="single" w:sz="4" w:space="0" w:color="auto"/>
              <w:bottom w:val="single" w:sz="4" w:space="0" w:color="auto"/>
              <w:right w:val="single" w:sz="4" w:space="0" w:color="auto"/>
            </w:tcBorders>
            <w:vAlign w:val="center"/>
          </w:tcPr>
          <w:p w14:paraId="53B16706" w14:textId="77777777" w:rsidR="00025419" w:rsidRPr="00F901C7" w:rsidRDefault="00025419" w:rsidP="004C6A46">
            <w:pPr>
              <w:ind w:left="-249" w:right="-252"/>
              <w:jc w:val="center"/>
              <w:rPr>
                <w:sz w:val="20"/>
                <w:szCs w:val="20"/>
                <w:lang w:val="en-US"/>
              </w:rPr>
            </w:pPr>
          </w:p>
        </w:tc>
        <w:tc>
          <w:tcPr>
            <w:tcW w:w="680" w:type="pct"/>
            <w:tcBorders>
              <w:top w:val="single" w:sz="4" w:space="0" w:color="auto"/>
              <w:left w:val="single" w:sz="4" w:space="0" w:color="auto"/>
              <w:bottom w:val="single" w:sz="4" w:space="0" w:color="auto"/>
              <w:right w:val="single" w:sz="4" w:space="0" w:color="auto"/>
            </w:tcBorders>
            <w:vAlign w:val="center"/>
          </w:tcPr>
          <w:p w14:paraId="57CA28EB" w14:textId="34A60F4D" w:rsidR="00025419" w:rsidRPr="00F901C7" w:rsidRDefault="00527FB8" w:rsidP="004C6A46">
            <w:pPr>
              <w:jc w:val="center"/>
              <w:rPr>
                <w:sz w:val="20"/>
                <w:szCs w:val="20"/>
              </w:rPr>
            </w:pPr>
            <w:r>
              <w:rPr>
                <w:sz w:val="20"/>
              </w:rPr>
              <w:t>3</w:t>
            </w:r>
          </w:p>
        </w:tc>
        <w:tc>
          <w:tcPr>
            <w:tcW w:w="790" w:type="pct"/>
            <w:tcBorders>
              <w:top w:val="single" w:sz="4" w:space="0" w:color="auto"/>
              <w:left w:val="single" w:sz="4" w:space="0" w:color="auto"/>
              <w:bottom w:val="single" w:sz="4" w:space="0" w:color="auto"/>
              <w:right w:val="single" w:sz="4" w:space="0" w:color="auto"/>
            </w:tcBorders>
            <w:vAlign w:val="center"/>
          </w:tcPr>
          <w:p w14:paraId="0190B41D" w14:textId="391E653C" w:rsidR="00025419" w:rsidRPr="00F901C7" w:rsidRDefault="00453497" w:rsidP="005333AE">
            <w:pPr>
              <w:ind w:left="-103"/>
              <w:jc w:val="right"/>
              <w:rPr>
                <w:sz w:val="20"/>
                <w:szCs w:val="20"/>
              </w:rPr>
            </w:pPr>
            <w:r>
              <w:rPr>
                <w:sz w:val="20"/>
              </w:rPr>
              <w:t>6 599 298</w:t>
            </w:r>
          </w:p>
        </w:tc>
        <w:tc>
          <w:tcPr>
            <w:tcW w:w="579" w:type="pct"/>
            <w:tcBorders>
              <w:top w:val="single" w:sz="4" w:space="0" w:color="auto"/>
              <w:left w:val="single" w:sz="4" w:space="0" w:color="auto"/>
              <w:bottom w:val="single" w:sz="4" w:space="0" w:color="auto"/>
              <w:right w:val="single" w:sz="4" w:space="0" w:color="auto"/>
            </w:tcBorders>
            <w:vAlign w:val="center"/>
          </w:tcPr>
          <w:p w14:paraId="275A6FDD" w14:textId="69EA87AA" w:rsidR="00025419" w:rsidRPr="00F901C7" w:rsidRDefault="00025419" w:rsidP="004C6A46">
            <w:pPr>
              <w:ind w:left="-110" w:right="37"/>
              <w:jc w:val="center"/>
              <w:rPr>
                <w:sz w:val="20"/>
                <w:szCs w:val="20"/>
                <w:lang w:val="en-US"/>
              </w:rPr>
            </w:pPr>
          </w:p>
        </w:tc>
      </w:tr>
      <w:tr w:rsidR="00457CC9" w:rsidRPr="006C7961" w14:paraId="1A0D24E3"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5DACF5D1" w14:textId="2B54F67E" w:rsidR="00457CC9" w:rsidRPr="00A01B2F" w:rsidRDefault="00457CC9" w:rsidP="00457CC9">
            <w:pPr>
              <w:jc w:val="left"/>
              <w:rPr>
                <w:sz w:val="20"/>
                <w:szCs w:val="20"/>
              </w:rPr>
            </w:pPr>
            <w:r>
              <w:rPr>
                <w:sz w:val="20"/>
              </w:rPr>
              <w:t>Tranche d’un PGEPH approuvé</w:t>
            </w:r>
          </w:p>
        </w:tc>
        <w:tc>
          <w:tcPr>
            <w:tcW w:w="528" w:type="pct"/>
            <w:tcBorders>
              <w:top w:val="single" w:sz="4" w:space="0" w:color="auto"/>
              <w:left w:val="single" w:sz="4" w:space="0" w:color="auto"/>
              <w:bottom w:val="single" w:sz="4" w:space="0" w:color="auto"/>
              <w:right w:val="single" w:sz="4" w:space="0" w:color="auto"/>
            </w:tcBorders>
            <w:vAlign w:val="center"/>
          </w:tcPr>
          <w:p w14:paraId="4F5F3588" w14:textId="75810946" w:rsidR="00457CC9" w:rsidRPr="00F901C7" w:rsidRDefault="00457CC9" w:rsidP="004C6A46">
            <w:pPr>
              <w:ind w:left="-249" w:right="-252"/>
              <w:jc w:val="center"/>
              <w:rPr>
                <w:sz w:val="20"/>
                <w:szCs w:val="20"/>
              </w:rPr>
            </w:pPr>
            <w:r>
              <w:rPr>
                <w:sz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12957DBF" w14:textId="724DC9E6" w:rsidR="00457CC9" w:rsidRDefault="00457CC9" w:rsidP="004C6A46">
            <w:pPr>
              <w:jc w:val="center"/>
              <w:rPr>
                <w:sz w:val="20"/>
                <w:szCs w:val="20"/>
              </w:rPr>
            </w:pPr>
            <w:r>
              <w:rPr>
                <w:sz w:val="20"/>
              </w:rPr>
              <w:t>1</w:t>
            </w:r>
          </w:p>
        </w:tc>
        <w:tc>
          <w:tcPr>
            <w:tcW w:w="790" w:type="pct"/>
            <w:tcBorders>
              <w:top w:val="single" w:sz="4" w:space="0" w:color="auto"/>
              <w:left w:val="single" w:sz="4" w:space="0" w:color="auto"/>
              <w:bottom w:val="single" w:sz="4" w:space="0" w:color="auto"/>
              <w:right w:val="single" w:sz="4" w:space="0" w:color="auto"/>
            </w:tcBorders>
            <w:vAlign w:val="center"/>
          </w:tcPr>
          <w:p w14:paraId="0C05CBFA" w14:textId="2D4765FB" w:rsidR="00457CC9" w:rsidRPr="00453497" w:rsidRDefault="00457CC9" w:rsidP="005333AE">
            <w:pPr>
              <w:ind w:left="-103"/>
              <w:jc w:val="right"/>
              <w:rPr>
                <w:sz w:val="20"/>
                <w:szCs w:val="20"/>
              </w:rPr>
            </w:pPr>
            <w:r>
              <w:rPr>
                <w:sz w:val="20"/>
              </w:rPr>
              <w:t>23 232 000</w:t>
            </w:r>
          </w:p>
        </w:tc>
        <w:tc>
          <w:tcPr>
            <w:tcW w:w="579" w:type="pct"/>
            <w:tcBorders>
              <w:top w:val="single" w:sz="4" w:space="0" w:color="auto"/>
              <w:left w:val="single" w:sz="4" w:space="0" w:color="auto"/>
              <w:bottom w:val="single" w:sz="4" w:space="0" w:color="auto"/>
              <w:right w:val="single" w:sz="4" w:space="0" w:color="auto"/>
            </w:tcBorders>
            <w:vAlign w:val="center"/>
          </w:tcPr>
          <w:p w14:paraId="556EE327" w14:textId="77777777" w:rsidR="00457CC9" w:rsidRPr="00F901C7" w:rsidRDefault="00457CC9" w:rsidP="004C6A46">
            <w:pPr>
              <w:ind w:left="-110" w:right="37"/>
              <w:jc w:val="center"/>
              <w:rPr>
                <w:sz w:val="20"/>
                <w:szCs w:val="20"/>
                <w:lang w:val="en-US"/>
              </w:rPr>
            </w:pPr>
          </w:p>
        </w:tc>
      </w:tr>
      <w:tr w:rsidR="00025419" w:rsidRPr="006C7961" w14:paraId="4FEE8857" w14:textId="77777777" w:rsidTr="005333AE">
        <w:trPr>
          <w:trHeight w:val="268"/>
          <w:tblHeader/>
        </w:trPr>
        <w:tc>
          <w:tcPr>
            <w:tcW w:w="2423" w:type="pct"/>
            <w:tcBorders>
              <w:top w:val="single" w:sz="4" w:space="0" w:color="auto"/>
              <w:left w:val="single" w:sz="4" w:space="0" w:color="auto"/>
              <w:bottom w:val="single" w:sz="4" w:space="0" w:color="auto"/>
              <w:right w:val="single" w:sz="4" w:space="0" w:color="auto"/>
            </w:tcBorders>
            <w:vAlign w:val="center"/>
          </w:tcPr>
          <w:p w14:paraId="4538EDF3" w14:textId="3C1BE2C6" w:rsidR="00025419" w:rsidRPr="00941460" w:rsidRDefault="00941460" w:rsidP="00F901C7">
            <w:pPr>
              <w:jc w:val="left"/>
              <w:rPr>
                <w:b/>
                <w:sz w:val="20"/>
                <w:szCs w:val="20"/>
              </w:rPr>
            </w:pPr>
            <w:r>
              <w:rPr>
                <w:b/>
                <w:sz w:val="20"/>
              </w:rPr>
              <w:t>Total</w:t>
            </w:r>
          </w:p>
        </w:tc>
        <w:tc>
          <w:tcPr>
            <w:tcW w:w="528" w:type="pct"/>
            <w:tcBorders>
              <w:top w:val="single" w:sz="4" w:space="0" w:color="auto"/>
              <w:left w:val="single" w:sz="4" w:space="0" w:color="auto"/>
              <w:bottom w:val="single" w:sz="4" w:space="0" w:color="auto"/>
              <w:right w:val="single" w:sz="4" w:space="0" w:color="auto"/>
            </w:tcBorders>
            <w:vAlign w:val="center"/>
          </w:tcPr>
          <w:p w14:paraId="340D5F71" w14:textId="77777777" w:rsidR="00025419" w:rsidRPr="006C7961" w:rsidRDefault="00025419" w:rsidP="004C6A46">
            <w:pPr>
              <w:ind w:left="-249" w:right="-252"/>
              <w:jc w:val="center"/>
              <w:rPr>
                <w:b/>
                <w:bCs/>
                <w:sz w:val="20"/>
                <w:szCs w:val="20"/>
                <w:lang w:val="en-US"/>
              </w:rPr>
            </w:pPr>
          </w:p>
        </w:tc>
        <w:tc>
          <w:tcPr>
            <w:tcW w:w="680" w:type="pct"/>
            <w:tcBorders>
              <w:top w:val="single" w:sz="4" w:space="0" w:color="auto"/>
              <w:left w:val="single" w:sz="4" w:space="0" w:color="auto"/>
              <w:bottom w:val="single" w:sz="4" w:space="0" w:color="auto"/>
              <w:right w:val="single" w:sz="4" w:space="0" w:color="auto"/>
            </w:tcBorders>
            <w:vAlign w:val="center"/>
          </w:tcPr>
          <w:p w14:paraId="00133591" w14:textId="0F3EC200" w:rsidR="00025419" w:rsidRPr="006C7961" w:rsidRDefault="00527FB8" w:rsidP="004C6A46">
            <w:pPr>
              <w:jc w:val="center"/>
              <w:rPr>
                <w:b/>
                <w:bCs/>
                <w:sz w:val="20"/>
                <w:szCs w:val="20"/>
              </w:rPr>
            </w:pPr>
            <w:r>
              <w:rPr>
                <w:b/>
                <w:sz w:val="20"/>
              </w:rPr>
              <w:t>96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BFAA209" w14:textId="3466D4C2" w:rsidR="00025419" w:rsidRPr="006C7961" w:rsidRDefault="00A3712D" w:rsidP="005333AE">
            <w:pPr>
              <w:ind w:left="-103" w:right="8"/>
              <w:jc w:val="right"/>
              <w:rPr>
                <w:b/>
                <w:bCs/>
                <w:sz w:val="20"/>
                <w:szCs w:val="20"/>
              </w:rPr>
            </w:pPr>
            <w:r>
              <w:rPr>
                <w:b/>
                <w:sz w:val="20"/>
              </w:rPr>
              <w:t>95 224 955</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59273379" w14:textId="77777777" w:rsidR="00025419" w:rsidRPr="006C7961" w:rsidRDefault="00025419" w:rsidP="004C6A46">
            <w:pPr>
              <w:ind w:left="-110" w:right="-152"/>
              <w:jc w:val="center"/>
              <w:rPr>
                <w:b/>
                <w:bCs/>
                <w:sz w:val="20"/>
                <w:szCs w:val="20"/>
                <w:lang w:val="en-US"/>
              </w:rPr>
            </w:pPr>
          </w:p>
        </w:tc>
      </w:tr>
    </w:tbl>
    <w:p w14:paraId="14A78B3B" w14:textId="77777777" w:rsidR="00025419" w:rsidRDefault="00025419" w:rsidP="00FD03C6">
      <w:pPr>
        <w:spacing w:before="60"/>
        <w:rPr>
          <w:sz w:val="18"/>
          <w:szCs w:val="18"/>
        </w:rPr>
      </w:pPr>
      <w:r>
        <w:rPr>
          <w:sz w:val="18"/>
          <w:u w:val="single"/>
        </w:rPr>
        <w:t>Remarque</w:t>
      </w:r>
      <w:r>
        <w:rPr>
          <w:sz w:val="18"/>
        </w:rPr>
        <w:t> : Les montants de financement incluent les coûts d’appui d’agence.</w:t>
      </w:r>
    </w:p>
    <w:p w14:paraId="5F43F0A1" w14:textId="5C977070" w:rsidR="006C7961" w:rsidRPr="006C7961" w:rsidRDefault="006C7961" w:rsidP="001924CF">
      <w:pPr>
        <w:keepNext/>
        <w:numPr>
          <w:ilvl w:val="0"/>
          <w:numId w:val="26"/>
        </w:numPr>
        <w:tabs>
          <w:tab w:val="left" w:pos="720"/>
        </w:tabs>
        <w:spacing w:before="360" w:after="240"/>
        <w:ind w:left="731" w:hanging="731"/>
        <w:jc w:val="left"/>
        <w:outlineLvl w:val="0"/>
        <w:rPr>
          <w:b/>
          <w:sz w:val="24"/>
          <w:szCs w:val="24"/>
        </w:rPr>
      </w:pPr>
      <w:r>
        <w:rPr>
          <w:b/>
          <w:sz w:val="24"/>
        </w:rPr>
        <w:lastRenderedPageBreak/>
        <w:t>Questions recensées durant le processus d’examen des projets</w:t>
      </w:r>
    </w:p>
    <w:p w14:paraId="456A9822" w14:textId="44C5B545" w:rsidR="00840D5F" w:rsidRPr="00B03833" w:rsidRDefault="00840D5F" w:rsidP="00840D5F">
      <w:pPr>
        <w:spacing w:after="240"/>
        <w:outlineLvl w:val="0"/>
        <w:rPr>
          <w:b/>
          <w:bCs/>
          <w:sz w:val="24"/>
          <w:szCs w:val="24"/>
        </w:rPr>
      </w:pPr>
      <w:r>
        <w:rPr>
          <w:b/>
          <w:sz w:val="24"/>
        </w:rPr>
        <w:t>III.1</w:t>
      </w:r>
      <w:r>
        <w:rPr>
          <w:b/>
          <w:sz w:val="24"/>
        </w:rPr>
        <w:tab/>
        <w:t>Cohérence des données sur la consommation de HFC</w:t>
      </w:r>
    </w:p>
    <w:p w14:paraId="28213BA0" w14:textId="256B11B2" w:rsidR="002D5EDB" w:rsidRPr="0075351E" w:rsidRDefault="001B4D48" w:rsidP="00840D5F">
      <w:pPr>
        <w:pStyle w:val="Heading1"/>
      </w:pPr>
      <w:r>
        <w:t>Le Secrétariat a souligné à de nombreuses reprises l’importance de la cohérence des données communiquées au titre de l’article 7, de la mise en œuvre des programmes de pays et des projets d’élimination. Les pays visés à l’article 5, les agences de mise en œuvre et bilatérales et le Secrétariat connaissent tous des difficultés face à la complexité des données relatives aux HFC. Cependant, en tant que maillon final des projets, dont le financement dépend des données de consommation, les anomalies dans les données ne sont que plus flagrantes pour le Secrétariat. Le temps important nécessaire pour rapprocher les données des différentes sources, échanger avec les agences sur les résultats du rapprochement des données et veiller à ce que les pays visés à l’article 5 soumettent à nouveau leurs rapports de CP et leurs rapports sur les données relatives à l’article 7 génère des retards dans le processus d’examen des projets et dans la préparation des documents destinés aux réunions.</w:t>
      </w:r>
    </w:p>
    <w:p w14:paraId="4ABCB0C0" w14:textId="31A67E85" w:rsidR="001B4D48" w:rsidRPr="0075351E" w:rsidRDefault="00885C3B" w:rsidP="00271C4B">
      <w:pPr>
        <w:pStyle w:val="Heading1"/>
      </w:pPr>
      <w:r>
        <w:t>Afin de montrer l’importance de la cohérence des données durant le processus d’examen, le Secrétariat a organisé un webinaire avec tous les collègues des agences d’exécution ainsi qu’une manifestation en marge de la 46</w:t>
      </w:r>
      <w:r>
        <w:rPr>
          <w:vertAlign w:val="superscript"/>
        </w:rPr>
        <w:t>e</w:t>
      </w:r>
      <w:r>
        <w:t> réunion du Groupe de travail à composition non limitée au sujet de la préparation des KIP. Même si la situation s’est améliorée, le Secrétariat continue de recevoir des propositions de projet avec des incohérences dans les données qui ne sont ni expliquées, si abordées dans les propositions. Le Secrétariat continuera à faire de son mieux pour s’assurer que tous les pays visés à l’article 5 reçoivent de l’aide pour réduire progressivement les HFC, tout en respectant les décisions prises par le Comité exécutif au sujet des anomalies dans les données</w:t>
      </w:r>
      <w:r w:rsidRPr="0075351E">
        <w:rPr>
          <w:rStyle w:val="FootnoteReference"/>
        </w:rPr>
        <w:footnoteReference w:id="3"/>
      </w:r>
      <w:r>
        <w:t>.</w:t>
      </w:r>
    </w:p>
    <w:p w14:paraId="4C733C03" w14:textId="7619A847" w:rsidR="006C7961" w:rsidRPr="00B03833" w:rsidRDefault="006C7961" w:rsidP="006C7961">
      <w:pPr>
        <w:spacing w:after="240"/>
        <w:outlineLvl w:val="0"/>
        <w:rPr>
          <w:b/>
          <w:bCs/>
          <w:sz w:val="24"/>
          <w:szCs w:val="24"/>
        </w:rPr>
      </w:pPr>
      <w:r>
        <w:rPr>
          <w:b/>
          <w:sz w:val="24"/>
        </w:rPr>
        <w:t>III.2</w:t>
      </w:r>
      <w:r>
        <w:rPr>
          <w:b/>
          <w:sz w:val="24"/>
        </w:rPr>
        <w:tab/>
        <w:t>Calcul des répercussions climatiques des activités menées dans le cadre des plans de mise en œuvre de l’Amendement de Kigali relatif aux HFC</w:t>
      </w:r>
    </w:p>
    <w:p w14:paraId="7BD20BAA" w14:textId="6F5C1AE3" w:rsidR="006C7961" w:rsidRPr="0075351E" w:rsidRDefault="006C7961" w:rsidP="00B03833">
      <w:pPr>
        <w:pStyle w:val="Heading1"/>
      </w:pPr>
      <w:r>
        <w:t>Lors de la 93</w:t>
      </w:r>
      <w:r>
        <w:rPr>
          <w:vertAlign w:val="superscript"/>
        </w:rPr>
        <w:t>e</w:t>
      </w:r>
      <w:r>
        <w:t xml:space="preserve"> réunion, le Secrétariat a informé le Comité exécutif qu’il était en train de mettre à jour le modèle d’indicateur des conséquences sur le climat du Fonds multilatéral (MCII) pour </w:t>
      </w:r>
      <w:r w:rsidR="004C6A46" w:rsidRPr="004C6A46">
        <w:t>pouvoir</w:t>
      </w:r>
      <w:r>
        <w:t xml:space="preserve"> calculer l’incidence climatique des projets d’investissement visant à réduire progressivement les HFC dans les secteurs de la fabrication des équipements de réfrigération et de climatisation.</w:t>
      </w:r>
    </w:p>
    <w:p w14:paraId="231241E3" w14:textId="3B80770B" w:rsidR="002E74E2" w:rsidRDefault="009B1580" w:rsidP="009B1580">
      <w:pPr>
        <w:pStyle w:val="Heading1"/>
      </w:pPr>
      <w:r>
        <w:t xml:space="preserve"> Lors de la 94</w:t>
      </w:r>
      <w:r>
        <w:rPr>
          <w:vertAlign w:val="superscript"/>
        </w:rPr>
        <w:t>e</w:t>
      </w:r>
      <w:r>
        <w:t xml:space="preserve"> réunion, le Secrétariat a informé le Comité exécutif qu’il était en train d’évaluer la version actualisée du modèle d’indicateur des conséquences sur le climat du Fonds multilatéral (MCII). </w:t>
      </w:r>
      <w:r w:rsidR="004C6A46" w:rsidRPr="004C6A46">
        <w:t>Les mises à jour du modèle portent notamment sur l’ajout des HFC et des mélanges de HFC</w:t>
      </w:r>
      <w:r w:rsidR="004C6A46">
        <w:t> ;</w:t>
      </w:r>
      <w:r>
        <w:t xml:space="preserve"> un lien entre le modèle et une base de données thermodynamiques disponible dans le commerce pour permettre une utilisation plus précise et plus souple du modèle ; la mise à jour des facteurs de correction de transfert de chaleur ; et des options pour refléter les améliorations apportées à l’efficacité énergétique. L’objectif initial du modèle de MCII était de comparer les répercussions climatiques relatives des différentes options de frigorigène au sein d’une entreprise de fabrication. Ces bénéfices sont calculés d’après la fabrication unitaire de l’entreprise en un an et tiennent compte de la durée de vie de l’équipement concerné et de ses besoins d’entretien. Le Secrétariat a finalisé l’évaluation du MCII et l’a appliqué à deux projets de conversation de fabrication soumis à la 95</w:t>
      </w:r>
      <w:r>
        <w:rPr>
          <w:vertAlign w:val="superscript"/>
        </w:rPr>
        <w:t>e</w:t>
      </w:r>
      <w:r>
        <w:t xml:space="preserve"> réunion en vue de leur examen par le Comité exécutif. Le Secrétariat prévoit d’intégrer le modèle de MCII mis à jour à la méthodologie globale d’évaluation de l’incidence sur le climat des projets de réduction progressive des HFC </w:t>
      </w:r>
      <w:r w:rsidR="004C6A46">
        <w:t>soutenus</w:t>
      </w:r>
      <w:r>
        <w:t xml:space="preserve"> par le Fonds multilatéral.</w:t>
      </w:r>
    </w:p>
    <w:p w14:paraId="28689FC2" w14:textId="4A63AF25" w:rsidR="001B669F" w:rsidRDefault="00171A41" w:rsidP="00775A1C">
      <w:pPr>
        <w:keepNext/>
        <w:spacing w:after="240"/>
        <w:rPr>
          <w:b/>
          <w:bCs/>
          <w:sz w:val="24"/>
          <w:szCs w:val="24"/>
        </w:rPr>
      </w:pPr>
      <w:bookmarkStart w:id="4" w:name="_Hlk183190057"/>
      <w:r>
        <w:rPr>
          <w:b/>
          <w:sz w:val="24"/>
        </w:rPr>
        <w:lastRenderedPageBreak/>
        <w:t>III.3</w:t>
      </w:r>
      <w:r>
        <w:rPr>
          <w:b/>
          <w:sz w:val="24"/>
        </w:rPr>
        <w:tab/>
        <w:t>Demandes de financement préparatoire pour les projets devant être soumis au titre de la décision 94/60</w:t>
      </w:r>
    </w:p>
    <w:p w14:paraId="09B78DEE" w14:textId="6D430996" w:rsidR="00BD7568" w:rsidRDefault="009E4E95" w:rsidP="002929B3">
      <w:pPr>
        <w:pStyle w:val="Heading1"/>
      </w:pPr>
      <w:r>
        <w:t xml:space="preserve">L’ONUDI a soumis des demandes pour la préparation de projets visant à améliorer l’efficacité énergétique dans les secteurs de la réfrigération et de la climatisation dans le cadre de la réduction progressive des HFC dans quatre pays (Égypte, Nigéria, Tunisie et Türkiye). La Banque Mondiale a remis une demande pour la préparation de projets destinés à renforcer l’efficacité énergétique dans la fabrication des systèmes de climatisation commerciale légers </w:t>
      </w:r>
      <w:r w:rsidR="004C6A46">
        <w:t>au titre</w:t>
      </w:r>
      <w:r>
        <w:t xml:space="preserve"> de la réduction progressive des HFC en Thaïlande. Les demandes de financement préparatoire concernent des projets devant être soumis </w:t>
      </w:r>
      <w:r w:rsidR="004C6A46">
        <w:t>en vertu</w:t>
      </w:r>
      <w:r>
        <w:t xml:space="preserve"> de la décision 94/60. Les détails de ces demandes et les questions soulevées lors de leur examen par le Secrétariat sont décrits respectivement dans les documents UNEP/</w:t>
      </w:r>
      <w:proofErr w:type="spellStart"/>
      <w:r>
        <w:t>OzL.Pro</w:t>
      </w:r>
      <w:proofErr w:type="spellEnd"/>
      <w:r>
        <w:t>/</w:t>
      </w:r>
      <w:proofErr w:type="spellStart"/>
      <w:r>
        <w:t>ExCom</w:t>
      </w:r>
      <w:proofErr w:type="spellEnd"/>
      <w:r>
        <w:t>/95/37 et UNEP/</w:t>
      </w:r>
      <w:proofErr w:type="spellStart"/>
      <w:r>
        <w:t>OzL.Pro</w:t>
      </w:r>
      <w:proofErr w:type="spellEnd"/>
      <w:r>
        <w:t>/</w:t>
      </w:r>
      <w:proofErr w:type="spellStart"/>
      <w:r>
        <w:t>ExCom</w:t>
      </w:r>
      <w:proofErr w:type="spellEnd"/>
      <w:r>
        <w:t>/95/38.</w:t>
      </w:r>
    </w:p>
    <w:p w14:paraId="07729FAA" w14:textId="5FD25170" w:rsidR="001B669F" w:rsidRPr="00714D12" w:rsidRDefault="001F021E" w:rsidP="00DB2854">
      <w:pPr>
        <w:pStyle w:val="Heading1"/>
      </w:pPr>
      <w:r>
        <w:t>Comme il s’agit des premières demandes pour la préparation de projets en lien avec l’efficacité énergétique au titre de la décision 94/60, en l’absence de précédents et de lignes directrices pertinentes, le Secrétariat a examiné ces demandes en suivant les lignes directrices sur les coûts applicables à la préparation de la phase I des KIP figurant dans la décision 87/50, qui comprend des niveaux de financement spécifiques pour la préparation des projets d’investissement ; les agences ont également confirmé que les projets résultants seront soumis/intégrés au titre de la phase I du KIP dans le cadre de la réduction progressive des HFC. Le Secrétariat a aussi identifié deux autres problème</w:t>
      </w:r>
      <w:r w:rsidR="004C6A46">
        <w:t>s</w:t>
      </w:r>
      <w:r>
        <w:t xml:space="preserve"> : </w:t>
      </w:r>
      <w:r w:rsidR="00425E23" w:rsidRPr="00425E23">
        <w:t>la recevabilité de la participation de certaines entreprises à la soumission au titre de la décision</w:t>
      </w:r>
      <w:r>
        <w:t xml:space="preserve"> 94/60 et la disponibilité des normes minimales de performance énergétique pour certaines catégories d’équipement. Le Secrétariat est d’avis que le financement préparatoire recommandé permettra aux agences de bénéficier d’une compréhension globale du secteur correspondant dans le cadre de la réduction progressive des HFC et de l’efficacité énergétique et que ces deux problèmes pourront être résolus lorsque les projets résultants seront soumis en vue de leur examen, en notant également que la NMPE est une condition spécifiée </w:t>
      </w:r>
      <w:r w:rsidR="0099104B" w:rsidRPr="0099104B">
        <w:t xml:space="preserve">en vertu </w:t>
      </w:r>
      <w:r>
        <w:t>du cadre opérationnel déjà adopté, que le Secrétariat a inclus le problème du financement préparatoire dans le document UNEP/</w:t>
      </w:r>
      <w:proofErr w:type="spellStart"/>
      <w:r>
        <w:t>OzL.Pro</w:t>
      </w:r>
      <w:proofErr w:type="spellEnd"/>
      <w:r>
        <w:t>/</w:t>
      </w:r>
      <w:proofErr w:type="spellStart"/>
      <w:r>
        <w:t>ExCom</w:t>
      </w:r>
      <w:proofErr w:type="spellEnd"/>
      <w:r>
        <w:t>/95/87 aux paragraphes 70</w:t>
      </w:r>
      <w:r>
        <w:noBreakHyphen/>
        <w:t>75 et qu’il est possible d’examiner plus avant ce problème dans le cadre du point 11(b) de l’ordre du jour</w:t>
      </w:r>
      <w:r w:rsidR="00FC137F">
        <w:rPr>
          <w:rStyle w:val="FootnoteReference"/>
        </w:rPr>
        <w:footnoteReference w:id="4"/>
      </w:r>
      <w:r>
        <w:t>.</w:t>
      </w:r>
    </w:p>
    <w:p w14:paraId="776B41B0" w14:textId="6AACAC6E" w:rsidR="00171A41" w:rsidRPr="00A9069A" w:rsidRDefault="001B669F" w:rsidP="00775A1C">
      <w:pPr>
        <w:keepNext/>
        <w:spacing w:after="240"/>
        <w:rPr>
          <w:b/>
          <w:bCs/>
          <w:sz w:val="24"/>
          <w:szCs w:val="24"/>
        </w:rPr>
      </w:pPr>
      <w:r>
        <w:rPr>
          <w:b/>
          <w:sz w:val="24"/>
        </w:rPr>
        <w:t>III.4</w:t>
      </w:r>
      <w:r>
        <w:rPr>
          <w:b/>
          <w:sz w:val="24"/>
        </w:rPr>
        <w:tab/>
        <w:t>Calcul du coût et des réductions par rapport au point de départ dans le secteur de l’entretien pour les plans de mise en œuvre de l’Amendement de Kigali relatif aux HFC dans les pays à faire volume de consommation</w:t>
      </w:r>
    </w:p>
    <w:bookmarkEnd w:id="4"/>
    <w:p w14:paraId="135A7548" w14:textId="3FD3B5F4" w:rsidR="00133F67" w:rsidRDefault="00B363A7" w:rsidP="00B03833">
      <w:pPr>
        <w:pStyle w:val="Heading1"/>
      </w:pPr>
      <w:r>
        <w:t>À la 93</w:t>
      </w:r>
      <w:r>
        <w:rPr>
          <w:vertAlign w:val="superscript"/>
        </w:rPr>
        <w:t>e</w:t>
      </w:r>
      <w:r>
        <w:t> réunion du Comité exécutif, une méthodologie a été créée pour calculer les coût</w:t>
      </w:r>
      <w:r w:rsidR="0099104B">
        <w:t>s</w:t>
      </w:r>
      <w:r>
        <w:t xml:space="preserve"> et les réductions par rapport au point de départ dans le secteur de l’entretien pour les pays ne présentant pas un faible volume de consommation (pays non PFV). Cette méthodologie, détaillée à l’annexe I du document UNEP/</w:t>
      </w:r>
      <w:proofErr w:type="spellStart"/>
      <w:r>
        <w:t>OzL.Pro</w:t>
      </w:r>
      <w:proofErr w:type="spellEnd"/>
      <w:r>
        <w:t>/</w:t>
      </w:r>
      <w:proofErr w:type="spellStart"/>
      <w:r>
        <w:t>ExCom</w:t>
      </w:r>
      <w:proofErr w:type="spellEnd"/>
      <w:r>
        <w:t xml:space="preserve">/93/97, a déjà été utilisée pour déterminer les réductions de la consommation de HFC admissible au financement, et une décision a été proposée pour poursuivre son </w:t>
      </w:r>
      <w:r w:rsidR="0099104B">
        <w:t>utilisation</w:t>
      </w:r>
      <w:r>
        <w:t>. Cependant, les conséquences de cette nouvelle méthodologie, en particulier concernant son incidence sur le point de départ pour les KIP, nécessitaient des discussions plus poussées, qui se sont poursuivies à la 93</w:t>
      </w:r>
      <w:r>
        <w:rPr>
          <w:vertAlign w:val="superscript"/>
        </w:rPr>
        <w:t>e</w:t>
      </w:r>
      <w:r>
        <w:t xml:space="preserve"> et la 94</w:t>
      </w:r>
      <w:r>
        <w:rPr>
          <w:vertAlign w:val="superscript"/>
        </w:rPr>
        <w:t>e</w:t>
      </w:r>
      <w:r>
        <w:t> réunion.</w:t>
      </w:r>
    </w:p>
    <w:p w14:paraId="22E48665" w14:textId="37F83239" w:rsidR="007D0B4D" w:rsidRDefault="00133F67" w:rsidP="00133F67">
      <w:pPr>
        <w:pStyle w:val="Heading1"/>
      </w:pPr>
      <w:r>
        <w:t>Lors de la 94</w:t>
      </w:r>
      <w:r>
        <w:rPr>
          <w:vertAlign w:val="superscript"/>
        </w:rPr>
        <w:t>e</w:t>
      </w:r>
      <w:r>
        <w:t xml:space="preserve"> réunion, le représentant du Canada a présenté une proposition de projet de décision sur la poursuite de l’application de cette approche, élaborée par le Secrétariat et </w:t>
      </w:r>
      <w:r w:rsidR="0099104B">
        <w:t>appliquée</w:t>
      </w:r>
      <w:r>
        <w:t xml:space="preserve"> depuis la 93</w:t>
      </w:r>
      <w:r>
        <w:rPr>
          <w:vertAlign w:val="superscript"/>
        </w:rPr>
        <w:t>e</w:t>
      </w:r>
      <w:r>
        <w:t xml:space="preserve"> réunion du Comité exécutif au calcul du rapport coût-efficacité dans le secteur de l’entretien dans le plan de mise en œuvre de l’Amendement de Kigali relatif aux HFC </w:t>
      </w:r>
      <w:r w:rsidR="0099104B">
        <w:t>d</w:t>
      </w:r>
      <w:r>
        <w:t>es pays autres que les pays PFV. Plusieurs membres ont déclaré qu’il fallait plus de temps pour examiner attentivement les répercussions de l’adoption du projet de décision proposé. Le Comité exécutif a décidé d’examiner, à la 95</w:t>
      </w:r>
      <w:r>
        <w:rPr>
          <w:vertAlign w:val="superscript"/>
        </w:rPr>
        <w:t>e</w:t>
      </w:r>
      <w:r>
        <w:t xml:space="preserve"> réunion, la </w:t>
      </w:r>
      <w:r>
        <w:lastRenderedPageBreak/>
        <w:t>proposition du Gouvernement du Canada</w:t>
      </w:r>
      <w:r w:rsidR="00AC3C72">
        <w:rPr>
          <w:rStyle w:val="FootnoteReference"/>
        </w:rPr>
        <w:footnoteReference w:id="5"/>
      </w:r>
      <w:r>
        <w:t xml:space="preserve">, qui figure à l’annexe I du présent document. Le Comité exécutif </w:t>
      </w:r>
      <w:r>
        <w:rPr>
          <w:u w:val="single"/>
        </w:rPr>
        <w:t>pourrait souhaiter</w:t>
      </w:r>
      <w:r>
        <w:t xml:space="preserve"> se pencher sur la question.</w:t>
      </w:r>
    </w:p>
    <w:p w14:paraId="2B149F2C" w14:textId="2A69C6F1" w:rsidR="006C7961" w:rsidRPr="006C7961" w:rsidRDefault="006C7961" w:rsidP="005D1855">
      <w:pPr>
        <w:keepNext/>
        <w:spacing w:after="240"/>
        <w:rPr>
          <w:b/>
          <w:bCs/>
          <w:sz w:val="24"/>
          <w:szCs w:val="24"/>
        </w:rPr>
      </w:pPr>
      <w:r>
        <w:rPr>
          <w:b/>
          <w:sz w:val="24"/>
        </w:rPr>
        <w:t>IV.</w:t>
      </w:r>
      <w:r>
        <w:rPr>
          <w:b/>
          <w:sz w:val="24"/>
        </w:rPr>
        <w:tab/>
        <w:t xml:space="preserve">Rapports sur la mise en œuvre des décisions et suivi des discussions antérieures </w:t>
      </w:r>
      <w:r w:rsidR="0099104B">
        <w:rPr>
          <w:b/>
          <w:sz w:val="24"/>
        </w:rPr>
        <w:t>au sujet de</w:t>
      </w:r>
      <w:r>
        <w:rPr>
          <w:b/>
          <w:sz w:val="24"/>
        </w:rPr>
        <w:t xml:space="preserve"> l’examen des projets</w:t>
      </w:r>
    </w:p>
    <w:p w14:paraId="512B143B" w14:textId="77777777" w:rsidR="006C7961" w:rsidRPr="006C7961" w:rsidRDefault="006C7961" w:rsidP="006C7961">
      <w:pPr>
        <w:keepNext/>
        <w:tabs>
          <w:tab w:val="left" w:pos="720"/>
        </w:tabs>
        <w:spacing w:before="240" w:after="240"/>
        <w:outlineLvl w:val="0"/>
        <w:rPr>
          <w:b/>
          <w:bCs/>
          <w:sz w:val="24"/>
          <w:szCs w:val="24"/>
        </w:rPr>
      </w:pPr>
      <w:r>
        <w:rPr>
          <w:b/>
          <w:sz w:val="24"/>
        </w:rPr>
        <w:t>IV.1</w:t>
      </w:r>
      <w:r>
        <w:tab/>
      </w:r>
      <w:bookmarkStart w:id="5" w:name="_Int_Gc1VfFbE"/>
      <w:r>
        <w:rPr>
          <w:b/>
          <w:sz w:val="24"/>
        </w:rPr>
        <w:t xml:space="preserve">Demandes de renouvellement concernant </w:t>
      </w:r>
      <w:bookmarkEnd w:id="5"/>
      <w:r>
        <w:rPr>
          <w:b/>
          <w:sz w:val="24"/>
        </w:rPr>
        <w:t>le renforcement des institutions</w:t>
      </w:r>
    </w:p>
    <w:p w14:paraId="7CB3EC94" w14:textId="0F4436BC" w:rsidR="006C7961" w:rsidRPr="006C7961" w:rsidRDefault="1C530352" w:rsidP="00B03833">
      <w:pPr>
        <w:pStyle w:val="Heading1"/>
      </w:pPr>
      <w:r>
        <w:t>Le Secrétariat a examiné les rapports finaux et les demandes de prolongation du financement du renforcement des institutions pour 35 pays par rapport aux décisions les concernant, notamment la décision 91/63(d) sur le niveau de financement des projets de renforcement des institutions et la décision 91/63(c) sur l’obligation d’utiliser le format révisé pour les rapports finaux et les demandes de prolongation du financement du renforcement des institutions ainsi que les indicateurs de performance correspondants. Toutes les demandes ont été recoupées avec les précédents rapports sur le renforcement des institutions, les rapports périodiques sur la mise en œuvre des programmes de pays, les données déclarées au titre de l’article 7 du Protocole de Montréal, les derniers rapports sur la mise en œuvre des PGEH, les rapports périodiques des agences d’exécution soumis à la 95</w:t>
      </w:r>
      <w:r>
        <w:rPr>
          <w:vertAlign w:val="superscript"/>
        </w:rPr>
        <w:t>e</w:t>
      </w:r>
      <w:r>
        <w:t xml:space="preserve"> réunion et les décisions pertinentes relatives </w:t>
      </w:r>
      <w:proofErr w:type="gramStart"/>
      <w:r>
        <w:t>à la conformité adoptées</w:t>
      </w:r>
      <w:proofErr w:type="gramEnd"/>
      <w:r>
        <w:t xml:space="preserve"> par les Parties au Protocole de Montréal. Au total, 35 pays ont soumis les données </w:t>
      </w:r>
      <w:r w:rsidR="00C27539">
        <w:t>sur la</w:t>
      </w:r>
      <w:r>
        <w:t xml:space="preserve"> mise en œuvre de leur programme de pays pour 2023 à la date de la publication des documents du programme de travail </w:t>
      </w:r>
      <w:r w:rsidR="003F1B9A" w:rsidRPr="003F1B9A">
        <w:t>pertinents</w:t>
      </w:r>
      <w:r>
        <w:t>. Tous les pays ont indiqué qu’ils avaient atteint ou partiellement atteint tous les objectifs applicables en matière de renforcement des institutions. Le Secrétariat a observé qu’il y avait un bon niveau de cohérence dans l’application des indicateurs de performance entre les pays demandant un financement pour le renforcement des institutions. Le Secrétariat a recommandé que tous les projets de renforcement des institutions soient soumis à la 95</w:t>
      </w:r>
      <w:r>
        <w:rPr>
          <w:vertAlign w:val="superscript"/>
        </w:rPr>
        <w:t>e</w:t>
      </w:r>
      <w:r>
        <w:t> réunion en vue d’une approbation globale.</w:t>
      </w:r>
    </w:p>
    <w:p w14:paraId="0086D3AC" w14:textId="77777777" w:rsidR="006C7961" w:rsidRPr="006C7961" w:rsidRDefault="006C7961" w:rsidP="006C7961">
      <w:pPr>
        <w:keepNext/>
        <w:tabs>
          <w:tab w:val="left" w:pos="709"/>
        </w:tabs>
        <w:spacing w:before="240" w:after="240"/>
        <w:ind w:left="709" w:hanging="709"/>
        <w:outlineLvl w:val="0"/>
        <w:rPr>
          <w:b/>
          <w:bCs/>
          <w:sz w:val="24"/>
          <w:szCs w:val="24"/>
        </w:rPr>
      </w:pPr>
      <w:r>
        <w:rPr>
          <w:b/>
          <w:sz w:val="24"/>
        </w:rPr>
        <w:t>IV.2</w:t>
      </w:r>
      <w:r>
        <w:rPr>
          <w:b/>
          <w:sz w:val="24"/>
        </w:rPr>
        <w:tab/>
        <w:t>Financement retenu dans l’attente de la remise de rapports de vérification ou du respect de conditions particulières</w:t>
      </w:r>
      <w:bookmarkStart w:id="6" w:name="_Hlk119402513"/>
    </w:p>
    <w:bookmarkEnd w:id="6"/>
    <w:p w14:paraId="033B40AF" w14:textId="7138AE2C" w:rsidR="006C7961" w:rsidRDefault="006C7961" w:rsidP="00B03833">
      <w:pPr>
        <w:pStyle w:val="Heading1"/>
      </w:pPr>
      <w:r>
        <w:t>Lors de la 93</w:t>
      </w:r>
      <w:r>
        <w:rPr>
          <w:vertAlign w:val="superscript"/>
        </w:rPr>
        <w:t>e</w:t>
      </w:r>
      <w:r>
        <w:t xml:space="preserve"> réunion, le Comité exécutif a approuvé la phase II du PGEH du Mozambique et sa première tranche, étant entendu que le Trésorier transférera les fonds approuvés au PNUE et au PNUD seulement après la réception par le Secrétariat de la confirmation que les équipements devant être achetés dans le cadre de la phase I du volet de l’ONUDI ont bien été distribués aux bénéficiaires et que la formation correspondante a eu lieu (décision 93/44(e)(ii)). En septembre 2024, l’ONUDI a confirmé l’achèvement des activités restantes et a soumis le rapport périodique correspondant, </w:t>
      </w:r>
      <w:r>
        <w:rPr>
          <w:color w:val="000000" w:themeColor="text1"/>
        </w:rPr>
        <w:t>le certificat d’acceptation des équipements, la note de cadrage de la formation et une liste des participants à la formation. L</w:t>
      </w:r>
      <w:r>
        <w:t>e Trésorier en a été informé et a demandé au PNUE et au PNUD de décaisser les fonds approuvés pour la mise en œuvre de la première tranche de la phase II du PGEH du Mozambique.</w:t>
      </w:r>
    </w:p>
    <w:p w14:paraId="0E59F3D4" w14:textId="2C44E9B5" w:rsidR="006C7961" w:rsidRDefault="006C7961" w:rsidP="00B03833">
      <w:pPr>
        <w:pStyle w:val="Heading1"/>
      </w:pPr>
      <w:r>
        <w:rPr>
          <w:shd w:val="clear" w:color="auto" w:fill="FFFFFF" w:themeFill="background1"/>
        </w:rPr>
        <w:t>Lors de la 93</w:t>
      </w:r>
      <w:r>
        <w:rPr>
          <w:shd w:val="clear" w:color="auto" w:fill="FFFFFF" w:themeFill="background1"/>
          <w:vertAlign w:val="superscript"/>
        </w:rPr>
        <w:t>e</w:t>
      </w:r>
      <w:r>
        <w:rPr>
          <w:shd w:val="clear" w:color="auto" w:fill="FFFFFF" w:themeFill="background1"/>
        </w:rPr>
        <w:t> réunion, le Comité exécutif a également approuvé la deuxième</w:t>
      </w:r>
      <w:r>
        <w:t xml:space="preserve"> tranche de la phase II du PGEH du Qatar, étant entendu que les fonds approuvés ne ser</w:t>
      </w:r>
      <w:r w:rsidR="003F1B9A">
        <w:t>o</w:t>
      </w:r>
      <w:r>
        <w:t>nt transférés au PNUE par le Trésorier qu’une fois que le Secrétariat aura confirmé la mise en application par le pays des engagements cités dans la décision 88/54(e)(i), (ii) et (iii), (décision 93/36(a)). Au moment de la finalisation du présent document, le Secrétariat n’avait pas reçu de mise à jour sur l’état de mise en œuvre de ces engagements.</w:t>
      </w:r>
    </w:p>
    <w:p w14:paraId="35748C0B" w14:textId="5415D8F1" w:rsidR="7555F437" w:rsidRDefault="00494ECE" w:rsidP="00B03833">
      <w:pPr>
        <w:pStyle w:val="Heading1"/>
      </w:pPr>
      <w:r>
        <w:t>Le 23 septembre 2024, le Gouvernement de l’Allemagne a soumis le rapport de vérification de 2024 pour le Lesotho. Le rapport a confirmé que le pays respectait ses objectifs et que son système de permis et de quotas pour les HCFC était en cours de mise en œuvre. Le Gouvernement du Lesotho suivra les recommandations du rapport pour continuer à renforcer son système de permis et de quotas pour les HCFC durant la mise en œuvre d</w:t>
      </w:r>
      <w:r w:rsidR="003F1B9A">
        <w:t>e son</w:t>
      </w:r>
      <w:r>
        <w:t xml:space="preserve"> PGEH et d</w:t>
      </w:r>
      <w:r w:rsidR="003F1B9A">
        <w:t>e son</w:t>
      </w:r>
      <w:r>
        <w:t xml:space="preserve"> KIP. Puisqu’aucun problème n’a été identifié dans le rapport de vérification et que les rapports sur les données de l’article 7 de 2018 à 2023 étaient cohérents </w:t>
      </w:r>
      <w:r>
        <w:lastRenderedPageBreak/>
        <w:t>avec la consommation vérifiée, le Secrétariat a informé le Gouvernement de l’Allemagne que les fonds approuvés pouvaient être utilisés pour la mise en œuvre du projet.</w:t>
      </w:r>
    </w:p>
    <w:p w14:paraId="5C97A54D" w14:textId="01460CA6" w:rsidR="2BCDE85D" w:rsidRPr="00CF172F" w:rsidRDefault="002E4456" w:rsidP="00810B2A">
      <w:pPr>
        <w:pStyle w:val="Heading1"/>
        <w:spacing w:before="240"/>
      </w:pPr>
      <w:r>
        <w:t>Le Gouvernement de Papouasie-Nouvelle-Guinée a ratifié l’Amendement de Kigali le 20 novembre 2024. Le Trésorier en a été informé et a demandé le décaissement des fonds approuvés pour le Gouvernement de l’Allemagne pour la préparation de la phase I du KIP conformément à la décision 94/23.</w:t>
      </w:r>
    </w:p>
    <w:p w14:paraId="376026F3" w14:textId="46B8475C" w:rsidR="00151A21" w:rsidRDefault="00151A21" w:rsidP="00151A21">
      <w:pPr>
        <w:pStyle w:val="Heading1"/>
        <w:keepNext/>
        <w:numPr>
          <w:ilvl w:val="0"/>
          <w:numId w:val="0"/>
        </w:numPr>
        <w:tabs>
          <w:tab w:val="left" w:pos="720"/>
        </w:tabs>
        <w:rPr>
          <w:b/>
          <w:bCs/>
          <w:sz w:val="24"/>
          <w:szCs w:val="24"/>
        </w:rPr>
      </w:pPr>
      <w:r>
        <w:rPr>
          <w:b/>
          <w:sz w:val="24"/>
        </w:rPr>
        <w:t>IV.3</w:t>
      </w:r>
      <w:r>
        <w:rPr>
          <w:b/>
          <w:sz w:val="24"/>
        </w:rPr>
        <w:tab/>
        <w:t>Ré</w:t>
      </w:r>
      <w:r w:rsidR="003F1B9A">
        <w:rPr>
          <w:b/>
          <w:sz w:val="24"/>
        </w:rPr>
        <w:t>capitulatif</w:t>
      </w:r>
      <w:r>
        <w:rPr>
          <w:b/>
          <w:sz w:val="24"/>
        </w:rPr>
        <w:t xml:space="preserve"> du prix des substances réglementées et des produits de remplacement</w:t>
      </w:r>
    </w:p>
    <w:p w14:paraId="7B4A7612" w14:textId="0CE655DC" w:rsidR="00D802DF" w:rsidRDefault="00151A21" w:rsidP="002C5B7F">
      <w:pPr>
        <w:pStyle w:val="Heading1"/>
        <w:sectPr w:rsidR="00D802DF"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Pr>
          <w:rStyle w:val="ui-provider"/>
        </w:rPr>
        <w:t>Conformément</w:t>
      </w:r>
      <w:r>
        <w:t xml:space="preserve"> à </w:t>
      </w:r>
      <w:r>
        <w:rPr>
          <w:rStyle w:val="ui-provider"/>
        </w:rPr>
        <w:t xml:space="preserve">la décision 79/4(c), le Secrétariat inclut dans chaque « Aperçu des questions soulevées pendant l’examen des projets » un récapitulatif des prix des substances réglementées et des </w:t>
      </w:r>
      <w:r w:rsidR="003F1B9A">
        <w:rPr>
          <w:rStyle w:val="ui-provider"/>
        </w:rPr>
        <w:t>produits</w:t>
      </w:r>
      <w:r>
        <w:rPr>
          <w:rStyle w:val="ui-provider"/>
        </w:rPr>
        <w:t xml:space="preserve"> de remplacement à introduire, tels qu’ils sont communiqués par les entreprises qui demandent un financement dans toutes les nouvelles propositions de projets, en incluant des précisions sur toute éventuelle différence entre ces prix et ceux figurant dans les rapports sur les données relatives aux programmes de pays. Le Secrétariat a reçu deux projets d’investissement indépendants concernant les HFC pour l’Argentine et le Maroc, et un projet d’investissement inclus dans le KIP du Nigéria. Aucune des entreprises figurant dans les propositions ne demande un financement pour des surcoûts d’exploitation, par conséquent aucune discussion n’a eu lieu sur le prix des substances règlementées et des </w:t>
      </w:r>
      <w:r w:rsidR="003F1B9A">
        <w:rPr>
          <w:rStyle w:val="ui-provider"/>
        </w:rPr>
        <w:t xml:space="preserve">produits </w:t>
      </w:r>
      <w:r>
        <w:rPr>
          <w:rStyle w:val="ui-provider"/>
        </w:rPr>
        <w:t xml:space="preserve">de remplacement. </w:t>
      </w:r>
      <w:r>
        <w:br w:type="page"/>
      </w:r>
    </w:p>
    <w:p w14:paraId="3A3807DF" w14:textId="2737EA64" w:rsidR="00A8007E" w:rsidRPr="00D802DF" w:rsidRDefault="00D802DF" w:rsidP="00D802DF">
      <w:pPr>
        <w:spacing w:after="240"/>
        <w:jc w:val="center"/>
        <w:rPr>
          <w:b/>
          <w:bCs/>
        </w:rPr>
      </w:pPr>
      <w:r>
        <w:rPr>
          <w:b/>
        </w:rPr>
        <w:lastRenderedPageBreak/>
        <w:t>Annexe I</w:t>
      </w:r>
    </w:p>
    <w:p w14:paraId="77E50618" w14:textId="77777777" w:rsidR="00F05CAC" w:rsidRPr="005F7331" w:rsidRDefault="00F05CAC" w:rsidP="001F21B6">
      <w:pPr>
        <w:pStyle w:val="Title1"/>
        <w:spacing w:after="120"/>
        <w:rPr>
          <w:b w:val="0"/>
          <w:bCs/>
          <w:caps w:val="0"/>
          <w:highlight w:val="magenta"/>
        </w:rPr>
      </w:pPr>
      <w:r>
        <w:rPr>
          <w:caps w:val="0"/>
        </w:rPr>
        <w:t>PROJET DE DÉCISION POUR LE POINT 9(a) DE L’ORDRE DU JOUR :</w:t>
      </w:r>
      <w:r>
        <w:rPr>
          <w:caps w:val="0"/>
        </w:rPr>
        <w:br/>
        <w:t>APERÇU DES QUESTIONS SOULEVÉES PENDANT L’EXAMEN DES PROJETS</w:t>
      </w:r>
    </w:p>
    <w:p w14:paraId="2827B71D" w14:textId="7F768F95" w:rsidR="00F05CAC" w:rsidRDefault="002C5B7F" w:rsidP="00440E09">
      <w:pPr>
        <w:pStyle w:val="0Heading0"/>
        <w:spacing w:after="360"/>
        <w:jc w:val="center"/>
        <w:rPr>
          <w:b/>
        </w:rPr>
      </w:pPr>
      <w:r>
        <w:rPr>
          <w:b/>
        </w:rPr>
        <w:t>(</w:t>
      </w:r>
      <w:r w:rsidR="00F8719C">
        <w:rPr>
          <w:b/>
        </w:rPr>
        <w:t>Soumis</w:t>
      </w:r>
      <w:r>
        <w:rPr>
          <w:b/>
        </w:rPr>
        <w:t xml:space="preserve"> par le Gouvernement du Canada)</w:t>
      </w:r>
    </w:p>
    <w:p w14:paraId="53F239EA" w14:textId="77777777" w:rsidR="00D914ED" w:rsidRDefault="00D914ED" w:rsidP="00D914ED">
      <w:pPr>
        <w:pStyle w:val="0Heading0"/>
        <w:spacing w:after="360"/>
        <w:jc w:val="center"/>
        <w:rPr>
          <w:bCs/>
          <w:u w:val="single"/>
        </w:rPr>
      </w:pPr>
    </w:p>
    <w:p w14:paraId="16A898B2" w14:textId="24DD2C1E" w:rsidR="00F05CAC" w:rsidRPr="001E4194" w:rsidRDefault="00F05CAC" w:rsidP="001E4194">
      <w:pPr>
        <w:pStyle w:val="0Heading0"/>
        <w:spacing w:after="360"/>
        <w:rPr>
          <w:bCs/>
          <w:u w:val="single"/>
        </w:rPr>
      </w:pPr>
      <w:r>
        <w:rPr>
          <w:u w:val="single"/>
        </w:rPr>
        <w:t>Précisions concernant les pratiques du Secrétariat relatives aux plans de mise en œuvre de l’Amendement de Kigali relatif aux HFC</w:t>
      </w:r>
    </w:p>
    <w:p w14:paraId="7EFA636C" w14:textId="208F9DD4" w:rsidR="00F05CAC" w:rsidRPr="00D03ECF" w:rsidRDefault="00F05CAC" w:rsidP="0093269D">
      <w:pPr>
        <w:pStyle w:val="Heading1"/>
        <w:numPr>
          <w:ilvl w:val="0"/>
          <w:numId w:val="32"/>
        </w:numPr>
      </w:pPr>
      <w:r>
        <w:t xml:space="preserve">Le Comité exécutif </w:t>
      </w:r>
      <w:r>
        <w:rPr>
          <w:u w:val="single"/>
        </w:rPr>
        <w:t>a décidé</w:t>
      </w:r>
      <w:r>
        <w:t xml:space="preserve"> de prendre note de la méthode utilisée par le Secrétariat depuis la 93</w:t>
      </w:r>
      <w:r>
        <w:rPr>
          <w:vertAlign w:val="superscript"/>
        </w:rPr>
        <w:t>e</w:t>
      </w:r>
      <w:r>
        <w:t> réunion pour calculer les réductions de la consommation de HFC admissible au financement à déduire du point de départ et le coût de la réduction progressive des HFC dans le secteur de l’entretien des appareils de réfrigération durant la phase I du plan de mise en œuvre de l'Amendement de Kigali relatif aux HFC (KIP) des pays ne présentant pas un faible volume de consommation (pays non PFV) et de convenir que cette méthode devrait continuer à être utilisée pour la phase I du KIP de ces pays.</w:t>
      </w:r>
    </w:p>
    <w:p w14:paraId="11290573" w14:textId="77777777" w:rsidR="00D802DF" w:rsidRPr="00D802DF" w:rsidRDefault="00D802DF" w:rsidP="00C04A08">
      <w:pPr>
        <w:rPr>
          <w:b/>
          <w:bCs/>
        </w:rPr>
      </w:pPr>
    </w:p>
    <w:p w14:paraId="66E86628" w14:textId="77777777" w:rsidR="00D802DF" w:rsidRDefault="00D802DF">
      <w:pPr>
        <w:jc w:val="left"/>
      </w:pPr>
    </w:p>
    <w:p w14:paraId="3B8C655A" w14:textId="77777777" w:rsidR="00D802DF" w:rsidRDefault="00D802DF">
      <w:pPr>
        <w:jc w:val="left"/>
      </w:pPr>
    </w:p>
    <w:p w14:paraId="1C12892C" w14:textId="77777777" w:rsidR="00D802DF" w:rsidRDefault="00D802DF">
      <w:pPr>
        <w:jc w:val="left"/>
      </w:pPr>
    </w:p>
    <w:p w14:paraId="41CF6FB1" w14:textId="77777777" w:rsidR="00D802DF" w:rsidRDefault="00D802DF">
      <w:pPr>
        <w:jc w:val="left"/>
      </w:pPr>
    </w:p>
    <w:p w14:paraId="70BC5168" w14:textId="77777777" w:rsidR="00D802DF" w:rsidRDefault="00D802DF">
      <w:pPr>
        <w:jc w:val="left"/>
      </w:pPr>
    </w:p>
    <w:p w14:paraId="1E2C77C7" w14:textId="77777777" w:rsidR="002E3179" w:rsidRPr="006C7961" w:rsidRDefault="002E3179" w:rsidP="006C79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7961" w:rsidRPr="006C7961" w14:paraId="19907A51" w14:textId="77777777" w:rsidTr="006C7961">
        <w:tc>
          <w:tcPr>
            <w:tcW w:w="1871" w:type="dxa"/>
          </w:tcPr>
          <w:p w14:paraId="562E643B" w14:textId="77777777" w:rsidR="006C7961" w:rsidRPr="00022E3D" w:rsidRDefault="006C7961" w:rsidP="006C7961">
            <w:pPr>
              <w:rPr>
                <w:lang w:val="fr-CH"/>
              </w:rPr>
            </w:pPr>
          </w:p>
        </w:tc>
        <w:tc>
          <w:tcPr>
            <w:tcW w:w="1872" w:type="dxa"/>
          </w:tcPr>
          <w:p w14:paraId="4CC81229" w14:textId="77777777" w:rsidR="006C7961" w:rsidRPr="00022E3D" w:rsidRDefault="006C7961" w:rsidP="006C7961">
            <w:pPr>
              <w:rPr>
                <w:lang w:val="fr-CH"/>
              </w:rPr>
            </w:pPr>
          </w:p>
        </w:tc>
        <w:tc>
          <w:tcPr>
            <w:tcW w:w="1872" w:type="dxa"/>
            <w:tcBorders>
              <w:top w:val="nil"/>
              <w:left w:val="nil"/>
              <w:bottom w:val="single" w:sz="4" w:space="0" w:color="auto"/>
              <w:right w:val="nil"/>
            </w:tcBorders>
          </w:tcPr>
          <w:p w14:paraId="326D89DC" w14:textId="77777777" w:rsidR="006C7961" w:rsidRPr="00022E3D" w:rsidRDefault="006C7961" w:rsidP="006C7961">
            <w:pPr>
              <w:rPr>
                <w:lang w:val="fr-CH"/>
              </w:rPr>
            </w:pPr>
          </w:p>
        </w:tc>
        <w:tc>
          <w:tcPr>
            <w:tcW w:w="1872" w:type="dxa"/>
          </w:tcPr>
          <w:p w14:paraId="2F4E8408" w14:textId="77777777" w:rsidR="006C7961" w:rsidRPr="00022E3D" w:rsidRDefault="006C7961" w:rsidP="006C7961">
            <w:pPr>
              <w:rPr>
                <w:lang w:val="fr-CH"/>
              </w:rPr>
            </w:pPr>
          </w:p>
        </w:tc>
        <w:tc>
          <w:tcPr>
            <w:tcW w:w="1873" w:type="dxa"/>
          </w:tcPr>
          <w:p w14:paraId="722BE8D7" w14:textId="77777777" w:rsidR="006C7961" w:rsidRPr="00022E3D" w:rsidRDefault="006C7961" w:rsidP="006C7961">
            <w:pPr>
              <w:rPr>
                <w:lang w:val="fr-CH"/>
              </w:rPr>
            </w:pPr>
          </w:p>
        </w:tc>
      </w:tr>
      <w:bookmarkEnd w:id="0"/>
    </w:tbl>
    <w:p w14:paraId="56B132CA" w14:textId="77777777" w:rsidR="006C7961" w:rsidRPr="006C7961" w:rsidRDefault="006C7961" w:rsidP="006C7961">
      <w:pPr>
        <w:jc w:val="center"/>
      </w:pPr>
    </w:p>
    <w:sectPr w:rsidR="006C7961" w:rsidRPr="006C7961" w:rsidSect="0093269D">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DF009" w14:textId="77777777" w:rsidR="00707BBC" w:rsidRDefault="00707BBC" w:rsidP="004A504B">
      <w:r>
        <w:separator/>
      </w:r>
    </w:p>
  </w:endnote>
  <w:endnote w:type="continuationSeparator" w:id="0">
    <w:p w14:paraId="33CEF283" w14:textId="77777777" w:rsidR="00707BBC" w:rsidRDefault="00707BBC" w:rsidP="004A504B">
      <w:r>
        <w:continuationSeparator/>
      </w:r>
    </w:p>
  </w:endnote>
  <w:endnote w:type="continuationNotice" w:id="1">
    <w:p w14:paraId="4A49B60A" w14:textId="77777777" w:rsidR="00707BBC" w:rsidRDefault="00707B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28E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CAD8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1E9D4" w14:textId="77777777" w:rsidR="00343BB9" w:rsidRPr="00B72B63" w:rsidRDefault="00343BB9" w:rsidP="00343BB9">
    <w:pPr>
      <w:pBdr>
        <w:top w:val="single" w:sz="4" w:space="1" w:color="auto"/>
        <w:left w:val="single" w:sz="4" w:space="4" w:color="auto"/>
        <w:bottom w:val="single" w:sz="4" w:space="1" w:color="auto"/>
        <w:right w:val="single" w:sz="4" w:space="4" w:color="auto"/>
      </w:pBdr>
      <w:jc w:val="center"/>
      <w:rPr>
        <w:rFonts w:cs="MS Serif"/>
        <w:sz w:val="18"/>
        <w:szCs w:val="18"/>
      </w:rPr>
    </w:pPr>
    <w:r w:rsidRPr="00B72B63">
      <w:rPr>
        <w:rFonts w:cs="MS Serif"/>
        <w:sz w:val="18"/>
        <w:szCs w:val="18"/>
      </w:rPr>
      <w:t xml:space="preserve">Les documents de présession du Comité exécutif du Fonds multilatéral aux fins d’application du Protocole de </w:t>
    </w:r>
  </w:p>
  <w:p w14:paraId="44B451B7" w14:textId="77777777" w:rsidR="00343BB9" w:rsidRDefault="00343BB9" w:rsidP="00343BB9">
    <w:pPr>
      <w:pBdr>
        <w:top w:val="single" w:sz="4" w:space="1" w:color="auto"/>
        <w:left w:val="single" w:sz="4" w:space="4" w:color="auto"/>
        <w:bottom w:val="single" w:sz="4" w:space="1" w:color="auto"/>
        <w:right w:val="single" w:sz="4" w:space="4" w:color="auto"/>
      </w:pBdr>
      <w:jc w:val="center"/>
      <w:rPr>
        <w:rFonts w:cs="MS Serif"/>
        <w:sz w:val="18"/>
        <w:szCs w:val="18"/>
      </w:rPr>
    </w:pPr>
    <w:r w:rsidRPr="00B72B63">
      <w:rPr>
        <w:rFonts w:cs="MS Serif"/>
        <w:sz w:val="18"/>
        <w:szCs w:val="18"/>
      </w:rPr>
      <w:t>Montréal sont présentés sous réserve des décisions pouvant être prises par le Comité exécutif après leur publication.</w:t>
    </w:r>
  </w:p>
  <w:p w14:paraId="56BEDC58" w14:textId="77777777" w:rsidR="00B72B63" w:rsidRPr="00B72B63" w:rsidRDefault="00B72B63" w:rsidP="00343BB9">
    <w:pPr>
      <w:pBdr>
        <w:top w:val="single" w:sz="4" w:space="1" w:color="auto"/>
        <w:left w:val="single" w:sz="4" w:space="4" w:color="auto"/>
        <w:bottom w:val="single" w:sz="4" w:space="1" w:color="auto"/>
        <w:right w:val="single" w:sz="4" w:space="4" w:color="auto"/>
      </w:pBdr>
      <w:jc w:val="center"/>
      <w:rPr>
        <w:rFonts w:cs="MS Serif"/>
        <w:sz w:val="18"/>
        <w:szCs w:val="18"/>
      </w:rPr>
    </w:pPr>
  </w:p>
  <w:p w14:paraId="6F51BD24" w14:textId="77777777" w:rsidR="004E7F9C" w:rsidRPr="00343BB9" w:rsidRDefault="004E7F9C" w:rsidP="00343B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B58ED" w14:textId="77777777" w:rsidR="00D802DF" w:rsidRPr="0033525D" w:rsidRDefault="00D802DF">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DE341" w14:textId="77777777" w:rsidR="0093269D" w:rsidRPr="0033525D" w:rsidRDefault="0093269D">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D77CF" w14:textId="77777777" w:rsidR="00707BBC" w:rsidRDefault="00707BBC" w:rsidP="004A504B">
      <w:r>
        <w:separator/>
      </w:r>
    </w:p>
  </w:footnote>
  <w:footnote w:type="continuationSeparator" w:id="0">
    <w:p w14:paraId="71DD29D7" w14:textId="77777777" w:rsidR="00707BBC" w:rsidRDefault="00707BBC" w:rsidP="004A504B">
      <w:r>
        <w:continuationSeparator/>
      </w:r>
    </w:p>
  </w:footnote>
  <w:footnote w:type="continuationNotice" w:id="1">
    <w:p w14:paraId="75C03171" w14:textId="77777777" w:rsidR="00707BBC" w:rsidRDefault="00707BBC"/>
  </w:footnote>
  <w:footnote w:id="2">
    <w:p w14:paraId="162CC519" w14:textId="77777777" w:rsidR="0079781A" w:rsidRPr="001E1147" w:rsidRDefault="0079781A" w:rsidP="00B72B63">
      <w:pPr>
        <w:pStyle w:val="FootnoteText"/>
      </w:pPr>
      <w:r>
        <w:rPr>
          <w:rStyle w:val="FootnoteReference"/>
        </w:rPr>
        <w:footnoteRef/>
      </w:r>
      <w:r>
        <w:t> UNEP/</w:t>
      </w:r>
      <w:proofErr w:type="spellStart"/>
      <w:r>
        <w:t>OzL.Pro</w:t>
      </w:r>
      <w:proofErr w:type="spellEnd"/>
      <w:r>
        <w:t>/</w:t>
      </w:r>
      <w:proofErr w:type="spellStart"/>
      <w:r>
        <w:t>ExCom</w:t>
      </w:r>
      <w:proofErr w:type="spellEnd"/>
      <w:r>
        <w:t>/95/1.</w:t>
      </w:r>
    </w:p>
  </w:footnote>
  <w:footnote w:id="3">
    <w:p w14:paraId="435E1747" w14:textId="76881F74" w:rsidR="00885C3B" w:rsidRPr="00687BBC" w:rsidRDefault="00885C3B" w:rsidP="00885C3B">
      <w:pPr>
        <w:pStyle w:val="FootnoteText"/>
      </w:pPr>
      <w:r>
        <w:rPr>
          <w:rStyle w:val="FootnoteReference"/>
        </w:rPr>
        <w:footnoteRef/>
      </w:r>
      <w:r>
        <w:t> Décision 34/18(a) (demandant au Secrétariat et aux agences d’exécution de ne pas soumettre de propositions de projet présentant un manque de cohérence entre les données du projet et les dernières données communiquées sur la consommation sectorielle) et décision 41/16 (demandant aux agences d’exécution de veiller à vérifier avec les services nationaux de l’ozone la cohérence des données au titre de l’article 7, des données concernant la mise en œuvre des programmes de pays et des données relatives aux projets d’élimination, avant de transmettre des projets au Secrétariat en vue de leur examen).</w:t>
      </w:r>
    </w:p>
  </w:footnote>
  <w:footnote w:id="4">
    <w:p w14:paraId="2FBEBBCA" w14:textId="2E4E5DCF" w:rsidR="00FC137F" w:rsidRPr="00FC137F" w:rsidRDefault="00FC137F">
      <w:pPr>
        <w:pStyle w:val="FootnoteText"/>
      </w:pPr>
      <w:r>
        <w:rPr>
          <w:rStyle w:val="FootnoteReference"/>
        </w:rPr>
        <w:footnoteRef/>
      </w:r>
      <w:r>
        <w:t> Élaboration plus poussée sur le cadre opérationnel relatifs à l’efficacité énergétique lors de réduction progressive des HFC en lien avec les éléments répertoriés au titre de la décision 94/60(h).</w:t>
      </w:r>
    </w:p>
  </w:footnote>
  <w:footnote w:id="5">
    <w:p w14:paraId="00FA92DA" w14:textId="3B346092" w:rsidR="00AC3C72" w:rsidRPr="0075351E" w:rsidRDefault="00AC3C72">
      <w:pPr>
        <w:pStyle w:val="FootnoteText"/>
      </w:pPr>
      <w:r>
        <w:rPr>
          <w:rStyle w:val="FootnoteReference"/>
        </w:rPr>
        <w:footnoteRef/>
      </w:r>
      <w:r>
        <w:t> Décision 94/18.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ECA02" w14:textId="6665A636" w:rsidR="00DC6A10" w:rsidRPr="0033525D" w:rsidRDefault="00343BB9">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/95/31</w:t>
    </w:r>
    <w:r>
      <w:fldChar w:fldCharType="end"/>
    </w:r>
  </w:p>
  <w:p w14:paraId="6FB866D8" w14:textId="77777777" w:rsidR="00DC6A10" w:rsidRPr="0033525D" w:rsidRDefault="00DC6A10"/>
  <w:p w14:paraId="104E6E8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73330" w14:textId="5B2A82AA" w:rsidR="00DC6A10" w:rsidRPr="0033525D" w:rsidRDefault="00343BB9">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/95/31</w:t>
    </w:r>
    <w:r>
      <w:fldChar w:fldCharType="end"/>
    </w:r>
  </w:p>
  <w:p w14:paraId="60D39007" w14:textId="77777777" w:rsidR="00DC6A10" w:rsidRPr="0033525D" w:rsidRDefault="00DC6A10" w:rsidP="00B03833">
    <w:pPr>
      <w:jc w:val="right"/>
    </w:pPr>
  </w:p>
  <w:p w14:paraId="2F494359" w14:textId="77777777" w:rsidR="00DC6A10" w:rsidRPr="0033525D" w:rsidRDefault="00DC6A10" w:rsidP="00B0383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620CD" w14:textId="1C8B1A74" w:rsidR="00D802DF" w:rsidRPr="00022E3D" w:rsidRDefault="00343BB9" w:rsidP="00D802DF">
    <w:pPr>
      <w:jc w:val="right"/>
      <w:rPr>
        <w:lang w:val="en-US"/>
      </w:rPr>
    </w:pPr>
    <w:r>
      <w:fldChar w:fldCharType="begin"/>
    </w:r>
    <w:r w:rsidRPr="00022E3D">
      <w:rPr>
        <w:lang w:val="en-US"/>
      </w:rPr>
      <w:instrText>DOCPROPERTY "Document number"  \* MERGEFORMAT</w:instrText>
    </w:r>
    <w:r>
      <w:fldChar w:fldCharType="separate"/>
    </w:r>
    <w:r w:rsidRPr="00022E3D">
      <w:rPr>
        <w:lang w:val="en-US"/>
      </w:rPr>
      <w:t>UNEP/</w:t>
    </w:r>
    <w:proofErr w:type="spellStart"/>
    <w:r w:rsidRPr="00022E3D">
      <w:rPr>
        <w:lang w:val="en-US"/>
      </w:rPr>
      <w:t>OzL.Pro</w:t>
    </w:r>
    <w:proofErr w:type="spellEnd"/>
    <w:r w:rsidRPr="00022E3D">
      <w:rPr>
        <w:lang w:val="en-US"/>
      </w:rPr>
      <w:t>/ExCom/95/31</w:t>
    </w:r>
    <w:r>
      <w:fldChar w:fldCharType="end"/>
    </w:r>
  </w:p>
  <w:p w14:paraId="1FA54C64" w14:textId="067CCCA8" w:rsidR="00D802DF" w:rsidRPr="00022E3D" w:rsidRDefault="00D802DF" w:rsidP="00D802DF">
    <w:pPr>
      <w:jc w:val="right"/>
      <w:rPr>
        <w:lang w:val="en-US"/>
      </w:rPr>
    </w:pPr>
    <w:proofErr w:type="spellStart"/>
    <w:r w:rsidRPr="00022E3D">
      <w:rPr>
        <w:lang w:val="en-US"/>
      </w:rPr>
      <w:t>Annexe</w:t>
    </w:r>
    <w:proofErr w:type="spellEnd"/>
    <w:r w:rsidRPr="00022E3D">
      <w:rPr>
        <w:lang w:val="en-US"/>
      </w:rPr>
      <w:t> I</w:t>
    </w:r>
  </w:p>
  <w:p w14:paraId="23704BBB" w14:textId="77777777" w:rsidR="00D802DF" w:rsidRPr="00022E3D" w:rsidRDefault="00D802DF" w:rsidP="00D802DF">
    <w:pPr>
      <w:jc w:val="right"/>
      <w:rPr>
        <w:lang w:val="en-US"/>
      </w:rPr>
    </w:pPr>
  </w:p>
  <w:p w14:paraId="17BF5EB8" w14:textId="77777777" w:rsidR="00D802DF" w:rsidRPr="00022E3D" w:rsidRDefault="00D802DF" w:rsidP="00D802DF">
    <w:pP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76B2C" w14:textId="72483423" w:rsidR="0093269D" w:rsidRPr="00022E3D" w:rsidRDefault="00343BB9">
    <w:pPr>
      <w:jc w:val="right"/>
      <w:rPr>
        <w:lang w:val="en-US"/>
      </w:rPr>
    </w:pPr>
    <w:r>
      <w:fldChar w:fldCharType="begin"/>
    </w:r>
    <w:r w:rsidRPr="00022E3D">
      <w:rPr>
        <w:lang w:val="en-US"/>
      </w:rPr>
      <w:instrText>DOCPROPERTY "Document number"  \* MERGEFORMAT</w:instrText>
    </w:r>
    <w:r>
      <w:fldChar w:fldCharType="separate"/>
    </w:r>
    <w:r w:rsidRPr="00022E3D">
      <w:rPr>
        <w:lang w:val="en-US"/>
      </w:rPr>
      <w:t>UNEP/</w:t>
    </w:r>
    <w:proofErr w:type="spellStart"/>
    <w:r w:rsidRPr="00022E3D">
      <w:rPr>
        <w:lang w:val="en-US"/>
      </w:rPr>
      <w:t>OzL.Pro</w:t>
    </w:r>
    <w:proofErr w:type="spellEnd"/>
    <w:r w:rsidRPr="00022E3D">
      <w:rPr>
        <w:lang w:val="en-US"/>
      </w:rPr>
      <w:t>/ExCom/95/31</w:t>
    </w:r>
    <w:r>
      <w:fldChar w:fldCharType="end"/>
    </w:r>
  </w:p>
  <w:p w14:paraId="2E2758FE" w14:textId="297EF13F" w:rsidR="0093269D" w:rsidRPr="00022E3D" w:rsidRDefault="0093269D" w:rsidP="00B03833">
    <w:pPr>
      <w:jc w:val="right"/>
      <w:rPr>
        <w:lang w:val="en-US"/>
      </w:rPr>
    </w:pPr>
    <w:proofErr w:type="spellStart"/>
    <w:r w:rsidRPr="00022E3D">
      <w:rPr>
        <w:lang w:val="en-US"/>
      </w:rPr>
      <w:t>Annexe</w:t>
    </w:r>
    <w:proofErr w:type="spellEnd"/>
    <w:r w:rsidRPr="00022E3D">
      <w:rPr>
        <w:lang w:val="en-US"/>
      </w:rPr>
      <w:t> I</w:t>
    </w:r>
  </w:p>
  <w:p w14:paraId="368DD23B" w14:textId="77777777" w:rsidR="0093269D" w:rsidRPr="00022E3D" w:rsidRDefault="0093269D" w:rsidP="00B0383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BFF7C" w14:textId="77777777" w:rsidR="00D802DF" w:rsidRDefault="00D802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BEBC5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ED0C4"/>
    <w:multiLevelType w:val="hybridMultilevel"/>
    <w:tmpl w:val="B2BC8094"/>
    <w:lvl w:ilvl="0" w:tplc="11AC5DD6">
      <w:start w:val="2"/>
      <w:numFmt w:val="decimal"/>
      <w:lvlText w:val="%1."/>
      <w:lvlJc w:val="left"/>
      <w:pPr>
        <w:ind w:left="720" w:hanging="360"/>
      </w:pPr>
    </w:lvl>
    <w:lvl w:ilvl="1" w:tplc="3198F414">
      <w:start w:val="1"/>
      <w:numFmt w:val="lowerLetter"/>
      <w:lvlText w:val="%2."/>
      <w:lvlJc w:val="left"/>
      <w:pPr>
        <w:ind w:left="1440" w:hanging="360"/>
      </w:pPr>
    </w:lvl>
    <w:lvl w:ilvl="2" w:tplc="505C2B9C">
      <w:start w:val="1"/>
      <w:numFmt w:val="lowerRoman"/>
      <w:lvlText w:val="%3."/>
      <w:lvlJc w:val="right"/>
      <w:pPr>
        <w:ind w:left="2160" w:hanging="180"/>
      </w:pPr>
    </w:lvl>
    <w:lvl w:ilvl="3" w:tplc="505E8750">
      <w:start w:val="1"/>
      <w:numFmt w:val="decimal"/>
      <w:lvlText w:val="%4."/>
      <w:lvlJc w:val="left"/>
      <w:pPr>
        <w:ind w:left="2880" w:hanging="360"/>
      </w:pPr>
    </w:lvl>
    <w:lvl w:ilvl="4" w:tplc="AFC6F160">
      <w:start w:val="1"/>
      <w:numFmt w:val="lowerLetter"/>
      <w:lvlText w:val="%5."/>
      <w:lvlJc w:val="left"/>
      <w:pPr>
        <w:ind w:left="3600" w:hanging="360"/>
      </w:pPr>
    </w:lvl>
    <w:lvl w:ilvl="5" w:tplc="872664DC">
      <w:start w:val="1"/>
      <w:numFmt w:val="lowerRoman"/>
      <w:lvlText w:val="%6."/>
      <w:lvlJc w:val="right"/>
      <w:pPr>
        <w:ind w:left="4320" w:hanging="180"/>
      </w:pPr>
    </w:lvl>
    <w:lvl w:ilvl="6" w:tplc="BB30C67A">
      <w:start w:val="1"/>
      <w:numFmt w:val="decimal"/>
      <w:lvlText w:val="%7."/>
      <w:lvlJc w:val="left"/>
      <w:pPr>
        <w:ind w:left="5040" w:hanging="360"/>
      </w:pPr>
    </w:lvl>
    <w:lvl w:ilvl="7" w:tplc="C1BA7668">
      <w:start w:val="1"/>
      <w:numFmt w:val="lowerLetter"/>
      <w:lvlText w:val="%8."/>
      <w:lvlJc w:val="left"/>
      <w:pPr>
        <w:ind w:left="5760" w:hanging="360"/>
      </w:pPr>
    </w:lvl>
    <w:lvl w:ilvl="8" w:tplc="E8E09AD0">
      <w:start w:val="1"/>
      <w:numFmt w:val="lowerRoman"/>
      <w:lvlText w:val="%9."/>
      <w:lvlJc w:val="right"/>
      <w:pPr>
        <w:ind w:left="6480" w:hanging="180"/>
      </w:pPr>
    </w:lvl>
  </w:abstractNum>
  <w:abstractNum w:abstractNumId="12"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sz w:val="24"/>
        <w:szCs w:val="24"/>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8" w15:restartNumberingAfterBreak="0">
    <w:nsid w:val="61FA6E92"/>
    <w:multiLevelType w:val="hybridMultilevel"/>
    <w:tmpl w:val="7660C856"/>
    <w:lvl w:ilvl="0" w:tplc="FFFFFFFF">
      <w:start w:val="1"/>
      <w:numFmt w:val="bullet"/>
      <w:lvlText w:val="·"/>
      <w:lvlJc w:val="left"/>
      <w:pPr>
        <w:ind w:left="720" w:hanging="360"/>
      </w:pPr>
      <w:rPr>
        <w:rFonts w:ascii="Symbol" w:hAnsi="Symbol" w:hint="default"/>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628C6495"/>
    <w:multiLevelType w:val="hybridMultilevel"/>
    <w:tmpl w:val="E2B4C3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C555893"/>
    <w:multiLevelType w:val="hybridMultilevel"/>
    <w:tmpl w:val="7758EA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22D0846"/>
    <w:multiLevelType w:val="hybridMultilevel"/>
    <w:tmpl w:val="40100F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DC8DFD0"/>
    <w:multiLevelType w:val="hybridMultilevel"/>
    <w:tmpl w:val="FFA4EC66"/>
    <w:lvl w:ilvl="0" w:tplc="B30C7A3A">
      <w:start w:val="3"/>
      <w:numFmt w:val="decimal"/>
      <w:lvlText w:val="%1."/>
      <w:lvlJc w:val="left"/>
      <w:pPr>
        <w:ind w:left="720" w:hanging="360"/>
      </w:pPr>
    </w:lvl>
    <w:lvl w:ilvl="1" w:tplc="823843EC">
      <w:start w:val="1"/>
      <w:numFmt w:val="lowerLetter"/>
      <w:lvlText w:val="%2."/>
      <w:lvlJc w:val="left"/>
      <w:pPr>
        <w:ind w:left="1440" w:hanging="360"/>
      </w:pPr>
    </w:lvl>
    <w:lvl w:ilvl="2" w:tplc="44E443B6">
      <w:start w:val="1"/>
      <w:numFmt w:val="lowerRoman"/>
      <w:lvlText w:val="%3."/>
      <w:lvlJc w:val="right"/>
      <w:pPr>
        <w:ind w:left="2160" w:hanging="180"/>
      </w:pPr>
    </w:lvl>
    <w:lvl w:ilvl="3" w:tplc="174C33BA">
      <w:start w:val="1"/>
      <w:numFmt w:val="decimal"/>
      <w:lvlText w:val="%4."/>
      <w:lvlJc w:val="left"/>
      <w:pPr>
        <w:ind w:left="2880" w:hanging="360"/>
      </w:pPr>
    </w:lvl>
    <w:lvl w:ilvl="4" w:tplc="C2CCBF04">
      <w:start w:val="1"/>
      <w:numFmt w:val="lowerLetter"/>
      <w:lvlText w:val="%5."/>
      <w:lvlJc w:val="left"/>
      <w:pPr>
        <w:ind w:left="3600" w:hanging="360"/>
      </w:pPr>
    </w:lvl>
    <w:lvl w:ilvl="5" w:tplc="980ED810">
      <w:start w:val="1"/>
      <w:numFmt w:val="lowerRoman"/>
      <w:lvlText w:val="%6."/>
      <w:lvlJc w:val="right"/>
      <w:pPr>
        <w:ind w:left="4320" w:hanging="180"/>
      </w:pPr>
    </w:lvl>
    <w:lvl w:ilvl="6" w:tplc="9D068716">
      <w:start w:val="1"/>
      <w:numFmt w:val="decimal"/>
      <w:lvlText w:val="%7."/>
      <w:lvlJc w:val="left"/>
      <w:pPr>
        <w:ind w:left="5040" w:hanging="360"/>
      </w:pPr>
    </w:lvl>
    <w:lvl w:ilvl="7" w:tplc="DF2AD378">
      <w:start w:val="1"/>
      <w:numFmt w:val="lowerLetter"/>
      <w:lvlText w:val="%8."/>
      <w:lvlJc w:val="left"/>
      <w:pPr>
        <w:ind w:left="5760" w:hanging="360"/>
      </w:pPr>
    </w:lvl>
    <w:lvl w:ilvl="8" w:tplc="1C02CF12">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11230471">
    <w:abstractNumId w:val="12"/>
  </w:num>
  <w:num w:numId="2" w16cid:durableId="675767032">
    <w:abstractNumId w:val="23"/>
  </w:num>
  <w:num w:numId="3" w16cid:durableId="2113429508">
    <w:abstractNumId w:val="11"/>
  </w:num>
  <w:num w:numId="4" w16cid:durableId="842863112">
    <w:abstractNumId w:val="10"/>
  </w:num>
  <w:num w:numId="5" w16cid:durableId="1467314392">
    <w:abstractNumId w:val="10"/>
  </w:num>
  <w:num w:numId="6" w16cid:durableId="983697108">
    <w:abstractNumId w:val="10"/>
  </w:num>
  <w:num w:numId="7" w16cid:durableId="2023127001">
    <w:abstractNumId w:val="10"/>
  </w:num>
  <w:num w:numId="8" w16cid:durableId="1746999825">
    <w:abstractNumId w:val="10"/>
  </w:num>
  <w:num w:numId="9" w16cid:durableId="1784107671">
    <w:abstractNumId w:val="9"/>
  </w:num>
  <w:num w:numId="10" w16cid:durableId="1839810355">
    <w:abstractNumId w:val="7"/>
  </w:num>
  <w:num w:numId="11" w16cid:durableId="1336880388">
    <w:abstractNumId w:val="6"/>
  </w:num>
  <w:num w:numId="12" w16cid:durableId="241304915">
    <w:abstractNumId w:val="5"/>
  </w:num>
  <w:num w:numId="13" w16cid:durableId="1774475732">
    <w:abstractNumId w:val="4"/>
  </w:num>
  <w:num w:numId="14" w16cid:durableId="1295328194">
    <w:abstractNumId w:val="8"/>
  </w:num>
  <w:num w:numId="15" w16cid:durableId="1853957162">
    <w:abstractNumId w:val="3"/>
  </w:num>
  <w:num w:numId="16" w16cid:durableId="765930498">
    <w:abstractNumId w:val="2"/>
  </w:num>
  <w:num w:numId="17" w16cid:durableId="502166907">
    <w:abstractNumId w:val="1"/>
  </w:num>
  <w:num w:numId="18" w16cid:durableId="919410863">
    <w:abstractNumId w:val="0"/>
  </w:num>
  <w:num w:numId="19" w16cid:durableId="462847601">
    <w:abstractNumId w:val="13"/>
  </w:num>
  <w:num w:numId="20" w16cid:durableId="299306927">
    <w:abstractNumId w:val="15"/>
  </w:num>
  <w:num w:numId="21" w16cid:durableId="559828470">
    <w:abstractNumId w:val="16"/>
  </w:num>
  <w:num w:numId="22" w16cid:durableId="1488010068">
    <w:abstractNumId w:val="24"/>
  </w:num>
  <w:num w:numId="23" w16cid:durableId="444007775">
    <w:abstractNumId w:val="14"/>
  </w:num>
  <w:num w:numId="24" w16cid:durableId="8291737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81835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247637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767747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3629491">
    <w:abstractNumId w:val="22"/>
  </w:num>
  <w:num w:numId="29" w16cid:durableId="305207012">
    <w:abstractNumId w:val="19"/>
  </w:num>
  <w:num w:numId="30" w16cid:durableId="1057125369">
    <w:abstractNumId w:val="20"/>
  </w:num>
  <w:num w:numId="31" w16cid:durableId="17612182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311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38592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F6D09"/>
    <w:rsid w:val="00000322"/>
    <w:rsid w:val="00000FED"/>
    <w:rsid w:val="00001D99"/>
    <w:rsid w:val="000042FA"/>
    <w:rsid w:val="0000434E"/>
    <w:rsid w:val="00004F67"/>
    <w:rsid w:val="000055CF"/>
    <w:rsid w:val="00005B09"/>
    <w:rsid w:val="00006D62"/>
    <w:rsid w:val="00010450"/>
    <w:rsid w:val="00012B6C"/>
    <w:rsid w:val="00012D07"/>
    <w:rsid w:val="000134C0"/>
    <w:rsid w:val="00016BF3"/>
    <w:rsid w:val="00017919"/>
    <w:rsid w:val="00020AC2"/>
    <w:rsid w:val="000211A9"/>
    <w:rsid w:val="00021238"/>
    <w:rsid w:val="00022071"/>
    <w:rsid w:val="0002218A"/>
    <w:rsid w:val="00022441"/>
    <w:rsid w:val="000224F1"/>
    <w:rsid w:val="0002281B"/>
    <w:rsid w:val="00022BD8"/>
    <w:rsid w:val="00022E3D"/>
    <w:rsid w:val="00024124"/>
    <w:rsid w:val="000242CE"/>
    <w:rsid w:val="00025419"/>
    <w:rsid w:val="000264F8"/>
    <w:rsid w:val="00026756"/>
    <w:rsid w:val="00027195"/>
    <w:rsid w:val="00030ED8"/>
    <w:rsid w:val="00031260"/>
    <w:rsid w:val="00031E24"/>
    <w:rsid w:val="0003284F"/>
    <w:rsid w:val="00033416"/>
    <w:rsid w:val="000336DA"/>
    <w:rsid w:val="000350FD"/>
    <w:rsid w:val="0003681A"/>
    <w:rsid w:val="000372B7"/>
    <w:rsid w:val="00041348"/>
    <w:rsid w:val="000434EF"/>
    <w:rsid w:val="000457E8"/>
    <w:rsid w:val="000459CD"/>
    <w:rsid w:val="00046CD0"/>
    <w:rsid w:val="00050E2E"/>
    <w:rsid w:val="00050F6E"/>
    <w:rsid w:val="00052667"/>
    <w:rsid w:val="00052F4F"/>
    <w:rsid w:val="000539A8"/>
    <w:rsid w:val="00054B13"/>
    <w:rsid w:val="00056550"/>
    <w:rsid w:val="00056FBC"/>
    <w:rsid w:val="000602AE"/>
    <w:rsid w:val="00061EC2"/>
    <w:rsid w:val="00063145"/>
    <w:rsid w:val="0006437E"/>
    <w:rsid w:val="000647F3"/>
    <w:rsid w:val="0006536F"/>
    <w:rsid w:val="00065AB0"/>
    <w:rsid w:val="00065C22"/>
    <w:rsid w:val="000662FA"/>
    <w:rsid w:val="00066CE8"/>
    <w:rsid w:val="000701D2"/>
    <w:rsid w:val="00071A82"/>
    <w:rsid w:val="00073A61"/>
    <w:rsid w:val="000745A3"/>
    <w:rsid w:val="000752EE"/>
    <w:rsid w:val="000768BC"/>
    <w:rsid w:val="00080ED0"/>
    <w:rsid w:val="0008149B"/>
    <w:rsid w:val="00082896"/>
    <w:rsid w:val="00084EE3"/>
    <w:rsid w:val="00085B8F"/>
    <w:rsid w:val="000869F7"/>
    <w:rsid w:val="00090481"/>
    <w:rsid w:val="0009078C"/>
    <w:rsid w:val="00091C6E"/>
    <w:rsid w:val="0009255F"/>
    <w:rsid w:val="0009322C"/>
    <w:rsid w:val="00097125"/>
    <w:rsid w:val="000A011B"/>
    <w:rsid w:val="000A124A"/>
    <w:rsid w:val="000A1D20"/>
    <w:rsid w:val="000A213A"/>
    <w:rsid w:val="000A273E"/>
    <w:rsid w:val="000A3826"/>
    <w:rsid w:val="000A3CD2"/>
    <w:rsid w:val="000A43F7"/>
    <w:rsid w:val="000A4DDF"/>
    <w:rsid w:val="000A68FA"/>
    <w:rsid w:val="000A6C26"/>
    <w:rsid w:val="000B0691"/>
    <w:rsid w:val="000B0AE3"/>
    <w:rsid w:val="000B0AEF"/>
    <w:rsid w:val="000B24F0"/>
    <w:rsid w:val="000B3170"/>
    <w:rsid w:val="000B36C8"/>
    <w:rsid w:val="000B489D"/>
    <w:rsid w:val="000B4C82"/>
    <w:rsid w:val="000B7773"/>
    <w:rsid w:val="000B7AEC"/>
    <w:rsid w:val="000C103B"/>
    <w:rsid w:val="000C431D"/>
    <w:rsid w:val="000C632F"/>
    <w:rsid w:val="000C74B4"/>
    <w:rsid w:val="000D02FF"/>
    <w:rsid w:val="000D1636"/>
    <w:rsid w:val="000D3474"/>
    <w:rsid w:val="000D3935"/>
    <w:rsid w:val="000D45D6"/>
    <w:rsid w:val="000D52A4"/>
    <w:rsid w:val="000D7903"/>
    <w:rsid w:val="000E07BC"/>
    <w:rsid w:val="000E0875"/>
    <w:rsid w:val="000E24EF"/>
    <w:rsid w:val="000E298A"/>
    <w:rsid w:val="000E2E21"/>
    <w:rsid w:val="000E33DB"/>
    <w:rsid w:val="000E5DD4"/>
    <w:rsid w:val="000E7617"/>
    <w:rsid w:val="000E7E25"/>
    <w:rsid w:val="000E7E62"/>
    <w:rsid w:val="000F0573"/>
    <w:rsid w:val="000F1CD4"/>
    <w:rsid w:val="000F38DD"/>
    <w:rsid w:val="000F4103"/>
    <w:rsid w:val="000F4EF7"/>
    <w:rsid w:val="000F61A6"/>
    <w:rsid w:val="000F671D"/>
    <w:rsid w:val="000F6B28"/>
    <w:rsid w:val="000F70A7"/>
    <w:rsid w:val="000F7B90"/>
    <w:rsid w:val="001006B7"/>
    <w:rsid w:val="00100A40"/>
    <w:rsid w:val="0010581F"/>
    <w:rsid w:val="001101E4"/>
    <w:rsid w:val="0011091D"/>
    <w:rsid w:val="00111F30"/>
    <w:rsid w:val="00113CCA"/>
    <w:rsid w:val="00113FC5"/>
    <w:rsid w:val="0011635F"/>
    <w:rsid w:val="00120D24"/>
    <w:rsid w:val="00121827"/>
    <w:rsid w:val="0012252B"/>
    <w:rsid w:val="00122F25"/>
    <w:rsid w:val="00125D67"/>
    <w:rsid w:val="00130150"/>
    <w:rsid w:val="001302F8"/>
    <w:rsid w:val="001310AA"/>
    <w:rsid w:val="00133F67"/>
    <w:rsid w:val="00135980"/>
    <w:rsid w:val="0013786F"/>
    <w:rsid w:val="00140DD2"/>
    <w:rsid w:val="00142AA2"/>
    <w:rsid w:val="0014374C"/>
    <w:rsid w:val="0014513F"/>
    <w:rsid w:val="00145212"/>
    <w:rsid w:val="00145869"/>
    <w:rsid w:val="0014755B"/>
    <w:rsid w:val="0015156A"/>
    <w:rsid w:val="00151A21"/>
    <w:rsid w:val="00152C25"/>
    <w:rsid w:val="0015454D"/>
    <w:rsid w:val="00155A6E"/>
    <w:rsid w:val="0015637E"/>
    <w:rsid w:val="00157BE7"/>
    <w:rsid w:val="00157C6B"/>
    <w:rsid w:val="0016098B"/>
    <w:rsid w:val="001610FA"/>
    <w:rsid w:val="001614D5"/>
    <w:rsid w:val="00164719"/>
    <w:rsid w:val="00166FC4"/>
    <w:rsid w:val="001677AC"/>
    <w:rsid w:val="0017002F"/>
    <w:rsid w:val="001709F7"/>
    <w:rsid w:val="00171850"/>
    <w:rsid w:val="00171A41"/>
    <w:rsid w:val="001723AC"/>
    <w:rsid w:val="0017461A"/>
    <w:rsid w:val="001765A5"/>
    <w:rsid w:val="00176AC5"/>
    <w:rsid w:val="001775FD"/>
    <w:rsid w:val="001802C4"/>
    <w:rsid w:val="001804EA"/>
    <w:rsid w:val="00180ACC"/>
    <w:rsid w:val="0018107E"/>
    <w:rsid w:val="0018254D"/>
    <w:rsid w:val="0018355E"/>
    <w:rsid w:val="0018550E"/>
    <w:rsid w:val="00185561"/>
    <w:rsid w:val="00186179"/>
    <w:rsid w:val="00186BCF"/>
    <w:rsid w:val="00190A61"/>
    <w:rsid w:val="001924CF"/>
    <w:rsid w:val="00193A79"/>
    <w:rsid w:val="00194799"/>
    <w:rsid w:val="00197179"/>
    <w:rsid w:val="001A04AD"/>
    <w:rsid w:val="001A16CB"/>
    <w:rsid w:val="001A1926"/>
    <w:rsid w:val="001A2215"/>
    <w:rsid w:val="001A2D2B"/>
    <w:rsid w:val="001A3342"/>
    <w:rsid w:val="001A350F"/>
    <w:rsid w:val="001A3E3D"/>
    <w:rsid w:val="001A428F"/>
    <w:rsid w:val="001A48E7"/>
    <w:rsid w:val="001A5622"/>
    <w:rsid w:val="001A6ED6"/>
    <w:rsid w:val="001A7049"/>
    <w:rsid w:val="001A76DB"/>
    <w:rsid w:val="001B15FE"/>
    <w:rsid w:val="001B170B"/>
    <w:rsid w:val="001B1926"/>
    <w:rsid w:val="001B1E40"/>
    <w:rsid w:val="001B47D5"/>
    <w:rsid w:val="001B4893"/>
    <w:rsid w:val="001B4D48"/>
    <w:rsid w:val="001B544C"/>
    <w:rsid w:val="001B669F"/>
    <w:rsid w:val="001B672D"/>
    <w:rsid w:val="001B7C13"/>
    <w:rsid w:val="001C0014"/>
    <w:rsid w:val="001C1E43"/>
    <w:rsid w:val="001C3D07"/>
    <w:rsid w:val="001C4D52"/>
    <w:rsid w:val="001C5C2B"/>
    <w:rsid w:val="001C5C62"/>
    <w:rsid w:val="001C61B6"/>
    <w:rsid w:val="001C64F2"/>
    <w:rsid w:val="001C6B64"/>
    <w:rsid w:val="001C756A"/>
    <w:rsid w:val="001C764E"/>
    <w:rsid w:val="001C771B"/>
    <w:rsid w:val="001C7996"/>
    <w:rsid w:val="001D2B56"/>
    <w:rsid w:val="001D34A0"/>
    <w:rsid w:val="001D4C59"/>
    <w:rsid w:val="001D4FE3"/>
    <w:rsid w:val="001D6096"/>
    <w:rsid w:val="001D62F2"/>
    <w:rsid w:val="001D65D3"/>
    <w:rsid w:val="001E009A"/>
    <w:rsid w:val="001E00DE"/>
    <w:rsid w:val="001E1052"/>
    <w:rsid w:val="001E1B5C"/>
    <w:rsid w:val="001E21B1"/>
    <w:rsid w:val="001E27E0"/>
    <w:rsid w:val="001E29C0"/>
    <w:rsid w:val="001E29F2"/>
    <w:rsid w:val="001E2F93"/>
    <w:rsid w:val="001E4554"/>
    <w:rsid w:val="001E474F"/>
    <w:rsid w:val="001E4AB9"/>
    <w:rsid w:val="001E5487"/>
    <w:rsid w:val="001E61E5"/>
    <w:rsid w:val="001E6756"/>
    <w:rsid w:val="001E7826"/>
    <w:rsid w:val="001F021E"/>
    <w:rsid w:val="001F16CE"/>
    <w:rsid w:val="001F20FF"/>
    <w:rsid w:val="001F2159"/>
    <w:rsid w:val="001F2630"/>
    <w:rsid w:val="001F2957"/>
    <w:rsid w:val="001F32C7"/>
    <w:rsid w:val="001F53FD"/>
    <w:rsid w:val="001F54D7"/>
    <w:rsid w:val="001F5CD1"/>
    <w:rsid w:val="001F6081"/>
    <w:rsid w:val="001F7AE1"/>
    <w:rsid w:val="002007AA"/>
    <w:rsid w:val="0020230F"/>
    <w:rsid w:val="00203BB7"/>
    <w:rsid w:val="00204DCB"/>
    <w:rsid w:val="00205BC9"/>
    <w:rsid w:val="00206094"/>
    <w:rsid w:val="00206933"/>
    <w:rsid w:val="002070E1"/>
    <w:rsid w:val="00210706"/>
    <w:rsid w:val="00210B8B"/>
    <w:rsid w:val="002111A2"/>
    <w:rsid w:val="002120AF"/>
    <w:rsid w:val="00214863"/>
    <w:rsid w:val="002156B4"/>
    <w:rsid w:val="002166CF"/>
    <w:rsid w:val="00220496"/>
    <w:rsid w:val="00220B4B"/>
    <w:rsid w:val="002214C7"/>
    <w:rsid w:val="0022295D"/>
    <w:rsid w:val="00222AD8"/>
    <w:rsid w:val="00224CEB"/>
    <w:rsid w:val="00224FCD"/>
    <w:rsid w:val="00225312"/>
    <w:rsid w:val="002253C9"/>
    <w:rsid w:val="002254DA"/>
    <w:rsid w:val="002264FF"/>
    <w:rsid w:val="00230BDC"/>
    <w:rsid w:val="00231335"/>
    <w:rsid w:val="00232FF0"/>
    <w:rsid w:val="00235205"/>
    <w:rsid w:val="002359AF"/>
    <w:rsid w:val="0023733B"/>
    <w:rsid w:val="002379AE"/>
    <w:rsid w:val="0024365F"/>
    <w:rsid w:val="00244795"/>
    <w:rsid w:val="00247019"/>
    <w:rsid w:val="00253222"/>
    <w:rsid w:val="002535D9"/>
    <w:rsid w:val="00254A15"/>
    <w:rsid w:val="002552D1"/>
    <w:rsid w:val="002570C7"/>
    <w:rsid w:val="00260D58"/>
    <w:rsid w:val="00261975"/>
    <w:rsid w:val="00261C13"/>
    <w:rsid w:val="00261EC5"/>
    <w:rsid w:val="00262847"/>
    <w:rsid w:val="00262C48"/>
    <w:rsid w:val="00263558"/>
    <w:rsid w:val="00263670"/>
    <w:rsid w:val="00263BD9"/>
    <w:rsid w:val="0026445E"/>
    <w:rsid w:val="00264895"/>
    <w:rsid w:val="00266197"/>
    <w:rsid w:val="0026619A"/>
    <w:rsid w:val="00266690"/>
    <w:rsid w:val="00271CEE"/>
    <w:rsid w:val="002733FF"/>
    <w:rsid w:val="00274F2B"/>
    <w:rsid w:val="002772FC"/>
    <w:rsid w:val="002804A6"/>
    <w:rsid w:val="00281BB2"/>
    <w:rsid w:val="00281CCE"/>
    <w:rsid w:val="002825DD"/>
    <w:rsid w:val="00282C1F"/>
    <w:rsid w:val="00282E04"/>
    <w:rsid w:val="002837D0"/>
    <w:rsid w:val="00283C62"/>
    <w:rsid w:val="0029098C"/>
    <w:rsid w:val="00290BA0"/>
    <w:rsid w:val="00290C77"/>
    <w:rsid w:val="002945E4"/>
    <w:rsid w:val="00294699"/>
    <w:rsid w:val="00294D66"/>
    <w:rsid w:val="002958D1"/>
    <w:rsid w:val="0029701B"/>
    <w:rsid w:val="002A03C3"/>
    <w:rsid w:val="002A071C"/>
    <w:rsid w:val="002A3855"/>
    <w:rsid w:val="002A58DB"/>
    <w:rsid w:val="002A6639"/>
    <w:rsid w:val="002A6737"/>
    <w:rsid w:val="002B1E53"/>
    <w:rsid w:val="002B2304"/>
    <w:rsid w:val="002B254E"/>
    <w:rsid w:val="002B339E"/>
    <w:rsid w:val="002B4CE8"/>
    <w:rsid w:val="002B5BC2"/>
    <w:rsid w:val="002B63C3"/>
    <w:rsid w:val="002B72E9"/>
    <w:rsid w:val="002B7494"/>
    <w:rsid w:val="002B7AEB"/>
    <w:rsid w:val="002C01F8"/>
    <w:rsid w:val="002C353D"/>
    <w:rsid w:val="002C4278"/>
    <w:rsid w:val="002C4E73"/>
    <w:rsid w:val="002C5A50"/>
    <w:rsid w:val="002C5B7F"/>
    <w:rsid w:val="002C60C9"/>
    <w:rsid w:val="002C65A3"/>
    <w:rsid w:val="002C7998"/>
    <w:rsid w:val="002D102A"/>
    <w:rsid w:val="002D1E04"/>
    <w:rsid w:val="002D4202"/>
    <w:rsid w:val="002D5910"/>
    <w:rsid w:val="002D5EDB"/>
    <w:rsid w:val="002E0FF3"/>
    <w:rsid w:val="002E2DB1"/>
    <w:rsid w:val="002E3179"/>
    <w:rsid w:val="002E4456"/>
    <w:rsid w:val="002E5714"/>
    <w:rsid w:val="002E6137"/>
    <w:rsid w:val="002E6CDC"/>
    <w:rsid w:val="002E73B5"/>
    <w:rsid w:val="002E74E2"/>
    <w:rsid w:val="002F0D82"/>
    <w:rsid w:val="002F1E53"/>
    <w:rsid w:val="002F2CAA"/>
    <w:rsid w:val="002F47E4"/>
    <w:rsid w:val="002F49BC"/>
    <w:rsid w:val="002F4B84"/>
    <w:rsid w:val="002F57D7"/>
    <w:rsid w:val="002F7B7C"/>
    <w:rsid w:val="0030052C"/>
    <w:rsid w:val="003016D2"/>
    <w:rsid w:val="00303196"/>
    <w:rsid w:val="00303C19"/>
    <w:rsid w:val="00303EDD"/>
    <w:rsid w:val="0030518E"/>
    <w:rsid w:val="00305279"/>
    <w:rsid w:val="00306E23"/>
    <w:rsid w:val="00306E67"/>
    <w:rsid w:val="00307D7A"/>
    <w:rsid w:val="0031328A"/>
    <w:rsid w:val="00321EF7"/>
    <w:rsid w:val="003241A3"/>
    <w:rsid w:val="003247E2"/>
    <w:rsid w:val="00325A85"/>
    <w:rsid w:val="00327302"/>
    <w:rsid w:val="003306E1"/>
    <w:rsid w:val="00331A4C"/>
    <w:rsid w:val="003320E4"/>
    <w:rsid w:val="003324C4"/>
    <w:rsid w:val="003345E5"/>
    <w:rsid w:val="0033511F"/>
    <w:rsid w:val="0033525D"/>
    <w:rsid w:val="0033712C"/>
    <w:rsid w:val="003414F3"/>
    <w:rsid w:val="0034337A"/>
    <w:rsid w:val="00343746"/>
    <w:rsid w:val="00343BB9"/>
    <w:rsid w:val="00343F29"/>
    <w:rsid w:val="003453E1"/>
    <w:rsid w:val="00346728"/>
    <w:rsid w:val="00346CB5"/>
    <w:rsid w:val="003472EB"/>
    <w:rsid w:val="003475B7"/>
    <w:rsid w:val="00350010"/>
    <w:rsid w:val="00351CC3"/>
    <w:rsid w:val="0035211A"/>
    <w:rsid w:val="0035233E"/>
    <w:rsid w:val="00353A56"/>
    <w:rsid w:val="00353FB0"/>
    <w:rsid w:val="00355F4C"/>
    <w:rsid w:val="0035613E"/>
    <w:rsid w:val="00356FBC"/>
    <w:rsid w:val="00357E1E"/>
    <w:rsid w:val="00360506"/>
    <w:rsid w:val="003626A8"/>
    <w:rsid w:val="003631E5"/>
    <w:rsid w:val="00363267"/>
    <w:rsid w:val="00363EE9"/>
    <w:rsid w:val="00364E6F"/>
    <w:rsid w:val="00365123"/>
    <w:rsid w:val="003657C9"/>
    <w:rsid w:val="003676DE"/>
    <w:rsid w:val="00370A91"/>
    <w:rsid w:val="003722E0"/>
    <w:rsid w:val="00374D74"/>
    <w:rsid w:val="00376128"/>
    <w:rsid w:val="0037636A"/>
    <w:rsid w:val="00376F47"/>
    <w:rsid w:val="0037742E"/>
    <w:rsid w:val="00377D56"/>
    <w:rsid w:val="00380154"/>
    <w:rsid w:val="003808B9"/>
    <w:rsid w:val="00381197"/>
    <w:rsid w:val="0038245A"/>
    <w:rsid w:val="003831FA"/>
    <w:rsid w:val="003840E6"/>
    <w:rsid w:val="00384DC2"/>
    <w:rsid w:val="00385BC6"/>
    <w:rsid w:val="00385CFC"/>
    <w:rsid w:val="00387B14"/>
    <w:rsid w:val="003917D7"/>
    <w:rsid w:val="0039337A"/>
    <w:rsid w:val="00395753"/>
    <w:rsid w:val="00397116"/>
    <w:rsid w:val="0039764E"/>
    <w:rsid w:val="00397B3F"/>
    <w:rsid w:val="003A1068"/>
    <w:rsid w:val="003A1A58"/>
    <w:rsid w:val="003A20EC"/>
    <w:rsid w:val="003A3189"/>
    <w:rsid w:val="003A3C8A"/>
    <w:rsid w:val="003A3CA7"/>
    <w:rsid w:val="003A56D7"/>
    <w:rsid w:val="003A6DC3"/>
    <w:rsid w:val="003B0A02"/>
    <w:rsid w:val="003B124D"/>
    <w:rsid w:val="003B33BD"/>
    <w:rsid w:val="003B3433"/>
    <w:rsid w:val="003B370C"/>
    <w:rsid w:val="003B5154"/>
    <w:rsid w:val="003B569D"/>
    <w:rsid w:val="003B5D6B"/>
    <w:rsid w:val="003B728C"/>
    <w:rsid w:val="003C0921"/>
    <w:rsid w:val="003C1898"/>
    <w:rsid w:val="003C23AC"/>
    <w:rsid w:val="003C2479"/>
    <w:rsid w:val="003C2F00"/>
    <w:rsid w:val="003C3C0E"/>
    <w:rsid w:val="003C7FC1"/>
    <w:rsid w:val="003D1E8A"/>
    <w:rsid w:val="003D2A28"/>
    <w:rsid w:val="003D2CDB"/>
    <w:rsid w:val="003D42A6"/>
    <w:rsid w:val="003D4748"/>
    <w:rsid w:val="003D4EA8"/>
    <w:rsid w:val="003D4F21"/>
    <w:rsid w:val="003D4FAC"/>
    <w:rsid w:val="003D79FA"/>
    <w:rsid w:val="003D7A6C"/>
    <w:rsid w:val="003E1885"/>
    <w:rsid w:val="003E4FAF"/>
    <w:rsid w:val="003E7906"/>
    <w:rsid w:val="003F000F"/>
    <w:rsid w:val="003F0861"/>
    <w:rsid w:val="003F1B9A"/>
    <w:rsid w:val="003F1C5B"/>
    <w:rsid w:val="003F3421"/>
    <w:rsid w:val="003F3A07"/>
    <w:rsid w:val="003F3C50"/>
    <w:rsid w:val="003F4A60"/>
    <w:rsid w:val="003F574F"/>
    <w:rsid w:val="003F730C"/>
    <w:rsid w:val="004024CC"/>
    <w:rsid w:val="00403825"/>
    <w:rsid w:val="00403AFA"/>
    <w:rsid w:val="00404FAF"/>
    <w:rsid w:val="00405244"/>
    <w:rsid w:val="004053F8"/>
    <w:rsid w:val="00405C24"/>
    <w:rsid w:val="00406202"/>
    <w:rsid w:val="00406A6A"/>
    <w:rsid w:val="00406B22"/>
    <w:rsid w:val="00407147"/>
    <w:rsid w:val="00407653"/>
    <w:rsid w:val="00407729"/>
    <w:rsid w:val="0040785A"/>
    <w:rsid w:val="004078FA"/>
    <w:rsid w:val="004107EE"/>
    <w:rsid w:val="00412134"/>
    <w:rsid w:val="0041329B"/>
    <w:rsid w:val="00413578"/>
    <w:rsid w:val="00413C32"/>
    <w:rsid w:val="00414271"/>
    <w:rsid w:val="00416000"/>
    <w:rsid w:val="004161F5"/>
    <w:rsid w:val="0041648E"/>
    <w:rsid w:val="00417ECC"/>
    <w:rsid w:val="00421CDE"/>
    <w:rsid w:val="00423D40"/>
    <w:rsid w:val="00424527"/>
    <w:rsid w:val="004252CD"/>
    <w:rsid w:val="00425E23"/>
    <w:rsid w:val="0042607C"/>
    <w:rsid w:val="00427F95"/>
    <w:rsid w:val="00431229"/>
    <w:rsid w:val="00431E08"/>
    <w:rsid w:val="004328A7"/>
    <w:rsid w:val="00432A9E"/>
    <w:rsid w:val="00434C74"/>
    <w:rsid w:val="004350DC"/>
    <w:rsid w:val="0043561F"/>
    <w:rsid w:val="00435B8E"/>
    <w:rsid w:val="00436884"/>
    <w:rsid w:val="00440919"/>
    <w:rsid w:val="00442C42"/>
    <w:rsid w:val="00442F01"/>
    <w:rsid w:val="00443919"/>
    <w:rsid w:val="00443EDC"/>
    <w:rsid w:val="00444B58"/>
    <w:rsid w:val="00445409"/>
    <w:rsid w:val="00446557"/>
    <w:rsid w:val="0045218B"/>
    <w:rsid w:val="004530B5"/>
    <w:rsid w:val="004530C7"/>
    <w:rsid w:val="00453440"/>
    <w:rsid w:val="00453497"/>
    <w:rsid w:val="00454606"/>
    <w:rsid w:val="004551A8"/>
    <w:rsid w:val="00455CD4"/>
    <w:rsid w:val="0045623E"/>
    <w:rsid w:val="00456EB4"/>
    <w:rsid w:val="00457827"/>
    <w:rsid w:val="00457882"/>
    <w:rsid w:val="004579D8"/>
    <w:rsid w:val="00457CC9"/>
    <w:rsid w:val="00460691"/>
    <w:rsid w:val="00462000"/>
    <w:rsid w:val="004633BC"/>
    <w:rsid w:val="004638F4"/>
    <w:rsid w:val="00464FD6"/>
    <w:rsid w:val="00465193"/>
    <w:rsid w:val="0046543C"/>
    <w:rsid w:val="004654D1"/>
    <w:rsid w:val="00465AAC"/>
    <w:rsid w:val="004662F7"/>
    <w:rsid w:val="004718F3"/>
    <w:rsid w:val="00473ABB"/>
    <w:rsid w:val="0047418E"/>
    <w:rsid w:val="00474733"/>
    <w:rsid w:val="00475040"/>
    <w:rsid w:val="0048101A"/>
    <w:rsid w:val="00481314"/>
    <w:rsid w:val="004815FF"/>
    <w:rsid w:val="00483312"/>
    <w:rsid w:val="00486147"/>
    <w:rsid w:val="00490C06"/>
    <w:rsid w:val="0049243B"/>
    <w:rsid w:val="00493D40"/>
    <w:rsid w:val="00493EE3"/>
    <w:rsid w:val="00494ECE"/>
    <w:rsid w:val="00495A72"/>
    <w:rsid w:val="0049632E"/>
    <w:rsid w:val="004967B6"/>
    <w:rsid w:val="0049686C"/>
    <w:rsid w:val="00496C9D"/>
    <w:rsid w:val="004970F3"/>
    <w:rsid w:val="004A133B"/>
    <w:rsid w:val="004A3023"/>
    <w:rsid w:val="004A43F2"/>
    <w:rsid w:val="004A4FF5"/>
    <w:rsid w:val="004A504B"/>
    <w:rsid w:val="004A56DA"/>
    <w:rsid w:val="004A6911"/>
    <w:rsid w:val="004A6CEA"/>
    <w:rsid w:val="004B2371"/>
    <w:rsid w:val="004B3652"/>
    <w:rsid w:val="004B4B51"/>
    <w:rsid w:val="004B5361"/>
    <w:rsid w:val="004B54E0"/>
    <w:rsid w:val="004B5C41"/>
    <w:rsid w:val="004B7384"/>
    <w:rsid w:val="004C0066"/>
    <w:rsid w:val="004C1F21"/>
    <w:rsid w:val="004C2949"/>
    <w:rsid w:val="004C4269"/>
    <w:rsid w:val="004C5734"/>
    <w:rsid w:val="004C5A4A"/>
    <w:rsid w:val="004C5F21"/>
    <w:rsid w:val="004C6A46"/>
    <w:rsid w:val="004C7F30"/>
    <w:rsid w:val="004D0B75"/>
    <w:rsid w:val="004D34B2"/>
    <w:rsid w:val="004D3A71"/>
    <w:rsid w:val="004D3B1F"/>
    <w:rsid w:val="004D5F48"/>
    <w:rsid w:val="004D6236"/>
    <w:rsid w:val="004D70C7"/>
    <w:rsid w:val="004D7F90"/>
    <w:rsid w:val="004E3D49"/>
    <w:rsid w:val="004E4038"/>
    <w:rsid w:val="004E4CB2"/>
    <w:rsid w:val="004E4DBB"/>
    <w:rsid w:val="004E4E41"/>
    <w:rsid w:val="004E6C6F"/>
    <w:rsid w:val="004E6F95"/>
    <w:rsid w:val="004E73DB"/>
    <w:rsid w:val="004E7904"/>
    <w:rsid w:val="004E7F9C"/>
    <w:rsid w:val="004F0029"/>
    <w:rsid w:val="004F178B"/>
    <w:rsid w:val="004F2088"/>
    <w:rsid w:val="004F2398"/>
    <w:rsid w:val="004F32A4"/>
    <w:rsid w:val="004F3493"/>
    <w:rsid w:val="004F3840"/>
    <w:rsid w:val="004F50A1"/>
    <w:rsid w:val="004F5143"/>
    <w:rsid w:val="004F6AF9"/>
    <w:rsid w:val="005016CD"/>
    <w:rsid w:val="005019D9"/>
    <w:rsid w:val="0050505C"/>
    <w:rsid w:val="0050647D"/>
    <w:rsid w:val="00506BE2"/>
    <w:rsid w:val="00507A50"/>
    <w:rsid w:val="00510A74"/>
    <w:rsid w:val="00510FE4"/>
    <w:rsid w:val="005119F0"/>
    <w:rsid w:val="00512B09"/>
    <w:rsid w:val="00513272"/>
    <w:rsid w:val="00513359"/>
    <w:rsid w:val="0051455E"/>
    <w:rsid w:val="00516406"/>
    <w:rsid w:val="00520D11"/>
    <w:rsid w:val="0052175D"/>
    <w:rsid w:val="005220ED"/>
    <w:rsid w:val="00522F8E"/>
    <w:rsid w:val="00526B02"/>
    <w:rsid w:val="00527DE3"/>
    <w:rsid w:val="00527FB8"/>
    <w:rsid w:val="00530898"/>
    <w:rsid w:val="00530A59"/>
    <w:rsid w:val="00532570"/>
    <w:rsid w:val="005333AE"/>
    <w:rsid w:val="00533796"/>
    <w:rsid w:val="00537343"/>
    <w:rsid w:val="0054203A"/>
    <w:rsid w:val="0054225C"/>
    <w:rsid w:val="00542536"/>
    <w:rsid w:val="00543013"/>
    <w:rsid w:val="005431B7"/>
    <w:rsid w:val="00543484"/>
    <w:rsid w:val="00543B49"/>
    <w:rsid w:val="0054532C"/>
    <w:rsid w:val="00546583"/>
    <w:rsid w:val="0054777C"/>
    <w:rsid w:val="00547B62"/>
    <w:rsid w:val="00547F77"/>
    <w:rsid w:val="00551546"/>
    <w:rsid w:val="005516F3"/>
    <w:rsid w:val="00552844"/>
    <w:rsid w:val="00555D75"/>
    <w:rsid w:val="00556AC9"/>
    <w:rsid w:val="00560C83"/>
    <w:rsid w:val="00560DF0"/>
    <w:rsid w:val="005621E7"/>
    <w:rsid w:val="00563180"/>
    <w:rsid w:val="005631D6"/>
    <w:rsid w:val="005632D2"/>
    <w:rsid w:val="005637BD"/>
    <w:rsid w:val="00565924"/>
    <w:rsid w:val="0056759C"/>
    <w:rsid w:val="00570283"/>
    <w:rsid w:val="0057079D"/>
    <w:rsid w:val="00570B1E"/>
    <w:rsid w:val="00570DA6"/>
    <w:rsid w:val="00570F7F"/>
    <w:rsid w:val="00571C9C"/>
    <w:rsid w:val="00572175"/>
    <w:rsid w:val="005737D2"/>
    <w:rsid w:val="00573D92"/>
    <w:rsid w:val="00574D5A"/>
    <w:rsid w:val="005763DE"/>
    <w:rsid w:val="00576589"/>
    <w:rsid w:val="005774FE"/>
    <w:rsid w:val="00580EC2"/>
    <w:rsid w:val="005825BF"/>
    <w:rsid w:val="00583AC9"/>
    <w:rsid w:val="0058580B"/>
    <w:rsid w:val="0058696F"/>
    <w:rsid w:val="00586D99"/>
    <w:rsid w:val="00587040"/>
    <w:rsid w:val="00587B4C"/>
    <w:rsid w:val="00587BB3"/>
    <w:rsid w:val="005904CF"/>
    <w:rsid w:val="00592D53"/>
    <w:rsid w:val="00593CD8"/>
    <w:rsid w:val="0059513E"/>
    <w:rsid w:val="0059595A"/>
    <w:rsid w:val="00596185"/>
    <w:rsid w:val="0059646D"/>
    <w:rsid w:val="00597499"/>
    <w:rsid w:val="005A46BE"/>
    <w:rsid w:val="005A5175"/>
    <w:rsid w:val="005A55BA"/>
    <w:rsid w:val="005A6AA4"/>
    <w:rsid w:val="005A6D9F"/>
    <w:rsid w:val="005A6EEE"/>
    <w:rsid w:val="005B079F"/>
    <w:rsid w:val="005B0BAC"/>
    <w:rsid w:val="005B2473"/>
    <w:rsid w:val="005B48FF"/>
    <w:rsid w:val="005B4BE4"/>
    <w:rsid w:val="005B522A"/>
    <w:rsid w:val="005B6B78"/>
    <w:rsid w:val="005B6EE9"/>
    <w:rsid w:val="005B7031"/>
    <w:rsid w:val="005B7189"/>
    <w:rsid w:val="005B77BC"/>
    <w:rsid w:val="005C0257"/>
    <w:rsid w:val="005C0638"/>
    <w:rsid w:val="005C0727"/>
    <w:rsid w:val="005C0930"/>
    <w:rsid w:val="005C1C06"/>
    <w:rsid w:val="005C1E32"/>
    <w:rsid w:val="005C670D"/>
    <w:rsid w:val="005C6BAD"/>
    <w:rsid w:val="005C72DC"/>
    <w:rsid w:val="005C7D56"/>
    <w:rsid w:val="005D0C12"/>
    <w:rsid w:val="005D121D"/>
    <w:rsid w:val="005D1804"/>
    <w:rsid w:val="005D1855"/>
    <w:rsid w:val="005D223B"/>
    <w:rsid w:val="005D25DB"/>
    <w:rsid w:val="005D2881"/>
    <w:rsid w:val="005D2932"/>
    <w:rsid w:val="005D363F"/>
    <w:rsid w:val="005D3CBF"/>
    <w:rsid w:val="005D71B1"/>
    <w:rsid w:val="005D7EC8"/>
    <w:rsid w:val="005E2078"/>
    <w:rsid w:val="005E21B3"/>
    <w:rsid w:val="005E662A"/>
    <w:rsid w:val="005F0E60"/>
    <w:rsid w:val="005F193E"/>
    <w:rsid w:val="005F2C27"/>
    <w:rsid w:val="005F4A18"/>
    <w:rsid w:val="00600430"/>
    <w:rsid w:val="0060162F"/>
    <w:rsid w:val="006044C8"/>
    <w:rsid w:val="006048BB"/>
    <w:rsid w:val="00604C15"/>
    <w:rsid w:val="006105DA"/>
    <w:rsid w:val="006108E9"/>
    <w:rsid w:val="006137B1"/>
    <w:rsid w:val="006158D5"/>
    <w:rsid w:val="00616451"/>
    <w:rsid w:val="006175FD"/>
    <w:rsid w:val="006178E6"/>
    <w:rsid w:val="00621E6C"/>
    <w:rsid w:val="006222A5"/>
    <w:rsid w:val="0062288F"/>
    <w:rsid w:val="00624E29"/>
    <w:rsid w:val="0062533A"/>
    <w:rsid w:val="00625D83"/>
    <w:rsid w:val="0063099A"/>
    <w:rsid w:val="00630BB9"/>
    <w:rsid w:val="00632353"/>
    <w:rsid w:val="006343A9"/>
    <w:rsid w:val="00634A09"/>
    <w:rsid w:val="00635207"/>
    <w:rsid w:val="006412BF"/>
    <w:rsid w:val="0064204A"/>
    <w:rsid w:val="00642586"/>
    <w:rsid w:val="00643043"/>
    <w:rsid w:val="0064423D"/>
    <w:rsid w:val="00644C36"/>
    <w:rsid w:val="00646718"/>
    <w:rsid w:val="006479A1"/>
    <w:rsid w:val="0065178F"/>
    <w:rsid w:val="00651984"/>
    <w:rsid w:val="006530B1"/>
    <w:rsid w:val="00654080"/>
    <w:rsid w:val="00654B06"/>
    <w:rsid w:val="00655D2A"/>
    <w:rsid w:val="006561D0"/>
    <w:rsid w:val="006562F5"/>
    <w:rsid w:val="00656A2F"/>
    <w:rsid w:val="0066141C"/>
    <w:rsid w:val="006621E2"/>
    <w:rsid w:val="006623E7"/>
    <w:rsid w:val="00662924"/>
    <w:rsid w:val="00662B80"/>
    <w:rsid w:val="00662E4A"/>
    <w:rsid w:val="00662F5D"/>
    <w:rsid w:val="006638AA"/>
    <w:rsid w:val="00664C86"/>
    <w:rsid w:val="00665378"/>
    <w:rsid w:val="0066560E"/>
    <w:rsid w:val="00665E29"/>
    <w:rsid w:val="0066768F"/>
    <w:rsid w:val="00670F6C"/>
    <w:rsid w:val="00673A8C"/>
    <w:rsid w:val="006756AB"/>
    <w:rsid w:val="00675C44"/>
    <w:rsid w:val="00676016"/>
    <w:rsid w:val="0067636E"/>
    <w:rsid w:val="00676E58"/>
    <w:rsid w:val="0067738D"/>
    <w:rsid w:val="00680204"/>
    <w:rsid w:val="00680FD3"/>
    <w:rsid w:val="0068234C"/>
    <w:rsid w:val="00683639"/>
    <w:rsid w:val="00683712"/>
    <w:rsid w:val="00683DB2"/>
    <w:rsid w:val="006852C7"/>
    <w:rsid w:val="006852CE"/>
    <w:rsid w:val="006864C5"/>
    <w:rsid w:val="00687BB3"/>
    <w:rsid w:val="00687C4D"/>
    <w:rsid w:val="00691A93"/>
    <w:rsid w:val="0069248B"/>
    <w:rsid w:val="00692573"/>
    <w:rsid w:val="00692D14"/>
    <w:rsid w:val="0069345B"/>
    <w:rsid w:val="0069390A"/>
    <w:rsid w:val="006947DE"/>
    <w:rsid w:val="00695AC6"/>
    <w:rsid w:val="0069629F"/>
    <w:rsid w:val="006A069F"/>
    <w:rsid w:val="006A0781"/>
    <w:rsid w:val="006A4501"/>
    <w:rsid w:val="006A4A6F"/>
    <w:rsid w:val="006A4E3C"/>
    <w:rsid w:val="006A507B"/>
    <w:rsid w:val="006A54F4"/>
    <w:rsid w:val="006A7259"/>
    <w:rsid w:val="006A77A1"/>
    <w:rsid w:val="006A7A3B"/>
    <w:rsid w:val="006B194E"/>
    <w:rsid w:val="006B1F1F"/>
    <w:rsid w:val="006B475D"/>
    <w:rsid w:val="006B65C7"/>
    <w:rsid w:val="006B7BC5"/>
    <w:rsid w:val="006C0F1E"/>
    <w:rsid w:val="006C10C3"/>
    <w:rsid w:val="006C1525"/>
    <w:rsid w:val="006C1727"/>
    <w:rsid w:val="006C25B6"/>
    <w:rsid w:val="006C32FD"/>
    <w:rsid w:val="006C39CE"/>
    <w:rsid w:val="006C3CFC"/>
    <w:rsid w:val="006C4B3A"/>
    <w:rsid w:val="006C50DD"/>
    <w:rsid w:val="006C5847"/>
    <w:rsid w:val="006C6EB9"/>
    <w:rsid w:val="006C7754"/>
    <w:rsid w:val="006C7961"/>
    <w:rsid w:val="006D0FCC"/>
    <w:rsid w:val="006D21F5"/>
    <w:rsid w:val="006D3089"/>
    <w:rsid w:val="006D63C9"/>
    <w:rsid w:val="006D6DEC"/>
    <w:rsid w:val="006D7068"/>
    <w:rsid w:val="006E0329"/>
    <w:rsid w:val="006E126D"/>
    <w:rsid w:val="006E1FC3"/>
    <w:rsid w:val="006E2054"/>
    <w:rsid w:val="006E2F1B"/>
    <w:rsid w:val="006E348B"/>
    <w:rsid w:val="006E620F"/>
    <w:rsid w:val="006E6CE5"/>
    <w:rsid w:val="006E6E62"/>
    <w:rsid w:val="006F2000"/>
    <w:rsid w:val="006F3473"/>
    <w:rsid w:val="006F4735"/>
    <w:rsid w:val="006F5855"/>
    <w:rsid w:val="007028CB"/>
    <w:rsid w:val="007041AA"/>
    <w:rsid w:val="00704CE9"/>
    <w:rsid w:val="00705E00"/>
    <w:rsid w:val="0070616B"/>
    <w:rsid w:val="00706295"/>
    <w:rsid w:val="007064D4"/>
    <w:rsid w:val="00706FDA"/>
    <w:rsid w:val="00707BBC"/>
    <w:rsid w:val="00707D2B"/>
    <w:rsid w:val="00707E9E"/>
    <w:rsid w:val="00711130"/>
    <w:rsid w:val="00711F9A"/>
    <w:rsid w:val="00712277"/>
    <w:rsid w:val="00712AC4"/>
    <w:rsid w:val="007134DD"/>
    <w:rsid w:val="0071373F"/>
    <w:rsid w:val="00713810"/>
    <w:rsid w:val="00714D12"/>
    <w:rsid w:val="00716789"/>
    <w:rsid w:val="00717ADB"/>
    <w:rsid w:val="00720493"/>
    <w:rsid w:val="00721023"/>
    <w:rsid w:val="007251A8"/>
    <w:rsid w:val="00727EEF"/>
    <w:rsid w:val="007303A5"/>
    <w:rsid w:val="00730B3E"/>
    <w:rsid w:val="00731311"/>
    <w:rsid w:val="0073317A"/>
    <w:rsid w:val="00733645"/>
    <w:rsid w:val="0073420B"/>
    <w:rsid w:val="007347B2"/>
    <w:rsid w:val="00734EB5"/>
    <w:rsid w:val="00736367"/>
    <w:rsid w:val="0074119B"/>
    <w:rsid w:val="007447DC"/>
    <w:rsid w:val="00745101"/>
    <w:rsid w:val="0074714D"/>
    <w:rsid w:val="0074760E"/>
    <w:rsid w:val="007517A1"/>
    <w:rsid w:val="0075351E"/>
    <w:rsid w:val="007548C4"/>
    <w:rsid w:val="00754ABA"/>
    <w:rsid w:val="0076212B"/>
    <w:rsid w:val="00763690"/>
    <w:rsid w:val="007650FE"/>
    <w:rsid w:val="00765E19"/>
    <w:rsid w:val="00771623"/>
    <w:rsid w:val="007716FD"/>
    <w:rsid w:val="007730CA"/>
    <w:rsid w:val="00773955"/>
    <w:rsid w:val="00774261"/>
    <w:rsid w:val="00775A1C"/>
    <w:rsid w:val="00776AF8"/>
    <w:rsid w:val="00781AAC"/>
    <w:rsid w:val="00781BA3"/>
    <w:rsid w:val="00782182"/>
    <w:rsid w:val="00782ACC"/>
    <w:rsid w:val="00782B0D"/>
    <w:rsid w:val="00782F69"/>
    <w:rsid w:val="00784303"/>
    <w:rsid w:val="0078541D"/>
    <w:rsid w:val="00785C79"/>
    <w:rsid w:val="00787AD5"/>
    <w:rsid w:val="00787B93"/>
    <w:rsid w:val="00787E53"/>
    <w:rsid w:val="00790520"/>
    <w:rsid w:val="00791F21"/>
    <w:rsid w:val="007924AE"/>
    <w:rsid w:val="00792DB3"/>
    <w:rsid w:val="00793DD5"/>
    <w:rsid w:val="00794755"/>
    <w:rsid w:val="00795267"/>
    <w:rsid w:val="00795618"/>
    <w:rsid w:val="007956A8"/>
    <w:rsid w:val="0079781A"/>
    <w:rsid w:val="007A01A8"/>
    <w:rsid w:val="007A01AC"/>
    <w:rsid w:val="007A037C"/>
    <w:rsid w:val="007A1546"/>
    <w:rsid w:val="007A228C"/>
    <w:rsid w:val="007A368E"/>
    <w:rsid w:val="007A511E"/>
    <w:rsid w:val="007A56A7"/>
    <w:rsid w:val="007A57F1"/>
    <w:rsid w:val="007A5868"/>
    <w:rsid w:val="007A7E52"/>
    <w:rsid w:val="007A7F22"/>
    <w:rsid w:val="007B04CE"/>
    <w:rsid w:val="007B1D42"/>
    <w:rsid w:val="007B2497"/>
    <w:rsid w:val="007B26B3"/>
    <w:rsid w:val="007B270A"/>
    <w:rsid w:val="007B6871"/>
    <w:rsid w:val="007B7A2F"/>
    <w:rsid w:val="007B7BC3"/>
    <w:rsid w:val="007C2A3A"/>
    <w:rsid w:val="007C2B69"/>
    <w:rsid w:val="007C31EA"/>
    <w:rsid w:val="007C32EE"/>
    <w:rsid w:val="007C3D33"/>
    <w:rsid w:val="007C618F"/>
    <w:rsid w:val="007D0B4D"/>
    <w:rsid w:val="007D1D8F"/>
    <w:rsid w:val="007D20EC"/>
    <w:rsid w:val="007D22F3"/>
    <w:rsid w:val="007D294A"/>
    <w:rsid w:val="007D47D2"/>
    <w:rsid w:val="007D57EB"/>
    <w:rsid w:val="007D5801"/>
    <w:rsid w:val="007D6EC0"/>
    <w:rsid w:val="007D7369"/>
    <w:rsid w:val="007D7E1D"/>
    <w:rsid w:val="007E4172"/>
    <w:rsid w:val="007E503C"/>
    <w:rsid w:val="007F00FE"/>
    <w:rsid w:val="007F0AD5"/>
    <w:rsid w:val="007F2300"/>
    <w:rsid w:val="007F250C"/>
    <w:rsid w:val="007F2CDF"/>
    <w:rsid w:val="007F4D32"/>
    <w:rsid w:val="007F7F72"/>
    <w:rsid w:val="008014CB"/>
    <w:rsid w:val="0080345C"/>
    <w:rsid w:val="008034EA"/>
    <w:rsid w:val="00804A98"/>
    <w:rsid w:val="00804F07"/>
    <w:rsid w:val="00805166"/>
    <w:rsid w:val="008062CF"/>
    <w:rsid w:val="00806890"/>
    <w:rsid w:val="00810B2A"/>
    <w:rsid w:val="00811204"/>
    <w:rsid w:val="008142D0"/>
    <w:rsid w:val="008145D7"/>
    <w:rsid w:val="00815A44"/>
    <w:rsid w:val="008161FC"/>
    <w:rsid w:val="0081657E"/>
    <w:rsid w:val="00820E72"/>
    <w:rsid w:val="00821BBF"/>
    <w:rsid w:val="00822377"/>
    <w:rsid w:val="0082522F"/>
    <w:rsid w:val="00826ACF"/>
    <w:rsid w:val="00831979"/>
    <w:rsid w:val="00831E68"/>
    <w:rsid w:val="0083286D"/>
    <w:rsid w:val="00832F50"/>
    <w:rsid w:val="0083385D"/>
    <w:rsid w:val="00834C36"/>
    <w:rsid w:val="008356A9"/>
    <w:rsid w:val="00836DED"/>
    <w:rsid w:val="00836F49"/>
    <w:rsid w:val="00837561"/>
    <w:rsid w:val="008403D8"/>
    <w:rsid w:val="00840D5F"/>
    <w:rsid w:val="00840E70"/>
    <w:rsid w:val="00843818"/>
    <w:rsid w:val="00843E94"/>
    <w:rsid w:val="00844812"/>
    <w:rsid w:val="00845E25"/>
    <w:rsid w:val="00846680"/>
    <w:rsid w:val="00847453"/>
    <w:rsid w:val="00850470"/>
    <w:rsid w:val="008508BE"/>
    <w:rsid w:val="00851352"/>
    <w:rsid w:val="008524AC"/>
    <w:rsid w:val="00853AD9"/>
    <w:rsid w:val="00857077"/>
    <w:rsid w:val="0085764D"/>
    <w:rsid w:val="008578FD"/>
    <w:rsid w:val="008612B2"/>
    <w:rsid w:val="00861397"/>
    <w:rsid w:val="00862455"/>
    <w:rsid w:val="00863230"/>
    <w:rsid w:val="008636FB"/>
    <w:rsid w:val="00863F09"/>
    <w:rsid w:val="00865BD0"/>
    <w:rsid w:val="00870A4E"/>
    <w:rsid w:val="008717D8"/>
    <w:rsid w:val="0087215C"/>
    <w:rsid w:val="008727ED"/>
    <w:rsid w:val="00872B47"/>
    <w:rsid w:val="008737D5"/>
    <w:rsid w:val="008737E1"/>
    <w:rsid w:val="00875D25"/>
    <w:rsid w:val="00880060"/>
    <w:rsid w:val="00880E35"/>
    <w:rsid w:val="00883E66"/>
    <w:rsid w:val="00885C3B"/>
    <w:rsid w:val="008875FE"/>
    <w:rsid w:val="00887F8E"/>
    <w:rsid w:val="008907A0"/>
    <w:rsid w:val="0089089B"/>
    <w:rsid w:val="0089123F"/>
    <w:rsid w:val="00892D32"/>
    <w:rsid w:val="00893F6B"/>
    <w:rsid w:val="008941DC"/>
    <w:rsid w:val="008943CA"/>
    <w:rsid w:val="008945AD"/>
    <w:rsid w:val="0089502E"/>
    <w:rsid w:val="008952D6"/>
    <w:rsid w:val="00896234"/>
    <w:rsid w:val="008965A4"/>
    <w:rsid w:val="0089674C"/>
    <w:rsid w:val="008972F2"/>
    <w:rsid w:val="00897E43"/>
    <w:rsid w:val="00897EEF"/>
    <w:rsid w:val="008A03E8"/>
    <w:rsid w:val="008A2A50"/>
    <w:rsid w:val="008A3F09"/>
    <w:rsid w:val="008A4545"/>
    <w:rsid w:val="008A5DC7"/>
    <w:rsid w:val="008A61E0"/>
    <w:rsid w:val="008A7520"/>
    <w:rsid w:val="008B0A04"/>
    <w:rsid w:val="008B0EC0"/>
    <w:rsid w:val="008B1D95"/>
    <w:rsid w:val="008B32C5"/>
    <w:rsid w:val="008B4B02"/>
    <w:rsid w:val="008B4DAD"/>
    <w:rsid w:val="008B6B52"/>
    <w:rsid w:val="008C222B"/>
    <w:rsid w:val="008C25E5"/>
    <w:rsid w:val="008C2AF6"/>
    <w:rsid w:val="008C31EC"/>
    <w:rsid w:val="008C39CC"/>
    <w:rsid w:val="008C52B6"/>
    <w:rsid w:val="008C5738"/>
    <w:rsid w:val="008C7EAD"/>
    <w:rsid w:val="008C7F5F"/>
    <w:rsid w:val="008D0CFE"/>
    <w:rsid w:val="008D2186"/>
    <w:rsid w:val="008D263E"/>
    <w:rsid w:val="008D38B0"/>
    <w:rsid w:val="008D50DB"/>
    <w:rsid w:val="008D529F"/>
    <w:rsid w:val="008D6152"/>
    <w:rsid w:val="008D7324"/>
    <w:rsid w:val="008D7E9A"/>
    <w:rsid w:val="008E193C"/>
    <w:rsid w:val="008E453C"/>
    <w:rsid w:val="008E518E"/>
    <w:rsid w:val="008E534F"/>
    <w:rsid w:val="008E6019"/>
    <w:rsid w:val="008E6DE7"/>
    <w:rsid w:val="008E76B8"/>
    <w:rsid w:val="008E7BA9"/>
    <w:rsid w:val="008F0F81"/>
    <w:rsid w:val="008F1EAC"/>
    <w:rsid w:val="008F1FFF"/>
    <w:rsid w:val="008F27BF"/>
    <w:rsid w:val="008F29D1"/>
    <w:rsid w:val="008F2E64"/>
    <w:rsid w:val="008F36F9"/>
    <w:rsid w:val="008F42E2"/>
    <w:rsid w:val="008F4EA1"/>
    <w:rsid w:val="008F6D38"/>
    <w:rsid w:val="008F719D"/>
    <w:rsid w:val="008F7321"/>
    <w:rsid w:val="00900092"/>
    <w:rsid w:val="00900297"/>
    <w:rsid w:val="00900499"/>
    <w:rsid w:val="00900EF4"/>
    <w:rsid w:val="00901777"/>
    <w:rsid w:val="009018BB"/>
    <w:rsid w:val="00902046"/>
    <w:rsid w:val="00902B23"/>
    <w:rsid w:val="00904B53"/>
    <w:rsid w:val="00905312"/>
    <w:rsid w:val="00905DEE"/>
    <w:rsid w:val="00913D01"/>
    <w:rsid w:val="009142EC"/>
    <w:rsid w:val="009145E4"/>
    <w:rsid w:val="009146FD"/>
    <w:rsid w:val="009154C3"/>
    <w:rsid w:val="00915F03"/>
    <w:rsid w:val="0091649A"/>
    <w:rsid w:val="00920D3E"/>
    <w:rsid w:val="0092331E"/>
    <w:rsid w:val="00923540"/>
    <w:rsid w:val="00926767"/>
    <w:rsid w:val="00926A1E"/>
    <w:rsid w:val="00926B28"/>
    <w:rsid w:val="00927C3E"/>
    <w:rsid w:val="0093040E"/>
    <w:rsid w:val="009320BE"/>
    <w:rsid w:val="0093269D"/>
    <w:rsid w:val="00934A9C"/>
    <w:rsid w:val="00935524"/>
    <w:rsid w:val="009361D5"/>
    <w:rsid w:val="00936468"/>
    <w:rsid w:val="00937037"/>
    <w:rsid w:val="00937588"/>
    <w:rsid w:val="0094098A"/>
    <w:rsid w:val="00941460"/>
    <w:rsid w:val="00941C62"/>
    <w:rsid w:val="00942519"/>
    <w:rsid w:val="009428A4"/>
    <w:rsid w:val="00943F40"/>
    <w:rsid w:val="00945CBF"/>
    <w:rsid w:val="00946803"/>
    <w:rsid w:val="009503CE"/>
    <w:rsid w:val="00950E12"/>
    <w:rsid w:val="00956177"/>
    <w:rsid w:val="00956349"/>
    <w:rsid w:val="00961B3E"/>
    <w:rsid w:val="009637E6"/>
    <w:rsid w:val="009641DE"/>
    <w:rsid w:val="009659F4"/>
    <w:rsid w:val="00965EAE"/>
    <w:rsid w:val="00967296"/>
    <w:rsid w:val="00967F42"/>
    <w:rsid w:val="00970721"/>
    <w:rsid w:val="00970D60"/>
    <w:rsid w:val="00970F1C"/>
    <w:rsid w:val="00972F75"/>
    <w:rsid w:val="00974A88"/>
    <w:rsid w:val="00974AC3"/>
    <w:rsid w:val="00975461"/>
    <w:rsid w:val="0097618A"/>
    <w:rsid w:val="00976191"/>
    <w:rsid w:val="009763D2"/>
    <w:rsid w:val="00977B2F"/>
    <w:rsid w:val="0098089C"/>
    <w:rsid w:val="0098210C"/>
    <w:rsid w:val="00982279"/>
    <w:rsid w:val="00982C06"/>
    <w:rsid w:val="009847D7"/>
    <w:rsid w:val="00984ABF"/>
    <w:rsid w:val="00985E7C"/>
    <w:rsid w:val="009864F3"/>
    <w:rsid w:val="00986FA5"/>
    <w:rsid w:val="009874D0"/>
    <w:rsid w:val="0099104B"/>
    <w:rsid w:val="00992B48"/>
    <w:rsid w:val="0099390E"/>
    <w:rsid w:val="009958EF"/>
    <w:rsid w:val="009960E5"/>
    <w:rsid w:val="00996898"/>
    <w:rsid w:val="00996B77"/>
    <w:rsid w:val="0099783B"/>
    <w:rsid w:val="009A0C6F"/>
    <w:rsid w:val="009A1765"/>
    <w:rsid w:val="009A42BD"/>
    <w:rsid w:val="009A4EA0"/>
    <w:rsid w:val="009A7ADC"/>
    <w:rsid w:val="009B0624"/>
    <w:rsid w:val="009B0D30"/>
    <w:rsid w:val="009B1580"/>
    <w:rsid w:val="009B3379"/>
    <w:rsid w:val="009B356F"/>
    <w:rsid w:val="009B3813"/>
    <w:rsid w:val="009B595E"/>
    <w:rsid w:val="009C1209"/>
    <w:rsid w:val="009C19B7"/>
    <w:rsid w:val="009C1BA6"/>
    <w:rsid w:val="009C26F3"/>
    <w:rsid w:val="009C2C0A"/>
    <w:rsid w:val="009C2DEC"/>
    <w:rsid w:val="009C5ABB"/>
    <w:rsid w:val="009C76C6"/>
    <w:rsid w:val="009C7752"/>
    <w:rsid w:val="009D03E4"/>
    <w:rsid w:val="009D24D2"/>
    <w:rsid w:val="009D3F21"/>
    <w:rsid w:val="009D4348"/>
    <w:rsid w:val="009D4E0F"/>
    <w:rsid w:val="009D5E63"/>
    <w:rsid w:val="009D60D8"/>
    <w:rsid w:val="009D66EC"/>
    <w:rsid w:val="009D76E7"/>
    <w:rsid w:val="009D7C51"/>
    <w:rsid w:val="009E196C"/>
    <w:rsid w:val="009E2B25"/>
    <w:rsid w:val="009E4E95"/>
    <w:rsid w:val="009E5094"/>
    <w:rsid w:val="009E6A0A"/>
    <w:rsid w:val="009F0E9C"/>
    <w:rsid w:val="009F22AF"/>
    <w:rsid w:val="009F36BF"/>
    <w:rsid w:val="009F4315"/>
    <w:rsid w:val="009F434A"/>
    <w:rsid w:val="009F4756"/>
    <w:rsid w:val="009F4DCD"/>
    <w:rsid w:val="009F4E3C"/>
    <w:rsid w:val="00A000B0"/>
    <w:rsid w:val="00A01646"/>
    <w:rsid w:val="00A01B2F"/>
    <w:rsid w:val="00A030DD"/>
    <w:rsid w:val="00A03C0E"/>
    <w:rsid w:val="00A0496A"/>
    <w:rsid w:val="00A0560E"/>
    <w:rsid w:val="00A0752A"/>
    <w:rsid w:val="00A0754B"/>
    <w:rsid w:val="00A0797F"/>
    <w:rsid w:val="00A07CB2"/>
    <w:rsid w:val="00A10577"/>
    <w:rsid w:val="00A111B6"/>
    <w:rsid w:val="00A13EB6"/>
    <w:rsid w:val="00A1503D"/>
    <w:rsid w:val="00A15B3B"/>
    <w:rsid w:val="00A25257"/>
    <w:rsid w:val="00A26D27"/>
    <w:rsid w:val="00A26E77"/>
    <w:rsid w:val="00A30208"/>
    <w:rsid w:val="00A31DA3"/>
    <w:rsid w:val="00A35036"/>
    <w:rsid w:val="00A3712D"/>
    <w:rsid w:val="00A376EE"/>
    <w:rsid w:val="00A41908"/>
    <w:rsid w:val="00A42A99"/>
    <w:rsid w:val="00A4A10F"/>
    <w:rsid w:val="00A50725"/>
    <w:rsid w:val="00A50D30"/>
    <w:rsid w:val="00A5151A"/>
    <w:rsid w:val="00A51A2A"/>
    <w:rsid w:val="00A526B6"/>
    <w:rsid w:val="00A5298A"/>
    <w:rsid w:val="00A53289"/>
    <w:rsid w:val="00A53A7A"/>
    <w:rsid w:val="00A53B50"/>
    <w:rsid w:val="00A54747"/>
    <w:rsid w:val="00A552EF"/>
    <w:rsid w:val="00A55B24"/>
    <w:rsid w:val="00A578A5"/>
    <w:rsid w:val="00A57E0A"/>
    <w:rsid w:val="00A608C9"/>
    <w:rsid w:val="00A617AD"/>
    <w:rsid w:val="00A6195A"/>
    <w:rsid w:val="00A61C3B"/>
    <w:rsid w:val="00A63431"/>
    <w:rsid w:val="00A662B0"/>
    <w:rsid w:val="00A67CFB"/>
    <w:rsid w:val="00A711FF"/>
    <w:rsid w:val="00A740E1"/>
    <w:rsid w:val="00A7590D"/>
    <w:rsid w:val="00A76845"/>
    <w:rsid w:val="00A76EB8"/>
    <w:rsid w:val="00A77919"/>
    <w:rsid w:val="00A77A36"/>
    <w:rsid w:val="00A8007E"/>
    <w:rsid w:val="00A8145D"/>
    <w:rsid w:val="00A823F6"/>
    <w:rsid w:val="00A82F7D"/>
    <w:rsid w:val="00A8437D"/>
    <w:rsid w:val="00A85617"/>
    <w:rsid w:val="00A8719E"/>
    <w:rsid w:val="00A9069A"/>
    <w:rsid w:val="00A9238C"/>
    <w:rsid w:val="00A92B82"/>
    <w:rsid w:val="00A92D3D"/>
    <w:rsid w:val="00A92EE8"/>
    <w:rsid w:val="00A93B44"/>
    <w:rsid w:val="00A943F4"/>
    <w:rsid w:val="00A94A90"/>
    <w:rsid w:val="00A95982"/>
    <w:rsid w:val="00AA0A89"/>
    <w:rsid w:val="00AA1039"/>
    <w:rsid w:val="00AA2724"/>
    <w:rsid w:val="00AA5368"/>
    <w:rsid w:val="00AA6429"/>
    <w:rsid w:val="00AB0088"/>
    <w:rsid w:val="00AB1160"/>
    <w:rsid w:val="00AB2D39"/>
    <w:rsid w:val="00AB2D4D"/>
    <w:rsid w:val="00AB3602"/>
    <w:rsid w:val="00AB55F7"/>
    <w:rsid w:val="00AB5BBE"/>
    <w:rsid w:val="00AB746B"/>
    <w:rsid w:val="00AC01AA"/>
    <w:rsid w:val="00AC08D1"/>
    <w:rsid w:val="00AC157B"/>
    <w:rsid w:val="00AC1703"/>
    <w:rsid w:val="00AC1EBA"/>
    <w:rsid w:val="00AC335F"/>
    <w:rsid w:val="00AC3C72"/>
    <w:rsid w:val="00AC3EE9"/>
    <w:rsid w:val="00AC435B"/>
    <w:rsid w:val="00AC4A71"/>
    <w:rsid w:val="00AC4F72"/>
    <w:rsid w:val="00AC5041"/>
    <w:rsid w:val="00AC799D"/>
    <w:rsid w:val="00AD657F"/>
    <w:rsid w:val="00AE0C24"/>
    <w:rsid w:val="00AE0E3F"/>
    <w:rsid w:val="00AE2171"/>
    <w:rsid w:val="00AE482E"/>
    <w:rsid w:val="00AE4A24"/>
    <w:rsid w:val="00AE60FD"/>
    <w:rsid w:val="00AE7FBA"/>
    <w:rsid w:val="00AF0EC5"/>
    <w:rsid w:val="00AF109A"/>
    <w:rsid w:val="00AF17C7"/>
    <w:rsid w:val="00AF1B39"/>
    <w:rsid w:val="00AF2D3D"/>
    <w:rsid w:val="00AF3475"/>
    <w:rsid w:val="00AF3C80"/>
    <w:rsid w:val="00AF47D3"/>
    <w:rsid w:val="00AF57D5"/>
    <w:rsid w:val="00AF5B41"/>
    <w:rsid w:val="00AF62DC"/>
    <w:rsid w:val="00AF6E21"/>
    <w:rsid w:val="00AF72AB"/>
    <w:rsid w:val="00AF741A"/>
    <w:rsid w:val="00AF7DA7"/>
    <w:rsid w:val="00B011A4"/>
    <w:rsid w:val="00B01ADB"/>
    <w:rsid w:val="00B01CFF"/>
    <w:rsid w:val="00B03833"/>
    <w:rsid w:val="00B04161"/>
    <w:rsid w:val="00B05231"/>
    <w:rsid w:val="00B056F9"/>
    <w:rsid w:val="00B05EB7"/>
    <w:rsid w:val="00B077F5"/>
    <w:rsid w:val="00B106E2"/>
    <w:rsid w:val="00B11E3D"/>
    <w:rsid w:val="00B14CBD"/>
    <w:rsid w:val="00B14D2C"/>
    <w:rsid w:val="00B16CA5"/>
    <w:rsid w:val="00B16FA5"/>
    <w:rsid w:val="00B1792F"/>
    <w:rsid w:val="00B17E82"/>
    <w:rsid w:val="00B20DF9"/>
    <w:rsid w:val="00B23CF3"/>
    <w:rsid w:val="00B24F51"/>
    <w:rsid w:val="00B257A2"/>
    <w:rsid w:val="00B258A6"/>
    <w:rsid w:val="00B26311"/>
    <w:rsid w:val="00B269C4"/>
    <w:rsid w:val="00B26F29"/>
    <w:rsid w:val="00B30049"/>
    <w:rsid w:val="00B300A8"/>
    <w:rsid w:val="00B300BE"/>
    <w:rsid w:val="00B31161"/>
    <w:rsid w:val="00B32417"/>
    <w:rsid w:val="00B36158"/>
    <w:rsid w:val="00B363A7"/>
    <w:rsid w:val="00B3683A"/>
    <w:rsid w:val="00B37334"/>
    <w:rsid w:val="00B378D6"/>
    <w:rsid w:val="00B402E5"/>
    <w:rsid w:val="00B41194"/>
    <w:rsid w:val="00B4180D"/>
    <w:rsid w:val="00B41E31"/>
    <w:rsid w:val="00B442FC"/>
    <w:rsid w:val="00B4575A"/>
    <w:rsid w:val="00B46679"/>
    <w:rsid w:val="00B46ACE"/>
    <w:rsid w:val="00B51D38"/>
    <w:rsid w:val="00B5294B"/>
    <w:rsid w:val="00B52FD4"/>
    <w:rsid w:val="00B54494"/>
    <w:rsid w:val="00B5479A"/>
    <w:rsid w:val="00B55AC9"/>
    <w:rsid w:val="00B575BA"/>
    <w:rsid w:val="00B605D7"/>
    <w:rsid w:val="00B626B5"/>
    <w:rsid w:val="00B64BFA"/>
    <w:rsid w:val="00B64D0A"/>
    <w:rsid w:val="00B64E3D"/>
    <w:rsid w:val="00B65F3C"/>
    <w:rsid w:val="00B67440"/>
    <w:rsid w:val="00B67621"/>
    <w:rsid w:val="00B71608"/>
    <w:rsid w:val="00B7174E"/>
    <w:rsid w:val="00B71ADF"/>
    <w:rsid w:val="00B72B63"/>
    <w:rsid w:val="00B74170"/>
    <w:rsid w:val="00B74E98"/>
    <w:rsid w:val="00B7568C"/>
    <w:rsid w:val="00B76429"/>
    <w:rsid w:val="00B76AF4"/>
    <w:rsid w:val="00B809D0"/>
    <w:rsid w:val="00B80C67"/>
    <w:rsid w:val="00B82E6E"/>
    <w:rsid w:val="00B847CD"/>
    <w:rsid w:val="00B85609"/>
    <w:rsid w:val="00B86471"/>
    <w:rsid w:val="00B867B7"/>
    <w:rsid w:val="00B90488"/>
    <w:rsid w:val="00B91A24"/>
    <w:rsid w:val="00B91B65"/>
    <w:rsid w:val="00B91CCB"/>
    <w:rsid w:val="00B91F98"/>
    <w:rsid w:val="00B932FE"/>
    <w:rsid w:val="00B9553F"/>
    <w:rsid w:val="00B956D4"/>
    <w:rsid w:val="00B95A69"/>
    <w:rsid w:val="00B97446"/>
    <w:rsid w:val="00BA0083"/>
    <w:rsid w:val="00BA196B"/>
    <w:rsid w:val="00BA1E51"/>
    <w:rsid w:val="00BA3580"/>
    <w:rsid w:val="00BA3A9C"/>
    <w:rsid w:val="00BA5EC2"/>
    <w:rsid w:val="00BA6C90"/>
    <w:rsid w:val="00BA7432"/>
    <w:rsid w:val="00BA7F26"/>
    <w:rsid w:val="00BB01D0"/>
    <w:rsid w:val="00BB0476"/>
    <w:rsid w:val="00BB1C04"/>
    <w:rsid w:val="00BB1F63"/>
    <w:rsid w:val="00BB2764"/>
    <w:rsid w:val="00BB3AFF"/>
    <w:rsid w:val="00BB61BB"/>
    <w:rsid w:val="00BB6793"/>
    <w:rsid w:val="00BB67BB"/>
    <w:rsid w:val="00BB6EC0"/>
    <w:rsid w:val="00BB798E"/>
    <w:rsid w:val="00BC0B6A"/>
    <w:rsid w:val="00BC15CA"/>
    <w:rsid w:val="00BC1AA0"/>
    <w:rsid w:val="00BC2495"/>
    <w:rsid w:val="00BC314A"/>
    <w:rsid w:val="00BC3F0A"/>
    <w:rsid w:val="00BC4218"/>
    <w:rsid w:val="00BC5077"/>
    <w:rsid w:val="00BC576B"/>
    <w:rsid w:val="00BC7EB9"/>
    <w:rsid w:val="00BD2643"/>
    <w:rsid w:val="00BD3784"/>
    <w:rsid w:val="00BD56B1"/>
    <w:rsid w:val="00BD643C"/>
    <w:rsid w:val="00BD6558"/>
    <w:rsid w:val="00BD67E4"/>
    <w:rsid w:val="00BD7568"/>
    <w:rsid w:val="00BD7AD6"/>
    <w:rsid w:val="00BD7AEA"/>
    <w:rsid w:val="00BE3023"/>
    <w:rsid w:val="00BE3179"/>
    <w:rsid w:val="00BE395A"/>
    <w:rsid w:val="00BE46B1"/>
    <w:rsid w:val="00BE71DE"/>
    <w:rsid w:val="00BF06E9"/>
    <w:rsid w:val="00BF1411"/>
    <w:rsid w:val="00BF2AD7"/>
    <w:rsid w:val="00BF2F76"/>
    <w:rsid w:val="00BF3022"/>
    <w:rsid w:val="00BF3214"/>
    <w:rsid w:val="00BF48CB"/>
    <w:rsid w:val="00BF48E3"/>
    <w:rsid w:val="00BF5573"/>
    <w:rsid w:val="00BF5B83"/>
    <w:rsid w:val="00BF5BDB"/>
    <w:rsid w:val="00BF6D09"/>
    <w:rsid w:val="00C03216"/>
    <w:rsid w:val="00C046DC"/>
    <w:rsid w:val="00C04A08"/>
    <w:rsid w:val="00C04BD0"/>
    <w:rsid w:val="00C05769"/>
    <w:rsid w:val="00C06713"/>
    <w:rsid w:val="00C06DE8"/>
    <w:rsid w:val="00C077C8"/>
    <w:rsid w:val="00C10C1C"/>
    <w:rsid w:val="00C10FDC"/>
    <w:rsid w:val="00C129FD"/>
    <w:rsid w:val="00C14AE4"/>
    <w:rsid w:val="00C15867"/>
    <w:rsid w:val="00C15C98"/>
    <w:rsid w:val="00C165D6"/>
    <w:rsid w:val="00C22398"/>
    <w:rsid w:val="00C2296D"/>
    <w:rsid w:val="00C23155"/>
    <w:rsid w:val="00C265BD"/>
    <w:rsid w:val="00C27539"/>
    <w:rsid w:val="00C27800"/>
    <w:rsid w:val="00C27A97"/>
    <w:rsid w:val="00C30E17"/>
    <w:rsid w:val="00C30FAD"/>
    <w:rsid w:val="00C33160"/>
    <w:rsid w:val="00C33C8D"/>
    <w:rsid w:val="00C368C7"/>
    <w:rsid w:val="00C36CE6"/>
    <w:rsid w:val="00C40C41"/>
    <w:rsid w:val="00C40C6B"/>
    <w:rsid w:val="00C41401"/>
    <w:rsid w:val="00C415BE"/>
    <w:rsid w:val="00C4193A"/>
    <w:rsid w:val="00C44969"/>
    <w:rsid w:val="00C44F6D"/>
    <w:rsid w:val="00C45885"/>
    <w:rsid w:val="00C45DCD"/>
    <w:rsid w:val="00C46D42"/>
    <w:rsid w:val="00C47678"/>
    <w:rsid w:val="00C50F22"/>
    <w:rsid w:val="00C5195F"/>
    <w:rsid w:val="00C519CD"/>
    <w:rsid w:val="00C5426B"/>
    <w:rsid w:val="00C55E64"/>
    <w:rsid w:val="00C573BC"/>
    <w:rsid w:val="00C57971"/>
    <w:rsid w:val="00C606D0"/>
    <w:rsid w:val="00C60C3D"/>
    <w:rsid w:val="00C65BD7"/>
    <w:rsid w:val="00C6743F"/>
    <w:rsid w:val="00C709F8"/>
    <w:rsid w:val="00C71ACC"/>
    <w:rsid w:val="00C720F5"/>
    <w:rsid w:val="00C7258D"/>
    <w:rsid w:val="00C76789"/>
    <w:rsid w:val="00C76BA4"/>
    <w:rsid w:val="00C76E9B"/>
    <w:rsid w:val="00C81127"/>
    <w:rsid w:val="00C8128D"/>
    <w:rsid w:val="00C83A48"/>
    <w:rsid w:val="00C83E01"/>
    <w:rsid w:val="00C845E1"/>
    <w:rsid w:val="00C851EF"/>
    <w:rsid w:val="00C85292"/>
    <w:rsid w:val="00C856C6"/>
    <w:rsid w:val="00C85803"/>
    <w:rsid w:val="00C85865"/>
    <w:rsid w:val="00C85DD1"/>
    <w:rsid w:val="00C85E85"/>
    <w:rsid w:val="00C87A1A"/>
    <w:rsid w:val="00C87E4F"/>
    <w:rsid w:val="00C90C5F"/>
    <w:rsid w:val="00C92488"/>
    <w:rsid w:val="00C926C8"/>
    <w:rsid w:val="00C93FA8"/>
    <w:rsid w:val="00C94BEF"/>
    <w:rsid w:val="00C94E6F"/>
    <w:rsid w:val="00C96E1A"/>
    <w:rsid w:val="00C96FEC"/>
    <w:rsid w:val="00C97165"/>
    <w:rsid w:val="00CA0197"/>
    <w:rsid w:val="00CA2EAE"/>
    <w:rsid w:val="00CA340E"/>
    <w:rsid w:val="00CA3A54"/>
    <w:rsid w:val="00CA442A"/>
    <w:rsid w:val="00CA4AC1"/>
    <w:rsid w:val="00CA4CE9"/>
    <w:rsid w:val="00CA59FB"/>
    <w:rsid w:val="00CA5EDE"/>
    <w:rsid w:val="00CA6A12"/>
    <w:rsid w:val="00CB0316"/>
    <w:rsid w:val="00CB0B11"/>
    <w:rsid w:val="00CB139B"/>
    <w:rsid w:val="00CB1DBA"/>
    <w:rsid w:val="00CB2155"/>
    <w:rsid w:val="00CB2934"/>
    <w:rsid w:val="00CB3090"/>
    <w:rsid w:val="00CB426A"/>
    <w:rsid w:val="00CB4933"/>
    <w:rsid w:val="00CB4DAA"/>
    <w:rsid w:val="00CB5354"/>
    <w:rsid w:val="00CB582D"/>
    <w:rsid w:val="00CB6AF5"/>
    <w:rsid w:val="00CB7752"/>
    <w:rsid w:val="00CC223D"/>
    <w:rsid w:val="00CC3C9E"/>
    <w:rsid w:val="00CC6315"/>
    <w:rsid w:val="00CC6A14"/>
    <w:rsid w:val="00CC70A3"/>
    <w:rsid w:val="00CC70F5"/>
    <w:rsid w:val="00CC7287"/>
    <w:rsid w:val="00CD22A1"/>
    <w:rsid w:val="00CD288C"/>
    <w:rsid w:val="00CD28BB"/>
    <w:rsid w:val="00CD3F7B"/>
    <w:rsid w:val="00CD3F83"/>
    <w:rsid w:val="00CD415C"/>
    <w:rsid w:val="00CD4442"/>
    <w:rsid w:val="00CD4876"/>
    <w:rsid w:val="00CD53C3"/>
    <w:rsid w:val="00CD574E"/>
    <w:rsid w:val="00CE0A12"/>
    <w:rsid w:val="00CE102C"/>
    <w:rsid w:val="00CE3210"/>
    <w:rsid w:val="00CE4921"/>
    <w:rsid w:val="00CE4C22"/>
    <w:rsid w:val="00CE5074"/>
    <w:rsid w:val="00CE55CA"/>
    <w:rsid w:val="00CE76E5"/>
    <w:rsid w:val="00CF172F"/>
    <w:rsid w:val="00CF1751"/>
    <w:rsid w:val="00CF1D84"/>
    <w:rsid w:val="00CF1E92"/>
    <w:rsid w:val="00CF2BEA"/>
    <w:rsid w:val="00CF33CA"/>
    <w:rsid w:val="00CF41EC"/>
    <w:rsid w:val="00CF4FEE"/>
    <w:rsid w:val="00CF5D04"/>
    <w:rsid w:val="00CF5FE9"/>
    <w:rsid w:val="00CF7881"/>
    <w:rsid w:val="00CF7DE2"/>
    <w:rsid w:val="00CF7F16"/>
    <w:rsid w:val="00D00B18"/>
    <w:rsid w:val="00D0113C"/>
    <w:rsid w:val="00D0116A"/>
    <w:rsid w:val="00D030C3"/>
    <w:rsid w:val="00D04DE4"/>
    <w:rsid w:val="00D063F1"/>
    <w:rsid w:val="00D06F5A"/>
    <w:rsid w:val="00D073BF"/>
    <w:rsid w:val="00D075ED"/>
    <w:rsid w:val="00D1026C"/>
    <w:rsid w:val="00D10A46"/>
    <w:rsid w:val="00D11735"/>
    <w:rsid w:val="00D11847"/>
    <w:rsid w:val="00D128B9"/>
    <w:rsid w:val="00D13250"/>
    <w:rsid w:val="00D14146"/>
    <w:rsid w:val="00D142BA"/>
    <w:rsid w:val="00D1483C"/>
    <w:rsid w:val="00D14F22"/>
    <w:rsid w:val="00D15140"/>
    <w:rsid w:val="00D20B98"/>
    <w:rsid w:val="00D239E0"/>
    <w:rsid w:val="00D23E90"/>
    <w:rsid w:val="00D25AAD"/>
    <w:rsid w:val="00D26744"/>
    <w:rsid w:val="00D26C58"/>
    <w:rsid w:val="00D27092"/>
    <w:rsid w:val="00D30054"/>
    <w:rsid w:val="00D30443"/>
    <w:rsid w:val="00D33A83"/>
    <w:rsid w:val="00D34BB5"/>
    <w:rsid w:val="00D34F51"/>
    <w:rsid w:val="00D35510"/>
    <w:rsid w:val="00D406E5"/>
    <w:rsid w:val="00D411B3"/>
    <w:rsid w:val="00D41CEF"/>
    <w:rsid w:val="00D42B1D"/>
    <w:rsid w:val="00D43782"/>
    <w:rsid w:val="00D43D1C"/>
    <w:rsid w:val="00D446F3"/>
    <w:rsid w:val="00D44E51"/>
    <w:rsid w:val="00D4741C"/>
    <w:rsid w:val="00D4769C"/>
    <w:rsid w:val="00D503F1"/>
    <w:rsid w:val="00D51DB3"/>
    <w:rsid w:val="00D52452"/>
    <w:rsid w:val="00D553FD"/>
    <w:rsid w:val="00D55DC3"/>
    <w:rsid w:val="00D57918"/>
    <w:rsid w:val="00D60D1A"/>
    <w:rsid w:val="00D63C86"/>
    <w:rsid w:val="00D641CC"/>
    <w:rsid w:val="00D70526"/>
    <w:rsid w:val="00D710A2"/>
    <w:rsid w:val="00D71855"/>
    <w:rsid w:val="00D718F9"/>
    <w:rsid w:val="00D72D6A"/>
    <w:rsid w:val="00D735C3"/>
    <w:rsid w:val="00D73DC6"/>
    <w:rsid w:val="00D74C1A"/>
    <w:rsid w:val="00D74C48"/>
    <w:rsid w:val="00D75098"/>
    <w:rsid w:val="00D754C1"/>
    <w:rsid w:val="00D7682B"/>
    <w:rsid w:val="00D76DE3"/>
    <w:rsid w:val="00D77393"/>
    <w:rsid w:val="00D77A35"/>
    <w:rsid w:val="00D802DF"/>
    <w:rsid w:val="00D80C7E"/>
    <w:rsid w:val="00D81B3E"/>
    <w:rsid w:val="00D82AF9"/>
    <w:rsid w:val="00D84639"/>
    <w:rsid w:val="00D84DF5"/>
    <w:rsid w:val="00D85AA6"/>
    <w:rsid w:val="00D86411"/>
    <w:rsid w:val="00D90257"/>
    <w:rsid w:val="00D90C70"/>
    <w:rsid w:val="00D90E49"/>
    <w:rsid w:val="00D90F17"/>
    <w:rsid w:val="00D914ED"/>
    <w:rsid w:val="00D919B9"/>
    <w:rsid w:val="00D93663"/>
    <w:rsid w:val="00D94116"/>
    <w:rsid w:val="00D94688"/>
    <w:rsid w:val="00D951B2"/>
    <w:rsid w:val="00D9588A"/>
    <w:rsid w:val="00D96ADE"/>
    <w:rsid w:val="00D96C14"/>
    <w:rsid w:val="00D97604"/>
    <w:rsid w:val="00D97A41"/>
    <w:rsid w:val="00D97D45"/>
    <w:rsid w:val="00DA0CE2"/>
    <w:rsid w:val="00DA2387"/>
    <w:rsid w:val="00DA3C40"/>
    <w:rsid w:val="00DA5769"/>
    <w:rsid w:val="00DA6F2E"/>
    <w:rsid w:val="00DA745C"/>
    <w:rsid w:val="00DA7775"/>
    <w:rsid w:val="00DB0EBA"/>
    <w:rsid w:val="00DB2854"/>
    <w:rsid w:val="00DB4BD8"/>
    <w:rsid w:val="00DC0748"/>
    <w:rsid w:val="00DC0CB1"/>
    <w:rsid w:val="00DC2EA4"/>
    <w:rsid w:val="00DC3551"/>
    <w:rsid w:val="00DC372F"/>
    <w:rsid w:val="00DC4974"/>
    <w:rsid w:val="00DC6A10"/>
    <w:rsid w:val="00DD0CC7"/>
    <w:rsid w:val="00DD0DF3"/>
    <w:rsid w:val="00DD2157"/>
    <w:rsid w:val="00DD3654"/>
    <w:rsid w:val="00DD40C1"/>
    <w:rsid w:val="00DD689C"/>
    <w:rsid w:val="00DD7851"/>
    <w:rsid w:val="00DD7A2A"/>
    <w:rsid w:val="00DE156F"/>
    <w:rsid w:val="00DE1A32"/>
    <w:rsid w:val="00DE1AD6"/>
    <w:rsid w:val="00DE1B26"/>
    <w:rsid w:val="00DE2A0B"/>
    <w:rsid w:val="00DE2BE0"/>
    <w:rsid w:val="00DE37A0"/>
    <w:rsid w:val="00DE57F5"/>
    <w:rsid w:val="00DE657E"/>
    <w:rsid w:val="00DF0590"/>
    <w:rsid w:val="00DF14BB"/>
    <w:rsid w:val="00DF29C1"/>
    <w:rsid w:val="00DF3320"/>
    <w:rsid w:val="00DF337D"/>
    <w:rsid w:val="00DF4704"/>
    <w:rsid w:val="00DF63AF"/>
    <w:rsid w:val="00E0236D"/>
    <w:rsid w:val="00E024AA"/>
    <w:rsid w:val="00E044F1"/>
    <w:rsid w:val="00E046BC"/>
    <w:rsid w:val="00E04ABC"/>
    <w:rsid w:val="00E04DBD"/>
    <w:rsid w:val="00E053C9"/>
    <w:rsid w:val="00E1049D"/>
    <w:rsid w:val="00E1151F"/>
    <w:rsid w:val="00E11CAC"/>
    <w:rsid w:val="00E14119"/>
    <w:rsid w:val="00E14866"/>
    <w:rsid w:val="00E15C77"/>
    <w:rsid w:val="00E1693E"/>
    <w:rsid w:val="00E231D8"/>
    <w:rsid w:val="00E250F1"/>
    <w:rsid w:val="00E2511B"/>
    <w:rsid w:val="00E254AA"/>
    <w:rsid w:val="00E30146"/>
    <w:rsid w:val="00E32F09"/>
    <w:rsid w:val="00E34308"/>
    <w:rsid w:val="00E3550D"/>
    <w:rsid w:val="00E3571A"/>
    <w:rsid w:val="00E35980"/>
    <w:rsid w:val="00E363D8"/>
    <w:rsid w:val="00E36F3A"/>
    <w:rsid w:val="00E37235"/>
    <w:rsid w:val="00E404ED"/>
    <w:rsid w:val="00E4054C"/>
    <w:rsid w:val="00E40BB3"/>
    <w:rsid w:val="00E418BF"/>
    <w:rsid w:val="00E44076"/>
    <w:rsid w:val="00E448A2"/>
    <w:rsid w:val="00E44DC3"/>
    <w:rsid w:val="00E44F14"/>
    <w:rsid w:val="00E45535"/>
    <w:rsid w:val="00E46A72"/>
    <w:rsid w:val="00E5246B"/>
    <w:rsid w:val="00E52838"/>
    <w:rsid w:val="00E52CBC"/>
    <w:rsid w:val="00E53625"/>
    <w:rsid w:val="00E55DE0"/>
    <w:rsid w:val="00E56FC3"/>
    <w:rsid w:val="00E57284"/>
    <w:rsid w:val="00E57516"/>
    <w:rsid w:val="00E604D9"/>
    <w:rsid w:val="00E6073A"/>
    <w:rsid w:val="00E614E0"/>
    <w:rsid w:val="00E61A45"/>
    <w:rsid w:val="00E62289"/>
    <w:rsid w:val="00E628DD"/>
    <w:rsid w:val="00E62A8B"/>
    <w:rsid w:val="00E62F24"/>
    <w:rsid w:val="00E6300F"/>
    <w:rsid w:val="00E64A9B"/>
    <w:rsid w:val="00E66139"/>
    <w:rsid w:val="00E66634"/>
    <w:rsid w:val="00E669A1"/>
    <w:rsid w:val="00E702DB"/>
    <w:rsid w:val="00E71042"/>
    <w:rsid w:val="00E73F7F"/>
    <w:rsid w:val="00E75030"/>
    <w:rsid w:val="00E753E8"/>
    <w:rsid w:val="00E75DF3"/>
    <w:rsid w:val="00E76115"/>
    <w:rsid w:val="00E76DFD"/>
    <w:rsid w:val="00E77D82"/>
    <w:rsid w:val="00E80DC4"/>
    <w:rsid w:val="00E815BA"/>
    <w:rsid w:val="00E8163B"/>
    <w:rsid w:val="00E84A58"/>
    <w:rsid w:val="00E85409"/>
    <w:rsid w:val="00E854D6"/>
    <w:rsid w:val="00E85F4D"/>
    <w:rsid w:val="00E930C0"/>
    <w:rsid w:val="00E9339B"/>
    <w:rsid w:val="00E942A6"/>
    <w:rsid w:val="00E94F71"/>
    <w:rsid w:val="00E96C5F"/>
    <w:rsid w:val="00EA012E"/>
    <w:rsid w:val="00EA0163"/>
    <w:rsid w:val="00EA048D"/>
    <w:rsid w:val="00EA08E2"/>
    <w:rsid w:val="00EA1FF1"/>
    <w:rsid w:val="00EA259F"/>
    <w:rsid w:val="00EA2CF2"/>
    <w:rsid w:val="00EA3277"/>
    <w:rsid w:val="00EA414D"/>
    <w:rsid w:val="00EA429F"/>
    <w:rsid w:val="00EA4F9E"/>
    <w:rsid w:val="00EA63CA"/>
    <w:rsid w:val="00EA6D3B"/>
    <w:rsid w:val="00EA6D7C"/>
    <w:rsid w:val="00EA762A"/>
    <w:rsid w:val="00EA7F83"/>
    <w:rsid w:val="00EB00AD"/>
    <w:rsid w:val="00EB03FB"/>
    <w:rsid w:val="00EB136C"/>
    <w:rsid w:val="00EB150E"/>
    <w:rsid w:val="00EB1EC9"/>
    <w:rsid w:val="00EB3334"/>
    <w:rsid w:val="00EB3877"/>
    <w:rsid w:val="00EB3F6A"/>
    <w:rsid w:val="00EB457B"/>
    <w:rsid w:val="00EB480E"/>
    <w:rsid w:val="00EB5EC6"/>
    <w:rsid w:val="00EB600B"/>
    <w:rsid w:val="00EB63FD"/>
    <w:rsid w:val="00EB6DDB"/>
    <w:rsid w:val="00EB72D0"/>
    <w:rsid w:val="00EB73E8"/>
    <w:rsid w:val="00EB78AC"/>
    <w:rsid w:val="00EB7FC9"/>
    <w:rsid w:val="00EC010A"/>
    <w:rsid w:val="00EC607E"/>
    <w:rsid w:val="00EC66C7"/>
    <w:rsid w:val="00EC71F6"/>
    <w:rsid w:val="00ED07F1"/>
    <w:rsid w:val="00ED1FC9"/>
    <w:rsid w:val="00ED27E8"/>
    <w:rsid w:val="00ED38F1"/>
    <w:rsid w:val="00ED3DD7"/>
    <w:rsid w:val="00ED4105"/>
    <w:rsid w:val="00ED4DB6"/>
    <w:rsid w:val="00ED5B7F"/>
    <w:rsid w:val="00ED6852"/>
    <w:rsid w:val="00ED6B56"/>
    <w:rsid w:val="00ED7137"/>
    <w:rsid w:val="00ED78CE"/>
    <w:rsid w:val="00EE170E"/>
    <w:rsid w:val="00EE2FA2"/>
    <w:rsid w:val="00EE383F"/>
    <w:rsid w:val="00EE3F4A"/>
    <w:rsid w:val="00EE4CAC"/>
    <w:rsid w:val="00EE4EE4"/>
    <w:rsid w:val="00EE5D64"/>
    <w:rsid w:val="00EE7445"/>
    <w:rsid w:val="00EE7F86"/>
    <w:rsid w:val="00EF06EA"/>
    <w:rsid w:val="00EF1690"/>
    <w:rsid w:val="00EF2B58"/>
    <w:rsid w:val="00EF3F09"/>
    <w:rsid w:val="00EF5851"/>
    <w:rsid w:val="00EF60C5"/>
    <w:rsid w:val="00EF634A"/>
    <w:rsid w:val="00F004FE"/>
    <w:rsid w:val="00F0083F"/>
    <w:rsid w:val="00F05CAC"/>
    <w:rsid w:val="00F07604"/>
    <w:rsid w:val="00F10CE2"/>
    <w:rsid w:val="00F13E57"/>
    <w:rsid w:val="00F174EE"/>
    <w:rsid w:val="00F17CB7"/>
    <w:rsid w:val="00F20318"/>
    <w:rsid w:val="00F20574"/>
    <w:rsid w:val="00F20F2F"/>
    <w:rsid w:val="00F21088"/>
    <w:rsid w:val="00F21585"/>
    <w:rsid w:val="00F21C19"/>
    <w:rsid w:val="00F221AE"/>
    <w:rsid w:val="00F22A3A"/>
    <w:rsid w:val="00F2323D"/>
    <w:rsid w:val="00F23303"/>
    <w:rsid w:val="00F2346F"/>
    <w:rsid w:val="00F23D3B"/>
    <w:rsid w:val="00F240AC"/>
    <w:rsid w:val="00F26466"/>
    <w:rsid w:val="00F27209"/>
    <w:rsid w:val="00F30A12"/>
    <w:rsid w:val="00F31B66"/>
    <w:rsid w:val="00F326BF"/>
    <w:rsid w:val="00F327E7"/>
    <w:rsid w:val="00F32C82"/>
    <w:rsid w:val="00F348C3"/>
    <w:rsid w:val="00F35746"/>
    <w:rsid w:val="00F37359"/>
    <w:rsid w:val="00F4061D"/>
    <w:rsid w:val="00F419B0"/>
    <w:rsid w:val="00F447C7"/>
    <w:rsid w:val="00F459B4"/>
    <w:rsid w:val="00F46140"/>
    <w:rsid w:val="00F46747"/>
    <w:rsid w:val="00F467A3"/>
    <w:rsid w:val="00F47DE9"/>
    <w:rsid w:val="00F518D3"/>
    <w:rsid w:val="00F5211B"/>
    <w:rsid w:val="00F526AF"/>
    <w:rsid w:val="00F554A9"/>
    <w:rsid w:val="00F56BEF"/>
    <w:rsid w:val="00F602E6"/>
    <w:rsid w:val="00F630BC"/>
    <w:rsid w:val="00F634C0"/>
    <w:rsid w:val="00F637E8"/>
    <w:rsid w:val="00F63922"/>
    <w:rsid w:val="00F64FBE"/>
    <w:rsid w:val="00F66177"/>
    <w:rsid w:val="00F669B5"/>
    <w:rsid w:val="00F66D1D"/>
    <w:rsid w:val="00F679E0"/>
    <w:rsid w:val="00F70860"/>
    <w:rsid w:val="00F70C78"/>
    <w:rsid w:val="00F70E6D"/>
    <w:rsid w:val="00F71498"/>
    <w:rsid w:val="00F71513"/>
    <w:rsid w:val="00F716FD"/>
    <w:rsid w:val="00F71C2E"/>
    <w:rsid w:val="00F74F35"/>
    <w:rsid w:val="00F80097"/>
    <w:rsid w:val="00F80355"/>
    <w:rsid w:val="00F80F06"/>
    <w:rsid w:val="00F82210"/>
    <w:rsid w:val="00F86572"/>
    <w:rsid w:val="00F8719C"/>
    <w:rsid w:val="00F87235"/>
    <w:rsid w:val="00F87C43"/>
    <w:rsid w:val="00F901C7"/>
    <w:rsid w:val="00F9031C"/>
    <w:rsid w:val="00F906BA"/>
    <w:rsid w:val="00F90DFD"/>
    <w:rsid w:val="00F930B3"/>
    <w:rsid w:val="00F93397"/>
    <w:rsid w:val="00F95FD1"/>
    <w:rsid w:val="00F97502"/>
    <w:rsid w:val="00FA166D"/>
    <w:rsid w:val="00FA29EE"/>
    <w:rsid w:val="00FA52EA"/>
    <w:rsid w:val="00FA5722"/>
    <w:rsid w:val="00FA7352"/>
    <w:rsid w:val="00FB0C81"/>
    <w:rsid w:val="00FB24C3"/>
    <w:rsid w:val="00FB598B"/>
    <w:rsid w:val="00FB7197"/>
    <w:rsid w:val="00FC03EE"/>
    <w:rsid w:val="00FC12AE"/>
    <w:rsid w:val="00FC137F"/>
    <w:rsid w:val="00FC2200"/>
    <w:rsid w:val="00FC2540"/>
    <w:rsid w:val="00FC3AF5"/>
    <w:rsid w:val="00FC3ED5"/>
    <w:rsid w:val="00FC4370"/>
    <w:rsid w:val="00FC6A05"/>
    <w:rsid w:val="00FC71AC"/>
    <w:rsid w:val="00FC7566"/>
    <w:rsid w:val="00FD03C6"/>
    <w:rsid w:val="00FD1040"/>
    <w:rsid w:val="00FD27BD"/>
    <w:rsid w:val="00FD3F0C"/>
    <w:rsid w:val="00FD700A"/>
    <w:rsid w:val="00FE051A"/>
    <w:rsid w:val="00FE0B89"/>
    <w:rsid w:val="00FE105B"/>
    <w:rsid w:val="00FE1807"/>
    <w:rsid w:val="00FE1943"/>
    <w:rsid w:val="00FE1F0C"/>
    <w:rsid w:val="00FE1FF9"/>
    <w:rsid w:val="00FE31E5"/>
    <w:rsid w:val="00FE36ED"/>
    <w:rsid w:val="00FE4423"/>
    <w:rsid w:val="00FE54A8"/>
    <w:rsid w:val="00FF0204"/>
    <w:rsid w:val="00FF3A17"/>
    <w:rsid w:val="00FF3AED"/>
    <w:rsid w:val="01C475CB"/>
    <w:rsid w:val="01CB080D"/>
    <w:rsid w:val="01D49F7C"/>
    <w:rsid w:val="01EC7385"/>
    <w:rsid w:val="0203D72B"/>
    <w:rsid w:val="02B2E057"/>
    <w:rsid w:val="02CF7E2B"/>
    <w:rsid w:val="02F727A2"/>
    <w:rsid w:val="0331A775"/>
    <w:rsid w:val="0336A485"/>
    <w:rsid w:val="035C1D52"/>
    <w:rsid w:val="03989D1A"/>
    <w:rsid w:val="03FFC201"/>
    <w:rsid w:val="043E7A41"/>
    <w:rsid w:val="04F6ADC2"/>
    <w:rsid w:val="055CDEC3"/>
    <w:rsid w:val="05BE2A91"/>
    <w:rsid w:val="05C66BA7"/>
    <w:rsid w:val="05F150F5"/>
    <w:rsid w:val="065CFFEF"/>
    <w:rsid w:val="088CB1D9"/>
    <w:rsid w:val="096C95BF"/>
    <w:rsid w:val="099C1916"/>
    <w:rsid w:val="09C9F3DF"/>
    <w:rsid w:val="0A473478"/>
    <w:rsid w:val="0A716E14"/>
    <w:rsid w:val="0AD45AB9"/>
    <w:rsid w:val="0AEB44A9"/>
    <w:rsid w:val="0B1B9456"/>
    <w:rsid w:val="0C018D0D"/>
    <w:rsid w:val="0D0AAE28"/>
    <w:rsid w:val="0D1E78C6"/>
    <w:rsid w:val="0DBEBA06"/>
    <w:rsid w:val="0E316A09"/>
    <w:rsid w:val="0F18B77B"/>
    <w:rsid w:val="0F8C17FD"/>
    <w:rsid w:val="1018B33F"/>
    <w:rsid w:val="10702E9F"/>
    <w:rsid w:val="1087ABFC"/>
    <w:rsid w:val="122BF728"/>
    <w:rsid w:val="12BB0967"/>
    <w:rsid w:val="135012F8"/>
    <w:rsid w:val="147EC119"/>
    <w:rsid w:val="14C2EAF6"/>
    <w:rsid w:val="14E147B5"/>
    <w:rsid w:val="14E717FE"/>
    <w:rsid w:val="15682A21"/>
    <w:rsid w:val="157A953C"/>
    <w:rsid w:val="1604EE98"/>
    <w:rsid w:val="169144B9"/>
    <w:rsid w:val="16D44C26"/>
    <w:rsid w:val="17E059EB"/>
    <w:rsid w:val="1800681C"/>
    <w:rsid w:val="1822246D"/>
    <w:rsid w:val="18229FE9"/>
    <w:rsid w:val="185E74CE"/>
    <w:rsid w:val="1999E98B"/>
    <w:rsid w:val="19BE0451"/>
    <w:rsid w:val="1A993CD0"/>
    <w:rsid w:val="1AA0CB27"/>
    <w:rsid w:val="1AC99753"/>
    <w:rsid w:val="1B2B5493"/>
    <w:rsid w:val="1BF4609D"/>
    <w:rsid w:val="1C24C386"/>
    <w:rsid w:val="1C44D3F2"/>
    <w:rsid w:val="1C530352"/>
    <w:rsid w:val="1D26E3B7"/>
    <w:rsid w:val="1DA564EA"/>
    <w:rsid w:val="1DABC6FA"/>
    <w:rsid w:val="1E42E255"/>
    <w:rsid w:val="1E5BDF3C"/>
    <w:rsid w:val="1EB75F83"/>
    <w:rsid w:val="1EBECBA8"/>
    <w:rsid w:val="1EECD003"/>
    <w:rsid w:val="1F6AF0E7"/>
    <w:rsid w:val="1F76AC2F"/>
    <w:rsid w:val="1F9DC95B"/>
    <w:rsid w:val="20009EBA"/>
    <w:rsid w:val="20514B28"/>
    <w:rsid w:val="20735E30"/>
    <w:rsid w:val="20DCEAD4"/>
    <w:rsid w:val="2118BF47"/>
    <w:rsid w:val="21A74FD2"/>
    <w:rsid w:val="2279FB15"/>
    <w:rsid w:val="23456D92"/>
    <w:rsid w:val="23C35E08"/>
    <w:rsid w:val="23E6C057"/>
    <w:rsid w:val="249F4966"/>
    <w:rsid w:val="25180C9F"/>
    <w:rsid w:val="25523CD7"/>
    <w:rsid w:val="259CBD3A"/>
    <w:rsid w:val="25ED8685"/>
    <w:rsid w:val="266554CC"/>
    <w:rsid w:val="26974E10"/>
    <w:rsid w:val="2730402F"/>
    <w:rsid w:val="2765D48A"/>
    <w:rsid w:val="276FFABB"/>
    <w:rsid w:val="27AB5C9F"/>
    <w:rsid w:val="27DA0897"/>
    <w:rsid w:val="284D72A1"/>
    <w:rsid w:val="28A03D56"/>
    <w:rsid w:val="291FCA6C"/>
    <w:rsid w:val="29925295"/>
    <w:rsid w:val="29D528DA"/>
    <w:rsid w:val="29DB8313"/>
    <w:rsid w:val="2AB0247D"/>
    <w:rsid w:val="2ABB101F"/>
    <w:rsid w:val="2AD176CF"/>
    <w:rsid w:val="2AF2F24F"/>
    <w:rsid w:val="2B85086F"/>
    <w:rsid w:val="2BCDE85D"/>
    <w:rsid w:val="2BF19CDB"/>
    <w:rsid w:val="2C423B96"/>
    <w:rsid w:val="2CE6B75E"/>
    <w:rsid w:val="2CF222B4"/>
    <w:rsid w:val="2D770A39"/>
    <w:rsid w:val="2E629CA8"/>
    <w:rsid w:val="2F3F55AA"/>
    <w:rsid w:val="2F6BBCD6"/>
    <w:rsid w:val="2FC0EECC"/>
    <w:rsid w:val="2FC40FE9"/>
    <w:rsid w:val="2FDAB4CB"/>
    <w:rsid w:val="300067A0"/>
    <w:rsid w:val="316F0A76"/>
    <w:rsid w:val="31F9389B"/>
    <w:rsid w:val="323F77EC"/>
    <w:rsid w:val="32427FF8"/>
    <w:rsid w:val="33CD838D"/>
    <w:rsid w:val="33DEA90A"/>
    <w:rsid w:val="33F39504"/>
    <w:rsid w:val="35049EC3"/>
    <w:rsid w:val="351C5C36"/>
    <w:rsid w:val="36699052"/>
    <w:rsid w:val="36D2B7AF"/>
    <w:rsid w:val="37097AB7"/>
    <w:rsid w:val="3720BEAE"/>
    <w:rsid w:val="375C679D"/>
    <w:rsid w:val="377F05D0"/>
    <w:rsid w:val="37FC9024"/>
    <w:rsid w:val="392C3E15"/>
    <w:rsid w:val="3938C90F"/>
    <w:rsid w:val="396540FE"/>
    <w:rsid w:val="39AA37B3"/>
    <w:rsid w:val="3A69769B"/>
    <w:rsid w:val="3B84E7DB"/>
    <w:rsid w:val="3CA707A8"/>
    <w:rsid w:val="3D199F61"/>
    <w:rsid w:val="3E1F9DB6"/>
    <w:rsid w:val="3F95A99B"/>
    <w:rsid w:val="3FBC13EA"/>
    <w:rsid w:val="3FCD88A2"/>
    <w:rsid w:val="40219AD2"/>
    <w:rsid w:val="408E99E0"/>
    <w:rsid w:val="409E59D2"/>
    <w:rsid w:val="40F7DCC7"/>
    <w:rsid w:val="41A9E315"/>
    <w:rsid w:val="42354BEE"/>
    <w:rsid w:val="42F13383"/>
    <w:rsid w:val="4327ABC3"/>
    <w:rsid w:val="43A99E36"/>
    <w:rsid w:val="44181154"/>
    <w:rsid w:val="451BA0D5"/>
    <w:rsid w:val="45F685A2"/>
    <w:rsid w:val="4628536A"/>
    <w:rsid w:val="463E8064"/>
    <w:rsid w:val="4689C64F"/>
    <w:rsid w:val="4692C359"/>
    <w:rsid w:val="4738CD9E"/>
    <w:rsid w:val="479F251F"/>
    <w:rsid w:val="48056E8B"/>
    <w:rsid w:val="48A7B518"/>
    <w:rsid w:val="48D966FC"/>
    <w:rsid w:val="4927FDF4"/>
    <w:rsid w:val="4A189113"/>
    <w:rsid w:val="4A232DC9"/>
    <w:rsid w:val="4A25DE05"/>
    <w:rsid w:val="4A300FFD"/>
    <w:rsid w:val="4A3C5397"/>
    <w:rsid w:val="4AA8EFEF"/>
    <w:rsid w:val="4AC176C7"/>
    <w:rsid w:val="4AF26EDF"/>
    <w:rsid w:val="4B04A75A"/>
    <w:rsid w:val="4B1F2FE1"/>
    <w:rsid w:val="4B392CE2"/>
    <w:rsid w:val="4B7A64E1"/>
    <w:rsid w:val="4C4BDA3A"/>
    <w:rsid w:val="4C6EC4DF"/>
    <w:rsid w:val="4CCAD3E5"/>
    <w:rsid w:val="4CFADA6B"/>
    <w:rsid w:val="4DD4C79F"/>
    <w:rsid w:val="4DDF15E5"/>
    <w:rsid w:val="4DE69479"/>
    <w:rsid w:val="4E5EF589"/>
    <w:rsid w:val="50480FFD"/>
    <w:rsid w:val="50C6AE8D"/>
    <w:rsid w:val="51207D31"/>
    <w:rsid w:val="523CCA42"/>
    <w:rsid w:val="524B713F"/>
    <w:rsid w:val="52942E4A"/>
    <w:rsid w:val="52BDB140"/>
    <w:rsid w:val="52F4EB69"/>
    <w:rsid w:val="534D0DC8"/>
    <w:rsid w:val="53ACDF5A"/>
    <w:rsid w:val="54751220"/>
    <w:rsid w:val="5491B97E"/>
    <w:rsid w:val="54B92D9C"/>
    <w:rsid w:val="54C7DA48"/>
    <w:rsid w:val="550B11F5"/>
    <w:rsid w:val="557DC9BB"/>
    <w:rsid w:val="563D0614"/>
    <w:rsid w:val="56833AB5"/>
    <w:rsid w:val="5755DE1E"/>
    <w:rsid w:val="580D3117"/>
    <w:rsid w:val="585CA644"/>
    <w:rsid w:val="58676FB1"/>
    <w:rsid w:val="58BCECD6"/>
    <w:rsid w:val="5A08FCA9"/>
    <w:rsid w:val="5B998A7B"/>
    <w:rsid w:val="5BE48488"/>
    <w:rsid w:val="5BE8B0B7"/>
    <w:rsid w:val="5C0A231E"/>
    <w:rsid w:val="5C581CE6"/>
    <w:rsid w:val="5CD99D0E"/>
    <w:rsid w:val="5CF27CEE"/>
    <w:rsid w:val="5D173986"/>
    <w:rsid w:val="5D228DA5"/>
    <w:rsid w:val="5DAEA1DA"/>
    <w:rsid w:val="5DBCFA17"/>
    <w:rsid w:val="5DFBB299"/>
    <w:rsid w:val="5E0ED805"/>
    <w:rsid w:val="5E14E41C"/>
    <w:rsid w:val="5E32742F"/>
    <w:rsid w:val="5F0F0DEB"/>
    <w:rsid w:val="60C2F038"/>
    <w:rsid w:val="61541D77"/>
    <w:rsid w:val="617AB9E0"/>
    <w:rsid w:val="61EB5D61"/>
    <w:rsid w:val="61FF3BF8"/>
    <w:rsid w:val="6247540C"/>
    <w:rsid w:val="63E0366A"/>
    <w:rsid w:val="641809D9"/>
    <w:rsid w:val="6455321F"/>
    <w:rsid w:val="6479D951"/>
    <w:rsid w:val="64844FBF"/>
    <w:rsid w:val="650103EB"/>
    <w:rsid w:val="654023CA"/>
    <w:rsid w:val="65502D04"/>
    <w:rsid w:val="655EE88E"/>
    <w:rsid w:val="655F3FE0"/>
    <w:rsid w:val="658399F0"/>
    <w:rsid w:val="660C01D4"/>
    <w:rsid w:val="665742CD"/>
    <w:rsid w:val="669D7EEA"/>
    <w:rsid w:val="67113982"/>
    <w:rsid w:val="678A6AFE"/>
    <w:rsid w:val="6794B90B"/>
    <w:rsid w:val="67E5BAF7"/>
    <w:rsid w:val="6867A183"/>
    <w:rsid w:val="6900C7C7"/>
    <w:rsid w:val="6933A79C"/>
    <w:rsid w:val="69494886"/>
    <w:rsid w:val="6A1192FD"/>
    <w:rsid w:val="6A4E80D6"/>
    <w:rsid w:val="6A5745DA"/>
    <w:rsid w:val="6AB44728"/>
    <w:rsid w:val="6BFE7CB0"/>
    <w:rsid w:val="6C1211BB"/>
    <w:rsid w:val="6C12A208"/>
    <w:rsid w:val="6C6C9CA8"/>
    <w:rsid w:val="6C74FC40"/>
    <w:rsid w:val="6CBC93DF"/>
    <w:rsid w:val="6D01AECE"/>
    <w:rsid w:val="6D42DB20"/>
    <w:rsid w:val="6D88368B"/>
    <w:rsid w:val="6DD9B4BE"/>
    <w:rsid w:val="6DEC242F"/>
    <w:rsid w:val="6E586BDE"/>
    <w:rsid w:val="6FFD73BE"/>
    <w:rsid w:val="70AE00D1"/>
    <w:rsid w:val="7195B38B"/>
    <w:rsid w:val="7335E6C0"/>
    <w:rsid w:val="733F449C"/>
    <w:rsid w:val="734B6C6D"/>
    <w:rsid w:val="74130813"/>
    <w:rsid w:val="74CD9E8F"/>
    <w:rsid w:val="74E9EEA5"/>
    <w:rsid w:val="7555F437"/>
    <w:rsid w:val="75642084"/>
    <w:rsid w:val="75945B87"/>
    <w:rsid w:val="76A61CED"/>
    <w:rsid w:val="76A8059A"/>
    <w:rsid w:val="772DC7C4"/>
    <w:rsid w:val="7786F467"/>
    <w:rsid w:val="77BD624A"/>
    <w:rsid w:val="77F9C205"/>
    <w:rsid w:val="78DF4347"/>
    <w:rsid w:val="790438C3"/>
    <w:rsid w:val="7944FC56"/>
    <w:rsid w:val="7A0750CA"/>
    <w:rsid w:val="7A5F8CF3"/>
    <w:rsid w:val="7A8AF0FE"/>
    <w:rsid w:val="7AA7F3C9"/>
    <w:rsid w:val="7AD70145"/>
    <w:rsid w:val="7B24CCBF"/>
    <w:rsid w:val="7BDFA09C"/>
    <w:rsid w:val="7BEB3384"/>
    <w:rsid w:val="7C24552E"/>
    <w:rsid w:val="7C991522"/>
    <w:rsid w:val="7CB0FC34"/>
    <w:rsid w:val="7CF20665"/>
    <w:rsid w:val="7D5A0484"/>
    <w:rsid w:val="7EB58AA0"/>
    <w:rsid w:val="7EFC6DB1"/>
    <w:rsid w:val="7FC2D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C7536"/>
  <w15:docId w15:val="{BB959953-61F2-4F46-8E65-AF812D4D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3"/>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9"/>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0"/>
      </w:numPr>
    </w:pPr>
  </w:style>
  <w:style w:type="numbering" w:styleId="ArticleSection">
    <w:name w:val="Outline List 3"/>
    <w:basedOn w:val="NoList"/>
    <w:semiHidden/>
    <w:rsid w:val="00493D40"/>
    <w:pPr>
      <w:numPr>
        <w:numId w:val="2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22"/>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qFormat/>
    <w:rsid w:val="006C7961"/>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51A2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9238C"/>
    <w:rPr>
      <w:sz w:val="22"/>
      <w:szCs w:val="22"/>
      <w:lang w:val="fr-FR"/>
    </w:rPr>
  </w:style>
  <w:style w:type="paragraph" w:styleId="ListParagraph">
    <w:name w:val="List Paragraph"/>
    <w:basedOn w:val="Normal"/>
    <w:uiPriority w:val="34"/>
    <w:qFormat/>
    <w:rsid w:val="00A9238C"/>
    <w:pPr>
      <w:ind w:left="720"/>
      <w:contextualSpacing/>
    </w:pPr>
  </w:style>
  <w:style w:type="paragraph" w:styleId="Revision">
    <w:name w:val="Revision"/>
    <w:hidden/>
    <w:uiPriority w:val="99"/>
    <w:semiHidden/>
    <w:rsid w:val="00D0116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7113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667706">
      <w:bodyDiv w:val="1"/>
      <w:marLeft w:val="0"/>
      <w:marRight w:val="0"/>
      <w:marTop w:val="0"/>
      <w:marBottom w:val="0"/>
      <w:divBdr>
        <w:top w:val="none" w:sz="0" w:space="0" w:color="auto"/>
        <w:left w:val="none" w:sz="0" w:space="0" w:color="auto"/>
        <w:bottom w:val="none" w:sz="0" w:space="0" w:color="auto"/>
        <w:right w:val="none" w:sz="0" w:space="0" w:color="auto"/>
      </w:divBdr>
      <w:divsChild>
        <w:div w:id="1119572376">
          <w:marLeft w:val="0"/>
          <w:marRight w:val="0"/>
          <w:marTop w:val="0"/>
          <w:marBottom w:val="0"/>
          <w:divBdr>
            <w:top w:val="none" w:sz="0" w:space="0" w:color="auto"/>
            <w:left w:val="none" w:sz="0" w:space="0" w:color="auto"/>
            <w:bottom w:val="none" w:sz="0" w:space="0" w:color="auto"/>
            <w:right w:val="none" w:sz="0" w:space="0" w:color="auto"/>
          </w:divBdr>
        </w:div>
        <w:div w:id="1428816823">
          <w:marLeft w:val="0"/>
          <w:marRight w:val="0"/>
          <w:marTop w:val="0"/>
          <w:marBottom w:val="0"/>
          <w:divBdr>
            <w:top w:val="none" w:sz="0" w:space="0" w:color="auto"/>
            <w:left w:val="none" w:sz="0" w:space="0" w:color="auto"/>
            <w:bottom w:val="none" w:sz="0" w:space="0" w:color="auto"/>
            <w:right w:val="none" w:sz="0" w:space="0" w:color="auto"/>
          </w:divBdr>
          <w:divsChild>
            <w:div w:id="1192107679">
              <w:marLeft w:val="0"/>
              <w:marRight w:val="0"/>
              <w:marTop w:val="30"/>
              <w:marBottom w:val="30"/>
              <w:divBdr>
                <w:top w:val="none" w:sz="0" w:space="0" w:color="auto"/>
                <w:left w:val="none" w:sz="0" w:space="0" w:color="auto"/>
                <w:bottom w:val="none" w:sz="0" w:space="0" w:color="auto"/>
                <w:right w:val="none" w:sz="0" w:space="0" w:color="auto"/>
              </w:divBdr>
              <w:divsChild>
                <w:div w:id="65960118">
                  <w:marLeft w:val="0"/>
                  <w:marRight w:val="0"/>
                  <w:marTop w:val="0"/>
                  <w:marBottom w:val="0"/>
                  <w:divBdr>
                    <w:top w:val="none" w:sz="0" w:space="0" w:color="auto"/>
                    <w:left w:val="none" w:sz="0" w:space="0" w:color="auto"/>
                    <w:bottom w:val="none" w:sz="0" w:space="0" w:color="auto"/>
                    <w:right w:val="none" w:sz="0" w:space="0" w:color="auto"/>
                  </w:divBdr>
                  <w:divsChild>
                    <w:div w:id="1368992044">
                      <w:marLeft w:val="0"/>
                      <w:marRight w:val="0"/>
                      <w:marTop w:val="0"/>
                      <w:marBottom w:val="0"/>
                      <w:divBdr>
                        <w:top w:val="none" w:sz="0" w:space="0" w:color="auto"/>
                        <w:left w:val="none" w:sz="0" w:space="0" w:color="auto"/>
                        <w:bottom w:val="none" w:sz="0" w:space="0" w:color="auto"/>
                        <w:right w:val="none" w:sz="0" w:space="0" w:color="auto"/>
                      </w:divBdr>
                    </w:div>
                  </w:divsChild>
                </w:div>
                <w:div w:id="1132795545">
                  <w:marLeft w:val="0"/>
                  <w:marRight w:val="0"/>
                  <w:marTop w:val="0"/>
                  <w:marBottom w:val="0"/>
                  <w:divBdr>
                    <w:top w:val="none" w:sz="0" w:space="0" w:color="auto"/>
                    <w:left w:val="none" w:sz="0" w:space="0" w:color="auto"/>
                    <w:bottom w:val="none" w:sz="0" w:space="0" w:color="auto"/>
                    <w:right w:val="none" w:sz="0" w:space="0" w:color="auto"/>
                  </w:divBdr>
                  <w:divsChild>
                    <w:div w:id="314645201">
                      <w:marLeft w:val="0"/>
                      <w:marRight w:val="0"/>
                      <w:marTop w:val="0"/>
                      <w:marBottom w:val="0"/>
                      <w:divBdr>
                        <w:top w:val="none" w:sz="0" w:space="0" w:color="auto"/>
                        <w:left w:val="none" w:sz="0" w:space="0" w:color="auto"/>
                        <w:bottom w:val="none" w:sz="0" w:space="0" w:color="auto"/>
                        <w:right w:val="none" w:sz="0" w:space="0" w:color="auto"/>
                      </w:divBdr>
                    </w:div>
                  </w:divsChild>
                </w:div>
                <w:div w:id="713697102">
                  <w:marLeft w:val="0"/>
                  <w:marRight w:val="0"/>
                  <w:marTop w:val="0"/>
                  <w:marBottom w:val="0"/>
                  <w:divBdr>
                    <w:top w:val="none" w:sz="0" w:space="0" w:color="auto"/>
                    <w:left w:val="none" w:sz="0" w:space="0" w:color="auto"/>
                    <w:bottom w:val="none" w:sz="0" w:space="0" w:color="auto"/>
                    <w:right w:val="none" w:sz="0" w:space="0" w:color="auto"/>
                  </w:divBdr>
                  <w:divsChild>
                    <w:div w:id="1820532923">
                      <w:marLeft w:val="0"/>
                      <w:marRight w:val="0"/>
                      <w:marTop w:val="0"/>
                      <w:marBottom w:val="0"/>
                      <w:divBdr>
                        <w:top w:val="none" w:sz="0" w:space="0" w:color="auto"/>
                        <w:left w:val="none" w:sz="0" w:space="0" w:color="auto"/>
                        <w:bottom w:val="none" w:sz="0" w:space="0" w:color="auto"/>
                        <w:right w:val="none" w:sz="0" w:space="0" w:color="auto"/>
                      </w:divBdr>
                    </w:div>
                  </w:divsChild>
                </w:div>
                <w:div w:id="822350733">
                  <w:marLeft w:val="0"/>
                  <w:marRight w:val="0"/>
                  <w:marTop w:val="0"/>
                  <w:marBottom w:val="0"/>
                  <w:divBdr>
                    <w:top w:val="none" w:sz="0" w:space="0" w:color="auto"/>
                    <w:left w:val="none" w:sz="0" w:space="0" w:color="auto"/>
                    <w:bottom w:val="none" w:sz="0" w:space="0" w:color="auto"/>
                    <w:right w:val="none" w:sz="0" w:space="0" w:color="auto"/>
                  </w:divBdr>
                  <w:divsChild>
                    <w:div w:id="1610817579">
                      <w:marLeft w:val="0"/>
                      <w:marRight w:val="0"/>
                      <w:marTop w:val="0"/>
                      <w:marBottom w:val="0"/>
                      <w:divBdr>
                        <w:top w:val="none" w:sz="0" w:space="0" w:color="auto"/>
                        <w:left w:val="none" w:sz="0" w:space="0" w:color="auto"/>
                        <w:bottom w:val="none" w:sz="0" w:space="0" w:color="auto"/>
                        <w:right w:val="none" w:sz="0" w:space="0" w:color="auto"/>
                      </w:divBdr>
                    </w:div>
                  </w:divsChild>
                </w:div>
                <w:div w:id="1275014959">
                  <w:marLeft w:val="0"/>
                  <w:marRight w:val="0"/>
                  <w:marTop w:val="0"/>
                  <w:marBottom w:val="0"/>
                  <w:divBdr>
                    <w:top w:val="none" w:sz="0" w:space="0" w:color="auto"/>
                    <w:left w:val="none" w:sz="0" w:space="0" w:color="auto"/>
                    <w:bottom w:val="none" w:sz="0" w:space="0" w:color="auto"/>
                    <w:right w:val="none" w:sz="0" w:space="0" w:color="auto"/>
                  </w:divBdr>
                  <w:divsChild>
                    <w:div w:id="266238346">
                      <w:marLeft w:val="0"/>
                      <w:marRight w:val="0"/>
                      <w:marTop w:val="0"/>
                      <w:marBottom w:val="0"/>
                      <w:divBdr>
                        <w:top w:val="none" w:sz="0" w:space="0" w:color="auto"/>
                        <w:left w:val="none" w:sz="0" w:space="0" w:color="auto"/>
                        <w:bottom w:val="none" w:sz="0" w:space="0" w:color="auto"/>
                        <w:right w:val="none" w:sz="0" w:space="0" w:color="auto"/>
                      </w:divBdr>
                    </w:div>
                  </w:divsChild>
                </w:div>
                <w:div w:id="1186944342">
                  <w:marLeft w:val="0"/>
                  <w:marRight w:val="0"/>
                  <w:marTop w:val="0"/>
                  <w:marBottom w:val="0"/>
                  <w:divBdr>
                    <w:top w:val="none" w:sz="0" w:space="0" w:color="auto"/>
                    <w:left w:val="none" w:sz="0" w:space="0" w:color="auto"/>
                    <w:bottom w:val="none" w:sz="0" w:space="0" w:color="auto"/>
                    <w:right w:val="none" w:sz="0" w:space="0" w:color="auto"/>
                  </w:divBdr>
                  <w:divsChild>
                    <w:div w:id="714961973">
                      <w:marLeft w:val="0"/>
                      <w:marRight w:val="0"/>
                      <w:marTop w:val="0"/>
                      <w:marBottom w:val="0"/>
                      <w:divBdr>
                        <w:top w:val="none" w:sz="0" w:space="0" w:color="auto"/>
                        <w:left w:val="none" w:sz="0" w:space="0" w:color="auto"/>
                        <w:bottom w:val="none" w:sz="0" w:space="0" w:color="auto"/>
                        <w:right w:val="none" w:sz="0" w:space="0" w:color="auto"/>
                      </w:divBdr>
                    </w:div>
                  </w:divsChild>
                </w:div>
                <w:div w:id="435709541">
                  <w:marLeft w:val="0"/>
                  <w:marRight w:val="0"/>
                  <w:marTop w:val="0"/>
                  <w:marBottom w:val="0"/>
                  <w:divBdr>
                    <w:top w:val="none" w:sz="0" w:space="0" w:color="auto"/>
                    <w:left w:val="none" w:sz="0" w:space="0" w:color="auto"/>
                    <w:bottom w:val="none" w:sz="0" w:space="0" w:color="auto"/>
                    <w:right w:val="none" w:sz="0" w:space="0" w:color="auto"/>
                  </w:divBdr>
                  <w:divsChild>
                    <w:div w:id="1678998043">
                      <w:marLeft w:val="0"/>
                      <w:marRight w:val="0"/>
                      <w:marTop w:val="0"/>
                      <w:marBottom w:val="0"/>
                      <w:divBdr>
                        <w:top w:val="none" w:sz="0" w:space="0" w:color="auto"/>
                        <w:left w:val="none" w:sz="0" w:space="0" w:color="auto"/>
                        <w:bottom w:val="none" w:sz="0" w:space="0" w:color="auto"/>
                        <w:right w:val="none" w:sz="0" w:space="0" w:color="auto"/>
                      </w:divBdr>
                    </w:div>
                  </w:divsChild>
                </w:div>
                <w:div w:id="841578805">
                  <w:marLeft w:val="0"/>
                  <w:marRight w:val="0"/>
                  <w:marTop w:val="0"/>
                  <w:marBottom w:val="0"/>
                  <w:divBdr>
                    <w:top w:val="none" w:sz="0" w:space="0" w:color="auto"/>
                    <w:left w:val="none" w:sz="0" w:space="0" w:color="auto"/>
                    <w:bottom w:val="none" w:sz="0" w:space="0" w:color="auto"/>
                    <w:right w:val="none" w:sz="0" w:space="0" w:color="auto"/>
                  </w:divBdr>
                  <w:divsChild>
                    <w:div w:id="1528370993">
                      <w:marLeft w:val="0"/>
                      <w:marRight w:val="0"/>
                      <w:marTop w:val="0"/>
                      <w:marBottom w:val="0"/>
                      <w:divBdr>
                        <w:top w:val="none" w:sz="0" w:space="0" w:color="auto"/>
                        <w:left w:val="none" w:sz="0" w:space="0" w:color="auto"/>
                        <w:bottom w:val="none" w:sz="0" w:space="0" w:color="auto"/>
                        <w:right w:val="none" w:sz="0" w:space="0" w:color="auto"/>
                      </w:divBdr>
                    </w:div>
                  </w:divsChild>
                </w:div>
                <w:div w:id="1125928888">
                  <w:marLeft w:val="0"/>
                  <w:marRight w:val="0"/>
                  <w:marTop w:val="0"/>
                  <w:marBottom w:val="0"/>
                  <w:divBdr>
                    <w:top w:val="none" w:sz="0" w:space="0" w:color="auto"/>
                    <w:left w:val="none" w:sz="0" w:space="0" w:color="auto"/>
                    <w:bottom w:val="none" w:sz="0" w:space="0" w:color="auto"/>
                    <w:right w:val="none" w:sz="0" w:space="0" w:color="auto"/>
                  </w:divBdr>
                  <w:divsChild>
                    <w:div w:id="589436324">
                      <w:marLeft w:val="0"/>
                      <w:marRight w:val="0"/>
                      <w:marTop w:val="0"/>
                      <w:marBottom w:val="0"/>
                      <w:divBdr>
                        <w:top w:val="none" w:sz="0" w:space="0" w:color="auto"/>
                        <w:left w:val="none" w:sz="0" w:space="0" w:color="auto"/>
                        <w:bottom w:val="none" w:sz="0" w:space="0" w:color="auto"/>
                        <w:right w:val="none" w:sz="0" w:space="0" w:color="auto"/>
                      </w:divBdr>
                    </w:div>
                  </w:divsChild>
                </w:div>
                <w:div w:id="1167983646">
                  <w:marLeft w:val="0"/>
                  <w:marRight w:val="0"/>
                  <w:marTop w:val="0"/>
                  <w:marBottom w:val="0"/>
                  <w:divBdr>
                    <w:top w:val="none" w:sz="0" w:space="0" w:color="auto"/>
                    <w:left w:val="none" w:sz="0" w:space="0" w:color="auto"/>
                    <w:bottom w:val="none" w:sz="0" w:space="0" w:color="auto"/>
                    <w:right w:val="none" w:sz="0" w:space="0" w:color="auto"/>
                  </w:divBdr>
                  <w:divsChild>
                    <w:div w:id="1687322531">
                      <w:marLeft w:val="0"/>
                      <w:marRight w:val="0"/>
                      <w:marTop w:val="0"/>
                      <w:marBottom w:val="0"/>
                      <w:divBdr>
                        <w:top w:val="none" w:sz="0" w:space="0" w:color="auto"/>
                        <w:left w:val="none" w:sz="0" w:space="0" w:color="auto"/>
                        <w:bottom w:val="none" w:sz="0" w:space="0" w:color="auto"/>
                        <w:right w:val="none" w:sz="0" w:space="0" w:color="auto"/>
                      </w:divBdr>
                    </w:div>
                  </w:divsChild>
                </w:div>
                <w:div w:id="169376888">
                  <w:marLeft w:val="0"/>
                  <w:marRight w:val="0"/>
                  <w:marTop w:val="0"/>
                  <w:marBottom w:val="0"/>
                  <w:divBdr>
                    <w:top w:val="none" w:sz="0" w:space="0" w:color="auto"/>
                    <w:left w:val="none" w:sz="0" w:space="0" w:color="auto"/>
                    <w:bottom w:val="none" w:sz="0" w:space="0" w:color="auto"/>
                    <w:right w:val="none" w:sz="0" w:space="0" w:color="auto"/>
                  </w:divBdr>
                  <w:divsChild>
                    <w:div w:id="1901600537">
                      <w:marLeft w:val="0"/>
                      <w:marRight w:val="0"/>
                      <w:marTop w:val="0"/>
                      <w:marBottom w:val="0"/>
                      <w:divBdr>
                        <w:top w:val="none" w:sz="0" w:space="0" w:color="auto"/>
                        <w:left w:val="none" w:sz="0" w:space="0" w:color="auto"/>
                        <w:bottom w:val="none" w:sz="0" w:space="0" w:color="auto"/>
                        <w:right w:val="none" w:sz="0" w:space="0" w:color="auto"/>
                      </w:divBdr>
                    </w:div>
                  </w:divsChild>
                </w:div>
                <w:div w:id="1075401255">
                  <w:marLeft w:val="0"/>
                  <w:marRight w:val="0"/>
                  <w:marTop w:val="0"/>
                  <w:marBottom w:val="0"/>
                  <w:divBdr>
                    <w:top w:val="none" w:sz="0" w:space="0" w:color="auto"/>
                    <w:left w:val="none" w:sz="0" w:space="0" w:color="auto"/>
                    <w:bottom w:val="none" w:sz="0" w:space="0" w:color="auto"/>
                    <w:right w:val="none" w:sz="0" w:space="0" w:color="auto"/>
                  </w:divBdr>
                  <w:divsChild>
                    <w:div w:id="982080080">
                      <w:marLeft w:val="0"/>
                      <w:marRight w:val="0"/>
                      <w:marTop w:val="0"/>
                      <w:marBottom w:val="0"/>
                      <w:divBdr>
                        <w:top w:val="none" w:sz="0" w:space="0" w:color="auto"/>
                        <w:left w:val="none" w:sz="0" w:space="0" w:color="auto"/>
                        <w:bottom w:val="none" w:sz="0" w:space="0" w:color="auto"/>
                        <w:right w:val="none" w:sz="0" w:space="0" w:color="auto"/>
                      </w:divBdr>
                    </w:div>
                  </w:divsChild>
                </w:div>
                <w:div w:id="35005595">
                  <w:marLeft w:val="0"/>
                  <w:marRight w:val="0"/>
                  <w:marTop w:val="0"/>
                  <w:marBottom w:val="0"/>
                  <w:divBdr>
                    <w:top w:val="none" w:sz="0" w:space="0" w:color="auto"/>
                    <w:left w:val="none" w:sz="0" w:space="0" w:color="auto"/>
                    <w:bottom w:val="none" w:sz="0" w:space="0" w:color="auto"/>
                    <w:right w:val="none" w:sz="0" w:space="0" w:color="auto"/>
                  </w:divBdr>
                  <w:divsChild>
                    <w:div w:id="814374151">
                      <w:marLeft w:val="0"/>
                      <w:marRight w:val="0"/>
                      <w:marTop w:val="0"/>
                      <w:marBottom w:val="0"/>
                      <w:divBdr>
                        <w:top w:val="none" w:sz="0" w:space="0" w:color="auto"/>
                        <w:left w:val="none" w:sz="0" w:space="0" w:color="auto"/>
                        <w:bottom w:val="none" w:sz="0" w:space="0" w:color="auto"/>
                        <w:right w:val="none" w:sz="0" w:space="0" w:color="auto"/>
                      </w:divBdr>
                    </w:div>
                  </w:divsChild>
                </w:div>
                <w:div w:id="147131958">
                  <w:marLeft w:val="0"/>
                  <w:marRight w:val="0"/>
                  <w:marTop w:val="0"/>
                  <w:marBottom w:val="0"/>
                  <w:divBdr>
                    <w:top w:val="none" w:sz="0" w:space="0" w:color="auto"/>
                    <w:left w:val="none" w:sz="0" w:space="0" w:color="auto"/>
                    <w:bottom w:val="none" w:sz="0" w:space="0" w:color="auto"/>
                    <w:right w:val="none" w:sz="0" w:space="0" w:color="auto"/>
                  </w:divBdr>
                  <w:divsChild>
                    <w:div w:id="1813014615">
                      <w:marLeft w:val="0"/>
                      <w:marRight w:val="0"/>
                      <w:marTop w:val="0"/>
                      <w:marBottom w:val="0"/>
                      <w:divBdr>
                        <w:top w:val="none" w:sz="0" w:space="0" w:color="auto"/>
                        <w:left w:val="none" w:sz="0" w:space="0" w:color="auto"/>
                        <w:bottom w:val="none" w:sz="0" w:space="0" w:color="auto"/>
                        <w:right w:val="none" w:sz="0" w:space="0" w:color="auto"/>
                      </w:divBdr>
                    </w:div>
                  </w:divsChild>
                </w:div>
                <w:div w:id="1672440331">
                  <w:marLeft w:val="0"/>
                  <w:marRight w:val="0"/>
                  <w:marTop w:val="0"/>
                  <w:marBottom w:val="0"/>
                  <w:divBdr>
                    <w:top w:val="none" w:sz="0" w:space="0" w:color="auto"/>
                    <w:left w:val="none" w:sz="0" w:space="0" w:color="auto"/>
                    <w:bottom w:val="none" w:sz="0" w:space="0" w:color="auto"/>
                    <w:right w:val="none" w:sz="0" w:space="0" w:color="auto"/>
                  </w:divBdr>
                  <w:divsChild>
                    <w:div w:id="815606973">
                      <w:marLeft w:val="0"/>
                      <w:marRight w:val="0"/>
                      <w:marTop w:val="0"/>
                      <w:marBottom w:val="0"/>
                      <w:divBdr>
                        <w:top w:val="none" w:sz="0" w:space="0" w:color="auto"/>
                        <w:left w:val="none" w:sz="0" w:space="0" w:color="auto"/>
                        <w:bottom w:val="none" w:sz="0" w:space="0" w:color="auto"/>
                        <w:right w:val="none" w:sz="0" w:space="0" w:color="auto"/>
                      </w:divBdr>
                    </w:div>
                  </w:divsChild>
                </w:div>
                <w:div w:id="1145586902">
                  <w:marLeft w:val="0"/>
                  <w:marRight w:val="0"/>
                  <w:marTop w:val="0"/>
                  <w:marBottom w:val="0"/>
                  <w:divBdr>
                    <w:top w:val="none" w:sz="0" w:space="0" w:color="auto"/>
                    <w:left w:val="none" w:sz="0" w:space="0" w:color="auto"/>
                    <w:bottom w:val="none" w:sz="0" w:space="0" w:color="auto"/>
                    <w:right w:val="none" w:sz="0" w:space="0" w:color="auto"/>
                  </w:divBdr>
                  <w:divsChild>
                    <w:div w:id="1095908094">
                      <w:marLeft w:val="0"/>
                      <w:marRight w:val="0"/>
                      <w:marTop w:val="0"/>
                      <w:marBottom w:val="0"/>
                      <w:divBdr>
                        <w:top w:val="none" w:sz="0" w:space="0" w:color="auto"/>
                        <w:left w:val="none" w:sz="0" w:space="0" w:color="auto"/>
                        <w:bottom w:val="none" w:sz="0" w:space="0" w:color="auto"/>
                        <w:right w:val="none" w:sz="0" w:space="0" w:color="auto"/>
                      </w:divBdr>
                    </w:div>
                  </w:divsChild>
                </w:div>
                <w:div w:id="2051301438">
                  <w:marLeft w:val="0"/>
                  <w:marRight w:val="0"/>
                  <w:marTop w:val="0"/>
                  <w:marBottom w:val="0"/>
                  <w:divBdr>
                    <w:top w:val="none" w:sz="0" w:space="0" w:color="auto"/>
                    <w:left w:val="none" w:sz="0" w:space="0" w:color="auto"/>
                    <w:bottom w:val="none" w:sz="0" w:space="0" w:color="auto"/>
                    <w:right w:val="none" w:sz="0" w:space="0" w:color="auto"/>
                  </w:divBdr>
                  <w:divsChild>
                    <w:div w:id="1400132116">
                      <w:marLeft w:val="0"/>
                      <w:marRight w:val="0"/>
                      <w:marTop w:val="0"/>
                      <w:marBottom w:val="0"/>
                      <w:divBdr>
                        <w:top w:val="none" w:sz="0" w:space="0" w:color="auto"/>
                        <w:left w:val="none" w:sz="0" w:space="0" w:color="auto"/>
                        <w:bottom w:val="none" w:sz="0" w:space="0" w:color="auto"/>
                        <w:right w:val="none" w:sz="0" w:space="0" w:color="auto"/>
                      </w:divBdr>
                    </w:div>
                  </w:divsChild>
                </w:div>
                <w:div w:id="1005716552">
                  <w:marLeft w:val="0"/>
                  <w:marRight w:val="0"/>
                  <w:marTop w:val="0"/>
                  <w:marBottom w:val="0"/>
                  <w:divBdr>
                    <w:top w:val="none" w:sz="0" w:space="0" w:color="auto"/>
                    <w:left w:val="none" w:sz="0" w:space="0" w:color="auto"/>
                    <w:bottom w:val="none" w:sz="0" w:space="0" w:color="auto"/>
                    <w:right w:val="none" w:sz="0" w:space="0" w:color="auto"/>
                  </w:divBdr>
                  <w:divsChild>
                    <w:div w:id="1008828233">
                      <w:marLeft w:val="0"/>
                      <w:marRight w:val="0"/>
                      <w:marTop w:val="0"/>
                      <w:marBottom w:val="0"/>
                      <w:divBdr>
                        <w:top w:val="none" w:sz="0" w:space="0" w:color="auto"/>
                        <w:left w:val="none" w:sz="0" w:space="0" w:color="auto"/>
                        <w:bottom w:val="none" w:sz="0" w:space="0" w:color="auto"/>
                        <w:right w:val="none" w:sz="0" w:space="0" w:color="auto"/>
                      </w:divBdr>
                    </w:div>
                  </w:divsChild>
                </w:div>
                <w:div w:id="298220514">
                  <w:marLeft w:val="0"/>
                  <w:marRight w:val="0"/>
                  <w:marTop w:val="0"/>
                  <w:marBottom w:val="0"/>
                  <w:divBdr>
                    <w:top w:val="none" w:sz="0" w:space="0" w:color="auto"/>
                    <w:left w:val="none" w:sz="0" w:space="0" w:color="auto"/>
                    <w:bottom w:val="none" w:sz="0" w:space="0" w:color="auto"/>
                    <w:right w:val="none" w:sz="0" w:space="0" w:color="auto"/>
                  </w:divBdr>
                  <w:divsChild>
                    <w:div w:id="924873273">
                      <w:marLeft w:val="0"/>
                      <w:marRight w:val="0"/>
                      <w:marTop w:val="0"/>
                      <w:marBottom w:val="0"/>
                      <w:divBdr>
                        <w:top w:val="none" w:sz="0" w:space="0" w:color="auto"/>
                        <w:left w:val="none" w:sz="0" w:space="0" w:color="auto"/>
                        <w:bottom w:val="none" w:sz="0" w:space="0" w:color="auto"/>
                        <w:right w:val="none" w:sz="0" w:space="0" w:color="auto"/>
                      </w:divBdr>
                    </w:div>
                  </w:divsChild>
                </w:div>
                <w:div w:id="2091582689">
                  <w:marLeft w:val="0"/>
                  <w:marRight w:val="0"/>
                  <w:marTop w:val="0"/>
                  <w:marBottom w:val="0"/>
                  <w:divBdr>
                    <w:top w:val="none" w:sz="0" w:space="0" w:color="auto"/>
                    <w:left w:val="none" w:sz="0" w:space="0" w:color="auto"/>
                    <w:bottom w:val="none" w:sz="0" w:space="0" w:color="auto"/>
                    <w:right w:val="none" w:sz="0" w:space="0" w:color="auto"/>
                  </w:divBdr>
                  <w:divsChild>
                    <w:div w:id="846944395">
                      <w:marLeft w:val="0"/>
                      <w:marRight w:val="0"/>
                      <w:marTop w:val="0"/>
                      <w:marBottom w:val="0"/>
                      <w:divBdr>
                        <w:top w:val="none" w:sz="0" w:space="0" w:color="auto"/>
                        <w:left w:val="none" w:sz="0" w:space="0" w:color="auto"/>
                        <w:bottom w:val="none" w:sz="0" w:space="0" w:color="auto"/>
                        <w:right w:val="none" w:sz="0" w:space="0" w:color="auto"/>
                      </w:divBdr>
                    </w:div>
                  </w:divsChild>
                </w:div>
                <w:div w:id="1149397277">
                  <w:marLeft w:val="0"/>
                  <w:marRight w:val="0"/>
                  <w:marTop w:val="0"/>
                  <w:marBottom w:val="0"/>
                  <w:divBdr>
                    <w:top w:val="none" w:sz="0" w:space="0" w:color="auto"/>
                    <w:left w:val="none" w:sz="0" w:space="0" w:color="auto"/>
                    <w:bottom w:val="none" w:sz="0" w:space="0" w:color="auto"/>
                    <w:right w:val="none" w:sz="0" w:space="0" w:color="auto"/>
                  </w:divBdr>
                  <w:divsChild>
                    <w:div w:id="1190797009">
                      <w:marLeft w:val="0"/>
                      <w:marRight w:val="0"/>
                      <w:marTop w:val="0"/>
                      <w:marBottom w:val="0"/>
                      <w:divBdr>
                        <w:top w:val="none" w:sz="0" w:space="0" w:color="auto"/>
                        <w:left w:val="none" w:sz="0" w:space="0" w:color="auto"/>
                        <w:bottom w:val="none" w:sz="0" w:space="0" w:color="auto"/>
                        <w:right w:val="none" w:sz="0" w:space="0" w:color="auto"/>
                      </w:divBdr>
                    </w:div>
                  </w:divsChild>
                </w:div>
                <w:div w:id="922573072">
                  <w:marLeft w:val="0"/>
                  <w:marRight w:val="0"/>
                  <w:marTop w:val="0"/>
                  <w:marBottom w:val="0"/>
                  <w:divBdr>
                    <w:top w:val="none" w:sz="0" w:space="0" w:color="auto"/>
                    <w:left w:val="none" w:sz="0" w:space="0" w:color="auto"/>
                    <w:bottom w:val="none" w:sz="0" w:space="0" w:color="auto"/>
                    <w:right w:val="none" w:sz="0" w:space="0" w:color="auto"/>
                  </w:divBdr>
                  <w:divsChild>
                    <w:div w:id="613365645">
                      <w:marLeft w:val="0"/>
                      <w:marRight w:val="0"/>
                      <w:marTop w:val="0"/>
                      <w:marBottom w:val="0"/>
                      <w:divBdr>
                        <w:top w:val="none" w:sz="0" w:space="0" w:color="auto"/>
                        <w:left w:val="none" w:sz="0" w:space="0" w:color="auto"/>
                        <w:bottom w:val="none" w:sz="0" w:space="0" w:color="auto"/>
                        <w:right w:val="none" w:sz="0" w:space="0" w:color="auto"/>
                      </w:divBdr>
                    </w:div>
                  </w:divsChild>
                </w:div>
                <w:div w:id="1723825850">
                  <w:marLeft w:val="0"/>
                  <w:marRight w:val="0"/>
                  <w:marTop w:val="0"/>
                  <w:marBottom w:val="0"/>
                  <w:divBdr>
                    <w:top w:val="none" w:sz="0" w:space="0" w:color="auto"/>
                    <w:left w:val="none" w:sz="0" w:space="0" w:color="auto"/>
                    <w:bottom w:val="none" w:sz="0" w:space="0" w:color="auto"/>
                    <w:right w:val="none" w:sz="0" w:space="0" w:color="auto"/>
                  </w:divBdr>
                  <w:divsChild>
                    <w:div w:id="1875773386">
                      <w:marLeft w:val="0"/>
                      <w:marRight w:val="0"/>
                      <w:marTop w:val="0"/>
                      <w:marBottom w:val="0"/>
                      <w:divBdr>
                        <w:top w:val="none" w:sz="0" w:space="0" w:color="auto"/>
                        <w:left w:val="none" w:sz="0" w:space="0" w:color="auto"/>
                        <w:bottom w:val="none" w:sz="0" w:space="0" w:color="auto"/>
                        <w:right w:val="none" w:sz="0" w:space="0" w:color="auto"/>
                      </w:divBdr>
                    </w:div>
                  </w:divsChild>
                </w:div>
                <w:div w:id="133837707">
                  <w:marLeft w:val="0"/>
                  <w:marRight w:val="0"/>
                  <w:marTop w:val="0"/>
                  <w:marBottom w:val="0"/>
                  <w:divBdr>
                    <w:top w:val="none" w:sz="0" w:space="0" w:color="auto"/>
                    <w:left w:val="none" w:sz="0" w:space="0" w:color="auto"/>
                    <w:bottom w:val="none" w:sz="0" w:space="0" w:color="auto"/>
                    <w:right w:val="none" w:sz="0" w:space="0" w:color="auto"/>
                  </w:divBdr>
                  <w:divsChild>
                    <w:div w:id="1318874510">
                      <w:marLeft w:val="0"/>
                      <w:marRight w:val="0"/>
                      <w:marTop w:val="0"/>
                      <w:marBottom w:val="0"/>
                      <w:divBdr>
                        <w:top w:val="none" w:sz="0" w:space="0" w:color="auto"/>
                        <w:left w:val="none" w:sz="0" w:space="0" w:color="auto"/>
                        <w:bottom w:val="none" w:sz="0" w:space="0" w:color="auto"/>
                        <w:right w:val="none" w:sz="0" w:space="0" w:color="auto"/>
                      </w:divBdr>
                    </w:div>
                  </w:divsChild>
                </w:div>
                <w:div w:id="2115245846">
                  <w:marLeft w:val="0"/>
                  <w:marRight w:val="0"/>
                  <w:marTop w:val="0"/>
                  <w:marBottom w:val="0"/>
                  <w:divBdr>
                    <w:top w:val="none" w:sz="0" w:space="0" w:color="auto"/>
                    <w:left w:val="none" w:sz="0" w:space="0" w:color="auto"/>
                    <w:bottom w:val="none" w:sz="0" w:space="0" w:color="auto"/>
                    <w:right w:val="none" w:sz="0" w:space="0" w:color="auto"/>
                  </w:divBdr>
                  <w:divsChild>
                    <w:div w:id="2020085731">
                      <w:marLeft w:val="0"/>
                      <w:marRight w:val="0"/>
                      <w:marTop w:val="0"/>
                      <w:marBottom w:val="0"/>
                      <w:divBdr>
                        <w:top w:val="none" w:sz="0" w:space="0" w:color="auto"/>
                        <w:left w:val="none" w:sz="0" w:space="0" w:color="auto"/>
                        <w:bottom w:val="none" w:sz="0" w:space="0" w:color="auto"/>
                        <w:right w:val="none" w:sz="0" w:space="0" w:color="auto"/>
                      </w:divBdr>
                    </w:div>
                  </w:divsChild>
                </w:div>
                <w:div w:id="1110978680">
                  <w:marLeft w:val="0"/>
                  <w:marRight w:val="0"/>
                  <w:marTop w:val="0"/>
                  <w:marBottom w:val="0"/>
                  <w:divBdr>
                    <w:top w:val="none" w:sz="0" w:space="0" w:color="auto"/>
                    <w:left w:val="none" w:sz="0" w:space="0" w:color="auto"/>
                    <w:bottom w:val="none" w:sz="0" w:space="0" w:color="auto"/>
                    <w:right w:val="none" w:sz="0" w:space="0" w:color="auto"/>
                  </w:divBdr>
                  <w:divsChild>
                    <w:div w:id="983311961">
                      <w:marLeft w:val="0"/>
                      <w:marRight w:val="0"/>
                      <w:marTop w:val="0"/>
                      <w:marBottom w:val="0"/>
                      <w:divBdr>
                        <w:top w:val="none" w:sz="0" w:space="0" w:color="auto"/>
                        <w:left w:val="none" w:sz="0" w:space="0" w:color="auto"/>
                        <w:bottom w:val="none" w:sz="0" w:space="0" w:color="auto"/>
                        <w:right w:val="none" w:sz="0" w:space="0" w:color="auto"/>
                      </w:divBdr>
                    </w:div>
                  </w:divsChild>
                </w:div>
                <w:div w:id="1941259817">
                  <w:marLeft w:val="0"/>
                  <w:marRight w:val="0"/>
                  <w:marTop w:val="0"/>
                  <w:marBottom w:val="0"/>
                  <w:divBdr>
                    <w:top w:val="none" w:sz="0" w:space="0" w:color="auto"/>
                    <w:left w:val="none" w:sz="0" w:space="0" w:color="auto"/>
                    <w:bottom w:val="none" w:sz="0" w:space="0" w:color="auto"/>
                    <w:right w:val="none" w:sz="0" w:space="0" w:color="auto"/>
                  </w:divBdr>
                  <w:divsChild>
                    <w:div w:id="2138180902">
                      <w:marLeft w:val="0"/>
                      <w:marRight w:val="0"/>
                      <w:marTop w:val="0"/>
                      <w:marBottom w:val="0"/>
                      <w:divBdr>
                        <w:top w:val="none" w:sz="0" w:space="0" w:color="auto"/>
                        <w:left w:val="none" w:sz="0" w:space="0" w:color="auto"/>
                        <w:bottom w:val="none" w:sz="0" w:space="0" w:color="auto"/>
                        <w:right w:val="none" w:sz="0" w:space="0" w:color="auto"/>
                      </w:divBdr>
                    </w:div>
                  </w:divsChild>
                </w:div>
                <w:div w:id="865021139">
                  <w:marLeft w:val="0"/>
                  <w:marRight w:val="0"/>
                  <w:marTop w:val="0"/>
                  <w:marBottom w:val="0"/>
                  <w:divBdr>
                    <w:top w:val="none" w:sz="0" w:space="0" w:color="auto"/>
                    <w:left w:val="none" w:sz="0" w:space="0" w:color="auto"/>
                    <w:bottom w:val="none" w:sz="0" w:space="0" w:color="auto"/>
                    <w:right w:val="none" w:sz="0" w:space="0" w:color="auto"/>
                  </w:divBdr>
                  <w:divsChild>
                    <w:div w:id="1100105144">
                      <w:marLeft w:val="0"/>
                      <w:marRight w:val="0"/>
                      <w:marTop w:val="0"/>
                      <w:marBottom w:val="0"/>
                      <w:divBdr>
                        <w:top w:val="none" w:sz="0" w:space="0" w:color="auto"/>
                        <w:left w:val="none" w:sz="0" w:space="0" w:color="auto"/>
                        <w:bottom w:val="none" w:sz="0" w:space="0" w:color="auto"/>
                        <w:right w:val="none" w:sz="0" w:space="0" w:color="auto"/>
                      </w:divBdr>
                    </w:div>
                  </w:divsChild>
                </w:div>
                <w:div w:id="163782479">
                  <w:marLeft w:val="0"/>
                  <w:marRight w:val="0"/>
                  <w:marTop w:val="0"/>
                  <w:marBottom w:val="0"/>
                  <w:divBdr>
                    <w:top w:val="none" w:sz="0" w:space="0" w:color="auto"/>
                    <w:left w:val="none" w:sz="0" w:space="0" w:color="auto"/>
                    <w:bottom w:val="none" w:sz="0" w:space="0" w:color="auto"/>
                    <w:right w:val="none" w:sz="0" w:space="0" w:color="auto"/>
                  </w:divBdr>
                  <w:divsChild>
                    <w:div w:id="517736492">
                      <w:marLeft w:val="0"/>
                      <w:marRight w:val="0"/>
                      <w:marTop w:val="0"/>
                      <w:marBottom w:val="0"/>
                      <w:divBdr>
                        <w:top w:val="none" w:sz="0" w:space="0" w:color="auto"/>
                        <w:left w:val="none" w:sz="0" w:space="0" w:color="auto"/>
                        <w:bottom w:val="none" w:sz="0" w:space="0" w:color="auto"/>
                        <w:right w:val="none" w:sz="0" w:space="0" w:color="auto"/>
                      </w:divBdr>
                    </w:div>
                  </w:divsChild>
                </w:div>
                <w:div w:id="1018851100">
                  <w:marLeft w:val="0"/>
                  <w:marRight w:val="0"/>
                  <w:marTop w:val="0"/>
                  <w:marBottom w:val="0"/>
                  <w:divBdr>
                    <w:top w:val="none" w:sz="0" w:space="0" w:color="auto"/>
                    <w:left w:val="none" w:sz="0" w:space="0" w:color="auto"/>
                    <w:bottom w:val="none" w:sz="0" w:space="0" w:color="auto"/>
                    <w:right w:val="none" w:sz="0" w:space="0" w:color="auto"/>
                  </w:divBdr>
                  <w:divsChild>
                    <w:div w:id="515198376">
                      <w:marLeft w:val="0"/>
                      <w:marRight w:val="0"/>
                      <w:marTop w:val="0"/>
                      <w:marBottom w:val="0"/>
                      <w:divBdr>
                        <w:top w:val="none" w:sz="0" w:space="0" w:color="auto"/>
                        <w:left w:val="none" w:sz="0" w:space="0" w:color="auto"/>
                        <w:bottom w:val="none" w:sz="0" w:space="0" w:color="auto"/>
                        <w:right w:val="none" w:sz="0" w:space="0" w:color="auto"/>
                      </w:divBdr>
                    </w:div>
                  </w:divsChild>
                </w:div>
                <w:div w:id="731124328">
                  <w:marLeft w:val="0"/>
                  <w:marRight w:val="0"/>
                  <w:marTop w:val="0"/>
                  <w:marBottom w:val="0"/>
                  <w:divBdr>
                    <w:top w:val="none" w:sz="0" w:space="0" w:color="auto"/>
                    <w:left w:val="none" w:sz="0" w:space="0" w:color="auto"/>
                    <w:bottom w:val="none" w:sz="0" w:space="0" w:color="auto"/>
                    <w:right w:val="none" w:sz="0" w:space="0" w:color="auto"/>
                  </w:divBdr>
                  <w:divsChild>
                    <w:div w:id="879124634">
                      <w:marLeft w:val="0"/>
                      <w:marRight w:val="0"/>
                      <w:marTop w:val="0"/>
                      <w:marBottom w:val="0"/>
                      <w:divBdr>
                        <w:top w:val="none" w:sz="0" w:space="0" w:color="auto"/>
                        <w:left w:val="none" w:sz="0" w:space="0" w:color="auto"/>
                        <w:bottom w:val="none" w:sz="0" w:space="0" w:color="auto"/>
                        <w:right w:val="none" w:sz="0" w:space="0" w:color="auto"/>
                      </w:divBdr>
                    </w:div>
                  </w:divsChild>
                </w:div>
                <w:div w:id="641889165">
                  <w:marLeft w:val="0"/>
                  <w:marRight w:val="0"/>
                  <w:marTop w:val="0"/>
                  <w:marBottom w:val="0"/>
                  <w:divBdr>
                    <w:top w:val="none" w:sz="0" w:space="0" w:color="auto"/>
                    <w:left w:val="none" w:sz="0" w:space="0" w:color="auto"/>
                    <w:bottom w:val="none" w:sz="0" w:space="0" w:color="auto"/>
                    <w:right w:val="none" w:sz="0" w:space="0" w:color="auto"/>
                  </w:divBdr>
                  <w:divsChild>
                    <w:div w:id="802964939">
                      <w:marLeft w:val="0"/>
                      <w:marRight w:val="0"/>
                      <w:marTop w:val="0"/>
                      <w:marBottom w:val="0"/>
                      <w:divBdr>
                        <w:top w:val="none" w:sz="0" w:space="0" w:color="auto"/>
                        <w:left w:val="none" w:sz="0" w:space="0" w:color="auto"/>
                        <w:bottom w:val="none" w:sz="0" w:space="0" w:color="auto"/>
                        <w:right w:val="none" w:sz="0" w:space="0" w:color="auto"/>
                      </w:divBdr>
                    </w:div>
                  </w:divsChild>
                </w:div>
                <w:div w:id="1127047655">
                  <w:marLeft w:val="0"/>
                  <w:marRight w:val="0"/>
                  <w:marTop w:val="0"/>
                  <w:marBottom w:val="0"/>
                  <w:divBdr>
                    <w:top w:val="none" w:sz="0" w:space="0" w:color="auto"/>
                    <w:left w:val="none" w:sz="0" w:space="0" w:color="auto"/>
                    <w:bottom w:val="none" w:sz="0" w:space="0" w:color="auto"/>
                    <w:right w:val="none" w:sz="0" w:space="0" w:color="auto"/>
                  </w:divBdr>
                  <w:divsChild>
                    <w:div w:id="614755497">
                      <w:marLeft w:val="0"/>
                      <w:marRight w:val="0"/>
                      <w:marTop w:val="0"/>
                      <w:marBottom w:val="0"/>
                      <w:divBdr>
                        <w:top w:val="none" w:sz="0" w:space="0" w:color="auto"/>
                        <w:left w:val="none" w:sz="0" w:space="0" w:color="auto"/>
                        <w:bottom w:val="none" w:sz="0" w:space="0" w:color="auto"/>
                        <w:right w:val="none" w:sz="0" w:space="0" w:color="auto"/>
                      </w:divBdr>
                    </w:div>
                  </w:divsChild>
                </w:div>
                <w:div w:id="118882724">
                  <w:marLeft w:val="0"/>
                  <w:marRight w:val="0"/>
                  <w:marTop w:val="0"/>
                  <w:marBottom w:val="0"/>
                  <w:divBdr>
                    <w:top w:val="none" w:sz="0" w:space="0" w:color="auto"/>
                    <w:left w:val="none" w:sz="0" w:space="0" w:color="auto"/>
                    <w:bottom w:val="none" w:sz="0" w:space="0" w:color="auto"/>
                    <w:right w:val="none" w:sz="0" w:space="0" w:color="auto"/>
                  </w:divBdr>
                  <w:divsChild>
                    <w:div w:id="2130276744">
                      <w:marLeft w:val="0"/>
                      <w:marRight w:val="0"/>
                      <w:marTop w:val="0"/>
                      <w:marBottom w:val="0"/>
                      <w:divBdr>
                        <w:top w:val="none" w:sz="0" w:space="0" w:color="auto"/>
                        <w:left w:val="none" w:sz="0" w:space="0" w:color="auto"/>
                        <w:bottom w:val="none" w:sz="0" w:space="0" w:color="auto"/>
                        <w:right w:val="none" w:sz="0" w:space="0" w:color="auto"/>
                      </w:divBdr>
                    </w:div>
                  </w:divsChild>
                </w:div>
                <w:div w:id="246888693">
                  <w:marLeft w:val="0"/>
                  <w:marRight w:val="0"/>
                  <w:marTop w:val="0"/>
                  <w:marBottom w:val="0"/>
                  <w:divBdr>
                    <w:top w:val="none" w:sz="0" w:space="0" w:color="auto"/>
                    <w:left w:val="none" w:sz="0" w:space="0" w:color="auto"/>
                    <w:bottom w:val="none" w:sz="0" w:space="0" w:color="auto"/>
                    <w:right w:val="none" w:sz="0" w:space="0" w:color="auto"/>
                  </w:divBdr>
                  <w:divsChild>
                    <w:div w:id="92482043">
                      <w:marLeft w:val="0"/>
                      <w:marRight w:val="0"/>
                      <w:marTop w:val="0"/>
                      <w:marBottom w:val="0"/>
                      <w:divBdr>
                        <w:top w:val="none" w:sz="0" w:space="0" w:color="auto"/>
                        <w:left w:val="none" w:sz="0" w:space="0" w:color="auto"/>
                        <w:bottom w:val="none" w:sz="0" w:space="0" w:color="auto"/>
                        <w:right w:val="none" w:sz="0" w:space="0" w:color="auto"/>
                      </w:divBdr>
                    </w:div>
                  </w:divsChild>
                </w:div>
                <w:div w:id="506482606">
                  <w:marLeft w:val="0"/>
                  <w:marRight w:val="0"/>
                  <w:marTop w:val="0"/>
                  <w:marBottom w:val="0"/>
                  <w:divBdr>
                    <w:top w:val="none" w:sz="0" w:space="0" w:color="auto"/>
                    <w:left w:val="none" w:sz="0" w:space="0" w:color="auto"/>
                    <w:bottom w:val="none" w:sz="0" w:space="0" w:color="auto"/>
                    <w:right w:val="none" w:sz="0" w:space="0" w:color="auto"/>
                  </w:divBdr>
                  <w:divsChild>
                    <w:div w:id="809327777">
                      <w:marLeft w:val="0"/>
                      <w:marRight w:val="0"/>
                      <w:marTop w:val="0"/>
                      <w:marBottom w:val="0"/>
                      <w:divBdr>
                        <w:top w:val="none" w:sz="0" w:space="0" w:color="auto"/>
                        <w:left w:val="none" w:sz="0" w:space="0" w:color="auto"/>
                        <w:bottom w:val="none" w:sz="0" w:space="0" w:color="auto"/>
                        <w:right w:val="none" w:sz="0" w:space="0" w:color="auto"/>
                      </w:divBdr>
                    </w:div>
                  </w:divsChild>
                </w:div>
                <w:div w:id="1184172658">
                  <w:marLeft w:val="0"/>
                  <w:marRight w:val="0"/>
                  <w:marTop w:val="0"/>
                  <w:marBottom w:val="0"/>
                  <w:divBdr>
                    <w:top w:val="none" w:sz="0" w:space="0" w:color="auto"/>
                    <w:left w:val="none" w:sz="0" w:space="0" w:color="auto"/>
                    <w:bottom w:val="none" w:sz="0" w:space="0" w:color="auto"/>
                    <w:right w:val="none" w:sz="0" w:space="0" w:color="auto"/>
                  </w:divBdr>
                  <w:divsChild>
                    <w:div w:id="1845586263">
                      <w:marLeft w:val="0"/>
                      <w:marRight w:val="0"/>
                      <w:marTop w:val="0"/>
                      <w:marBottom w:val="0"/>
                      <w:divBdr>
                        <w:top w:val="none" w:sz="0" w:space="0" w:color="auto"/>
                        <w:left w:val="none" w:sz="0" w:space="0" w:color="auto"/>
                        <w:bottom w:val="none" w:sz="0" w:space="0" w:color="auto"/>
                        <w:right w:val="none" w:sz="0" w:space="0" w:color="auto"/>
                      </w:divBdr>
                    </w:div>
                  </w:divsChild>
                </w:div>
                <w:div w:id="1165509904">
                  <w:marLeft w:val="0"/>
                  <w:marRight w:val="0"/>
                  <w:marTop w:val="0"/>
                  <w:marBottom w:val="0"/>
                  <w:divBdr>
                    <w:top w:val="none" w:sz="0" w:space="0" w:color="auto"/>
                    <w:left w:val="none" w:sz="0" w:space="0" w:color="auto"/>
                    <w:bottom w:val="none" w:sz="0" w:space="0" w:color="auto"/>
                    <w:right w:val="none" w:sz="0" w:space="0" w:color="auto"/>
                  </w:divBdr>
                  <w:divsChild>
                    <w:div w:id="1019697944">
                      <w:marLeft w:val="0"/>
                      <w:marRight w:val="0"/>
                      <w:marTop w:val="0"/>
                      <w:marBottom w:val="0"/>
                      <w:divBdr>
                        <w:top w:val="none" w:sz="0" w:space="0" w:color="auto"/>
                        <w:left w:val="none" w:sz="0" w:space="0" w:color="auto"/>
                        <w:bottom w:val="none" w:sz="0" w:space="0" w:color="auto"/>
                        <w:right w:val="none" w:sz="0" w:space="0" w:color="auto"/>
                      </w:divBdr>
                    </w:div>
                  </w:divsChild>
                </w:div>
                <w:div w:id="969745509">
                  <w:marLeft w:val="0"/>
                  <w:marRight w:val="0"/>
                  <w:marTop w:val="0"/>
                  <w:marBottom w:val="0"/>
                  <w:divBdr>
                    <w:top w:val="none" w:sz="0" w:space="0" w:color="auto"/>
                    <w:left w:val="none" w:sz="0" w:space="0" w:color="auto"/>
                    <w:bottom w:val="none" w:sz="0" w:space="0" w:color="auto"/>
                    <w:right w:val="none" w:sz="0" w:space="0" w:color="auto"/>
                  </w:divBdr>
                  <w:divsChild>
                    <w:div w:id="59404281">
                      <w:marLeft w:val="0"/>
                      <w:marRight w:val="0"/>
                      <w:marTop w:val="0"/>
                      <w:marBottom w:val="0"/>
                      <w:divBdr>
                        <w:top w:val="none" w:sz="0" w:space="0" w:color="auto"/>
                        <w:left w:val="none" w:sz="0" w:space="0" w:color="auto"/>
                        <w:bottom w:val="none" w:sz="0" w:space="0" w:color="auto"/>
                        <w:right w:val="none" w:sz="0" w:space="0" w:color="auto"/>
                      </w:divBdr>
                    </w:div>
                  </w:divsChild>
                </w:div>
                <w:div w:id="1197962396">
                  <w:marLeft w:val="0"/>
                  <w:marRight w:val="0"/>
                  <w:marTop w:val="0"/>
                  <w:marBottom w:val="0"/>
                  <w:divBdr>
                    <w:top w:val="none" w:sz="0" w:space="0" w:color="auto"/>
                    <w:left w:val="none" w:sz="0" w:space="0" w:color="auto"/>
                    <w:bottom w:val="none" w:sz="0" w:space="0" w:color="auto"/>
                    <w:right w:val="none" w:sz="0" w:space="0" w:color="auto"/>
                  </w:divBdr>
                  <w:divsChild>
                    <w:div w:id="1167748442">
                      <w:marLeft w:val="0"/>
                      <w:marRight w:val="0"/>
                      <w:marTop w:val="0"/>
                      <w:marBottom w:val="0"/>
                      <w:divBdr>
                        <w:top w:val="none" w:sz="0" w:space="0" w:color="auto"/>
                        <w:left w:val="none" w:sz="0" w:space="0" w:color="auto"/>
                        <w:bottom w:val="none" w:sz="0" w:space="0" w:color="auto"/>
                        <w:right w:val="none" w:sz="0" w:space="0" w:color="auto"/>
                      </w:divBdr>
                    </w:div>
                  </w:divsChild>
                </w:div>
                <w:div w:id="448820646">
                  <w:marLeft w:val="0"/>
                  <w:marRight w:val="0"/>
                  <w:marTop w:val="0"/>
                  <w:marBottom w:val="0"/>
                  <w:divBdr>
                    <w:top w:val="none" w:sz="0" w:space="0" w:color="auto"/>
                    <w:left w:val="none" w:sz="0" w:space="0" w:color="auto"/>
                    <w:bottom w:val="none" w:sz="0" w:space="0" w:color="auto"/>
                    <w:right w:val="none" w:sz="0" w:space="0" w:color="auto"/>
                  </w:divBdr>
                  <w:divsChild>
                    <w:div w:id="1056008136">
                      <w:marLeft w:val="0"/>
                      <w:marRight w:val="0"/>
                      <w:marTop w:val="0"/>
                      <w:marBottom w:val="0"/>
                      <w:divBdr>
                        <w:top w:val="none" w:sz="0" w:space="0" w:color="auto"/>
                        <w:left w:val="none" w:sz="0" w:space="0" w:color="auto"/>
                        <w:bottom w:val="none" w:sz="0" w:space="0" w:color="auto"/>
                        <w:right w:val="none" w:sz="0" w:space="0" w:color="auto"/>
                      </w:divBdr>
                    </w:div>
                  </w:divsChild>
                </w:div>
                <w:div w:id="60956358">
                  <w:marLeft w:val="0"/>
                  <w:marRight w:val="0"/>
                  <w:marTop w:val="0"/>
                  <w:marBottom w:val="0"/>
                  <w:divBdr>
                    <w:top w:val="none" w:sz="0" w:space="0" w:color="auto"/>
                    <w:left w:val="none" w:sz="0" w:space="0" w:color="auto"/>
                    <w:bottom w:val="none" w:sz="0" w:space="0" w:color="auto"/>
                    <w:right w:val="none" w:sz="0" w:space="0" w:color="auto"/>
                  </w:divBdr>
                  <w:divsChild>
                    <w:div w:id="421295119">
                      <w:marLeft w:val="0"/>
                      <w:marRight w:val="0"/>
                      <w:marTop w:val="0"/>
                      <w:marBottom w:val="0"/>
                      <w:divBdr>
                        <w:top w:val="none" w:sz="0" w:space="0" w:color="auto"/>
                        <w:left w:val="none" w:sz="0" w:space="0" w:color="auto"/>
                        <w:bottom w:val="none" w:sz="0" w:space="0" w:color="auto"/>
                        <w:right w:val="none" w:sz="0" w:space="0" w:color="auto"/>
                      </w:divBdr>
                    </w:div>
                  </w:divsChild>
                </w:div>
                <w:div w:id="1776291474">
                  <w:marLeft w:val="0"/>
                  <w:marRight w:val="0"/>
                  <w:marTop w:val="0"/>
                  <w:marBottom w:val="0"/>
                  <w:divBdr>
                    <w:top w:val="none" w:sz="0" w:space="0" w:color="auto"/>
                    <w:left w:val="none" w:sz="0" w:space="0" w:color="auto"/>
                    <w:bottom w:val="none" w:sz="0" w:space="0" w:color="auto"/>
                    <w:right w:val="none" w:sz="0" w:space="0" w:color="auto"/>
                  </w:divBdr>
                  <w:divsChild>
                    <w:div w:id="804008052">
                      <w:marLeft w:val="0"/>
                      <w:marRight w:val="0"/>
                      <w:marTop w:val="0"/>
                      <w:marBottom w:val="0"/>
                      <w:divBdr>
                        <w:top w:val="none" w:sz="0" w:space="0" w:color="auto"/>
                        <w:left w:val="none" w:sz="0" w:space="0" w:color="auto"/>
                        <w:bottom w:val="none" w:sz="0" w:space="0" w:color="auto"/>
                        <w:right w:val="none" w:sz="0" w:space="0" w:color="auto"/>
                      </w:divBdr>
                    </w:div>
                  </w:divsChild>
                </w:div>
                <w:div w:id="1685404378">
                  <w:marLeft w:val="0"/>
                  <w:marRight w:val="0"/>
                  <w:marTop w:val="0"/>
                  <w:marBottom w:val="0"/>
                  <w:divBdr>
                    <w:top w:val="none" w:sz="0" w:space="0" w:color="auto"/>
                    <w:left w:val="none" w:sz="0" w:space="0" w:color="auto"/>
                    <w:bottom w:val="none" w:sz="0" w:space="0" w:color="auto"/>
                    <w:right w:val="none" w:sz="0" w:space="0" w:color="auto"/>
                  </w:divBdr>
                  <w:divsChild>
                    <w:div w:id="50545488">
                      <w:marLeft w:val="0"/>
                      <w:marRight w:val="0"/>
                      <w:marTop w:val="0"/>
                      <w:marBottom w:val="0"/>
                      <w:divBdr>
                        <w:top w:val="none" w:sz="0" w:space="0" w:color="auto"/>
                        <w:left w:val="none" w:sz="0" w:space="0" w:color="auto"/>
                        <w:bottom w:val="none" w:sz="0" w:space="0" w:color="auto"/>
                        <w:right w:val="none" w:sz="0" w:space="0" w:color="auto"/>
                      </w:divBdr>
                    </w:div>
                  </w:divsChild>
                </w:div>
                <w:div w:id="1942448181">
                  <w:marLeft w:val="0"/>
                  <w:marRight w:val="0"/>
                  <w:marTop w:val="0"/>
                  <w:marBottom w:val="0"/>
                  <w:divBdr>
                    <w:top w:val="none" w:sz="0" w:space="0" w:color="auto"/>
                    <w:left w:val="none" w:sz="0" w:space="0" w:color="auto"/>
                    <w:bottom w:val="none" w:sz="0" w:space="0" w:color="auto"/>
                    <w:right w:val="none" w:sz="0" w:space="0" w:color="auto"/>
                  </w:divBdr>
                  <w:divsChild>
                    <w:div w:id="1522402931">
                      <w:marLeft w:val="0"/>
                      <w:marRight w:val="0"/>
                      <w:marTop w:val="0"/>
                      <w:marBottom w:val="0"/>
                      <w:divBdr>
                        <w:top w:val="none" w:sz="0" w:space="0" w:color="auto"/>
                        <w:left w:val="none" w:sz="0" w:space="0" w:color="auto"/>
                        <w:bottom w:val="none" w:sz="0" w:space="0" w:color="auto"/>
                        <w:right w:val="none" w:sz="0" w:space="0" w:color="auto"/>
                      </w:divBdr>
                    </w:div>
                  </w:divsChild>
                </w:div>
                <w:div w:id="1150057625">
                  <w:marLeft w:val="0"/>
                  <w:marRight w:val="0"/>
                  <w:marTop w:val="0"/>
                  <w:marBottom w:val="0"/>
                  <w:divBdr>
                    <w:top w:val="none" w:sz="0" w:space="0" w:color="auto"/>
                    <w:left w:val="none" w:sz="0" w:space="0" w:color="auto"/>
                    <w:bottom w:val="none" w:sz="0" w:space="0" w:color="auto"/>
                    <w:right w:val="none" w:sz="0" w:space="0" w:color="auto"/>
                  </w:divBdr>
                  <w:divsChild>
                    <w:div w:id="1896354022">
                      <w:marLeft w:val="0"/>
                      <w:marRight w:val="0"/>
                      <w:marTop w:val="0"/>
                      <w:marBottom w:val="0"/>
                      <w:divBdr>
                        <w:top w:val="none" w:sz="0" w:space="0" w:color="auto"/>
                        <w:left w:val="none" w:sz="0" w:space="0" w:color="auto"/>
                        <w:bottom w:val="none" w:sz="0" w:space="0" w:color="auto"/>
                        <w:right w:val="none" w:sz="0" w:space="0" w:color="auto"/>
                      </w:divBdr>
                    </w:div>
                  </w:divsChild>
                </w:div>
                <w:div w:id="978387392">
                  <w:marLeft w:val="0"/>
                  <w:marRight w:val="0"/>
                  <w:marTop w:val="0"/>
                  <w:marBottom w:val="0"/>
                  <w:divBdr>
                    <w:top w:val="none" w:sz="0" w:space="0" w:color="auto"/>
                    <w:left w:val="none" w:sz="0" w:space="0" w:color="auto"/>
                    <w:bottom w:val="none" w:sz="0" w:space="0" w:color="auto"/>
                    <w:right w:val="none" w:sz="0" w:space="0" w:color="auto"/>
                  </w:divBdr>
                  <w:divsChild>
                    <w:div w:id="581911878">
                      <w:marLeft w:val="0"/>
                      <w:marRight w:val="0"/>
                      <w:marTop w:val="0"/>
                      <w:marBottom w:val="0"/>
                      <w:divBdr>
                        <w:top w:val="none" w:sz="0" w:space="0" w:color="auto"/>
                        <w:left w:val="none" w:sz="0" w:space="0" w:color="auto"/>
                        <w:bottom w:val="none" w:sz="0" w:space="0" w:color="auto"/>
                        <w:right w:val="none" w:sz="0" w:space="0" w:color="auto"/>
                      </w:divBdr>
                    </w:div>
                  </w:divsChild>
                </w:div>
                <w:div w:id="536704718">
                  <w:marLeft w:val="0"/>
                  <w:marRight w:val="0"/>
                  <w:marTop w:val="0"/>
                  <w:marBottom w:val="0"/>
                  <w:divBdr>
                    <w:top w:val="none" w:sz="0" w:space="0" w:color="auto"/>
                    <w:left w:val="none" w:sz="0" w:space="0" w:color="auto"/>
                    <w:bottom w:val="none" w:sz="0" w:space="0" w:color="auto"/>
                    <w:right w:val="none" w:sz="0" w:space="0" w:color="auto"/>
                  </w:divBdr>
                  <w:divsChild>
                    <w:div w:id="863862503">
                      <w:marLeft w:val="0"/>
                      <w:marRight w:val="0"/>
                      <w:marTop w:val="0"/>
                      <w:marBottom w:val="0"/>
                      <w:divBdr>
                        <w:top w:val="none" w:sz="0" w:space="0" w:color="auto"/>
                        <w:left w:val="none" w:sz="0" w:space="0" w:color="auto"/>
                        <w:bottom w:val="none" w:sz="0" w:space="0" w:color="auto"/>
                        <w:right w:val="none" w:sz="0" w:space="0" w:color="auto"/>
                      </w:divBdr>
                    </w:div>
                  </w:divsChild>
                </w:div>
                <w:div w:id="471407821">
                  <w:marLeft w:val="0"/>
                  <w:marRight w:val="0"/>
                  <w:marTop w:val="0"/>
                  <w:marBottom w:val="0"/>
                  <w:divBdr>
                    <w:top w:val="none" w:sz="0" w:space="0" w:color="auto"/>
                    <w:left w:val="none" w:sz="0" w:space="0" w:color="auto"/>
                    <w:bottom w:val="none" w:sz="0" w:space="0" w:color="auto"/>
                    <w:right w:val="none" w:sz="0" w:space="0" w:color="auto"/>
                  </w:divBdr>
                  <w:divsChild>
                    <w:div w:id="1582060097">
                      <w:marLeft w:val="0"/>
                      <w:marRight w:val="0"/>
                      <w:marTop w:val="0"/>
                      <w:marBottom w:val="0"/>
                      <w:divBdr>
                        <w:top w:val="none" w:sz="0" w:space="0" w:color="auto"/>
                        <w:left w:val="none" w:sz="0" w:space="0" w:color="auto"/>
                        <w:bottom w:val="none" w:sz="0" w:space="0" w:color="auto"/>
                        <w:right w:val="none" w:sz="0" w:space="0" w:color="auto"/>
                      </w:divBdr>
                    </w:div>
                  </w:divsChild>
                </w:div>
                <w:div w:id="1487240717">
                  <w:marLeft w:val="0"/>
                  <w:marRight w:val="0"/>
                  <w:marTop w:val="0"/>
                  <w:marBottom w:val="0"/>
                  <w:divBdr>
                    <w:top w:val="none" w:sz="0" w:space="0" w:color="auto"/>
                    <w:left w:val="none" w:sz="0" w:space="0" w:color="auto"/>
                    <w:bottom w:val="none" w:sz="0" w:space="0" w:color="auto"/>
                    <w:right w:val="none" w:sz="0" w:space="0" w:color="auto"/>
                  </w:divBdr>
                  <w:divsChild>
                    <w:div w:id="66733100">
                      <w:marLeft w:val="0"/>
                      <w:marRight w:val="0"/>
                      <w:marTop w:val="0"/>
                      <w:marBottom w:val="0"/>
                      <w:divBdr>
                        <w:top w:val="none" w:sz="0" w:space="0" w:color="auto"/>
                        <w:left w:val="none" w:sz="0" w:space="0" w:color="auto"/>
                        <w:bottom w:val="none" w:sz="0" w:space="0" w:color="auto"/>
                        <w:right w:val="none" w:sz="0" w:space="0" w:color="auto"/>
                      </w:divBdr>
                    </w:div>
                  </w:divsChild>
                </w:div>
                <w:div w:id="1644195600">
                  <w:marLeft w:val="0"/>
                  <w:marRight w:val="0"/>
                  <w:marTop w:val="0"/>
                  <w:marBottom w:val="0"/>
                  <w:divBdr>
                    <w:top w:val="none" w:sz="0" w:space="0" w:color="auto"/>
                    <w:left w:val="none" w:sz="0" w:space="0" w:color="auto"/>
                    <w:bottom w:val="none" w:sz="0" w:space="0" w:color="auto"/>
                    <w:right w:val="none" w:sz="0" w:space="0" w:color="auto"/>
                  </w:divBdr>
                  <w:divsChild>
                    <w:div w:id="1789858393">
                      <w:marLeft w:val="0"/>
                      <w:marRight w:val="0"/>
                      <w:marTop w:val="0"/>
                      <w:marBottom w:val="0"/>
                      <w:divBdr>
                        <w:top w:val="none" w:sz="0" w:space="0" w:color="auto"/>
                        <w:left w:val="none" w:sz="0" w:space="0" w:color="auto"/>
                        <w:bottom w:val="none" w:sz="0" w:space="0" w:color="auto"/>
                        <w:right w:val="none" w:sz="0" w:space="0" w:color="auto"/>
                      </w:divBdr>
                    </w:div>
                  </w:divsChild>
                </w:div>
                <w:div w:id="495876516">
                  <w:marLeft w:val="0"/>
                  <w:marRight w:val="0"/>
                  <w:marTop w:val="0"/>
                  <w:marBottom w:val="0"/>
                  <w:divBdr>
                    <w:top w:val="none" w:sz="0" w:space="0" w:color="auto"/>
                    <w:left w:val="none" w:sz="0" w:space="0" w:color="auto"/>
                    <w:bottom w:val="none" w:sz="0" w:space="0" w:color="auto"/>
                    <w:right w:val="none" w:sz="0" w:space="0" w:color="auto"/>
                  </w:divBdr>
                  <w:divsChild>
                    <w:div w:id="1822304903">
                      <w:marLeft w:val="0"/>
                      <w:marRight w:val="0"/>
                      <w:marTop w:val="0"/>
                      <w:marBottom w:val="0"/>
                      <w:divBdr>
                        <w:top w:val="none" w:sz="0" w:space="0" w:color="auto"/>
                        <w:left w:val="none" w:sz="0" w:space="0" w:color="auto"/>
                        <w:bottom w:val="none" w:sz="0" w:space="0" w:color="auto"/>
                        <w:right w:val="none" w:sz="0" w:space="0" w:color="auto"/>
                      </w:divBdr>
                    </w:div>
                  </w:divsChild>
                </w:div>
                <w:div w:id="833301152">
                  <w:marLeft w:val="0"/>
                  <w:marRight w:val="0"/>
                  <w:marTop w:val="0"/>
                  <w:marBottom w:val="0"/>
                  <w:divBdr>
                    <w:top w:val="none" w:sz="0" w:space="0" w:color="auto"/>
                    <w:left w:val="none" w:sz="0" w:space="0" w:color="auto"/>
                    <w:bottom w:val="none" w:sz="0" w:space="0" w:color="auto"/>
                    <w:right w:val="none" w:sz="0" w:space="0" w:color="auto"/>
                  </w:divBdr>
                  <w:divsChild>
                    <w:div w:id="946084347">
                      <w:marLeft w:val="0"/>
                      <w:marRight w:val="0"/>
                      <w:marTop w:val="0"/>
                      <w:marBottom w:val="0"/>
                      <w:divBdr>
                        <w:top w:val="none" w:sz="0" w:space="0" w:color="auto"/>
                        <w:left w:val="none" w:sz="0" w:space="0" w:color="auto"/>
                        <w:bottom w:val="none" w:sz="0" w:space="0" w:color="auto"/>
                        <w:right w:val="none" w:sz="0" w:space="0" w:color="auto"/>
                      </w:divBdr>
                    </w:div>
                  </w:divsChild>
                </w:div>
                <w:div w:id="889265346">
                  <w:marLeft w:val="0"/>
                  <w:marRight w:val="0"/>
                  <w:marTop w:val="0"/>
                  <w:marBottom w:val="0"/>
                  <w:divBdr>
                    <w:top w:val="none" w:sz="0" w:space="0" w:color="auto"/>
                    <w:left w:val="none" w:sz="0" w:space="0" w:color="auto"/>
                    <w:bottom w:val="none" w:sz="0" w:space="0" w:color="auto"/>
                    <w:right w:val="none" w:sz="0" w:space="0" w:color="auto"/>
                  </w:divBdr>
                  <w:divsChild>
                    <w:div w:id="1325281138">
                      <w:marLeft w:val="0"/>
                      <w:marRight w:val="0"/>
                      <w:marTop w:val="0"/>
                      <w:marBottom w:val="0"/>
                      <w:divBdr>
                        <w:top w:val="none" w:sz="0" w:space="0" w:color="auto"/>
                        <w:left w:val="none" w:sz="0" w:space="0" w:color="auto"/>
                        <w:bottom w:val="none" w:sz="0" w:space="0" w:color="auto"/>
                        <w:right w:val="none" w:sz="0" w:space="0" w:color="auto"/>
                      </w:divBdr>
                    </w:div>
                  </w:divsChild>
                </w:div>
                <w:div w:id="1741560449">
                  <w:marLeft w:val="0"/>
                  <w:marRight w:val="0"/>
                  <w:marTop w:val="0"/>
                  <w:marBottom w:val="0"/>
                  <w:divBdr>
                    <w:top w:val="none" w:sz="0" w:space="0" w:color="auto"/>
                    <w:left w:val="none" w:sz="0" w:space="0" w:color="auto"/>
                    <w:bottom w:val="none" w:sz="0" w:space="0" w:color="auto"/>
                    <w:right w:val="none" w:sz="0" w:space="0" w:color="auto"/>
                  </w:divBdr>
                  <w:divsChild>
                    <w:div w:id="1461613225">
                      <w:marLeft w:val="0"/>
                      <w:marRight w:val="0"/>
                      <w:marTop w:val="0"/>
                      <w:marBottom w:val="0"/>
                      <w:divBdr>
                        <w:top w:val="none" w:sz="0" w:space="0" w:color="auto"/>
                        <w:left w:val="none" w:sz="0" w:space="0" w:color="auto"/>
                        <w:bottom w:val="none" w:sz="0" w:space="0" w:color="auto"/>
                        <w:right w:val="none" w:sz="0" w:space="0" w:color="auto"/>
                      </w:divBdr>
                    </w:div>
                  </w:divsChild>
                </w:div>
                <w:div w:id="1405565457">
                  <w:marLeft w:val="0"/>
                  <w:marRight w:val="0"/>
                  <w:marTop w:val="0"/>
                  <w:marBottom w:val="0"/>
                  <w:divBdr>
                    <w:top w:val="none" w:sz="0" w:space="0" w:color="auto"/>
                    <w:left w:val="none" w:sz="0" w:space="0" w:color="auto"/>
                    <w:bottom w:val="none" w:sz="0" w:space="0" w:color="auto"/>
                    <w:right w:val="none" w:sz="0" w:space="0" w:color="auto"/>
                  </w:divBdr>
                  <w:divsChild>
                    <w:div w:id="1618217460">
                      <w:marLeft w:val="0"/>
                      <w:marRight w:val="0"/>
                      <w:marTop w:val="0"/>
                      <w:marBottom w:val="0"/>
                      <w:divBdr>
                        <w:top w:val="none" w:sz="0" w:space="0" w:color="auto"/>
                        <w:left w:val="none" w:sz="0" w:space="0" w:color="auto"/>
                        <w:bottom w:val="none" w:sz="0" w:space="0" w:color="auto"/>
                        <w:right w:val="none" w:sz="0" w:space="0" w:color="auto"/>
                      </w:divBdr>
                    </w:div>
                  </w:divsChild>
                </w:div>
                <w:div w:id="2002611174">
                  <w:marLeft w:val="0"/>
                  <w:marRight w:val="0"/>
                  <w:marTop w:val="0"/>
                  <w:marBottom w:val="0"/>
                  <w:divBdr>
                    <w:top w:val="none" w:sz="0" w:space="0" w:color="auto"/>
                    <w:left w:val="none" w:sz="0" w:space="0" w:color="auto"/>
                    <w:bottom w:val="none" w:sz="0" w:space="0" w:color="auto"/>
                    <w:right w:val="none" w:sz="0" w:space="0" w:color="auto"/>
                  </w:divBdr>
                  <w:divsChild>
                    <w:div w:id="707871328">
                      <w:marLeft w:val="0"/>
                      <w:marRight w:val="0"/>
                      <w:marTop w:val="0"/>
                      <w:marBottom w:val="0"/>
                      <w:divBdr>
                        <w:top w:val="none" w:sz="0" w:space="0" w:color="auto"/>
                        <w:left w:val="none" w:sz="0" w:space="0" w:color="auto"/>
                        <w:bottom w:val="none" w:sz="0" w:space="0" w:color="auto"/>
                        <w:right w:val="none" w:sz="0" w:space="0" w:color="auto"/>
                      </w:divBdr>
                    </w:div>
                  </w:divsChild>
                </w:div>
                <w:div w:id="169949250">
                  <w:marLeft w:val="0"/>
                  <w:marRight w:val="0"/>
                  <w:marTop w:val="0"/>
                  <w:marBottom w:val="0"/>
                  <w:divBdr>
                    <w:top w:val="none" w:sz="0" w:space="0" w:color="auto"/>
                    <w:left w:val="none" w:sz="0" w:space="0" w:color="auto"/>
                    <w:bottom w:val="none" w:sz="0" w:space="0" w:color="auto"/>
                    <w:right w:val="none" w:sz="0" w:space="0" w:color="auto"/>
                  </w:divBdr>
                  <w:divsChild>
                    <w:div w:id="285354974">
                      <w:marLeft w:val="0"/>
                      <w:marRight w:val="0"/>
                      <w:marTop w:val="0"/>
                      <w:marBottom w:val="0"/>
                      <w:divBdr>
                        <w:top w:val="none" w:sz="0" w:space="0" w:color="auto"/>
                        <w:left w:val="none" w:sz="0" w:space="0" w:color="auto"/>
                        <w:bottom w:val="none" w:sz="0" w:space="0" w:color="auto"/>
                        <w:right w:val="none" w:sz="0" w:space="0" w:color="auto"/>
                      </w:divBdr>
                    </w:div>
                  </w:divsChild>
                </w:div>
                <w:div w:id="1390154311">
                  <w:marLeft w:val="0"/>
                  <w:marRight w:val="0"/>
                  <w:marTop w:val="0"/>
                  <w:marBottom w:val="0"/>
                  <w:divBdr>
                    <w:top w:val="none" w:sz="0" w:space="0" w:color="auto"/>
                    <w:left w:val="none" w:sz="0" w:space="0" w:color="auto"/>
                    <w:bottom w:val="none" w:sz="0" w:space="0" w:color="auto"/>
                    <w:right w:val="none" w:sz="0" w:space="0" w:color="auto"/>
                  </w:divBdr>
                  <w:divsChild>
                    <w:div w:id="1499154729">
                      <w:marLeft w:val="0"/>
                      <w:marRight w:val="0"/>
                      <w:marTop w:val="0"/>
                      <w:marBottom w:val="0"/>
                      <w:divBdr>
                        <w:top w:val="none" w:sz="0" w:space="0" w:color="auto"/>
                        <w:left w:val="none" w:sz="0" w:space="0" w:color="auto"/>
                        <w:bottom w:val="none" w:sz="0" w:space="0" w:color="auto"/>
                        <w:right w:val="none" w:sz="0" w:space="0" w:color="auto"/>
                      </w:divBdr>
                    </w:div>
                  </w:divsChild>
                </w:div>
                <w:div w:id="1470055738">
                  <w:marLeft w:val="0"/>
                  <w:marRight w:val="0"/>
                  <w:marTop w:val="0"/>
                  <w:marBottom w:val="0"/>
                  <w:divBdr>
                    <w:top w:val="none" w:sz="0" w:space="0" w:color="auto"/>
                    <w:left w:val="none" w:sz="0" w:space="0" w:color="auto"/>
                    <w:bottom w:val="none" w:sz="0" w:space="0" w:color="auto"/>
                    <w:right w:val="none" w:sz="0" w:space="0" w:color="auto"/>
                  </w:divBdr>
                  <w:divsChild>
                    <w:div w:id="1121917669">
                      <w:marLeft w:val="0"/>
                      <w:marRight w:val="0"/>
                      <w:marTop w:val="0"/>
                      <w:marBottom w:val="0"/>
                      <w:divBdr>
                        <w:top w:val="none" w:sz="0" w:space="0" w:color="auto"/>
                        <w:left w:val="none" w:sz="0" w:space="0" w:color="auto"/>
                        <w:bottom w:val="none" w:sz="0" w:space="0" w:color="auto"/>
                        <w:right w:val="none" w:sz="0" w:space="0" w:color="auto"/>
                      </w:divBdr>
                    </w:div>
                  </w:divsChild>
                </w:div>
                <w:div w:id="1275743796">
                  <w:marLeft w:val="0"/>
                  <w:marRight w:val="0"/>
                  <w:marTop w:val="0"/>
                  <w:marBottom w:val="0"/>
                  <w:divBdr>
                    <w:top w:val="none" w:sz="0" w:space="0" w:color="auto"/>
                    <w:left w:val="none" w:sz="0" w:space="0" w:color="auto"/>
                    <w:bottom w:val="none" w:sz="0" w:space="0" w:color="auto"/>
                    <w:right w:val="none" w:sz="0" w:space="0" w:color="auto"/>
                  </w:divBdr>
                  <w:divsChild>
                    <w:div w:id="1322154695">
                      <w:marLeft w:val="0"/>
                      <w:marRight w:val="0"/>
                      <w:marTop w:val="0"/>
                      <w:marBottom w:val="0"/>
                      <w:divBdr>
                        <w:top w:val="none" w:sz="0" w:space="0" w:color="auto"/>
                        <w:left w:val="none" w:sz="0" w:space="0" w:color="auto"/>
                        <w:bottom w:val="none" w:sz="0" w:space="0" w:color="auto"/>
                        <w:right w:val="none" w:sz="0" w:space="0" w:color="auto"/>
                      </w:divBdr>
                    </w:div>
                  </w:divsChild>
                </w:div>
                <w:div w:id="380522719">
                  <w:marLeft w:val="0"/>
                  <w:marRight w:val="0"/>
                  <w:marTop w:val="0"/>
                  <w:marBottom w:val="0"/>
                  <w:divBdr>
                    <w:top w:val="none" w:sz="0" w:space="0" w:color="auto"/>
                    <w:left w:val="none" w:sz="0" w:space="0" w:color="auto"/>
                    <w:bottom w:val="none" w:sz="0" w:space="0" w:color="auto"/>
                    <w:right w:val="none" w:sz="0" w:space="0" w:color="auto"/>
                  </w:divBdr>
                  <w:divsChild>
                    <w:div w:id="809706886">
                      <w:marLeft w:val="0"/>
                      <w:marRight w:val="0"/>
                      <w:marTop w:val="0"/>
                      <w:marBottom w:val="0"/>
                      <w:divBdr>
                        <w:top w:val="none" w:sz="0" w:space="0" w:color="auto"/>
                        <w:left w:val="none" w:sz="0" w:space="0" w:color="auto"/>
                        <w:bottom w:val="none" w:sz="0" w:space="0" w:color="auto"/>
                        <w:right w:val="none" w:sz="0" w:space="0" w:color="auto"/>
                      </w:divBdr>
                    </w:div>
                  </w:divsChild>
                </w:div>
                <w:div w:id="1637367621">
                  <w:marLeft w:val="0"/>
                  <w:marRight w:val="0"/>
                  <w:marTop w:val="0"/>
                  <w:marBottom w:val="0"/>
                  <w:divBdr>
                    <w:top w:val="none" w:sz="0" w:space="0" w:color="auto"/>
                    <w:left w:val="none" w:sz="0" w:space="0" w:color="auto"/>
                    <w:bottom w:val="none" w:sz="0" w:space="0" w:color="auto"/>
                    <w:right w:val="none" w:sz="0" w:space="0" w:color="auto"/>
                  </w:divBdr>
                  <w:divsChild>
                    <w:div w:id="258609783">
                      <w:marLeft w:val="0"/>
                      <w:marRight w:val="0"/>
                      <w:marTop w:val="0"/>
                      <w:marBottom w:val="0"/>
                      <w:divBdr>
                        <w:top w:val="none" w:sz="0" w:space="0" w:color="auto"/>
                        <w:left w:val="none" w:sz="0" w:space="0" w:color="auto"/>
                        <w:bottom w:val="none" w:sz="0" w:space="0" w:color="auto"/>
                        <w:right w:val="none" w:sz="0" w:space="0" w:color="auto"/>
                      </w:divBdr>
                    </w:div>
                  </w:divsChild>
                </w:div>
                <w:div w:id="1963271078">
                  <w:marLeft w:val="0"/>
                  <w:marRight w:val="0"/>
                  <w:marTop w:val="0"/>
                  <w:marBottom w:val="0"/>
                  <w:divBdr>
                    <w:top w:val="none" w:sz="0" w:space="0" w:color="auto"/>
                    <w:left w:val="none" w:sz="0" w:space="0" w:color="auto"/>
                    <w:bottom w:val="none" w:sz="0" w:space="0" w:color="auto"/>
                    <w:right w:val="none" w:sz="0" w:space="0" w:color="auto"/>
                  </w:divBdr>
                  <w:divsChild>
                    <w:div w:id="1324119705">
                      <w:marLeft w:val="0"/>
                      <w:marRight w:val="0"/>
                      <w:marTop w:val="0"/>
                      <w:marBottom w:val="0"/>
                      <w:divBdr>
                        <w:top w:val="none" w:sz="0" w:space="0" w:color="auto"/>
                        <w:left w:val="none" w:sz="0" w:space="0" w:color="auto"/>
                        <w:bottom w:val="none" w:sz="0" w:space="0" w:color="auto"/>
                        <w:right w:val="none" w:sz="0" w:space="0" w:color="auto"/>
                      </w:divBdr>
                    </w:div>
                  </w:divsChild>
                </w:div>
                <w:div w:id="256986438">
                  <w:marLeft w:val="0"/>
                  <w:marRight w:val="0"/>
                  <w:marTop w:val="0"/>
                  <w:marBottom w:val="0"/>
                  <w:divBdr>
                    <w:top w:val="none" w:sz="0" w:space="0" w:color="auto"/>
                    <w:left w:val="none" w:sz="0" w:space="0" w:color="auto"/>
                    <w:bottom w:val="none" w:sz="0" w:space="0" w:color="auto"/>
                    <w:right w:val="none" w:sz="0" w:space="0" w:color="auto"/>
                  </w:divBdr>
                  <w:divsChild>
                    <w:div w:id="470056048">
                      <w:marLeft w:val="0"/>
                      <w:marRight w:val="0"/>
                      <w:marTop w:val="0"/>
                      <w:marBottom w:val="0"/>
                      <w:divBdr>
                        <w:top w:val="none" w:sz="0" w:space="0" w:color="auto"/>
                        <w:left w:val="none" w:sz="0" w:space="0" w:color="auto"/>
                        <w:bottom w:val="none" w:sz="0" w:space="0" w:color="auto"/>
                        <w:right w:val="none" w:sz="0" w:space="0" w:color="auto"/>
                      </w:divBdr>
                    </w:div>
                  </w:divsChild>
                </w:div>
                <w:div w:id="561989003">
                  <w:marLeft w:val="0"/>
                  <w:marRight w:val="0"/>
                  <w:marTop w:val="0"/>
                  <w:marBottom w:val="0"/>
                  <w:divBdr>
                    <w:top w:val="none" w:sz="0" w:space="0" w:color="auto"/>
                    <w:left w:val="none" w:sz="0" w:space="0" w:color="auto"/>
                    <w:bottom w:val="none" w:sz="0" w:space="0" w:color="auto"/>
                    <w:right w:val="none" w:sz="0" w:space="0" w:color="auto"/>
                  </w:divBdr>
                  <w:divsChild>
                    <w:div w:id="78603679">
                      <w:marLeft w:val="0"/>
                      <w:marRight w:val="0"/>
                      <w:marTop w:val="0"/>
                      <w:marBottom w:val="0"/>
                      <w:divBdr>
                        <w:top w:val="none" w:sz="0" w:space="0" w:color="auto"/>
                        <w:left w:val="none" w:sz="0" w:space="0" w:color="auto"/>
                        <w:bottom w:val="none" w:sz="0" w:space="0" w:color="auto"/>
                        <w:right w:val="none" w:sz="0" w:space="0" w:color="auto"/>
                      </w:divBdr>
                    </w:div>
                  </w:divsChild>
                </w:div>
                <w:div w:id="1580945586">
                  <w:marLeft w:val="0"/>
                  <w:marRight w:val="0"/>
                  <w:marTop w:val="0"/>
                  <w:marBottom w:val="0"/>
                  <w:divBdr>
                    <w:top w:val="none" w:sz="0" w:space="0" w:color="auto"/>
                    <w:left w:val="none" w:sz="0" w:space="0" w:color="auto"/>
                    <w:bottom w:val="none" w:sz="0" w:space="0" w:color="auto"/>
                    <w:right w:val="none" w:sz="0" w:space="0" w:color="auto"/>
                  </w:divBdr>
                  <w:divsChild>
                    <w:div w:id="107748099">
                      <w:marLeft w:val="0"/>
                      <w:marRight w:val="0"/>
                      <w:marTop w:val="0"/>
                      <w:marBottom w:val="0"/>
                      <w:divBdr>
                        <w:top w:val="none" w:sz="0" w:space="0" w:color="auto"/>
                        <w:left w:val="none" w:sz="0" w:space="0" w:color="auto"/>
                        <w:bottom w:val="none" w:sz="0" w:space="0" w:color="auto"/>
                        <w:right w:val="none" w:sz="0" w:space="0" w:color="auto"/>
                      </w:divBdr>
                    </w:div>
                  </w:divsChild>
                </w:div>
                <w:div w:id="120729142">
                  <w:marLeft w:val="0"/>
                  <w:marRight w:val="0"/>
                  <w:marTop w:val="0"/>
                  <w:marBottom w:val="0"/>
                  <w:divBdr>
                    <w:top w:val="none" w:sz="0" w:space="0" w:color="auto"/>
                    <w:left w:val="none" w:sz="0" w:space="0" w:color="auto"/>
                    <w:bottom w:val="none" w:sz="0" w:space="0" w:color="auto"/>
                    <w:right w:val="none" w:sz="0" w:space="0" w:color="auto"/>
                  </w:divBdr>
                  <w:divsChild>
                    <w:div w:id="1572078746">
                      <w:marLeft w:val="0"/>
                      <w:marRight w:val="0"/>
                      <w:marTop w:val="0"/>
                      <w:marBottom w:val="0"/>
                      <w:divBdr>
                        <w:top w:val="none" w:sz="0" w:space="0" w:color="auto"/>
                        <w:left w:val="none" w:sz="0" w:space="0" w:color="auto"/>
                        <w:bottom w:val="none" w:sz="0" w:space="0" w:color="auto"/>
                        <w:right w:val="none" w:sz="0" w:space="0" w:color="auto"/>
                      </w:divBdr>
                    </w:div>
                  </w:divsChild>
                </w:div>
                <w:div w:id="362823910">
                  <w:marLeft w:val="0"/>
                  <w:marRight w:val="0"/>
                  <w:marTop w:val="0"/>
                  <w:marBottom w:val="0"/>
                  <w:divBdr>
                    <w:top w:val="none" w:sz="0" w:space="0" w:color="auto"/>
                    <w:left w:val="none" w:sz="0" w:space="0" w:color="auto"/>
                    <w:bottom w:val="none" w:sz="0" w:space="0" w:color="auto"/>
                    <w:right w:val="none" w:sz="0" w:space="0" w:color="auto"/>
                  </w:divBdr>
                  <w:divsChild>
                    <w:div w:id="1882596335">
                      <w:marLeft w:val="0"/>
                      <w:marRight w:val="0"/>
                      <w:marTop w:val="0"/>
                      <w:marBottom w:val="0"/>
                      <w:divBdr>
                        <w:top w:val="none" w:sz="0" w:space="0" w:color="auto"/>
                        <w:left w:val="none" w:sz="0" w:space="0" w:color="auto"/>
                        <w:bottom w:val="none" w:sz="0" w:space="0" w:color="auto"/>
                        <w:right w:val="none" w:sz="0" w:space="0" w:color="auto"/>
                      </w:divBdr>
                    </w:div>
                  </w:divsChild>
                </w:div>
                <w:div w:id="712582104">
                  <w:marLeft w:val="0"/>
                  <w:marRight w:val="0"/>
                  <w:marTop w:val="0"/>
                  <w:marBottom w:val="0"/>
                  <w:divBdr>
                    <w:top w:val="none" w:sz="0" w:space="0" w:color="auto"/>
                    <w:left w:val="none" w:sz="0" w:space="0" w:color="auto"/>
                    <w:bottom w:val="none" w:sz="0" w:space="0" w:color="auto"/>
                    <w:right w:val="none" w:sz="0" w:space="0" w:color="auto"/>
                  </w:divBdr>
                  <w:divsChild>
                    <w:div w:id="1518738485">
                      <w:marLeft w:val="0"/>
                      <w:marRight w:val="0"/>
                      <w:marTop w:val="0"/>
                      <w:marBottom w:val="0"/>
                      <w:divBdr>
                        <w:top w:val="none" w:sz="0" w:space="0" w:color="auto"/>
                        <w:left w:val="none" w:sz="0" w:space="0" w:color="auto"/>
                        <w:bottom w:val="none" w:sz="0" w:space="0" w:color="auto"/>
                        <w:right w:val="none" w:sz="0" w:space="0" w:color="auto"/>
                      </w:divBdr>
                    </w:div>
                  </w:divsChild>
                </w:div>
                <w:div w:id="1417095662">
                  <w:marLeft w:val="0"/>
                  <w:marRight w:val="0"/>
                  <w:marTop w:val="0"/>
                  <w:marBottom w:val="0"/>
                  <w:divBdr>
                    <w:top w:val="none" w:sz="0" w:space="0" w:color="auto"/>
                    <w:left w:val="none" w:sz="0" w:space="0" w:color="auto"/>
                    <w:bottom w:val="none" w:sz="0" w:space="0" w:color="auto"/>
                    <w:right w:val="none" w:sz="0" w:space="0" w:color="auto"/>
                  </w:divBdr>
                  <w:divsChild>
                    <w:div w:id="624193122">
                      <w:marLeft w:val="0"/>
                      <w:marRight w:val="0"/>
                      <w:marTop w:val="0"/>
                      <w:marBottom w:val="0"/>
                      <w:divBdr>
                        <w:top w:val="none" w:sz="0" w:space="0" w:color="auto"/>
                        <w:left w:val="none" w:sz="0" w:space="0" w:color="auto"/>
                        <w:bottom w:val="none" w:sz="0" w:space="0" w:color="auto"/>
                        <w:right w:val="none" w:sz="0" w:space="0" w:color="auto"/>
                      </w:divBdr>
                    </w:div>
                  </w:divsChild>
                </w:div>
                <w:div w:id="813789980">
                  <w:marLeft w:val="0"/>
                  <w:marRight w:val="0"/>
                  <w:marTop w:val="0"/>
                  <w:marBottom w:val="0"/>
                  <w:divBdr>
                    <w:top w:val="none" w:sz="0" w:space="0" w:color="auto"/>
                    <w:left w:val="none" w:sz="0" w:space="0" w:color="auto"/>
                    <w:bottom w:val="none" w:sz="0" w:space="0" w:color="auto"/>
                    <w:right w:val="none" w:sz="0" w:space="0" w:color="auto"/>
                  </w:divBdr>
                  <w:divsChild>
                    <w:div w:id="360056657">
                      <w:marLeft w:val="0"/>
                      <w:marRight w:val="0"/>
                      <w:marTop w:val="0"/>
                      <w:marBottom w:val="0"/>
                      <w:divBdr>
                        <w:top w:val="none" w:sz="0" w:space="0" w:color="auto"/>
                        <w:left w:val="none" w:sz="0" w:space="0" w:color="auto"/>
                        <w:bottom w:val="none" w:sz="0" w:space="0" w:color="auto"/>
                        <w:right w:val="none" w:sz="0" w:space="0" w:color="auto"/>
                      </w:divBdr>
                    </w:div>
                  </w:divsChild>
                </w:div>
                <w:div w:id="8148065">
                  <w:marLeft w:val="0"/>
                  <w:marRight w:val="0"/>
                  <w:marTop w:val="0"/>
                  <w:marBottom w:val="0"/>
                  <w:divBdr>
                    <w:top w:val="none" w:sz="0" w:space="0" w:color="auto"/>
                    <w:left w:val="none" w:sz="0" w:space="0" w:color="auto"/>
                    <w:bottom w:val="none" w:sz="0" w:space="0" w:color="auto"/>
                    <w:right w:val="none" w:sz="0" w:space="0" w:color="auto"/>
                  </w:divBdr>
                  <w:divsChild>
                    <w:div w:id="604580180">
                      <w:marLeft w:val="0"/>
                      <w:marRight w:val="0"/>
                      <w:marTop w:val="0"/>
                      <w:marBottom w:val="0"/>
                      <w:divBdr>
                        <w:top w:val="none" w:sz="0" w:space="0" w:color="auto"/>
                        <w:left w:val="none" w:sz="0" w:space="0" w:color="auto"/>
                        <w:bottom w:val="none" w:sz="0" w:space="0" w:color="auto"/>
                        <w:right w:val="none" w:sz="0" w:space="0" w:color="auto"/>
                      </w:divBdr>
                    </w:div>
                  </w:divsChild>
                </w:div>
                <w:div w:id="1230310015">
                  <w:marLeft w:val="0"/>
                  <w:marRight w:val="0"/>
                  <w:marTop w:val="0"/>
                  <w:marBottom w:val="0"/>
                  <w:divBdr>
                    <w:top w:val="none" w:sz="0" w:space="0" w:color="auto"/>
                    <w:left w:val="none" w:sz="0" w:space="0" w:color="auto"/>
                    <w:bottom w:val="none" w:sz="0" w:space="0" w:color="auto"/>
                    <w:right w:val="none" w:sz="0" w:space="0" w:color="auto"/>
                  </w:divBdr>
                  <w:divsChild>
                    <w:div w:id="1098719463">
                      <w:marLeft w:val="0"/>
                      <w:marRight w:val="0"/>
                      <w:marTop w:val="0"/>
                      <w:marBottom w:val="0"/>
                      <w:divBdr>
                        <w:top w:val="none" w:sz="0" w:space="0" w:color="auto"/>
                        <w:left w:val="none" w:sz="0" w:space="0" w:color="auto"/>
                        <w:bottom w:val="none" w:sz="0" w:space="0" w:color="auto"/>
                        <w:right w:val="none" w:sz="0" w:space="0" w:color="auto"/>
                      </w:divBdr>
                    </w:div>
                  </w:divsChild>
                </w:div>
                <w:div w:id="856232185">
                  <w:marLeft w:val="0"/>
                  <w:marRight w:val="0"/>
                  <w:marTop w:val="0"/>
                  <w:marBottom w:val="0"/>
                  <w:divBdr>
                    <w:top w:val="none" w:sz="0" w:space="0" w:color="auto"/>
                    <w:left w:val="none" w:sz="0" w:space="0" w:color="auto"/>
                    <w:bottom w:val="none" w:sz="0" w:space="0" w:color="auto"/>
                    <w:right w:val="none" w:sz="0" w:space="0" w:color="auto"/>
                  </w:divBdr>
                  <w:divsChild>
                    <w:div w:id="660154782">
                      <w:marLeft w:val="0"/>
                      <w:marRight w:val="0"/>
                      <w:marTop w:val="0"/>
                      <w:marBottom w:val="0"/>
                      <w:divBdr>
                        <w:top w:val="none" w:sz="0" w:space="0" w:color="auto"/>
                        <w:left w:val="none" w:sz="0" w:space="0" w:color="auto"/>
                        <w:bottom w:val="none" w:sz="0" w:space="0" w:color="auto"/>
                        <w:right w:val="none" w:sz="0" w:space="0" w:color="auto"/>
                      </w:divBdr>
                    </w:div>
                  </w:divsChild>
                </w:div>
                <w:div w:id="620453584">
                  <w:marLeft w:val="0"/>
                  <w:marRight w:val="0"/>
                  <w:marTop w:val="0"/>
                  <w:marBottom w:val="0"/>
                  <w:divBdr>
                    <w:top w:val="none" w:sz="0" w:space="0" w:color="auto"/>
                    <w:left w:val="none" w:sz="0" w:space="0" w:color="auto"/>
                    <w:bottom w:val="none" w:sz="0" w:space="0" w:color="auto"/>
                    <w:right w:val="none" w:sz="0" w:space="0" w:color="auto"/>
                  </w:divBdr>
                  <w:divsChild>
                    <w:div w:id="654338867">
                      <w:marLeft w:val="0"/>
                      <w:marRight w:val="0"/>
                      <w:marTop w:val="0"/>
                      <w:marBottom w:val="0"/>
                      <w:divBdr>
                        <w:top w:val="none" w:sz="0" w:space="0" w:color="auto"/>
                        <w:left w:val="none" w:sz="0" w:space="0" w:color="auto"/>
                        <w:bottom w:val="none" w:sz="0" w:space="0" w:color="auto"/>
                        <w:right w:val="none" w:sz="0" w:space="0" w:color="auto"/>
                      </w:divBdr>
                    </w:div>
                  </w:divsChild>
                </w:div>
                <w:div w:id="930236626">
                  <w:marLeft w:val="0"/>
                  <w:marRight w:val="0"/>
                  <w:marTop w:val="0"/>
                  <w:marBottom w:val="0"/>
                  <w:divBdr>
                    <w:top w:val="none" w:sz="0" w:space="0" w:color="auto"/>
                    <w:left w:val="none" w:sz="0" w:space="0" w:color="auto"/>
                    <w:bottom w:val="none" w:sz="0" w:space="0" w:color="auto"/>
                    <w:right w:val="none" w:sz="0" w:space="0" w:color="auto"/>
                  </w:divBdr>
                  <w:divsChild>
                    <w:div w:id="2060931289">
                      <w:marLeft w:val="0"/>
                      <w:marRight w:val="0"/>
                      <w:marTop w:val="0"/>
                      <w:marBottom w:val="0"/>
                      <w:divBdr>
                        <w:top w:val="none" w:sz="0" w:space="0" w:color="auto"/>
                        <w:left w:val="none" w:sz="0" w:space="0" w:color="auto"/>
                        <w:bottom w:val="none" w:sz="0" w:space="0" w:color="auto"/>
                        <w:right w:val="none" w:sz="0" w:space="0" w:color="auto"/>
                      </w:divBdr>
                    </w:div>
                  </w:divsChild>
                </w:div>
                <w:div w:id="854080846">
                  <w:marLeft w:val="0"/>
                  <w:marRight w:val="0"/>
                  <w:marTop w:val="0"/>
                  <w:marBottom w:val="0"/>
                  <w:divBdr>
                    <w:top w:val="none" w:sz="0" w:space="0" w:color="auto"/>
                    <w:left w:val="none" w:sz="0" w:space="0" w:color="auto"/>
                    <w:bottom w:val="none" w:sz="0" w:space="0" w:color="auto"/>
                    <w:right w:val="none" w:sz="0" w:space="0" w:color="auto"/>
                  </w:divBdr>
                  <w:divsChild>
                    <w:div w:id="1005354768">
                      <w:marLeft w:val="0"/>
                      <w:marRight w:val="0"/>
                      <w:marTop w:val="0"/>
                      <w:marBottom w:val="0"/>
                      <w:divBdr>
                        <w:top w:val="none" w:sz="0" w:space="0" w:color="auto"/>
                        <w:left w:val="none" w:sz="0" w:space="0" w:color="auto"/>
                        <w:bottom w:val="none" w:sz="0" w:space="0" w:color="auto"/>
                        <w:right w:val="none" w:sz="0" w:space="0" w:color="auto"/>
                      </w:divBdr>
                    </w:div>
                  </w:divsChild>
                </w:div>
                <w:div w:id="1167982675">
                  <w:marLeft w:val="0"/>
                  <w:marRight w:val="0"/>
                  <w:marTop w:val="0"/>
                  <w:marBottom w:val="0"/>
                  <w:divBdr>
                    <w:top w:val="none" w:sz="0" w:space="0" w:color="auto"/>
                    <w:left w:val="none" w:sz="0" w:space="0" w:color="auto"/>
                    <w:bottom w:val="none" w:sz="0" w:space="0" w:color="auto"/>
                    <w:right w:val="none" w:sz="0" w:space="0" w:color="auto"/>
                  </w:divBdr>
                  <w:divsChild>
                    <w:div w:id="2092190577">
                      <w:marLeft w:val="0"/>
                      <w:marRight w:val="0"/>
                      <w:marTop w:val="0"/>
                      <w:marBottom w:val="0"/>
                      <w:divBdr>
                        <w:top w:val="none" w:sz="0" w:space="0" w:color="auto"/>
                        <w:left w:val="none" w:sz="0" w:space="0" w:color="auto"/>
                        <w:bottom w:val="none" w:sz="0" w:space="0" w:color="auto"/>
                        <w:right w:val="none" w:sz="0" w:space="0" w:color="auto"/>
                      </w:divBdr>
                    </w:div>
                  </w:divsChild>
                </w:div>
                <w:div w:id="2025738638">
                  <w:marLeft w:val="0"/>
                  <w:marRight w:val="0"/>
                  <w:marTop w:val="0"/>
                  <w:marBottom w:val="0"/>
                  <w:divBdr>
                    <w:top w:val="none" w:sz="0" w:space="0" w:color="auto"/>
                    <w:left w:val="none" w:sz="0" w:space="0" w:color="auto"/>
                    <w:bottom w:val="none" w:sz="0" w:space="0" w:color="auto"/>
                    <w:right w:val="none" w:sz="0" w:space="0" w:color="auto"/>
                  </w:divBdr>
                  <w:divsChild>
                    <w:div w:id="156848600">
                      <w:marLeft w:val="0"/>
                      <w:marRight w:val="0"/>
                      <w:marTop w:val="0"/>
                      <w:marBottom w:val="0"/>
                      <w:divBdr>
                        <w:top w:val="none" w:sz="0" w:space="0" w:color="auto"/>
                        <w:left w:val="none" w:sz="0" w:space="0" w:color="auto"/>
                        <w:bottom w:val="none" w:sz="0" w:space="0" w:color="auto"/>
                        <w:right w:val="none" w:sz="0" w:space="0" w:color="auto"/>
                      </w:divBdr>
                    </w:div>
                  </w:divsChild>
                </w:div>
                <w:div w:id="1073041806">
                  <w:marLeft w:val="0"/>
                  <w:marRight w:val="0"/>
                  <w:marTop w:val="0"/>
                  <w:marBottom w:val="0"/>
                  <w:divBdr>
                    <w:top w:val="none" w:sz="0" w:space="0" w:color="auto"/>
                    <w:left w:val="none" w:sz="0" w:space="0" w:color="auto"/>
                    <w:bottom w:val="none" w:sz="0" w:space="0" w:color="auto"/>
                    <w:right w:val="none" w:sz="0" w:space="0" w:color="auto"/>
                  </w:divBdr>
                  <w:divsChild>
                    <w:div w:id="1206677580">
                      <w:marLeft w:val="0"/>
                      <w:marRight w:val="0"/>
                      <w:marTop w:val="0"/>
                      <w:marBottom w:val="0"/>
                      <w:divBdr>
                        <w:top w:val="none" w:sz="0" w:space="0" w:color="auto"/>
                        <w:left w:val="none" w:sz="0" w:space="0" w:color="auto"/>
                        <w:bottom w:val="none" w:sz="0" w:space="0" w:color="auto"/>
                        <w:right w:val="none" w:sz="0" w:space="0" w:color="auto"/>
                      </w:divBdr>
                    </w:div>
                  </w:divsChild>
                </w:div>
                <w:div w:id="1992714196">
                  <w:marLeft w:val="0"/>
                  <w:marRight w:val="0"/>
                  <w:marTop w:val="0"/>
                  <w:marBottom w:val="0"/>
                  <w:divBdr>
                    <w:top w:val="none" w:sz="0" w:space="0" w:color="auto"/>
                    <w:left w:val="none" w:sz="0" w:space="0" w:color="auto"/>
                    <w:bottom w:val="none" w:sz="0" w:space="0" w:color="auto"/>
                    <w:right w:val="none" w:sz="0" w:space="0" w:color="auto"/>
                  </w:divBdr>
                  <w:divsChild>
                    <w:div w:id="1576475599">
                      <w:marLeft w:val="0"/>
                      <w:marRight w:val="0"/>
                      <w:marTop w:val="0"/>
                      <w:marBottom w:val="0"/>
                      <w:divBdr>
                        <w:top w:val="none" w:sz="0" w:space="0" w:color="auto"/>
                        <w:left w:val="none" w:sz="0" w:space="0" w:color="auto"/>
                        <w:bottom w:val="none" w:sz="0" w:space="0" w:color="auto"/>
                        <w:right w:val="none" w:sz="0" w:space="0" w:color="auto"/>
                      </w:divBdr>
                    </w:div>
                  </w:divsChild>
                </w:div>
                <w:div w:id="79642758">
                  <w:marLeft w:val="0"/>
                  <w:marRight w:val="0"/>
                  <w:marTop w:val="0"/>
                  <w:marBottom w:val="0"/>
                  <w:divBdr>
                    <w:top w:val="none" w:sz="0" w:space="0" w:color="auto"/>
                    <w:left w:val="none" w:sz="0" w:space="0" w:color="auto"/>
                    <w:bottom w:val="none" w:sz="0" w:space="0" w:color="auto"/>
                    <w:right w:val="none" w:sz="0" w:space="0" w:color="auto"/>
                  </w:divBdr>
                  <w:divsChild>
                    <w:div w:id="1235748204">
                      <w:marLeft w:val="0"/>
                      <w:marRight w:val="0"/>
                      <w:marTop w:val="0"/>
                      <w:marBottom w:val="0"/>
                      <w:divBdr>
                        <w:top w:val="none" w:sz="0" w:space="0" w:color="auto"/>
                        <w:left w:val="none" w:sz="0" w:space="0" w:color="auto"/>
                        <w:bottom w:val="none" w:sz="0" w:space="0" w:color="auto"/>
                        <w:right w:val="none" w:sz="0" w:space="0" w:color="auto"/>
                      </w:divBdr>
                    </w:div>
                  </w:divsChild>
                </w:div>
                <w:div w:id="754516206">
                  <w:marLeft w:val="0"/>
                  <w:marRight w:val="0"/>
                  <w:marTop w:val="0"/>
                  <w:marBottom w:val="0"/>
                  <w:divBdr>
                    <w:top w:val="none" w:sz="0" w:space="0" w:color="auto"/>
                    <w:left w:val="none" w:sz="0" w:space="0" w:color="auto"/>
                    <w:bottom w:val="none" w:sz="0" w:space="0" w:color="auto"/>
                    <w:right w:val="none" w:sz="0" w:space="0" w:color="auto"/>
                  </w:divBdr>
                  <w:divsChild>
                    <w:div w:id="1740710315">
                      <w:marLeft w:val="0"/>
                      <w:marRight w:val="0"/>
                      <w:marTop w:val="0"/>
                      <w:marBottom w:val="0"/>
                      <w:divBdr>
                        <w:top w:val="none" w:sz="0" w:space="0" w:color="auto"/>
                        <w:left w:val="none" w:sz="0" w:space="0" w:color="auto"/>
                        <w:bottom w:val="none" w:sz="0" w:space="0" w:color="auto"/>
                        <w:right w:val="none" w:sz="0" w:space="0" w:color="auto"/>
                      </w:divBdr>
                    </w:div>
                  </w:divsChild>
                </w:div>
                <w:div w:id="1853102685">
                  <w:marLeft w:val="0"/>
                  <w:marRight w:val="0"/>
                  <w:marTop w:val="0"/>
                  <w:marBottom w:val="0"/>
                  <w:divBdr>
                    <w:top w:val="none" w:sz="0" w:space="0" w:color="auto"/>
                    <w:left w:val="none" w:sz="0" w:space="0" w:color="auto"/>
                    <w:bottom w:val="none" w:sz="0" w:space="0" w:color="auto"/>
                    <w:right w:val="none" w:sz="0" w:space="0" w:color="auto"/>
                  </w:divBdr>
                  <w:divsChild>
                    <w:div w:id="778571056">
                      <w:marLeft w:val="0"/>
                      <w:marRight w:val="0"/>
                      <w:marTop w:val="0"/>
                      <w:marBottom w:val="0"/>
                      <w:divBdr>
                        <w:top w:val="none" w:sz="0" w:space="0" w:color="auto"/>
                        <w:left w:val="none" w:sz="0" w:space="0" w:color="auto"/>
                        <w:bottom w:val="none" w:sz="0" w:space="0" w:color="auto"/>
                        <w:right w:val="none" w:sz="0" w:space="0" w:color="auto"/>
                      </w:divBdr>
                    </w:div>
                  </w:divsChild>
                </w:div>
                <w:div w:id="2126188160">
                  <w:marLeft w:val="0"/>
                  <w:marRight w:val="0"/>
                  <w:marTop w:val="0"/>
                  <w:marBottom w:val="0"/>
                  <w:divBdr>
                    <w:top w:val="none" w:sz="0" w:space="0" w:color="auto"/>
                    <w:left w:val="none" w:sz="0" w:space="0" w:color="auto"/>
                    <w:bottom w:val="none" w:sz="0" w:space="0" w:color="auto"/>
                    <w:right w:val="none" w:sz="0" w:space="0" w:color="auto"/>
                  </w:divBdr>
                  <w:divsChild>
                    <w:div w:id="1680811371">
                      <w:marLeft w:val="0"/>
                      <w:marRight w:val="0"/>
                      <w:marTop w:val="0"/>
                      <w:marBottom w:val="0"/>
                      <w:divBdr>
                        <w:top w:val="none" w:sz="0" w:space="0" w:color="auto"/>
                        <w:left w:val="none" w:sz="0" w:space="0" w:color="auto"/>
                        <w:bottom w:val="none" w:sz="0" w:space="0" w:color="auto"/>
                        <w:right w:val="none" w:sz="0" w:space="0" w:color="auto"/>
                      </w:divBdr>
                    </w:div>
                  </w:divsChild>
                </w:div>
                <w:div w:id="316233091">
                  <w:marLeft w:val="0"/>
                  <w:marRight w:val="0"/>
                  <w:marTop w:val="0"/>
                  <w:marBottom w:val="0"/>
                  <w:divBdr>
                    <w:top w:val="none" w:sz="0" w:space="0" w:color="auto"/>
                    <w:left w:val="none" w:sz="0" w:space="0" w:color="auto"/>
                    <w:bottom w:val="none" w:sz="0" w:space="0" w:color="auto"/>
                    <w:right w:val="none" w:sz="0" w:space="0" w:color="auto"/>
                  </w:divBdr>
                  <w:divsChild>
                    <w:div w:id="1580166632">
                      <w:marLeft w:val="0"/>
                      <w:marRight w:val="0"/>
                      <w:marTop w:val="0"/>
                      <w:marBottom w:val="0"/>
                      <w:divBdr>
                        <w:top w:val="none" w:sz="0" w:space="0" w:color="auto"/>
                        <w:left w:val="none" w:sz="0" w:space="0" w:color="auto"/>
                        <w:bottom w:val="none" w:sz="0" w:space="0" w:color="auto"/>
                        <w:right w:val="none" w:sz="0" w:space="0" w:color="auto"/>
                      </w:divBdr>
                    </w:div>
                  </w:divsChild>
                </w:div>
                <w:div w:id="1709641218">
                  <w:marLeft w:val="0"/>
                  <w:marRight w:val="0"/>
                  <w:marTop w:val="0"/>
                  <w:marBottom w:val="0"/>
                  <w:divBdr>
                    <w:top w:val="none" w:sz="0" w:space="0" w:color="auto"/>
                    <w:left w:val="none" w:sz="0" w:space="0" w:color="auto"/>
                    <w:bottom w:val="none" w:sz="0" w:space="0" w:color="auto"/>
                    <w:right w:val="none" w:sz="0" w:space="0" w:color="auto"/>
                  </w:divBdr>
                  <w:divsChild>
                    <w:div w:id="396904722">
                      <w:marLeft w:val="0"/>
                      <w:marRight w:val="0"/>
                      <w:marTop w:val="0"/>
                      <w:marBottom w:val="0"/>
                      <w:divBdr>
                        <w:top w:val="none" w:sz="0" w:space="0" w:color="auto"/>
                        <w:left w:val="none" w:sz="0" w:space="0" w:color="auto"/>
                        <w:bottom w:val="none" w:sz="0" w:space="0" w:color="auto"/>
                        <w:right w:val="none" w:sz="0" w:space="0" w:color="auto"/>
                      </w:divBdr>
                    </w:div>
                  </w:divsChild>
                </w:div>
                <w:div w:id="766658606">
                  <w:marLeft w:val="0"/>
                  <w:marRight w:val="0"/>
                  <w:marTop w:val="0"/>
                  <w:marBottom w:val="0"/>
                  <w:divBdr>
                    <w:top w:val="none" w:sz="0" w:space="0" w:color="auto"/>
                    <w:left w:val="none" w:sz="0" w:space="0" w:color="auto"/>
                    <w:bottom w:val="none" w:sz="0" w:space="0" w:color="auto"/>
                    <w:right w:val="none" w:sz="0" w:space="0" w:color="auto"/>
                  </w:divBdr>
                  <w:divsChild>
                    <w:div w:id="1978604097">
                      <w:marLeft w:val="0"/>
                      <w:marRight w:val="0"/>
                      <w:marTop w:val="0"/>
                      <w:marBottom w:val="0"/>
                      <w:divBdr>
                        <w:top w:val="none" w:sz="0" w:space="0" w:color="auto"/>
                        <w:left w:val="none" w:sz="0" w:space="0" w:color="auto"/>
                        <w:bottom w:val="none" w:sz="0" w:space="0" w:color="auto"/>
                        <w:right w:val="none" w:sz="0" w:space="0" w:color="auto"/>
                      </w:divBdr>
                    </w:div>
                  </w:divsChild>
                </w:div>
                <w:div w:id="702023282">
                  <w:marLeft w:val="0"/>
                  <w:marRight w:val="0"/>
                  <w:marTop w:val="0"/>
                  <w:marBottom w:val="0"/>
                  <w:divBdr>
                    <w:top w:val="none" w:sz="0" w:space="0" w:color="auto"/>
                    <w:left w:val="none" w:sz="0" w:space="0" w:color="auto"/>
                    <w:bottom w:val="none" w:sz="0" w:space="0" w:color="auto"/>
                    <w:right w:val="none" w:sz="0" w:space="0" w:color="auto"/>
                  </w:divBdr>
                  <w:divsChild>
                    <w:div w:id="87210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673420">
      <w:bodyDiv w:val="1"/>
      <w:marLeft w:val="0"/>
      <w:marRight w:val="0"/>
      <w:marTop w:val="0"/>
      <w:marBottom w:val="0"/>
      <w:divBdr>
        <w:top w:val="none" w:sz="0" w:space="0" w:color="auto"/>
        <w:left w:val="none" w:sz="0" w:space="0" w:color="auto"/>
        <w:bottom w:val="none" w:sz="0" w:space="0" w:color="auto"/>
        <w:right w:val="none" w:sz="0" w:space="0" w:color="auto"/>
      </w:divBdr>
    </w:div>
    <w:div w:id="5471076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9052142">
      <w:bodyDiv w:val="1"/>
      <w:marLeft w:val="0"/>
      <w:marRight w:val="0"/>
      <w:marTop w:val="0"/>
      <w:marBottom w:val="0"/>
      <w:divBdr>
        <w:top w:val="none" w:sz="0" w:space="0" w:color="auto"/>
        <w:left w:val="none" w:sz="0" w:space="0" w:color="auto"/>
        <w:bottom w:val="none" w:sz="0" w:space="0" w:color="auto"/>
        <w:right w:val="none" w:sz="0" w:space="0" w:color="auto"/>
      </w:divBdr>
    </w:div>
    <w:div w:id="1044408491">
      <w:bodyDiv w:val="1"/>
      <w:marLeft w:val="0"/>
      <w:marRight w:val="0"/>
      <w:marTop w:val="0"/>
      <w:marBottom w:val="0"/>
      <w:divBdr>
        <w:top w:val="none" w:sz="0" w:space="0" w:color="auto"/>
        <w:left w:val="none" w:sz="0" w:space="0" w:color="auto"/>
        <w:bottom w:val="none" w:sz="0" w:space="0" w:color="auto"/>
        <w:right w:val="none" w:sz="0" w:space="0" w:color="auto"/>
      </w:divBdr>
    </w:div>
    <w:div w:id="1169294087">
      <w:bodyDiv w:val="1"/>
      <w:marLeft w:val="0"/>
      <w:marRight w:val="0"/>
      <w:marTop w:val="0"/>
      <w:marBottom w:val="0"/>
      <w:divBdr>
        <w:top w:val="none" w:sz="0" w:space="0" w:color="auto"/>
        <w:left w:val="none" w:sz="0" w:space="0" w:color="auto"/>
        <w:bottom w:val="none" w:sz="0" w:space="0" w:color="auto"/>
        <w:right w:val="none" w:sz="0" w:space="0" w:color="auto"/>
      </w:divBdr>
    </w:div>
    <w:div w:id="1196698953">
      <w:bodyDiv w:val="1"/>
      <w:marLeft w:val="0"/>
      <w:marRight w:val="0"/>
      <w:marTop w:val="0"/>
      <w:marBottom w:val="0"/>
      <w:divBdr>
        <w:top w:val="none" w:sz="0" w:space="0" w:color="auto"/>
        <w:left w:val="none" w:sz="0" w:space="0" w:color="auto"/>
        <w:bottom w:val="none" w:sz="0" w:space="0" w:color="auto"/>
        <w:right w:val="none" w:sz="0" w:space="0" w:color="auto"/>
      </w:divBdr>
      <w:divsChild>
        <w:div w:id="1279337572">
          <w:marLeft w:val="0"/>
          <w:marRight w:val="0"/>
          <w:marTop w:val="0"/>
          <w:marBottom w:val="0"/>
          <w:divBdr>
            <w:top w:val="none" w:sz="0" w:space="0" w:color="auto"/>
            <w:left w:val="none" w:sz="0" w:space="0" w:color="auto"/>
            <w:bottom w:val="none" w:sz="0" w:space="0" w:color="auto"/>
            <w:right w:val="none" w:sz="0" w:space="0" w:color="auto"/>
          </w:divBdr>
        </w:div>
        <w:div w:id="609747663">
          <w:marLeft w:val="0"/>
          <w:marRight w:val="0"/>
          <w:marTop w:val="0"/>
          <w:marBottom w:val="0"/>
          <w:divBdr>
            <w:top w:val="none" w:sz="0" w:space="0" w:color="auto"/>
            <w:left w:val="none" w:sz="0" w:space="0" w:color="auto"/>
            <w:bottom w:val="none" w:sz="0" w:space="0" w:color="auto"/>
            <w:right w:val="none" w:sz="0" w:space="0" w:color="auto"/>
          </w:divBdr>
          <w:divsChild>
            <w:div w:id="1531143052">
              <w:marLeft w:val="0"/>
              <w:marRight w:val="0"/>
              <w:marTop w:val="30"/>
              <w:marBottom w:val="30"/>
              <w:divBdr>
                <w:top w:val="none" w:sz="0" w:space="0" w:color="auto"/>
                <w:left w:val="none" w:sz="0" w:space="0" w:color="auto"/>
                <w:bottom w:val="none" w:sz="0" w:space="0" w:color="auto"/>
                <w:right w:val="none" w:sz="0" w:space="0" w:color="auto"/>
              </w:divBdr>
              <w:divsChild>
                <w:div w:id="1869025233">
                  <w:marLeft w:val="0"/>
                  <w:marRight w:val="0"/>
                  <w:marTop w:val="0"/>
                  <w:marBottom w:val="0"/>
                  <w:divBdr>
                    <w:top w:val="none" w:sz="0" w:space="0" w:color="auto"/>
                    <w:left w:val="none" w:sz="0" w:space="0" w:color="auto"/>
                    <w:bottom w:val="none" w:sz="0" w:space="0" w:color="auto"/>
                    <w:right w:val="none" w:sz="0" w:space="0" w:color="auto"/>
                  </w:divBdr>
                  <w:divsChild>
                    <w:div w:id="762914461">
                      <w:marLeft w:val="0"/>
                      <w:marRight w:val="0"/>
                      <w:marTop w:val="0"/>
                      <w:marBottom w:val="0"/>
                      <w:divBdr>
                        <w:top w:val="none" w:sz="0" w:space="0" w:color="auto"/>
                        <w:left w:val="none" w:sz="0" w:space="0" w:color="auto"/>
                        <w:bottom w:val="none" w:sz="0" w:space="0" w:color="auto"/>
                        <w:right w:val="none" w:sz="0" w:space="0" w:color="auto"/>
                      </w:divBdr>
                    </w:div>
                  </w:divsChild>
                </w:div>
                <w:div w:id="289746844">
                  <w:marLeft w:val="0"/>
                  <w:marRight w:val="0"/>
                  <w:marTop w:val="0"/>
                  <w:marBottom w:val="0"/>
                  <w:divBdr>
                    <w:top w:val="none" w:sz="0" w:space="0" w:color="auto"/>
                    <w:left w:val="none" w:sz="0" w:space="0" w:color="auto"/>
                    <w:bottom w:val="none" w:sz="0" w:space="0" w:color="auto"/>
                    <w:right w:val="none" w:sz="0" w:space="0" w:color="auto"/>
                  </w:divBdr>
                  <w:divsChild>
                    <w:div w:id="1222057643">
                      <w:marLeft w:val="0"/>
                      <w:marRight w:val="0"/>
                      <w:marTop w:val="0"/>
                      <w:marBottom w:val="0"/>
                      <w:divBdr>
                        <w:top w:val="none" w:sz="0" w:space="0" w:color="auto"/>
                        <w:left w:val="none" w:sz="0" w:space="0" w:color="auto"/>
                        <w:bottom w:val="none" w:sz="0" w:space="0" w:color="auto"/>
                        <w:right w:val="none" w:sz="0" w:space="0" w:color="auto"/>
                      </w:divBdr>
                    </w:div>
                  </w:divsChild>
                </w:div>
                <w:div w:id="565991716">
                  <w:marLeft w:val="0"/>
                  <w:marRight w:val="0"/>
                  <w:marTop w:val="0"/>
                  <w:marBottom w:val="0"/>
                  <w:divBdr>
                    <w:top w:val="none" w:sz="0" w:space="0" w:color="auto"/>
                    <w:left w:val="none" w:sz="0" w:space="0" w:color="auto"/>
                    <w:bottom w:val="none" w:sz="0" w:space="0" w:color="auto"/>
                    <w:right w:val="none" w:sz="0" w:space="0" w:color="auto"/>
                  </w:divBdr>
                  <w:divsChild>
                    <w:div w:id="20329436">
                      <w:marLeft w:val="0"/>
                      <w:marRight w:val="0"/>
                      <w:marTop w:val="0"/>
                      <w:marBottom w:val="0"/>
                      <w:divBdr>
                        <w:top w:val="none" w:sz="0" w:space="0" w:color="auto"/>
                        <w:left w:val="none" w:sz="0" w:space="0" w:color="auto"/>
                        <w:bottom w:val="none" w:sz="0" w:space="0" w:color="auto"/>
                        <w:right w:val="none" w:sz="0" w:space="0" w:color="auto"/>
                      </w:divBdr>
                    </w:div>
                  </w:divsChild>
                </w:div>
                <w:div w:id="412163282">
                  <w:marLeft w:val="0"/>
                  <w:marRight w:val="0"/>
                  <w:marTop w:val="0"/>
                  <w:marBottom w:val="0"/>
                  <w:divBdr>
                    <w:top w:val="none" w:sz="0" w:space="0" w:color="auto"/>
                    <w:left w:val="none" w:sz="0" w:space="0" w:color="auto"/>
                    <w:bottom w:val="none" w:sz="0" w:space="0" w:color="auto"/>
                    <w:right w:val="none" w:sz="0" w:space="0" w:color="auto"/>
                  </w:divBdr>
                  <w:divsChild>
                    <w:div w:id="1376464923">
                      <w:marLeft w:val="0"/>
                      <w:marRight w:val="0"/>
                      <w:marTop w:val="0"/>
                      <w:marBottom w:val="0"/>
                      <w:divBdr>
                        <w:top w:val="none" w:sz="0" w:space="0" w:color="auto"/>
                        <w:left w:val="none" w:sz="0" w:space="0" w:color="auto"/>
                        <w:bottom w:val="none" w:sz="0" w:space="0" w:color="auto"/>
                        <w:right w:val="none" w:sz="0" w:space="0" w:color="auto"/>
                      </w:divBdr>
                    </w:div>
                  </w:divsChild>
                </w:div>
                <w:div w:id="1392583572">
                  <w:marLeft w:val="0"/>
                  <w:marRight w:val="0"/>
                  <w:marTop w:val="0"/>
                  <w:marBottom w:val="0"/>
                  <w:divBdr>
                    <w:top w:val="none" w:sz="0" w:space="0" w:color="auto"/>
                    <w:left w:val="none" w:sz="0" w:space="0" w:color="auto"/>
                    <w:bottom w:val="none" w:sz="0" w:space="0" w:color="auto"/>
                    <w:right w:val="none" w:sz="0" w:space="0" w:color="auto"/>
                  </w:divBdr>
                  <w:divsChild>
                    <w:div w:id="1174494500">
                      <w:marLeft w:val="0"/>
                      <w:marRight w:val="0"/>
                      <w:marTop w:val="0"/>
                      <w:marBottom w:val="0"/>
                      <w:divBdr>
                        <w:top w:val="none" w:sz="0" w:space="0" w:color="auto"/>
                        <w:left w:val="none" w:sz="0" w:space="0" w:color="auto"/>
                        <w:bottom w:val="none" w:sz="0" w:space="0" w:color="auto"/>
                        <w:right w:val="none" w:sz="0" w:space="0" w:color="auto"/>
                      </w:divBdr>
                    </w:div>
                  </w:divsChild>
                </w:div>
                <w:div w:id="1027025040">
                  <w:marLeft w:val="0"/>
                  <w:marRight w:val="0"/>
                  <w:marTop w:val="0"/>
                  <w:marBottom w:val="0"/>
                  <w:divBdr>
                    <w:top w:val="none" w:sz="0" w:space="0" w:color="auto"/>
                    <w:left w:val="none" w:sz="0" w:space="0" w:color="auto"/>
                    <w:bottom w:val="none" w:sz="0" w:space="0" w:color="auto"/>
                    <w:right w:val="none" w:sz="0" w:space="0" w:color="auto"/>
                  </w:divBdr>
                  <w:divsChild>
                    <w:div w:id="1909412204">
                      <w:marLeft w:val="0"/>
                      <w:marRight w:val="0"/>
                      <w:marTop w:val="0"/>
                      <w:marBottom w:val="0"/>
                      <w:divBdr>
                        <w:top w:val="none" w:sz="0" w:space="0" w:color="auto"/>
                        <w:left w:val="none" w:sz="0" w:space="0" w:color="auto"/>
                        <w:bottom w:val="none" w:sz="0" w:space="0" w:color="auto"/>
                        <w:right w:val="none" w:sz="0" w:space="0" w:color="auto"/>
                      </w:divBdr>
                    </w:div>
                  </w:divsChild>
                </w:div>
                <w:div w:id="1412317154">
                  <w:marLeft w:val="0"/>
                  <w:marRight w:val="0"/>
                  <w:marTop w:val="0"/>
                  <w:marBottom w:val="0"/>
                  <w:divBdr>
                    <w:top w:val="none" w:sz="0" w:space="0" w:color="auto"/>
                    <w:left w:val="none" w:sz="0" w:space="0" w:color="auto"/>
                    <w:bottom w:val="none" w:sz="0" w:space="0" w:color="auto"/>
                    <w:right w:val="none" w:sz="0" w:space="0" w:color="auto"/>
                  </w:divBdr>
                  <w:divsChild>
                    <w:div w:id="490218267">
                      <w:marLeft w:val="0"/>
                      <w:marRight w:val="0"/>
                      <w:marTop w:val="0"/>
                      <w:marBottom w:val="0"/>
                      <w:divBdr>
                        <w:top w:val="none" w:sz="0" w:space="0" w:color="auto"/>
                        <w:left w:val="none" w:sz="0" w:space="0" w:color="auto"/>
                        <w:bottom w:val="none" w:sz="0" w:space="0" w:color="auto"/>
                        <w:right w:val="none" w:sz="0" w:space="0" w:color="auto"/>
                      </w:divBdr>
                    </w:div>
                  </w:divsChild>
                </w:div>
                <w:div w:id="628098637">
                  <w:marLeft w:val="0"/>
                  <w:marRight w:val="0"/>
                  <w:marTop w:val="0"/>
                  <w:marBottom w:val="0"/>
                  <w:divBdr>
                    <w:top w:val="none" w:sz="0" w:space="0" w:color="auto"/>
                    <w:left w:val="none" w:sz="0" w:space="0" w:color="auto"/>
                    <w:bottom w:val="none" w:sz="0" w:space="0" w:color="auto"/>
                    <w:right w:val="none" w:sz="0" w:space="0" w:color="auto"/>
                  </w:divBdr>
                  <w:divsChild>
                    <w:div w:id="1497308503">
                      <w:marLeft w:val="0"/>
                      <w:marRight w:val="0"/>
                      <w:marTop w:val="0"/>
                      <w:marBottom w:val="0"/>
                      <w:divBdr>
                        <w:top w:val="none" w:sz="0" w:space="0" w:color="auto"/>
                        <w:left w:val="none" w:sz="0" w:space="0" w:color="auto"/>
                        <w:bottom w:val="none" w:sz="0" w:space="0" w:color="auto"/>
                        <w:right w:val="none" w:sz="0" w:space="0" w:color="auto"/>
                      </w:divBdr>
                    </w:div>
                  </w:divsChild>
                </w:div>
                <w:div w:id="899562962">
                  <w:marLeft w:val="0"/>
                  <w:marRight w:val="0"/>
                  <w:marTop w:val="0"/>
                  <w:marBottom w:val="0"/>
                  <w:divBdr>
                    <w:top w:val="none" w:sz="0" w:space="0" w:color="auto"/>
                    <w:left w:val="none" w:sz="0" w:space="0" w:color="auto"/>
                    <w:bottom w:val="none" w:sz="0" w:space="0" w:color="auto"/>
                    <w:right w:val="none" w:sz="0" w:space="0" w:color="auto"/>
                  </w:divBdr>
                  <w:divsChild>
                    <w:div w:id="992031012">
                      <w:marLeft w:val="0"/>
                      <w:marRight w:val="0"/>
                      <w:marTop w:val="0"/>
                      <w:marBottom w:val="0"/>
                      <w:divBdr>
                        <w:top w:val="none" w:sz="0" w:space="0" w:color="auto"/>
                        <w:left w:val="none" w:sz="0" w:space="0" w:color="auto"/>
                        <w:bottom w:val="none" w:sz="0" w:space="0" w:color="auto"/>
                        <w:right w:val="none" w:sz="0" w:space="0" w:color="auto"/>
                      </w:divBdr>
                    </w:div>
                  </w:divsChild>
                </w:div>
                <w:div w:id="1553731838">
                  <w:marLeft w:val="0"/>
                  <w:marRight w:val="0"/>
                  <w:marTop w:val="0"/>
                  <w:marBottom w:val="0"/>
                  <w:divBdr>
                    <w:top w:val="none" w:sz="0" w:space="0" w:color="auto"/>
                    <w:left w:val="none" w:sz="0" w:space="0" w:color="auto"/>
                    <w:bottom w:val="none" w:sz="0" w:space="0" w:color="auto"/>
                    <w:right w:val="none" w:sz="0" w:space="0" w:color="auto"/>
                  </w:divBdr>
                  <w:divsChild>
                    <w:div w:id="1026754176">
                      <w:marLeft w:val="0"/>
                      <w:marRight w:val="0"/>
                      <w:marTop w:val="0"/>
                      <w:marBottom w:val="0"/>
                      <w:divBdr>
                        <w:top w:val="none" w:sz="0" w:space="0" w:color="auto"/>
                        <w:left w:val="none" w:sz="0" w:space="0" w:color="auto"/>
                        <w:bottom w:val="none" w:sz="0" w:space="0" w:color="auto"/>
                        <w:right w:val="none" w:sz="0" w:space="0" w:color="auto"/>
                      </w:divBdr>
                    </w:div>
                  </w:divsChild>
                </w:div>
                <w:div w:id="1878421134">
                  <w:marLeft w:val="0"/>
                  <w:marRight w:val="0"/>
                  <w:marTop w:val="0"/>
                  <w:marBottom w:val="0"/>
                  <w:divBdr>
                    <w:top w:val="none" w:sz="0" w:space="0" w:color="auto"/>
                    <w:left w:val="none" w:sz="0" w:space="0" w:color="auto"/>
                    <w:bottom w:val="none" w:sz="0" w:space="0" w:color="auto"/>
                    <w:right w:val="none" w:sz="0" w:space="0" w:color="auto"/>
                  </w:divBdr>
                  <w:divsChild>
                    <w:div w:id="1712343672">
                      <w:marLeft w:val="0"/>
                      <w:marRight w:val="0"/>
                      <w:marTop w:val="0"/>
                      <w:marBottom w:val="0"/>
                      <w:divBdr>
                        <w:top w:val="none" w:sz="0" w:space="0" w:color="auto"/>
                        <w:left w:val="none" w:sz="0" w:space="0" w:color="auto"/>
                        <w:bottom w:val="none" w:sz="0" w:space="0" w:color="auto"/>
                        <w:right w:val="none" w:sz="0" w:space="0" w:color="auto"/>
                      </w:divBdr>
                    </w:div>
                  </w:divsChild>
                </w:div>
                <w:div w:id="1625579470">
                  <w:marLeft w:val="0"/>
                  <w:marRight w:val="0"/>
                  <w:marTop w:val="0"/>
                  <w:marBottom w:val="0"/>
                  <w:divBdr>
                    <w:top w:val="none" w:sz="0" w:space="0" w:color="auto"/>
                    <w:left w:val="none" w:sz="0" w:space="0" w:color="auto"/>
                    <w:bottom w:val="none" w:sz="0" w:space="0" w:color="auto"/>
                    <w:right w:val="none" w:sz="0" w:space="0" w:color="auto"/>
                  </w:divBdr>
                  <w:divsChild>
                    <w:div w:id="1435321735">
                      <w:marLeft w:val="0"/>
                      <w:marRight w:val="0"/>
                      <w:marTop w:val="0"/>
                      <w:marBottom w:val="0"/>
                      <w:divBdr>
                        <w:top w:val="none" w:sz="0" w:space="0" w:color="auto"/>
                        <w:left w:val="none" w:sz="0" w:space="0" w:color="auto"/>
                        <w:bottom w:val="none" w:sz="0" w:space="0" w:color="auto"/>
                        <w:right w:val="none" w:sz="0" w:space="0" w:color="auto"/>
                      </w:divBdr>
                    </w:div>
                  </w:divsChild>
                </w:div>
                <w:div w:id="930509747">
                  <w:marLeft w:val="0"/>
                  <w:marRight w:val="0"/>
                  <w:marTop w:val="0"/>
                  <w:marBottom w:val="0"/>
                  <w:divBdr>
                    <w:top w:val="none" w:sz="0" w:space="0" w:color="auto"/>
                    <w:left w:val="none" w:sz="0" w:space="0" w:color="auto"/>
                    <w:bottom w:val="none" w:sz="0" w:space="0" w:color="auto"/>
                    <w:right w:val="none" w:sz="0" w:space="0" w:color="auto"/>
                  </w:divBdr>
                  <w:divsChild>
                    <w:div w:id="277417332">
                      <w:marLeft w:val="0"/>
                      <w:marRight w:val="0"/>
                      <w:marTop w:val="0"/>
                      <w:marBottom w:val="0"/>
                      <w:divBdr>
                        <w:top w:val="none" w:sz="0" w:space="0" w:color="auto"/>
                        <w:left w:val="none" w:sz="0" w:space="0" w:color="auto"/>
                        <w:bottom w:val="none" w:sz="0" w:space="0" w:color="auto"/>
                        <w:right w:val="none" w:sz="0" w:space="0" w:color="auto"/>
                      </w:divBdr>
                    </w:div>
                  </w:divsChild>
                </w:div>
                <w:div w:id="1980184623">
                  <w:marLeft w:val="0"/>
                  <w:marRight w:val="0"/>
                  <w:marTop w:val="0"/>
                  <w:marBottom w:val="0"/>
                  <w:divBdr>
                    <w:top w:val="none" w:sz="0" w:space="0" w:color="auto"/>
                    <w:left w:val="none" w:sz="0" w:space="0" w:color="auto"/>
                    <w:bottom w:val="none" w:sz="0" w:space="0" w:color="auto"/>
                    <w:right w:val="none" w:sz="0" w:space="0" w:color="auto"/>
                  </w:divBdr>
                  <w:divsChild>
                    <w:div w:id="1331060185">
                      <w:marLeft w:val="0"/>
                      <w:marRight w:val="0"/>
                      <w:marTop w:val="0"/>
                      <w:marBottom w:val="0"/>
                      <w:divBdr>
                        <w:top w:val="none" w:sz="0" w:space="0" w:color="auto"/>
                        <w:left w:val="none" w:sz="0" w:space="0" w:color="auto"/>
                        <w:bottom w:val="none" w:sz="0" w:space="0" w:color="auto"/>
                        <w:right w:val="none" w:sz="0" w:space="0" w:color="auto"/>
                      </w:divBdr>
                    </w:div>
                  </w:divsChild>
                </w:div>
                <w:div w:id="1948659090">
                  <w:marLeft w:val="0"/>
                  <w:marRight w:val="0"/>
                  <w:marTop w:val="0"/>
                  <w:marBottom w:val="0"/>
                  <w:divBdr>
                    <w:top w:val="none" w:sz="0" w:space="0" w:color="auto"/>
                    <w:left w:val="none" w:sz="0" w:space="0" w:color="auto"/>
                    <w:bottom w:val="none" w:sz="0" w:space="0" w:color="auto"/>
                    <w:right w:val="none" w:sz="0" w:space="0" w:color="auto"/>
                  </w:divBdr>
                  <w:divsChild>
                    <w:div w:id="2107991320">
                      <w:marLeft w:val="0"/>
                      <w:marRight w:val="0"/>
                      <w:marTop w:val="0"/>
                      <w:marBottom w:val="0"/>
                      <w:divBdr>
                        <w:top w:val="none" w:sz="0" w:space="0" w:color="auto"/>
                        <w:left w:val="none" w:sz="0" w:space="0" w:color="auto"/>
                        <w:bottom w:val="none" w:sz="0" w:space="0" w:color="auto"/>
                        <w:right w:val="none" w:sz="0" w:space="0" w:color="auto"/>
                      </w:divBdr>
                    </w:div>
                  </w:divsChild>
                </w:div>
                <w:div w:id="1361975784">
                  <w:marLeft w:val="0"/>
                  <w:marRight w:val="0"/>
                  <w:marTop w:val="0"/>
                  <w:marBottom w:val="0"/>
                  <w:divBdr>
                    <w:top w:val="none" w:sz="0" w:space="0" w:color="auto"/>
                    <w:left w:val="none" w:sz="0" w:space="0" w:color="auto"/>
                    <w:bottom w:val="none" w:sz="0" w:space="0" w:color="auto"/>
                    <w:right w:val="none" w:sz="0" w:space="0" w:color="auto"/>
                  </w:divBdr>
                  <w:divsChild>
                    <w:div w:id="1194416490">
                      <w:marLeft w:val="0"/>
                      <w:marRight w:val="0"/>
                      <w:marTop w:val="0"/>
                      <w:marBottom w:val="0"/>
                      <w:divBdr>
                        <w:top w:val="none" w:sz="0" w:space="0" w:color="auto"/>
                        <w:left w:val="none" w:sz="0" w:space="0" w:color="auto"/>
                        <w:bottom w:val="none" w:sz="0" w:space="0" w:color="auto"/>
                        <w:right w:val="none" w:sz="0" w:space="0" w:color="auto"/>
                      </w:divBdr>
                    </w:div>
                  </w:divsChild>
                </w:div>
                <w:div w:id="439103866">
                  <w:marLeft w:val="0"/>
                  <w:marRight w:val="0"/>
                  <w:marTop w:val="0"/>
                  <w:marBottom w:val="0"/>
                  <w:divBdr>
                    <w:top w:val="none" w:sz="0" w:space="0" w:color="auto"/>
                    <w:left w:val="none" w:sz="0" w:space="0" w:color="auto"/>
                    <w:bottom w:val="none" w:sz="0" w:space="0" w:color="auto"/>
                    <w:right w:val="none" w:sz="0" w:space="0" w:color="auto"/>
                  </w:divBdr>
                  <w:divsChild>
                    <w:div w:id="2021269687">
                      <w:marLeft w:val="0"/>
                      <w:marRight w:val="0"/>
                      <w:marTop w:val="0"/>
                      <w:marBottom w:val="0"/>
                      <w:divBdr>
                        <w:top w:val="none" w:sz="0" w:space="0" w:color="auto"/>
                        <w:left w:val="none" w:sz="0" w:space="0" w:color="auto"/>
                        <w:bottom w:val="none" w:sz="0" w:space="0" w:color="auto"/>
                        <w:right w:val="none" w:sz="0" w:space="0" w:color="auto"/>
                      </w:divBdr>
                    </w:div>
                  </w:divsChild>
                </w:div>
                <w:div w:id="381684302">
                  <w:marLeft w:val="0"/>
                  <w:marRight w:val="0"/>
                  <w:marTop w:val="0"/>
                  <w:marBottom w:val="0"/>
                  <w:divBdr>
                    <w:top w:val="none" w:sz="0" w:space="0" w:color="auto"/>
                    <w:left w:val="none" w:sz="0" w:space="0" w:color="auto"/>
                    <w:bottom w:val="none" w:sz="0" w:space="0" w:color="auto"/>
                    <w:right w:val="none" w:sz="0" w:space="0" w:color="auto"/>
                  </w:divBdr>
                  <w:divsChild>
                    <w:div w:id="462189433">
                      <w:marLeft w:val="0"/>
                      <w:marRight w:val="0"/>
                      <w:marTop w:val="0"/>
                      <w:marBottom w:val="0"/>
                      <w:divBdr>
                        <w:top w:val="none" w:sz="0" w:space="0" w:color="auto"/>
                        <w:left w:val="none" w:sz="0" w:space="0" w:color="auto"/>
                        <w:bottom w:val="none" w:sz="0" w:space="0" w:color="auto"/>
                        <w:right w:val="none" w:sz="0" w:space="0" w:color="auto"/>
                      </w:divBdr>
                    </w:div>
                  </w:divsChild>
                </w:div>
                <w:div w:id="1642273038">
                  <w:marLeft w:val="0"/>
                  <w:marRight w:val="0"/>
                  <w:marTop w:val="0"/>
                  <w:marBottom w:val="0"/>
                  <w:divBdr>
                    <w:top w:val="none" w:sz="0" w:space="0" w:color="auto"/>
                    <w:left w:val="none" w:sz="0" w:space="0" w:color="auto"/>
                    <w:bottom w:val="none" w:sz="0" w:space="0" w:color="auto"/>
                    <w:right w:val="none" w:sz="0" w:space="0" w:color="auto"/>
                  </w:divBdr>
                  <w:divsChild>
                    <w:div w:id="1404253700">
                      <w:marLeft w:val="0"/>
                      <w:marRight w:val="0"/>
                      <w:marTop w:val="0"/>
                      <w:marBottom w:val="0"/>
                      <w:divBdr>
                        <w:top w:val="none" w:sz="0" w:space="0" w:color="auto"/>
                        <w:left w:val="none" w:sz="0" w:space="0" w:color="auto"/>
                        <w:bottom w:val="none" w:sz="0" w:space="0" w:color="auto"/>
                        <w:right w:val="none" w:sz="0" w:space="0" w:color="auto"/>
                      </w:divBdr>
                    </w:div>
                  </w:divsChild>
                </w:div>
                <w:div w:id="1038815467">
                  <w:marLeft w:val="0"/>
                  <w:marRight w:val="0"/>
                  <w:marTop w:val="0"/>
                  <w:marBottom w:val="0"/>
                  <w:divBdr>
                    <w:top w:val="none" w:sz="0" w:space="0" w:color="auto"/>
                    <w:left w:val="none" w:sz="0" w:space="0" w:color="auto"/>
                    <w:bottom w:val="none" w:sz="0" w:space="0" w:color="auto"/>
                    <w:right w:val="none" w:sz="0" w:space="0" w:color="auto"/>
                  </w:divBdr>
                  <w:divsChild>
                    <w:div w:id="1094790886">
                      <w:marLeft w:val="0"/>
                      <w:marRight w:val="0"/>
                      <w:marTop w:val="0"/>
                      <w:marBottom w:val="0"/>
                      <w:divBdr>
                        <w:top w:val="none" w:sz="0" w:space="0" w:color="auto"/>
                        <w:left w:val="none" w:sz="0" w:space="0" w:color="auto"/>
                        <w:bottom w:val="none" w:sz="0" w:space="0" w:color="auto"/>
                        <w:right w:val="none" w:sz="0" w:space="0" w:color="auto"/>
                      </w:divBdr>
                    </w:div>
                  </w:divsChild>
                </w:div>
                <w:div w:id="1902523184">
                  <w:marLeft w:val="0"/>
                  <w:marRight w:val="0"/>
                  <w:marTop w:val="0"/>
                  <w:marBottom w:val="0"/>
                  <w:divBdr>
                    <w:top w:val="none" w:sz="0" w:space="0" w:color="auto"/>
                    <w:left w:val="none" w:sz="0" w:space="0" w:color="auto"/>
                    <w:bottom w:val="none" w:sz="0" w:space="0" w:color="auto"/>
                    <w:right w:val="none" w:sz="0" w:space="0" w:color="auto"/>
                  </w:divBdr>
                  <w:divsChild>
                    <w:div w:id="155338646">
                      <w:marLeft w:val="0"/>
                      <w:marRight w:val="0"/>
                      <w:marTop w:val="0"/>
                      <w:marBottom w:val="0"/>
                      <w:divBdr>
                        <w:top w:val="none" w:sz="0" w:space="0" w:color="auto"/>
                        <w:left w:val="none" w:sz="0" w:space="0" w:color="auto"/>
                        <w:bottom w:val="none" w:sz="0" w:space="0" w:color="auto"/>
                        <w:right w:val="none" w:sz="0" w:space="0" w:color="auto"/>
                      </w:divBdr>
                    </w:div>
                  </w:divsChild>
                </w:div>
                <w:div w:id="65228392">
                  <w:marLeft w:val="0"/>
                  <w:marRight w:val="0"/>
                  <w:marTop w:val="0"/>
                  <w:marBottom w:val="0"/>
                  <w:divBdr>
                    <w:top w:val="none" w:sz="0" w:space="0" w:color="auto"/>
                    <w:left w:val="none" w:sz="0" w:space="0" w:color="auto"/>
                    <w:bottom w:val="none" w:sz="0" w:space="0" w:color="auto"/>
                    <w:right w:val="none" w:sz="0" w:space="0" w:color="auto"/>
                  </w:divBdr>
                  <w:divsChild>
                    <w:div w:id="1300918503">
                      <w:marLeft w:val="0"/>
                      <w:marRight w:val="0"/>
                      <w:marTop w:val="0"/>
                      <w:marBottom w:val="0"/>
                      <w:divBdr>
                        <w:top w:val="none" w:sz="0" w:space="0" w:color="auto"/>
                        <w:left w:val="none" w:sz="0" w:space="0" w:color="auto"/>
                        <w:bottom w:val="none" w:sz="0" w:space="0" w:color="auto"/>
                        <w:right w:val="none" w:sz="0" w:space="0" w:color="auto"/>
                      </w:divBdr>
                    </w:div>
                  </w:divsChild>
                </w:div>
                <w:div w:id="2074814482">
                  <w:marLeft w:val="0"/>
                  <w:marRight w:val="0"/>
                  <w:marTop w:val="0"/>
                  <w:marBottom w:val="0"/>
                  <w:divBdr>
                    <w:top w:val="none" w:sz="0" w:space="0" w:color="auto"/>
                    <w:left w:val="none" w:sz="0" w:space="0" w:color="auto"/>
                    <w:bottom w:val="none" w:sz="0" w:space="0" w:color="auto"/>
                    <w:right w:val="none" w:sz="0" w:space="0" w:color="auto"/>
                  </w:divBdr>
                  <w:divsChild>
                    <w:div w:id="85420069">
                      <w:marLeft w:val="0"/>
                      <w:marRight w:val="0"/>
                      <w:marTop w:val="0"/>
                      <w:marBottom w:val="0"/>
                      <w:divBdr>
                        <w:top w:val="none" w:sz="0" w:space="0" w:color="auto"/>
                        <w:left w:val="none" w:sz="0" w:space="0" w:color="auto"/>
                        <w:bottom w:val="none" w:sz="0" w:space="0" w:color="auto"/>
                        <w:right w:val="none" w:sz="0" w:space="0" w:color="auto"/>
                      </w:divBdr>
                    </w:div>
                  </w:divsChild>
                </w:div>
                <w:div w:id="304433060">
                  <w:marLeft w:val="0"/>
                  <w:marRight w:val="0"/>
                  <w:marTop w:val="0"/>
                  <w:marBottom w:val="0"/>
                  <w:divBdr>
                    <w:top w:val="none" w:sz="0" w:space="0" w:color="auto"/>
                    <w:left w:val="none" w:sz="0" w:space="0" w:color="auto"/>
                    <w:bottom w:val="none" w:sz="0" w:space="0" w:color="auto"/>
                    <w:right w:val="none" w:sz="0" w:space="0" w:color="auto"/>
                  </w:divBdr>
                  <w:divsChild>
                    <w:div w:id="1545829699">
                      <w:marLeft w:val="0"/>
                      <w:marRight w:val="0"/>
                      <w:marTop w:val="0"/>
                      <w:marBottom w:val="0"/>
                      <w:divBdr>
                        <w:top w:val="none" w:sz="0" w:space="0" w:color="auto"/>
                        <w:left w:val="none" w:sz="0" w:space="0" w:color="auto"/>
                        <w:bottom w:val="none" w:sz="0" w:space="0" w:color="auto"/>
                        <w:right w:val="none" w:sz="0" w:space="0" w:color="auto"/>
                      </w:divBdr>
                    </w:div>
                  </w:divsChild>
                </w:div>
                <w:div w:id="723066757">
                  <w:marLeft w:val="0"/>
                  <w:marRight w:val="0"/>
                  <w:marTop w:val="0"/>
                  <w:marBottom w:val="0"/>
                  <w:divBdr>
                    <w:top w:val="none" w:sz="0" w:space="0" w:color="auto"/>
                    <w:left w:val="none" w:sz="0" w:space="0" w:color="auto"/>
                    <w:bottom w:val="none" w:sz="0" w:space="0" w:color="auto"/>
                    <w:right w:val="none" w:sz="0" w:space="0" w:color="auto"/>
                  </w:divBdr>
                  <w:divsChild>
                    <w:div w:id="144205001">
                      <w:marLeft w:val="0"/>
                      <w:marRight w:val="0"/>
                      <w:marTop w:val="0"/>
                      <w:marBottom w:val="0"/>
                      <w:divBdr>
                        <w:top w:val="none" w:sz="0" w:space="0" w:color="auto"/>
                        <w:left w:val="none" w:sz="0" w:space="0" w:color="auto"/>
                        <w:bottom w:val="none" w:sz="0" w:space="0" w:color="auto"/>
                        <w:right w:val="none" w:sz="0" w:space="0" w:color="auto"/>
                      </w:divBdr>
                    </w:div>
                  </w:divsChild>
                </w:div>
                <w:div w:id="2068064410">
                  <w:marLeft w:val="0"/>
                  <w:marRight w:val="0"/>
                  <w:marTop w:val="0"/>
                  <w:marBottom w:val="0"/>
                  <w:divBdr>
                    <w:top w:val="none" w:sz="0" w:space="0" w:color="auto"/>
                    <w:left w:val="none" w:sz="0" w:space="0" w:color="auto"/>
                    <w:bottom w:val="none" w:sz="0" w:space="0" w:color="auto"/>
                    <w:right w:val="none" w:sz="0" w:space="0" w:color="auto"/>
                  </w:divBdr>
                  <w:divsChild>
                    <w:div w:id="888417990">
                      <w:marLeft w:val="0"/>
                      <w:marRight w:val="0"/>
                      <w:marTop w:val="0"/>
                      <w:marBottom w:val="0"/>
                      <w:divBdr>
                        <w:top w:val="none" w:sz="0" w:space="0" w:color="auto"/>
                        <w:left w:val="none" w:sz="0" w:space="0" w:color="auto"/>
                        <w:bottom w:val="none" w:sz="0" w:space="0" w:color="auto"/>
                        <w:right w:val="none" w:sz="0" w:space="0" w:color="auto"/>
                      </w:divBdr>
                    </w:div>
                  </w:divsChild>
                </w:div>
                <w:div w:id="135954389">
                  <w:marLeft w:val="0"/>
                  <w:marRight w:val="0"/>
                  <w:marTop w:val="0"/>
                  <w:marBottom w:val="0"/>
                  <w:divBdr>
                    <w:top w:val="none" w:sz="0" w:space="0" w:color="auto"/>
                    <w:left w:val="none" w:sz="0" w:space="0" w:color="auto"/>
                    <w:bottom w:val="none" w:sz="0" w:space="0" w:color="auto"/>
                    <w:right w:val="none" w:sz="0" w:space="0" w:color="auto"/>
                  </w:divBdr>
                  <w:divsChild>
                    <w:div w:id="1010840279">
                      <w:marLeft w:val="0"/>
                      <w:marRight w:val="0"/>
                      <w:marTop w:val="0"/>
                      <w:marBottom w:val="0"/>
                      <w:divBdr>
                        <w:top w:val="none" w:sz="0" w:space="0" w:color="auto"/>
                        <w:left w:val="none" w:sz="0" w:space="0" w:color="auto"/>
                        <w:bottom w:val="none" w:sz="0" w:space="0" w:color="auto"/>
                        <w:right w:val="none" w:sz="0" w:space="0" w:color="auto"/>
                      </w:divBdr>
                    </w:div>
                  </w:divsChild>
                </w:div>
                <w:div w:id="1889803069">
                  <w:marLeft w:val="0"/>
                  <w:marRight w:val="0"/>
                  <w:marTop w:val="0"/>
                  <w:marBottom w:val="0"/>
                  <w:divBdr>
                    <w:top w:val="none" w:sz="0" w:space="0" w:color="auto"/>
                    <w:left w:val="none" w:sz="0" w:space="0" w:color="auto"/>
                    <w:bottom w:val="none" w:sz="0" w:space="0" w:color="auto"/>
                    <w:right w:val="none" w:sz="0" w:space="0" w:color="auto"/>
                  </w:divBdr>
                  <w:divsChild>
                    <w:div w:id="1064454455">
                      <w:marLeft w:val="0"/>
                      <w:marRight w:val="0"/>
                      <w:marTop w:val="0"/>
                      <w:marBottom w:val="0"/>
                      <w:divBdr>
                        <w:top w:val="none" w:sz="0" w:space="0" w:color="auto"/>
                        <w:left w:val="none" w:sz="0" w:space="0" w:color="auto"/>
                        <w:bottom w:val="none" w:sz="0" w:space="0" w:color="auto"/>
                        <w:right w:val="none" w:sz="0" w:space="0" w:color="auto"/>
                      </w:divBdr>
                    </w:div>
                  </w:divsChild>
                </w:div>
                <w:div w:id="1952787192">
                  <w:marLeft w:val="0"/>
                  <w:marRight w:val="0"/>
                  <w:marTop w:val="0"/>
                  <w:marBottom w:val="0"/>
                  <w:divBdr>
                    <w:top w:val="none" w:sz="0" w:space="0" w:color="auto"/>
                    <w:left w:val="none" w:sz="0" w:space="0" w:color="auto"/>
                    <w:bottom w:val="none" w:sz="0" w:space="0" w:color="auto"/>
                    <w:right w:val="none" w:sz="0" w:space="0" w:color="auto"/>
                  </w:divBdr>
                  <w:divsChild>
                    <w:div w:id="1979992199">
                      <w:marLeft w:val="0"/>
                      <w:marRight w:val="0"/>
                      <w:marTop w:val="0"/>
                      <w:marBottom w:val="0"/>
                      <w:divBdr>
                        <w:top w:val="none" w:sz="0" w:space="0" w:color="auto"/>
                        <w:left w:val="none" w:sz="0" w:space="0" w:color="auto"/>
                        <w:bottom w:val="none" w:sz="0" w:space="0" w:color="auto"/>
                        <w:right w:val="none" w:sz="0" w:space="0" w:color="auto"/>
                      </w:divBdr>
                    </w:div>
                  </w:divsChild>
                </w:div>
                <w:div w:id="1596669615">
                  <w:marLeft w:val="0"/>
                  <w:marRight w:val="0"/>
                  <w:marTop w:val="0"/>
                  <w:marBottom w:val="0"/>
                  <w:divBdr>
                    <w:top w:val="none" w:sz="0" w:space="0" w:color="auto"/>
                    <w:left w:val="none" w:sz="0" w:space="0" w:color="auto"/>
                    <w:bottom w:val="none" w:sz="0" w:space="0" w:color="auto"/>
                    <w:right w:val="none" w:sz="0" w:space="0" w:color="auto"/>
                  </w:divBdr>
                  <w:divsChild>
                    <w:div w:id="1922830847">
                      <w:marLeft w:val="0"/>
                      <w:marRight w:val="0"/>
                      <w:marTop w:val="0"/>
                      <w:marBottom w:val="0"/>
                      <w:divBdr>
                        <w:top w:val="none" w:sz="0" w:space="0" w:color="auto"/>
                        <w:left w:val="none" w:sz="0" w:space="0" w:color="auto"/>
                        <w:bottom w:val="none" w:sz="0" w:space="0" w:color="auto"/>
                        <w:right w:val="none" w:sz="0" w:space="0" w:color="auto"/>
                      </w:divBdr>
                    </w:div>
                  </w:divsChild>
                </w:div>
                <w:div w:id="1864785085">
                  <w:marLeft w:val="0"/>
                  <w:marRight w:val="0"/>
                  <w:marTop w:val="0"/>
                  <w:marBottom w:val="0"/>
                  <w:divBdr>
                    <w:top w:val="none" w:sz="0" w:space="0" w:color="auto"/>
                    <w:left w:val="none" w:sz="0" w:space="0" w:color="auto"/>
                    <w:bottom w:val="none" w:sz="0" w:space="0" w:color="auto"/>
                    <w:right w:val="none" w:sz="0" w:space="0" w:color="auto"/>
                  </w:divBdr>
                  <w:divsChild>
                    <w:div w:id="1555119842">
                      <w:marLeft w:val="0"/>
                      <w:marRight w:val="0"/>
                      <w:marTop w:val="0"/>
                      <w:marBottom w:val="0"/>
                      <w:divBdr>
                        <w:top w:val="none" w:sz="0" w:space="0" w:color="auto"/>
                        <w:left w:val="none" w:sz="0" w:space="0" w:color="auto"/>
                        <w:bottom w:val="none" w:sz="0" w:space="0" w:color="auto"/>
                        <w:right w:val="none" w:sz="0" w:space="0" w:color="auto"/>
                      </w:divBdr>
                    </w:div>
                  </w:divsChild>
                </w:div>
                <w:div w:id="293950432">
                  <w:marLeft w:val="0"/>
                  <w:marRight w:val="0"/>
                  <w:marTop w:val="0"/>
                  <w:marBottom w:val="0"/>
                  <w:divBdr>
                    <w:top w:val="none" w:sz="0" w:space="0" w:color="auto"/>
                    <w:left w:val="none" w:sz="0" w:space="0" w:color="auto"/>
                    <w:bottom w:val="none" w:sz="0" w:space="0" w:color="auto"/>
                    <w:right w:val="none" w:sz="0" w:space="0" w:color="auto"/>
                  </w:divBdr>
                  <w:divsChild>
                    <w:div w:id="1682973122">
                      <w:marLeft w:val="0"/>
                      <w:marRight w:val="0"/>
                      <w:marTop w:val="0"/>
                      <w:marBottom w:val="0"/>
                      <w:divBdr>
                        <w:top w:val="none" w:sz="0" w:space="0" w:color="auto"/>
                        <w:left w:val="none" w:sz="0" w:space="0" w:color="auto"/>
                        <w:bottom w:val="none" w:sz="0" w:space="0" w:color="auto"/>
                        <w:right w:val="none" w:sz="0" w:space="0" w:color="auto"/>
                      </w:divBdr>
                    </w:div>
                  </w:divsChild>
                </w:div>
                <w:div w:id="380328095">
                  <w:marLeft w:val="0"/>
                  <w:marRight w:val="0"/>
                  <w:marTop w:val="0"/>
                  <w:marBottom w:val="0"/>
                  <w:divBdr>
                    <w:top w:val="none" w:sz="0" w:space="0" w:color="auto"/>
                    <w:left w:val="none" w:sz="0" w:space="0" w:color="auto"/>
                    <w:bottom w:val="none" w:sz="0" w:space="0" w:color="auto"/>
                    <w:right w:val="none" w:sz="0" w:space="0" w:color="auto"/>
                  </w:divBdr>
                  <w:divsChild>
                    <w:div w:id="1629512958">
                      <w:marLeft w:val="0"/>
                      <w:marRight w:val="0"/>
                      <w:marTop w:val="0"/>
                      <w:marBottom w:val="0"/>
                      <w:divBdr>
                        <w:top w:val="none" w:sz="0" w:space="0" w:color="auto"/>
                        <w:left w:val="none" w:sz="0" w:space="0" w:color="auto"/>
                        <w:bottom w:val="none" w:sz="0" w:space="0" w:color="auto"/>
                        <w:right w:val="none" w:sz="0" w:space="0" w:color="auto"/>
                      </w:divBdr>
                    </w:div>
                  </w:divsChild>
                </w:div>
                <w:div w:id="1189103118">
                  <w:marLeft w:val="0"/>
                  <w:marRight w:val="0"/>
                  <w:marTop w:val="0"/>
                  <w:marBottom w:val="0"/>
                  <w:divBdr>
                    <w:top w:val="none" w:sz="0" w:space="0" w:color="auto"/>
                    <w:left w:val="none" w:sz="0" w:space="0" w:color="auto"/>
                    <w:bottom w:val="none" w:sz="0" w:space="0" w:color="auto"/>
                    <w:right w:val="none" w:sz="0" w:space="0" w:color="auto"/>
                  </w:divBdr>
                  <w:divsChild>
                    <w:div w:id="1982225686">
                      <w:marLeft w:val="0"/>
                      <w:marRight w:val="0"/>
                      <w:marTop w:val="0"/>
                      <w:marBottom w:val="0"/>
                      <w:divBdr>
                        <w:top w:val="none" w:sz="0" w:space="0" w:color="auto"/>
                        <w:left w:val="none" w:sz="0" w:space="0" w:color="auto"/>
                        <w:bottom w:val="none" w:sz="0" w:space="0" w:color="auto"/>
                        <w:right w:val="none" w:sz="0" w:space="0" w:color="auto"/>
                      </w:divBdr>
                    </w:div>
                  </w:divsChild>
                </w:div>
                <w:div w:id="764378672">
                  <w:marLeft w:val="0"/>
                  <w:marRight w:val="0"/>
                  <w:marTop w:val="0"/>
                  <w:marBottom w:val="0"/>
                  <w:divBdr>
                    <w:top w:val="none" w:sz="0" w:space="0" w:color="auto"/>
                    <w:left w:val="none" w:sz="0" w:space="0" w:color="auto"/>
                    <w:bottom w:val="none" w:sz="0" w:space="0" w:color="auto"/>
                    <w:right w:val="none" w:sz="0" w:space="0" w:color="auto"/>
                  </w:divBdr>
                  <w:divsChild>
                    <w:div w:id="706107533">
                      <w:marLeft w:val="0"/>
                      <w:marRight w:val="0"/>
                      <w:marTop w:val="0"/>
                      <w:marBottom w:val="0"/>
                      <w:divBdr>
                        <w:top w:val="none" w:sz="0" w:space="0" w:color="auto"/>
                        <w:left w:val="none" w:sz="0" w:space="0" w:color="auto"/>
                        <w:bottom w:val="none" w:sz="0" w:space="0" w:color="auto"/>
                        <w:right w:val="none" w:sz="0" w:space="0" w:color="auto"/>
                      </w:divBdr>
                    </w:div>
                  </w:divsChild>
                </w:div>
                <w:div w:id="756637747">
                  <w:marLeft w:val="0"/>
                  <w:marRight w:val="0"/>
                  <w:marTop w:val="0"/>
                  <w:marBottom w:val="0"/>
                  <w:divBdr>
                    <w:top w:val="none" w:sz="0" w:space="0" w:color="auto"/>
                    <w:left w:val="none" w:sz="0" w:space="0" w:color="auto"/>
                    <w:bottom w:val="none" w:sz="0" w:space="0" w:color="auto"/>
                    <w:right w:val="none" w:sz="0" w:space="0" w:color="auto"/>
                  </w:divBdr>
                  <w:divsChild>
                    <w:div w:id="844705643">
                      <w:marLeft w:val="0"/>
                      <w:marRight w:val="0"/>
                      <w:marTop w:val="0"/>
                      <w:marBottom w:val="0"/>
                      <w:divBdr>
                        <w:top w:val="none" w:sz="0" w:space="0" w:color="auto"/>
                        <w:left w:val="none" w:sz="0" w:space="0" w:color="auto"/>
                        <w:bottom w:val="none" w:sz="0" w:space="0" w:color="auto"/>
                        <w:right w:val="none" w:sz="0" w:space="0" w:color="auto"/>
                      </w:divBdr>
                    </w:div>
                  </w:divsChild>
                </w:div>
                <w:div w:id="2127120717">
                  <w:marLeft w:val="0"/>
                  <w:marRight w:val="0"/>
                  <w:marTop w:val="0"/>
                  <w:marBottom w:val="0"/>
                  <w:divBdr>
                    <w:top w:val="none" w:sz="0" w:space="0" w:color="auto"/>
                    <w:left w:val="none" w:sz="0" w:space="0" w:color="auto"/>
                    <w:bottom w:val="none" w:sz="0" w:space="0" w:color="auto"/>
                    <w:right w:val="none" w:sz="0" w:space="0" w:color="auto"/>
                  </w:divBdr>
                  <w:divsChild>
                    <w:div w:id="425883146">
                      <w:marLeft w:val="0"/>
                      <w:marRight w:val="0"/>
                      <w:marTop w:val="0"/>
                      <w:marBottom w:val="0"/>
                      <w:divBdr>
                        <w:top w:val="none" w:sz="0" w:space="0" w:color="auto"/>
                        <w:left w:val="none" w:sz="0" w:space="0" w:color="auto"/>
                        <w:bottom w:val="none" w:sz="0" w:space="0" w:color="auto"/>
                        <w:right w:val="none" w:sz="0" w:space="0" w:color="auto"/>
                      </w:divBdr>
                    </w:div>
                  </w:divsChild>
                </w:div>
                <w:div w:id="118113259">
                  <w:marLeft w:val="0"/>
                  <w:marRight w:val="0"/>
                  <w:marTop w:val="0"/>
                  <w:marBottom w:val="0"/>
                  <w:divBdr>
                    <w:top w:val="none" w:sz="0" w:space="0" w:color="auto"/>
                    <w:left w:val="none" w:sz="0" w:space="0" w:color="auto"/>
                    <w:bottom w:val="none" w:sz="0" w:space="0" w:color="auto"/>
                    <w:right w:val="none" w:sz="0" w:space="0" w:color="auto"/>
                  </w:divBdr>
                  <w:divsChild>
                    <w:div w:id="826288057">
                      <w:marLeft w:val="0"/>
                      <w:marRight w:val="0"/>
                      <w:marTop w:val="0"/>
                      <w:marBottom w:val="0"/>
                      <w:divBdr>
                        <w:top w:val="none" w:sz="0" w:space="0" w:color="auto"/>
                        <w:left w:val="none" w:sz="0" w:space="0" w:color="auto"/>
                        <w:bottom w:val="none" w:sz="0" w:space="0" w:color="auto"/>
                        <w:right w:val="none" w:sz="0" w:space="0" w:color="auto"/>
                      </w:divBdr>
                    </w:div>
                  </w:divsChild>
                </w:div>
                <w:div w:id="55469239">
                  <w:marLeft w:val="0"/>
                  <w:marRight w:val="0"/>
                  <w:marTop w:val="0"/>
                  <w:marBottom w:val="0"/>
                  <w:divBdr>
                    <w:top w:val="none" w:sz="0" w:space="0" w:color="auto"/>
                    <w:left w:val="none" w:sz="0" w:space="0" w:color="auto"/>
                    <w:bottom w:val="none" w:sz="0" w:space="0" w:color="auto"/>
                    <w:right w:val="none" w:sz="0" w:space="0" w:color="auto"/>
                  </w:divBdr>
                  <w:divsChild>
                    <w:div w:id="900824687">
                      <w:marLeft w:val="0"/>
                      <w:marRight w:val="0"/>
                      <w:marTop w:val="0"/>
                      <w:marBottom w:val="0"/>
                      <w:divBdr>
                        <w:top w:val="none" w:sz="0" w:space="0" w:color="auto"/>
                        <w:left w:val="none" w:sz="0" w:space="0" w:color="auto"/>
                        <w:bottom w:val="none" w:sz="0" w:space="0" w:color="auto"/>
                        <w:right w:val="none" w:sz="0" w:space="0" w:color="auto"/>
                      </w:divBdr>
                    </w:div>
                  </w:divsChild>
                </w:div>
                <w:div w:id="114951525">
                  <w:marLeft w:val="0"/>
                  <w:marRight w:val="0"/>
                  <w:marTop w:val="0"/>
                  <w:marBottom w:val="0"/>
                  <w:divBdr>
                    <w:top w:val="none" w:sz="0" w:space="0" w:color="auto"/>
                    <w:left w:val="none" w:sz="0" w:space="0" w:color="auto"/>
                    <w:bottom w:val="none" w:sz="0" w:space="0" w:color="auto"/>
                    <w:right w:val="none" w:sz="0" w:space="0" w:color="auto"/>
                  </w:divBdr>
                  <w:divsChild>
                    <w:div w:id="1745569453">
                      <w:marLeft w:val="0"/>
                      <w:marRight w:val="0"/>
                      <w:marTop w:val="0"/>
                      <w:marBottom w:val="0"/>
                      <w:divBdr>
                        <w:top w:val="none" w:sz="0" w:space="0" w:color="auto"/>
                        <w:left w:val="none" w:sz="0" w:space="0" w:color="auto"/>
                        <w:bottom w:val="none" w:sz="0" w:space="0" w:color="auto"/>
                        <w:right w:val="none" w:sz="0" w:space="0" w:color="auto"/>
                      </w:divBdr>
                    </w:div>
                  </w:divsChild>
                </w:div>
                <w:div w:id="1457989441">
                  <w:marLeft w:val="0"/>
                  <w:marRight w:val="0"/>
                  <w:marTop w:val="0"/>
                  <w:marBottom w:val="0"/>
                  <w:divBdr>
                    <w:top w:val="none" w:sz="0" w:space="0" w:color="auto"/>
                    <w:left w:val="none" w:sz="0" w:space="0" w:color="auto"/>
                    <w:bottom w:val="none" w:sz="0" w:space="0" w:color="auto"/>
                    <w:right w:val="none" w:sz="0" w:space="0" w:color="auto"/>
                  </w:divBdr>
                  <w:divsChild>
                    <w:div w:id="100415914">
                      <w:marLeft w:val="0"/>
                      <w:marRight w:val="0"/>
                      <w:marTop w:val="0"/>
                      <w:marBottom w:val="0"/>
                      <w:divBdr>
                        <w:top w:val="none" w:sz="0" w:space="0" w:color="auto"/>
                        <w:left w:val="none" w:sz="0" w:space="0" w:color="auto"/>
                        <w:bottom w:val="none" w:sz="0" w:space="0" w:color="auto"/>
                        <w:right w:val="none" w:sz="0" w:space="0" w:color="auto"/>
                      </w:divBdr>
                    </w:div>
                  </w:divsChild>
                </w:div>
                <w:div w:id="832186739">
                  <w:marLeft w:val="0"/>
                  <w:marRight w:val="0"/>
                  <w:marTop w:val="0"/>
                  <w:marBottom w:val="0"/>
                  <w:divBdr>
                    <w:top w:val="none" w:sz="0" w:space="0" w:color="auto"/>
                    <w:left w:val="none" w:sz="0" w:space="0" w:color="auto"/>
                    <w:bottom w:val="none" w:sz="0" w:space="0" w:color="auto"/>
                    <w:right w:val="none" w:sz="0" w:space="0" w:color="auto"/>
                  </w:divBdr>
                  <w:divsChild>
                    <w:div w:id="160699711">
                      <w:marLeft w:val="0"/>
                      <w:marRight w:val="0"/>
                      <w:marTop w:val="0"/>
                      <w:marBottom w:val="0"/>
                      <w:divBdr>
                        <w:top w:val="none" w:sz="0" w:space="0" w:color="auto"/>
                        <w:left w:val="none" w:sz="0" w:space="0" w:color="auto"/>
                        <w:bottom w:val="none" w:sz="0" w:space="0" w:color="auto"/>
                        <w:right w:val="none" w:sz="0" w:space="0" w:color="auto"/>
                      </w:divBdr>
                    </w:div>
                  </w:divsChild>
                </w:div>
                <w:div w:id="1853302242">
                  <w:marLeft w:val="0"/>
                  <w:marRight w:val="0"/>
                  <w:marTop w:val="0"/>
                  <w:marBottom w:val="0"/>
                  <w:divBdr>
                    <w:top w:val="none" w:sz="0" w:space="0" w:color="auto"/>
                    <w:left w:val="none" w:sz="0" w:space="0" w:color="auto"/>
                    <w:bottom w:val="none" w:sz="0" w:space="0" w:color="auto"/>
                    <w:right w:val="none" w:sz="0" w:space="0" w:color="auto"/>
                  </w:divBdr>
                  <w:divsChild>
                    <w:div w:id="668757039">
                      <w:marLeft w:val="0"/>
                      <w:marRight w:val="0"/>
                      <w:marTop w:val="0"/>
                      <w:marBottom w:val="0"/>
                      <w:divBdr>
                        <w:top w:val="none" w:sz="0" w:space="0" w:color="auto"/>
                        <w:left w:val="none" w:sz="0" w:space="0" w:color="auto"/>
                        <w:bottom w:val="none" w:sz="0" w:space="0" w:color="auto"/>
                        <w:right w:val="none" w:sz="0" w:space="0" w:color="auto"/>
                      </w:divBdr>
                    </w:div>
                  </w:divsChild>
                </w:div>
                <w:div w:id="1187980992">
                  <w:marLeft w:val="0"/>
                  <w:marRight w:val="0"/>
                  <w:marTop w:val="0"/>
                  <w:marBottom w:val="0"/>
                  <w:divBdr>
                    <w:top w:val="none" w:sz="0" w:space="0" w:color="auto"/>
                    <w:left w:val="none" w:sz="0" w:space="0" w:color="auto"/>
                    <w:bottom w:val="none" w:sz="0" w:space="0" w:color="auto"/>
                    <w:right w:val="none" w:sz="0" w:space="0" w:color="auto"/>
                  </w:divBdr>
                  <w:divsChild>
                    <w:div w:id="1512184879">
                      <w:marLeft w:val="0"/>
                      <w:marRight w:val="0"/>
                      <w:marTop w:val="0"/>
                      <w:marBottom w:val="0"/>
                      <w:divBdr>
                        <w:top w:val="none" w:sz="0" w:space="0" w:color="auto"/>
                        <w:left w:val="none" w:sz="0" w:space="0" w:color="auto"/>
                        <w:bottom w:val="none" w:sz="0" w:space="0" w:color="auto"/>
                        <w:right w:val="none" w:sz="0" w:space="0" w:color="auto"/>
                      </w:divBdr>
                    </w:div>
                  </w:divsChild>
                </w:div>
                <w:div w:id="1359814422">
                  <w:marLeft w:val="0"/>
                  <w:marRight w:val="0"/>
                  <w:marTop w:val="0"/>
                  <w:marBottom w:val="0"/>
                  <w:divBdr>
                    <w:top w:val="none" w:sz="0" w:space="0" w:color="auto"/>
                    <w:left w:val="none" w:sz="0" w:space="0" w:color="auto"/>
                    <w:bottom w:val="none" w:sz="0" w:space="0" w:color="auto"/>
                    <w:right w:val="none" w:sz="0" w:space="0" w:color="auto"/>
                  </w:divBdr>
                  <w:divsChild>
                    <w:div w:id="604315642">
                      <w:marLeft w:val="0"/>
                      <w:marRight w:val="0"/>
                      <w:marTop w:val="0"/>
                      <w:marBottom w:val="0"/>
                      <w:divBdr>
                        <w:top w:val="none" w:sz="0" w:space="0" w:color="auto"/>
                        <w:left w:val="none" w:sz="0" w:space="0" w:color="auto"/>
                        <w:bottom w:val="none" w:sz="0" w:space="0" w:color="auto"/>
                        <w:right w:val="none" w:sz="0" w:space="0" w:color="auto"/>
                      </w:divBdr>
                    </w:div>
                  </w:divsChild>
                </w:div>
                <w:div w:id="943344035">
                  <w:marLeft w:val="0"/>
                  <w:marRight w:val="0"/>
                  <w:marTop w:val="0"/>
                  <w:marBottom w:val="0"/>
                  <w:divBdr>
                    <w:top w:val="none" w:sz="0" w:space="0" w:color="auto"/>
                    <w:left w:val="none" w:sz="0" w:space="0" w:color="auto"/>
                    <w:bottom w:val="none" w:sz="0" w:space="0" w:color="auto"/>
                    <w:right w:val="none" w:sz="0" w:space="0" w:color="auto"/>
                  </w:divBdr>
                  <w:divsChild>
                    <w:div w:id="385225460">
                      <w:marLeft w:val="0"/>
                      <w:marRight w:val="0"/>
                      <w:marTop w:val="0"/>
                      <w:marBottom w:val="0"/>
                      <w:divBdr>
                        <w:top w:val="none" w:sz="0" w:space="0" w:color="auto"/>
                        <w:left w:val="none" w:sz="0" w:space="0" w:color="auto"/>
                        <w:bottom w:val="none" w:sz="0" w:space="0" w:color="auto"/>
                        <w:right w:val="none" w:sz="0" w:space="0" w:color="auto"/>
                      </w:divBdr>
                    </w:div>
                  </w:divsChild>
                </w:div>
                <w:div w:id="1212501966">
                  <w:marLeft w:val="0"/>
                  <w:marRight w:val="0"/>
                  <w:marTop w:val="0"/>
                  <w:marBottom w:val="0"/>
                  <w:divBdr>
                    <w:top w:val="none" w:sz="0" w:space="0" w:color="auto"/>
                    <w:left w:val="none" w:sz="0" w:space="0" w:color="auto"/>
                    <w:bottom w:val="none" w:sz="0" w:space="0" w:color="auto"/>
                    <w:right w:val="none" w:sz="0" w:space="0" w:color="auto"/>
                  </w:divBdr>
                  <w:divsChild>
                    <w:div w:id="64300346">
                      <w:marLeft w:val="0"/>
                      <w:marRight w:val="0"/>
                      <w:marTop w:val="0"/>
                      <w:marBottom w:val="0"/>
                      <w:divBdr>
                        <w:top w:val="none" w:sz="0" w:space="0" w:color="auto"/>
                        <w:left w:val="none" w:sz="0" w:space="0" w:color="auto"/>
                        <w:bottom w:val="none" w:sz="0" w:space="0" w:color="auto"/>
                        <w:right w:val="none" w:sz="0" w:space="0" w:color="auto"/>
                      </w:divBdr>
                    </w:div>
                  </w:divsChild>
                </w:div>
                <w:div w:id="130296152">
                  <w:marLeft w:val="0"/>
                  <w:marRight w:val="0"/>
                  <w:marTop w:val="0"/>
                  <w:marBottom w:val="0"/>
                  <w:divBdr>
                    <w:top w:val="none" w:sz="0" w:space="0" w:color="auto"/>
                    <w:left w:val="none" w:sz="0" w:space="0" w:color="auto"/>
                    <w:bottom w:val="none" w:sz="0" w:space="0" w:color="auto"/>
                    <w:right w:val="none" w:sz="0" w:space="0" w:color="auto"/>
                  </w:divBdr>
                  <w:divsChild>
                    <w:div w:id="564343278">
                      <w:marLeft w:val="0"/>
                      <w:marRight w:val="0"/>
                      <w:marTop w:val="0"/>
                      <w:marBottom w:val="0"/>
                      <w:divBdr>
                        <w:top w:val="none" w:sz="0" w:space="0" w:color="auto"/>
                        <w:left w:val="none" w:sz="0" w:space="0" w:color="auto"/>
                        <w:bottom w:val="none" w:sz="0" w:space="0" w:color="auto"/>
                        <w:right w:val="none" w:sz="0" w:space="0" w:color="auto"/>
                      </w:divBdr>
                    </w:div>
                  </w:divsChild>
                </w:div>
                <w:div w:id="1535731307">
                  <w:marLeft w:val="0"/>
                  <w:marRight w:val="0"/>
                  <w:marTop w:val="0"/>
                  <w:marBottom w:val="0"/>
                  <w:divBdr>
                    <w:top w:val="none" w:sz="0" w:space="0" w:color="auto"/>
                    <w:left w:val="none" w:sz="0" w:space="0" w:color="auto"/>
                    <w:bottom w:val="none" w:sz="0" w:space="0" w:color="auto"/>
                    <w:right w:val="none" w:sz="0" w:space="0" w:color="auto"/>
                  </w:divBdr>
                  <w:divsChild>
                    <w:div w:id="935753825">
                      <w:marLeft w:val="0"/>
                      <w:marRight w:val="0"/>
                      <w:marTop w:val="0"/>
                      <w:marBottom w:val="0"/>
                      <w:divBdr>
                        <w:top w:val="none" w:sz="0" w:space="0" w:color="auto"/>
                        <w:left w:val="none" w:sz="0" w:space="0" w:color="auto"/>
                        <w:bottom w:val="none" w:sz="0" w:space="0" w:color="auto"/>
                        <w:right w:val="none" w:sz="0" w:space="0" w:color="auto"/>
                      </w:divBdr>
                    </w:div>
                  </w:divsChild>
                </w:div>
                <w:div w:id="1312828254">
                  <w:marLeft w:val="0"/>
                  <w:marRight w:val="0"/>
                  <w:marTop w:val="0"/>
                  <w:marBottom w:val="0"/>
                  <w:divBdr>
                    <w:top w:val="none" w:sz="0" w:space="0" w:color="auto"/>
                    <w:left w:val="none" w:sz="0" w:space="0" w:color="auto"/>
                    <w:bottom w:val="none" w:sz="0" w:space="0" w:color="auto"/>
                    <w:right w:val="none" w:sz="0" w:space="0" w:color="auto"/>
                  </w:divBdr>
                  <w:divsChild>
                    <w:div w:id="1165825461">
                      <w:marLeft w:val="0"/>
                      <w:marRight w:val="0"/>
                      <w:marTop w:val="0"/>
                      <w:marBottom w:val="0"/>
                      <w:divBdr>
                        <w:top w:val="none" w:sz="0" w:space="0" w:color="auto"/>
                        <w:left w:val="none" w:sz="0" w:space="0" w:color="auto"/>
                        <w:bottom w:val="none" w:sz="0" w:space="0" w:color="auto"/>
                        <w:right w:val="none" w:sz="0" w:space="0" w:color="auto"/>
                      </w:divBdr>
                    </w:div>
                  </w:divsChild>
                </w:div>
                <w:div w:id="62993545">
                  <w:marLeft w:val="0"/>
                  <w:marRight w:val="0"/>
                  <w:marTop w:val="0"/>
                  <w:marBottom w:val="0"/>
                  <w:divBdr>
                    <w:top w:val="none" w:sz="0" w:space="0" w:color="auto"/>
                    <w:left w:val="none" w:sz="0" w:space="0" w:color="auto"/>
                    <w:bottom w:val="none" w:sz="0" w:space="0" w:color="auto"/>
                    <w:right w:val="none" w:sz="0" w:space="0" w:color="auto"/>
                  </w:divBdr>
                  <w:divsChild>
                    <w:div w:id="1097091147">
                      <w:marLeft w:val="0"/>
                      <w:marRight w:val="0"/>
                      <w:marTop w:val="0"/>
                      <w:marBottom w:val="0"/>
                      <w:divBdr>
                        <w:top w:val="none" w:sz="0" w:space="0" w:color="auto"/>
                        <w:left w:val="none" w:sz="0" w:space="0" w:color="auto"/>
                        <w:bottom w:val="none" w:sz="0" w:space="0" w:color="auto"/>
                        <w:right w:val="none" w:sz="0" w:space="0" w:color="auto"/>
                      </w:divBdr>
                    </w:div>
                  </w:divsChild>
                </w:div>
                <w:div w:id="449400048">
                  <w:marLeft w:val="0"/>
                  <w:marRight w:val="0"/>
                  <w:marTop w:val="0"/>
                  <w:marBottom w:val="0"/>
                  <w:divBdr>
                    <w:top w:val="none" w:sz="0" w:space="0" w:color="auto"/>
                    <w:left w:val="none" w:sz="0" w:space="0" w:color="auto"/>
                    <w:bottom w:val="none" w:sz="0" w:space="0" w:color="auto"/>
                    <w:right w:val="none" w:sz="0" w:space="0" w:color="auto"/>
                  </w:divBdr>
                  <w:divsChild>
                    <w:div w:id="98649484">
                      <w:marLeft w:val="0"/>
                      <w:marRight w:val="0"/>
                      <w:marTop w:val="0"/>
                      <w:marBottom w:val="0"/>
                      <w:divBdr>
                        <w:top w:val="none" w:sz="0" w:space="0" w:color="auto"/>
                        <w:left w:val="none" w:sz="0" w:space="0" w:color="auto"/>
                        <w:bottom w:val="none" w:sz="0" w:space="0" w:color="auto"/>
                        <w:right w:val="none" w:sz="0" w:space="0" w:color="auto"/>
                      </w:divBdr>
                    </w:div>
                  </w:divsChild>
                </w:div>
                <w:div w:id="529415013">
                  <w:marLeft w:val="0"/>
                  <w:marRight w:val="0"/>
                  <w:marTop w:val="0"/>
                  <w:marBottom w:val="0"/>
                  <w:divBdr>
                    <w:top w:val="none" w:sz="0" w:space="0" w:color="auto"/>
                    <w:left w:val="none" w:sz="0" w:space="0" w:color="auto"/>
                    <w:bottom w:val="none" w:sz="0" w:space="0" w:color="auto"/>
                    <w:right w:val="none" w:sz="0" w:space="0" w:color="auto"/>
                  </w:divBdr>
                  <w:divsChild>
                    <w:div w:id="774861512">
                      <w:marLeft w:val="0"/>
                      <w:marRight w:val="0"/>
                      <w:marTop w:val="0"/>
                      <w:marBottom w:val="0"/>
                      <w:divBdr>
                        <w:top w:val="none" w:sz="0" w:space="0" w:color="auto"/>
                        <w:left w:val="none" w:sz="0" w:space="0" w:color="auto"/>
                        <w:bottom w:val="none" w:sz="0" w:space="0" w:color="auto"/>
                        <w:right w:val="none" w:sz="0" w:space="0" w:color="auto"/>
                      </w:divBdr>
                    </w:div>
                  </w:divsChild>
                </w:div>
                <w:div w:id="640384389">
                  <w:marLeft w:val="0"/>
                  <w:marRight w:val="0"/>
                  <w:marTop w:val="0"/>
                  <w:marBottom w:val="0"/>
                  <w:divBdr>
                    <w:top w:val="none" w:sz="0" w:space="0" w:color="auto"/>
                    <w:left w:val="none" w:sz="0" w:space="0" w:color="auto"/>
                    <w:bottom w:val="none" w:sz="0" w:space="0" w:color="auto"/>
                    <w:right w:val="none" w:sz="0" w:space="0" w:color="auto"/>
                  </w:divBdr>
                  <w:divsChild>
                    <w:div w:id="595872087">
                      <w:marLeft w:val="0"/>
                      <w:marRight w:val="0"/>
                      <w:marTop w:val="0"/>
                      <w:marBottom w:val="0"/>
                      <w:divBdr>
                        <w:top w:val="none" w:sz="0" w:space="0" w:color="auto"/>
                        <w:left w:val="none" w:sz="0" w:space="0" w:color="auto"/>
                        <w:bottom w:val="none" w:sz="0" w:space="0" w:color="auto"/>
                        <w:right w:val="none" w:sz="0" w:space="0" w:color="auto"/>
                      </w:divBdr>
                    </w:div>
                  </w:divsChild>
                </w:div>
                <w:div w:id="820657013">
                  <w:marLeft w:val="0"/>
                  <w:marRight w:val="0"/>
                  <w:marTop w:val="0"/>
                  <w:marBottom w:val="0"/>
                  <w:divBdr>
                    <w:top w:val="none" w:sz="0" w:space="0" w:color="auto"/>
                    <w:left w:val="none" w:sz="0" w:space="0" w:color="auto"/>
                    <w:bottom w:val="none" w:sz="0" w:space="0" w:color="auto"/>
                    <w:right w:val="none" w:sz="0" w:space="0" w:color="auto"/>
                  </w:divBdr>
                  <w:divsChild>
                    <w:div w:id="243532364">
                      <w:marLeft w:val="0"/>
                      <w:marRight w:val="0"/>
                      <w:marTop w:val="0"/>
                      <w:marBottom w:val="0"/>
                      <w:divBdr>
                        <w:top w:val="none" w:sz="0" w:space="0" w:color="auto"/>
                        <w:left w:val="none" w:sz="0" w:space="0" w:color="auto"/>
                        <w:bottom w:val="none" w:sz="0" w:space="0" w:color="auto"/>
                        <w:right w:val="none" w:sz="0" w:space="0" w:color="auto"/>
                      </w:divBdr>
                    </w:div>
                  </w:divsChild>
                </w:div>
                <w:div w:id="1401054122">
                  <w:marLeft w:val="0"/>
                  <w:marRight w:val="0"/>
                  <w:marTop w:val="0"/>
                  <w:marBottom w:val="0"/>
                  <w:divBdr>
                    <w:top w:val="none" w:sz="0" w:space="0" w:color="auto"/>
                    <w:left w:val="none" w:sz="0" w:space="0" w:color="auto"/>
                    <w:bottom w:val="none" w:sz="0" w:space="0" w:color="auto"/>
                    <w:right w:val="none" w:sz="0" w:space="0" w:color="auto"/>
                  </w:divBdr>
                  <w:divsChild>
                    <w:div w:id="2120180481">
                      <w:marLeft w:val="0"/>
                      <w:marRight w:val="0"/>
                      <w:marTop w:val="0"/>
                      <w:marBottom w:val="0"/>
                      <w:divBdr>
                        <w:top w:val="none" w:sz="0" w:space="0" w:color="auto"/>
                        <w:left w:val="none" w:sz="0" w:space="0" w:color="auto"/>
                        <w:bottom w:val="none" w:sz="0" w:space="0" w:color="auto"/>
                        <w:right w:val="none" w:sz="0" w:space="0" w:color="auto"/>
                      </w:divBdr>
                    </w:div>
                  </w:divsChild>
                </w:div>
                <w:div w:id="1722827063">
                  <w:marLeft w:val="0"/>
                  <w:marRight w:val="0"/>
                  <w:marTop w:val="0"/>
                  <w:marBottom w:val="0"/>
                  <w:divBdr>
                    <w:top w:val="none" w:sz="0" w:space="0" w:color="auto"/>
                    <w:left w:val="none" w:sz="0" w:space="0" w:color="auto"/>
                    <w:bottom w:val="none" w:sz="0" w:space="0" w:color="auto"/>
                    <w:right w:val="none" w:sz="0" w:space="0" w:color="auto"/>
                  </w:divBdr>
                  <w:divsChild>
                    <w:div w:id="122386877">
                      <w:marLeft w:val="0"/>
                      <w:marRight w:val="0"/>
                      <w:marTop w:val="0"/>
                      <w:marBottom w:val="0"/>
                      <w:divBdr>
                        <w:top w:val="none" w:sz="0" w:space="0" w:color="auto"/>
                        <w:left w:val="none" w:sz="0" w:space="0" w:color="auto"/>
                        <w:bottom w:val="none" w:sz="0" w:space="0" w:color="auto"/>
                        <w:right w:val="none" w:sz="0" w:space="0" w:color="auto"/>
                      </w:divBdr>
                    </w:div>
                  </w:divsChild>
                </w:div>
                <w:div w:id="389497133">
                  <w:marLeft w:val="0"/>
                  <w:marRight w:val="0"/>
                  <w:marTop w:val="0"/>
                  <w:marBottom w:val="0"/>
                  <w:divBdr>
                    <w:top w:val="none" w:sz="0" w:space="0" w:color="auto"/>
                    <w:left w:val="none" w:sz="0" w:space="0" w:color="auto"/>
                    <w:bottom w:val="none" w:sz="0" w:space="0" w:color="auto"/>
                    <w:right w:val="none" w:sz="0" w:space="0" w:color="auto"/>
                  </w:divBdr>
                  <w:divsChild>
                    <w:div w:id="1993212452">
                      <w:marLeft w:val="0"/>
                      <w:marRight w:val="0"/>
                      <w:marTop w:val="0"/>
                      <w:marBottom w:val="0"/>
                      <w:divBdr>
                        <w:top w:val="none" w:sz="0" w:space="0" w:color="auto"/>
                        <w:left w:val="none" w:sz="0" w:space="0" w:color="auto"/>
                        <w:bottom w:val="none" w:sz="0" w:space="0" w:color="auto"/>
                        <w:right w:val="none" w:sz="0" w:space="0" w:color="auto"/>
                      </w:divBdr>
                    </w:div>
                  </w:divsChild>
                </w:div>
                <w:div w:id="1386905012">
                  <w:marLeft w:val="0"/>
                  <w:marRight w:val="0"/>
                  <w:marTop w:val="0"/>
                  <w:marBottom w:val="0"/>
                  <w:divBdr>
                    <w:top w:val="none" w:sz="0" w:space="0" w:color="auto"/>
                    <w:left w:val="none" w:sz="0" w:space="0" w:color="auto"/>
                    <w:bottom w:val="none" w:sz="0" w:space="0" w:color="auto"/>
                    <w:right w:val="none" w:sz="0" w:space="0" w:color="auto"/>
                  </w:divBdr>
                  <w:divsChild>
                    <w:div w:id="1804618596">
                      <w:marLeft w:val="0"/>
                      <w:marRight w:val="0"/>
                      <w:marTop w:val="0"/>
                      <w:marBottom w:val="0"/>
                      <w:divBdr>
                        <w:top w:val="none" w:sz="0" w:space="0" w:color="auto"/>
                        <w:left w:val="none" w:sz="0" w:space="0" w:color="auto"/>
                        <w:bottom w:val="none" w:sz="0" w:space="0" w:color="auto"/>
                        <w:right w:val="none" w:sz="0" w:space="0" w:color="auto"/>
                      </w:divBdr>
                    </w:div>
                  </w:divsChild>
                </w:div>
                <w:div w:id="1018197494">
                  <w:marLeft w:val="0"/>
                  <w:marRight w:val="0"/>
                  <w:marTop w:val="0"/>
                  <w:marBottom w:val="0"/>
                  <w:divBdr>
                    <w:top w:val="none" w:sz="0" w:space="0" w:color="auto"/>
                    <w:left w:val="none" w:sz="0" w:space="0" w:color="auto"/>
                    <w:bottom w:val="none" w:sz="0" w:space="0" w:color="auto"/>
                    <w:right w:val="none" w:sz="0" w:space="0" w:color="auto"/>
                  </w:divBdr>
                  <w:divsChild>
                    <w:div w:id="210921427">
                      <w:marLeft w:val="0"/>
                      <w:marRight w:val="0"/>
                      <w:marTop w:val="0"/>
                      <w:marBottom w:val="0"/>
                      <w:divBdr>
                        <w:top w:val="none" w:sz="0" w:space="0" w:color="auto"/>
                        <w:left w:val="none" w:sz="0" w:space="0" w:color="auto"/>
                        <w:bottom w:val="none" w:sz="0" w:space="0" w:color="auto"/>
                        <w:right w:val="none" w:sz="0" w:space="0" w:color="auto"/>
                      </w:divBdr>
                    </w:div>
                  </w:divsChild>
                </w:div>
                <w:div w:id="1469783711">
                  <w:marLeft w:val="0"/>
                  <w:marRight w:val="0"/>
                  <w:marTop w:val="0"/>
                  <w:marBottom w:val="0"/>
                  <w:divBdr>
                    <w:top w:val="none" w:sz="0" w:space="0" w:color="auto"/>
                    <w:left w:val="none" w:sz="0" w:space="0" w:color="auto"/>
                    <w:bottom w:val="none" w:sz="0" w:space="0" w:color="auto"/>
                    <w:right w:val="none" w:sz="0" w:space="0" w:color="auto"/>
                  </w:divBdr>
                  <w:divsChild>
                    <w:div w:id="219901585">
                      <w:marLeft w:val="0"/>
                      <w:marRight w:val="0"/>
                      <w:marTop w:val="0"/>
                      <w:marBottom w:val="0"/>
                      <w:divBdr>
                        <w:top w:val="none" w:sz="0" w:space="0" w:color="auto"/>
                        <w:left w:val="none" w:sz="0" w:space="0" w:color="auto"/>
                        <w:bottom w:val="none" w:sz="0" w:space="0" w:color="auto"/>
                        <w:right w:val="none" w:sz="0" w:space="0" w:color="auto"/>
                      </w:divBdr>
                    </w:div>
                  </w:divsChild>
                </w:div>
                <w:div w:id="288903074">
                  <w:marLeft w:val="0"/>
                  <w:marRight w:val="0"/>
                  <w:marTop w:val="0"/>
                  <w:marBottom w:val="0"/>
                  <w:divBdr>
                    <w:top w:val="none" w:sz="0" w:space="0" w:color="auto"/>
                    <w:left w:val="none" w:sz="0" w:space="0" w:color="auto"/>
                    <w:bottom w:val="none" w:sz="0" w:space="0" w:color="auto"/>
                    <w:right w:val="none" w:sz="0" w:space="0" w:color="auto"/>
                  </w:divBdr>
                  <w:divsChild>
                    <w:div w:id="1361972218">
                      <w:marLeft w:val="0"/>
                      <w:marRight w:val="0"/>
                      <w:marTop w:val="0"/>
                      <w:marBottom w:val="0"/>
                      <w:divBdr>
                        <w:top w:val="none" w:sz="0" w:space="0" w:color="auto"/>
                        <w:left w:val="none" w:sz="0" w:space="0" w:color="auto"/>
                        <w:bottom w:val="none" w:sz="0" w:space="0" w:color="auto"/>
                        <w:right w:val="none" w:sz="0" w:space="0" w:color="auto"/>
                      </w:divBdr>
                    </w:div>
                  </w:divsChild>
                </w:div>
                <w:div w:id="1739398687">
                  <w:marLeft w:val="0"/>
                  <w:marRight w:val="0"/>
                  <w:marTop w:val="0"/>
                  <w:marBottom w:val="0"/>
                  <w:divBdr>
                    <w:top w:val="none" w:sz="0" w:space="0" w:color="auto"/>
                    <w:left w:val="none" w:sz="0" w:space="0" w:color="auto"/>
                    <w:bottom w:val="none" w:sz="0" w:space="0" w:color="auto"/>
                    <w:right w:val="none" w:sz="0" w:space="0" w:color="auto"/>
                  </w:divBdr>
                  <w:divsChild>
                    <w:div w:id="214851680">
                      <w:marLeft w:val="0"/>
                      <w:marRight w:val="0"/>
                      <w:marTop w:val="0"/>
                      <w:marBottom w:val="0"/>
                      <w:divBdr>
                        <w:top w:val="none" w:sz="0" w:space="0" w:color="auto"/>
                        <w:left w:val="none" w:sz="0" w:space="0" w:color="auto"/>
                        <w:bottom w:val="none" w:sz="0" w:space="0" w:color="auto"/>
                        <w:right w:val="none" w:sz="0" w:space="0" w:color="auto"/>
                      </w:divBdr>
                    </w:div>
                  </w:divsChild>
                </w:div>
                <w:div w:id="1114517760">
                  <w:marLeft w:val="0"/>
                  <w:marRight w:val="0"/>
                  <w:marTop w:val="0"/>
                  <w:marBottom w:val="0"/>
                  <w:divBdr>
                    <w:top w:val="none" w:sz="0" w:space="0" w:color="auto"/>
                    <w:left w:val="none" w:sz="0" w:space="0" w:color="auto"/>
                    <w:bottom w:val="none" w:sz="0" w:space="0" w:color="auto"/>
                    <w:right w:val="none" w:sz="0" w:space="0" w:color="auto"/>
                  </w:divBdr>
                  <w:divsChild>
                    <w:div w:id="294602155">
                      <w:marLeft w:val="0"/>
                      <w:marRight w:val="0"/>
                      <w:marTop w:val="0"/>
                      <w:marBottom w:val="0"/>
                      <w:divBdr>
                        <w:top w:val="none" w:sz="0" w:space="0" w:color="auto"/>
                        <w:left w:val="none" w:sz="0" w:space="0" w:color="auto"/>
                        <w:bottom w:val="none" w:sz="0" w:space="0" w:color="auto"/>
                        <w:right w:val="none" w:sz="0" w:space="0" w:color="auto"/>
                      </w:divBdr>
                    </w:div>
                  </w:divsChild>
                </w:div>
                <w:div w:id="587159791">
                  <w:marLeft w:val="0"/>
                  <w:marRight w:val="0"/>
                  <w:marTop w:val="0"/>
                  <w:marBottom w:val="0"/>
                  <w:divBdr>
                    <w:top w:val="none" w:sz="0" w:space="0" w:color="auto"/>
                    <w:left w:val="none" w:sz="0" w:space="0" w:color="auto"/>
                    <w:bottom w:val="none" w:sz="0" w:space="0" w:color="auto"/>
                    <w:right w:val="none" w:sz="0" w:space="0" w:color="auto"/>
                  </w:divBdr>
                  <w:divsChild>
                    <w:div w:id="1862089036">
                      <w:marLeft w:val="0"/>
                      <w:marRight w:val="0"/>
                      <w:marTop w:val="0"/>
                      <w:marBottom w:val="0"/>
                      <w:divBdr>
                        <w:top w:val="none" w:sz="0" w:space="0" w:color="auto"/>
                        <w:left w:val="none" w:sz="0" w:space="0" w:color="auto"/>
                        <w:bottom w:val="none" w:sz="0" w:space="0" w:color="auto"/>
                        <w:right w:val="none" w:sz="0" w:space="0" w:color="auto"/>
                      </w:divBdr>
                    </w:div>
                  </w:divsChild>
                </w:div>
                <w:div w:id="1245989869">
                  <w:marLeft w:val="0"/>
                  <w:marRight w:val="0"/>
                  <w:marTop w:val="0"/>
                  <w:marBottom w:val="0"/>
                  <w:divBdr>
                    <w:top w:val="none" w:sz="0" w:space="0" w:color="auto"/>
                    <w:left w:val="none" w:sz="0" w:space="0" w:color="auto"/>
                    <w:bottom w:val="none" w:sz="0" w:space="0" w:color="auto"/>
                    <w:right w:val="none" w:sz="0" w:space="0" w:color="auto"/>
                  </w:divBdr>
                  <w:divsChild>
                    <w:div w:id="1947956040">
                      <w:marLeft w:val="0"/>
                      <w:marRight w:val="0"/>
                      <w:marTop w:val="0"/>
                      <w:marBottom w:val="0"/>
                      <w:divBdr>
                        <w:top w:val="none" w:sz="0" w:space="0" w:color="auto"/>
                        <w:left w:val="none" w:sz="0" w:space="0" w:color="auto"/>
                        <w:bottom w:val="none" w:sz="0" w:space="0" w:color="auto"/>
                        <w:right w:val="none" w:sz="0" w:space="0" w:color="auto"/>
                      </w:divBdr>
                    </w:div>
                  </w:divsChild>
                </w:div>
                <w:div w:id="600141293">
                  <w:marLeft w:val="0"/>
                  <w:marRight w:val="0"/>
                  <w:marTop w:val="0"/>
                  <w:marBottom w:val="0"/>
                  <w:divBdr>
                    <w:top w:val="none" w:sz="0" w:space="0" w:color="auto"/>
                    <w:left w:val="none" w:sz="0" w:space="0" w:color="auto"/>
                    <w:bottom w:val="none" w:sz="0" w:space="0" w:color="auto"/>
                    <w:right w:val="none" w:sz="0" w:space="0" w:color="auto"/>
                  </w:divBdr>
                  <w:divsChild>
                    <w:div w:id="1400441491">
                      <w:marLeft w:val="0"/>
                      <w:marRight w:val="0"/>
                      <w:marTop w:val="0"/>
                      <w:marBottom w:val="0"/>
                      <w:divBdr>
                        <w:top w:val="none" w:sz="0" w:space="0" w:color="auto"/>
                        <w:left w:val="none" w:sz="0" w:space="0" w:color="auto"/>
                        <w:bottom w:val="none" w:sz="0" w:space="0" w:color="auto"/>
                        <w:right w:val="none" w:sz="0" w:space="0" w:color="auto"/>
                      </w:divBdr>
                    </w:div>
                  </w:divsChild>
                </w:div>
                <w:div w:id="808322446">
                  <w:marLeft w:val="0"/>
                  <w:marRight w:val="0"/>
                  <w:marTop w:val="0"/>
                  <w:marBottom w:val="0"/>
                  <w:divBdr>
                    <w:top w:val="none" w:sz="0" w:space="0" w:color="auto"/>
                    <w:left w:val="none" w:sz="0" w:space="0" w:color="auto"/>
                    <w:bottom w:val="none" w:sz="0" w:space="0" w:color="auto"/>
                    <w:right w:val="none" w:sz="0" w:space="0" w:color="auto"/>
                  </w:divBdr>
                  <w:divsChild>
                    <w:div w:id="869295743">
                      <w:marLeft w:val="0"/>
                      <w:marRight w:val="0"/>
                      <w:marTop w:val="0"/>
                      <w:marBottom w:val="0"/>
                      <w:divBdr>
                        <w:top w:val="none" w:sz="0" w:space="0" w:color="auto"/>
                        <w:left w:val="none" w:sz="0" w:space="0" w:color="auto"/>
                        <w:bottom w:val="none" w:sz="0" w:space="0" w:color="auto"/>
                        <w:right w:val="none" w:sz="0" w:space="0" w:color="auto"/>
                      </w:divBdr>
                    </w:div>
                  </w:divsChild>
                </w:div>
                <w:div w:id="621545637">
                  <w:marLeft w:val="0"/>
                  <w:marRight w:val="0"/>
                  <w:marTop w:val="0"/>
                  <w:marBottom w:val="0"/>
                  <w:divBdr>
                    <w:top w:val="none" w:sz="0" w:space="0" w:color="auto"/>
                    <w:left w:val="none" w:sz="0" w:space="0" w:color="auto"/>
                    <w:bottom w:val="none" w:sz="0" w:space="0" w:color="auto"/>
                    <w:right w:val="none" w:sz="0" w:space="0" w:color="auto"/>
                  </w:divBdr>
                  <w:divsChild>
                    <w:div w:id="264113364">
                      <w:marLeft w:val="0"/>
                      <w:marRight w:val="0"/>
                      <w:marTop w:val="0"/>
                      <w:marBottom w:val="0"/>
                      <w:divBdr>
                        <w:top w:val="none" w:sz="0" w:space="0" w:color="auto"/>
                        <w:left w:val="none" w:sz="0" w:space="0" w:color="auto"/>
                        <w:bottom w:val="none" w:sz="0" w:space="0" w:color="auto"/>
                        <w:right w:val="none" w:sz="0" w:space="0" w:color="auto"/>
                      </w:divBdr>
                    </w:div>
                  </w:divsChild>
                </w:div>
                <w:div w:id="552355181">
                  <w:marLeft w:val="0"/>
                  <w:marRight w:val="0"/>
                  <w:marTop w:val="0"/>
                  <w:marBottom w:val="0"/>
                  <w:divBdr>
                    <w:top w:val="none" w:sz="0" w:space="0" w:color="auto"/>
                    <w:left w:val="none" w:sz="0" w:space="0" w:color="auto"/>
                    <w:bottom w:val="none" w:sz="0" w:space="0" w:color="auto"/>
                    <w:right w:val="none" w:sz="0" w:space="0" w:color="auto"/>
                  </w:divBdr>
                  <w:divsChild>
                    <w:div w:id="610209110">
                      <w:marLeft w:val="0"/>
                      <w:marRight w:val="0"/>
                      <w:marTop w:val="0"/>
                      <w:marBottom w:val="0"/>
                      <w:divBdr>
                        <w:top w:val="none" w:sz="0" w:space="0" w:color="auto"/>
                        <w:left w:val="none" w:sz="0" w:space="0" w:color="auto"/>
                        <w:bottom w:val="none" w:sz="0" w:space="0" w:color="auto"/>
                        <w:right w:val="none" w:sz="0" w:space="0" w:color="auto"/>
                      </w:divBdr>
                    </w:div>
                  </w:divsChild>
                </w:div>
                <w:div w:id="1888226696">
                  <w:marLeft w:val="0"/>
                  <w:marRight w:val="0"/>
                  <w:marTop w:val="0"/>
                  <w:marBottom w:val="0"/>
                  <w:divBdr>
                    <w:top w:val="none" w:sz="0" w:space="0" w:color="auto"/>
                    <w:left w:val="none" w:sz="0" w:space="0" w:color="auto"/>
                    <w:bottom w:val="none" w:sz="0" w:space="0" w:color="auto"/>
                    <w:right w:val="none" w:sz="0" w:space="0" w:color="auto"/>
                  </w:divBdr>
                  <w:divsChild>
                    <w:div w:id="352415384">
                      <w:marLeft w:val="0"/>
                      <w:marRight w:val="0"/>
                      <w:marTop w:val="0"/>
                      <w:marBottom w:val="0"/>
                      <w:divBdr>
                        <w:top w:val="none" w:sz="0" w:space="0" w:color="auto"/>
                        <w:left w:val="none" w:sz="0" w:space="0" w:color="auto"/>
                        <w:bottom w:val="none" w:sz="0" w:space="0" w:color="auto"/>
                        <w:right w:val="none" w:sz="0" w:space="0" w:color="auto"/>
                      </w:divBdr>
                    </w:div>
                  </w:divsChild>
                </w:div>
                <w:div w:id="858352754">
                  <w:marLeft w:val="0"/>
                  <w:marRight w:val="0"/>
                  <w:marTop w:val="0"/>
                  <w:marBottom w:val="0"/>
                  <w:divBdr>
                    <w:top w:val="none" w:sz="0" w:space="0" w:color="auto"/>
                    <w:left w:val="none" w:sz="0" w:space="0" w:color="auto"/>
                    <w:bottom w:val="none" w:sz="0" w:space="0" w:color="auto"/>
                    <w:right w:val="none" w:sz="0" w:space="0" w:color="auto"/>
                  </w:divBdr>
                  <w:divsChild>
                    <w:div w:id="868031901">
                      <w:marLeft w:val="0"/>
                      <w:marRight w:val="0"/>
                      <w:marTop w:val="0"/>
                      <w:marBottom w:val="0"/>
                      <w:divBdr>
                        <w:top w:val="none" w:sz="0" w:space="0" w:color="auto"/>
                        <w:left w:val="none" w:sz="0" w:space="0" w:color="auto"/>
                        <w:bottom w:val="none" w:sz="0" w:space="0" w:color="auto"/>
                        <w:right w:val="none" w:sz="0" w:space="0" w:color="auto"/>
                      </w:divBdr>
                    </w:div>
                  </w:divsChild>
                </w:div>
                <w:div w:id="2031833072">
                  <w:marLeft w:val="0"/>
                  <w:marRight w:val="0"/>
                  <w:marTop w:val="0"/>
                  <w:marBottom w:val="0"/>
                  <w:divBdr>
                    <w:top w:val="none" w:sz="0" w:space="0" w:color="auto"/>
                    <w:left w:val="none" w:sz="0" w:space="0" w:color="auto"/>
                    <w:bottom w:val="none" w:sz="0" w:space="0" w:color="auto"/>
                    <w:right w:val="none" w:sz="0" w:space="0" w:color="auto"/>
                  </w:divBdr>
                  <w:divsChild>
                    <w:div w:id="1847595206">
                      <w:marLeft w:val="0"/>
                      <w:marRight w:val="0"/>
                      <w:marTop w:val="0"/>
                      <w:marBottom w:val="0"/>
                      <w:divBdr>
                        <w:top w:val="none" w:sz="0" w:space="0" w:color="auto"/>
                        <w:left w:val="none" w:sz="0" w:space="0" w:color="auto"/>
                        <w:bottom w:val="none" w:sz="0" w:space="0" w:color="auto"/>
                        <w:right w:val="none" w:sz="0" w:space="0" w:color="auto"/>
                      </w:divBdr>
                    </w:div>
                  </w:divsChild>
                </w:div>
                <w:div w:id="1633245570">
                  <w:marLeft w:val="0"/>
                  <w:marRight w:val="0"/>
                  <w:marTop w:val="0"/>
                  <w:marBottom w:val="0"/>
                  <w:divBdr>
                    <w:top w:val="none" w:sz="0" w:space="0" w:color="auto"/>
                    <w:left w:val="none" w:sz="0" w:space="0" w:color="auto"/>
                    <w:bottom w:val="none" w:sz="0" w:space="0" w:color="auto"/>
                    <w:right w:val="none" w:sz="0" w:space="0" w:color="auto"/>
                  </w:divBdr>
                  <w:divsChild>
                    <w:div w:id="1278684376">
                      <w:marLeft w:val="0"/>
                      <w:marRight w:val="0"/>
                      <w:marTop w:val="0"/>
                      <w:marBottom w:val="0"/>
                      <w:divBdr>
                        <w:top w:val="none" w:sz="0" w:space="0" w:color="auto"/>
                        <w:left w:val="none" w:sz="0" w:space="0" w:color="auto"/>
                        <w:bottom w:val="none" w:sz="0" w:space="0" w:color="auto"/>
                        <w:right w:val="none" w:sz="0" w:space="0" w:color="auto"/>
                      </w:divBdr>
                    </w:div>
                  </w:divsChild>
                </w:div>
                <w:div w:id="178281459">
                  <w:marLeft w:val="0"/>
                  <w:marRight w:val="0"/>
                  <w:marTop w:val="0"/>
                  <w:marBottom w:val="0"/>
                  <w:divBdr>
                    <w:top w:val="none" w:sz="0" w:space="0" w:color="auto"/>
                    <w:left w:val="none" w:sz="0" w:space="0" w:color="auto"/>
                    <w:bottom w:val="none" w:sz="0" w:space="0" w:color="auto"/>
                    <w:right w:val="none" w:sz="0" w:space="0" w:color="auto"/>
                  </w:divBdr>
                  <w:divsChild>
                    <w:div w:id="2097358140">
                      <w:marLeft w:val="0"/>
                      <w:marRight w:val="0"/>
                      <w:marTop w:val="0"/>
                      <w:marBottom w:val="0"/>
                      <w:divBdr>
                        <w:top w:val="none" w:sz="0" w:space="0" w:color="auto"/>
                        <w:left w:val="none" w:sz="0" w:space="0" w:color="auto"/>
                        <w:bottom w:val="none" w:sz="0" w:space="0" w:color="auto"/>
                        <w:right w:val="none" w:sz="0" w:space="0" w:color="auto"/>
                      </w:divBdr>
                    </w:div>
                  </w:divsChild>
                </w:div>
                <w:div w:id="405566245">
                  <w:marLeft w:val="0"/>
                  <w:marRight w:val="0"/>
                  <w:marTop w:val="0"/>
                  <w:marBottom w:val="0"/>
                  <w:divBdr>
                    <w:top w:val="none" w:sz="0" w:space="0" w:color="auto"/>
                    <w:left w:val="none" w:sz="0" w:space="0" w:color="auto"/>
                    <w:bottom w:val="none" w:sz="0" w:space="0" w:color="auto"/>
                    <w:right w:val="none" w:sz="0" w:space="0" w:color="auto"/>
                  </w:divBdr>
                  <w:divsChild>
                    <w:div w:id="653338721">
                      <w:marLeft w:val="0"/>
                      <w:marRight w:val="0"/>
                      <w:marTop w:val="0"/>
                      <w:marBottom w:val="0"/>
                      <w:divBdr>
                        <w:top w:val="none" w:sz="0" w:space="0" w:color="auto"/>
                        <w:left w:val="none" w:sz="0" w:space="0" w:color="auto"/>
                        <w:bottom w:val="none" w:sz="0" w:space="0" w:color="auto"/>
                        <w:right w:val="none" w:sz="0" w:space="0" w:color="auto"/>
                      </w:divBdr>
                    </w:div>
                  </w:divsChild>
                </w:div>
                <w:div w:id="1034502135">
                  <w:marLeft w:val="0"/>
                  <w:marRight w:val="0"/>
                  <w:marTop w:val="0"/>
                  <w:marBottom w:val="0"/>
                  <w:divBdr>
                    <w:top w:val="none" w:sz="0" w:space="0" w:color="auto"/>
                    <w:left w:val="none" w:sz="0" w:space="0" w:color="auto"/>
                    <w:bottom w:val="none" w:sz="0" w:space="0" w:color="auto"/>
                    <w:right w:val="none" w:sz="0" w:space="0" w:color="auto"/>
                  </w:divBdr>
                  <w:divsChild>
                    <w:div w:id="90975814">
                      <w:marLeft w:val="0"/>
                      <w:marRight w:val="0"/>
                      <w:marTop w:val="0"/>
                      <w:marBottom w:val="0"/>
                      <w:divBdr>
                        <w:top w:val="none" w:sz="0" w:space="0" w:color="auto"/>
                        <w:left w:val="none" w:sz="0" w:space="0" w:color="auto"/>
                        <w:bottom w:val="none" w:sz="0" w:space="0" w:color="auto"/>
                        <w:right w:val="none" w:sz="0" w:space="0" w:color="auto"/>
                      </w:divBdr>
                    </w:div>
                  </w:divsChild>
                </w:div>
                <w:div w:id="1326860431">
                  <w:marLeft w:val="0"/>
                  <w:marRight w:val="0"/>
                  <w:marTop w:val="0"/>
                  <w:marBottom w:val="0"/>
                  <w:divBdr>
                    <w:top w:val="none" w:sz="0" w:space="0" w:color="auto"/>
                    <w:left w:val="none" w:sz="0" w:space="0" w:color="auto"/>
                    <w:bottom w:val="none" w:sz="0" w:space="0" w:color="auto"/>
                    <w:right w:val="none" w:sz="0" w:space="0" w:color="auto"/>
                  </w:divBdr>
                  <w:divsChild>
                    <w:div w:id="223375747">
                      <w:marLeft w:val="0"/>
                      <w:marRight w:val="0"/>
                      <w:marTop w:val="0"/>
                      <w:marBottom w:val="0"/>
                      <w:divBdr>
                        <w:top w:val="none" w:sz="0" w:space="0" w:color="auto"/>
                        <w:left w:val="none" w:sz="0" w:space="0" w:color="auto"/>
                        <w:bottom w:val="none" w:sz="0" w:space="0" w:color="auto"/>
                        <w:right w:val="none" w:sz="0" w:space="0" w:color="auto"/>
                      </w:divBdr>
                    </w:div>
                  </w:divsChild>
                </w:div>
                <w:div w:id="397362276">
                  <w:marLeft w:val="0"/>
                  <w:marRight w:val="0"/>
                  <w:marTop w:val="0"/>
                  <w:marBottom w:val="0"/>
                  <w:divBdr>
                    <w:top w:val="none" w:sz="0" w:space="0" w:color="auto"/>
                    <w:left w:val="none" w:sz="0" w:space="0" w:color="auto"/>
                    <w:bottom w:val="none" w:sz="0" w:space="0" w:color="auto"/>
                    <w:right w:val="none" w:sz="0" w:space="0" w:color="auto"/>
                  </w:divBdr>
                  <w:divsChild>
                    <w:div w:id="1052192228">
                      <w:marLeft w:val="0"/>
                      <w:marRight w:val="0"/>
                      <w:marTop w:val="0"/>
                      <w:marBottom w:val="0"/>
                      <w:divBdr>
                        <w:top w:val="none" w:sz="0" w:space="0" w:color="auto"/>
                        <w:left w:val="none" w:sz="0" w:space="0" w:color="auto"/>
                        <w:bottom w:val="none" w:sz="0" w:space="0" w:color="auto"/>
                        <w:right w:val="none" w:sz="0" w:space="0" w:color="auto"/>
                      </w:divBdr>
                    </w:div>
                  </w:divsChild>
                </w:div>
                <w:div w:id="688798253">
                  <w:marLeft w:val="0"/>
                  <w:marRight w:val="0"/>
                  <w:marTop w:val="0"/>
                  <w:marBottom w:val="0"/>
                  <w:divBdr>
                    <w:top w:val="none" w:sz="0" w:space="0" w:color="auto"/>
                    <w:left w:val="none" w:sz="0" w:space="0" w:color="auto"/>
                    <w:bottom w:val="none" w:sz="0" w:space="0" w:color="auto"/>
                    <w:right w:val="none" w:sz="0" w:space="0" w:color="auto"/>
                  </w:divBdr>
                  <w:divsChild>
                    <w:div w:id="1481459908">
                      <w:marLeft w:val="0"/>
                      <w:marRight w:val="0"/>
                      <w:marTop w:val="0"/>
                      <w:marBottom w:val="0"/>
                      <w:divBdr>
                        <w:top w:val="none" w:sz="0" w:space="0" w:color="auto"/>
                        <w:left w:val="none" w:sz="0" w:space="0" w:color="auto"/>
                        <w:bottom w:val="none" w:sz="0" w:space="0" w:color="auto"/>
                        <w:right w:val="none" w:sz="0" w:space="0" w:color="auto"/>
                      </w:divBdr>
                    </w:div>
                  </w:divsChild>
                </w:div>
                <w:div w:id="1073506384">
                  <w:marLeft w:val="0"/>
                  <w:marRight w:val="0"/>
                  <w:marTop w:val="0"/>
                  <w:marBottom w:val="0"/>
                  <w:divBdr>
                    <w:top w:val="none" w:sz="0" w:space="0" w:color="auto"/>
                    <w:left w:val="none" w:sz="0" w:space="0" w:color="auto"/>
                    <w:bottom w:val="none" w:sz="0" w:space="0" w:color="auto"/>
                    <w:right w:val="none" w:sz="0" w:space="0" w:color="auto"/>
                  </w:divBdr>
                  <w:divsChild>
                    <w:div w:id="1829857599">
                      <w:marLeft w:val="0"/>
                      <w:marRight w:val="0"/>
                      <w:marTop w:val="0"/>
                      <w:marBottom w:val="0"/>
                      <w:divBdr>
                        <w:top w:val="none" w:sz="0" w:space="0" w:color="auto"/>
                        <w:left w:val="none" w:sz="0" w:space="0" w:color="auto"/>
                        <w:bottom w:val="none" w:sz="0" w:space="0" w:color="auto"/>
                        <w:right w:val="none" w:sz="0" w:space="0" w:color="auto"/>
                      </w:divBdr>
                    </w:div>
                  </w:divsChild>
                </w:div>
                <w:div w:id="2024629628">
                  <w:marLeft w:val="0"/>
                  <w:marRight w:val="0"/>
                  <w:marTop w:val="0"/>
                  <w:marBottom w:val="0"/>
                  <w:divBdr>
                    <w:top w:val="none" w:sz="0" w:space="0" w:color="auto"/>
                    <w:left w:val="none" w:sz="0" w:space="0" w:color="auto"/>
                    <w:bottom w:val="none" w:sz="0" w:space="0" w:color="auto"/>
                    <w:right w:val="none" w:sz="0" w:space="0" w:color="auto"/>
                  </w:divBdr>
                  <w:divsChild>
                    <w:div w:id="1990280470">
                      <w:marLeft w:val="0"/>
                      <w:marRight w:val="0"/>
                      <w:marTop w:val="0"/>
                      <w:marBottom w:val="0"/>
                      <w:divBdr>
                        <w:top w:val="none" w:sz="0" w:space="0" w:color="auto"/>
                        <w:left w:val="none" w:sz="0" w:space="0" w:color="auto"/>
                        <w:bottom w:val="none" w:sz="0" w:space="0" w:color="auto"/>
                        <w:right w:val="none" w:sz="0" w:space="0" w:color="auto"/>
                      </w:divBdr>
                    </w:div>
                  </w:divsChild>
                </w:div>
                <w:div w:id="490103843">
                  <w:marLeft w:val="0"/>
                  <w:marRight w:val="0"/>
                  <w:marTop w:val="0"/>
                  <w:marBottom w:val="0"/>
                  <w:divBdr>
                    <w:top w:val="none" w:sz="0" w:space="0" w:color="auto"/>
                    <w:left w:val="none" w:sz="0" w:space="0" w:color="auto"/>
                    <w:bottom w:val="none" w:sz="0" w:space="0" w:color="auto"/>
                    <w:right w:val="none" w:sz="0" w:space="0" w:color="auto"/>
                  </w:divBdr>
                  <w:divsChild>
                    <w:div w:id="1867671183">
                      <w:marLeft w:val="0"/>
                      <w:marRight w:val="0"/>
                      <w:marTop w:val="0"/>
                      <w:marBottom w:val="0"/>
                      <w:divBdr>
                        <w:top w:val="none" w:sz="0" w:space="0" w:color="auto"/>
                        <w:left w:val="none" w:sz="0" w:space="0" w:color="auto"/>
                        <w:bottom w:val="none" w:sz="0" w:space="0" w:color="auto"/>
                        <w:right w:val="none" w:sz="0" w:space="0" w:color="auto"/>
                      </w:divBdr>
                    </w:div>
                  </w:divsChild>
                </w:div>
                <w:div w:id="1368333870">
                  <w:marLeft w:val="0"/>
                  <w:marRight w:val="0"/>
                  <w:marTop w:val="0"/>
                  <w:marBottom w:val="0"/>
                  <w:divBdr>
                    <w:top w:val="none" w:sz="0" w:space="0" w:color="auto"/>
                    <w:left w:val="none" w:sz="0" w:space="0" w:color="auto"/>
                    <w:bottom w:val="none" w:sz="0" w:space="0" w:color="auto"/>
                    <w:right w:val="none" w:sz="0" w:space="0" w:color="auto"/>
                  </w:divBdr>
                  <w:divsChild>
                    <w:div w:id="741828624">
                      <w:marLeft w:val="0"/>
                      <w:marRight w:val="0"/>
                      <w:marTop w:val="0"/>
                      <w:marBottom w:val="0"/>
                      <w:divBdr>
                        <w:top w:val="none" w:sz="0" w:space="0" w:color="auto"/>
                        <w:left w:val="none" w:sz="0" w:space="0" w:color="auto"/>
                        <w:bottom w:val="none" w:sz="0" w:space="0" w:color="auto"/>
                        <w:right w:val="none" w:sz="0" w:space="0" w:color="auto"/>
                      </w:divBdr>
                    </w:div>
                  </w:divsChild>
                </w:div>
                <w:div w:id="1901285310">
                  <w:marLeft w:val="0"/>
                  <w:marRight w:val="0"/>
                  <w:marTop w:val="0"/>
                  <w:marBottom w:val="0"/>
                  <w:divBdr>
                    <w:top w:val="none" w:sz="0" w:space="0" w:color="auto"/>
                    <w:left w:val="none" w:sz="0" w:space="0" w:color="auto"/>
                    <w:bottom w:val="none" w:sz="0" w:space="0" w:color="auto"/>
                    <w:right w:val="none" w:sz="0" w:space="0" w:color="auto"/>
                  </w:divBdr>
                  <w:divsChild>
                    <w:div w:id="1539660235">
                      <w:marLeft w:val="0"/>
                      <w:marRight w:val="0"/>
                      <w:marTop w:val="0"/>
                      <w:marBottom w:val="0"/>
                      <w:divBdr>
                        <w:top w:val="none" w:sz="0" w:space="0" w:color="auto"/>
                        <w:left w:val="none" w:sz="0" w:space="0" w:color="auto"/>
                        <w:bottom w:val="none" w:sz="0" w:space="0" w:color="auto"/>
                        <w:right w:val="none" w:sz="0" w:space="0" w:color="auto"/>
                      </w:divBdr>
                    </w:div>
                  </w:divsChild>
                </w:div>
                <w:div w:id="646785618">
                  <w:marLeft w:val="0"/>
                  <w:marRight w:val="0"/>
                  <w:marTop w:val="0"/>
                  <w:marBottom w:val="0"/>
                  <w:divBdr>
                    <w:top w:val="none" w:sz="0" w:space="0" w:color="auto"/>
                    <w:left w:val="none" w:sz="0" w:space="0" w:color="auto"/>
                    <w:bottom w:val="none" w:sz="0" w:space="0" w:color="auto"/>
                    <w:right w:val="none" w:sz="0" w:space="0" w:color="auto"/>
                  </w:divBdr>
                  <w:divsChild>
                    <w:div w:id="969674157">
                      <w:marLeft w:val="0"/>
                      <w:marRight w:val="0"/>
                      <w:marTop w:val="0"/>
                      <w:marBottom w:val="0"/>
                      <w:divBdr>
                        <w:top w:val="none" w:sz="0" w:space="0" w:color="auto"/>
                        <w:left w:val="none" w:sz="0" w:space="0" w:color="auto"/>
                        <w:bottom w:val="none" w:sz="0" w:space="0" w:color="auto"/>
                        <w:right w:val="none" w:sz="0" w:space="0" w:color="auto"/>
                      </w:divBdr>
                    </w:div>
                  </w:divsChild>
                </w:div>
                <w:div w:id="206533103">
                  <w:marLeft w:val="0"/>
                  <w:marRight w:val="0"/>
                  <w:marTop w:val="0"/>
                  <w:marBottom w:val="0"/>
                  <w:divBdr>
                    <w:top w:val="none" w:sz="0" w:space="0" w:color="auto"/>
                    <w:left w:val="none" w:sz="0" w:space="0" w:color="auto"/>
                    <w:bottom w:val="none" w:sz="0" w:space="0" w:color="auto"/>
                    <w:right w:val="none" w:sz="0" w:space="0" w:color="auto"/>
                  </w:divBdr>
                  <w:divsChild>
                    <w:div w:id="496842759">
                      <w:marLeft w:val="0"/>
                      <w:marRight w:val="0"/>
                      <w:marTop w:val="0"/>
                      <w:marBottom w:val="0"/>
                      <w:divBdr>
                        <w:top w:val="none" w:sz="0" w:space="0" w:color="auto"/>
                        <w:left w:val="none" w:sz="0" w:space="0" w:color="auto"/>
                        <w:bottom w:val="none" w:sz="0" w:space="0" w:color="auto"/>
                        <w:right w:val="none" w:sz="0" w:space="0" w:color="auto"/>
                      </w:divBdr>
                    </w:div>
                  </w:divsChild>
                </w:div>
                <w:div w:id="1209102256">
                  <w:marLeft w:val="0"/>
                  <w:marRight w:val="0"/>
                  <w:marTop w:val="0"/>
                  <w:marBottom w:val="0"/>
                  <w:divBdr>
                    <w:top w:val="none" w:sz="0" w:space="0" w:color="auto"/>
                    <w:left w:val="none" w:sz="0" w:space="0" w:color="auto"/>
                    <w:bottom w:val="none" w:sz="0" w:space="0" w:color="auto"/>
                    <w:right w:val="none" w:sz="0" w:space="0" w:color="auto"/>
                  </w:divBdr>
                  <w:divsChild>
                    <w:div w:id="2105223142">
                      <w:marLeft w:val="0"/>
                      <w:marRight w:val="0"/>
                      <w:marTop w:val="0"/>
                      <w:marBottom w:val="0"/>
                      <w:divBdr>
                        <w:top w:val="none" w:sz="0" w:space="0" w:color="auto"/>
                        <w:left w:val="none" w:sz="0" w:space="0" w:color="auto"/>
                        <w:bottom w:val="none" w:sz="0" w:space="0" w:color="auto"/>
                        <w:right w:val="none" w:sz="0" w:space="0" w:color="auto"/>
                      </w:divBdr>
                    </w:div>
                  </w:divsChild>
                </w:div>
                <w:div w:id="456293455">
                  <w:marLeft w:val="0"/>
                  <w:marRight w:val="0"/>
                  <w:marTop w:val="0"/>
                  <w:marBottom w:val="0"/>
                  <w:divBdr>
                    <w:top w:val="none" w:sz="0" w:space="0" w:color="auto"/>
                    <w:left w:val="none" w:sz="0" w:space="0" w:color="auto"/>
                    <w:bottom w:val="none" w:sz="0" w:space="0" w:color="auto"/>
                    <w:right w:val="none" w:sz="0" w:space="0" w:color="auto"/>
                  </w:divBdr>
                  <w:divsChild>
                    <w:div w:id="1267812244">
                      <w:marLeft w:val="0"/>
                      <w:marRight w:val="0"/>
                      <w:marTop w:val="0"/>
                      <w:marBottom w:val="0"/>
                      <w:divBdr>
                        <w:top w:val="none" w:sz="0" w:space="0" w:color="auto"/>
                        <w:left w:val="none" w:sz="0" w:space="0" w:color="auto"/>
                        <w:bottom w:val="none" w:sz="0" w:space="0" w:color="auto"/>
                        <w:right w:val="none" w:sz="0" w:space="0" w:color="auto"/>
                      </w:divBdr>
                    </w:div>
                  </w:divsChild>
                </w:div>
                <w:div w:id="1669406601">
                  <w:marLeft w:val="0"/>
                  <w:marRight w:val="0"/>
                  <w:marTop w:val="0"/>
                  <w:marBottom w:val="0"/>
                  <w:divBdr>
                    <w:top w:val="none" w:sz="0" w:space="0" w:color="auto"/>
                    <w:left w:val="none" w:sz="0" w:space="0" w:color="auto"/>
                    <w:bottom w:val="none" w:sz="0" w:space="0" w:color="auto"/>
                    <w:right w:val="none" w:sz="0" w:space="0" w:color="auto"/>
                  </w:divBdr>
                  <w:divsChild>
                    <w:div w:id="772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573227">
      <w:bodyDiv w:val="1"/>
      <w:marLeft w:val="0"/>
      <w:marRight w:val="0"/>
      <w:marTop w:val="0"/>
      <w:marBottom w:val="0"/>
      <w:divBdr>
        <w:top w:val="none" w:sz="0" w:space="0" w:color="auto"/>
        <w:left w:val="none" w:sz="0" w:space="0" w:color="auto"/>
        <w:bottom w:val="none" w:sz="0" w:space="0" w:color="auto"/>
        <w:right w:val="none" w:sz="0" w:space="0" w:color="auto"/>
      </w:divBdr>
    </w:div>
    <w:div w:id="1564104354">
      <w:bodyDiv w:val="1"/>
      <w:marLeft w:val="0"/>
      <w:marRight w:val="0"/>
      <w:marTop w:val="0"/>
      <w:marBottom w:val="0"/>
      <w:divBdr>
        <w:top w:val="none" w:sz="0" w:space="0" w:color="auto"/>
        <w:left w:val="none" w:sz="0" w:space="0" w:color="auto"/>
        <w:bottom w:val="none" w:sz="0" w:space="0" w:color="auto"/>
        <w:right w:val="none" w:sz="0" w:space="0" w:color="auto"/>
      </w:divBdr>
    </w:div>
    <w:div w:id="1791777202">
      <w:bodyDiv w:val="1"/>
      <w:marLeft w:val="0"/>
      <w:marRight w:val="0"/>
      <w:marTop w:val="0"/>
      <w:marBottom w:val="0"/>
      <w:divBdr>
        <w:top w:val="none" w:sz="0" w:space="0" w:color="auto"/>
        <w:left w:val="none" w:sz="0" w:space="0" w:color="auto"/>
        <w:bottom w:val="none" w:sz="0" w:space="0" w:color="auto"/>
        <w:right w:val="none" w:sz="0" w:space="0" w:color="auto"/>
      </w:divBdr>
      <w:divsChild>
        <w:div w:id="1350378130">
          <w:marLeft w:val="0"/>
          <w:marRight w:val="0"/>
          <w:marTop w:val="0"/>
          <w:marBottom w:val="0"/>
          <w:divBdr>
            <w:top w:val="none" w:sz="0" w:space="0" w:color="auto"/>
            <w:left w:val="none" w:sz="0" w:space="0" w:color="auto"/>
            <w:bottom w:val="none" w:sz="0" w:space="0" w:color="auto"/>
            <w:right w:val="none" w:sz="0" w:space="0" w:color="auto"/>
          </w:divBdr>
          <w:divsChild>
            <w:div w:id="1479540871">
              <w:marLeft w:val="-75"/>
              <w:marRight w:val="0"/>
              <w:marTop w:val="30"/>
              <w:marBottom w:val="30"/>
              <w:divBdr>
                <w:top w:val="none" w:sz="0" w:space="0" w:color="auto"/>
                <w:left w:val="none" w:sz="0" w:space="0" w:color="auto"/>
                <w:bottom w:val="none" w:sz="0" w:space="0" w:color="auto"/>
                <w:right w:val="none" w:sz="0" w:space="0" w:color="auto"/>
              </w:divBdr>
              <w:divsChild>
                <w:div w:id="1186096313">
                  <w:marLeft w:val="0"/>
                  <w:marRight w:val="0"/>
                  <w:marTop w:val="0"/>
                  <w:marBottom w:val="0"/>
                  <w:divBdr>
                    <w:top w:val="none" w:sz="0" w:space="0" w:color="auto"/>
                    <w:left w:val="none" w:sz="0" w:space="0" w:color="auto"/>
                    <w:bottom w:val="none" w:sz="0" w:space="0" w:color="auto"/>
                    <w:right w:val="none" w:sz="0" w:space="0" w:color="auto"/>
                  </w:divBdr>
                  <w:divsChild>
                    <w:div w:id="1368065860">
                      <w:marLeft w:val="0"/>
                      <w:marRight w:val="0"/>
                      <w:marTop w:val="0"/>
                      <w:marBottom w:val="0"/>
                      <w:divBdr>
                        <w:top w:val="none" w:sz="0" w:space="0" w:color="auto"/>
                        <w:left w:val="none" w:sz="0" w:space="0" w:color="auto"/>
                        <w:bottom w:val="none" w:sz="0" w:space="0" w:color="auto"/>
                        <w:right w:val="none" w:sz="0" w:space="0" w:color="auto"/>
                      </w:divBdr>
                    </w:div>
                  </w:divsChild>
                </w:div>
                <w:div w:id="988941882">
                  <w:marLeft w:val="0"/>
                  <w:marRight w:val="0"/>
                  <w:marTop w:val="0"/>
                  <w:marBottom w:val="0"/>
                  <w:divBdr>
                    <w:top w:val="none" w:sz="0" w:space="0" w:color="auto"/>
                    <w:left w:val="none" w:sz="0" w:space="0" w:color="auto"/>
                    <w:bottom w:val="none" w:sz="0" w:space="0" w:color="auto"/>
                    <w:right w:val="none" w:sz="0" w:space="0" w:color="auto"/>
                  </w:divBdr>
                  <w:divsChild>
                    <w:div w:id="1038745761">
                      <w:marLeft w:val="0"/>
                      <w:marRight w:val="0"/>
                      <w:marTop w:val="0"/>
                      <w:marBottom w:val="0"/>
                      <w:divBdr>
                        <w:top w:val="none" w:sz="0" w:space="0" w:color="auto"/>
                        <w:left w:val="none" w:sz="0" w:space="0" w:color="auto"/>
                        <w:bottom w:val="none" w:sz="0" w:space="0" w:color="auto"/>
                        <w:right w:val="none" w:sz="0" w:space="0" w:color="auto"/>
                      </w:divBdr>
                    </w:div>
                  </w:divsChild>
                </w:div>
                <w:div w:id="1653824530">
                  <w:marLeft w:val="0"/>
                  <w:marRight w:val="0"/>
                  <w:marTop w:val="0"/>
                  <w:marBottom w:val="0"/>
                  <w:divBdr>
                    <w:top w:val="none" w:sz="0" w:space="0" w:color="auto"/>
                    <w:left w:val="none" w:sz="0" w:space="0" w:color="auto"/>
                    <w:bottom w:val="none" w:sz="0" w:space="0" w:color="auto"/>
                    <w:right w:val="none" w:sz="0" w:space="0" w:color="auto"/>
                  </w:divBdr>
                  <w:divsChild>
                    <w:div w:id="1419406079">
                      <w:marLeft w:val="0"/>
                      <w:marRight w:val="0"/>
                      <w:marTop w:val="0"/>
                      <w:marBottom w:val="0"/>
                      <w:divBdr>
                        <w:top w:val="none" w:sz="0" w:space="0" w:color="auto"/>
                        <w:left w:val="none" w:sz="0" w:space="0" w:color="auto"/>
                        <w:bottom w:val="none" w:sz="0" w:space="0" w:color="auto"/>
                        <w:right w:val="none" w:sz="0" w:space="0" w:color="auto"/>
                      </w:divBdr>
                    </w:div>
                  </w:divsChild>
                </w:div>
                <w:div w:id="1231190072">
                  <w:marLeft w:val="0"/>
                  <w:marRight w:val="0"/>
                  <w:marTop w:val="0"/>
                  <w:marBottom w:val="0"/>
                  <w:divBdr>
                    <w:top w:val="none" w:sz="0" w:space="0" w:color="auto"/>
                    <w:left w:val="none" w:sz="0" w:space="0" w:color="auto"/>
                    <w:bottom w:val="none" w:sz="0" w:space="0" w:color="auto"/>
                    <w:right w:val="none" w:sz="0" w:space="0" w:color="auto"/>
                  </w:divBdr>
                  <w:divsChild>
                    <w:div w:id="835657078">
                      <w:marLeft w:val="0"/>
                      <w:marRight w:val="0"/>
                      <w:marTop w:val="0"/>
                      <w:marBottom w:val="0"/>
                      <w:divBdr>
                        <w:top w:val="none" w:sz="0" w:space="0" w:color="auto"/>
                        <w:left w:val="none" w:sz="0" w:space="0" w:color="auto"/>
                        <w:bottom w:val="none" w:sz="0" w:space="0" w:color="auto"/>
                        <w:right w:val="none" w:sz="0" w:space="0" w:color="auto"/>
                      </w:divBdr>
                    </w:div>
                  </w:divsChild>
                </w:div>
                <w:div w:id="1074468714">
                  <w:marLeft w:val="0"/>
                  <w:marRight w:val="0"/>
                  <w:marTop w:val="0"/>
                  <w:marBottom w:val="0"/>
                  <w:divBdr>
                    <w:top w:val="none" w:sz="0" w:space="0" w:color="auto"/>
                    <w:left w:val="none" w:sz="0" w:space="0" w:color="auto"/>
                    <w:bottom w:val="none" w:sz="0" w:space="0" w:color="auto"/>
                    <w:right w:val="none" w:sz="0" w:space="0" w:color="auto"/>
                  </w:divBdr>
                  <w:divsChild>
                    <w:div w:id="918441601">
                      <w:marLeft w:val="0"/>
                      <w:marRight w:val="0"/>
                      <w:marTop w:val="0"/>
                      <w:marBottom w:val="0"/>
                      <w:divBdr>
                        <w:top w:val="none" w:sz="0" w:space="0" w:color="auto"/>
                        <w:left w:val="none" w:sz="0" w:space="0" w:color="auto"/>
                        <w:bottom w:val="none" w:sz="0" w:space="0" w:color="auto"/>
                        <w:right w:val="none" w:sz="0" w:space="0" w:color="auto"/>
                      </w:divBdr>
                    </w:div>
                  </w:divsChild>
                </w:div>
                <w:div w:id="1583221286">
                  <w:marLeft w:val="0"/>
                  <w:marRight w:val="0"/>
                  <w:marTop w:val="0"/>
                  <w:marBottom w:val="0"/>
                  <w:divBdr>
                    <w:top w:val="none" w:sz="0" w:space="0" w:color="auto"/>
                    <w:left w:val="none" w:sz="0" w:space="0" w:color="auto"/>
                    <w:bottom w:val="none" w:sz="0" w:space="0" w:color="auto"/>
                    <w:right w:val="none" w:sz="0" w:space="0" w:color="auto"/>
                  </w:divBdr>
                  <w:divsChild>
                    <w:div w:id="1422988966">
                      <w:marLeft w:val="0"/>
                      <w:marRight w:val="0"/>
                      <w:marTop w:val="0"/>
                      <w:marBottom w:val="0"/>
                      <w:divBdr>
                        <w:top w:val="none" w:sz="0" w:space="0" w:color="auto"/>
                        <w:left w:val="none" w:sz="0" w:space="0" w:color="auto"/>
                        <w:bottom w:val="none" w:sz="0" w:space="0" w:color="auto"/>
                        <w:right w:val="none" w:sz="0" w:space="0" w:color="auto"/>
                      </w:divBdr>
                    </w:div>
                  </w:divsChild>
                </w:div>
                <w:div w:id="329136436">
                  <w:marLeft w:val="0"/>
                  <w:marRight w:val="0"/>
                  <w:marTop w:val="0"/>
                  <w:marBottom w:val="0"/>
                  <w:divBdr>
                    <w:top w:val="none" w:sz="0" w:space="0" w:color="auto"/>
                    <w:left w:val="none" w:sz="0" w:space="0" w:color="auto"/>
                    <w:bottom w:val="none" w:sz="0" w:space="0" w:color="auto"/>
                    <w:right w:val="none" w:sz="0" w:space="0" w:color="auto"/>
                  </w:divBdr>
                  <w:divsChild>
                    <w:div w:id="1761487795">
                      <w:marLeft w:val="0"/>
                      <w:marRight w:val="0"/>
                      <w:marTop w:val="0"/>
                      <w:marBottom w:val="0"/>
                      <w:divBdr>
                        <w:top w:val="none" w:sz="0" w:space="0" w:color="auto"/>
                        <w:left w:val="none" w:sz="0" w:space="0" w:color="auto"/>
                        <w:bottom w:val="none" w:sz="0" w:space="0" w:color="auto"/>
                        <w:right w:val="none" w:sz="0" w:space="0" w:color="auto"/>
                      </w:divBdr>
                    </w:div>
                  </w:divsChild>
                </w:div>
                <w:div w:id="971637848">
                  <w:marLeft w:val="0"/>
                  <w:marRight w:val="0"/>
                  <w:marTop w:val="0"/>
                  <w:marBottom w:val="0"/>
                  <w:divBdr>
                    <w:top w:val="none" w:sz="0" w:space="0" w:color="auto"/>
                    <w:left w:val="none" w:sz="0" w:space="0" w:color="auto"/>
                    <w:bottom w:val="none" w:sz="0" w:space="0" w:color="auto"/>
                    <w:right w:val="none" w:sz="0" w:space="0" w:color="auto"/>
                  </w:divBdr>
                  <w:divsChild>
                    <w:div w:id="440926393">
                      <w:marLeft w:val="0"/>
                      <w:marRight w:val="0"/>
                      <w:marTop w:val="0"/>
                      <w:marBottom w:val="0"/>
                      <w:divBdr>
                        <w:top w:val="none" w:sz="0" w:space="0" w:color="auto"/>
                        <w:left w:val="none" w:sz="0" w:space="0" w:color="auto"/>
                        <w:bottom w:val="none" w:sz="0" w:space="0" w:color="auto"/>
                        <w:right w:val="none" w:sz="0" w:space="0" w:color="auto"/>
                      </w:divBdr>
                    </w:div>
                  </w:divsChild>
                </w:div>
                <w:div w:id="877475509">
                  <w:marLeft w:val="0"/>
                  <w:marRight w:val="0"/>
                  <w:marTop w:val="0"/>
                  <w:marBottom w:val="0"/>
                  <w:divBdr>
                    <w:top w:val="none" w:sz="0" w:space="0" w:color="auto"/>
                    <w:left w:val="none" w:sz="0" w:space="0" w:color="auto"/>
                    <w:bottom w:val="none" w:sz="0" w:space="0" w:color="auto"/>
                    <w:right w:val="none" w:sz="0" w:space="0" w:color="auto"/>
                  </w:divBdr>
                  <w:divsChild>
                    <w:div w:id="904607232">
                      <w:marLeft w:val="0"/>
                      <w:marRight w:val="0"/>
                      <w:marTop w:val="0"/>
                      <w:marBottom w:val="0"/>
                      <w:divBdr>
                        <w:top w:val="none" w:sz="0" w:space="0" w:color="auto"/>
                        <w:left w:val="none" w:sz="0" w:space="0" w:color="auto"/>
                        <w:bottom w:val="none" w:sz="0" w:space="0" w:color="auto"/>
                        <w:right w:val="none" w:sz="0" w:space="0" w:color="auto"/>
                      </w:divBdr>
                    </w:div>
                  </w:divsChild>
                </w:div>
                <w:div w:id="1019963843">
                  <w:marLeft w:val="0"/>
                  <w:marRight w:val="0"/>
                  <w:marTop w:val="0"/>
                  <w:marBottom w:val="0"/>
                  <w:divBdr>
                    <w:top w:val="none" w:sz="0" w:space="0" w:color="auto"/>
                    <w:left w:val="none" w:sz="0" w:space="0" w:color="auto"/>
                    <w:bottom w:val="none" w:sz="0" w:space="0" w:color="auto"/>
                    <w:right w:val="none" w:sz="0" w:space="0" w:color="auto"/>
                  </w:divBdr>
                  <w:divsChild>
                    <w:div w:id="1726561646">
                      <w:marLeft w:val="0"/>
                      <w:marRight w:val="0"/>
                      <w:marTop w:val="0"/>
                      <w:marBottom w:val="0"/>
                      <w:divBdr>
                        <w:top w:val="none" w:sz="0" w:space="0" w:color="auto"/>
                        <w:left w:val="none" w:sz="0" w:space="0" w:color="auto"/>
                        <w:bottom w:val="none" w:sz="0" w:space="0" w:color="auto"/>
                        <w:right w:val="none" w:sz="0" w:space="0" w:color="auto"/>
                      </w:divBdr>
                    </w:div>
                  </w:divsChild>
                </w:div>
                <w:div w:id="47075545">
                  <w:marLeft w:val="0"/>
                  <w:marRight w:val="0"/>
                  <w:marTop w:val="0"/>
                  <w:marBottom w:val="0"/>
                  <w:divBdr>
                    <w:top w:val="none" w:sz="0" w:space="0" w:color="auto"/>
                    <w:left w:val="none" w:sz="0" w:space="0" w:color="auto"/>
                    <w:bottom w:val="none" w:sz="0" w:space="0" w:color="auto"/>
                    <w:right w:val="none" w:sz="0" w:space="0" w:color="auto"/>
                  </w:divBdr>
                  <w:divsChild>
                    <w:div w:id="73666301">
                      <w:marLeft w:val="0"/>
                      <w:marRight w:val="0"/>
                      <w:marTop w:val="0"/>
                      <w:marBottom w:val="0"/>
                      <w:divBdr>
                        <w:top w:val="none" w:sz="0" w:space="0" w:color="auto"/>
                        <w:left w:val="none" w:sz="0" w:space="0" w:color="auto"/>
                        <w:bottom w:val="none" w:sz="0" w:space="0" w:color="auto"/>
                        <w:right w:val="none" w:sz="0" w:space="0" w:color="auto"/>
                      </w:divBdr>
                    </w:div>
                  </w:divsChild>
                </w:div>
                <w:div w:id="1921016439">
                  <w:marLeft w:val="0"/>
                  <w:marRight w:val="0"/>
                  <w:marTop w:val="0"/>
                  <w:marBottom w:val="0"/>
                  <w:divBdr>
                    <w:top w:val="none" w:sz="0" w:space="0" w:color="auto"/>
                    <w:left w:val="none" w:sz="0" w:space="0" w:color="auto"/>
                    <w:bottom w:val="none" w:sz="0" w:space="0" w:color="auto"/>
                    <w:right w:val="none" w:sz="0" w:space="0" w:color="auto"/>
                  </w:divBdr>
                  <w:divsChild>
                    <w:div w:id="716395572">
                      <w:marLeft w:val="0"/>
                      <w:marRight w:val="0"/>
                      <w:marTop w:val="0"/>
                      <w:marBottom w:val="0"/>
                      <w:divBdr>
                        <w:top w:val="none" w:sz="0" w:space="0" w:color="auto"/>
                        <w:left w:val="none" w:sz="0" w:space="0" w:color="auto"/>
                        <w:bottom w:val="none" w:sz="0" w:space="0" w:color="auto"/>
                        <w:right w:val="none" w:sz="0" w:space="0" w:color="auto"/>
                      </w:divBdr>
                    </w:div>
                  </w:divsChild>
                </w:div>
                <w:div w:id="1288508056">
                  <w:marLeft w:val="0"/>
                  <w:marRight w:val="0"/>
                  <w:marTop w:val="0"/>
                  <w:marBottom w:val="0"/>
                  <w:divBdr>
                    <w:top w:val="none" w:sz="0" w:space="0" w:color="auto"/>
                    <w:left w:val="none" w:sz="0" w:space="0" w:color="auto"/>
                    <w:bottom w:val="none" w:sz="0" w:space="0" w:color="auto"/>
                    <w:right w:val="none" w:sz="0" w:space="0" w:color="auto"/>
                  </w:divBdr>
                  <w:divsChild>
                    <w:div w:id="475874331">
                      <w:marLeft w:val="0"/>
                      <w:marRight w:val="0"/>
                      <w:marTop w:val="0"/>
                      <w:marBottom w:val="0"/>
                      <w:divBdr>
                        <w:top w:val="none" w:sz="0" w:space="0" w:color="auto"/>
                        <w:left w:val="none" w:sz="0" w:space="0" w:color="auto"/>
                        <w:bottom w:val="none" w:sz="0" w:space="0" w:color="auto"/>
                        <w:right w:val="none" w:sz="0" w:space="0" w:color="auto"/>
                      </w:divBdr>
                    </w:div>
                  </w:divsChild>
                </w:div>
                <w:div w:id="1386904267">
                  <w:marLeft w:val="0"/>
                  <w:marRight w:val="0"/>
                  <w:marTop w:val="0"/>
                  <w:marBottom w:val="0"/>
                  <w:divBdr>
                    <w:top w:val="none" w:sz="0" w:space="0" w:color="auto"/>
                    <w:left w:val="none" w:sz="0" w:space="0" w:color="auto"/>
                    <w:bottom w:val="none" w:sz="0" w:space="0" w:color="auto"/>
                    <w:right w:val="none" w:sz="0" w:space="0" w:color="auto"/>
                  </w:divBdr>
                  <w:divsChild>
                    <w:div w:id="1746996277">
                      <w:marLeft w:val="0"/>
                      <w:marRight w:val="0"/>
                      <w:marTop w:val="0"/>
                      <w:marBottom w:val="0"/>
                      <w:divBdr>
                        <w:top w:val="none" w:sz="0" w:space="0" w:color="auto"/>
                        <w:left w:val="none" w:sz="0" w:space="0" w:color="auto"/>
                        <w:bottom w:val="none" w:sz="0" w:space="0" w:color="auto"/>
                        <w:right w:val="none" w:sz="0" w:space="0" w:color="auto"/>
                      </w:divBdr>
                    </w:div>
                  </w:divsChild>
                </w:div>
                <w:div w:id="434132678">
                  <w:marLeft w:val="0"/>
                  <w:marRight w:val="0"/>
                  <w:marTop w:val="0"/>
                  <w:marBottom w:val="0"/>
                  <w:divBdr>
                    <w:top w:val="none" w:sz="0" w:space="0" w:color="auto"/>
                    <w:left w:val="none" w:sz="0" w:space="0" w:color="auto"/>
                    <w:bottom w:val="none" w:sz="0" w:space="0" w:color="auto"/>
                    <w:right w:val="none" w:sz="0" w:space="0" w:color="auto"/>
                  </w:divBdr>
                  <w:divsChild>
                    <w:div w:id="2048213271">
                      <w:marLeft w:val="0"/>
                      <w:marRight w:val="0"/>
                      <w:marTop w:val="0"/>
                      <w:marBottom w:val="0"/>
                      <w:divBdr>
                        <w:top w:val="none" w:sz="0" w:space="0" w:color="auto"/>
                        <w:left w:val="none" w:sz="0" w:space="0" w:color="auto"/>
                        <w:bottom w:val="none" w:sz="0" w:space="0" w:color="auto"/>
                        <w:right w:val="none" w:sz="0" w:space="0" w:color="auto"/>
                      </w:divBdr>
                    </w:div>
                  </w:divsChild>
                </w:div>
                <w:div w:id="745803614">
                  <w:marLeft w:val="0"/>
                  <w:marRight w:val="0"/>
                  <w:marTop w:val="0"/>
                  <w:marBottom w:val="0"/>
                  <w:divBdr>
                    <w:top w:val="none" w:sz="0" w:space="0" w:color="auto"/>
                    <w:left w:val="none" w:sz="0" w:space="0" w:color="auto"/>
                    <w:bottom w:val="none" w:sz="0" w:space="0" w:color="auto"/>
                    <w:right w:val="none" w:sz="0" w:space="0" w:color="auto"/>
                  </w:divBdr>
                  <w:divsChild>
                    <w:div w:id="286008067">
                      <w:marLeft w:val="0"/>
                      <w:marRight w:val="0"/>
                      <w:marTop w:val="0"/>
                      <w:marBottom w:val="0"/>
                      <w:divBdr>
                        <w:top w:val="none" w:sz="0" w:space="0" w:color="auto"/>
                        <w:left w:val="none" w:sz="0" w:space="0" w:color="auto"/>
                        <w:bottom w:val="none" w:sz="0" w:space="0" w:color="auto"/>
                        <w:right w:val="none" w:sz="0" w:space="0" w:color="auto"/>
                      </w:divBdr>
                    </w:div>
                  </w:divsChild>
                </w:div>
                <w:div w:id="1860242379">
                  <w:marLeft w:val="0"/>
                  <w:marRight w:val="0"/>
                  <w:marTop w:val="0"/>
                  <w:marBottom w:val="0"/>
                  <w:divBdr>
                    <w:top w:val="none" w:sz="0" w:space="0" w:color="auto"/>
                    <w:left w:val="none" w:sz="0" w:space="0" w:color="auto"/>
                    <w:bottom w:val="none" w:sz="0" w:space="0" w:color="auto"/>
                    <w:right w:val="none" w:sz="0" w:space="0" w:color="auto"/>
                  </w:divBdr>
                  <w:divsChild>
                    <w:div w:id="385615632">
                      <w:marLeft w:val="0"/>
                      <w:marRight w:val="0"/>
                      <w:marTop w:val="0"/>
                      <w:marBottom w:val="0"/>
                      <w:divBdr>
                        <w:top w:val="none" w:sz="0" w:space="0" w:color="auto"/>
                        <w:left w:val="none" w:sz="0" w:space="0" w:color="auto"/>
                        <w:bottom w:val="none" w:sz="0" w:space="0" w:color="auto"/>
                        <w:right w:val="none" w:sz="0" w:space="0" w:color="auto"/>
                      </w:divBdr>
                    </w:div>
                  </w:divsChild>
                </w:div>
                <w:div w:id="266430247">
                  <w:marLeft w:val="0"/>
                  <w:marRight w:val="0"/>
                  <w:marTop w:val="0"/>
                  <w:marBottom w:val="0"/>
                  <w:divBdr>
                    <w:top w:val="none" w:sz="0" w:space="0" w:color="auto"/>
                    <w:left w:val="none" w:sz="0" w:space="0" w:color="auto"/>
                    <w:bottom w:val="none" w:sz="0" w:space="0" w:color="auto"/>
                    <w:right w:val="none" w:sz="0" w:space="0" w:color="auto"/>
                  </w:divBdr>
                  <w:divsChild>
                    <w:div w:id="2073196005">
                      <w:marLeft w:val="0"/>
                      <w:marRight w:val="0"/>
                      <w:marTop w:val="0"/>
                      <w:marBottom w:val="0"/>
                      <w:divBdr>
                        <w:top w:val="none" w:sz="0" w:space="0" w:color="auto"/>
                        <w:left w:val="none" w:sz="0" w:space="0" w:color="auto"/>
                        <w:bottom w:val="none" w:sz="0" w:space="0" w:color="auto"/>
                        <w:right w:val="none" w:sz="0" w:space="0" w:color="auto"/>
                      </w:divBdr>
                    </w:div>
                  </w:divsChild>
                </w:div>
                <w:div w:id="1620917874">
                  <w:marLeft w:val="0"/>
                  <w:marRight w:val="0"/>
                  <w:marTop w:val="0"/>
                  <w:marBottom w:val="0"/>
                  <w:divBdr>
                    <w:top w:val="none" w:sz="0" w:space="0" w:color="auto"/>
                    <w:left w:val="none" w:sz="0" w:space="0" w:color="auto"/>
                    <w:bottom w:val="none" w:sz="0" w:space="0" w:color="auto"/>
                    <w:right w:val="none" w:sz="0" w:space="0" w:color="auto"/>
                  </w:divBdr>
                  <w:divsChild>
                    <w:div w:id="1716854862">
                      <w:marLeft w:val="0"/>
                      <w:marRight w:val="0"/>
                      <w:marTop w:val="0"/>
                      <w:marBottom w:val="0"/>
                      <w:divBdr>
                        <w:top w:val="none" w:sz="0" w:space="0" w:color="auto"/>
                        <w:left w:val="none" w:sz="0" w:space="0" w:color="auto"/>
                        <w:bottom w:val="none" w:sz="0" w:space="0" w:color="auto"/>
                        <w:right w:val="none" w:sz="0" w:space="0" w:color="auto"/>
                      </w:divBdr>
                    </w:div>
                  </w:divsChild>
                </w:div>
                <w:div w:id="1141580692">
                  <w:marLeft w:val="0"/>
                  <w:marRight w:val="0"/>
                  <w:marTop w:val="0"/>
                  <w:marBottom w:val="0"/>
                  <w:divBdr>
                    <w:top w:val="none" w:sz="0" w:space="0" w:color="auto"/>
                    <w:left w:val="none" w:sz="0" w:space="0" w:color="auto"/>
                    <w:bottom w:val="none" w:sz="0" w:space="0" w:color="auto"/>
                    <w:right w:val="none" w:sz="0" w:space="0" w:color="auto"/>
                  </w:divBdr>
                  <w:divsChild>
                    <w:div w:id="635334302">
                      <w:marLeft w:val="0"/>
                      <w:marRight w:val="0"/>
                      <w:marTop w:val="0"/>
                      <w:marBottom w:val="0"/>
                      <w:divBdr>
                        <w:top w:val="none" w:sz="0" w:space="0" w:color="auto"/>
                        <w:left w:val="none" w:sz="0" w:space="0" w:color="auto"/>
                        <w:bottom w:val="none" w:sz="0" w:space="0" w:color="auto"/>
                        <w:right w:val="none" w:sz="0" w:space="0" w:color="auto"/>
                      </w:divBdr>
                    </w:div>
                  </w:divsChild>
                </w:div>
                <w:div w:id="1364673158">
                  <w:marLeft w:val="0"/>
                  <w:marRight w:val="0"/>
                  <w:marTop w:val="0"/>
                  <w:marBottom w:val="0"/>
                  <w:divBdr>
                    <w:top w:val="none" w:sz="0" w:space="0" w:color="auto"/>
                    <w:left w:val="none" w:sz="0" w:space="0" w:color="auto"/>
                    <w:bottom w:val="none" w:sz="0" w:space="0" w:color="auto"/>
                    <w:right w:val="none" w:sz="0" w:space="0" w:color="auto"/>
                  </w:divBdr>
                  <w:divsChild>
                    <w:div w:id="1995789490">
                      <w:marLeft w:val="0"/>
                      <w:marRight w:val="0"/>
                      <w:marTop w:val="0"/>
                      <w:marBottom w:val="0"/>
                      <w:divBdr>
                        <w:top w:val="none" w:sz="0" w:space="0" w:color="auto"/>
                        <w:left w:val="none" w:sz="0" w:space="0" w:color="auto"/>
                        <w:bottom w:val="none" w:sz="0" w:space="0" w:color="auto"/>
                        <w:right w:val="none" w:sz="0" w:space="0" w:color="auto"/>
                      </w:divBdr>
                    </w:div>
                  </w:divsChild>
                </w:div>
                <w:div w:id="394091507">
                  <w:marLeft w:val="0"/>
                  <w:marRight w:val="0"/>
                  <w:marTop w:val="0"/>
                  <w:marBottom w:val="0"/>
                  <w:divBdr>
                    <w:top w:val="none" w:sz="0" w:space="0" w:color="auto"/>
                    <w:left w:val="none" w:sz="0" w:space="0" w:color="auto"/>
                    <w:bottom w:val="none" w:sz="0" w:space="0" w:color="auto"/>
                    <w:right w:val="none" w:sz="0" w:space="0" w:color="auto"/>
                  </w:divBdr>
                  <w:divsChild>
                    <w:div w:id="848758775">
                      <w:marLeft w:val="0"/>
                      <w:marRight w:val="0"/>
                      <w:marTop w:val="0"/>
                      <w:marBottom w:val="0"/>
                      <w:divBdr>
                        <w:top w:val="none" w:sz="0" w:space="0" w:color="auto"/>
                        <w:left w:val="none" w:sz="0" w:space="0" w:color="auto"/>
                        <w:bottom w:val="none" w:sz="0" w:space="0" w:color="auto"/>
                        <w:right w:val="none" w:sz="0" w:space="0" w:color="auto"/>
                      </w:divBdr>
                    </w:div>
                  </w:divsChild>
                </w:div>
                <w:div w:id="1253976870">
                  <w:marLeft w:val="0"/>
                  <w:marRight w:val="0"/>
                  <w:marTop w:val="0"/>
                  <w:marBottom w:val="0"/>
                  <w:divBdr>
                    <w:top w:val="none" w:sz="0" w:space="0" w:color="auto"/>
                    <w:left w:val="none" w:sz="0" w:space="0" w:color="auto"/>
                    <w:bottom w:val="none" w:sz="0" w:space="0" w:color="auto"/>
                    <w:right w:val="none" w:sz="0" w:space="0" w:color="auto"/>
                  </w:divBdr>
                  <w:divsChild>
                    <w:div w:id="525948068">
                      <w:marLeft w:val="0"/>
                      <w:marRight w:val="0"/>
                      <w:marTop w:val="0"/>
                      <w:marBottom w:val="0"/>
                      <w:divBdr>
                        <w:top w:val="none" w:sz="0" w:space="0" w:color="auto"/>
                        <w:left w:val="none" w:sz="0" w:space="0" w:color="auto"/>
                        <w:bottom w:val="none" w:sz="0" w:space="0" w:color="auto"/>
                        <w:right w:val="none" w:sz="0" w:space="0" w:color="auto"/>
                      </w:divBdr>
                    </w:div>
                  </w:divsChild>
                </w:div>
                <w:div w:id="1581674003">
                  <w:marLeft w:val="0"/>
                  <w:marRight w:val="0"/>
                  <w:marTop w:val="0"/>
                  <w:marBottom w:val="0"/>
                  <w:divBdr>
                    <w:top w:val="none" w:sz="0" w:space="0" w:color="auto"/>
                    <w:left w:val="none" w:sz="0" w:space="0" w:color="auto"/>
                    <w:bottom w:val="none" w:sz="0" w:space="0" w:color="auto"/>
                    <w:right w:val="none" w:sz="0" w:space="0" w:color="auto"/>
                  </w:divBdr>
                  <w:divsChild>
                    <w:div w:id="1748920603">
                      <w:marLeft w:val="0"/>
                      <w:marRight w:val="0"/>
                      <w:marTop w:val="0"/>
                      <w:marBottom w:val="0"/>
                      <w:divBdr>
                        <w:top w:val="none" w:sz="0" w:space="0" w:color="auto"/>
                        <w:left w:val="none" w:sz="0" w:space="0" w:color="auto"/>
                        <w:bottom w:val="none" w:sz="0" w:space="0" w:color="auto"/>
                        <w:right w:val="none" w:sz="0" w:space="0" w:color="auto"/>
                      </w:divBdr>
                    </w:div>
                  </w:divsChild>
                </w:div>
                <w:div w:id="1675766978">
                  <w:marLeft w:val="0"/>
                  <w:marRight w:val="0"/>
                  <w:marTop w:val="0"/>
                  <w:marBottom w:val="0"/>
                  <w:divBdr>
                    <w:top w:val="none" w:sz="0" w:space="0" w:color="auto"/>
                    <w:left w:val="none" w:sz="0" w:space="0" w:color="auto"/>
                    <w:bottom w:val="none" w:sz="0" w:space="0" w:color="auto"/>
                    <w:right w:val="none" w:sz="0" w:space="0" w:color="auto"/>
                  </w:divBdr>
                  <w:divsChild>
                    <w:div w:id="1700088049">
                      <w:marLeft w:val="0"/>
                      <w:marRight w:val="0"/>
                      <w:marTop w:val="0"/>
                      <w:marBottom w:val="0"/>
                      <w:divBdr>
                        <w:top w:val="none" w:sz="0" w:space="0" w:color="auto"/>
                        <w:left w:val="none" w:sz="0" w:space="0" w:color="auto"/>
                        <w:bottom w:val="none" w:sz="0" w:space="0" w:color="auto"/>
                        <w:right w:val="none" w:sz="0" w:space="0" w:color="auto"/>
                      </w:divBdr>
                    </w:div>
                  </w:divsChild>
                </w:div>
                <w:div w:id="2124838341">
                  <w:marLeft w:val="0"/>
                  <w:marRight w:val="0"/>
                  <w:marTop w:val="0"/>
                  <w:marBottom w:val="0"/>
                  <w:divBdr>
                    <w:top w:val="none" w:sz="0" w:space="0" w:color="auto"/>
                    <w:left w:val="none" w:sz="0" w:space="0" w:color="auto"/>
                    <w:bottom w:val="none" w:sz="0" w:space="0" w:color="auto"/>
                    <w:right w:val="none" w:sz="0" w:space="0" w:color="auto"/>
                  </w:divBdr>
                  <w:divsChild>
                    <w:div w:id="487601229">
                      <w:marLeft w:val="0"/>
                      <w:marRight w:val="0"/>
                      <w:marTop w:val="0"/>
                      <w:marBottom w:val="0"/>
                      <w:divBdr>
                        <w:top w:val="none" w:sz="0" w:space="0" w:color="auto"/>
                        <w:left w:val="none" w:sz="0" w:space="0" w:color="auto"/>
                        <w:bottom w:val="none" w:sz="0" w:space="0" w:color="auto"/>
                        <w:right w:val="none" w:sz="0" w:space="0" w:color="auto"/>
                      </w:divBdr>
                    </w:div>
                  </w:divsChild>
                </w:div>
                <w:div w:id="1116944153">
                  <w:marLeft w:val="0"/>
                  <w:marRight w:val="0"/>
                  <w:marTop w:val="0"/>
                  <w:marBottom w:val="0"/>
                  <w:divBdr>
                    <w:top w:val="none" w:sz="0" w:space="0" w:color="auto"/>
                    <w:left w:val="none" w:sz="0" w:space="0" w:color="auto"/>
                    <w:bottom w:val="none" w:sz="0" w:space="0" w:color="auto"/>
                    <w:right w:val="none" w:sz="0" w:space="0" w:color="auto"/>
                  </w:divBdr>
                  <w:divsChild>
                    <w:div w:id="965047142">
                      <w:marLeft w:val="0"/>
                      <w:marRight w:val="0"/>
                      <w:marTop w:val="0"/>
                      <w:marBottom w:val="0"/>
                      <w:divBdr>
                        <w:top w:val="none" w:sz="0" w:space="0" w:color="auto"/>
                        <w:left w:val="none" w:sz="0" w:space="0" w:color="auto"/>
                        <w:bottom w:val="none" w:sz="0" w:space="0" w:color="auto"/>
                        <w:right w:val="none" w:sz="0" w:space="0" w:color="auto"/>
                      </w:divBdr>
                    </w:div>
                  </w:divsChild>
                </w:div>
                <w:div w:id="761992297">
                  <w:marLeft w:val="0"/>
                  <w:marRight w:val="0"/>
                  <w:marTop w:val="0"/>
                  <w:marBottom w:val="0"/>
                  <w:divBdr>
                    <w:top w:val="none" w:sz="0" w:space="0" w:color="auto"/>
                    <w:left w:val="none" w:sz="0" w:space="0" w:color="auto"/>
                    <w:bottom w:val="none" w:sz="0" w:space="0" w:color="auto"/>
                    <w:right w:val="none" w:sz="0" w:space="0" w:color="auto"/>
                  </w:divBdr>
                  <w:divsChild>
                    <w:div w:id="1112440025">
                      <w:marLeft w:val="0"/>
                      <w:marRight w:val="0"/>
                      <w:marTop w:val="0"/>
                      <w:marBottom w:val="0"/>
                      <w:divBdr>
                        <w:top w:val="none" w:sz="0" w:space="0" w:color="auto"/>
                        <w:left w:val="none" w:sz="0" w:space="0" w:color="auto"/>
                        <w:bottom w:val="none" w:sz="0" w:space="0" w:color="auto"/>
                        <w:right w:val="none" w:sz="0" w:space="0" w:color="auto"/>
                      </w:divBdr>
                    </w:div>
                  </w:divsChild>
                </w:div>
                <w:div w:id="1878352369">
                  <w:marLeft w:val="0"/>
                  <w:marRight w:val="0"/>
                  <w:marTop w:val="0"/>
                  <w:marBottom w:val="0"/>
                  <w:divBdr>
                    <w:top w:val="none" w:sz="0" w:space="0" w:color="auto"/>
                    <w:left w:val="none" w:sz="0" w:space="0" w:color="auto"/>
                    <w:bottom w:val="none" w:sz="0" w:space="0" w:color="auto"/>
                    <w:right w:val="none" w:sz="0" w:space="0" w:color="auto"/>
                  </w:divBdr>
                  <w:divsChild>
                    <w:div w:id="208493247">
                      <w:marLeft w:val="0"/>
                      <w:marRight w:val="0"/>
                      <w:marTop w:val="0"/>
                      <w:marBottom w:val="0"/>
                      <w:divBdr>
                        <w:top w:val="none" w:sz="0" w:space="0" w:color="auto"/>
                        <w:left w:val="none" w:sz="0" w:space="0" w:color="auto"/>
                        <w:bottom w:val="none" w:sz="0" w:space="0" w:color="auto"/>
                        <w:right w:val="none" w:sz="0" w:space="0" w:color="auto"/>
                      </w:divBdr>
                    </w:div>
                  </w:divsChild>
                </w:div>
                <w:div w:id="56558720">
                  <w:marLeft w:val="0"/>
                  <w:marRight w:val="0"/>
                  <w:marTop w:val="0"/>
                  <w:marBottom w:val="0"/>
                  <w:divBdr>
                    <w:top w:val="none" w:sz="0" w:space="0" w:color="auto"/>
                    <w:left w:val="none" w:sz="0" w:space="0" w:color="auto"/>
                    <w:bottom w:val="none" w:sz="0" w:space="0" w:color="auto"/>
                    <w:right w:val="none" w:sz="0" w:space="0" w:color="auto"/>
                  </w:divBdr>
                  <w:divsChild>
                    <w:div w:id="228882587">
                      <w:marLeft w:val="0"/>
                      <w:marRight w:val="0"/>
                      <w:marTop w:val="0"/>
                      <w:marBottom w:val="0"/>
                      <w:divBdr>
                        <w:top w:val="none" w:sz="0" w:space="0" w:color="auto"/>
                        <w:left w:val="none" w:sz="0" w:space="0" w:color="auto"/>
                        <w:bottom w:val="none" w:sz="0" w:space="0" w:color="auto"/>
                        <w:right w:val="none" w:sz="0" w:space="0" w:color="auto"/>
                      </w:divBdr>
                    </w:div>
                  </w:divsChild>
                </w:div>
                <w:div w:id="1518887740">
                  <w:marLeft w:val="0"/>
                  <w:marRight w:val="0"/>
                  <w:marTop w:val="0"/>
                  <w:marBottom w:val="0"/>
                  <w:divBdr>
                    <w:top w:val="none" w:sz="0" w:space="0" w:color="auto"/>
                    <w:left w:val="none" w:sz="0" w:space="0" w:color="auto"/>
                    <w:bottom w:val="none" w:sz="0" w:space="0" w:color="auto"/>
                    <w:right w:val="none" w:sz="0" w:space="0" w:color="auto"/>
                  </w:divBdr>
                  <w:divsChild>
                    <w:div w:id="963467716">
                      <w:marLeft w:val="0"/>
                      <w:marRight w:val="0"/>
                      <w:marTop w:val="0"/>
                      <w:marBottom w:val="0"/>
                      <w:divBdr>
                        <w:top w:val="none" w:sz="0" w:space="0" w:color="auto"/>
                        <w:left w:val="none" w:sz="0" w:space="0" w:color="auto"/>
                        <w:bottom w:val="none" w:sz="0" w:space="0" w:color="auto"/>
                        <w:right w:val="none" w:sz="0" w:space="0" w:color="auto"/>
                      </w:divBdr>
                    </w:div>
                  </w:divsChild>
                </w:div>
                <w:div w:id="682053786">
                  <w:marLeft w:val="0"/>
                  <w:marRight w:val="0"/>
                  <w:marTop w:val="0"/>
                  <w:marBottom w:val="0"/>
                  <w:divBdr>
                    <w:top w:val="none" w:sz="0" w:space="0" w:color="auto"/>
                    <w:left w:val="none" w:sz="0" w:space="0" w:color="auto"/>
                    <w:bottom w:val="none" w:sz="0" w:space="0" w:color="auto"/>
                    <w:right w:val="none" w:sz="0" w:space="0" w:color="auto"/>
                  </w:divBdr>
                  <w:divsChild>
                    <w:div w:id="532815742">
                      <w:marLeft w:val="0"/>
                      <w:marRight w:val="0"/>
                      <w:marTop w:val="0"/>
                      <w:marBottom w:val="0"/>
                      <w:divBdr>
                        <w:top w:val="none" w:sz="0" w:space="0" w:color="auto"/>
                        <w:left w:val="none" w:sz="0" w:space="0" w:color="auto"/>
                        <w:bottom w:val="none" w:sz="0" w:space="0" w:color="auto"/>
                        <w:right w:val="none" w:sz="0" w:space="0" w:color="auto"/>
                      </w:divBdr>
                    </w:div>
                  </w:divsChild>
                </w:div>
                <w:div w:id="799998118">
                  <w:marLeft w:val="0"/>
                  <w:marRight w:val="0"/>
                  <w:marTop w:val="0"/>
                  <w:marBottom w:val="0"/>
                  <w:divBdr>
                    <w:top w:val="none" w:sz="0" w:space="0" w:color="auto"/>
                    <w:left w:val="none" w:sz="0" w:space="0" w:color="auto"/>
                    <w:bottom w:val="none" w:sz="0" w:space="0" w:color="auto"/>
                    <w:right w:val="none" w:sz="0" w:space="0" w:color="auto"/>
                  </w:divBdr>
                  <w:divsChild>
                    <w:div w:id="1116557065">
                      <w:marLeft w:val="0"/>
                      <w:marRight w:val="0"/>
                      <w:marTop w:val="0"/>
                      <w:marBottom w:val="0"/>
                      <w:divBdr>
                        <w:top w:val="none" w:sz="0" w:space="0" w:color="auto"/>
                        <w:left w:val="none" w:sz="0" w:space="0" w:color="auto"/>
                        <w:bottom w:val="none" w:sz="0" w:space="0" w:color="auto"/>
                        <w:right w:val="none" w:sz="0" w:space="0" w:color="auto"/>
                      </w:divBdr>
                    </w:div>
                  </w:divsChild>
                </w:div>
                <w:div w:id="1852450148">
                  <w:marLeft w:val="0"/>
                  <w:marRight w:val="0"/>
                  <w:marTop w:val="0"/>
                  <w:marBottom w:val="0"/>
                  <w:divBdr>
                    <w:top w:val="none" w:sz="0" w:space="0" w:color="auto"/>
                    <w:left w:val="none" w:sz="0" w:space="0" w:color="auto"/>
                    <w:bottom w:val="none" w:sz="0" w:space="0" w:color="auto"/>
                    <w:right w:val="none" w:sz="0" w:space="0" w:color="auto"/>
                  </w:divBdr>
                  <w:divsChild>
                    <w:div w:id="1590774138">
                      <w:marLeft w:val="0"/>
                      <w:marRight w:val="0"/>
                      <w:marTop w:val="0"/>
                      <w:marBottom w:val="0"/>
                      <w:divBdr>
                        <w:top w:val="none" w:sz="0" w:space="0" w:color="auto"/>
                        <w:left w:val="none" w:sz="0" w:space="0" w:color="auto"/>
                        <w:bottom w:val="none" w:sz="0" w:space="0" w:color="auto"/>
                        <w:right w:val="none" w:sz="0" w:space="0" w:color="auto"/>
                      </w:divBdr>
                    </w:div>
                  </w:divsChild>
                </w:div>
                <w:div w:id="295455965">
                  <w:marLeft w:val="0"/>
                  <w:marRight w:val="0"/>
                  <w:marTop w:val="0"/>
                  <w:marBottom w:val="0"/>
                  <w:divBdr>
                    <w:top w:val="none" w:sz="0" w:space="0" w:color="auto"/>
                    <w:left w:val="none" w:sz="0" w:space="0" w:color="auto"/>
                    <w:bottom w:val="none" w:sz="0" w:space="0" w:color="auto"/>
                    <w:right w:val="none" w:sz="0" w:space="0" w:color="auto"/>
                  </w:divBdr>
                  <w:divsChild>
                    <w:div w:id="2131049643">
                      <w:marLeft w:val="0"/>
                      <w:marRight w:val="0"/>
                      <w:marTop w:val="0"/>
                      <w:marBottom w:val="0"/>
                      <w:divBdr>
                        <w:top w:val="none" w:sz="0" w:space="0" w:color="auto"/>
                        <w:left w:val="none" w:sz="0" w:space="0" w:color="auto"/>
                        <w:bottom w:val="none" w:sz="0" w:space="0" w:color="auto"/>
                        <w:right w:val="none" w:sz="0" w:space="0" w:color="auto"/>
                      </w:divBdr>
                    </w:div>
                  </w:divsChild>
                </w:div>
                <w:div w:id="935676774">
                  <w:marLeft w:val="0"/>
                  <w:marRight w:val="0"/>
                  <w:marTop w:val="0"/>
                  <w:marBottom w:val="0"/>
                  <w:divBdr>
                    <w:top w:val="none" w:sz="0" w:space="0" w:color="auto"/>
                    <w:left w:val="none" w:sz="0" w:space="0" w:color="auto"/>
                    <w:bottom w:val="none" w:sz="0" w:space="0" w:color="auto"/>
                    <w:right w:val="none" w:sz="0" w:space="0" w:color="auto"/>
                  </w:divBdr>
                  <w:divsChild>
                    <w:div w:id="1191845418">
                      <w:marLeft w:val="0"/>
                      <w:marRight w:val="0"/>
                      <w:marTop w:val="0"/>
                      <w:marBottom w:val="0"/>
                      <w:divBdr>
                        <w:top w:val="none" w:sz="0" w:space="0" w:color="auto"/>
                        <w:left w:val="none" w:sz="0" w:space="0" w:color="auto"/>
                        <w:bottom w:val="none" w:sz="0" w:space="0" w:color="auto"/>
                        <w:right w:val="none" w:sz="0" w:space="0" w:color="auto"/>
                      </w:divBdr>
                    </w:div>
                  </w:divsChild>
                </w:div>
                <w:div w:id="2134589504">
                  <w:marLeft w:val="0"/>
                  <w:marRight w:val="0"/>
                  <w:marTop w:val="0"/>
                  <w:marBottom w:val="0"/>
                  <w:divBdr>
                    <w:top w:val="none" w:sz="0" w:space="0" w:color="auto"/>
                    <w:left w:val="none" w:sz="0" w:space="0" w:color="auto"/>
                    <w:bottom w:val="none" w:sz="0" w:space="0" w:color="auto"/>
                    <w:right w:val="none" w:sz="0" w:space="0" w:color="auto"/>
                  </w:divBdr>
                  <w:divsChild>
                    <w:div w:id="425880367">
                      <w:marLeft w:val="0"/>
                      <w:marRight w:val="0"/>
                      <w:marTop w:val="0"/>
                      <w:marBottom w:val="0"/>
                      <w:divBdr>
                        <w:top w:val="none" w:sz="0" w:space="0" w:color="auto"/>
                        <w:left w:val="none" w:sz="0" w:space="0" w:color="auto"/>
                        <w:bottom w:val="none" w:sz="0" w:space="0" w:color="auto"/>
                        <w:right w:val="none" w:sz="0" w:space="0" w:color="auto"/>
                      </w:divBdr>
                    </w:div>
                  </w:divsChild>
                </w:div>
                <w:div w:id="1757479421">
                  <w:marLeft w:val="0"/>
                  <w:marRight w:val="0"/>
                  <w:marTop w:val="0"/>
                  <w:marBottom w:val="0"/>
                  <w:divBdr>
                    <w:top w:val="none" w:sz="0" w:space="0" w:color="auto"/>
                    <w:left w:val="none" w:sz="0" w:space="0" w:color="auto"/>
                    <w:bottom w:val="none" w:sz="0" w:space="0" w:color="auto"/>
                    <w:right w:val="none" w:sz="0" w:space="0" w:color="auto"/>
                  </w:divBdr>
                  <w:divsChild>
                    <w:div w:id="1734885019">
                      <w:marLeft w:val="0"/>
                      <w:marRight w:val="0"/>
                      <w:marTop w:val="0"/>
                      <w:marBottom w:val="0"/>
                      <w:divBdr>
                        <w:top w:val="none" w:sz="0" w:space="0" w:color="auto"/>
                        <w:left w:val="none" w:sz="0" w:space="0" w:color="auto"/>
                        <w:bottom w:val="none" w:sz="0" w:space="0" w:color="auto"/>
                        <w:right w:val="none" w:sz="0" w:space="0" w:color="auto"/>
                      </w:divBdr>
                    </w:div>
                  </w:divsChild>
                </w:div>
                <w:div w:id="654381934">
                  <w:marLeft w:val="0"/>
                  <w:marRight w:val="0"/>
                  <w:marTop w:val="0"/>
                  <w:marBottom w:val="0"/>
                  <w:divBdr>
                    <w:top w:val="none" w:sz="0" w:space="0" w:color="auto"/>
                    <w:left w:val="none" w:sz="0" w:space="0" w:color="auto"/>
                    <w:bottom w:val="none" w:sz="0" w:space="0" w:color="auto"/>
                    <w:right w:val="none" w:sz="0" w:space="0" w:color="auto"/>
                  </w:divBdr>
                  <w:divsChild>
                    <w:div w:id="1088964507">
                      <w:marLeft w:val="0"/>
                      <w:marRight w:val="0"/>
                      <w:marTop w:val="0"/>
                      <w:marBottom w:val="0"/>
                      <w:divBdr>
                        <w:top w:val="none" w:sz="0" w:space="0" w:color="auto"/>
                        <w:left w:val="none" w:sz="0" w:space="0" w:color="auto"/>
                        <w:bottom w:val="none" w:sz="0" w:space="0" w:color="auto"/>
                        <w:right w:val="none" w:sz="0" w:space="0" w:color="auto"/>
                      </w:divBdr>
                    </w:div>
                  </w:divsChild>
                </w:div>
                <w:div w:id="1596551226">
                  <w:marLeft w:val="0"/>
                  <w:marRight w:val="0"/>
                  <w:marTop w:val="0"/>
                  <w:marBottom w:val="0"/>
                  <w:divBdr>
                    <w:top w:val="none" w:sz="0" w:space="0" w:color="auto"/>
                    <w:left w:val="none" w:sz="0" w:space="0" w:color="auto"/>
                    <w:bottom w:val="none" w:sz="0" w:space="0" w:color="auto"/>
                    <w:right w:val="none" w:sz="0" w:space="0" w:color="auto"/>
                  </w:divBdr>
                  <w:divsChild>
                    <w:div w:id="1672947454">
                      <w:marLeft w:val="0"/>
                      <w:marRight w:val="0"/>
                      <w:marTop w:val="0"/>
                      <w:marBottom w:val="0"/>
                      <w:divBdr>
                        <w:top w:val="none" w:sz="0" w:space="0" w:color="auto"/>
                        <w:left w:val="none" w:sz="0" w:space="0" w:color="auto"/>
                        <w:bottom w:val="none" w:sz="0" w:space="0" w:color="auto"/>
                        <w:right w:val="none" w:sz="0" w:space="0" w:color="auto"/>
                      </w:divBdr>
                    </w:div>
                  </w:divsChild>
                </w:div>
                <w:div w:id="826750819">
                  <w:marLeft w:val="0"/>
                  <w:marRight w:val="0"/>
                  <w:marTop w:val="0"/>
                  <w:marBottom w:val="0"/>
                  <w:divBdr>
                    <w:top w:val="none" w:sz="0" w:space="0" w:color="auto"/>
                    <w:left w:val="none" w:sz="0" w:space="0" w:color="auto"/>
                    <w:bottom w:val="none" w:sz="0" w:space="0" w:color="auto"/>
                    <w:right w:val="none" w:sz="0" w:space="0" w:color="auto"/>
                  </w:divBdr>
                  <w:divsChild>
                    <w:div w:id="42562386">
                      <w:marLeft w:val="0"/>
                      <w:marRight w:val="0"/>
                      <w:marTop w:val="0"/>
                      <w:marBottom w:val="0"/>
                      <w:divBdr>
                        <w:top w:val="none" w:sz="0" w:space="0" w:color="auto"/>
                        <w:left w:val="none" w:sz="0" w:space="0" w:color="auto"/>
                        <w:bottom w:val="none" w:sz="0" w:space="0" w:color="auto"/>
                        <w:right w:val="none" w:sz="0" w:space="0" w:color="auto"/>
                      </w:divBdr>
                    </w:div>
                  </w:divsChild>
                </w:div>
                <w:div w:id="2022586310">
                  <w:marLeft w:val="0"/>
                  <w:marRight w:val="0"/>
                  <w:marTop w:val="0"/>
                  <w:marBottom w:val="0"/>
                  <w:divBdr>
                    <w:top w:val="none" w:sz="0" w:space="0" w:color="auto"/>
                    <w:left w:val="none" w:sz="0" w:space="0" w:color="auto"/>
                    <w:bottom w:val="none" w:sz="0" w:space="0" w:color="auto"/>
                    <w:right w:val="none" w:sz="0" w:space="0" w:color="auto"/>
                  </w:divBdr>
                  <w:divsChild>
                    <w:div w:id="1994599347">
                      <w:marLeft w:val="0"/>
                      <w:marRight w:val="0"/>
                      <w:marTop w:val="0"/>
                      <w:marBottom w:val="0"/>
                      <w:divBdr>
                        <w:top w:val="none" w:sz="0" w:space="0" w:color="auto"/>
                        <w:left w:val="none" w:sz="0" w:space="0" w:color="auto"/>
                        <w:bottom w:val="none" w:sz="0" w:space="0" w:color="auto"/>
                        <w:right w:val="none" w:sz="0" w:space="0" w:color="auto"/>
                      </w:divBdr>
                    </w:div>
                  </w:divsChild>
                </w:div>
                <w:div w:id="628053908">
                  <w:marLeft w:val="0"/>
                  <w:marRight w:val="0"/>
                  <w:marTop w:val="0"/>
                  <w:marBottom w:val="0"/>
                  <w:divBdr>
                    <w:top w:val="none" w:sz="0" w:space="0" w:color="auto"/>
                    <w:left w:val="none" w:sz="0" w:space="0" w:color="auto"/>
                    <w:bottom w:val="none" w:sz="0" w:space="0" w:color="auto"/>
                    <w:right w:val="none" w:sz="0" w:space="0" w:color="auto"/>
                  </w:divBdr>
                  <w:divsChild>
                    <w:div w:id="1262451611">
                      <w:marLeft w:val="0"/>
                      <w:marRight w:val="0"/>
                      <w:marTop w:val="0"/>
                      <w:marBottom w:val="0"/>
                      <w:divBdr>
                        <w:top w:val="none" w:sz="0" w:space="0" w:color="auto"/>
                        <w:left w:val="none" w:sz="0" w:space="0" w:color="auto"/>
                        <w:bottom w:val="none" w:sz="0" w:space="0" w:color="auto"/>
                        <w:right w:val="none" w:sz="0" w:space="0" w:color="auto"/>
                      </w:divBdr>
                    </w:div>
                  </w:divsChild>
                </w:div>
                <w:div w:id="864098354">
                  <w:marLeft w:val="0"/>
                  <w:marRight w:val="0"/>
                  <w:marTop w:val="0"/>
                  <w:marBottom w:val="0"/>
                  <w:divBdr>
                    <w:top w:val="none" w:sz="0" w:space="0" w:color="auto"/>
                    <w:left w:val="none" w:sz="0" w:space="0" w:color="auto"/>
                    <w:bottom w:val="none" w:sz="0" w:space="0" w:color="auto"/>
                    <w:right w:val="none" w:sz="0" w:space="0" w:color="auto"/>
                  </w:divBdr>
                  <w:divsChild>
                    <w:div w:id="1679118393">
                      <w:marLeft w:val="0"/>
                      <w:marRight w:val="0"/>
                      <w:marTop w:val="0"/>
                      <w:marBottom w:val="0"/>
                      <w:divBdr>
                        <w:top w:val="none" w:sz="0" w:space="0" w:color="auto"/>
                        <w:left w:val="none" w:sz="0" w:space="0" w:color="auto"/>
                        <w:bottom w:val="none" w:sz="0" w:space="0" w:color="auto"/>
                        <w:right w:val="none" w:sz="0" w:space="0" w:color="auto"/>
                      </w:divBdr>
                    </w:div>
                  </w:divsChild>
                </w:div>
                <w:div w:id="1391078586">
                  <w:marLeft w:val="0"/>
                  <w:marRight w:val="0"/>
                  <w:marTop w:val="0"/>
                  <w:marBottom w:val="0"/>
                  <w:divBdr>
                    <w:top w:val="none" w:sz="0" w:space="0" w:color="auto"/>
                    <w:left w:val="none" w:sz="0" w:space="0" w:color="auto"/>
                    <w:bottom w:val="none" w:sz="0" w:space="0" w:color="auto"/>
                    <w:right w:val="none" w:sz="0" w:space="0" w:color="auto"/>
                  </w:divBdr>
                  <w:divsChild>
                    <w:div w:id="1452477503">
                      <w:marLeft w:val="0"/>
                      <w:marRight w:val="0"/>
                      <w:marTop w:val="0"/>
                      <w:marBottom w:val="0"/>
                      <w:divBdr>
                        <w:top w:val="none" w:sz="0" w:space="0" w:color="auto"/>
                        <w:left w:val="none" w:sz="0" w:space="0" w:color="auto"/>
                        <w:bottom w:val="none" w:sz="0" w:space="0" w:color="auto"/>
                        <w:right w:val="none" w:sz="0" w:space="0" w:color="auto"/>
                      </w:divBdr>
                    </w:div>
                  </w:divsChild>
                </w:div>
                <w:div w:id="1968049006">
                  <w:marLeft w:val="0"/>
                  <w:marRight w:val="0"/>
                  <w:marTop w:val="0"/>
                  <w:marBottom w:val="0"/>
                  <w:divBdr>
                    <w:top w:val="none" w:sz="0" w:space="0" w:color="auto"/>
                    <w:left w:val="none" w:sz="0" w:space="0" w:color="auto"/>
                    <w:bottom w:val="none" w:sz="0" w:space="0" w:color="auto"/>
                    <w:right w:val="none" w:sz="0" w:space="0" w:color="auto"/>
                  </w:divBdr>
                  <w:divsChild>
                    <w:div w:id="2044793120">
                      <w:marLeft w:val="0"/>
                      <w:marRight w:val="0"/>
                      <w:marTop w:val="0"/>
                      <w:marBottom w:val="0"/>
                      <w:divBdr>
                        <w:top w:val="none" w:sz="0" w:space="0" w:color="auto"/>
                        <w:left w:val="none" w:sz="0" w:space="0" w:color="auto"/>
                        <w:bottom w:val="none" w:sz="0" w:space="0" w:color="auto"/>
                        <w:right w:val="none" w:sz="0" w:space="0" w:color="auto"/>
                      </w:divBdr>
                    </w:div>
                  </w:divsChild>
                </w:div>
                <w:div w:id="1869567998">
                  <w:marLeft w:val="0"/>
                  <w:marRight w:val="0"/>
                  <w:marTop w:val="0"/>
                  <w:marBottom w:val="0"/>
                  <w:divBdr>
                    <w:top w:val="none" w:sz="0" w:space="0" w:color="auto"/>
                    <w:left w:val="none" w:sz="0" w:space="0" w:color="auto"/>
                    <w:bottom w:val="none" w:sz="0" w:space="0" w:color="auto"/>
                    <w:right w:val="none" w:sz="0" w:space="0" w:color="auto"/>
                  </w:divBdr>
                  <w:divsChild>
                    <w:div w:id="2124226512">
                      <w:marLeft w:val="0"/>
                      <w:marRight w:val="0"/>
                      <w:marTop w:val="0"/>
                      <w:marBottom w:val="0"/>
                      <w:divBdr>
                        <w:top w:val="none" w:sz="0" w:space="0" w:color="auto"/>
                        <w:left w:val="none" w:sz="0" w:space="0" w:color="auto"/>
                        <w:bottom w:val="none" w:sz="0" w:space="0" w:color="auto"/>
                        <w:right w:val="none" w:sz="0" w:space="0" w:color="auto"/>
                      </w:divBdr>
                    </w:div>
                  </w:divsChild>
                </w:div>
                <w:div w:id="23403436">
                  <w:marLeft w:val="0"/>
                  <w:marRight w:val="0"/>
                  <w:marTop w:val="0"/>
                  <w:marBottom w:val="0"/>
                  <w:divBdr>
                    <w:top w:val="none" w:sz="0" w:space="0" w:color="auto"/>
                    <w:left w:val="none" w:sz="0" w:space="0" w:color="auto"/>
                    <w:bottom w:val="none" w:sz="0" w:space="0" w:color="auto"/>
                    <w:right w:val="none" w:sz="0" w:space="0" w:color="auto"/>
                  </w:divBdr>
                  <w:divsChild>
                    <w:div w:id="1187134211">
                      <w:marLeft w:val="0"/>
                      <w:marRight w:val="0"/>
                      <w:marTop w:val="0"/>
                      <w:marBottom w:val="0"/>
                      <w:divBdr>
                        <w:top w:val="none" w:sz="0" w:space="0" w:color="auto"/>
                        <w:left w:val="none" w:sz="0" w:space="0" w:color="auto"/>
                        <w:bottom w:val="none" w:sz="0" w:space="0" w:color="auto"/>
                        <w:right w:val="none" w:sz="0" w:space="0" w:color="auto"/>
                      </w:divBdr>
                    </w:div>
                  </w:divsChild>
                </w:div>
                <w:div w:id="842014330">
                  <w:marLeft w:val="0"/>
                  <w:marRight w:val="0"/>
                  <w:marTop w:val="0"/>
                  <w:marBottom w:val="0"/>
                  <w:divBdr>
                    <w:top w:val="none" w:sz="0" w:space="0" w:color="auto"/>
                    <w:left w:val="none" w:sz="0" w:space="0" w:color="auto"/>
                    <w:bottom w:val="none" w:sz="0" w:space="0" w:color="auto"/>
                    <w:right w:val="none" w:sz="0" w:space="0" w:color="auto"/>
                  </w:divBdr>
                  <w:divsChild>
                    <w:div w:id="950748770">
                      <w:marLeft w:val="0"/>
                      <w:marRight w:val="0"/>
                      <w:marTop w:val="0"/>
                      <w:marBottom w:val="0"/>
                      <w:divBdr>
                        <w:top w:val="none" w:sz="0" w:space="0" w:color="auto"/>
                        <w:left w:val="none" w:sz="0" w:space="0" w:color="auto"/>
                        <w:bottom w:val="none" w:sz="0" w:space="0" w:color="auto"/>
                        <w:right w:val="none" w:sz="0" w:space="0" w:color="auto"/>
                      </w:divBdr>
                    </w:div>
                  </w:divsChild>
                </w:div>
                <w:div w:id="133257710">
                  <w:marLeft w:val="0"/>
                  <w:marRight w:val="0"/>
                  <w:marTop w:val="0"/>
                  <w:marBottom w:val="0"/>
                  <w:divBdr>
                    <w:top w:val="none" w:sz="0" w:space="0" w:color="auto"/>
                    <w:left w:val="none" w:sz="0" w:space="0" w:color="auto"/>
                    <w:bottom w:val="none" w:sz="0" w:space="0" w:color="auto"/>
                    <w:right w:val="none" w:sz="0" w:space="0" w:color="auto"/>
                  </w:divBdr>
                  <w:divsChild>
                    <w:div w:id="1044981886">
                      <w:marLeft w:val="0"/>
                      <w:marRight w:val="0"/>
                      <w:marTop w:val="0"/>
                      <w:marBottom w:val="0"/>
                      <w:divBdr>
                        <w:top w:val="none" w:sz="0" w:space="0" w:color="auto"/>
                        <w:left w:val="none" w:sz="0" w:space="0" w:color="auto"/>
                        <w:bottom w:val="none" w:sz="0" w:space="0" w:color="auto"/>
                        <w:right w:val="none" w:sz="0" w:space="0" w:color="auto"/>
                      </w:divBdr>
                    </w:div>
                  </w:divsChild>
                </w:div>
                <w:div w:id="1495879604">
                  <w:marLeft w:val="0"/>
                  <w:marRight w:val="0"/>
                  <w:marTop w:val="0"/>
                  <w:marBottom w:val="0"/>
                  <w:divBdr>
                    <w:top w:val="none" w:sz="0" w:space="0" w:color="auto"/>
                    <w:left w:val="none" w:sz="0" w:space="0" w:color="auto"/>
                    <w:bottom w:val="none" w:sz="0" w:space="0" w:color="auto"/>
                    <w:right w:val="none" w:sz="0" w:space="0" w:color="auto"/>
                  </w:divBdr>
                  <w:divsChild>
                    <w:div w:id="534270697">
                      <w:marLeft w:val="0"/>
                      <w:marRight w:val="0"/>
                      <w:marTop w:val="0"/>
                      <w:marBottom w:val="0"/>
                      <w:divBdr>
                        <w:top w:val="none" w:sz="0" w:space="0" w:color="auto"/>
                        <w:left w:val="none" w:sz="0" w:space="0" w:color="auto"/>
                        <w:bottom w:val="none" w:sz="0" w:space="0" w:color="auto"/>
                        <w:right w:val="none" w:sz="0" w:space="0" w:color="auto"/>
                      </w:divBdr>
                    </w:div>
                  </w:divsChild>
                </w:div>
                <w:div w:id="112020354">
                  <w:marLeft w:val="0"/>
                  <w:marRight w:val="0"/>
                  <w:marTop w:val="0"/>
                  <w:marBottom w:val="0"/>
                  <w:divBdr>
                    <w:top w:val="none" w:sz="0" w:space="0" w:color="auto"/>
                    <w:left w:val="none" w:sz="0" w:space="0" w:color="auto"/>
                    <w:bottom w:val="none" w:sz="0" w:space="0" w:color="auto"/>
                    <w:right w:val="none" w:sz="0" w:space="0" w:color="auto"/>
                  </w:divBdr>
                  <w:divsChild>
                    <w:div w:id="1364328875">
                      <w:marLeft w:val="0"/>
                      <w:marRight w:val="0"/>
                      <w:marTop w:val="0"/>
                      <w:marBottom w:val="0"/>
                      <w:divBdr>
                        <w:top w:val="none" w:sz="0" w:space="0" w:color="auto"/>
                        <w:left w:val="none" w:sz="0" w:space="0" w:color="auto"/>
                        <w:bottom w:val="none" w:sz="0" w:space="0" w:color="auto"/>
                        <w:right w:val="none" w:sz="0" w:space="0" w:color="auto"/>
                      </w:divBdr>
                    </w:div>
                  </w:divsChild>
                </w:div>
                <w:div w:id="1674144462">
                  <w:marLeft w:val="0"/>
                  <w:marRight w:val="0"/>
                  <w:marTop w:val="0"/>
                  <w:marBottom w:val="0"/>
                  <w:divBdr>
                    <w:top w:val="none" w:sz="0" w:space="0" w:color="auto"/>
                    <w:left w:val="none" w:sz="0" w:space="0" w:color="auto"/>
                    <w:bottom w:val="none" w:sz="0" w:space="0" w:color="auto"/>
                    <w:right w:val="none" w:sz="0" w:space="0" w:color="auto"/>
                  </w:divBdr>
                  <w:divsChild>
                    <w:div w:id="1590695313">
                      <w:marLeft w:val="0"/>
                      <w:marRight w:val="0"/>
                      <w:marTop w:val="0"/>
                      <w:marBottom w:val="0"/>
                      <w:divBdr>
                        <w:top w:val="none" w:sz="0" w:space="0" w:color="auto"/>
                        <w:left w:val="none" w:sz="0" w:space="0" w:color="auto"/>
                        <w:bottom w:val="none" w:sz="0" w:space="0" w:color="auto"/>
                        <w:right w:val="none" w:sz="0" w:space="0" w:color="auto"/>
                      </w:divBdr>
                    </w:div>
                  </w:divsChild>
                </w:div>
                <w:div w:id="2067071157">
                  <w:marLeft w:val="0"/>
                  <w:marRight w:val="0"/>
                  <w:marTop w:val="0"/>
                  <w:marBottom w:val="0"/>
                  <w:divBdr>
                    <w:top w:val="none" w:sz="0" w:space="0" w:color="auto"/>
                    <w:left w:val="none" w:sz="0" w:space="0" w:color="auto"/>
                    <w:bottom w:val="none" w:sz="0" w:space="0" w:color="auto"/>
                    <w:right w:val="none" w:sz="0" w:space="0" w:color="auto"/>
                  </w:divBdr>
                  <w:divsChild>
                    <w:div w:id="1992563627">
                      <w:marLeft w:val="0"/>
                      <w:marRight w:val="0"/>
                      <w:marTop w:val="0"/>
                      <w:marBottom w:val="0"/>
                      <w:divBdr>
                        <w:top w:val="none" w:sz="0" w:space="0" w:color="auto"/>
                        <w:left w:val="none" w:sz="0" w:space="0" w:color="auto"/>
                        <w:bottom w:val="none" w:sz="0" w:space="0" w:color="auto"/>
                        <w:right w:val="none" w:sz="0" w:space="0" w:color="auto"/>
                      </w:divBdr>
                    </w:div>
                  </w:divsChild>
                </w:div>
                <w:div w:id="736634782">
                  <w:marLeft w:val="0"/>
                  <w:marRight w:val="0"/>
                  <w:marTop w:val="0"/>
                  <w:marBottom w:val="0"/>
                  <w:divBdr>
                    <w:top w:val="none" w:sz="0" w:space="0" w:color="auto"/>
                    <w:left w:val="none" w:sz="0" w:space="0" w:color="auto"/>
                    <w:bottom w:val="none" w:sz="0" w:space="0" w:color="auto"/>
                    <w:right w:val="none" w:sz="0" w:space="0" w:color="auto"/>
                  </w:divBdr>
                  <w:divsChild>
                    <w:div w:id="361396670">
                      <w:marLeft w:val="0"/>
                      <w:marRight w:val="0"/>
                      <w:marTop w:val="0"/>
                      <w:marBottom w:val="0"/>
                      <w:divBdr>
                        <w:top w:val="none" w:sz="0" w:space="0" w:color="auto"/>
                        <w:left w:val="none" w:sz="0" w:space="0" w:color="auto"/>
                        <w:bottom w:val="none" w:sz="0" w:space="0" w:color="auto"/>
                        <w:right w:val="none" w:sz="0" w:space="0" w:color="auto"/>
                      </w:divBdr>
                    </w:div>
                  </w:divsChild>
                </w:div>
                <w:div w:id="1754232642">
                  <w:marLeft w:val="0"/>
                  <w:marRight w:val="0"/>
                  <w:marTop w:val="0"/>
                  <w:marBottom w:val="0"/>
                  <w:divBdr>
                    <w:top w:val="none" w:sz="0" w:space="0" w:color="auto"/>
                    <w:left w:val="none" w:sz="0" w:space="0" w:color="auto"/>
                    <w:bottom w:val="none" w:sz="0" w:space="0" w:color="auto"/>
                    <w:right w:val="none" w:sz="0" w:space="0" w:color="auto"/>
                  </w:divBdr>
                  <w:divsChild>
                    <w:div w:id="2012903328">
                      <w:marLeft w:val="0"/>
                      <w:marRight w:val="0"/>
                      <w:marTop w:val="0"/>
                      <w:marBottom w:val="0"/>
                      <w:divBdr>
                        <w:top w:val="none" w:sz="0" w:space="0" w:color="auto"/>
                        <w:left w:val="none" w:sz="0" w:space="0" w:color="auto"/>
                        <w:bottom w:val="none" w:sz="0" w:space="0" w:color="auto"/>
                        <w:right w:val="none" w:sz="0" w:space="0" w:color="auto"/>
                      </w:divBdr>
                    </w:div>
                  </w:divsChild>
                </w:div>
                <w:div w:id="126359373">
                  <w:marLeft w:val="0"/>
                  <w:marRight w:val="0"/>
                  <w:marTop w:val="0"/>
                  <w:marBottom w:val="0"/>
                  <w:divBdr>
                    <w:top w:val="none" w:sz="0" w:space="0" w:color="auto"/>
                    <w:left w:val="none" w:sz="0" w:space="0" w:color="auto"/>
                    <w:bottom w:val="none" w:sz="0" w:space="0" w:color="auto"/>
                    <w:right w:val="none" w:sz="0" w:space="0" w:color="auto"/>
                  </w:divBdr>
                  <w:divsChild>
                    <w:div w:id="1120957241">
                      <w:marLeft w:val="0"/>
                      <w:marRight w:val="0"/>
                      <w:marTop w:val="0"/>
                      <w:marBottom w:val="0"/>
                      <w:divBdr>
                        <w:top w:val="none" w:sz="0" w:space="0" w:color="auto"/>
                        <w:left w:val="none" w:sz="0" w:space="0" w:color="auto"/>
                        <w:bottom w:val="none" w:sz="0" w:space="0" w:color="auto"/>
                        <w:right w:val="none" w:sz="0" w:space="0" w:color="auto"/>
                      </w:divBdr>
                    </w:div>
                  </w:divsChild>
                </w:div>
                <w:div w:id="943264044">
                  <w:marLeft w:val="0"/>
                  <w:marRight w:val="0"/>
                  <w:marTop w:val="0"/>
                  <w:marBottom w:val="0"/>
                  <w:divBdr>
                    <w:top w:val="none" w:sz="0" w:space="0" w:color="auto"/>
                    <w:left w:val="none" w:sz="0" w:space="0" w:color="auto"/>
                    <w:bottom w:val="none" w:sz="0" w:space="0" w:color="auto"/>
                    <w:right w:val="none" w:sz="0" w:space="0" w:color="auto"/>
                  </w:divBdr>
                  <w:divsChild>
                    <w:div w:id="1860656836">
                      <w:marLeft w:val="0"/>
                      <w:marRight w:val="0"/>
                      <w:marTop w:val="0"/>
                      <w:marBottom w:val="0"/>
                      <w:divBdr>
                        <w:top w:val="none" w:sz="0" w:space="0" w:color="auto"/>
                        <w:left w:val="none" w:sz="0" w:space="0" w:color="auto"/>
                        <w:bottom w:val="none" w:sz="0" w:space="0" w:color="auto"/>
                        <w:right w:val="none" w:sz="0" w:space="0" w:color="auto"/>
                      </w:divBdr>
                    </w:div>
                  </w:divsChild>
                </w:div>
                <w:div w:id="169761916">
                  <w:marLeft w:val="0"/>
                  <w:marRight w:val="0"/>
                  <w:marTop w:val="0"/>
                  <w:marBottom w:val="0"/>
                  <w:divBdr>
                    <w:top w:val="none" w:sz="0" w:space="0" w:color="auto"/>
                    <w:left w:val="none" w:sz="0" w:space="0" w:color="auto"/>
                    <w:bottom w:val="none" w:sz="0" w:space="0" w:color="auto"/>
                    <w:right w:val="none" w:sz="0" w:space="0" w:color="auto"/>
                  </w:divBdr>
                  <w:divsChild>
                    <w:div w:id="1470975916">
                      <w:marLeft w:val="0"/>
                      <w:marRight w:val="0"/>
                      <w:marTop w:val="0"/>
                      <w:marBottom w:val="0"/>
                      <w:divBdr>
                        <w:top w:val="none" w:sz="0" w:space="0" w:color="auto"/>
                        <w:left w:val="none" w:sz="0" w:space="0" w:color="auto"/>
                        <w:bottom w:val="none" w:sz="0" w:space="0" w:color="auto"/>
                        <w:right w:val="none" w:sz="0" w:space="0" w:color="auto"/>
                      </w:divBdr>
                    </w:div>
                  </w:divsChild>
                </w:div>
                <w:div w:id="71971306">
                  <w:marLeft w:val="0"/>
                  <w:marRight w:val="0"/>
                  <w:marTop w:val="0"/>
                  <w:marBottom w:val="0"/>
                  <w:divBdr>
                    <w:top w:val="none" w:sz="0" w:space="0" w:color="auto"/>
                    <w:left w:val="none" w:sz="0" w:space="0" w:color="auto"/>
                    <w:bottom w:val="none" w:sz="0" w:space="0" w:color="auto"/>
                    <w:right w:val="none" w:sz="0" w:space="0" w:color="auto"/>
                  </w:divBdr>
                  <w:divsChild>
                    <w:div w:id="875890398">
                      <w:marLeft w:val="0"/>
                      <w:marRight w:val="0"/>
                      <w:marTop w:val="0"/>
                      <w:marBottom w:val="0"/>
                      <w:divBdr>
                        <w:top w:val="none" w:sz="0" w:space="0" w:color="auto"/>
                        <w:left w:val="none" w:sz="0" w:space="0" w:color="auto"/>
                        <w:bottom w:val="none" w:sz="0" w:space="0" w:color="auto"/>
                        <w:right w:val="none" w:sz="0" w:space="0" w:color="auto"/>
                      </w:divBdr>
                    </w:div>
                  </w:divsChild>
                </w:div>
                <w:div w:id="249196085">
                  <w:marLeft w:val="0"/>
                  <w:marRight w:val="0"/>
                  <w:marTop w:val="0"/>
                  <w:marBottom w:val="0"/>
                  <w:divBdr>
                    <w:top w:val="none" w:sz="0" w:space="0" w:color="auto"/>
                    <w:left w:val="none" w:sz="0" w:space="0" w:color="auto"/>
                    <w:bottom w:val="none" w:sz="0" w:space="0" w:color="auto"/>
                    <w:right w:val="none" w:sz="0" w:space="0" w:color="auto"/>
                  </w:divBdr>
                  <w:divsChild>
                    <w:div w:id="1867870179">
                      <w:marLeft w:val="0"/>
                      <w:marRight w:val="0"/>
                      <w:marTop w:val="0"/>
                      <w:marBottom w:val="0"/>
                      <w:divBdr>
                        <w:top w:val="none" w:sz="0" w:space="0" w:color="auto"/>
                        <w:left w:val="none" w:sz="0" w:space="0" w:color="auto"/>
                        <w:bottom w:val="none" w:sz="0" w:space="0" w:color="auto"/>
                        <w:right w:val="none" w:sz="0" w:space="0" w:color="auto"/>
                      </w:divBdr>
                    </w:div>
                  </w:divsChild>
                </w:div>
                <w:div w:id="205071110">
                  <w:marLeft w:val="0"/>
                  <w:marRight w:val="0"/>
                  <w:marTop w:val="0"/>
                  <w:marBottom w:val="0"/>
                  <w:divBdr>
                    <w:top w:val="none" w:sz="0" w:space="0" w:color="auto"/>
                    <w:left w:val="none" w:sz="0" w:space="0" w:color="auto"/>
                    <w:bottom w:val="none" w:sz="0" w:space="0" w:color="auto"/>
                    <w:right w:val="none" w:sz="0" w:space="0" w:color="auto"/>
                  </w:divBdr>
                  <w:divsChild>
                    <w:div w:id="318651997">
                      <w:marLeft w:val="0"/>
                      <w:marRight w:val="0"/>
                      <w:marTop w:val="0"/>
                      <w:marBottom w:val="0"/>
                      <w:divBdr>
                        <w:top w:val="none" w:sz="0" w:space="0" w:color="auto"/>
                        <w:left w:val="none" w:sz="0" w:space="0" w:color="auto"/>
                        <w:bottom w:val="none" w:sz="0" w:space="0" w:color="auto"/>
                        <w:right w:val="none" w:sz="0" w:space="0" w:color="auto"/>
                      </w:divBdr>
                    </w:div>
                  </w:divsChild>
                </w:div>
                <w:div w:id="1293631662">
                  <w:marLeft w:val="0"/>
                  <w:marRight w:val="0"/>
                  <w:marTop w:val="0"/>
                  <w:marBottom w:val="0"/>
                  <w:divBdr>
                    <w:top w:val="none" w:sz="0" w:space="0" w:color="auto"/>
                    <w:left w:val="none" w:sz="0" w:space="0" w:color="auto"/>
                    <w:bottom w:val="none" w:sz="0" w:space="0" w:color="auto"/>
                    <w:right w:val="none" w:sz="0" w:space="0" w:color="auto"/>
                  </w:divBdr>
                  <w:divsChild>
                    <w:div w:id="1034572444">
                      <w:marLeft w:val="0"/>
                      <w:marRight w:val="0"/>
                      <w:marTop w:val="0"/>
                      <w:marBottom w:val="0"/>
                      <w:divBdr>
                        <w:top w:val="none" w:sz="0" w:space="0" w:color="auto"/>
                        <w:left w:val="none" w:sz="0" w:space="0" w:color="auto"/>
                        <w:bottom w:val="none" w:sz="0" w:space="0" w:color="auto"/>
                        <w:right w:val="none" w:sz="0" w:space="0" w:color="auto"/>
                      </w:divBdr>
                    </w:div>
                  </w:divsChild>
                </w:div>
                <w:div w:id="1217929296">
                  <w:marLeft w:val="0"/>
                  <w:marRight w:val="0"/>
                  <w:marTop w:val="0"/>
                  <w:marBottom w:val="0"/>
                  <w:divBdr>
                    <w:top w:val="none" w:sz="0" w:space="0" w:color="auto"/>
                    <w:left w:val="none" w:sz="0" w:space="0" w:color="auto"/>
                    <w:bottom w:val="none" w:sz="0" w:space="0" w:color="auto"/>
                    <w:right w:val="none" w:sz="0" w:space="0" w:color="auto"/>
                  </w:divBdr>
                  <w:divsChild>
                    <w:div w:id="1933515002">
                      <w:marLeft w:val="0"/>
                      <w:marRight w:val="0"/>
                      <w:marTop w:val="0"/>
                      <w:marBottom w:val="0"/>
                      <w:divBdr>
                        <w:top w:val="none" w:sz="0" w:space="0" w:color="auto"/>
                        <w:left w:val="none" w:sz="0" w:space="0" w:color="auto"/>
                        <w:bottom w:val="none" w:sz="0" w:space="0" w:color="auto"/>
                        <w:right w:val="none" w:sz="0" w:space="0" w:color="auto"/>
                      </w:divBdr>
                    </w:div>
                  </w:divsChild>
                </w:div>
                <w:div w:id="1835367710">
                  <w:marLeft w:val="0"/>
                  <w:marRight w:val="0"/>
                  <w:marTop w:val="0"/>
                  <w:marBottom w:val="0"/>
                  <w:divBdr>
                    <w:top w:val="none" w:sz="0" w:space="0" w:color="auto"/>
                    <w:left w:val="none" w:sz="0" w:space="0" w:color="auto"/>
                    <w:bottom w:val="none" w:sz="0" w:space="0" w:color="auto"/>
                    <w:right w:val="none" w:sz="0" w:space="0" w:color="auto"/>
                  </w:divBdr>
                  <w:divsChild>
                    <w:div w:id="63356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2180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4818666">
      <w:bodyDiv w:val="1"/>
      <w:marLeft w:val="0"/>
      <w:marRight w:val="0"/>
      <w:marTop w:val="0"/>
      <w:marBottom w:val="0"/>
      <w:divBdr>
        <w:top w:val="none" w:sz="0" w:space="0" w:color="auto"/>
        <w:left w:val="none" w:sz="0" w:space="0" w:color="auto"/>
        <w:bottom w:val="none" w:sz="0" w:space="0" w:color="auto"/>
        <w:right w:val="none" w:sz="0" w:space="0" w:color="auto"/>
      </w:divBdr>
      <w:divsChild>
        <w:div w:id="671179122">
          <w:marLeft w:val="0"/>
          <w:marRight w:val="0"/>
          <w:marTop w:val="0"/>
          <w:marBottom w:val="0"/>
          <w:divBdr>
            <w:top w:val="none" w:sz="0" w:space="0" w:color="auto"/>
            <w:left w:val="none" w:sz="0" w:space="0" w:color="auto"/>
            <w:bottom w:val="none" w:sz="0" w:space="0" w:color="auto"/>
            <w:right w:val="none" w:sz="0" w:space="0" w:color="auto"/>
          </w:divBdr>
          <w:divsChild>
            <w:div w:id="166136553">
              <w:marLeft w:val="-75"/>
              <w:marRight w:val="0"/>
              <w:marTop w:val="30"/>
              <w:marBottom w:val="30"/>
              <w:divBdr>
                <w:top w:val="none" w:sz="0" w:space="0" w:color="auto"/>
                <w:left w:val="none" w:sz="0" w:space="0" w:color="auto"/>
                <w:bottom w:val="none" w:sz="0" w:space="0" w:color="auto"/>
                <w:right w:val="none" w:sz="0" w:space="0" w:color="auto"/>
              </w:divBdr>
              <w:divsChild>
                <w:div w:id="157308254">
                  <w:marLeft w:val="0"/>
                  <w:marRight w:val="0"/>
                  <w:marTop w:val="0"/>
                  <w:marBottom w:val="0"/>
                  <w:divBdr>
                    <w:top w:val="none" w:sz="0" w:space="0" w:color="auto"/>
                    <w:left w:val="none" w:sz="0" w:space="0" w:color="auto"/>
                    <w:bottom w:val="none" w:sz="0" w:space="0" w:color="auto"/>
                    <w:right w:val="none" w:sz="0" w:space="0" w:color="auto"/>
                  </w:divBdr>
                  <w:divsChild>
                    <w:div w:id="658190096">
                      <w:marLeft w:val="0"/>
                      <w:marRight w:val="0"/>
                      <w:marTop w:val="0"/>
                      <w:marBottom w:val="0"/>
                      <w:divBdr>
                        <w:top w:val="none" w:sz="0" w:space="0" w:color="auto"/>
                        <w:left w:val="none" w:sz="0" w:space="0" w:color="auto"/>
                        <w:bottom w:val="none" w:sz="0" w:space="0" w:color="auto"/>
                        <w:right w:val="none" w:sz="0" w:space="0" w:color="auto"/>
                      </w:divBdr>
                    </w:div>
                  </w:divsChild>
                </w:div>
                <w:div w:id="1952663313">
                  <w:marLeft w:val="0"/>
                  <w:marRight w:val="0"/>
                  <w:marTop w:val="0"/>
                  <w:marBottom w:val="0"/>
                  <w:divBdr>
                    <w:top w:val="none" w:sz="0" w:space="0" w:color="auto"/>
                    <w:left w:val="none" w:sz="0" w:space="0" w:color="auto"/>
                    <w:bottom w:val="none" w:sz="0" w:space="0" w:color="auto"/>
                    <w:right w:val="none" w:sz="0" w:space="0" w:color="auto"/>
                  </w:divBdr>
                  <w:divsChild>
                    <w:div w:id="678898334">
                      <w:marLeft w:val="0"/>
                      <w:marRight w:val="0"/>
                      <w:marTop w:val="0"/>
                      <w:marBottom w:val="0"/>
                      <w:divBdr>
                        <w:top w:val="none" w:sz="0" w:space="0" w:color="auto"/>
                        <w:left w:val="none" w:sz="0" w:space="0" w:color="auto"/>
                        <w:bottom w:val="none" w:sz="0" w:space="0" w:color="auto"/>
                        <w:right w:val="none" w:sz="0" w:space="0" w:color="auto"/>
                      </w:divBdr>
                    </w:div>
                  </w:divsChild>
                </w:div>
                <w:div w:id="989291242">
                  <w:marLeft w:val="0"/>
                  <w:marRight w:val="0"/>
                  <w:marTop w:val="0"/>
                  <w:marBottom w:val="0"/>
                  <w:divBdr>
                    <w:top w:val="none" w:sz="0" w:space="0" w:color="auto"/>
                    <w:left w:val="none" w:sz="0" w:space="0" w:color="auto"/>
                    <w:bottom w:val="none" w:sz="0" w:space="0" w:color="auto"/>
                    <w:right w:val="none" w:sz="0" w:space="0" w:color="auto"/>
                  </w:divBdr>
                  <w:divsChild>
                    <w:div w:id="1776440634">
                      <w:marLeft w:val="0"/>
                      <w:marRight w:val="0"/>
                      <w:marTop w:val="0"/>
                      <w:marBottom w:val="0"/>
                      <w:divBdr>
                        <w:top w:val="none" w:sz="0" w:space="0" w:color="auto"/>
                        <w:left w:val="none" w:sz="0" w:space="0" w:color="auto"/>
                        <w:bottom w:val="none" w:sz="0" w:space="0" w:color="auto"/>
                        <w:right w:val="none" w:sz="0" w:space="0" w:color="auto"/>
                      </w:divBdr>
                    </w:div>
                  </w:divsChild>
                </w:div>
                <w:div w:id="1630893042">
                  <w:marLeft w:val="0"/>
                  <w:marRight w:val="0"/>
                  <w:marTop w:val="0"/>
                  <w:marBottom w:val="0"/>
                  <w:divBdr>
                    <w:top w:val="none" w:sz="0" w:space="0" w:color="auto"/>
                    <w:left w:val="none" w:sz="0" w:space="0" w:color="auto"/>
                    <w:bottom w:val="none" w:sz="0" w:space="0" w:color="auto"/>
                    <w:right w:val="none" w:sz="0" w:space="0" w:color="auto"/>
                  </w:divBdr>
                  <w:divsChild>
                    <w:div w:id="1612930030">
                      <w:marLeft w:val="0"/>
                      <w:marRight w:val="0"/>
                      <w:marTop w:val="0"/>
                      <w:marBottom w:val="0"/>
                      <w:divBdr>
                        <w:top w:val="none" w:sz="0" w:space="0" w:color="auto"/>
                        <w:left w:val="none" w:sz="0" w:space="0" w:color="auto"/>
                        <w:bottom w:val="none" w:sz="0" w:space="0" w:color="auto"/>
                        <w:right w:val="none" w:sz="0" w:space="0" w:color="auto"/>
                      </w:divBdr>
                    </w:div>
                  </w:divsChild>
                </w:div>
                <w:div w:id="1026326265">
                  <w:marLeft w:val="0"/>
                  <w:marRight w:val="0"/>
                  <w:marTop w:val="0"/>
                  <w:marBottom w:val="0"/>
                  <w:divBdr>
                    <w:top w:val="none" w:sz="0" w:space="0" w:color="auto"/>
                    <w:left w:val="none" w:sz="0" w:space="0" w:color="auto"/>
                    <w:bottom w:val="none" w:sz="0" w:space="0" w:color="auto"/>
                    <w:right w:val="none" w:sz="0" w:space="0" w:color="auto"/>
                  </w:divBdr>
                  <w:divsChild>
                    <w:div w:id="610941817">
                      <w:marLeft w:val="0"/>
                      <w:marRight w:val="0"/>
                      <w:marTop w:val="0"/>
                      <w:marBottom w:val="0"/>
                      <w:divBdr>
                        <w:top w:val="none" w:sz="0" w:space="0" w:color="auto"/>
                        <w:left w:val="none" w:sz="0" w:space="0" w:color="auto"/>
                        <w:bottom w:val="none" w:sz="0" w:space="0" w:color="auto"/>
                        <w:right w:val="none" w:sz="0" w:space="0" w:color="auto"/>
                      </w:divBdr>
                    </w:div>
                  </w:divsChild>
                </w:div>
                <w:div w:id="1038512844">
                  <w:marLeft w:val="0"/>
                  <w:marRight w:val="0"/>
                  <w:marTop w:val="0"/>
                  <w:marBottom w:val="0"/>
                  <w:divBdr>
                    <w:top w:val="none" w:sz="0" w:space="0" w:color="auto"/>
                    <w:left w:val="none" w:sz="0" w:space="0" w:color="auto"/>
                    <w:bottom w:val="none" w:sz="0" w:space="0" w:color="auto"/>
                    <w:right w:val="none" w:sz="0" w:space="0" w:color="auto"/>
                  </w:divBdr>
                  <w:divsChild>
                    <w:div w:id="1244101052">
                      <w:marLeft w:val="0"/>
                      <w:marRight w:val="0"/>
                      <w:marTop w:val="0"/>
                      <w:marBottom w:val="0"/>
                      <w:divBdr>
                        <w:top w:val="none" w:sz="0" w:space="0" w:color="auto"/>
                        <w:left w:val="none" w:sz="0" w:space="0" w:color="auto"/>
                        <w:bottom w:val="none" w:sz="0" w:space="0" w:color="auto"/>
                        <w:right w:val="none" w:sz="0" w:space="0" w:color="auto"/>
                      </w:divBdr>
                    </w:div>
                  </w:divsChild>
                </w:div>
                <w:div w:id="1026324732">
                  <w:marLeft w:val="0"/>
                  <w:marRight w:val="0"/>
                  <w:marTop w:val="0"/>
                  <w:marBottom w:val="0"/>
                  <w:divBdr>
                    <w:top w:val="none" w:sz="0" w:space="0" w:color="auto"/>
                    <w:left w:val="none" w:sz="0" w:space="0" w:color="auto"/>
                    <w:bottom w:val="none" w:sz="0" w:space="0" w:color="auto"/>
                    <w:right w:val="none" w:sz="0" w:space="0" w:color="auto"/>
                  </w:divBdr>
                  <w:divsChild>
                    <w:div w:id="411202373">
                      <w:marLeft w:val="0"/>
                      <w:marRight w:val="0"/>
                      <w:marTop w:val="0"/>
                      <w:marBottom w:val="0"/>
                      <w:divBdr>
                        <w:top w:val="none" w:sz="0" w:space="0" w:color="auto"/>
                        <w:left w:val="none" w:sz="0" w:space="0" w:color="auto"/>
                        <w:bottom w:val="none" w:sz="0" w:space="0" w:color="auto"/>
                        <w:right w:val="none" w:sz="0" w:space="0" w:color="auto"/>
                      </w:divBdr>
                    </w:div>
                  </w:divsChild>
                </w:div>
                <w:div w:id="1432555554">
                  <w:marLeft w:val="0"/>
                  <w:marRight w:val="0"/>
                  <w:marTop w:val="0"/>
                  <w:marBottom w:val="0"/>
                  <w:divBdr>
                    <w:top w:val="none" w:sz="0" w:space="0" w:color="auto"/>
                    <w:left w:val="none" w:sz="0" w:space="0" w:color="auto"/>
                    <w:bottom w:val="none" w:sz="0" w:space="0" w:color="auto"/>
                    <w:right w:val="none" w:sz="0" w:space="0" w:color="auto"/>
                  </w:divBdr>
                  <w:divsChild>
                    <w:div w:id="391080716">
                      <w:marLeft w:val="0"/>
                      <w:marRight w:val="0"/>
                      <w:marTop w:val="0"/>
                      <w:marBottom w:val="0"/>
                      <w:divBdr>
                        <w:top w:val="none" w:sz="0" w:space="0" w:color="auto"/>
                        <w:left w:val="none" w:sz="0" w:space="0" w:color="auto"/>
                        <w:bottom w:val="none" w:sz="0" w:space="0" w:color="auto"/>
                        <w:right w:val="none" w:sz="0" w:space="0" w:color="auto"/>
                      </w:divBdr>
                    </w:div>
                  </w:divsChild>
                </w:div>
                <w:div w:id="1517158894">
                  <w:marLeft w:val="0"/>
                  <w:marRight w:val="0"/>
                  <w:marTop w:val="0"/>
                  <w:marBottom w:val="0"/>
                  <w:divBdr>
                    <w:top w:val="none" w:sz="0" w:space="0" w:color="auto"/>
                    <w:left w:val="none" w:sz="0" w:space="0" w:color="auto"/>
                    <w:bottom w:val="none" w:sz="0" w:space="0" w:color="auto"/>
                    <w:right w:val="none" w:sz="0" w:space="0" w:color="auto"/>
                  </w:divBdr>
                  <w:divsChild>
                    <w:div w:id="1868374134">
                      <w:marLeft w:val="0"/>
                      <w:marRight w:val="0"/>
                      <w:marTop w:val="0"/>
                      <w:marBottom w:val="0"/>
                      <w:divBdr>
                        <w:top w:val="none" w:sz="0" w:space="0" w:color="auto"/>
                        <w:left w:val="none" w:sz="0" w:space="0" w:color="auto"/>
                        <w:bottom w:val="none" w:sz="0" w:space="0" w:color="auto"/>
                        <w:right w:val="none" w:sz="0" w:space="0" w:color="auto"/>
                      </w:divBdr>
                    </w:div>
                  </w:divsChild>
                </w:div>
                <w:div w:id="145240914">
                  <w:marLeft w:val="0"/>
                  <w:marRight w:val="0"/>
                  <w:marTop w:val="0"/>
                  <w:marBottom w:val="0"/>
                  <w:divBdr>
                    <w:top w:val="none" w:sz="0" w:space="0" w:color="auto"/>
                    <w:left w:val="none" w:sz="0" w:space="0" w:color="auto"/>
                    <w:bottom w:val="none" w:sz="0" w:space="0" w:color="auto"/>
                    <w:right w:val="none" w:sz="0" w:space="0" w:color="auto"/>
                  </w:divBdr>
                  <w:divsChild>
                    <w:div w:id="497549365">
                      <w:marLeft w:val="0"/>
                      <w:marRight w:val="0"/>
                      <w:marTop w:val="0"/>
                      <w:marBottom w:val="0"/>
                      <w:divBdr>
                        <w:top w:val="none" w:sz="0" w:space="0" w:color="auto"/>
                        <w:left w:val="none" w:sz="0" w:space="0" w:color="auto"/>
                        <w:bottom w:val="none" w:sz="0" w:space="0" w:color="auto"/>
                        <w:right w:val="none" w:sz="0" w:space="0" w:color="auto"/>
                      </w:divBdr>
                    </w:div>
                  </w:divsChild>
                </w:div>
                <w:div w:id="1473861677">
                  <w:marLeft w:val="0"/>
                  <w:marRight w:val="0"/>
                  <w:marTop w:val="0"/>
                  <w:marBottom w:val="0"/>
                  <w:divBdr>
                    <w:top w:val="none" w:sz="0" w:space="0" w:color="auto"/>
                    <w:left w:val="none" w:sz="0" w:space="0" w:color="auto"/>
                    <w:bottom w:val="none" w:sz="0" w:space="0" w:color="auto"/>
                    <w:right w:val="none" w:sz="0" w:space="0" w:color="auto"/>
                  </w:divBdr>
                  <w:divsChild>
                    <w:div w:id="1758866577">
                      <w:marLeft w:val="0"/>
                      <w:marRight w:val="0"/>
                      <w:marTop w:val="0"/>
                      <w:marBottom w:val="0"/>
                      <w:divBdr>
                        <w:top w:val="none" w:sz="0" w:space="0" w:color="auto"/>
                        <w:left w:val="none" w:sz="0" w:space="0" w:color="auto"/>
                        <w:bottom w:val="none" w:sz="0" w:space="0" w:color="auto"/>
                        <w:right w:val="none" w:sz="0" w:space="0" w:color="auto"/>
                      </w:divBdr>
                    </w:div>
                  </w:divsChild>
                </w:div>
                <w:div w:id="910581932">
                  <w:marLeft w:val="0"/>
                  <w:marRight w:val="0"/>
                  <w:marTop w:val="0"/>
                  <w:marBottom w:val="0"/>
                  <w:divBdr>
                    <w:top w:val="none" w:sz="0" w:space="0" w:color="auto"/>
                    <w:left w:val="none" w:sz="0" w:space="0" w:color="auto"/>
                    <w:bottom w:val="none" w:sz="0" w:space="0" w:color="auto"/>
                    <w:right w:val="none" w:sz="0" w:space="0" w:color="auto"/>
                  </w:divBdr>
                  <w:divsChild>
                    <w:div w:id="1549150436">
                      <w:marLeft w:val="0"/>
                      <w:marRight w:val="0"/>
                      <w:marTop w:val="0"/>
                      <w:marBottom w:val="0"/>
                      <w:divBdr>
                        <w:top w:val="none" w:sz="0" w:space="0" w:color="auto"/>
                        <w:left w:val="none" w:sz="0" w:space="0" w:color="auto"/>
                        <w:bottom w:val="none" w:sz="0" w:space="0" w:color="auto"/>
                        <w:right w:val="none" w:sz="0" w:space="0" w:color="auto"/>
                      </w:divBdr>
                    </w:div>
                  </w:divsChild>
                </w:div>
                <w:div w:id="726228388">
                  <w:marLeft w:val="0"/>
                  <w:marRight w:val="0"/>
                  <w:marTop w:val="0"/>
                  <w:marBottom w:val="0"/>
                  <w:divBdr>
                    <w:top w:val="none" w:sz="0" w:space="0" w:color="auto"/>
                    <w:left w:val="none" w:sz="0" w:space="0" w:color="auto"/>
                    <w:bottom w:val="none" w:sz="0" w:space="0" w:color="auto"/>
                    <w:right w:val="none" w:sz="0" w:space="0" w:color="auto"/>
                  </w:divBdr>
                  <w:divsChild>
                    <w:div w:id="1118336349">
                      <w:marLeft w:val="0"/>
                      <w:marRight w:val="0"/>
                      <w:marTop w:val="0"/>
                      <w:marBottom w:val="0"/>
                      <w:divBdr>
                        <w:top w:val="none" w:sz="0" w:space="0" w:color="auto"/>
                        <w:left w:val="none" w:sz="0" w:space="0" w:color="auto"/>
                        <w:bottom w:val="none" w:sz="0" w:space="0" w:color="auto"/>
                        <w:right w:val="none" w:sz="0" w:space="0" w:color="auto"/>
                      </w:divBdr>
                    </w:div>
                  </w:divsChild>
                </w:div>
                <w:div w:id="312418629">
                  <w:marLeft w:val="0"/>
                  <w:marRight w:val="0"/>
                  <w:marTop w:val="0"/>
                  <w:marBottom w:val="0"/>
                  <w:divBdr>
                    <w:top w:val="none" w:sz="0" w:space="0" w:color="auto"/>
                    <w:left w:val="none" w:sz="0" w:space="0" w:color="auto"/>
                    <w:bottom w:val="none" w:sz="0" w:space="0" w:color="auto"/>
                    <w:right w:val="none" w:sz="0" w:space="0" w:color="auto"/>
                  </w:divBdr>
                  <w:divsChild>
                    <w:div w:id="1976373069">
                      <w:marLeft w:val="0"/>
                      <w:marRight w:val="0"/>
                      <w:marTop w:val="0"/>
                      <w:marBottom w:val="0"/>
                      <w:divBdr>
                        <w:top w:val="none" w:sz="0" w:space="0" w:color="auto"/>
                        <w:left w:val="none" w:sz="0" w:space="0" w:color="auto"/>
                        <w:bottom w:val="none" w:sz="0" w:space="0" w:color="auto"/>
                        <w:right w:val="none" w:sz="0" w:space="0" w:color="auto"/>
                      </w:divBdr>
                    </w:div>
                  </w:divsChild>
                </w:div>
                <w:div w:id="1237203034">
                  <w:marLeft w:val="0"/>
                  <w:marRight w:val="0"/>
                  <w:marTop w:val="0"/>
                  <w:marBottom w:val="0"/>
                  <w:divBdr>
                    <w:top w:val="none" w:sz="0" w:space="0" w:color="auto"/>
                    <w:left w:val="none" w:sz="0" w:space="0" w:color="auto"/>
                    <w:bottom w:val="none" w:sz="0" w:space="0" w:color="auto"/>
                    <w:right w:val="none" w:sz="0" w:space="0" w:color="auto"/>
                  </w:divBdr>
                  <w:divsChild>
                    <w:div w:id="1603032205">
                      <w:marLeft w:val="0"/>
                      <w:marRight w:val="0"/>
                      <w:marTop w:val="0"/>
                      <w:marBottom w:val="0"/>
                      <w:divBdr>
                        <w:top w:val="none" w:sz="0" w:space="0" w:color="auto"/>
                        <w:left w:val="none" w:sz="0" w:space="0" w:color="auto"/>
                        <w:bottom w:val="none" w:sz="0" w:space="0" w:color="auto"/>
                        <w:right w:val="none" w:sz="0" w:space="0" w:color="auto"/>
                      </w:divBdr>
                    </w:div>
                  </w:divsChild>
                </w:div>
                <w:div w:id="307249050">
                  <w:marLeft w:val="0"/>
                  <w:marRight w:val="0"/>
                  <w:marTop w:val="0"/>
                  <w:marBottom w:val="0"/>
                  <w:divBdr>
                    <w:top w:val="none" w:sz="0" w:space="0" w:color="auto"/>
                    <w:left w:val="none" w:sz="0" w:space="0" w:color="auto"/>
                    <w:bottom w:val="none" w:sz="0" w:space="0" w:color="auto"/>
                    <w:right w:val="none" w:sz="0" w:space="0" w:color="auto"/>
                  </w:divBdr>
                  <w:divsChild>
                    <w:div w:id="1645039722">
                      <w:marLeft w:val="0"/>
                      <w:marRight w:val="0"/>
                      <w:marTop w:val="0"/>
                      <w:marBottom w:val="0"/>
                      <w:divBdr>
                        <w:top w:val="none" w:sz="0" w:space="0" w:color="auto"/>
                        <w:left w:val="none" w:sz="0" w:space="0" w:color="auto"/>
                        <w:bottom w:val="none" w:sz="0" w:space="0" w:color="auto"/>
                        <w:right w:val="none" w:sz="0" w:space="0" w:color="auto"/>
                      </w:divBdr>
                    </w:div>
                  </w:divsChild>
                </w:div>
                <w:div w:id="400098129">
                  <w:marLeft w:val="0"/>
                  <w:marRight w:val="0"/>
                  <w:marTop w:val="0"/>
                  <w:marBottom w:val="0"/>
                  <w:divBdr>
                    <w:top w:val="none" w:sz="0" w:space="0" w:color="auto"/>
                    <w:left w:val="none" w:sz="0" w:space="0" w:color="auto"/>
                    <w:bottom w:val="none" w:sz="0" w:space="0" w:color="auto"/>
                    <w:right w:val="none" w:sz="0" w:space="0" w:color="auto"/>
                  </w:divBdr>
                  <w:divsChild>
                    <w:div w:id="2127501464">
                      <w:marLeft w:val="0"/>
                      <w:marRight w:val="0"/>
                      <w:marTop w:val="0"/>
                      <w:marBottom w:val="0"/>
                      <w:divBdr>
                        <w:top w:val="none" w:sz="0" w:space="0" w:color="auto"/>
                        <w:left w:val="none" w:sz="0" w:space="0" w:color="auto"/>
                        <w:bottom w:val="none" w:sz="0" w:space="0" w:color="auto"/>
                        <w:right w:val="none" w:sz="0" w:space="0" w:color="auto"/>
                      </w:divBdr>
                    </w:div>
                  </w:divsChild>
                </w:div>
                <w:div w:id="1852524395">
                  <w:marLeft w:val="0"/>
                  <w:marRight w:val="0"/>
                  <w:marTop w:val="0"/>
                  <w:marBottom w:val="0"/>
                  <w:divBdr>
                    <w:top w:val="none" w:sz="0" w:space="0" w:color="auto"/>
                    <w:left w:val="none" w:sz="0" w:space="0" w:color="auto"/>
                    <w:bottom w:val="none" w:sz="0" w:space="0" w:color="auto"/>
                    <w:right w:val="none" w:sz="0" w:space="0" w:color="auto"/>
                  </w:divBdr>
                  <w:divsChild>
                    <w:div w:id="1016078137">
                      <w:marLeft w:val="0"/>
                      <w:marRight w:val="0"/>
                      <w:marTop w:val="0"/>
                      <w:marBottom w:val="0"/>
                      <w:divBdr>
                        <w:top w:val="none" w:sz="0" w:space="0" w:color="auto"/>
                        <w:left w:val="none" w:sz="0" w:space="0" w:color="auto"/>
                        <w:bottom w:val="none" w:sz="0" w:space="0" w:color="auto"/>
                        <w:right w:val="none" w:sz="0" w:space="0" w:color="auto"/>
                      </w:divBdr>
                    </w:div>
                  </w:divsChild>
                </w:div>
                <w:div w:id="158278027">
                  <w:marLeft w:val="0"/>
                  <w:marRight w:val="0"/>
                  <w:marTop w:val="0"/>
                  <w:marBottom w:val="0"/>
                  <w:divBdr>
                    <w:top w:val="none" w:sz="0" w:space="0" w:color="auto"/>
                    <w:left w:val="none" w:sz="0" w:space="0" w:color="auto"/>
                    <w:bottom w:val="none" w:sz="0" w:space="0" w:color="auto"/>
                    <w:right w:val="none" w:sz="0" w:space="0" w:color="auto"/>
                  </w:divBdr>
                  <w:divsChild>
                    <w:div w:id="1683126527">
                      <w:marLeft w:val="0"/>
                      <w:marRight w:val="0"/>
                      <w:marTop w:val="0"/>
                      <w:marBottom w:val="0"/>
                      <w:divBdr>
                        <w:top w:val="none" w:sz="0" w:space="0" w:color="auto"/>
                        <w:left w:val="none" w:sz="0" w:space="0" w:color="auto"/>
                        <w:bottom w:val="none" w:sz="0" w:space="0" w:color="auto"/>
                        <w:right w:val="none" w:sz="0" w:space="0" w:color="auto"/>
                      </w:divBdr>
                    </w:div>
                  </w:divsChild>
                </w:div>
                <w:div w:id="376128865">
                  <w:marLeft w:val="0"/>
                  <w:marRight w:val="0"/>
                  <w:marTop w:val="0"/>
                  <w:marBottom w:val="0"/>
                  <w:divBdr>
                    <w:top w:val="none" w:sz="0" w:space="0" w:color="auto"/>
                    <w:left w:val="none" w:sz="0" w:space="0" w:color="auto"/>
                    <w:bottom w:val="none" w:sz="0" w:space="0" w:color="auto"/>
                    <w:right w:val="none" w:sz="0" w:space="0" w:color="auto"/>
                  </w:divBdr>
                  <w:divsChild>
                    <w:div w:id="1529492911">
                      <w:marLeft w:val="0"/>
                      <w:marRight w:val="0"/>
                      <w:marTop w:val="0"/>
                      <w:marBottom w:val="0"/>
                      <w:divBdr>
                        <w:top w:val="none" w:sz="0" w:space="0" w:color="auto"/>
                        <w:left w:val="none" w:sz="0" w:space="0" w:color="auto"/>
                        <w:bottom w:val="none" w:sz="0" w:space="0" w:color="auto"/>
                        <w:right w:val="none" w:sz="0" w:space="0" w:color="auto"/>
                      </w:divBdr>
                    </w:div>
                  </w:divsChild>
                </w:div>
                <w:div w:id="357124772">
                  <w:marLeft w:val="0"/>
                  <w:marRight w:val="0"/>
                  <w:marTop w:val="0"/>
                  <w:marBottom w:val="0"/>
                  <w:divBdr>
                    <w:top w:val="none" w:sz="0" w:space="0" w:color="auto"/>
                    <w:left w:val="none" w:sz="0" w:space="0" w:color="auto"/>
                    <w:bottom w:val="none" w:sz="0" w:space="0" w:color="auto"/>
                    <w:right w:val="none" w:sz="0" w:space="0" w:color="auto"/>
                  </w:divBdr>
                  <w:divsChild>
                    <w:div w:id="904030516">
                      <w:marLeft w:val="0"/>
                      <w:marRight w:val="0"/>
                      <w:marTop w:val="0"/>
                      <w:marBottom w:val="0"/>
                      <w:divBdr>
                        <w:top w:val="none" w:sz="0" w:space="0" w:color="auto"/>
                        <w:left w:val="none" w:sz="0" w:space="0" w:color="auto"/>
                        <w:bottom w:val="none" w:sz="0" w:space="0" w:color="auto"/>
                        <w:right w:val="none" w:sz="0" w:space="0" w:color="auto"/>
                      </w:divBdr>
                    </w:div>
                  </w:divsChild>
                </w:div>
                <w:div w:id="2054885857">
                  <w:marLeft w:val="0"/>
                  <w:marRight w:val="0"/>
                  <w:marTop w:val="0"/>
                  <w:marBottom w:val="0"/>
                  <w:divBdr>
                    <w:top w:val="none" w:sz="0" w:space="0" w:color="auto"/>
                    <w:left w:val="none" w:sz="0" w:space="0" w:color="auto"/>
                    <w:bottom w:val="none" w:sz="0" w:space="0" w:color="auto"/>
                    <w:right w:val="none" w:sz="0" w:space="0" w:color="auto"/>
                  </w:divBdr>
                  <w:divsChild>
                    <w:div w:id="85539644">
                      <w:marLeft w:val="0"/>
                      <w:marRight w:val="0"/>
                      <w:marTop w:val="0"/>
                      <w:marBottom w:val="0"/>
                      <w:divBdr>
                        <w:top w:val="none" w:sz="0" w:space="0" w:color="auto"/>
                        <w:left w:val="none" w:sz="0" w:space="0" w:color="auto"/>
                        <w:bottom w:val="none" w:sz="0" w:space="0" w:color="auto"/>
                        <w:right w:val="none" w:sz="0" w:space="0" w:color="auto"/>
                      </w:divBdr>
                    </w:div>
                  </w:divsChild>
                </w:div>
                <w:div w:id="2089230003">
                  <w:marLeft w:val="0"/>
                  <w:marRight w:val="0"/>
                  <w:marTop w:val="0"/>
                  <w:marBottom w:val="0"/>
                  <w:divBdr>
                    <w:top w:val="none" w:sz="0" w:space="0" w:color="auto"/>
                    <w:left w:val="none" w:sz="0" w:space="0" w:color="auto"/>
                    <w:bottom w:val="none" w:sz="0" w:space="0" w:color="auto"/>
                    <w:right w:val="none" w:sz="0" w:space="0" w:color="auto"/>
                  </w:divBdr>
                  <w:divsChild>
                    <w:div w:id="2084597324">
                      <w:marLeft w:val="0"/>
                      <w:marRight w:val="0"/>
                      <w:marTop w:val="0"/>
                      <w:marBottom w:val="0"/>
                      <w:divBdr>
                        <w:top w:val="none" w:sz="0" w:space="0" w:color="auto"/>
                        <w:left w:val="none" w:sz="0" w:space="0" w:color="auto"/>
                        <w:bottom w:val="none" w:sz="0" w:space="0" w:color="auto"/>
                        <w:right w:val="none" w:sz="0" w:space="0" w:color="auto"/>
                      </w:divBdr>
                    </w:div>
                  </w:divsChild>
                </w:div>
                <w:div w:id="1872573651">
                  <w:marLeft w:val="0"/>
                  <w:marRight w:val="0"/>
                  <w:marTop w:val="0"/>
                  <w:marBottom w:val="0"/>
                  <w:divBdr>
                    <w:top w:val="none" w:sz="0" w:space="0" w:color="auto"/>
                    <w:left w:val="none" w:sz="0" w:space="0" w:color="auto"/>
                    <w:bottom w:val="none" w:sz="0" w:space="0" w:color="auto"/>
                    <w:right w:val="none" w:sz="0" w:space="0" w:color="auto"/>
                  </w:divBdr>
                  <w:divsChild>
                    <w:div w:id="1559783087">
                      <w:marLeft w:val="0"/>
                      <w:marRight w:val="0"/>
                      <w:marTop w:val="0"/>
                      <w:marBottom w:val="0"/>
                      <w:divBdr>
                        <w:top w:val="none" w:sz="0" w:space="0" w:color="auto"/>
                        <w:left w:val="none" w:sz="0" w:space="0" w:color="auto"/>
                        <w:bottom w:val="none" w:sz="0" w:space="0" w:color="auto"/>
                        <w:right w:val="none" w:sz="0" w:space="0" w:color="auto"/>
                      </w:divBdr>
                    </w:div>
                  </w:divsChild>
                </w:div>
                <w:div w:id="899289946">
                  <w:marLeft w:val="0"/>
                  <w:marRight w:val="0"/>
                  <w:marTop w:val="0"/>
                  <w:marBottom w:val="0"/>
                  <w:divBdr>
                    <w:top w:val="none" w:sz="0" w:space="0" w:color="auto"/>
                    <w:left w:val="none" w:sz="0" w:space="0" w:color="auto"/>
                    <w:bottom w:val="none" w:sz="0" w:space="0" w:color="auto"/>
                    <w:right w:val="none" w:sz="0" w:space="0" w:color="auto"/>
                  </w:divBdr>
                  <w:divsChild>
                    <w:div w:id="537469055">
                      <w:marLeft w:val="0"/>
                      <w:marRight w:val="0"/>
                      <w:marTop w:val="0"/>
                      <w:marBottom w:val="0"/>
                      <w:divBdr>
                        <w:top w:val="none" w:sz="0" w:space="0" w:color="auto"/>
                        <w:left w:val="none" w:sz="0" w:space="0" w:color="auto"/>
                        <w:bottom w:val="none" w:sz="0" w:space="0" w:color="auto"/>
                        <w:right w:val="none" w:sz="0" w:space="0" w:color="auto"/>
                      </w:divBdr>
                    </w:div>
                  </w:divsChild>
                </w:div>
                <w:div w:id="1378168390">
                  <w:marLeft w:val="0"/>
                  <w:marRight w:val="0"/>
                  <w:marTop w:val="0"/>
                  <w:marBottom w:val="0"/>
                  <w:divBdr>
                    <w:top w:val="none" w:sz="0" w:space="0" w:color="auto"/>
                    <w:left w:val="none" w:sz="0" w:space="0" w:color="auto"/>
                    <w:bottom w:val="none" w:sz="0" w:space="0" w:color="auto"/>
                    <w:right w:val="none" w:sz="0" w:space="0" w:color="auto"/>
                  </w:divBdr>
                  <w:divsChild>
                    <w:div w:id="1987317766">
                      <w:marLeft w:val="0"/>
                      <w:marRight w:val="0"/>
                      <w:marTop w:val="0"/>
                      <w:marBottom w:val="0"/>
                      <w:divBdr>
                        <w:top w:val="none" w:sz="0" w:space="0" w:color="auto"/>
                        <w:left w:val="none" w:sz="0" w:space="0" w:color="auto"/>
                        <w:bottom w:val="none" w:sz="0" w:space="0" w:color="auto"/>
                        <w:right w:val="none" w:sz="0" w:space="0" w:color="auto"/>
                      </w:divBdr>
                    </w:div>
                  </w:divsChild>
                </w:div>
                <w:div w:id="528028187">
                  <w:marLeft w:val="0"/>
                  <w:marRight w:val="0"/>
                  <w:marTop w:val="0"/>
                  <w:marBottom w:val="0"/>
                  <w:divBdr>
                    <w:top w:val="none" w:sz="0" w:space="0" w:color="auto"/>
                    <w:left w:val="none" w:sz="0" w:space="0" w:color="auto"/>
                    <w:bottom w:val="none" w:sz="0" w:space="0" w:color="auto"/>
                    <w:right w:val="none" w:sz="0" w:space="0" w:color="auto"/>
                  </w:divBdr>
                  <w:divsChild>
                    <w:div w:id="1284727836">
                      <w:marLeft w:val="0"/>
                      <w:marRight w:val="0"/>
                      <w:marTop w:val="0"/>
                      <w:marBottom w:val="0"/>
                      <w:divBdr>
                        <w:top w:val="none" w:sz="0" w:space="0" w:color="auto"/>
                        <w:left w:val="none" w:sz="0" w:space="0" w:color="auto"/>
                        <w:bottom w:val="none" w:sz="0" w:space="0" w:color="auto"/>
                        <w:right w:val="none" w:sz="0" w:space="0" w:color="auto"/>
                      </w:divBdr>
                    </w:div>
                  </w:divsChild>
                </w:div>
                <w:div w:id="2082755463">
                  <w:marLeft w:val="0"/>
                  <w:marRight w:val="0"/>
                  <w:marTop w:val="0"/>
                  <w:marBottom w:val="0"/>
                  <w:divBdr>
                    <w:top w:val="none" w:sz="0" w:space="0" w:color="auto"/>
                    <w:left w:val="none" w:sz="0" w:space="0" w:color="auto"/>
                    <w:bottom w:val="none" w:sz="0" w:space="0" w:color="auto"/>
                    <w:right w:val="none" w:sz="0" w:space="0" w:color="auto"/>
                  </w:divBdr>
                  <w:divsChild>
                    <w:div w:id="526604774">
                      <w:marLeft w:val="0"/>
                      <w:marRight w:val="0"/>
                      <w:marTop w:val="0"/>
                      <w:marBottom w:val="0"/>
                      <w:divBdr>
                        <w:top w:val="none" w:sz="0" w:space="0" w:color="auto"/>
                        <w:left w:val="none" w:sz="0" w:space="0" w:color="auto"/>
                        <w:bottom w:val="none" w:sz="0" w:space="0" w:color="auto"/>
                        <w:right w:val="none" w:sz="0" w:space="0" w:color="auto"/>
                      </w:divBdr>
                    </w:div>
                  </w:divsChild>
                </w:div>
                <w:div w:id="1573851293">
                  <w:marLeft w:val="0"/>
                  <w:marRight w:val="0"/>
                  <w:marTop w:val="0"/>
                  <w:marBottom w:val="0"/>
                  <w:divBdr>
                    <w:top w:val="none" w:sz="0" w:space="0" w:color="auto"/>
                    <w:left w:val="none" w:sz="0" w:space="0" w:color="auto"/>
                    <w:bottom w:val="none" w:sz="0" w:space="0" w:color="auto"/>
                    <w:right w:val="none" w:sz="0" w:space="0" w:color="auto"/>
                  </w:divBdr>
                  <w:divsChild>
                    <w:div w:id="1997763257">
                      <w:marLeft w:val="0"/>
                      <w:marRight w:val="0"/>
                      <w:marTop w:val="0"/>
                      <w:marBottom w:val="0"/>
                      <w:divBdr>
                        <w:top w:val="none" w:sz="0" w:space="0" w:color="auto"/>
                        <w:left w:val="none" w:sz="0" w:space="0" w:color="auto"/>
                        <w:bottom w:val="none" w:sz="0" w:space="0" w:color="auto"/>
                        <w:right w:val="none" w:sz="0" w:space="0" w:color="auto"/>
                      </w:divBdr>
                    </w:div>
                  </w:divsChild>
                </w:div>
                <w:div w:id="807287982">
                  <w:marLeft w:val="0"/>
                  <w:marRight w:val="0"/>
                  <w:marTop w:val="0"/>
                  <w:marBottom w:val="0"/>
                  <w:divBdr>
                    <w:top w:val="none" w:sz="0" w:space="0" w:color="auto"/>
                    <w:left w:val="none" w:sz="0" w:space="0" w:color="auto"/>
                    <w:bottom w:val="none" w:sz="0" w:space="0" w:color="auto"/>
                    <w:right w:val="none" w:sz="0" w:space="0" w:color="auto"/>
                  </w:divBdr>
                  <w:divsChild>
                    <w:div w:id="1899855342">
                      <w:marLeft w:val="0"/>
                      <w:marRight w:val="0"/>
                      <w:marTop w:val="0"/>
                      <w:marBottom w:val="0"/>
                      <w:divBdr>
                        <w:top w:val="none" w:sz="0" w:space="0" w:color="auto"/>
                        <w:left w:val="none" w:sz="0" w:space="0" w:color="auto"/>
                        <w:bottom w:val="none" w:sz="0" w:space="0" w:color="auto"/>
                        <w:right w:val="none" w:sz="0" w:space="0" w:color="auto"/>
                      </w:divBdr>
                    </w:div>
                  </w:divsChild>
                </w:div>
                <w:div w:id="15153923">
                  <w:marLeft w:val="0"/>
                  <w:marRight w:val="0"/>
                  <w:marTop w:val="0"/>
                  <w:marBottom w:val="0"/>
                  <w:divBdr>
                    <w:top w:val="none" w:sz="0" w:space="0" w:color="auto"/>
                    <w:left w:val="none" w:sz="0" w:space="0" w:color="auto"/>
                    <w:bottom w:val="none" w:sz="0" w:space="0" w:color="auto"/>
                    <w:right w:val="none" w:sz="0" w:space="0" w:color="auto"/>
                  </w:divBdr>
                  <w:divsChild>
                    <w:div w:id="1855991074">
                      <w:marLeft w:val="0"/>
                      <w:marRight w:val="0"/>
                      <w:marTop w:val="0"/>
                      <w:marBottom w:val="0"/>
                      <w:divBdr>
                        <w:top w:val="none" w:sz="0" w:space="0" w:color="auto"/>
                        <w:left w:val="none" w:sz="0" w:space="0" w:color="auto"/>
                        <w:bottom w:val="none" w:sz="0" w:space="0" w:color="auto"/>
                        <w:right w:val="none" w:sz="0" w:space="0" w:color="auto"/>
                      </w:divBdr>
                    </w:div>
                  </w:divsChild>
                </w:div>
                <w:div w:id="2096320243">
                  <w:marLeft w:val="0"/>
                  <w:marRight w:val="0"/>
                  <w:marTop w:val="0"/>
                  <w:marBottom w:val="0"/>
                  <w:divBdr>
                    <w:top w:val="none" w:sz="0" w:space="0" w:color="auto"/>
                    <w:left w:val="none" w:sz="0" w:space="0" w:color="auto"/>
                    <w:bottom w:val="none" w:sz="0" w:space="0" w:color="auto"/>
                    <w:right w:val="none" w:sz="0" w:space="0" w:color="auto"/>
                  </w:divBdr>
                  <w:divsChild>
                    <w:div w:id="178007670">
                      <w:marLeft w:val="0"/>
                      <w:marRight w:val="0"/>
                      <w:marTop w:val="0"/>
                      <w:marBottom w:val="0"/>
                      <w:divBdr>
                        <w:top w:val="none" w:sz="0" w:space="0" w:color="auto"/>
                        <w:left w:val="none" w:sz="0" w:space="0" w:color="auto"/>
                        <w:bottom w:val="none" w:sz="0" w:space="0" w:color="auto"/>
                        <w:right w:val="none" w:sz="0" w:space="0" w:color="auto"/>
                      </w:divBdr>
                    </w:div>
                  </w:divsChild>
                </w:div>
                <w:div w:id="620918691">
                  <w:marLeft w:val="0"/>
                  <w:marRight w:val="0"/>
                  <w:marTop w:val="0"/>
                  <w:marBottom w:val="0"/>
                  <w:divBdr>
                    <w:top w:val="none" w:sz="0" w:space="0" w:color="auto"/>
                    <w:left w:val="none" w:sz="0" w:space="0" w:color="auto"/>
                    <w:bottom w:val="none" w:sz="0" w:space="0" w:color="auto"/>
                    <w:right w:val="none" w:sz="0" w:space="0" w:color="auto"/>
                  </w:divBdr>
                  <w:divsChild>
                    <w:div w:id="1514109635">
                      <w:marLeft w:val="0"/>
                      <w:marRight w:val="0"/>
                      <w:marTop w:val="0"/>
                      <w:marBottom w:val="0"/>
                      <w:divBdr>
                        <w:top w:val="none" w:sz="0" w:space="0" w:color="auto"/>
                        <w:left w:val="none" w:sz="0" w:space="0" w:color="auto"/>
                        <w:bottom w:val="none" w:sz="0" w:space="0" w:color="auto"/>
                        <w:right w:val="none" w:sz="0" w:space="0" w:color="auto"/>
                      </w:divBdr>
                    </w:div>
                  </w:divsChild>
                </w:div>
                <w:div w:id="203374044">
                  <w:marLeft w:val="0"/>
                  <w:marRight w:val="0"/>
                  <w:marTop w:val="0"/>
                  <w:marBottom w:val="0"/>
                  <w:divBdr>
                    <w:top w:val="none" w:sz="0" w:space="0" w:color="auto"/>
                    <w:left w:val="none" w:sz="0" w:space="0" w:color="auto"/>
                    <w:bottom w:val="none" w:sz="0" w:space="0" w:color="auto"/>
                    <w:right w:val="none" w:sz="0" w:space="0" w:color="auto"/>
                  </w:divBdr>
                  <w:divsChild>
                    <w:div w:id="1160467435">
                      <w:marLeft w:val="0"/>
                      <w:marRight w:val="0"/>
                      <w:marTop w:val="0"/>
                      <w:marBottom w:val="0"/>
                      <w:divBdr>
                        <w:top w:val="none" w:sz="0" w:space="0" w:color="auto"/>
                        <w:left w:val="none" w:sz="0" w:space="0" w:color="auto"/>
                        <w:bottom w:val="none" w:sz="0" w:space="0" w:color="auto"/>
                        <w:right w:val="none" w:sz="0" w:space="0" w:color="auto"/>
                      </w:divBdr>
                    </w:div>
                  </w:divsChild>
                </w:div>
                <w:div w:id="1486237387">
                  <w:marLeft w:val="0"/>
                  <w:marRight w:val="0"/>
                  <w:marTop w:val="0"/>
                  <w:marBottom w:val="0"/>
                  <w:divBdr>
                    <w:top w:val="none" w:sz="0" w:space="0" w:color="auto"/>
                    <w:left w:val="none" w:sz="0" w:space="0" w:color="auto"/>
                    <w:bottom w:val="none" w:sz="0" w:space="0" w:color="auto"/>
                    <w:right w:val="none" w:sz="0" w:space="0" w:color="auto"/>
                  </w:divBdr>
                  <w:divsChild>
                    <w:div w:id="1256474688">
                      <w:marLeft w:val="0"/>
                      <w:marRight w:val="0"/>
                      <w:marTop w:val="0"/>
                      <w:marBottom w:val="0"/>
                      <w:divBdr>
                        <w:top w:val="none" w:sz="0" w:space="0" w:color="auto"/>
                        <w:left w:val="none" w:sz="0" w:space="0" w:color="auto"/>
                        <w:bottom w:val="none" w:sz="0" w:space="0" w:color="auto"/>
                        <w:right w:val="none" w:sz="0" w:space="0" w:color="auto"/>
                      </w:divBdr>
                    </w:div>
                  </w:divsChild>
                </w:div>
                <w:div w:id="987056450">
                  <w:marLeft w:val="0"/>
                  <w:marRight w:val="0"/>
                  <w:marTop w:val="0"/>
                  <w:marBottom w:val="0"/>
                  <w:divBdr>
                    <w:top w:val="none" w:sz="0" w:space="0" w:color="auto"/>
                    <w:left w:val="none" w:sz="0" w:space="0" w:color="auto"/>
                    <w:bottom w:val="none" w:sz="0" w:space="0" w:color="auto"/>
                    <w:right w:val="none" w:sz="0" w:space="0" w:color="auto"/>
                  </w:divBdr>
                  <w:divsChild>
                    <w:div w:id="990257399">
                      <w:marLeft w:val="0"/>
                      <w:marRight w:val="0"/>
                      <w:marTop w:val="0"/>
                      <w:marBottom w:val="0"/>
                      <w:divBdr>
                        <w:top w:val="none" w:sz="0" w:space="0" w:color="auto"/>
                        <w:left w:val="none" w:sz="0" w:space="0" w:color="auto"/>
                        <w:bottom w:val="none" w:sz="0" w:space="0" w:color="auto"/>
                        <w:right w:val="none" w:sz="0" w:space="0" w:color="auto"/>
                      </w:divBdr>
                    </w:div>
                  </w:divsChild>
                </w:div>
                <w:div w:id="251165082">
                  <w:marLeft w:val="0"/>
                  <w:marRight w:val="0"/>
                  <w:marTop w:val="0"/>
                  <w:marBottom w:val="0"/>
                  <w:divBdr>
                    <w:top w:val="none" w:sz="0" w:space="0" w:color="auto"/>
                    <w:left w:val="none" w:sz="0" w:space="0" w:color="auto"/>
                    <w:bottom w:val="none" w:sz="0" w:space="0" w:color="auto"/>
                    <w:right w:val="none" w:sz="0" w:space="0" w:color="auto"/>
                  </w:divBdr>
                  <w:divsChild>
                    <w:div w:id="81951703">
                      <w:marLeft w:val="0"/>
                      <w:marRight w:val="0"/>
                      <w:marTop w:val="0"/>
                      <w:marBottom w:val="0"/>
                      <w:divBdr>
                        <w:top w:val="none" w:sz="0" w:space="0" w:color="auto"/>
                        <w:left w:val="none" w:sz="0" w:space="0" w:color="auto"/>
                        <w:bottom w:val="none" w:sz="0" w:space="0" w:color="auto"/>
                        <w:right w:val="none" w:sz="0" w:space="0" w:color="auto"/>
                      </w:divBdr>
                    </w:div>
                  </w:divsChild>
                </w:div>
                <w:div w:id="753012362">
                  <w:marLeft w:val="0"/>
                  <w:marRight w:val="0"/>
                  <w:marTop w:val="0"/>
                  <w:marBottom w:val="0"/>
                  <w:divBdr>
                    <w:top w:val="none" w:sz="0" w:space="0" w:color="auto"/>
                    <w:left w:val="none" w:sz="0" w:space="0" w:color="auto"/>
                    <w:bottom w:val="none" w:sz="0" w:space="0" w:color="auto"/>
                    <w:right w:val="none" w:sz="0" w:space="0" w:color="auto"/>
                  </w:divBdr>
                  <w:divsChild>
                    <w:div w:id="670526039">
                      <w:marLeft w:val="0"/>
                      <w:marRight w:val="0"/>
                      <w:marTop w:val="0"/>
                      <w:marBottom w:val="0"/>
                      <w:divBdr>
                        <w:top w:val="none" w:sz="0" w:space="0" w:color="auto"/>
                        <w:left w:val="none" w:sz="0" w:space="0" w:color="auto"/>
                        <w:bottom w:val="none" w:sz="0" w:space="0" w:color="auto"/>
                        <w:right w:val="none" w:sz="0" w:space="0" w:color="auto"/>
                      </w:divBdr>
                    </w:div>
                  </w:divsChild>
                </w:div>
                <w:div w:id="1108741949">
                  <w:marLeft w:val="0"/>
                  <w:marRight w:val="0"/>
                  <w:marTop w:val="0"/>
                  <w:marBottom w:val="0"/>
                  <w:divBdr>
                    <w:top w:val="none" w:sz="0" w:space="0" w:color="auto"/>
                    <w:left w:val="none" w:sz="0" w:space="0" w:color="auto"/>
                    <w:bottom w:val="none" w:sz="0" w:space="0" w:color="auto"/>
                    <w:right w:val="none" w:sz="0" w:space="0" w:color="auto"/>
                  </w:divBdr>
                  <w:divsChild>
                    <w:div w:id="1184512209">
                      <w:marLeft w:val="0"/>
                      <w:marRight w:val="0"/>
                      <w:marTop w:val="0"/>
                      <w:marBottom w:val="0"/>
                      <w:divBdr>
                        <w:top w:val="none" w:sz="0" w:space="0" w:color="auto"/>
                        <w:left w:val="none" w:sz="0" w:space="0" w:color="auto"/>
                        <w:bottom w:val="none" w:sz="0" w:space="0" w:color="auto"/>
                        <w:right w:val="none" w:sz="0" w:space="0" w:color="auto"/>
                      </w:divBdr>
                    </w:div>
                  </w:divsChild>
                </w:div>
                <w:div w:id="1237668393">
                  <w:marLeft w:val="0"/>
                  <w:marRight w:val="0"/>
                  <w:marTop w:val="0"/>
                  <w:marBottom w:val="0"/>
                  <w:divBdr>
                    <w:top w:val="none" w:sz="0" w:space="0" w:color="auto"/>
                    <w:left w:val="none" w:sz="0" w:space="0" w:color="auto"/>
                    <w:bottom w:val="none" w:sz="0" w:space="0" w:color="auto"/>
                    <w:right w:val="none" w:sz="0" w:space="0" w:color="auto"/>
                  </w:divBdr>
                  <w:divsChild>
                    <w:div w:id="453717541">
                      <w:marLeft w:val="0"/>
                      <w:marRight w:val="0"/>
                      <w:marTop w:val="0"/>
                      <w:marBottom w:val="0"/>
                      <w:divBdr>
                        <w:top w:val="none" w:sz="0" w:space="0" w:color="auto"/>
                        <w:left w:val="none" w:sz="0" w:space="0" w:color="auto"/>
                        <w:bottom w:val="none" w:sz="0" w:space="0" w:color="auto"/>
                        <w:right w:val="none" w:sz="0" w:space="0" w:color="auto"/>
                      </w:divBdr>
                    </w:div>
                  </w:divsChild>
                </w:div>
                <w:div w:id="1576863715">
                  <w:marLeft w:val="0"/>
                  <w:marRight w:val="0"/>
                  <w:marTop w:val="0"/>
                  <w:marBottom w:val="0"/>
                  <w:divBdr>
                    <w:top w:val="none" w:sz="0" w:space="0" w:color="auto"/>
                    <w:left w:val="none" w:sz="0" w:space="0" w:color="auto"/>
                    <w:bottom w:val="none" w:sz="0" w:space="0" w:color="auto"/>
                    <w:right w:val="none" w:sz="0" w:space="0" w:color="auto"/>
                  </w:divBdr>
                  <w:divsChild>
                    <w:div w:id="443156089">
                      <w:marLeft w:val="0"/>
                      <w:marRight w:val="0"/>
                      <w:marTop w:val="0"/>
                      <w:marBottom w:val="0"/>
                      <w:divBdr>
                        <w:top w:val="none" w:sz="0" w:space="0" w:color="auto"/>
                        <w:left w:val="none" w:sz="0" w:space="0" w:color="auto"/>
                        <w:bottom w:val="none" w:sz="0" w:space="0" w:color="auto"/>
                        <w:right w:val="none" w:sz="0" w:space="0" w:color="auto"/>
                      </w:divBdr>
                    </w:div>
                  </w:divsChild>
                </w:div>
                <w:div w:id="1356690705">
                  <w:marLeft w:val="0"/>
                  <w:marRight w:val="0"/>
                  <w:marTop w:val="0"/>
                  <w:marBottom w:val="0"/>
                  <w:divBdr>
                    <w:top w:val="none" w:sz="0" w:space="0" w:color="auto"/>
                    <w:left w:val="none" w:sz="0" w:space="0" w:color="auto"/>
                    <w:bottom w:val="none" w:sz="0" w:space="0" w:color="auto"/>
                    <w:right w:val="none" w:sz="0" w:space="0" w:color="auto"/>
                  </w:divBdr>
                  <w:divsChild>
                    <w:div w:id="310524297">
                      <w:marLeft w:val="0"/>
                      <w:marRight w:val="0"/>
                      <w:marTop w:val="0"/>
                      <w:marBottom w:val="0"/>
                      <w:divBdr>
                        <w:top w:val="none" w:sz="0" w:space="0" w:color="auto"/>
                        <w:left w:val="none" w:sz="0" w:space="0" w:color="auto"/>
                        <w:bottom w:val="none" w:sz="0" w:space="0" w:color="auto"/>
                        <w:right w:val="none" w:sz="0" w:space="0" w:color="auto"/>
                      </w:divBdr>
                    </w:div>
                  </w:divsChild>
                </w:div>
                <w:div w:id="1018045058">
                  <w:marLeft w:val="0"/>
                  <w:marRight w:val="0"/>
                  <w:marTop w:val="0"/>
                  <w:marBottom w:val="0"/>
                  <w:divBdr>
                    <w:top w:val="none" w:sz="0" w:space="0" w:color="auto"/>
                    <w:left w:val="none" w:sz="0" w:space="0" w:color="auto"/>
                    <w:bottom w:val="none" w:sz="0" w:space="0" w:color="auto"/>
                    <w:right w:val="none" w:sz="0" w:space="0" w:color="auto"/>
                  </w:divBdr>
                  <w:divsChild>
                    <w:div w:id="1169099968">
                      <w:marLeft w:val="0"/>
                      <w:marRight w:val="0"/>
                      <w:marTop w:val="0"/>
                      <w:marBottom w:val="0"/>
                      <w:divBdr>
                        <w:top w:val="none" w:sz="0" w:space="0" w:color="auto"/>
                        <w:left w:val="none" w:sz="0" w:space="0" w:color="auto"/>
                        <w:bottom w:val="none" w:sz="0" w:space="0" w:color="auto"/>
                        <w:right w:val="none" w:sz="0" w:space="0" w:color="auto"/>
                      </w:divBdr>
                    </w:div>
                  </w:divsChild>
                </w:div>
                <w:div w:id="718943455">
                  <w:marLeft w:val="0"/>
                  <w:marRight w:val="0"/>
                  <w:marTop w:val="0"/>
                  <w:marBottom w:val="0"/>
                  <w:divBdr>
                    <w:top w:val="none" w:sz="0" w:space="0" w:color="auto"/>
                    <w:left w:val="none" w:sz="0" w:space="0" w:color="auto"/>
                    <w:bottom w:val="none" w:sz="0" w:space="0" w:color="auto"/>
                    <w:right w:val="none" w:sz="0" w:space="0" w:color="auto"/>
                  </w:divBdr>
                  <w:divsChild>
                    <w:div w:id="1840539866">
                      <w:marLeft w:val="0"/>
                      <w:marRight w:val="0"/>
                      <w:marTop w:val="0"/>
                      <w:marBottom w:val="0"/>
                      <w:divBdr>
                        <w:top w:val="none" w:sz="0" w:space="0" w:color="auto"/>
                        <w:left w:val="none" w:sz="0" w:space="0" w:color="auto"/>
                        <w:bottom w:val="none" w:sz="0" w:space="0" w:color="auto"/>
                        <w:right w:val="none" w:sz="0" w:space="0" w:color="auto"/>
                      </w:divBdr>
                    </w:div>
                  </w:divsChild>
                </w:div>
                <w:div w:id="1092161281">
                  <w:marLeft w:val="0"/>
                  <w:marRight w:val="0"/>
                  <w:marTop w:val="0"/>
                  <w:marBottom w:val="0"/>
                  <w:divBdr>
                    <w:top w:val="none" w:sz="0" w:space="0" w:color="auto"/>
                    <w:left w:val="none" w:sz="0" w:space="0" w:color="auto"/>
                    <w:bottom w:val="none" w:sz="0" w:space="0" w:color="auto"/>
                    <w:right w:val="none" w:sz="0" w:space="0" w:color="auto"/>
                  </w:divBdr>
                  <w:divsChild>
                    <w:div w:id="1870410247">
                      <w:marLeft w:val="0"/>
                      <w:marRight w:val="0"/>
                      <w:marTop w:val="0"/>
                      <w:marBottom w:val="0"/>
                      <w:divBdr>
                        <w:top w:val="none" w:sz="0" w:space="0" w:color="auto"/>
                        <w:left w:val="none" w:sz="0" w:space="0" w:color="auto"/>
                        <w:bottom w:val="none" w:sz="0" w:space="0" w:color="auto"/>
                        <w:right w:val="none" w:sz="0" w:space="0" w:color="auto"/>
                      </w:divBdr>
                    </w:div>
                  </w:divsChild>
                </w:div>
                <w:div w:id="1932352417">
                  <w:marLeft w:val="0"/>
                  <w:marRight w:val="0"/>
                  <w:marTop w:val="0"/>
                  <w:marBottom w:val="0"/>
                  <w:divBdr>
                    <w:top w:val="none" w:sz="0" w:space="0" w:color="auto"/>
                    <w:left w:val="none" w:sz="0" w:space="0" w:color="auto"/>
                    <w:bottom w:val="none" w:sz="0" w:space="0" w:color="auto"/>
                    <w:right w:val="none" w:sz="0" w:space="0" w:color="auto"/>
                  </w:divBdr>
                  <w:divsChild>
                    <w:div w:id="825979458">
                      <w:marLeft w:val="0"/>
                      <w:marRight w:val="0"/>
                      <w:marTop w:val="0"/>
                      <w:marBottom w:val="0"/>
                      <w:divBdr>
                        <w:top w:val="none" w:sz="0" w:space="0" w:color="auto"/>
                        <w:left w:val="none" w:sz="0" w:space="0" w:color="auto"/>
                        <w:bottom w:val="none" w:sz="0" w:space="0" w:color="auto"/>
                        <w:right w:val="none" w:sz="0" w:space="0" w:color="auto"/>
                      </w:divBdr>
                    </w:div>
                  </w:divsChild>
                </w:div>
                <w:div w:id="1032344598">
                  <w:marLeft w:val="0"/>
                  <w:marRight w:val="0"/>
                  <w:marTop w:val="0"/>
                  <w:marBottom w:val="0"/>
                  <w:divBdr>
                    <w:top w:val="none" w:sz="0" w:space="0" w:color="auto"/>
                    <w:left w:val="none" w:sz="0" w:space="0" w:color="auto"/>
                    <w:bottom w:val="none" w:sz="0" w:space="0" w:color="auto"/>
                    <w:right w:val="none" w:sz="0" w:space="0" w:color="auto"/>
                  </w:divBdr>
                  <w:divsChild>
                    <w:div w:id="1129860837">
                      <w:marLeft w:val="0"/>
                      <w:marRight w:val="0"/>
                      <w:marTop w:val="0"/>
                      <w:marBottom w:val="0"/>
                      <w:divBdr>
                        <w:top w:val="none" w:sz="0" w:space="0" w:color="auto"/>
                        <w:left w:val="none" w:sz="0" w:space="0" w:color="auto"/>
                        <w:bottom w:val="none" w:sz="0" w:space="0" w:color="auto"/>
                        <w:right w:val="none" w:sz="0" w:space="0" w:color="auto"/>
                      </w:divBdr>
                    </w:div>
                  </w:divsChild>
                </w:div>
                <w:div w:id="1067067796">
                  <w:marLeft w:val="0"/>
                  <w:marRight w:val="0"/>
                  <w:marTop w:val="0"/>
                  <w:marBottom w:val="0"/>
                  <w:divBdr>
                    <w:top w:val="none" w:sz="0" w:space="0" w:color="auto"/>
                    <w:left w:val="none" w:sz="0" w:space="0" w:color="auto"/>
                    <w:bottom w:val="none" w:sz="0" w:space="0" w:color="auto"/>
                    <w:right w:val="none" w:sz="0" w:space="0" w:color="auto"/>
                  </w:divBdr>
                  <w:divsChild>
                    <w:div w:id="1677030213">
                      <w:marLeft w:val="0"/>
                      <w:marRight w:val="0"/>
                      <w:marTop w:val="0"/>
                      <w:marBottom w:val="0"/>
                      <w:divBdr>
                        <w:top w:val="none" w:sz="0" w:space="0" w:color="auto"/>
                        <w:left w:val="none" w:sz="0" w:space="0" w:color="auto"/>
                        <w:bottom w:val="none" w:sz="0" w:space="0" w:color="auto"/>
                        <w:right w:val="none" w:sz="0" w:space="0" w:color="auto"/>
                      </w:divBdr>
                    </w:div>
                  </w:divsChild>
                </w:div>
                <w:div w:id="580675857">
                  <w:marLeft w:val="0"/>
                  <w:marRight w:val="0"/>
                  <w:marTop w:val="0"/>
                  <w:marBottom w:val="0"/>
                  <w:divBdr>
                    <w:top w:val="none" w:sz="0" w:space="0" w:color="auto"/>
                    <w:left w:val="none" w:sz="0" w:space="0" w:color="auto"/>
                    <w:bottom w:val="none" w:sz="0" w:space="0" w:color="auto"/>
                    <w:right w:val="none" w:sz="0" w:space="0" w:color="auto"/>
                  </w:divBdr>
                  <w:divsChild>
                    <w:div w:id="543374461">
                      <w:marLeft w:val="0"/>
                      <w:marRight w:val="0"/>
                      <w:marTop w:val="0"/>
                      <w:marBottom w:val="0"/>
                      <w:divBdr>
                        <w:top w:val="none" w:sz="0" w:space="0" w:color="auto"/>
                        <w:left w:val="none" w:sz="0" w:space="0" w:color="auto"/>
                        <w:bottom w:val="none" w:sz="0" w:space="0" w:color="auto"/>
                        <w:right w:val="none" w:sz="0" w:space="0" w:color="auto"/>
                      </w:divBdr>
                    </w:div>
                  </w:divsChild>
                </w:div>
                <w:div w:id="1391345984">
                  <w:marLeft w:val="0"/>
                  <w:marRight w:val="0"/>
                  <w:marTop w:val="0"/>
                  <w:marBottom w:val="0"/>
                  <w:divBdr>
                    <w:top w:val="none" w:sz="0" w:space="0" w:color="auto"/>
                    <w:left w:val="none" w:sz="0" w:space="0" w:color="auto"/>
                    <w:bottom w:val="none" w:sz="0" w:space="0" w:color="auto"/>
                    <w:right w:val="none" w:sz="0" w:space="0" w:color="auto"/>
                  </w:divBdr>
                  <w:divsChild>
                    <w:div w:id="1458837938">
                      <w:marLeft w:val="0"/>
                      <w:marRight w:val="0"/>
                      <w:marTop w:val="0"/>
                      <w:marBottom w:val="0"/>
                      <w:divBdr>
                        <w:top w:val="none" w:sz="0" w:space="0" w:color="auto"/>
                        <w:left w:val="none" w:sz="0" w:space="0" w:color="auto"/>
                        <w:bottom w:val="none" w:sz="0" w:space="0" w:color="auto"/>
                        <w:right w:val="none" w:sz="0" w:space="0" w:color="auto"/>
                      </w:divBdr>
                    </w:div>
                  </w:divsChild>
                </w:div>
                <w:div w:id="1776943183">
                  <w:marLeft w:val="0"/>
                  <w:marRight w:val="0"/>
                  <w:marTop w:val="0"/>
                  <w:marBottom w:val="0"/>
                  <w:divBdr>
                    <w:top w:val="none" w:sz="0" w:space="0" w:color="auto"/>
                    <w:left w:val="none" w:sz="0" w:space="0" w:color="auto"/>
                    <w:bottom w:val="none" w:sz="0" w:space="0" w:color="auto"/>
                    <w:right w:val="none" w:sz="0" w:space="0" w:color="auto"/>
                  </w:divBdr>
                  <w:divsChild>
                    <w:div w:id="1084838363">
                      <w:marLeft w:val="0"/>
                      <w:marRight w:val="0"/>
                      <w:marTop w:val="0"/>
                      <w:marBottom w:val="0"/>
                      <w:divBdr>
                        <w:top w:val="none" w:sz="0" w:space="0" w:color="auto"/>
                        <w:left w:val="none" w:sz="0" w:space="0" w:color="auto"/>
                        <w:bottom w:val="none" w:sz="0" w:space="0" w:color="auto"/>
                        <w:right w:val="none" w:sz="0" w:space="0" w:color="auto"/>
                      </w:divBdr>
                    </w:div>
                  </w:divsChild>
                </w:div>
                <w:div w:id="983121054">
                  <w:marLeft w:val="0"/>
                  <w:marRight w:val="0"/>
                  <w:marTop w:val="0"/>
                  <w:marBottom w:val="0"/>
                  <w:divBdr>
                    <w:top w:val="none" w:sz="0" w:space="0" w:color="auto"/>
                    <w:left w:val="none" w:sz="0" w:space="0" w:color="auto"/>
                    <w:bottom w:val="none" w:sz="0" w:space="0" w:color="auto"/>
                    <w:right w:val="none" w:sz="0" w:space="0" w:color="auto"/>
                  </w:divBdr>
                  <w:divsChild>
                    <w:div w:id="1462771175">
                      <w:marLeft w:val="0"/>
                      <w:marRight w:val="0"/>
                      <w:marTop w:val="0"/>
                      <w:marBottom w:val="0"/>
                      <w:divBdr>
                        <w:top w:val="none" w:sz="0" w:space="0" w:color="auto"/>
                        <w:left w:val="none" w:sz="0" w:space="0" w:color="auto"/>
                        <w:bottom w:val="none" w:sz="0" w:space="0" w:color="auto"/>
                        <w:right w:val="none" w:sz="0" w:space="0" w:color="auto"/>
                      </w:divBdr>
                    </w:div>
                  </w:divsChild>
                </w:div>
                <w:div w:id="1110587673">
                  <w:marLeft w:val="0"/>
                  <w:marRight w:val="0"/>
                  <w:marTop w:val="0"/>
                  <w:marBottom w:val="0"/>
                  <w:divBdr>
                    <w:top w:val="none" w:sz="0" w:space="0" w:color="auto"/>
                    <w:left w:val="none" w:sz="0" w:space="0" w:color="auto"/>
                    <w:bottom w:val="none" w:sz="0" w:space="0" w:color="auto"/>
                    <w:right w:val="none" w:sz="0" w:space="0" w:color="auto"/>
                  </w:divBdr>
                  <w:divsChild>
                    <w:div w:id="125589832">
                      <w:marLeft w:val="0"/>
                      <w:marRight w:val="0"/>
                      <w:marTop w:val="0"/>
                      <w:marBottom w:val="0"/>
                      <w:divBdr>
                        <w:top w:val="none" w:sz="0" w:space="0" w:color="auto"/>
                        <w:left w:val="none" w:sz="0" w:space="0" w:color="auto"/>
                        <w:bottom w:val="none" w:sz="0" w:space="0" w:color="auto"/>
                        <w:right w:val="none" w:sz="0" w:space="0" w:color="auto"/>
                      </w:divBdr>
                    </w:div>
                  </w:divsChild>
                </w:div>
                <w:div w:id="77681060">
                  <w:marLeft w:val="0"/>
                  <w:marRight w:val="0"/>
                  <w:marTop w:val="0"/>
                  <w:marBottom w:val="0"/>
                  <w:divBdr>
                    <w:top w:val="none" w:sz="0" w:space="0" w:color="auto"/>
                    <w:left w:val="none" w:sz="0" w:space="0" w:color="auto"/>
                    <w:bottom w:val="none" w:sz="0" w:space="0" w:color="auto"/>
                    <w:right w:val="none" w:sz="0" w:space="0" w:color="auto"/>
                  </w:divBdr>
                  <w:divsChild>
                    <w:div w:id="493954794">
                      <w:marLeft w:val="0"/>
                      <w:marRight w:val="0"/>
                      <w:marTop w:val="0"/>
                      <w:marBottom w:val="0"/>
                      <w:divBdr>
                        <w:top w:val="none" w:sz="0" w:space="0" w:color="auto"/>
                        <w:left w:val="none" w:sz="0" w:space="0" w:color="auto"/>
                        <w:bottom w:val="none" w:sz="0" w:space="0" w:color="auto"/>
                        <w:right w:val="none" w:sz="0" w:space="0" w:color="auto"/>
                      </w:divBdr>
                    </w:div>
                  </w:divsChild>
                </w:div>
                <w:div w:id="1486818800">
                  <w:marLeft w:val="0"/>
                  <w:marRight w:val="0"/>
                  <w:marTop w:val="0"/>
                  <w:marBottom w:val="0"/>
                  <w:divBdr>
                    <w:top w:val="none" w:sz="0" w:space="0" w:color="auto"/>
                    <w:left w:val="none" w:sz="0" w:space="0" w:color="auto"/>
                    <w:bottom w:val="none" w:sz="0" w:space="0" w:color="auto"/>
                    <w:right w:val="none" w:sz="0" w:space="0" w:color="auto"/>
                  </w:divBdr>
                  <w:divsChild>
                    <w:div w:id="566652925">
                      <w:marLeft w:val="0"/>
                      <w:marRight w:val="0"/>
                      <w:marTop w:val="0"/>
                      <w:marBottom w:val="0"/>
                      <w:divBdr>
                        <w:top w:val="none" w:sz="0" w:space="0" w:color="auto"/>
                        <w:left w:val="none" w:sz="0" w:space="0" w:color="auto"/>
                        <w:bottom w:val="none" w:sz="0" w:space="0" w:color="auto"/>
                        <w:right w:val="none" w:sz="0" w:space="0" w:color="auto"/>
                      </w:divBdr>
                    </w:div>
                  </w:divsChild>
                </w:div>
                <w:div w:id="514537741">
                  <w:marLeft w:val="0"/>
                  <w:marRight w:val="0"/>
                  <w:marTop w:val="0"/>
                  <w:marBottom w:val="0"/>
                  <w:divBdr>
                    <w:top w:val="none" w:sz="0" w:space="0" w:color="auto"/>
                    <w:left w:val="none" w:sz="0" w:space="0" w:color="auto"/>
                    <w:bottom w:val="none" w:sz="0" w:space="0" w:color="auto"/>
                    <w:right w:val="none" w:sz="0" w:space="0" w:color="auto"/>
                  </w:divBdr>
                  <w:divsChild>
                    <w:div w:id="802120772">
                      <w:marLeft w:val="0"/>
                      <w:marRight w:val="0"/>
                      <w:marTop w:val="0"/>
                      <w:marBottom w:val="0"/>
                      <w:divBdr>
                        <w:top w:val="none" w:sz="0" w:space="0" w:color="auto"/>
                        <w:left w:val="none" w:sz="0" w:space="0" w:color="auto"/>
                        <w:bottom w:val="none" w:sz="0" w:space="0" w:color="auto"/>
                        <w:right w:val="none" w:sz="0" w:space="0" w:color="auto"/>
                      </w:divBdr>
                    </w:div>
                  </w:divsChild>
                </w:div>
                <w:div w:id="1429961571">
                  <w:marLeft w:val="0"/>
                  <w:marRight w:val="0"/>
                  <w:marTop w:val="0"/>
                  <w:marBottom w:val="0"/>
                  <w:divBdr>
                    <w:top w:val="none" w:sz="0" w:space="0" w:color="auto"/>
                    <w:left w:val="none" w:sz="0" w:space="0" w:color="auto"/>
                    <w:bottom w:val="none" w:sz="0" w:space="0" w:color="auto"/>
                    <w:right w:val="none" w:sz="0" w:space="0" w:color="auto"/>
                  </w:divBdr>
                  <w:divsChild>
                    <w:div w:id="953093483">
                      <w:marLeft w:val="0"/>
                      <w:marRight w:val="0"/>
                      <w:marTop w:val="0"/>
                      <w:marBottom w:val="0"/>
                      <w:divBdr>
                        <w:top w:val="none" w:sz="0" w:space="0" w:color="auto"/>
                        <w:left w:val="none" w:sz="0" w:space="0" w:color="auto"/>
                        <w:bottom w:val="none" w:sz="0" w:space="0" w:color="auto"/>
                        <w:right w:val="none" w:sz="0" w:space="0" w:color="auto"/>
                      </w:divBdr>
                    </w:div>
                  </w:divsChild>
                </w:div>
                <w:div w:id="959992675">
                  <w:marLeft w:val="0"/>
                  <w:marRight w:val="0"/>
                  <w:marTop w:val="0"/>
                  <w:marBottom w:val="0"/>
                  <w:divBdr>
                    <w:top w:val="none" w:sz="0" w:space="0" w:color="auto"/>
                    <w:left w:val="none" w:sz="0" w:space="0" w:color="auto"/>
                    <w:bottom w:val="none" w:sz="0" w:space="0" w:color="auto"/>
                    <w:right w:val="none" w:sz="0" w:space="0" w:color="auto"/>
                  </w:divBdr>
                  <w:divsChild>
                    <w:div w:id="651258749">
                      <w:marLeft w:val="0"/>
                      <w:marRight w:val="0"/>
                      <w:marTop w:val="0"/>
                      <w:marBottom w:val="0"/>
                      <w:divBdr>
                        <w:top w:val="none" w:sz="0" w:space="0" w:color="auto"/>
                        <w:left w:val="none" w:sz="0" w:space="0" w:color="auto"/>
                        <w:bottom w:val="none" w:sz="0" w:space="0" w:color="auto"/>
                        <w:right w:val="none" w:sz="0" w:space="0" w:color="auto"/>
                      </w:divBdr>
                    </w:div>
                  </w:divsChild>
                </w:div>
                <w:div w:id="1568492949">
                  <w:marLeft w:val="0"/>
                  <w:marRight w:val="0"/>
                  <w:marTop w:val="0"/>
                  <w:marBottom w:val="0"/>
                  <w:divBdr>
                    <w:top w:val="none" w:sz="0" w:space="0" w:color="auto"/>
                    <w:left w:val="none" w:sz="0" w:space="0" w:color="auto"/>
                    <w:bottom w:val="none" w:sz="0" w:space="0" w:color="auto"/>
                    <w:right w:val="none" w:sz="0" w:space="0" w:color="auto"/>
                  </w:divBdr>
                  <w:divsChild>
                    <w:div w:id="362097176">
                      <w:marLeft w:val="0"/>
                      <w:marRight w:val="0"/>
                      <w:marTop w:val="0"/>
                      <w:marBottom w:val="0"/>
                      <w:divBdr>
                        <w:top w:val="none" w:sz="0" w:space="0" w:color="auto"/>
                        <w:left w:val="none" w:sz="0" w:space="0" w:color="auto"/>
                        <w:bottom w:val="none" w:sz="0" w:space="0" w:color="auto"/>
                        <w:right w:val="none" w:sz="0" w:space="0" w:color="auto"/>
                      </w:divBdr>
                    </w:div>
                  </w:divsChild>
                </w:div>
                <w:div w:id="635988696">
                  <w:marLeft w:val="0"/>
                  <w:marRight w:val="0"/>
                  <w:marTop w:val="0"/>
                  <w:marBottom w:val="0"/>
                  <w:divBdr>
                    <w:top w:val="none" w:sz="0" w:space="0" w:color="auto"/>
                    <w:left w:val="none" w:sz="0" w:space="0" w:color="auto"/>
                    <w:bottom w:val="none" w:sz="0" w:space="0" w:color="auto"/>
                    <w:right w:val="none" w:sz="0" w:space="0" w:color="auto"/>
                  </w:divBdr>
                  <w:divsChild>
                    <w:div w:id="1554610509">
                      <w:marLeft w:val="0"/>
                      <w:marRight w:val="0"/>
                      <w:marTop w:val="0"/>
                      <w:marBottom w:val="0"/>
                      <w:divBdr>
                        <w:top w:val="none" w:sz="0" w:space="0" w:color="auto"/>
                        <w:left w:val="none" w:sz="0" w:space="0" w:color="auto"/>
                        <w:bottom w:val="none" w:sz="0" w:space="0" w:color="auto"/>
                        <w:right w:val="none" w:sz="0" w:space="0" w:color="auto"/>
                      </w:divBdr>
                    </w:div>
                  </w:divsChild>
                </w:div>
                <w:div w:id="2019774870">
                  <w:marLeft w:val="0"/>
                  <w:marRight w:val="0"/>
                  <w:marTop w:val="0"/>
                  <w:marBottom w:val="0"/>
                  <w:divBdr>
                    <w:top w:val="none" w:sz="0" w:space="0" w:color="auto"/>
                    <w:left w:val="none" w:sz="0" w:space="0" w:color="auto"/>
                    <w:bottom w:val="none" w:sz="0" w:space="0" w:color="auto"/>
                    <w:right w:val="none" w:sz="0" w:space="0" w:color="auto"/>
                  </w:divBdr>
                  <w:divsChild>
                    <w:div w:id="450786088">
                      <w:marLeft w:val="0"/>
                      <w:marRight w:val="0"/>
                      <w:marTop w:val="0"/>
                      <w:marBottom w:val="0"/>
                      <w:divBdr>
                        <w:top w:val="none" w:sz="0" w:space="0" w:color="auto"/>
                        <w:left w:val="none" w:sz="0" w:space="0" w:color="auto"/>
                        <w:bottom w:val="none" w:sz="0" w:space="0" w:color="auto"/>
                        <w:right w:val="none" w:sz="0" w:space="0" w:color="auto"/>
                      </w:divBdr>
                    </w:div>
                  </w:divsChild>
                </w:div>
                <w:div w:id="2125270211">
                  <w:marLeft w:val="0"/>
                  <w:marRight w:val="0"/>
                  <w:marTop w:val="0"/>
                  <w:marBottom w:val="0"/>
                  <w:divBdr>
                    <w:top w:val="none" w:sz="0" w:space="0" w:color="auto"/>
                    <w:left w:val="none" w:sz="0" w:space="0" w:color="auto"/>
                    <w:bottom w:val="none" w:sz="0" w:space="0" w:color="auto"/>
                    <w:right w:val="none" w:sz="0" w:space="0" w:color="auto"/>
                  </w:divBdr>
                  <w:divsChild>
                    <w:div w:id="208689098">
                      <w:marLeft w:val="0"/>
                      <w:marRight w:val="0"/>
                      <w:marTop w:val="0"/>
                      <w:marBottom w:val="0"/>
                      <w:divBdr>
                        <w:top w:val="none" w:sz="0" w:space="0" w:color="auto"/>
                        <w:left w:val="none" w:sz="0" w:space="0" w:color="auto"/>
                        <w:bottom w:val="none" w:sz="0" w:space="0" w:color="auto"/>
                        <w:right w:val="none" w:sz="0" w:space="0" w:color="auto"/>
                      </w:divBdr>
                    </w:div>
                  </w:divsChild>
                </w:div>
                <w:div w:id="801968476">
                  <w:marLeft w:val="0"/>
                  <w:marRight w:val="0"/>
                  <w:marTop w:val="0"/>
                  <w:marBottom w:val="0"/>
                  <w:divBdr>
                    <w:top w:val="none" w:sz="0" w:space="0" w:color="auto"/>
                    <w:left w:val="none" w:sz="0" w:space="0" w:color="auto"/>
                    <w:bottom w:val="none" w:sz="0" w:space="0" w:color="auto"/>
                    <w:right w:val="none" w:sz="0" w:space="0" w:color="auto"/>
                  </w:divBdr>
                  <w:divsChild>
                    <w:div w:id="454954633">
                      <w:marLeft w:val="0"/>
                      <w:marRight w:val="0"/>
                      <w:marTop w:val="0"/>
                      <w:marBottom w:val="0"/>
                      <w:divBdr>
                        <w:top w:val="none" w:sz="0" w:space="0" w:color="auto"/>
                        <w:left w:val="none" w:sz="0" w:space="0" w:color="auto"/>
                        <w:bottom w:val="none" w:sz="0" w:space="0" w:color="auto"/>
                        <w:right w:val="none" w:sz="0" w:space="0" w:color="auto"/>
                      </w:divBdr>
                    </w:div>
                  </w:divsChild>
                </w:div>
                <w:div w:id="251283087">
                  <w:marLeft w:val="0"/>
                  <w:marRight w:val="0"/>
                  <w:marTop w:val="0"/>
                  <w:marBottom w:val="0"/>
                  <w:divBdr>
                    <w:top w:val="none" w:sz="0" w:space="0" w:color="auto"/>
                    <w:left w:val="none" w:sz="0" w:space="0" w:color="auto"/>
                    <w:bottom w:val="none" w:sz="0" w:space="0" w:color="auto"/>
                    <w:right w:val="none" w:sz="0" w:space="0" w:color="auto"/>
                  </w:divBdr>
                  <w:divsChild>
                    <w:div w:id="137958171">
                      <w:marLeft w:val="0"/>
                      <w:marRight w:val="0"/>
                      <w:marTop w:val="0"/>
                      <w:marBottom w:val="0"/>
                      <w:divBdr>
                        <w:top w:val="none" w:sz="0" w:space="0" w:color="auto"/>
                        <w:left w:val="none" w:sz="0" w:space="0" w:color="auto"/>
                        <w:bottom w:val="none" w:sz="0" w:space="0" w:color="auto"/>
                        <w:right w:val="none" w:sz="0" w:space="0" w:color="auto"/>
                      </w:divBdr>
                    </w:div>
                  </w:divsChild>
                </w:div>
                <w:div w:id="896091662">
                  <w:marLeft w:val="0"/>
                  <w:marRight w:val="0"/>
                  <w:marTop w:val="0"/>
                  <w:marBottom w:val="0"/>
                  <w:divBdr>
                    <w:top w:val="none" w:sz="0" w:space="0" w:color="auto"/>
                    <w:left w:val="none" w:sz="0" w:space="0" w:color="auto"/>
                    <w:bottom w:val="none" w:sz="0" w:space="0" w:color="auto"/>
                    <w:right w:val="none" w:sz="0" w:space="0" w:color="auto"/>
                  </w:divBdr>
                  <w:divsChild>
                    <w:div w:id="18983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03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83</TotalTime>
  <Pages>11</Pages>
  <Words>4713</Words>
  <Characters>24589</Characters>
  <Application>Microsoft Office Word</Application>
  <DocSecurity>0</DocSecurity>
  <Lines>204</Lines>
  <Paragraphs>58</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Aperçu des questions soulevées durant l’examen des projets</vt:lpstr>
      <vt:lpstr>Overview of issues identified during project review</vt:lpstr>
      <vt:lpstr>Overview of issues identified during project review</vt:lpstr>
    </vt:vector>
  </TitlesOfParts>
  <Manager/>
  <Company>UNMFS</Company>
  <LinksUpToDate>false</LinksUpToDate>
  <CharactersWithSpaces>29244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durant l’examen des projets</dc:title>
  <dc:subject/>
  <dc:creator>Alejandro Ramirez-Pabon</dc:creator>
  <cp:keywords>95th ExCom</cp:keywords>
  <dc:description/>
  <cp:lastModifiedBy>Angela Xue He Yan</cp:lastModifiedBy>
  <cp:revision>117</cp:revision>
  <cp:lastPrinted>2001-05-26T19:40:00Z</cp:lastPrinted>
  <dcterms:created xsi:type="dcterms:W3CDTF">2024-11-28T02:14:00Z</dcterms:created>
  <dcterms:modified xsi:type="dcterms:W3CDTF">2024-11-30T15:33:00Z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UNEP/OzL.Pro/ExCom/95/31</vt:lpwstr>
  </property>
  <property fmtid="{D5CDD505-2E9C-101B-9397-08002B2CF9AE}" pid="3" name="Revision date">
    <vt:lpwstr>11/27/2024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