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DA72DF" w14:paraId="189D232F" w14:textId="77777777">
        <w:trPr>
          <w:trHeight w:val="720"/>
        </w:trPr>
        <w:tc>
          <w:tcPr>
            <w:tcW w:w="6494" w:type="dxa"/>
            <w:gridSpan w:val="2"/>
            <w:tcBorders>
              <w:bottom w:val="single" w:sz="18" w:space="0" w:color="auto"/>
            </w:tcBorders>
            <w:vAlign w:val="center"/>
          </w:tcPr>
          <w:p w14:paraId="1833E332" w14:textId="77777777" w:rsidR="00DA72DF" w:rsidRDefault="00312639">
            <w:pPr>
              <w:rPr>
                <w:rFonts w:ascii="Univers" w:hAnsi="Univers"/>
                <w:b/>
                <w:sz w:val="28"/>
                <w:szCs w:val="28"/>
                <w:lang w:val="es-MX"/>
              </w:rPr>
            </w:pPr>
            <w:r>
              <w:rPr>
                <w:rFonts w:ascii="Univers" w:hAnsi="Univers"/>
                <w:b/>
                <w:sz w:val="28"/>
                <w:szCs w:val="28"/>
                <w:lang w:val="es-MX"/>
              </w:rPr>
              <w:t>NACIONES</w:t>
            </w:r>
          </w:p>
          <w:p w14:paraId="199FBAC6" w14:textId="77777777" w:rsidR="00DA72DF" w:rsidRDefault="00312639">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FCD0DF5" w14:textId="77777777" w:rsidR="00DA72DF" w:rsidRDefault="00312639">
            <w:pPr>
              <w:jc w:val="right"/>
              <w:rPr>
                <w:rFonts w:ascii="Univers" w:hAnsi="Univers" w:cstheme="minorBidi"/>
                <w:sz w:val="52"/>
                <w:szCs w:val="52"/>
              </w:rPr>
            </w:pPr>
            <w:r>
              <w:rPr>
                <w:rFonts w:ascii="Univers" w:hAnsi="Univers" w:cstheme="minorBidi"/>
                <w:b/>
                <w:sz w:val="72"/>
              </w:rPr>
              <w:t>EP</w:t>
            </w:r>
          </w:p>
        </w:tc>
      </w:tr>
      <w:tr w:rsidR="00DA72DF" w14:paraId="0F7BD0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F5B77DF" w14:textId="77777777" w:rsidR="00DA72DF" w:rsidRDefault="00312639">
            <w:pPr>
              <w:spacing w:before="120"/>
            </w:pPr>
            <w:r>
              <w:rPr>
                <w:noProof/>
                <w:lang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90000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900002"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3128FE2" w14:textId="77777777" w:rsidR="00DA72DF" w:rsidRDefault="00DA72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A26C432" w14:textId="77777777" w:rsidR="00DA72DF" w:rsidRDefault="003126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C4165A5" w14:textId="77777777" w:rsidR="00DA72DF" w:rsidRDefault="003126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3E51640" w14:textId="77777777" w:rsidR="00DA72DF" w:rsidRDefault="003126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6936EA4" w14:textId="77777777" w:rsidR="00DA72DF" w:rsidRDefault="00DA72DF">
            <w:pPr>
              <w:spacing w:before="720"/>
              <w:rPr>
                <w:lang w:val="es-ES"/>
              </w:rPr>
            </w:pPr>
          </w:p>
        </w:tc>
        <w:tc>
          <w:tcPr>
            <w:tcW w:w="3586" w:type="dxa"/>
            <w:tcBorders>
              <w:top w:val="nil"/>
              <w:left w:val="nil"/>
              <w:bottom w:val="single" w:sz="36" w:space="0" w:color="auto"/>
              <w:right w:val="nil"/>
            </w:tcBorders>
          </w:tcPr>
          <w:p w14:paraId="210857CE" w14:textId="77777777" w:rsidR="00DA72DF" w:rsidRDefault="00DA72DF">
            <w:pPr>
              <w:rPr>
                <w:lang w:val="es-ES"/>
              </w:rPr>
            </w:pPr>
          </w:p>
          <w:p w14:paraId="581D4596" w14:textId="77777777" w:rsidR="00DA72DF" w:rsidRDefault="00312639">
            <w:pPr>
              <w:rPr>
                <w:lang w:val="es-ES"/>
              </w:rPr>
            </w:pPr>
            <w:r>
              <w:rPr>
                <w:lang w:val="es-ES"/>
              </w:rPr>
              <w:t>Distr.</w:t>
            </w:r>
          </w:p>
          <w:p w14:paraId="76037DD4" w14:textId="77777777" w:rsidR="00DA72DF" w:rsidRDefault="00312639">
            <w:pPr>
              <w:rPr>
                <w:lang w:val="es-ES"/>
              </w:rPr>
            </w:pPr>
            <w:r>
              <w:rPr>
                <w:lang w:val="es-ES"/>
              </w:rPr>
              <w:t>GENERAL</w:t>
            </w:r>
          </w:p>
          <w:p w14:paraId="7EFF3542" w14:textId="77777777" w:rsidR="00DA72DF" w:rsidRDefault="00DA72DF">
            <w:pPr>
              <w:rPr>
                <w:lang w:val="es-ES"/>
              </w:rPr>
            </w:pPr>
          </w:p>
          <w:p w14:paraId="1FAB1FF0" w14:textId="0AFCA55F" w:rsidR="00DA72DF" w:rsidRDefault="00312639">
            <w:pPr>
              <w:rPr>
                <w:lang w:val="es-AR"/>
              </w:rPr>
            </w:pPr>
            <w:r>
              <w:fldChar w:fldCharType="begin"/>
            </w:r>
            <w:r>
              <w:rPr>
                <w:lang w:val="es-AR"/>
              </w:rPr>
              <w:instrText xml:space="preserve"> DOCPROPERTY "Document number"  \* MERGEFORMAT </w:instrText>
            </w:r>
            <w:r>
              <w:fldChar w:fldCharType="separate"/>
            </w:r>
            <w:r w:rsidR="00A53191">
              <w:rPr>
                <w:lang w:val="es-AR"/>
              </w:rPr>
              <w:t>UNEP/OzL.Pro/ExCom/99/46</w:t>
            </w:r>
            <w:r>
              <w:fldChar w:fldCharType="end"/>
            </w:r>
          </w:p>
          <w:p w14:paraId="02F4F084" w14:textId="77777777" w:rsidR="00DA72DF" w:rsidRDefault="00312639">
            <w:pPr>
              <w:rPr>
                <w:lang w:val="es-ES"/>
              </w:rPr>
            </w:pPr>
            <w:r>
              <w:fldChar w:fldCharType="begin"/>
            </w:r>
            <w:r>
              <w:rPr>
                <w:lang w:val="es-ES"/>
              </w:rPr>
              <w:instrText xml:space="preserve"> DOCPROPERTY "Revision date" \@ "d MMMM YYYY"  \* MERGEFORMAT </w:instrText>
            </w:r>
            <w:r>
              <w:fldChar w:fldCharType="separate"/>
            </w:r>
            <w:r>
              <w:rPr>
                <w:lang w:val="es-ES"/>
              </w:rPr>
              <w:t>27 de octubre de 2026</w:t>
            </w:r>
            <w:r>
              <w:fldChar w:fldCharType="end"/>
            </w:r>
          </w:p>
          <w:p w14:paraId="09BB9F85" w14:textId="77777777" w:rsidR="00DA72DF" w:rsidRDefault="00DA72DF">
            <w:pPr>
              <w:rPr>
                <w:caps/>
                <w:lang w:val="es-ES"/>
              </w:rPr>
            </w:pPr>
          </w:p>
          <w:p w14:paraId="7DE36132" w14:textId="77777777" w:rsidR="00DA72DF" w:rsidRDefault="00312639">
            <w:pPr>
              <w:rPr>
                <w:lang w:val="es-MX"/>
              </w:rPr>
            </w:pPr>
            <w:r>
              <w:rPr>
                <w:lang w:val="es-MX"/>
              </w:rPr>
              <w:t xml:space="preserve">ESPAÑOL </w:t>
            </w:r>
          </w:p>
          <w:p w14:paraId="1714AE9F" w14:textId="77777777" w:rsidR="00DA72DF" w:rsidRDefault="00312639">
            <w:pPr>
              <w:rPr>
                <w:lang w:val="es-ES"/>
              </w:rPr>
            </w:pPr>
            <w:r>
              <w:rPr>
                <w:lang w:val="es-ES"/>
              </w:rPr>
              <w:t xml:space="preserve">ORIGINAL: </w:t>
            </w:r>
            <w:r>
              <w:rPr>
                <w:lang w:val="es-MX"/>
              </w:rPr>
              <w:t>INGLÉS</w:t>
            </w:r>
          </w:p>
        </w:tc>
      </w:tr>
    </w:tbl>
    <w:p w14:paraId="1C08BCF3" w14:textId="77777777" w:rsidR="00DA72DF" w:rsidRDefault="00312639">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Pr>
          <w:lang w:val="es-ES"/>
        </w:rPr>
        <w:t>Nonagésima novena reunión</w:t>
      </w:r>
    </w:p>
    <w:p w14:paraId="16458A20" w14:textId="77777777" w:rsidR="00DA72DF" w:rsidRDefault="00312639">
      <w:pPr>
        <w:jc w:val="left"/>
        <w:rPr>
          <w:lang w:val="es-ES"/>
        </w:rPr>
      </w:pPr>
      <w:r>
        <w:rPr>
          <w:lang w:val="es-ES"/>
        </w:rPr>
        <w:t>Montreal, 7-11 de diciembre de 2026</w:t>
      </w:r>
    </w:p>
    <w:p w14:paraId="04D0AAEC" w14:textId="77777777" w:rsidR="00DA72DF" w:rsidRDefault="00312639">
      <w:pPr>
        <w:jc w:val="left"/>
        <w:rPr>
          <w:lang w:val="es-ES"/>
        </w:rPr>
      </w:pPr>
      <w:r>
        <w:rPr>
          <w:lang w:val="es-ES"/>
        </w:rPr>
        <w:t>Puntos 9 c) y d) del orden del día provisional</w:t>
      </w:r>
      <w:r>
        <w:rPr>
          <w:rStyle w:val="FootnoteReference"/>
        </w:rPr>
        <w:footnoteReference w:id="1"/>
      </w:r>
    </w:p>
    <w:p w14:paraId="22FD256D" w14:textId="77777777" w:rsidR="00CB0432" w:rsidRPr="00312E1D" w:rsidRDefault="00CB0432" w:rsidP="00CB0432">
      <w:pPr>
        <w:pStyle w:val="Heading1"/>
        <w:numPr>
          <w:ilvl w:val="0"/>
          <w:numId w:val="0"/>
        </w:numPr>
        <w:spacing w:after="0"/>
        <w:rPr>
          <w:lang w:val="es-ES"/>
        </w:rPr>
      </w:pPr>
    </w:p>
    <w:p w14:paraId="64919D83" w14:textId="77777777" w:rsidR="00CB0432" w:rsidRPr="00312E1D" w:rsidRDefault="00CB0432" w:rsidP="00CB0432">
      <w:pPr>
        <w:rPr>
          <w:lang w:val="es-ES"/>
        </w:rPr>
      </w:pPr>
    </w:p>
    <w:p w14:paraId="66741313" w14:textId="77777777" w:rsidR="00CB0432" w:rsidRPr="00312E1D" w:rsidRDefault="00CB0432" w:rsidP="00CB0432">
      <w:pPr>
        <w:rPr>
          <w:lang w:val="es-ES"/>
        </w:rPr>
      </w:pPr>
    </w:p>
    <w:p w14:paraId="0E0CA5E2" w14:textId="77777777" w:rsidR="00CB0432" w:rsidRPr="00312E1D" w:rsidRDefault="00CB0432" w:rsidP="00CB0432">
      <w:pPr>
        <w:rPr>
          <w:lang w:val="es-ES"/>
        </w:rPr>
      </w:pPr>
    </w:p>
    <w:p w14:paraId="16448ABF" w14:textId="42B2915D" w:rsidR="00CB0432" w:rsidRPr="00A53191" w:rsidRDefault="00CB0432" w:rsidP="00CB0432">
      <w:pPr>
        <w:jc w:val="center"/>
        <w:rPr>
          <w:b/>
          <w:lang w:val="es-ES"/>
        </w:rPr>
      </w:pPr>
      <w:r w:rsidRPr="00A53191">
        <w:rPr>
          <w:b/>
          <w:bCs/>
          <w:lang w:val="es-ES"/>
        </w:rPr>
        <w:t>PROPUESTAS DE PROYECTOS: LAS COMORA</w:t>
      </w:r>
      <w:r w:rsidR="00B459D2">
        <w:rPr>
          <w:b/>
          <w:bCs/>
          <w:lang w:val="es-ES"/>
        </w:rPr>
        <w:t>S</w:t>
      </w:r>
    </w:p>
    <w:p w14:paraId="5E8B8B57" w14:textId="77777777" w:rsidR="00CB0432" w:rsidRPr="00312E1D" w:rsidRDefault="00CB0432" w:rsidP="00CB0432">
      <w:pPr>
        <w:rPr>
          <w:lang w:val="es-ES"/>
        </w:rPr>
      </w:pPr>
    </w:p>
    <w:p w14:paraId="2A6D6D29" w14:textId="77777777" w:rsidR="00CB0432" w:rsidRPr="00312E1D" w:rsidRDefault="00CB0432" w:rsidP="00CB0432">
      <w:pPr>
        <w:rPr>
          <w:lang w:val="es-ES"/>
        </w:rPr>
      </w:pPr>
    </w:p>
    <w:p w14:paraId="43018E98" w14:textId="0073C6B1" w:rsidR="00CB0432" w:rsidRPr="00312E1D" w:rsidRDefault="00CB0432" w:rsidP="00CB0432">
      <w:pPr>
        <w:ind w:firstLine="720"/>
        <w:rPr>
          <w:lang w:val="es-ES"/>
        </w:rPr>
      </w:pPr>
      <w:r w:rsidRPr="00312E1D">
        <w:rPr>
          <w:lang w:val="es-ES"/>
        </w:rPr>
        <w:t>Este documento consiste en las observaciones y la recomendación de la Secretaría sobre las siguientes propuestas de proyecto:</w:t>
      </w:r>
    </w:p>
    <w:p w14:paraId="302F60C0" w14:textId="77777777" w:rsidR="001671A1" w:rsidRPr="003378FE" w:rsidRDefault="001671A1" w:rsidP="001671A1">
      <w:pPr>
        <w:spacing w:before="240" w:after="240"/>
        <w:rPr>
          <w:b/>
          <w:highlight w:val="magenta"/>
        </w:rPr>
      </w:pPr>
      <w:r>
        <w:rPr>
          <w:u w:val="single"/>
        </w:rPr>
        <w:t>Eficiencia energética</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35"/>
        <w:gridCol w:w="1797"/>
        <w:gridCol w:w="2228"/>
      </w:tblGrid>
      <w:tr w:rsidR="001671A1" w:rsidRPr="00EE5B08" w14:paraId="28BA66EF" w14:textId="77777777">
        <w:trPr>
          <w:trHeight w:val="569"/>
        </w:trPr>
        <w:tc>
          <w:tcPr>
            <w:tcW w:w="5335" w:type="dxa"/>
          </w:tcPr>
          <w:p w14:paraId="249F6404" w14:textId="77777777" w:rsidR="001671A1" w:rsidRPr="00312E1D" w:rsidRDefault="001671A1" w:rsidP="00CD2826">
            <w:pPr>
              <w:pStyle w:val="ListParagraph"/>
              <w:numPr>
                <w:ilvl w:val="0"/>
                <w:numId w:val="6"/>
              </w:numPr>
              <w:ind w:left="604" w:hanging="714"/>
              <w:jc w:val="left"/>
              <w:rPr>
                <w:lang w:val="es-ES"/>
              </w:rPr>
            </w:pPr>
            <w:r w:rsidRPr="00312E1D">
              <w:rPr>
                <w:lang w:val="es-ES"/>
              </w:rPr>
              <w:t>Actividades adicionales destinadas a mantener la eficiencia energética en los aparatos que utilizan refrigeración (decisión 89/6)</w:t>
            </w:r>
          </w:p>
        </w:tc>
        <w:tc>
          <w:tcPr>
            <w:tcW w:w="1797" w:type="dxa"/>
          </w:tcPr>
          <w:p w14:paraId="11CCC51F" w14:textId="77777777" w:rsidR="001671A1" w:rsidRPr="0067704A" w:rsidRDefault="001671A1">
            <w:pPr>
              <w:jc w:val="center"/>
              <w:rPr>
                <w:highlight w:val="cyan"/>
              </w:rPr>
            </w:pPr>
            <w:r>
              <w:t>PNUMA</w:t>
            </w:r>
          </w:p>
        </w:tc>
        <w:tc>
          <w:tcPr>
            <w:tcW w:w="2228" w:type="dxa"/>
          </w:tcPr>
          <w:p w14:paraId="77B2FDAA" w14:textId="77777777" w:rsidR="001671A1" w:rsidRDefault="001671A1">
            <w:pPr>
              <w:jc w:val="right"/>
              <w:rPr>
                <w:highlight w:val="cyan"/>
              </w:rPr>
            </w:pPr>
            <w:r>
              <w:t>Aprobación general</w:t>
            </w:r>
          </w:p>
        </w:tc>
      </w:tr>
    </w:tbl>
    <w:p w14:paraId="120BA230" w14:textId="77777777" w:rsidR="001671A1" w:rsidRPr="00996241" w:rsidRDefault="001671A1" w:rsidP="001671A1">
      <w:pPr>
        <w:spacing w:before="240" w:after="240"/>
        <w:rPr>
          <w:u w:val="single"/>
        </w:rPr>
      </w:pPr>
      <w:r>
        <w:rPr>
          <w:u w:val="single"/>
        </w:rPr>
        <w:t>Reducción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35"/>
        <w:gridCol w:w="1797"/>
        <w:gridCol w:w="2228"/>
      </w:tblGrid>
      <w:tr w:rsidR="001671A1" w:rsidRPr="00EE5B08" w14:paraId="28F614CA" w14:textId="77777777">
        <w:trPr>
          <w:trHeight w:val="601"/>
        </w:trPr>
        <w:tc>
          <w:tcPr>
            <w:tcW w:w="5335" w:type="dxa"/>
          </w:tcPr>
          <w:p w14:paraId="6359CA3A" w14:textId="77777777" w:rsidR="001671A1" w:rsidRPr="00312E1D" w:rsidRDefault="001671A1">
            <w:pPr>
              <w:pStyle w:val="ListParagraph"/>
              <w:numPr>
                <w:ilvl w:val="0"/>
                <w:numId w:val="6"/>
              </w:numPr>
              <w:ind w:left="604" w:hanging="714"/>
              <w:jc w:val="left"/>
              <w:rPr>
                <w:lang w:val="es-ES"/>
              </w:rPr>
            </w:pPr>
            <w:r w:rsidRPr="00312E1D">
              <w:rPr>
                <w:lang w:val="es-ES"/>
              </w:rPr>
              <w:t>Plan de aplicación de la Enmienda de Kigali relativa a los HFC (</w:t>
            </w:r>
            <w:r w:rsidRPr="00312E1D">
              <w:rPr>
                <w:shd w:val="clear" w:color="auto" w:fill="FFFFFF" w:themeFill="background1"/>
                <w:lang w:val="es-ES"/>
              </w:rPr>
              <w:t>etapa I, primer tramo</w:t>
            </w:r>
            <w:r w:rsidRPr="00312E1D">
              <w:rPr>
                <w:lang w:val="es-ES"/>
              </w:rPr>
              <w:t>)</w:t>
            </w:r>
          </w:p>
        </w:tc>
        <w:tc>
          <w:tcPr>
            <w:tcW w:w="1797" w:type="dxa"/>
          </w:tcPr>
          <w:p w14:paraId="06AFF528" w14:textId="77777777" w:rsidR="001671A1" w:rsidRPr="009931F4" w:rsidRDefault="001671A1" w:rsidP="001671A1">
            <w:pPr>
              <w:jc w:val="center"/>
            </w:pPr>
            <w:r>
              <w:t>PNUMA y ONUDI</w:t>
            </w:r>
          </w:p>
        </w:tc>
        <w:tc>
          <w:tcPr>
            <w:tcW w:w="2228" w:type="dxa"/>
          </w:tcPr>
          <w:p w14:paraId="275CAA18" w14:textId="77777777" w:rsidR="001671A1" w:rsidRDefault="001671A1">
            <w:pPr>
              <w:jc w:val="right"/>
              <w:rPr>
                <w:highlight w:val="cyan"/>
              </w:rPr>
            </w:pPr>
            <w:r>
              <w:t>Consideración individual</w:t>
            </w:r>
          </w:p>
        </w:tc>
      </w:tr>
    </w:tbl>
    <w:p w14:paraId="520E8F69" w14:textId="77777777" w:rsidR="00CB0432" w:rsidRPr="009B0D30" w:rsidRDefault="00CB0432" w:rsidP="00CB0432">
      <w:pPr>
        <w:pStyle w:val="StyleHeader4Para4Left0Firstline0"/>
        <w:widowControl/>
        <w:numPr>
          <w:ilvl w:val="0"/>
          <w:numId w:val="0"/>
        </w:numPr>
        <w:tabs>
          <w:tab w:val="clear" w:pos="2880"/>
          <w:tab w:val="clear" w:pos="5760"/>
        </w:tabs>
        <w:jc w:val="left"/>
        <w:rPr>
          <w:b/>
          <w:sz w:val="22"/>
        </w:rPr>
      </w:pPr>
      <w:r>
        <w:rPr>
          <w:b/>
          <w:sz w:val="22"/>
        </w:rPr>
        <w:br w:type="page"/>
      </w:r>
    </w:p>
    <w:p w14:paraId="650DC251" w14:textId="77777777" w:rsidR="00705A6E" w:rsidRPr="00173022" w:rsidRDefault="00705A6E" w:rsidP="000016E6">
      <w:pPr>
        <w:spacing w:after="240"/>
        <w:jc w:val="center"/>
        <w:rPr>
          <w:rFonts w:eastAsiaTheme="minorEastAsia"/>
          <w:b/>
          <w:lang w:val="en-GB" w:eastAsia="zh-CN"/>
        </w:rPr>
      </w:pPr>
      <w:r w:rsidRPr="00173022">
        <w:rPr>
          <w:rFonts w:eastAsiaTheme="minorEastAsia"/>
          <w:b/>
          <w:lang w:val="en-GB" w:eastAsia="zh-CN"/>
        </w:rPr>
        <w:lastRenderedPageBreak/>
        <w:t>DESCRIPCIÓN DEL PROYECTO</w:t>
      </w:r>
    </w:p>
    <w:p w14:paraId="5BE49BC1" w14:textId="22022474" w:rsidR="00705A6E" w:rsidRPr="00312E1D" w:rsidRDefault="00705A6E" w:rsidP="000016E6">
      <w:pPr>
        <w:pStyle w:val="Heading1"/>
        <w:rPr>
          <w:u w:val="single"/>
          <w:lang w:val="es-ES" w:eastAsia="zh-CN"/>
        </w:rPr>
      </w:pPr>
      <w:r w:rsidRPr="00312E1D">
        <w:rPr>
          <w:lang w:val="es-ES" w:eastAsia="zh-CN"/>
        </w:rPr>
        <w:t>La etapa II del plan de gestión para la eliminación de los HCFC (PGEH) para las Comoras fue aprobada en la 94</w:t>
      </w:r>
      <w:r w:rsidRPr="00312E1D">
        <w:rPr>
          <w:vertAlign w:val="superscript"/>
          <w:lang w:val="es-ES" w:eastAsia="zh-CN"/>
        </w:rPr>
        <w:t>a</w:t>
      </w:r>
      <w:r w:rsidRPr="00312E1D">
        <w:rPr>
          <w:lang w:val="es-ES" w:eastAsia="zh-CN"/>
        </w:rPr>
        <w:t> reunión</w:t>
      </w:r>
      <w:r w:rsidRPr="00341BD6">
        <w:rPr>
          <w:vertAlign w:val="superscript"/>
          <w:lang w:eastAsia="zh-CN"/>
        </w:rPr>
        <w:footnoteReference w:id="2"/>
      </w:r>
      <w:r w:rsidRPr="00312E1D">
        <w:rPr>
          <w:lang w:val="es-ES" w:eastAsia="zh-CN"/>
        </w:rPr>
        <w:t xml:space="preserve"> con el fin de eliminar por completo el consumo de HCFC para 2030, por un importe de USD 427.500, más los gastos de apoyo al organismo, para el PNUMA. </w:t>
      </w:r>
      <w:r w:rsidR="002E15EB" w:rsidRPr="00312E1D">
        <w:rPr>
          <w:lang w:val="es-ES" w:eastAsia="zh-CN"/>
        </w:rPr>
        <w:t xml:space="preserve">Estaba previsto que el segundo tramo del PGEH se presentara en la primera reunión de 2026, </w:t>
      </w:r>
      <w:r w:rsidRPr="00312E1D">
        <w:rPr>
          <w:lang w:val="es-ES" w:eastAsia="zh-CN"/>
        </w:rPr>
        <w:t>de conformidad con el Acuerdo entre el Gobierno de las Comoras y el Comité Ejecutivo, pero se reprogramó para 2027.</w:t>
      </w:r>
    </w:p>
    <w:p w14:paraId="6C381E64" w14:textId="77777777" w:rsidR="00705A6E" w:rsidRPr="00312E1D" w:rsidRDefault="00705A6E" w:rsidP="000016E6">
      <w:pPr>
        <w:pStyle w:val="Heading1"/>
        <w:rPr>
          <w:rFonts w:eastAsiaTheme="minorEastAsia"/>
          <w:lang w:val="es-ES" w:eastAsia="zh-CN"/>
        </w:rPr>
      </w:pPr>
      <w:r w:rsidRPr="00312E1D">
        <w:rPr>
          <w:rFonts w:eastAsiaTheme="minorEastAsia"/>
          <w:lang w:val="es-ES" w:eastAsia="zh-CN"/>
        </w:rPr>
        <w:t>En nombre del Gobierno de las Comoras, el PNUMA, en su calidad de organismo de ejecución designado, ha presentado una solicitud de financiación para actividades adicionales destinadas a mantener la eficiencia energética en los aparatos de refrigeración, de conformidad con las decisiones 89/6 b) y 92/22,</w:t>
      </w:r>
      <w:r w:rsidRPr="00521026">
        <w:rPr>
          <w:rFonts w:eastAsiaTheme="minorEastAsia"/>
          <w:vertAlign w:val="superscript"/>
          <w:lang w:eastAsia="zh-CN"/>
        </w:rPr>
        <w:footnoteReference w:id="3"/>
      </w:r>
      <w:r w:rsidRPr="00312E1D">
        <w:rPr>
          <w:rFonts w:eastAsiaTheme="minorEastAsia"/>
          <w:lang w:val="es-ES" w:eastAsia="zh-CN"/>
        </w:rPr>
        <w:t xml:space="preserve"> por un importe de USD 100.000, más los gastos de apoyo al organismo, que ascienden a USD 13.000.</w:t>
      </w:r>
      <w:r w:rsidRPr="00521026">
        <w:rPr>
          <w:rFonts w:eastAsiaTheme="minorEastAsia"/>
          <w:vertAlign w:val="superscript"/>
          <w:lang w:eastAsia="zh-CN"/>
        </w:rPr>
        <w:footnoteReference w:id="4"/>
      </w:r>
      <w:r w:rsidRPr="00312E1D">
        <w:rPr>
          <w:rFonts w:eastAsiaTheme="minorEastAsia"/>
          <w:lang w:val="es-ES" w:eastAsia="zh-CN"/>
        </w:rPr>
        <w:t xml:space="preserve"> La propuesta incluye una descripción de las actividades propuestas, las metas propuestas y un plan de ejecución para el período comprendido entre enero de 2027 y diciembre de 2028.</w:t>
      </w:r>
    </w:p>
    <w:p w14:paraId="3FF2D605" w14:textId="77777777" w:rsidR="00705A6E" w:rsidRPr="00312E1D" w:rsidRDefault="00705A6E" w:rsidP="001F5A03">
      <w:pPr>
        <w:shd w:val="clear" w:color="auto" w:fill="FFFFFF" w:themeFill="background1"/>
        <w:spacing w:before="240" w:after="240"/>
        <w:outlineLvl w:val="0"/>
        <w:rPr>
          <w:rFonts w:eastAsiaTheme="minorEastAsia"/>
          <w:u w:val="single"/>
          <w:lang w:val="es-ES" w:eastAsia="zh-CN"/>
        </w:rPr>
      </w:pPr>
      <w:r w:rsidRPr="00312E1D">
        <w:rPr>
          <w:rFonts w:eastAsiaTheme="minorEastAsia"/>
          <w:u w:val="single"/>
          <w:lang w:val="es-ES" w:eastAsia="zh-CN"/>
        </w:rPr>
        <w:t>Informe sobre el consumo de HCFC</w:t>
      </w:r>
    </w:p>
    <w:p w14:paraId="620942AC" w14:textId="05FB0D1E" w:rsidR="00705A6E" w:rsidRPr="00312E1D" w:rsidRDefault="00705A6E" w:rsidP="000016E6">
      <w:pPr>
        <w:pStyle w:val="Heading1"/>
        <w:rPr>
          <w:lang w:val="es-ES" w:eastAsia="zh-CN"/>
        </w:rPr>
      </w:pPr>
      <w:r w:rsidRPr="00312E1D">
        <w:rPr>
          <w:lang w:val="es-ES" w:eastAsia="zh-CN"/>
        </w:rPr>
        <w:t>El Gobierno de las Comoras comunicó, tanto en los datos del artículo 7 como en el informe de ejecución del programa de país (PP), un consumo de 0,02 t PAO de HCFC en 2025, lo que supone un</w:t>
      </w:r>
      <w:r w:rsidR="00A61AC1" w:rsidRPr="00312E1D">
        <w:rPr>
          <w:lang w:val="es-ES" w:eastAsia="zh-CN"/>
        </w:rPr>
        <w:t xml:space="preserve"> 81</w:t>
      </w:r>
      <w:r w:rsidRPr="00312E1D">
        <w:rPr>
          <w:lang w:val="es-ES" w:eastAsia="zh-CN"/>
        </w:rPr>
        <w:t>,</w:t>
      </w:r>
      <w:r w:rsidR="00A61AC1" w:rsidRPr="00312E1D">
        <w:rPr>
          <w:lang w:val="es-ES" w:eastAsia="zh-CN"/>
        </w:rPr>
        <w:t>9 %</w:t>
      </w:r>
      <w:r w:rsidRPr="00312E1D">
        <w:rPr>
          <w:lang w:val="es-ES" w:eastAsia="zh-CN"/>
        </w:rPr>
        <w:t xml:space="preserve"> por debajo del nivel básico para el cumplimiento de HCFC del país. El consumo de HCFC para el período 2021–2025 se muestra en el cuadro 1.</w:t>
      </w:r>
    </w:p>
    <w:p w14:paraId="184FBDEB" w14:textId="6E0E27E1" w:rsidR="00705A6E" w:rsidRPr="00312E1D" w:rsidRDefault="00705A6E" w:rsidP="001F5A03">
      <w:pPr>
        <w:keepNext/>
        <w:keepLines/>
        <w:spacing w:before="200"/>
        <w:rPr>
          <w:rFonts w:eastAsiaTheme="minorEastAsia"/>
          <w:b/>
          <w:lang w:val="es-ES" w:eastAsia="zh-CN"/>
        </w:rPr>
      </w:pPr>
      <w:r w:rsidRPr="00312E1D">
        <w:rPr>
          <w:rFonts w:eastAsiaTheme="minorEastAsia"/>
          <w:b/>
          <w:lang w:val="es-ES" w:eastAsia="zh-CN"/>
        </w:rPr>
        <w:t xml:space="preserve">Cuadro 1. Consumo de HCFC en las Comoras (datos </w:t>
      </w:r>
      <w:r w:rsidR="00694DB8" w:rsidRPr="00312E1D">
        <w:rPr>
          <w:rFonts w:eastAsiaTheme="minorEastAsia"/>
          <w:b/>
          <w:lang w:val="es-ES" w:eastAsia="zh-CN"/>
        </w:rPr>
        <w:t xml:space="preserve">del artículo 7 </w:t>
      </w:r>
      <w:r w:rsidRPr="00312E1D">
        <w:rPr>
          <w:rFonts w:eastAsiaTheme="minorEastAsia"/>
          <w:b/>
          <w:lang w:val="es-ES" w:eastAsia="zh-CN"/>
        </w:rPr>
        <w:t>para 2021–2025)</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04"/>
        <w:gridCol w:w="1077"/>
        <w:gridCol w:w="1077"/>
        <w:gridCol w:w="1077"/>
        <w:gridCol w:w="1076"/>
        <w:gridCol w:w="1074"/>
        <w:gridCol w:w="1075"/>
      </w:tblGrid>
      <w:tr w:rsidR="00705A6E" w:rsidRPr="00521026" w14:paraId="4A8A3C98" w14:textId="77777777" w:rsidTr="004233B4">
        <w:trPr>
          <w:cantSplit/>
          <w:trHeight w:val="248"/>
          <w:tblHeader/>
          <w:jc w:val="center"/>
        </w:trPr>
        <w:tc>
          <w:tcPr>
            <w:tcW w:w="2904" w:type="dxa"/>
            <w:noWrap/>
            <w:tcMar>
              <w:left w:w="43" w:type="dxa"/>
              <w:right w:w="43" w:type="dxa"/>
            </w:tcMar>
            <w:vAlign w:val="center"/>
            <w:hideMark/>
          </w:tcPr>
          <w:p w14:paraId="46359665"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HCFC</w:t>
            </w:r>
            <w:r w:rsidRPr="00521026">
              <w:rPr>
                <w:b/>
                <w:bCs/>
                <w:color w:val="000000"/>
                <w:sz w:val="20"/>
                <w:szCs w:val="20"/>
                <w:lang w:val="en-US"/>
              </w:rPr>
              <w:noBreakHyphen/>
              <w:t>22</w:t>
            </w:r>
          </w:p>
        </w:tc>
        <w:tc>
          <w:tcPr>
            <w:tcW w:w="1077" w:type="dxa"/>
            <w:noWrap/>
            <w:vAlign w:val="center"/>
            <w:hideMark/>
          </w:tcPr>
          <w:p w14:paraId="10D7791C"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2021</w:t>
            </w:r>
          </w:p>
        </w:tc>
        <w:tc>
          <w:tcPr>
            <w:tcW w:w="1077" w:type="dxa"/>
            <w:noWrap/>
            <w:vAlign w:val="center"/>
            <w:hideMark/>
          </w:tcPr>
          <w:p w14:paraId="354DE789"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2022</w:t>
            </w:r>
          </w:p>
        </w:tc>
        <w:tc>
          <w:tcPr>
            <w:tcW w:w="1077" w:type="dxa"/>
            <w:vAlign w:val="center"/>
          </w:tcPr>
          <w:p w14:paraId="08B84DBC"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2023</w:t>
            </w:r>
          </w:p>
        </w:tc>
        <w:tc>
          <w:tcPr>
            <w:tcW w:w="1076" w:type="dxa"/>
            <w:vAlign w:val="center"/>
          </w:tcPr>
          <w:p w14:paraId="218AEC68"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2024</w:t>
            </w:r>
          </w:p>
        </w:tc>
        <w:tc>
          <w:tcPr>
            <w:tcW w:w="1074" w:type="dxa"/>
            <w:vAlign w:val="center"/>
          </w:tcPr>
          <w:p w14:paraId="699C13B7"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2025</w:t>
            </w:r>
          </w:p>
        </w:tc>
        <w:tc>
          <w:tcPr>
            <w:tcW w:w="1075" w:type="dxa"/>
            <w:noWrap/>
            <w:vAlign w:val="center"/>
            <w:hideMark/>
          </w:tcPr>
          <w:p w14:paraId="23AD4DB1" w14:textId="77777777" w:rsidR="00705A6E" w:rsidRPr="00521026" w:rsidRDefault="00705A6E" w:rsidP="004233B4">
            <w:pPr>
              <w:keepNext/>
              <w:jc w:val="center"/>
              <w:rPr>
                <w:rFonts w:asciiTheme="majorBidi" w:eastAsiaTheme="minorEastAsia" w:hAnsiTheme="majorBidi" w:cstheme="majorBidi"/>
                <w:b/>
                <w:bCs/>
                <w:sz w:val="20"/>
                <w:szCs w:val="20"/>
                <w:lang w:eastAsia="zh-CN"/>
              </w:rPr>
            </w:pPr>
            <w:r w:rsidRPr="00521026">
              <w:rPr>
                <w:b/>
                <w:bCs/>
                <w:color w:val="000000"/>
                <w:sz w:val="20"/>
                <w:szCs w:val="20"/>
                <w:lang w:val="en-US"/>
              </w:rPr>
              <w:t>Nivel básico</w:t>
            </w:r>
          </w:p>
        </w:tc>
      </w:tr>
      <w:tr w:rsidR="00705A6E" w:rsidRPr="00521026" w14:paraId="21853318" w14:textId="77777777" w:rsidTr="004233B4">
        <w:trPr>
          <w:cantSplit/>
          <w:trHeight w:val="240"/>
          <w:jc w:val="center"/>
        </w:trPr>
        <w:tc>
          <w:tcPr>
            <w:tcW w:w="2904" w:type="dxa"/>
            <w:noWrap/>
            <w:tcMar>
              <w:left w:w="43" w:type="dxa"/>
              <w:right w:w="43" w:type="dxa"/>
            </w:tcMar>
            <w:vAlign w:val="center"/>
            <w:hideMark/>
          </w:tcPr>
          <w:p w14:paraId="34435D06" w14:textId="77777777" w:rsidR="00705A6E" w:rsidRPr="00521026" w:rsidRDefault="00705A6E" w:rsidP="004233B4">
            <w:pPr>
              <w:keepNext/>
              <w:widowControl w:val="0"/>
              <w:ind w:left="98"/>
              <w:jc w:val="left"/>
              <w:rPr>
                <w:rFonts w:asciiTheme="majorBidi" w:eastAsiaTheme="minorEastAsia" w:hAnsiTheme="majorBidi" w:cstheme="majorBidi"/>
                <w:b/>
                <w:sz w:val="20"/>
                <w:szCs w:val="20"/>
                <w:lang w:eastAsia="zh-CN"/>
              </w:rPr>
            </w:pPr>
            <w:r w:rsidRPr="00521026">
              <w:rPr>
                <w:b/>
                <w:color w:val="000000"/>
                <w:sz w:val="20"/>
                <w:szCs w:val="20"/>
                <w:lang w:val="en-US"/>
              </w:rPr>
              <w:t>Toneladas (t)</w:t>
            </w:r>
          </w:p>
        </w:tc>
        <w:tc>
          <w:tcPr>
            <w:tcW w:w="1077" w:type="dxa"/>
            <w:noWrap/>
            <w:vAlign w:val="center"/>
          </w:tcPr>
          <w:p w14:paraId="175485CD" w14:textId="77777777" w:rsidR="00705A6E" w:rsidRPr="00521026" w:rsidRDefault="00705A6E" w:rsidP="004233B4">
            <w:pPr>
              <w:keepNext/>
              <w:jc w:val="right"/>
              <w:rPr>
                <w:rFonts w:asciiTheme="majorBidi" w:eastAsiaTheme="minorEastAsia" w:hAnsiTheme="majorBidi" w:cstheme="majorBidi"/>
                <w:color w:val="000000"/>
                <w:sz w:val="20"/>
                <w:szCs w:val="20"/>
                <w:lang w:eastAsia="zh-CN"/>
              </w:rPr>
            </w:pPr>
            <w:r w:rsidRPr="00521026">
              <w:rPr>
                <w:rFonts w:asciiTheme="majorBidi" w:eastAsiaTheme="minorEastAsia" w:hAnsiTheme="majorBidi" w:cstheme="majorBidi"/>
                <w:color w:val="000000"/>
                <w:sz w:val="20"/>
                <w:szCs w:val="20"/>
                <w:lang w:eastAsia="zh-CN"/>
              </w:rPr>
              <w:t>0,70</w:t>
            </w:r>
          </w:p>
        </w:tc>
        <w:tc>
          <w:tcPr>
            <w:tcW w:w="1077" w:type="dxa"/>
            <w:noWrap/>
            <w:vAlign w:val="center"/>
          </w:tcPr>
          <w:p w14:paraId="209DBC0D" w14:textId="77777777" w:rsidR="00705A6E" w:rsidRPr="00521026" w:rsidRDefault="00705A6E" w:rsidP="004233B4">
            <w:pPr>
              <w:keepNext/>
              <w:widowControl w:val="0"/>
              <w:ind w:left="-201"/>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0,60</w:t>
            </w:r>
          </w:p>
        </w:tc>
        <w:tc>
          <w:tcPr>
            <w:tcW w:w="1077" w:type="dxa"/>
            <w:vAlign w:val="center"/>
          </w:tcPr>
          <w:p w14:paraId="5E440980" w14:textId="77777777" w:rsidR="00705A6E" w:rsidRPr="00521026" w:rsidRDefault="00705A6E" w:rsidP="004233B4">
            <w:pPr>
              <w:keepNext/>
              <w:widowControl w:val="0"/>
              <w:ind w:left="-201"/>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0,51</w:t>
            </w:r>
          </w:p>
        </w:tc>
        <w:tc>
          <w:tcPr>
            <w:tcW w:w="1076" w:type="dxa"/>
            <w:vAlign w:val="center"/>
          </w:tcPr>
          <w:p w14:paraId="732D57FA" w14:textId="77777777" w:rsidR="00705A6E" w:rsidRPr="00521026" w:rsidRDefault="00705A6E" w:rsidP="004233B4">
            <w:pPr>
              <w:keepNext/>
              <w:widowControl w:val="0"/>
              <w:ind w:left="-201"/>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0,49</w:t>
            </w:r>
          </w:p>
        </w:tc>
        <w:tc>
          <w:tcPr>
            <w:tcW w:w="1074" w:type="dxa"/>
            <w:vAlign w:val="center"/>
          </w:tcPr>
          <w:p w14:paraId="2D9501EA" w14:textId="77777777" w:rsidR="00705A6E" w:rsidRPr="00521026" w:rsidRDefault="00705A6E" w:rsidP="004233B4">
            <w:pPr>
              <w:keepNext/>
              <w:widowControl w:val="0"/>
              <w:ind w:left="-201" w:right="38"/>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0,45</w:t>
            </w:r>
          </w:p>
        </w:tc>
        <w:tc>
          <w:tcPr>
            <w:tcW w:w="1075" w:type="dxa"/>
            <w:noWrap/>
            <w:vAlign w:val="center"/>
          </w:tcPr>
          <w:p w14:paraId="48773DA8" w14:textId="77777777" w:rsidR="00705A6E" w:rsidRPr="00521026" w:rsidRDefault="00705A6E" w:rsidP="004233B4">
            <w:pPr>
              <w:keepNext/>
              <w:widowControl w:val="0"/>
              <w:ind w:left="-201" w:right="38"/>
              <w:jc w:val="right"/>
              <w:rPr>
                <w:rFonts w:asciiTheme="majorBidi" w:eastAsiaTheme="minorEastAsia" w:hAnsiTheme="majorBidi" w:cstheme="majorBidi"/>
                <w:sz w:val="20"/>
                <w:szCs w:val="20"/>
                <w:lang w:eastAsia="zh-CN"/>
              </w:rPr>
            </w:pPr>
            <w:r w:rsidRPr="00521026">
              <w:rPr>
                <w:rFonts w:asciiTheme="majorBidi" w:eastAsiaTheme="minorEastAsia" w:hAnsiTheme="majorBidi" w:cstheme="majorBidi"/>
                <w:sz w:val="20"/>
                <w:szCs w:val="20"/>
                <w:lang w:eastAsia="zh-CN"/>
              </w:rPr>
              <w:t>2,48</w:t>
            </w:r>
          </w:p>
        </w:tc>
      </w:tr>
      <w:tr w:rsidR="00705A6E" w:rsidRPr="00173022" w14:paraId="50FBD02F" w14:textId="77777777" w:rsidTr="004233B4">
        <w:trPr>
          <w:cantSplit/>
          <w:trHeight w:val="248"/>
          <w:jc w:val="center"/>
        </w:trPr>
        <w:tc>
          <w:tcPr>
            <w:tcW w:w="2904" w:type="dxa"/>
            <w:noWrap/>
            <w:tcMar>
              <w:left w:w="43" w:type="dxa"/>
              <w:right w:w="43" w:type="dxa"/>
            </w:tcMar>
            <w:vAlign w:val="center"/>
            <w:hideMark/>
          </w:tcPr>
          <w:p w14:paraId="0E05EA20" w14:textId="77777777" w:rsidR="00705A6E" w:rsidRPr="00521026" w:rsidRDefault="00705A6E" w:rsidP="004233B4">
            <w:pPr>
              <w:widowControl w:val="0"/>
              <w:ind w:left="98"/>
              <w:jc w:val="left"/>
              <w:rPr>
                <w:rFonts w:asciiTheme="majorBidi" w:eastAsiaTheme="minorEastAsia" w:hAnsiTheme="majorBidi" w:cstheme="majorBidi"/>
                <w:b/>
                <w:sz w:val="20"/>
                <w:szCs w:val="20"/>
                <w:lang w:eastAsia="zh-CN"/>
              </w:rPr>
            </w:pPr>
            <w:r w:rsidRPr="00521026">
              <w:rPr>
                <w:b/>
                <w:color w:val="000000"/>
                <w:sz w:val="20"/>
                <w:szCs w:val="20"/>
                <w:lang w:val="en-US"/>
              </w:rPr>
              <w:t>Toneladas PAO</w:t>
            </w:r>
          </w:p>
        </w:tc>
        <w:tc>
          <w:tcPr>
            <w:tcW w:w="1077" w:type="dxa"/>
            <w:noWrap/>
            <w:vAlign w:val="center"/>
          </w:tcPr>
          <w:p w14:paraId="13F38F44"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sz w:val="20"/>
                <w:szCs w:val="20"/>
                <w:lang w:val="en-US"/>
              </w:rPr>
              <w:t>0,04</w:t>
            </w:r>
          </w:p>
        </w:tc>
        <w:tc>
          <w:tcPr>
            <w:tcW w:w="1077" w:type="dxa"/>
            <w:noWrap/>
            <w:vAlign w:val="center"/>
          </w:tcPr>
          <w:p w14:paraId="01CBDBAE"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sz w:val="20"/>
                <w:szCs w:val="20"/>
                <w:lang w:val="en-US"/>
              </w:rPr>
              <w:t>0,03</w:t>
            </w:r>
          </w:p>
        </w:tc>
        <w:tc>
          <w:tcPr>
            <w:tcW w:w="1077" w:type="dxa"/>
            <w:vAlign w:val="center"/>
          </w:tcPr>
          <w:p w14:paraId="04B749A1"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sz w:val="20"/>
                <w:szCs w:val="20"/>
                <w:lang w:val="en-US"/>
              </w:rPr>
              <w:t>0,03</w:t>
            </w:r>
          </w:p>
        </w:tc>
        <w:tc>
          <w:tcPr>
            <w:tcW w:w="1076" w:type="dxa"/>
            <w:vAlign w:val="center"/>
          </w:tcPr>
          <w:p w14:paraId="06904770" w14:textId="77777777" w:rsidR="00705A6E" w:rsidRPr="00521026" w:rsidRDefault="00705A6E" w:rsidP="004233B4">
            <w:pPr>
              <w:widowControl w:val="0"/>
              <w:ind w:left="-201"/>
              <w:jc w:val="right"/>
              <w:rPr>
                <w:rFonts w:asciiTheme="majorBidi" w:eastAsiaTheme="minorEastAsia" w:hAnsiTheme="majorBidi" w:cstheme="majorBidi"/>
                <w:sz w:val="20"/>
                <w:szCs w:val="20"/>
                <w:lang w:eastAsia="zh-CN"/>
              </w:rPr>
            </w:pPr>
            <w:r w:rsidRPr="00521026">
              <w:rPr>
                <w:sz w:val="20"/>
                <w:szCs w:val="20"/>
                <w:lang w:val="en-US"/>
              </w:rPr>
              <w:t>0,03</w:t>
            </w:r>
          </w:p>
        </w:tc>
        <w:tc>
          <w:tcPr>
            <w:tcW w:w="1074" w:type="dxa"/>
            <w:vAlign w:val="center"/>
          </w:tcPr>
          <w:p w14:paraId="681142A8" w14:textId="77777777" w:rsidR="00705A6E" w:rsidRPr="00521026" w:rsidRDefault="00705A6E" w:rsidP="004233B4">
            <w:pPr>
              <w:ind w:left="-201" w:right="38"/>
              <w:jc w:val="right"/>
              <w:rPr>
                <w:rFonts w:asciiTheme="majorBidi" w:eastAsiaTheme="minorHAnsi" w:hAnsiTheme="majorBidi" w:cstheme="majorBidi"/>
                <w:sz w:val="20"/>
                <w:szCs w:val="20"/>
                <w:lang w:eastAsia="zh-CN"/>
              </w:rPr>
            </w:pPr>
            <w:r w:rsidRPr="00521026">
              <w:rPr>
                <w:sz w:val="20"/>
                <w:szCs w:val="20"/>
                <w:lang w:val="en-US"/>
              </w:rPr>
              <w:t>0,02</w:t>
            </w:r>
          </w:p>
        </w:tc>
        <w:tc>
          <w:tcPr>
            <w:tcW w:w="1075" w:type="dxa"/>
            <w:noWrap/>
            <w:vAlign w:val="center"/>
          </w:tcPr>
          <w:p w14:paraId="793713B4" w14:textId="77777777" w:rsidR="00705A6E" w:rsidRPr="00521026" w:rsidRDefault="00705A6E" w:rsidP="004233B4">
            <w:pPr>
              <w:ind w:left="-201" w:right="38"/>
              <w:jc w:val="right"/>
              <w:rPr>
                <w:rFonts w:asciiTheme="majorBidi" w:eastAsiaTheme="minorHAnsi" w:hAnsiTheme="majorBidi" w:cstheme="majorBidi"/>
                <w:sz w:val="20"/>
                <w:szCs w:val="20"/>
                <w:lang w:eastAsia="zh-CN"/>
              </w:rPr>
            </w:pPr>
            <w:r w:rsidRPr="00521026">
              <w:rPr>
                <w:rFonts w:eastAsia="Calibri"/>
                <w:color w:val="000000"/>
                <w:sz w:val="20"/>
                <w:szCs w:val="20"/>
                <w:lang w:val="en-US"/>
              </w:rPr>
              <w:t>0,14</w:t>
            </w:r>
          </w:p>
        </w:tc>
      </w:tr>
    </w:tbl>
    <w:p w14:paraId="676E7536" w14:textId="75DE92B3" w:rsidR="00705A6E" w:rsidRPr="00312E1D" w:rsidRDefault="00705A6E" w:rsidP="000016E6">
      <w:pPr>
        <w:pStyle w:val="Heading1"/>
        <w:spacing w:before="240"/>
        <w:rPr>
          <w:lang w:val="es-ES"/>
        </w:rPr>
      </w:pPr>
      <w:r w:rsidRPr="00312E1D">
        <w:rPr>
          <w:lang w:val="es-ES" w:eastAsia="zh-CN"/>
        </w:rPr>
        <w:t>El único HCFC que se consume en el país es el HCFC</w:t>
      </w:r>
      <w:r w:rsidRPr="00312E1D">
        <w:rPr>
          <w:lang w:val="es-ES" w:eastAsia="zh-CN"/>
        </w:rPr>
        <w:noBreakHyphen/>
        <w:t xml:space="preserve">22 en el sector de servicio técnico de equipos de refrigeración y aire acondicionado (RAC). El consumo ha </w:t>
      </w:r>
      <w:r w:rsidRPr="00312E1D">
        <w:rPr>
          <w:lang w:val="es-ES"/>
        </w:rPr>
        <w:t xml:space="preserve">disminuido de forma constante </w:t>
      </w:r>
      <w:r w:rsidRPr="00312E1D">
        <w:rPr>
          <w:lang w:val="es-ES" w:eastAsia="zh-CN"/>
        </w:rPr>
        <w:t xml:space="preserve">durante los </w:t>
      </w:r>
      <w:r w:rsidR="00A61AC1" w:rsidRPr="00312E1D">
        <w:rPr>
          <w:lang w:val="es-ES" w:eastAsia="zh-CN"/>
        </w:rPr>
        <w:t xml:space="preserve">últimos </w:t>
      </w:r>
      <w:r w:rsidRPr="00312E1D">
        <w:rPr>
          <w:lang w:val="es-ES" w:eastAsia="zh-CN"/>
        </w:rPr>
        <w:t xml:space="preserve">cinco años </w:t>
      </w:r>
      <w:r w:rsidRPr="00312E1D">
        <w:rPr>
          <w:lang w:val="es-ES"/>
        </w:rPr>
        <w:t xml:space="preserve">y </w:t>
      </w:r>
      <w:r w:rsidR="00A61AC1" w:rsidRPr="00312E1D">
        <w:rPr>
          <w:lang w:val="es-ES"/>
        </w:rPr>
        <w:t xml:space="preserve">se ha mantenido </w:t>
      </w:r>
      <w:r w:rsidRPr="00312E1D">
        <w:rPr>
          <w:lang w:val="es-ES"/>
        </w:rPr>
        <w:t xml:space="preserve">por debajo de las metas de control del Protocolo de Montreal. </w:t>
      </w:r>
    </w:p>
    <w:p w14:paraId="1393862A" w14:textId="77777777" w:rsidR="00705A6E" w:rsidRPr="009652A5" w:rsidRDefault="00705A6E" w:rsidP="001F5A03">
      <w:pPr>
        <w:widowControl w:val="0"/>
        <w:tabs>
          <w:tab w:val="left" w:pos="2880"/>
          <w:tab w:val="left" w:pos="5760"/>
        </w:tabs>
        <w:spacing w:before="240" w:after="240"/>
        <w:outlineLvl w:val="3"/>
        <w:rPr>
          <w:rFonts w:eastAsiaTheme="minorEastAsia"/>
          <w:bCs/>
          <w:sz w:val="20"/>
          <w:u w:val="single"/>
          <w:lang w:eastAsia="zh-CN"/>
        </w:rPr>
      </w:pPr>
      <w:r w:rsidRPr="009652A5">
        <w:rPr>
          <w:rFonts w:eastAsiaTheme="minorEastAsia"/>
          <w:bCs/>
          <w:u w:val="single"/>
          <w:lang w:eastAsia="zh-CN"/>
        </w:rPr>
        <w:t>Descripción del proyecto</w:t>
      </w:r>
      <w:bookmarkStart w:id="0" w:name="_Hlk181100406"/>
      <w:bookmarkStart w:id="1" w:name="_Hlk126934425"/>
      <w:bookmarkStart w:id="2" w:name="_Hlk126663552"/>
      <w:bookmarkStart w:id="3" w:name="_Hlk126662278"/>
    </w:p>
    <w:p w14:paraId="1D8EC22A" w14:textId="1F2B1550" w:rsidR="00705A6E" w:rsidRPr="00312E1D" w:rsidRDefault="00705A6E" w:rsidP="000016E6">
      <w:pPr>
        <w:pStyle w:val="Heading1"/>
        <w:rPr>
          <w:lang w:val="es-ES" w:eastAsia="zh-CN"/>
        </w:rPr>
      </w:pPr>
      <w:bookmarkStart w:id="4" w:name="_Hlk126934504"/>
      <w:bookmarkEnd w:id="0"/>
      <w:bookmarkEnd w:id="1"/>
      <w:bookmarkEnd w:id="2"/>
      <w:bookmarkEnd w:id="3"/>
      <w:r w:rsidRPr="00312E1D">
        <w:rPr>
          <w:lang w:val="es-ES" w:eastAsia="zh-CN"/>
        </w:rPr>
        <w:t xml:space="preserve">La Unión de las Comoras está formada por tres islas principales: Ngazidja (Gran Comora), Anjouan y Mohéli, situadas en el océano Índico, frente a la costa oriental de África. Con una población de aproximadamente 850.000 habitantes, la economía del país depende principalmente de la agricultura, las remesas y un pequeño sector de servicios, con una producción industrial nacional muy limitada. El clima tropical, caracterizado por una elevada humedad y altas temperaturas, explica la gran demanda de equipos de refrigeración y aire acondicionado (RAC) en todos los sectores, especialmente en el aire acondicionado residencial, la refrigeración doméstica y comercial, los edificios públicos y gubernamentales, y el sector hotelero. Todos los equipos de refrigeración y aire acondicionado se importan al país; no existe capacidad de fabricación nacional. Esto, </w:t>
      </w:r>
      <w:r w:rsidRPr="00312E1D">
        <w:rPr>
          <w:i/>
          <w:iCs/>
          <w:lang w:val="es-ES" w:eastAsia="zh-CN"/>
        </w:rPr>
        <w:t>entre otras cosas</w:t>
      </w:r>
      <w:r w:rsidRPr="00312E1D">
        <w:rPr>
          <w:lang w:val="es-ES" w:eastAsia="zh-CN"/>
        </w:rPr>
        <w:t>, convierte a los controles de importación en la principal palanca para las transformaciones del mercado hacia equipos de refrigeración y aire acondicionado más eficientes que utilicen refrigerantes de bajo potencial de calentamiento atmosférico (PCA).</w:t>
      </w:r>
    </w:p>
    <w:p w14:paraId="08BB94FC" w14:textId="7B1570C4" w:rsidR="00705A6E" w:rsidRPr="00312E1D" w:rsidRDefault="00705A6E" w:rsidP="000016E6">
      <w:pPr>
        <w:pStyle w:val="Heading1"/>
        <w:rPr>
          <w:lang w:val="es-ES" w:eastAsia="zh-CN"/>
        </w:rPr>
      </w:pPr>
      <w:r w:rsidRPr="00312E1D">
        <w:rPr>
          <w:lang w:val="es-ES" w:eastAsia="zh-CN"/>
        </w:rPr>
        <w:lastRenderedPageBreak/>
        <w:t>Las Comoras son miembro de la Comunidad de Desarrollo de África Austral (SADC), que cuenta con normas mínimas de eficiencia energética (</w:t>
      </w:r>
      <w:r w:rsidR="00792EE6">
        <w:rPr>
          <w:lang w:val="es-ES" w:eastAsia="zh-CN"/>
        </w:rPr>
        <w:t>NMEE</w:t>
      </w:r>
      <w:r w:rsidRPr="00312E1D">
        <w:rPr>
          <w:lang w:val="es-ES" w:eastAsia="zh-CN"/>
        </w:rPr>
        <w:t xml:space="preserve">) y etiquetas energéticas para aparatos de aire acondicionado de dos bloques sin conductos de hasta 16 kW y frigoríficos residenciales con una capacidad de entre 10 y 1.500 l, con dos niveles de normas de eficiencia energética (introducidos en 2024 y 2027, respectivamente). Los aparatos de aire acondicionado deben cumplir unos requisitos de rendimiento basados en el factor de rendimiento estacional de la refrigeración y utilizar refrigerantes con un PCA inferior a 750 (150 para las unidades portátiles). Los frigoríficos deben utilizar refrigerantes con un PCA inferior a 20. </w:t>
      </w:r>
      <w:r w:rsidR="007E68CB" w:rsidRPr="00312E1D">
        <w:rPr>
          <w:lang w:val="es-ES" w:eastAsia="zh-CN"/>
        </w:rPr>
        <w:t xml:space="preserve">Las </w:t>
      </w:r>
      <w:r w:rsidRPr="00312E1D">
        <w:rPr>
          <w:lang w:val="es-ES" w:eastAsia="zh-CN"/>
        </w:rPr>
        <w:t>Comoras aún no han establecido ninguna norma mínima de eficiencia energética (</w:t>
      </w:r>
      <w:r w:rsidR="00792EE6">
        <w:rPr>
          <w:lang w:val="es-ES" w:eastAsia="zh-CN"/>
        </w:rPr>
        <w:t>NMEE</w:t>
      </w:r>
      <w:r w:rsidRPr="00312E1D">
        <w:rPr>
          <w:lang w:val="es-ES" w:eastAsia="zh-CN"/>
        </w:rPr>
        <w:t xml:space="preserve">) para los aparatos de refrigeración y aire acondicionado (RAC) ni programas de etiquetado energético, ni disponen de un instrumento político formal </w:t>
      </w:r>
      <w:r w:rsidR="007E68CB" w:rsidRPr="00312E1D">
        <w:rPr>
          <w:lang w:val="es-ES" w:eastAsia="zh-CN"/>
        </w:rPr>
        <w:t xml:space="preserve">para </w:t>
      </w:r>
      <w:r w:rsidRPr="00312E1D">
        <w:rPr>
          <w:lang w:val="es-ES" w:eastAsia="zh-CN"/>
        </w:rPr>
        <w:t>la eficiencia energética en el sector de la refrigeración y el aire acondicionado. Actualmente no existen mecanismos para hacer un seguimiento de los niveles de eficiencia de los aparatos importados, ni sistemas de registro de productos, ni proyectos activos centrados en la eficiencia energética en el sector de la refrigeración y el aire acondicionado, ni una coordinación formal en materia de eficiencia energética en dicho sector. El Gobierno de las Comoras se ha comprometido a prohibir la importación de equipos a base de HCFC a partir del 1 de enero de 2027.</w:t>
      </w:r>
    </w:p>
    <w:p w14:paraId="1F4F4537" w14:textId="7B14D18D" w:rsidR="00705A6E" w:rsidRPr="00312E1D" w:rsidRDefault="00705A6E" w:rsidP="005233F2">
      <w:pPr>
        <w:pStyle w:val="Heading1"/>
        <w:widowControl w:val="0"/>
        <w:rPr>
          <w:lang w:val="es-ES" w:eastAsia="zh-CN"/>
        </w:rPr>
      </w:pPr>
      <w:r w:rsidRPr="00312E1D">
        <w:rPr>
          <w:lang w:val="es-ES" w:eastAsia="zh-CN"/>
        </w:rPr>
        <w:t>Este proyecto tiene por objeto sentar las bases para respaldar futuros programas nacionales de normas mínimas de eficiencia energética y de etiquetado para equipos de refrigeración y aire acondicionado (RAC) en el país, al tiempo que se refuerza la capacitación en materia aduanera y se pone a prueba una base de datos de registro de productos para comprobar la eficiencia energética de los electrodomésticos importados. Los tres objetivos principales del proyecto son: facilitar la coordinación y recabar datos que respalden futuras normas mínimas de eficiencia energética (</w:t>
      </w:r>
      <w:r w:rsidR="00792EE6">
        <w:rPr>
          <w:lang w:val="es-ES" w:eastAsia="zh-CN"/>
        </w:rPr>
        <w:t>NMEE</w:t>
      </w:r>
      <w:r w:rsidRPr="00312E1D">
        <w:rPr>
          <w:lang w:val="es-ES" w:eastAsia="zh-CN"/>
        </w:rPr>
        <w:t>) y de etiquetado a nivel nacional; reforzar la capacidad de las autoridades aduaneras en lo que respecta a los controles de importación de equipos de refrigeración y aire acondicionado y refrigerantes, incluida la eficiencia energética; y poner a prueba una base de datos de registro de productos para equipos de refrigeración y aire acondicionado como base para la vigilancia del mercado y el cumplimiento normativo en el futuro. En el cuadro 2 se presentan la descripción y el desglose de costos propuesto de las actividades destinadas a mantener la eficiencia energética en el sector de la refrigeración y el aire acondicionado.</w:t>
      </w:r>
    </w:p>
    <w:p w14:paraId="3F1F1543" w14:textId="77777777" w:rsidR="00705A6E" w:rsidRPr="00312E1D" w:rsidRDefault="00705A6E" w:rsidP="005233F2">
      <w:pPr>
        <w:widowControl w:val="0"/>
        <w:outlineLvl w:val="0"/>
        <w:rPr>
          <w:rFonts w:eastAsiaTheme="minorEastAsia"/>
          <w:lang w:val="es-ES" w:eastAsia="zh-CN"/>
        </w:rPr>
      </w:pPr>
      <w:r w:rsidRPr="00312E1D">
        <w:rPr>
          <w:rFonts w:eastAsiaTheme="minorEastAsia"/>
          <w:b/>
          <w:bCs/>
          <w:lang w:val="es-ES" w:eastAsia="zh-CN"/>
        </w:rPr>
        <w:t>Cuadro 2. Actividades, resultados previstos y financiación solicitada para el proyecto destinado a mantener la eficiencia energética en el sector de servicio técnico en las Comoras (según presentación y ajuste)</w:t>
      </w:r>
    </w:p>
    <w:tbl>
      <w:tblPr>
        <w:tblW w:w="9360" w:type="dxa"/>
        <w:jc w:val="center"/>
        <w:tblLayout w:type="fixed"/>
        <w:tblLook w:val="04A0" w:firstRow="1" w:lastRow="0" w:firstColumn="1" w:lastColumn="0" w:noHBand="0" w:noVBand="1"/>
      </w:tblPr>
      <w:tblGrid>
        <w:gridCol w:w="1876"/>
        <w:gridCol w:w="5368"/>
        <w:gridCol w:w="1057"/>
        <w:gridCol w:w="1059"/>
      </w:tblGrid>
      <w:tr w:rsidR="00705A6E" w:rsidRPr="009C042E" w14:paraId="37FABC71" w14:textId="77777777" w:rsidTr="004711E8">
        <w:trPr>
          <w:cantSplit/>
          <w:trHeight w:val="301"/>
          <w:tblHeader/>
          <w:jc w:val="center"/>
        </w:trPr>
        <w:tc>
          <w:tcPr>
            <w:tcW w:w="1876" w:type="dxa"/>
            <w:tcBorders>
              <w:top w:val="single" w:sz="4" w:space="0" w:color="auto"/>
              <w:left w:val="single" w:sz="4" w:space="0" w:color="auto"/>
              <w:bottom w:val="single" w:sz="4" w:space="0" w:color="auto"/>
              <w:right w:val="single" w:sz="4" w:space="0" w:color="auto"/>
            </w:tcBorders>
            <w:vAlign w:val="center"/>
            <w:hideMark/>
          </w:tcPr>
          <w:p w14:paraId="267F93B8" w14:textId="77777777" w:rsidR="00705A6E" w:rsidRPr="009C042E" w:rsidRDefault="00705A6E" w:rsidP="005233F2">
            <w:pPr>
              <w:widowControl w:val="0"/>
              <w:spacing w:before="20" w:after="20"/>
              <w:jc w:val="center"/>
              <w:rPr>
                <w:rFonts w:eastAsiaTheme="minorEastAsia"/>
                <w:b/>
                <w:bCs/>
                <w:sz w:val="18"/>
                <w:szCs w:val="18"/>
                <w:lang w:eastAsia="zh-CN"/>
              </w:rPr>
            </w:pPr>
            <w:r w:rsidRPr="009C042E">
              <w:rPr>
                <w:rFonts w:eastAsiaTheme="minorEastAsia"/>
                <w:b/>
                <w:bCs/>
                <w:sz w:val="18"/>
                <w:szCs w:val="18"/>
                <w:lang w:eastAsia="zh-CN"/>
              </w:rPr>
              <w:t>Actividad</w:t>
            </w:r>
          </w:p>
        </w:tc>
        <w:tc>
          <w:tcPr>
            <w:tcW w:w="5368" w:type="dxa"/>
            <w:tcBorders>
              <w:top w:val="single" w:sz="4" w:space="0" w:color="auto"/>
              <w:left w:val="single" w:sz="4" w:space="0" w:color="auto"/>
              <w:bottom w:val="single" w:sz="4" w:space="0" w:color="auto"/>
              <w:right w:val="single" w:sz="4" w:space="0" w:color="auto"/>
            </w:tcBorders>
            <w:vAlign w:val="center"/>
            <w:hideMark/>
          </w:tcPr>
          <w:p w14:paraId="0752AE4C" w14:textId="77777777" w:rsidR="00705A6E" w:rsidRPr="009C042E" w:rsidRDefault="00705A6E" w:rsidP="005233F2">
            <w:pPr>
              <w:widowControl w:val="0"/>
              <w:spacing w:before="20" w:after="20"/>
              <w:jc w:val="center"/>
              <w:rPr>
                <w:rFonts w:eastAsiaTheme="minorEastAsia"/>
                <w:b/>
                <w:bCs/>
                <w:sz w:val="18"/>
                <w:szCs w:val="18"/>
                <w:lang w:eastAsia="zh-CN"/>
              </w:rPr>
            </w:pPr>
            <w:r w:rsidRPr="009C042E">
              <w:rPr>
                <w:rFonts w:eastAsiaTheme="minorEastAsia"/>
                <w:b/>
                <w:bCs/>
                <w:sz w:val="18"/>
                <w:szCs w:val="18"/>
                <w:lang w:eastAsia="zh-CN"/>
              </w:rPr>
              <w:t>Indicadores de gestión</w:t>
            </w:r>
          </w:p>
        </w:tc>
        <w:tc>
          <w:tcPr>
            <w:tcW w:w="1057" w:type="dxa"/>
            <w:tcBorders>
              <w:top w:val="single" w:sz="4" w:space="0" w:color="auto"/>
              <w:left w:val="nil"/>
              <w:right w:val="single" w:sz="4" w:space="0" w:color="auto"/>
            </w:tcBorders>
            <w:vAlign w:val="center"/>
            <w:hideMark/>
          </w:tcPr>
          <w:p w14:paraId="09F552C9" w14:textId="3E21FDC3" w:rsidR="00705A6E" w:rsidRPr="009C042E" w:rsidRDefault="00705A6E" w:rsidP="005233F2">
            <w:pPr>
              <w:widowControl w:val="0"/>
              <w:spacing w:before="20" w:after="20"/>
              <w:jc w:val="center"/>
              <w:rPr>
                <w:rFonts w:eastAsiaTheme="minorEastAsia"/>
                <w:b/>
                <w:bCs/>
                <w:sz w:val="18"/>
                <w:szCs w:val="18"/>
                <w:lang w:eastAsia="zh-CN"/>
              </w:rPr>
            </w:pPr>
            <w:r w:rsidRPr="009C042E">
              <w:rPr>
                <w:rFonts w:eastAsiaTheme="minorEastAsia"/>
                <w:b/>
                <w:bCs/>
                <w:sz w:val="18"/>
                <w:szCs w:val="18"/>
                <w:lang w:eastAsia="zh-CN"/>
              </w:rPr>
              <w:t>Costo original</w:t>
            </w:r>
            <w:r w:rsidRPr="009C042E">
              <w:rPr>
                <w:rFonts w:eastAsiaTheme="minorEastAsia"/>
                <w:b/>
                <w:bCs/>
                <w:sz w:val="18"/>
                <w:szCs w:val="18"/>
                <w:lang w:eastAsia="zh-CN"/>
              </w:rPr>
              <w:br/>
              <w:t>(USD)</w:t>
            </w:r>
          </w:p>
        </w:tc>
        <w:tc>
          <w:tcPr>
            <w:tcW w:w="1059" w:type="dxa"/>
            <w:tcBorders>
              <w:top w:val="single" w:sz="4" w:space="0" w:color="auto"/>
              <w:left w:val="nil"/>
              <w:right w:val="single" w:sz="4" w:space="0" w:color="auto"/>
            </w:tcBorders>
          </w:tcPr>
          <w:p w14:paraId="6FA8C0D6" w14:textId="46F2AD6E" w:rsidR="00705A6E" w:rsidRPr="009C042E" w:rsidRDefault="00705A6E" w:rsidP="005233F2">
            <w:pPr>
              <w:widowControl w:val="0"/>
              <w:spacing w:before="20" w:after="20"/>
              <w:jc w:val="center"/>
              <w:rPr>
                <w:rFonts w:eastAsiaTheme="minorEastAsia"/>
                <w:b/>
                <w:bCs/>
                <w:sz w:val="18"/>
                <w:szCs w:val="18"/>
                <w:lang w:eastAsia="zh-CN"/>
              </w:rPr>
            </w:pPr>
            <w:r w:rsidRPr="009C042E">
              <w:rPr>
                <w:rFonts w:eastAsiaTheme="minorEastAsia"/>
                <w:b/>
                <w:bCs/>
                <w:sz w:val="18"/>
                <w:szCs w:val="18"/>
                <w:lang w:eastAsia="zh-CN"/>
              </w:rPr>
              <w:t>Costo ajustado (USD)</w:t>
            </w:r>
          </w:p>
        </w:tc>
      </w:tr>
      <w:tr w:rsidR="00705A6E" w:rsidRPr="00703823" w14:paraId="33605743" w14:textId="77777777" w:rsidTr="004711E8">
        <w:trPr>
          <w:cantSplit/>
          <w:trHeight w:val="300"/>
          <w:jc w:val="center"/>
        </w:trPr>
        <w:tc>
          <w:tcPr>
            <w:tcW w:w="9360" w:type="dxa"/>
            <w:gridSpan w:val="4"/>
            <w:tcBorders>
              <w:top w:val="single" w:sz="4" w:space="0" w:color="auto"/>
              <w:left w:val="single" w:sz="4" w:space="0" w:color="auto"/>
              <w:bottom w:val="single" w:sz="4" w:space="0" w:color="auto"/>
              <w:right w:val="single" w:sz="4" w:space="0" w:color="auto"/>
            </w:tcBorders>
            <w:hideMark/>
          </w:tcPr>
          <w:p w14:paraId="291C07B4" w14:textId="7608D49F" w:rsidR="00705A6E" w:rsidRPr="009C042E" w:rsidRDefault="00705A6E" w:rsidP="005233F2">
            <w:pPr>
              <w:widowControl w:val="0"/>
              <w:spacing w:before="20" w:after="20"/>
              <w:jc w:val="left"/>
              <w:rPr>
                <w:rFonts w:eastAsiaTheme="minorEastAsia"/>
                <w:b/>
                <w:bCs/>
                <w:sz w:val="18"/>
                <w:szCs w:val="18"/>
                <w:lang w:val="es-ES" w:eastAsia="zh-CN"/>
              </w:rPr>
            </w:pPr>
            <w:r w:rsidRPr="009C042E">
              <w:rPr>
                <w:rFonts w:eastAsiaTheme="minorEastAsia"/>
                <w:b/>
                <w:bCs/>
                <w:sz w:val="18"/>
                <w:szCs w:val="18"/>
                <w:lang w:val="es-ES" w:eastAsia="zh-CN"/>
              </w:rPr>
              <w:t>Componente 1: Coordinación y recopilación de datos para apoyar las normas mínimas de eficiencia energética (</w:t>
            </w:r>
            <w:r w:rsidR="00792EE6" w:rsidRPr="009C042E">
              <w:rPr>
                <w:rFonts w:eastAsiaTheme="minorEastAsia"/>
                <w:b/>
                <w:bCs/>
                <w:sz w:val="18"/>
                <w:szCs w:val="18"/>
                <w:lang w:val="es-ES" w:eastAsia="zh-CN"/>
              </w:rPr>
              <w:t>NMEE</w:t>
            </w:r>
            <w:r w:rsidRPr="009C042E">
              <w:rPr>
                <w:rFonts w:eastAsiaTheme="minorEastAsia"/>
                <w:b/>
                <w:bCs/>
                <w:sz w:val="18"/>
                <w:szCs w:val="18"/>
                <w:lang w:val="es-ES" w:eastAsia="zh-CN"/>
              </w:rPr>
              <w:t>) y el etiquetado de equipos de refrigeración y aire acondicionado (RAC)</w:t>
            </w:r>
          </w:p>
        </w:tc>
      </w:tr>
      <w:tr w:rsidR="00705A6E" w:rsidRPr="009C042E" w14:paraId="19BA4B66" w14:textId="77777777" w:rsidTr="004711E8">
        <w:trPr>
          <w:cantSplit/>
          <w:trHeight w:val="960"/>
          <w:jc w:val="center"/>
        </w:trPr>
        <w:tc>
          <w:tcPr>
            <w:tcW w:w="1876" w:type="dxa"/>
            <w:tcBorders>
              <w:top w:val="single" w:sz="4" w:space="0" w:color="auto"/>
              <w:left w:val="single" w:sz="4" w:space="0" w:color="auto"/>
              <w:bottom w:val="single" w:sz="4" w:space="0" w:color="auto"/>
              <w:right w:val="single" w:sz="4" w:space="0" w:color="auto"/>
            </w:tcBorders>
          </w:tcPr>
          <w:p w14:paraId="12007B23" w14:textId="58D6A6F5" w:rsidR="00705A6E" w:rsidRPr="009C042E" w:rsidRDefault="00705A6E" w:rsidP="005233F2">
            <w:pPr>
              <w:widowControl w:val="0"/>
              <w:ind w:right="57"/>
              <w:jc w:val="left"/>
              <w:rPr>
                <w:rFonts w:eastAsiaTheme="minorEastAsia"/>
                <w:sz w:val="18"/>
                <w:szCs w:val="18"/>
                <w:lang w:val="es-ES" w:eastAsia="zh-CN"/>
              </w:rPr>
            </w:pPr>
            <w:r w:rsidRPr="009C042E">
              <w:rPr>
                <w:rFonts w:eastAsiaTheme="minorEastAsia"/>
                <w:i/>
                <w:iCs/>
                <w:sz w:val="18"/>
                <w:szCs w:val="18"/>
                <w:lang w:val="es-ES" w:eastAsia="zh-CN"/>
              </w:rPr>
              <w:t xml:space="preserve">Actividad 1.1: Mejorar la coordinación </w:t>
            </w:r>
            <w:r w:rsidR="00995225" w:rsidRPr="009C042E">
              <w:rPr>
                <w:rFonts w:eastAsiaTheme="minorEastAsia"/>
                <w:i/>
                <w:iCs/>
                <w:sz w:val="18"/>
                <w:szCs w:val="18"/>
                <w:lang w:val="es-ES" w:eastAsia="zh-CN"/>
              </w:rPr>
              <w:t xml:space="preserve">entre </w:t>
            </w:r>
            <w:r w:rsidRPr="009C042E">
              <w:rPr>
                <w:rFonts w:eastAsiaTheme="minorEastAsia"/>
                <w:i/>
                <w:iCs/>
                <w:sz w:val="18"/>
                <w:szCs w:val="18"/>
                <w:lang w:val="es-ES" w:eastAsia="zh-CN"/>
              </w:rPr>
              <w:t>las principales partes interesadas nacionales</w:t>
            </w:r>
          </w:p>
        </w:tc>
        <w:tc>
          <w:tcPr>
            <w:tcW w:w="5368" w:type="dxa"/>
            <w:tcBorders>
              <w:top w:val="single" w:sz="4" w:space="0" w:color="auto"/>
              <w:left w:val="nil"/>
              <w:bottom w:val="single" w:sz="4" w:space="0" w:color="auto"/>
              <w:right w:val="single" w:sz="4" w:space="0" w:color="auto"/>
            </w:tcBorders>
          </w:tcPr>
          <w:p w14:paraId="3780A05E" w14:textId="48D61059" w:rsidR="00705A6E" w:rsidRPr="009C042E" w:rsidRDefault="00705A6E" w:rsidP="005233F2">
            <w:pPr>
              <w:widowControl w:val="0"/>
              <w:spacing w:before="20" w:after="20"/>
              <w:jc w:val="left"/>
              <w:rPr>
                <w:rFonts w:eastAsiaTheme="minorEastAsia"/>
                <w:sz w:val="18"/>
                <w:szCs w:val="18"/>
                <w:lang w:val="es-ES" w:eastAsia="zh-CN"/>
              </w:rPr>
            </w:pPr>
            <w:r w:rsidRPr="009C042E">
              <w:rPr>
                <w:rFonts w:eastAsiaTheme="minorEastAsia"/>
                <w:sz w:val="18"/>
                <w:szCs w:val="18"/>
                <w:lang w:val="es-ES" w:eastAsia="zh-CN"/>
              </w:rPr>
              <w:t xml:space="preserve">1.1.1: </w:t>
            </w:r>
            <w:r w:rsidR="004711E8" w:rsidRPr="009C042E">
              <w:rPr>
                <w:rFonts w:eastAsiaTheme="minorEastAsia"/>
                <w:sz w:val="18"/>
                <w:szCs w:val="18"/>
                <w:lang w:val="es-ES" w:eastAsia="zh-CN"/>
              </w:rPr>
              <w:t xml:space="preserve">Creación de </w:t>
            </w:r>
            <w:r w:rsidRPr="009C042E">
              <w:rPr>
                <w:rFonts w:eastAsiaTheme="minorEastAsia"/>
                <w:sz w:val="18"/>
                <w:szCs w:val="18"/>
                <w:lang w:val="es-ES" w:eastAsia="zh-CN"/>
              </w:rPr>
              <w:t xml:space="preserve">un grupo de coordinación </w:t>
            </w:r>
            <w:r w:rsidR="000A7928" w:rsidRPr="009C042E">
              <w:rPr>
                <w:rFonts w:eastAsiaTheme="minorEastAsia"/>
                <w:sz w:val="18"/>
                <w:szCs w:val="18"/>
                <w:lang w:val="es-ES" w:eastAsia="zh-CN"/>
              </w:rPr>
              <w:t xml:space="preserve">dirigido por la </w:t>
            </w:r>
            <w:r w:rsidRPr="009C042E">
              <w:rPr>
                <w:rFonts w:eastAsiaTheme="minorEastAsia"/>
                <w:sz w:val="18"/>
                <w:szCs w:val="18"/>
                <w:lang w:val="es-ES" w:eastAsia="zh-CN"/>
              </w:rPr>
              <w:t xml:space="preserve">Oficina Nacional del Ozono </w:t>
            </w:r>
            <w:r w:rsidR="004D692F" w:rsidRPr="009C042E">
              <w:rPr>
                <w:rFonts w:eastAsiaTheme="minorEastAsia"/>
                <w:sz w:val="18"/>
                <w:szCs w:val="18"/>
                <w:lang w:val="es-ES" w:eastAsia="zh-CN"/>
              </w:rPr>
              <w:t>(ONO)</w:t>
            </w:r>
            <w:r w:rsidR="004711E8" w:rsidRPr="009C042E">
              <w:rPr>
                <w:rFonts w:eastAsiaTheme="minorEastAsia"/>
                <w:sz w:val="18"/>
                <w:szCs w:val="18"/>
                <w:lang w:val="es-ES" w:eastAsia="zh-CN"/>
              </w:rPr>
              <w:t>,</w:t>
            </w:r>
            <w:r w:rsidR="004D692F" w:rsidRPr="009C042E">
              <w:rPr>
                <w:rFonts w:eastAsiaTheme="minorEastAsia"/>
                <w:sz w:val="18"/>
                <w:szCs w:val="18"/>
                <w:lang w:val="es-ES" w:eastAsia="zh-CN"/>
              </w:rPr>
              <w:t xml:space="preserve"> </w:t>
            </w:r>
            <w:r w:rsidRPr="009C042E">
              <w:rPr>
                <w:rFonts w:eastAsiaTheme="minorEastAsia"/>
                <w:sz w:val="18"/>
                <w:szCs w:val="18"/>
                <w:lang w:val="es-ES" w:eastAsia="zh-CN"/>
              </w:rPr>
              <w:t>dependiente del Ministerio del Medio Ambiente y Turismo</w:t>
            </w:r>
            <w:r w:rsidR="004711E8" w:rsidRPr="009C042E">
              <w:rPr>
                <w:rFonts w:eastAsiaTheme="minorEastAsia"/>
                <w:sz w:val="18"/>
                <w:szCs w:val="18"/>
                <w:lang w:val="es-ES" w:eastAsia="zh-CN"/>
              </w:rPr>
              <w:t xml:space="preserve">, </w:t>
            </w:r>
            <w:r w:rsidRPr="009C042E">
              <w:rPr>
                <w:rFonts w:eastAsiaTheme="minorEastAsia"/>
                <w:sz w:val="18"/>
                <w:szCs w:val="18"/>
                <w:lang w:val="es-ES" w:eastAsia="zh-CN"/>
              </w:rPr>
              <w:t>con la participación de los ministerios y partes interesadas pertinentes que prestan apoyo al control fronterizo de los productos, así como a las personas importadoras y mayoristas de aparatos y equipos</w:t>
            </w:r>
          </w:p>
          <w:p w14:paraId="5C9507E5" w14:textId="1C14F266" w:rsidR="00705A6E" w:rsidRPr="009C042E" w:rsidRDefault="00705A6E" w:rsidP="005233F2">
            <w:pPr>
              <w:widowControl w:val="0"/>
              <w:spacing w:before="20" w:after="20"/>
              <w:jc w:val="left"/>
              <w:rPr>
                <w:rFonts w:eastAsiaTheme="minorEastAsia"/>
                <w:sz w:val="18"/>
                <w:szCs w:val="18"/>
                <w:lang w:val="es-ES" w:eastAsia="zh-CN"/>
              </w:rPr>
            </w:pPr>
            <w:r w:rsidRPr="009C042E">
              <w:rPr>
                <w:rFonts w:eastAsiaTheme="minorEastAsia"/>
                <w:sz w:val="18"/>
                <w:szCs w:val="18"/>
                <w:lang w:val="es-ES" w:eastAsia="zh-CN"/>
              </w:rPr>
              <w:t xml:space="preserve">1.1.2: </w:t>
            </w:r>
            <w:r w:rsidR="004711E8" w:rsidRPr="009C042E">
              <w:rPr>
                <w:rFonts w:eastAsiaTheme="minorEastAsia"/>
                <w:sz w:val="18"/>
                <w:szCs w:val="18"/>
                <w:lang w:val="es-ES" w:eastAsia="zh-CN"/>
              </w:rPr>
              <w:t xml:space="preserve">Coordinación </w:t>
            </w:r>
            <w:r w:rsidRPr="009C042E">
              <w:rPr>
                <w:rFonts w:eastAsiaTheme="minorEastAsia"/>
                <w:sz w:val="18"/>
                <w:szCs w:val="18"/>
                <w:lang w:val="es-ES" w:eastAsia="zh-CN"/>
              </w:rPr>
              <w:t>con los institutos nacionales de formación técnica y vocacional para garantizar que las normas mínimas de eficiencia energética y los sistemas de etiquetado también generen empleo y oportunidades de recualificación</w:t>
            </w:r>
          </w:p>
          <w:p w14:paraId="5C5CBC8C" w14:textId="5B9F3A71" w:rsidR="00705A6E" w:rsidRPr="009C042E" w:rsidRDefault="00705A6E" w:rsidP="005233F2">
            <w:pPr>
              <w:widowControl w:val="0"/>
              <w:spacing w:before="20" w:after="20"/>
              <w:jc w:val="left"/>
              <w:rPr>
                <w:rFonts w:eastAsiaTheme="minorEastAsia"/>
                <w:sz w:val="18"/>
                <w:szCs w:val="18"/>
                <w:lang w:val="es-ES" w:eastAsia="zh-CN"/>
              </w:rPr>
            </w:pPr>
            <w:r w:rsidRPr="009C042E">
              <w:rPr>
                <w:rFonts w:eastAsiaTheme="minorEastAsia"/>
                <w:sz w:val="18"/>
                <w:szCs w:val="18"/>
                <w:lang w:val="es-ES" w:eastAsia="zh-CN"/>
              </w:rPr>
              <w:t xml:space="preserve">1.1.3: Organización de reuniones y períodos de sesiones específicos con personas expertas técnicas para revisar los marcos regionales de normas mínimas de eficiencia energética y etiquetado y evaluar su viabilidad para su adopción, puesta en marcha y ejecución a nivel nacional, especialmente la norma SADC HT 110:2023 </w:t>
            </w:r>
            <w:r w:rsidR="004711E8" w:rsidRPr="009C042E">
              <w:rPr>
                <w:rFonts w:eastAsiaTheme="minorEastAsia"/>
                <w:sz w:val="18"/>
                <w:szCs w:val="18"/>
                <w:lang w:val="es-ES" w:eastAsia="zh-CN"/>
              </w:rPr>
              <w:t xml:space="preserve">(normas mínimas de eficiencia energética </w:t>
            </w:r>
            <w:r w:rsidRPr="009C042E">
              <w:rPr>
                <w:rFonts w:eastAsiaTheme="minorEastAsia"/>
                <w:sz w:val="18"/>
                <w:szCs w:val="18"/>
                <w:lang w:val="es-ES" w:eastAsia="zh-CN"/>
              </w:rPr>
              <w:t>para aparatos de aire acondicionado</w:t>
            </w:r>
            <w:r w:rsidR="004711E8" w:rsidRPr="009C042E">
              <w:rPr>
                <w:rFonts w:eastAsiaTheme="minorEastAsia"/>
                <w:sz w:val="18"/>
                <w:szCs w:val="18"/>
                <w:lang w:val="es-ES" w:eastAsia="zh-CN"/>
              </w:rPr>
              <w:t xml:space="preserve">) </w:t>
            </w:r>
            <w:r w:rsidRPr="009C042E">
              <w:rPr>
                <w:rFonts w:eastAsiaTheme="minorEastAsia"/>
                <w:sz w:val="18"/>
                <w:szCs w:val="18"/>
                <w:lang w:val="es-ES" w:eastAsia="zh-CN"/>
              </w:rPr>
              <w:t xml:space="preserve">y la norma SADC HT 111:2023 </w:t>
            </w:r>
            <w:r w:rsidR="004711E8" w:rsidRPr="009C042E">
              <w:rPr>
                <w:rFonts w:eastAsiaTheme="minorEastAsia"/>
                <w:sz w:val="18"/>
                <w:szCs w:val="18"/>
                <w:lang w:val="es-ES" w:eastAsia="zh-CN"/>
              </w:rPr>
              <w:t xml:space="preserve">(normas mínimas de eficiencia energética para </w:t>
            </w:r>
            <w:r w:rsidRPr="009C042E">
              <w:rPr>
                <w:rFonts w:eastAsiaTheme="minorEastAsia"/>
                <w:sz w:val="18"/>
                <w:szCs w:val="18"/>
                <w:lang w:val="es-ES" w:eastAsia="zh-CN"/>
              </w:rPr>
              <w:t>aparatos de refrigeración</w:t>
            </w:r>
            <w:r w:rsidR="004711E8" w:rsidRPr="009C042E">
              <w:rPr>
                <w:rFonts w:eastAsiaTheme="minorEastAsia"/>
                <w:sz w:val="18"/>
                <w:szCs w:val="18"/>
                <w:lang w:val="es-ES" w:eastAsia="zh-CN"/>
              </w:rPr>
              <w:t>)</w:t>
            </w:r>
          </w:p>
        </w:tc>
        <w:tc>
          <w:tcPr>
            <w:tcW w:w="1057" w:type="dxa"/>
            <w:tcBorders>
              <w:top w:val="single" w:sz="4" w:space="0" w:color="auto"/>
              <w:left w:val="nil"/>
              <w:bottom w:val="single" w:sz="4" w:space="0" w:color="auto"/>
              <w:right w:val="single" w:sz="4" w:space="0" w:color="auto"/>
            </w:tcBorders>
          </w:tcPr>
          <w:p w14:paraId="6CBA3753" w14:textId="77777777" w:rsidR="00705A6E" w:rsidRPr="009C042E" w:rsidRDefault="00705A6E" w:rsidP="005233F2">
            <w:pPr>
              <w:widowControl w:val="0"/>
              <w:spacing w:before="20" w:after="20"/>
              <w:jc w:val="right"/>
              <w:rPr>
                <w:rFonts w:eastAsiaTheme="minorEastAsia"/>
                <w:sz w:val="18"/>
                <w:szCs w:val="18"/>
                <w:lang w:eastAsia="zh-CN"/>
              </w:rPr>
            </w:pPr>
            <w:r w:rsidRPr="009C042E">
              <w:rPr>
                <w:rFonts w:eastAsiaTheme="minorEastAsia"/>
                <w:sz w:val="18"/>
                <w:szCs w:val="18"/>
                <w:lang w:eastAsia="zh-CN"/>
              </w:rPr>
              <w:t>13.000</w:t>
            </w:r>
          </w:p>
        </w:tc>
        <w:tc>
          <w:tcPr>
            <w:tcW w:w="1059" w:type="dxa"/>
            <w:tcBorders>
              <w:top w:val="single" w:sz="4" w:space="0" w:color="auto"/>
              <w:left w:val="nil"/>
              <w:bottom w:val="single" w:sz="4" w:space="0" w:color="auto"/>
              <w:right w:val="single" w:sz="4" w:space="0" w:color="auto"/>
            </w:tcBorders>
          </w:tcPr>
          <w:p w14:paraId="3EE95DA5" w14:textId="77777777" w:rsidR="00705A6E" w:rsidRPr="009C042E" w:rsidRDefault="00705A6E" w:rsidP="005233F2">
            <w:pPr>
              <w:widowControl w:val="0"/>
              <w:spacing w:before="20" w:after="20"/>
              <w:jc w:val="right"/>
              <w:rPr>
                <w:rFonts w:eastAsiaTheme="minorEastAsia"/>
                <w:sz w:val="18"/>
                <w:szCs w:val="18"/>
                <w:lang w:eastAsia="zh-CN"/>
              </w:rPr>
            </w:pPr>
            <w:r w:rsidRPr="009C042E">
              <w:rPr>
                <w:rFonts w:eastAsiaTheme="minorEastAsia"/>
                <w:sz w:val="18"/>
                <w:szCs w:val="18"/>
                <w:lang w:eastAsia="zh-CN"/>
              </w:rPr>
              <w:t>13.000</w:t>
            </w:r>
          </w:p>
        </w:tc>
      </w:tr>
      <w:tr w:rsidR="00705A6E" w:rsidRPr="009C042E" w14:paraId="464A17DE" w14:textId="77777777" w:rsidTr="004711E8">
        <w:trPr>
          <w:cantSplit/>
          <w:trHeight w:val="636"/>
          <w:jc w:val="center"/>
        </w:trPr>
        <w:tc>
          <w:tcPr>
            <w:tcW w:w="1876" w:type="dxa"/>
            <w:tcBorders>
              <w:top w:val="single" w:sz="4" w:space="0" w:color="auto"/>
              <w:left w:val="single" w:sz="4" w:space="0" w:color="auto"/>
              <w:bottom w:val="single" w:sz="4" w:space="0" w:color="auto"/>
              <w:right w:val="single" w:sz="4" w:space="0" w:color="auto"/>
            </w:tcBorders>
            <w:hideMark/>
          </w:tcPr>
          <w:p w14:paraId="1AEB5456" w14:textId="77777777" w:rsidR="00705A6E" w:rsidRPr="009C042E" w:rsidRDefault="00705A6E" w:rsidP="005233F2">
            <w:pPr>
              <w:widowControl w:val="0"/>
              <w:ind w:right="57"/>
              <w:jc w:val="left"/>
              <w:rPr>
                <w:rFonts w:eastAsiaTheme="minorEastAsia"/>
                <w:sz w:val="18"/>
                <w:szCs w:val="18"/>
                <w:lang w:val="es-ES" w:eastAsia="zh-CN"/>
              </w:rPr>
            </w:pPr>
            <w:r w:rsidRPr="009C042E">
              <w:rPr>
                <w:rFonts w:eastAsiaTheme="minorEastAsia"/>
                <w:i/>
                <w:iCs/>
                <w:sz w:val="18"/>
                <w:szCs w:val="18"/>
                <w:lang w:val="es-ES" w:eastAsia="zh-CN"/>
              </w:rPr>
              <w:lastRenderedPageBreak/>
              <w:t>Actividad 1.2: Elaborar una hoja de ruta coordinada en materia de políticas y normativa</w:t>
            </w:r>
          </w:p>
        </w:tc>
        <w:tc>
          <w:tcPr>
            <w:tcW w:w="5368" w:type="dxa"/>
            <w:tcBorders>
              <w:top w:val="single" w:sz="4" w:space="0" w:color="auto"/>
              <w:left w:val="single" w:sz="4" w:space="0" w:color="auto"/>
              <w:bottom w:val="single" w:sz="4" w:space="0" w:color="auto"/>
              <w:right w:val="single" w:sz="4" w:space="0" w:color="auto"/>
            </w:tcBorders>
            <w:hideMark/>
          </w:tcPr>
          <w:p w14:paraId="510F1745" w14:textId="497FB145" w:rsidR="00705A6E" w:rsidRPr="009C042E" w:rsidRDefault="00705A6E" w:rsidP="005233F2">
            <w:pPr>
              <w:widowControl w:val="0"/>
              <w:spacing w:before="20" w:after="20"/>
              <w:jc w:val="left"/>
              <w:rPr>
                <w:rFonts w:eastAsiaTheme="minorEastAsia"/>
                <w:sz w:val="18"/>
                <w:szCs w:val="18"/>
                <w:lang w:val="es-ES" w:eastAsia="zh-CN"/>
              </w:rPr>
            </w:pPr>
            <w:r w:rsidRPr="009C042E">
              <w:rPr>
                <w:rFonts w:eastAsiaTheme="minorEastAsia"/>
                <w:sz w:val="18"/>
                <w:szCs w:val="18"/>
                <w:lang w:val="es-ES" w:eastAsia="zh-CN"/>
              </w:rPr>
              <w:t xml:space="preserve">1.2.1: </w:t>
            </w:r>
            <w:r w:rsidR="004711E8" w:rsidRPr="009C042E">
              <w:rPr>
                <w:rFonts w:eastAsiaTheme="minorEastAsia"/>
                <w:sz w:val="18"/>
                <w:szCs w:val="18"/>
                <w:lang w:val="es-ES" w:eastAsia="zh-CN"/>
              </w:rPr>
              <w:t xml:space="preserve">Elaboración </w:t>
            </w:r>
            <w:r w:rsidRPr="009C042E">
              <w:rPr>
                <w:rFonts w:eastAsiaTheme="minorEastAsia"/>
                <w:sz w:val="18"/>
                <w:szCs w:val="18"/>
                <w:lang w:val="es-ES" w:eastAsia="zh-CN"/>
              </w:rPr>
              <w:t xml:space="preserve">y </w:t>
            </w:r>
            <w:r w:rsidR="004711E8" w:rsidRPr="009C042E">
              <w:rPr>
                <w:rFonts w:eastAsiaTheme="minorEastAsia"/>
                <w:sz w:val="18"/>
                <w:szCs w:val="18"/>
                <w:lang w:val="es-ES" w:eastAsia="zh-CN"/>
              </w:rPr>
              <w:t xml:space="preserve">publicación de </w:t>
            </w:r>
            <w:r w:rsidRPr="009C042E">
              <w:rPr>
                <w:rFonts w:eastAsiaTheme="minorEastAsia"/>
                <w:sz w:val="18"/>
                <w:szCs w:val="18"/>
                <w:lang w:val="es-ES" w:eastAsia="zh-CN"/>
              </w:rPr>
              <w:t>una hoja de ruta normativa para apoyar la adopción de las normas mínimas de eficiencia energética (</w:t>
            </w:r>
            <w:r w:rsidR="00792EE6" w:rsidRPr="009C042E">
              <w:rPr>
                <w:rFonts w:eastAsiaTheme="minorEastAsia"/>
                <w:sz w:val="18"/>
                <w:szCs w:val="18"/>
                <w:lang w:val="es-ES" w:eastAsia="zh-CN"/>
              </w:rPr>
              <w:t>NMEE</w:t>
            </w:r>
            <w:r w:rsidRPr="009C042E">
              <w:rPr>
                <w:rFonts w:eastAsiaTheme="minorEastAsia"/>
                <w:sz w:val="18"/>
                <w:szCs w:val="18"/>
                <w:lang w:val="es-ES" w:eastAsia="zh-CN"/>
              </w:rPr>
              <w:t>) regionales de la SADC y la ejecución a gran escala de las etiquetas, en la que se definan las funciones y responsabilidades de los ministerios y organismos pertinentes y se establezca un calendario de ejecución, en colaboración con el grupo de coordinación de las partes interesadas</w:t>
            </w:r>
          </w:p>
        </w:tc>
        <w:tc>
          <w:tcPr>
            <w:tcW w:w="1057" w:type="dxa"/>
            <w:tcBorders>
              <w:top w:val="single" w:sz="4" w:space="0" w:color="auto"/>
              <w:left w:val="nil"/>
              <w:bottom w:val="single" w:sz="4" w:space="0" w:color="auto"/>
              <w:right w:val="single" w:sz="4" w:space="0" w:color="auto"/>
            </w:tcBorders>
            <w:hideMark/>
          </w:tcPr>
          <w:p w14:paraId="4AFC9C77" w14:textId="77777777" w:rsidR="00705A6E" w:rsidRPr="009C042E" w:rsidRDefault="00705A6E" w:rsidP="005233F2">
            <w:pPr>
              <w:widowControl w:val="0"/>
              <w:spacing w:before="20" w:after="20"/>
              <w:jc w:val="right"/>
              <w:rPr>
                <w:rFonts w:eastAsiaTheme="minorEastAsia"/>
                <w:sz w:val="18"/>
                <w:szCs w:val="18"/>
                <w:lang w:eastAsia="zh-CN"/>
              </w:rPr>
            </w:pPr>
            <w:r w:rsidRPr="009C042E">
              <w:rPr>
                <w:rFonts w:eastAsiaTheme="minorEastAsia"/>
                <w:sz w:val="18"/>
                <w:szCs w:val="18"/>
                <w:lang w:eastAsia="zh-CN"/>
              </w:rPr>
              <w:t>10.000</w:t>
            </w:r>
          </w:p>
        </w:tc>
        <w:tc>
          <w:tcPr>
            <w:tcW w:w="1059" w:type="dxa"/>
            <w:tcBorders>
              <w:top w:val="single" w:sz="4" w:space="0" w:color="auto"/>
              <w:left w:val="nil"/>
              <w:bottom w:val="single" w:sz="4" w:space="0" w:color="auto"/>
              <w:right w:val="single" w:sz="4" w:space="0" w:color="auto"/>
            </w:tcBorders>
          </w:tcPr>
          <w:p w14:paraId="580B585F" w14:textId="77777777" w:rsidR="00705A6E" w:rsidRPr="009C042E" w:rsidRDefault="00705A6E" w:rsidP="005233F2">
            <w:pPr>
              <w:widowControl w:val="0"/>
              <w:spacing w:before="20" w:after="20"/>
              <w:jc w:val="right"/>
              <w:rPr>
                <w:rFonts w:eastAsiaTheme="minorEastAsia"/>
                <w:sz w:val="18"/>
                <w:szCs w:val="18"/>
                <w:lang w:eastAsia="zh-CN"/>
              </w:rPr>
            </w:pPr>
            <w:r w:rsidRPr="009C042E">
              <w:rPr>
                <w:rFonts w:eastAsiaTheme="minorEastAsia"/>
                <w:sz w:val="18"/>
                <w:szCs w:val="18"/>
                <w:lang w:eastAsia="zh-CN"/>
              </w:rPr>
              <w:t>10.000</w:t>
            </w:r>
          </w:p>
        </w:tc>
      </w:tr>
      <w:tr w:rsidR="00705A6E" w:rsidRPr="009C042E" w14:paraId="585C8771" w14:textId="77777777" w:rsidTr="004711E8">
        <w:trPr>
          <w:cantSplit/>
          <w:trHeight w:val="609"/>
          <w:jc w:val="center"/>
        </w:trPr>
        <w:tc>
          <w:tcPr>
            <w:tcW w:w="1876" w:type="dxa"/>
            <w:tcBorders>
              <w:top w:val="single" w:sz="4" w:space="0" w:color="auto"/>
              <w:left w:val="single" w:sz="4" w:space="0" w:color="auto"/>
              <w:bottom w:val="single" w:sz="4" w:space="0" w:color="auto"/>
              <w:right w:val="single" w:sz="4" w:space="0" w:color="auto"/>
            </w:tcBorders>
            <w:hideMark/>
          </w:tcPr>
          <w:p w14:paraId="238273F2" w14:textId="744F5F61" w:rsidR="00705A6E" w:rsidRPr="009C042E" w:rsidRDefault="00705A6E" w:rsidP="005233F2">
            <w:pPr>
              <w:widowControl w:val="0"/>
              <w:pBdr>
                <w:top w:val="nil"/>
                <w:left w:val="nil"/>
                <w:bottom w:val="nil"/>
                <w:right w:val="nil"/>
                <w:between w:val="nil"/>
              </w:pBdr>
              <w:jc w:val="left"/>
              <w:rPr>
                <w:rFonts w:eastAsiaTheme="minorEastAsia"/>
                <w:sz w:val="18"/>
                <w:szCs w:val="18"/>
                <w:lang w:val="es-ES" w:eastAsia="zh-CN"/>
              </w:rPr>
            </w:pPr>
            <w:r w:rsidRPr="009C042E">
              <w:rPr>
                <w:i/>
                <w:iCs/>
                <w:color w:val="000000"/>
                <w:sz w:val="18"/>
                <w:szCs w:val="18"/>
                <w:lang w:val="es-ES"/>
              </w:rPr>
              <w:t>Actividad 1.3: Evaluación de los sistemas de refrigeración con alta eficiencia energética</w:t>
            </w:r>
          </w:p>
        </w:tc>
        <w:tc>
          <w:tcPr>
            <w:tcW w:w="5368" w:type="dxa"/>
            <w:tcBorders>
              <w:top w:val="single" w:sz="4" w:space="0" w:color="auto"/>
              <w:left w:val="single" w:sz="4" w:space="0" w:color="auto"/>
              <w:bottom w:val="single" w:sz="4" w:space="0" w:color="auto"/>
              <w:right w:val="single" w:sz="4" w:space="0" w:color="auto"/>
            </w:tcBorders>
            <w:hideMark/>
          </w:tcPr>
          <w:p w14:paraId="5EA6CBA7" w14:textId="7E3C013E" w:rsidR="00705A6E" w:rsidRPr="009C042E" w:rsidRDefault="00705A6E" w:rsidP="005233F2">
            <w:pPr>
              <w:widowControl w:val="0"/>
              <w:spacing w:before="20" w:after="20"/>
              <w:jc w:val="left"/>
              <w:rPr>
                <w:rFonts w:eastAsiaTheme="minorEastAsia"/>
                <w:sz w:val="18"/>
                <w:szCs w:val="18"/>
                <w:lang w:val="es-ES" w:eastAsia="zh-CN"/>
              </w:rPr>
            </w:pPr>
            <w:r w:rsidRPr="009C042E">
              <w:rPr>
                <w:color w:val="000000"/>
                <w:sz w:val="18"/>
                <w:szCs w:val="18"/>
                <w:lang w:val="es-ES"/>
              </w:rPr>
              <w:t xml:space="preserve">1.3.1: Contratación </w:t>
            </w:r>
            <w:r w:rsidR="004711E8" w:rsidRPr="009C042E">
              <w:rPr>
                <w:color w:val="000000"/>
                <w:sz w:val="18"/>
                <w:szCs w:val="18"/>
                <w:lang w:val="es-ES"/>
              </w:rPr>
              <w:t xml:space="preserve">de </w:t>
            </w:r>
            <w:r w:rsidRPr="009C042E">
              <w:rPr>
                <w:color w:val="000000"/>
                <w:sz w:val="18"/>
                <w:szCs w:val="18"/>
                <w:lang w:val="es-ES"/>
              </w:rPr>
              <w:t>una persona experta para elaborar y publicar una evaluación de la demanda prevista en el país de equipos de refrigeración y aire acondicionado, así como de sus niveles de eficiencia energética</w:t>
            </w:r>
          </w:p>
        </w:tc>
        <w:tc>
          <w:tcPr>
            <w:tcW w:w="1057" w:type="dxa"/>
            <w:tcBorders>
              <w:top w:val="single" w:sz="4" w:space="0" w:color="auto"/>
              <w:left w:val="nil"/>
              <w:bottom w:val="single" w:sz="4" w:space="0" w:color="auto"/>
              <w:right w:val="single" w:sz="4" w:space="0" w:color="auto"/>
            </w:tcBorders>
            <w:hideMark/>
          </w:tcPr>
          <w:p w14:paraId="3FDF9D1C" w14:textId="77777777" w:rsidR="00705A6E" w:rsidRPr="009C042E" w:rsidRDefault="00705A6E" w:rsidP="005233F2">
            <w:pPr>
              <w:widowControl w:val="0"/>
              <w:spacing w:before="20" w:after="20"/>
              <w:jc w:val="right"/>
              <w:rPr>
                <w:rFonts w:eastAsiaTheme="minorEastAsia"/>
                <w:sz w:val="18"/>
                <w:szCs w:val="18"/>
                <w:lang w:eastAsia="zh-CN"/>
              </w:rPr>
            </w:pPr>
            <w:r w:rsidRPr="009C042E">
              <w:rPr>
                <w:rFonts w:eastAsiaTheme="minorEastAsia"/>
                <w:sz w:val="18"/>
                <w:szCs w:val="18"/>
                <w:lang w:eastAsia="zh-CN"/>
              </w:rPr>
              <w:t>10.000</w:t>
            </w:r>
          </w:p>
        </w:tc>
        <w:tc>
          <w:tcPr>
            <w:tcW w:w="1059" w:type="dxa"/>
            <w:tcBorders>
              <w:top w:val="single" w:sz="4" w:space="0" w:color="auto"/>
              <w:left w:val="nil"/>
              <w:bottom w:val="single" w:sz="4" w:space="0" w:color="auto"/>
              <w:right w:val="single" w:sz="4" w:space="0" w:color="auto"/>
            </w:tcBorders>
          </w:tcPr>
          <w:p w14:paraId="009B140B" w14:textId="77777777" w:rsidR="00705A6E" w:rsidRPr="009C042E" w:rsidRDefault="00705A6E" w:rsidP="005233F2">
            <w:pPr>
              <w:widowControl w:val="0"/>
              <w:spacing w:before="20" w:after="20"/>
              <w:jc w:val="right"/>
              <w:rPr>
                <w:rFonts w:eastAsiaTheme="minorEastAsia"/>
                <w:sz w:val="18"/>
                <w:szCs w:val="18"/>
                <w:lang w:eastAsia="zh-CN"/>
              </w:rPr>
            </w:pPr>
            <w:r w:rsidRPr="009C042E">
              <w:rPr>
                <w:rFonts w:eastAsiaTheme="minorEastAsia"/>
                <w:sz w:val="18"/>
                <w:szCs w:val="18"/>
                <w:lang w:eastAsia="zh-CN"/>
              </w:rPr>
              <w:t>0</w:t>
            </w:r>
          </w:p>
        </w:tc>
      </w:tr>
      <w:tr w:rsidR="00705A6E" w:rsidRPr="009C042E" w14:paraId="4327B28E" w14:textId="77777777" w:rsidTr="004711E8">
        <w:trPr>
          <w:cantSplit/>
          <w:trHeight w:val="609"/>
          <w:jc w:val="center"/>
        </w:trPr>
        <w:tc>
          <w:tcPr>
            <w:tcW w:w="1876" w:type="dxa"/>
            <w:tcBorders>
              <w:top w:val="single" w:sz="4" w:space="0" w:color="auto"/>
              <w:left w:val="single" w:sz="4" w:space="0" w:color="auto"/>
              <w:bottom w:val="single" w:sz="4" w:space="0" w:color="auto"/>
              <w:right w:val="single" w:sz="4" w:space="0" w:color="auto"/>
            </w:tcBorders>
          </w:tcPr>
          <w:p w14:paraId="70C4E2A6" w14:textId="77777777" w:rsidR="00705A6E" w:rsidRPr="009C042E" w:rsidRDefault="00705A6E" w:rsidP="005233F2">
            <w:pPr>
              <w:widowControl w:val="0"/>
              <w:pBdr>
                <w:top w:val="nil"/>
                <w:left w:val="nil"/>
                <w:bottom w:val="nil"/>
                <w:right w:val="nil"/>
                <w:between w:val="nil"/>
              </w:pBdr>
              <w:jc w:val="left"/>
              <w:rPr>
                <w:i/>
                <w:iCs/>
                <w:color w:val="000000"/>
                <w:sz w:val="18"/>
                <w:szCs w:val="18"/>
                <w:lang w:val="es-ES"/>
              </w:rPr>
            </w:pPr>
            <w:r w:rsidRPr="009C042E">
              <w:rPr>
                <w:i/>
                <w:iCs/>
                <w:color w:val="000000"/>
                <w:sz w:val="18"/>
                <w:szCs w:val="18"/>
                <w:lang w:val="es-ES"/>
              </w:rPr>
              <w:t>Actividad 1.3 revisada: Evaluación del mercado de equipos de refrigeración y aire acondicionado, importaciones anuales y crecimiento, marcas y modelos</w:t>
            </w:r>
          </w:p>
        </w:tc>
        <w:tc>
          <w:tcPr>
            <w:tcW w:w="5368" w:type="dxa"/>
            <w:tcBorders>
              <w:top w:val="single" w:sz="4" w:space="0" w:color="auto"/>
              <w:left w:val="single" w:sz="4" w:space="0" w:color="auto"/>
              <w:bottom w:val="single" w:sz="4" w:space="0" w:color="auto"/>
              <w:right w:val="single" w:sz="4" w:space="0" w:color="auto"/>
            </w:tcBorders>
          </w:tcPr>
          <w:p w14:paraId="4C37F57D" w14:textId="4A907BCE" w:rsidR="00705A6E" w:rsidRPr="009C042E" w:rsidRDefault="00705A6E" w:rsidP="005233F2">
            <w:pPr>
              <w:widowControl w:val="0"/>
              <w:spacing w:before="20" w:after="20"/>
              <w:jc w:val="left"/>
              <w:rPr>
                <w:color w:val="000000"/>
                <w:sz w:val="18"/>
                <w:szCs w:val="18"/>
                <w:lang w:val="es-ES"/>
              </w:rPr>
            </w:pPr>
            <w:r w:rsidRPr="009C042E">
              <w:rPr>
                <w:color w:val="000000"/>
                <w:sz w:val="18"/>
                <w:szCs w:val="18"/>
                <w:lang w:val="es-ES"/>
              </w:rPr>
              <w:t xml:space="preserve">1.3.1 revisada: Estudio de mercado a escala nacional para recopilar y analizar datos sobre equipos </w:t>
            </w:r>
            <w:r w:rsidR="007F0B1F" w:rsidRPr="009C042E">
              <w:rPr>
                <w:color w:val="000000"/>
                <w:sz w:val="18"/>
                <w:szCs w:val="18"/>
                <w:lang w:val="es-ES"/>
              </w:rPr>
              <w:t xml:space="preserve">de refrigeración y aire acondicionado </w:t>
            </w:r>
            <w:r w:rsidRPr="009C042E">
              <w:rPr>
                <w:color w:val="000000"/>
                <w:sz w:val="18"/>
                <w:szCs w:val="18"/>
                <w:lang w:val="es-ES"/>
              </w:rPr>
              <w:t xml:space="preserve">y establecer un nivel básico </w:t>
            </w:r>
            <w:r w:rsidR="00286549" w:rsidRPr="009C042E">
              <w:rPr>
                <w:color w:val="000000"/>
                <w:sz w:val="18"/>
                <w:szCs w:val="18"/>
                <w:lang w:val="es-ES"/>
              </w:rPr>
              <w:t xml:space="preserve">para </w:t>
            </w:r>
            <w:r w:rsidRPr="009C042E">
              <w:rPr>
                <w:color w:val="000000"/>
                <w:sz w:val="18"/>
                <w:szCs w:val="18"/>
                <w:lang w:val="es-ES"/>
              </w:rPr>
              <w:t>el mercado de estos equipos en las Comoras, proporcionando información detallada sobre las tendencias de importación, el tamaño y la penetración del mercado, las características tecnológicas, el uso de refrigerantes y el rendimiento en materia de eficiencia energética</w:t>
            </w:r>
          </w:p>
        </w:tc>
        <w:tc>
          <w:tcPr>
            <w:tcW w:w="1057" w:type="dxa"/>
            <w:tcBorders>
              <w:top w:val="single" w:sz="4" w:space="0" w:color="auto"/>
              <w:left w:val="nil"/>
              <w:bottom w:val="single" w:sz="4" w:space="0" w:color="auto"/>
              <w:right w:val="single" w:sz="4" w:space="0" w:color="auto"/>
            </w:tcBorders>
          </w:tcPr>
          <w:p w14:paraId="19D18791" w14:textId="77777777" w:rsidR="00705A6E" w:rsidRPr="009C042E" w:rsidRDefault="00705A6E" w:rsidP="005233F2">
            <w:pPr>
              <w:widowControl w:val="0"/>
              <w:spacing w:before="20" w:after="20"/>
              <w:jc w:val="right"/>
              <w:rPr>
                <w:rFonts w:eastAsiaTheme="minorEastAsia"/>
                <w:sz w:val="18"/>
                <w:szCs w:val="18"/>
                <w:lang w:eastAsia="zh-CN"/>
              </w:rPr>
            </w:pPr>
            <w:r w:rsidRPr="009C042E">
              <w:rPr>
                <w:rFonts w:eastAsiaTheme="minorEastAsia"/>
                <w:sz w:val="18"/>
                <w:szCs w:val="18"/>
                <w:lang w:eastAsia="zh-CN"/>
              </w:rPr>
              <w:t>0</w:t>
            </w:r>
          </w:p>
        </w:tc>
        <w:tc>
          <w:tcPr>
            <w:tcW w:w="1059" w:type="dxa"/>
            <w:tcBorders>
              <w:top w:val="single" w:sz="4" w:space="0" w:color="auto"/>
              <w:left w:val="nil"/>
              <w:bottom w:val="single" w:sz="4" w:space="0" w:color="auto"/>
              <w:right w:val="single" w:sz="4" w:space="0" w:color="auto"/>
            </w:tcBorders>
          </w:tcPr>
          <w:p w14:paraId="164A8046" w14:textId="77777777" w:rsidR="00705A6E" w:rsidRPr="009C042E" w:rsidRDefault="00705A6E" w:rsidP="005233F2">
            <w:pPr>
              <w:widowControl w:val="0"/>
              <w:spacing w:before="20" w:after="20"/>
              <w:jc w:val="right"/>
              <w:rPr>
                <w:rFonts w:eastAsiaTheme="minorEastAsia"/>
                <w:sz w:val="18"/>
                <w:szCs w:val="18"/>
                <w:lang w:eastAsia="zh-CN"/>
              </w:rPr>
            </w:pPr>
            <w:r w:rsidRPr="009C042E">
              <w:rPr>
                <w:rFonts w:eastAsiaTheme="minorEastAsia"/>
                <w:sz w:val="18"/>
                <w:szCs w:val="18"/>
                <w:lang w:eastAsia="zh-CN"/>
              </w:rPr>
              <w:t>12.000</w:t>
            </w:r>
          </w:p>
        </w:tc>
      </w:tr>
      <w:tr w:rsidR="00705A6E" w:rsidRPr="009C042E" w14:paraId="4EBB9639" w14:textId="77777777" w:rsidTr="004711E8">
        <w:trPr>
          <w:cantSplit/>
          <w:trHeight w:val="300"/>
          <w:jc w:val="center"/>
        </w:trPr>
        <w:tc>
          <w:tcPr>
            <w:tcW w:w="7244" w:type="dxa"/>
            <w:gridSpan w:val="2"/>
            <w:tcBorders>
              <w:top w:val="single" w:sz="4" w:space="0" w:color="auto"/>
              <w:left w:val="single" w:sz="4" w:space="0" w:color="auto"/>
              <w:bottom w:val="single" w:sz="4" w:space="0" w:color="auto"/>
              <w:right w:val="single" w:sz="4" w:space="0" w:color="auto"/>
            </w:tcBorders>
            <w:hideMark/>
          </w:tcPr>
          <w:p w14:paraId="64F9C31B" w14:textId="77777777" w:rsidR="00705A6E" w:rsidRPr="009C042E" w:rsidRDefault="00705A6E" w:rsidP="005233F2">
            <w:pPr>
              <w:widowControl w:val="0"/>
              <w:spacing w:before="20" w:after="20"/>
              <w:jc w:val="left"/>
              <w:rPr>
                <w:rFonts w:eastAsiaTheme="minorEastAsia"/>
                <w:b/>
                <w:bCs/>
                <w:sz w:val="18"/>
                <w:szCs w:val="18"/>
                <w:lang w:eastAsia="zh-CN"/>
              </w:rPr>
            </w:pPr>
            <w:r w:rsidRPr="009C042E">
              <w:rPr>
                <w:rFonts w:eastAsiaTheme="minorEastAsia"/>
                <w:b/>
                <w:bCs/>
                <w:sz w:val="18"/>
                <w:szCs w:val="18"/>
                <w:lang w:eastAsia="zh-CN"/>
              </w:rPr>
              <w:t>Subtotal</w:t>
            </w:r>
          </w:p>
        </w:tc>
        <w:tc>
          <w:tcPr>
            <w:tcW w:w="1057" w:type="dxa"/>
            <w:tcBorders>
              <w:top w:val="single" w:sz="4" w:space="0" w:color="auto"/>
              <w:left w:val="nil"/>
              <w:bottom w:val="single" w:sz="4" w:space="0" w:color="auto"/>
              <w:right w:val="single" w:sz="4" w:space="0" w:color="auto"/>
            </w:tcBorders>
            <w:hideMark/>
          </w:tcPr>
          <w:p w14:paraId="5CBED4A0" w14:textId="77777777" w:rsidR="00705A6E" w:rsidRPr="009C042E" w:rsidRDefault="00705A6E" w:rsidP="005233F2">
            <w:pPr>
              <w:widowControl w:val="0"/>
              <w:spacing w:before="20" w:after="20"/>
              <w:jc w:val="right"/>
              <w:rPr>
                <w:rFonts w:eastAsiaTheme="minorEastAsia"/>
                <w:b/>
                <w:bCs/>
                <w:sz w:val="18"/>
                <w:szCs w:val="18"/>
                <w:lang w:eastAsia="zh-CN"/>
              </w:rPr>
            </w:pPr>
            <w:r w:rsidRPr="009C042E">
              <w:rPr>
                <w:rFonts w:eastAsiaTheme="minorEastAsia"/>
                <w:b/>
                <w:bCs/>
                <w:sz w:val="18"/>
                <w:szCs w:val="18"/>
                <w:lang w:eastAsia="zh-CN"/>
              </w:rPr>
              <w:t>33.000</w:t>
            </w:r>
          </w:p>
        </w:tc>
        <w:tc>
          <w:tcPr>
            <w:tcW w:w="1059" w:type="dxa"/>
            <w:tcBorders>
              <w:top w:val="single" w:sz="4" w:space="0" w:color="auto"/>
              <w:left w:val="nil"/>
              <w:bottom w:val="single" w:sz="4" w:space="0" w:color="auto"/>
              <w:right w:val="single" w:sz="4" w:space="0" w:color="auto"/>
            </w:tcBorders>
          </w:tcPr>
          <w:p w14:paraId="1FEFD498" w14:textId="77777777" w:rsidR="00705A6E" w:rsidRPr="009C042E" w:rsidRDefault="00705A6E" w:rsidP="005233F2">
            <w:pPr>
              <w:widowControl w:val="0"/>
              <w:spacing w:before="20" w:after="20"/>
              <w:jc w:val="right"/>
              <w:rPr>
                <w:rFonts w:eastAsiaTheme="minorEastAsia"/>
                <w:b/>
                <w:bCs/>
                <w:sz w:val="18"/>
                <w:szCs w:val="18"/>
                <w:lang w:eastAsia="zh-CN"/>
              </w:rPr>
            </w:pPr>
            <w:r w:rsidRPr="009C042E">
              <w:rPr>
                <w:rFonts w:eastAsiaTheme="minorEastAsia"/>
                <w:b/>
                <w:bCs/>
                <w:sz w:val="18"/>
                <w:szCs w:val="18"/>
                <w:lang w:eastAsia="zh-CN"/>
              </w:rPr>
              <w:t>35.000</w:t>
            </w:r>
          </w:p>
        </w:tc>
      </w:tr>
      <w:tr w:rsidR="00705A6E" w:rsidRPr="00703823" w14:paraId="56C0524C" w14:textId="77777777" w:rsidTr="004711E8">
        <w:trPr>
          <w:cantSplit/>
          <w:trHeight w:val="300"/>
          <w:jc w:val="center"/>
        </w:trPr>
        <w:tc>
          <w:tcPr>
            <w:tcW w:w="9360" w:type="dxa"/>
            <w:gridSpan w:val="4"/>
            <w:tcBorders>
              <w:top w:val="single" w:sz="4" w:space="0" w:color="auto"/>
              <w:left w:val="single" w:sz="4" w:space="0" w:color="auto"/>
              <w:bottom w:val="single" w:sz="4" w:space="0" w:color="auto"/>
              <w:right w:val="single" w:sz="4" w:space="0" w:color="auto"/>
            </w:tcBorders>
          </w:tcPr>
          <w:p w14:paraId="0D7EDBBB" w14:textId="77777777" w:rsidR="00705A6E" w:rsidRPr="009C042E" w:rsidRDefault="00705A6E" w:rsidP="00BF25CB">
            <w:pPr>
              <w:keepNext/>
              <w:keepLines/>
              <w:widowControl w:val="0"/>
              <w:spacing w:before="20" w:after="20"/>
              <w:jc w:val="left"/>
              <w:rPr>
                <w:b/>
                <w:bCs/>
                <w:color w:val="000000"/>
                <w:sz w:val="18"/>
                <w:szCs w:val="18"/>
                <w:lang w:val="es-ES"/>
              </w:rPr>
            </w:pPr>
            <w:r w:rsidRPr="009C042E">
              <w:rPr>
                <w:b/>
                <w:bCs/>
                <w:color w:val="000000"/>
                <w:sz w:val="18"/>
                <w:szCs w:val="18"/>
                <w:lang w:val="es-ES"/>
              </w:rPr>
              <w:t>Componente 2: Refuerzo de la capacidad de las autoridades aduaneras en materia de equipos de refrigeración y aire acondicionado y controles de importación de refrigerantes</w:t>
            </w:r>
          </w:p>
        </w:tc>
      </w:tr>
      <w:tr w:rsidR="00705A6E" w:rsidRPr="009C042E" w14:paraId="20AF7EE4" w14:textId="77777777" w:rsidTr="004711E8">
        <w:trPr>
          <w:cantSplit/>
          <w:trHeight w:val="300"/>
          <w:jc w:val="center"/>
        </w:trPr>
        <w:tc>
          <w:tcPr>
            <w:tcW w:w="1876" w:type="dxa"/>
            <w:tcBorders>
              <w:top w:val="single" w:sz="4" w:space="0" w:color="auto"/>
              <w:left w:val="single" w:sz="4" w:space="0" w:color="auto"/>
              <w:bottom w:val="single" w:sz="4" w:space="0" w:color="auto"/>
              <w:right w:val="single" w:sz="4" w:space="0" w:color="auto"/>
            </w:tcBorders>
          </w:tcPr>
          <w:p w14:paraId="2B2224BF" w14:textId="77777777" w:rsidR="00705A6E" w:rsidRPr="009C042E" w:rsidRDefault="00705A6E" w:rsidP="00BF25CB">
            <w:pPr>
              <w:spacing w:before="20" w:after="20"/>
              <w:jc w:val="left"/>
              <w:rPr>
                <w:rFonts w:eastAsiaTheme="minorEastAsia"/>
                <w:sz w:val="18"/>
                <w:szCs w:val="18"/>
                <w:lang w:eastAsia="zh-CN"/>
              </w:rPr>
            </w:pPr>
            <w:r w:rsidRPr="009C042E">
              <w:rPr>
                <w:rFonts w:eastAsiaTheme="minorEastAsia"/>
                <w:i/>
                <w:iCs/>
                <w:sz w:val="18"/>
                <w:szCs w:val="18"/>
                <w:lang w:eastAsia="zh-CN"/>
              </w:rPr>
              <w:t>2.1: Materiales de capacitación</w:t>
            </w:r>
          </w:p>
        </w:tc>
        <w:tc>
          <w:tcPr>
            <w:tcW w:w="5368" w:type="dxa"/>
            <w:tcBorders>
              <w:top w:val="single" w:sz="4" w:space="0" w:color="auto"/>
              <w:left w:val="single" w:sz="4" w:space="0" w:color="auto"/>
              <w:bottom w:val="single" w:sz="4" w:space="0" w:color="auto"/>
              <w:right w:val="single" w:sz="4" w:space="0" w:color="auto"/>
            </w:tcBorders>
          </w:tcPr>
          <w:p w14:paraId="57E885E2" w14:textId="146CEA78"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2.1.1: Elaboración de materiales de capacitación que incluyan los códigos del Sistema Armonizado (SA) para los HFC (revisión de 2022), la identificación de refrigerantes, los procedimientos de concesión de licencias de importación para las sustancias que agotan la capa de ozono (SAO) y los HFC, y una introducción a las etiquetas de eficiencia energética y a los datos de rendimiento de los productos como futuras herramientas de cumplimiento;</w:t>
            </w:r>
            <w:r w:rsidR="00C25C57" w:rsidRPr="009C042E">
              <w:rPr>
                <w:rFonts w:eastAsiaTheme="minorEastAsia"/>
                <w:sz w:val="18"/>
                <w:szCs w:val="18"/>
                <w:lang w:val="es-ES" w:eastAsia="zh-CN"/>
              </w:rPr>
              <w:br/>
            </w:r>
            <w:r w:rsidRPr="009C042E">
              <w:rPr>
                <w:rFonts w:eastAsiaTheme="minorEastAsia"/>
                <w:sz w:val="18"/>
                <w:szCs w:val="18"/>
                <w:lang w:val="es-ES" w:eastAsia="zh-CN"/>
              </w:rPr>
              <w:t xml:space="preserve">2.1.2: Elaboración de una lista de comprobación para el seguimiento del mercado, procedimientos operativos establecidos y directrices para el registro y la verificación de productos destinadas a las personas funcionarias de aduanas, de acuerdo con la base de datos piloto de registro de productos; </w:t>
            </w:r>
          </w:p>
          <w:p w14:paraId="0E65086B" w14:textId="19608632"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2.1.</w:t>
            </w:r>
            <w:r w:rsidR="00C25C57" w:rsidRPr="009C042E">
              <w:rPr>
                <w:rFonts w:eastAsiaTheme="minorEastAsia"/>
                <w:sz w:val="18"/>
                <w:szCs w:val="18"/>
                <w:lang w:val="es-ES" w:eastAsia="zh-CN"/>
              </w:rPr>
              <w:t>3</w:t>
            </w:r>
            <w:r w:rsidRPr="009C042E">
              <w:rPr>
                <w:rFonts w:eastAsiaTheme="minorEastAsia"/>
                <w:sz w:val="18"/>
                <w:szCs w:val="18"/>
                <w:lang w:val="es-ES" w:eastAsia="zh-CN"/>
              </w:rPr>
              <w:t>: Elaboración de una guía práctica de campo en francés (y en comorano, cuando sea posible) que abarque los procedimientos clave de identificación de refrigerantes, las prácticas habituales de contrabando y los controles de documentación para las importaciones de equipos, en apoyo de la etapa II del PGEH y de los nuevos controles de importación que se ejecutarán a partir del 1 de enero de 2027</w:t>
            </w:r>
          </w:p>
        </w:tc>
        <w:tc>
          <w:tcPr>
            <w:tcW w:w="1057" w:type="dxa"/>
            <w:tcBorders>
              <w:top w:val="single" w:sz="4" w:space="0" w:color="auto"/>
              <w:left w:val="nil"/>
              <w:bottom w:val="single" w:sz="4" w:space="0" w:color="auto"/>
              <w:right w:val="single" w:sz="4" w:space="0" w:color="auto"/>
            </w:tcBorders>
          </w:tcPr>
          <w:p w14:paraId="5500B820"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12.000</w:t>
            </w:r>
          </w:p>
        </w:tc>
        <w:tc>
          <w:tcPr>
            <w:tcW w:w="1059" w:type="dxa"/>
            <w:tcBorders>
              <w:top w:val="single" w:sz="4" w:space="0" w:color="auto"/>
              <w:left w:val="nil"/>
              <w:bottom w:val="single" w:sz="4" w:space="0" w:color="auto"/>
              <w:right w:val="single" w:sz="4" w:space="0" w:color="auto"/>
            </w:tcBorders>
          </w:tcPr>
          <w:p w14:paraId="17A499DD"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0</w:t>
            </w:r>
          </w:p>
        </w:tc>
      </w:tr>
      <w:tr w:rsidR="00705A6E" w:rsidRPr="009C042E" w14:paraId="5B5F737B" w14:textId="77777777" w:rsidTr="004711E8">
        <w:trPr>
          <w:cantSplit/>
          <w:trHeight w:val="300"/>
          <w:jc w:val="center"/>
        </w:trPr>
        <w:tc>
          <w:tcPr>
            <w:tcW w:w="1876" w:type="dxa"/>
            <w:tcBorders>
              <w:top w:val="single" w:sz="4" w:space="0" w:color="auto"/>
              <w:left w:val="single" w:sz="4" w:space="0" w:color="auto"/>
              <w:bottom w:val="single" w:sz="4" w:space="0" w:color="auto"/>
              <w:right w:val="single" w:sz="4" w:space="0" w:color="auto"/>
            </w:tcBorders>
          </w:tcPr>
          <w:p w14:paraId="07A3AEDF" w14:textId="77777777" w:rsidR="00705A6E" w:rsidRPr="009C042E" w:rsidRDefault="00705A6E" w:rsidP="00BF25CB">
            <w:pPr>
              <w:spacing w:before="20" w:after="20"/>
              <w:jc w:val="left"/>
              <w:rPr>
                <w:rFonts w:eastAsiaTheme="minorEastAsia"/>
                <w:sz w:val="18"/>
                <w:szCs w:val="18"/>
                <w:lang w:eastAsia="zh-CN"/>
              </w:rPr>
            </w:pPr>
            <w:r w:rsidRPr="009C042E">
              <w:rPr>
                <w:rFonts w:eastAsiaTheme="minorEastAsia"/>
                <w:i/>
                <w:iCs/>
                <w:sz w:val="18"/>
                <w:szCs w:val="18"/>
                <w:lang w:eastAsia="zh-CN"/>
              </w:rPr>
              <w:t>2.2: Talleres de capacitación</w:t>
            </w:r>
          </w:p>
        </w:tc>
        <w:tc>
          <w:tcPr>
            <w:tcW w:w="5368" w:type="dxa"/>
            <w:tcBorders>
              <w:top w:val="single" w:sz="4" w:space="0" w:color="auto"/>
              <w:left w:val="single" w:sz="4" w:space="0" w:color="auto"/>
              <w:bottom w:val="single" w:sz="4" w:space="0" w:color="auto"/>
              <w:right w:val="single" w:sz="4" w:space="0" w:color="auto"/>
            </w:tcBorders>
          </w:tcPr>
          <w:p w14:paraId="2D7863C6" w14:textId="384FF7BE"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 xml:space="preserve">2.2.1: Organización de al menos tres talleres dirigidos a personas agentes transitarias, personas transportistas, personas funcionarias de aduanas y personas minoristas (60 participantes en total, incluidas al menos 15 mujeres) sobre los datos que figuran en las placas de identificación de los aparatos de aire acondicionado </w:t>
            </w:r>
            <w:r w:rsidR="00AF148D" w:rsidRPr="009C042E">
              <w:rPr>
                <w:rFonts w:eastAsiaTheme="minorEastAsia"/>
                <w:sz w:val="18"/>
                <w:szCs w:val="18"/>
                <w:lang w:val="es-ES" w:eastAsia="zh-CN"/>
              </w:rPr>
              <w:t xml:space="preserve">y refrigeración </w:t>
            </w:r>
            <w:r w:rsidRPr="009C042E">
              <w:rPr>
                <w:rFonts w:eastAsiaTheme="minorEastAsia"/>
                <w:sz w:val="18"/>
                <w:szCs w:val="18"/>
                <w:lang w:val="es-ES" w:eastAsia="zh-CN"/>
              </w:rPr>
              <w:t>y</w:t>
            </w:r>
            <w:r w:rsidR="00AF148D" w:rsidRPr="009C042E">
              <w:rPr>
                <w:rFonts w:eastAsiaTheme="minorEastAsia"/>
                <w:sz w:val="18"/>
                <w:szCs w:val="18"/>
                <w:lang w:val="es-ES" w:eastAsia="zh-CN"/>
              </w:rPr>
              <w:t xml:space="preserve"> de las bombas de calor</w:t>
            </w:r>
            <w:r w:rsidRPr="009C042E">
              <w:rPr>
                <w:rFonts w:eastAsiaTheme="minorEastAsia"/>
                <w:sz w:val="18"/>
                <w:szCs w:val="18"/>
                <w:lang w:val="es-ES" w:eastAsia="zh-CN"/>
              </w:rPr>
              <w:t>, así como sobre la gestión y resolución de discrepancias, en apoyo de la base de datos piloto de registro de productos</w:t>
            </w:r>
          </w:p>
        </w:tc>
        <w:tc>
          <w:tcPr>
            <w:tcW w:w="1057" w:type="dxa"/>
            <w:tcBorders>
              <w:top w:val="single" w:sz="4" w:space="0" w:color="auto"/>
              <w:left w:val="nil"/>
              <w:bottom w:val="single" w:sz="4" w:space="0" w:color="auto"/>
              <w:right w:val="single" w:sz="4" w:space="0" w:color="auto"/>
            </w:tcBorders>
          </w:tcPr>
          <w:p w14:paraId="7E9876B2"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10.000</w:t>
            </w:r>
          </w:p>
        </w:tc>
        <w:tc>
          <w:tcPr>
            <w:tcW w:w="1059" w:type="dxa"/>
            <w:tcBorders>
              <w:top w:val="single" w:sz="4" w:space="0" w:color="auto"/>
              <w:left w:val="nil"/>
              <w:bottom w:val="single" w:sz="4" w:space="0" w:color="auto"/>
              <w:right w:val="single" w:sz="4" w:space="0" w:color="auto"/>
            </w:tcBorders>
          </w:tcPr>
          <w:p w14:paraId="3A0E8DB7"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0</w:t>
            </w:r>
          </w:p>
        </w:tc>
      </w:tr>
      <w:tr w:rsidR="00705A6E" w:rsidRPr="009C042E" w14:paraId="51833236" w14:textId="77777777" w:rsidTr="004711E8">
        <w:trPr>
          <w:cantSplit/>
          <w:trHeight w:val="300"/>
          <w:jc w:val="center"/>
        </w:trPr>
        <w:tc>
          <w:tcPr>
            <w:tcW w:w="7244" w:type="dxa"/>
            <w:gridSpan w:val="2"/>
            <w:tcBorders>
              <w:top w:val="single" w:sz="4" w:space="0" w:color="auto"/>
              <w:left w:val="single" w:sz="4" w:space="0" w:color="auto"/>
              <w:bottom w:val="single" w:sz="4" w:space="0" w:color="auto"/>
              <w:right w:val="single" w:sz="4" w:space="0" w:color="auto"/>
            </w:tcBorders>
          </w:tcPr>
          <w:p w14:paraId="77DE12E4" w14:textId="77777777" w:rsidR="00705A6E" w:rsidRPr="009C042E" w:rsidRDefault="00705A6E" w:rsidP="00BF25CB">
            <w:pPr>
              <w:spacing w:before="20" w:after="20"/>
              <w:jc w:val="left"/>
              <w:rPr>
                <w:rFonts w:eastAsiaTheme="minorEastAsia"/>
                <w:b/>
                <w:bCs/>
                <w:sz w:val="18"/>
                <w:szCs w:val="18"/>
                <w:lang w:eastAsia="zh-CN"/>
              </w:rPr>
            </w:pPr>
            <w:r w:rsidRPr="009C042E">
              <w:rPr>
                <w:rFonts w:eastAsiaTheme="minorEastAsia"/>
                <w:b/>
                <w:bCs/>
                <w:sz w:val="18"/>
                <w:szCs w:val="18"/>
                <w:lang w:eastAsia="zh-CN"/>
              </w:rPr>
              <w:t>Subtotal</w:t>
            </w:r>
          </w:p>
        </w:tc>
        <w:tc>
          <w:tcPr>
            <w:tcW w:w="1057" w:type="dxa"/>
            <w:tcBorders>
              <w:top w:val="single" w:sz="4" w:space="0" w:color="auto"/>
              <w:left w:val="nil"/>
              <w:bottom w:val="single" w:sz="4" w:space="0" w:color="auto"/>
              <w:right w:val="single" w:sz="4" w:space="0" w:color="auto"/>
            </w:tcBorders>
          </w:tcPr>
          <w:p w14:paraId="1D87B389" w14:textId="77777777" w:rsidR="00705A6E" w:rsidRPr="009C042E" w:rsidRDefault="00705A6E" w:rsidP="00BF25CB">
            <w:pPr>
              <w:spacing w:before="20" w:after="20"/>
              <w:jc w:val="right"/>
              <w:rPr>
                <w:rFonts w:eastAsiaTheme="minorEastAsia"/>
                <w:b/>
                <w:bCs/>
                <w:sz w:val="18"/>
                <w:szCs w:val="18"/>
                <w:lang w:eastAsia="zh-CN"/>
              </w:rPr>
            </w:pPr>
            <w:r w:rsidRPr="009C042E">
              <w:rPr>
                <w:rFonts w:eastAsiaTheme="minorEastAsia"/>
                <w:b/>
                <w:bCs/>
                <w:sz w:val="18"/>
                <w:szCs w:val="18"/>
                <w:lang w:eastAsia="zh-CN"/>
              </w:rPr>
              <w:t>22.000</w:t>
            </w:r>
          </w:p>
        </w:tc>
        <w:tc>
          <w:tcPr>
            <w:tcW w:w="1059" w:type="dxa"/>
            <w:tcBorders>
              <w:top w:val="single" w:sz="4" w:space="0" w:color="auto"/>
              <w:left w:val="nil"/>
              <w:bottom w:val="single" w:sz="4" w:space="0" w:color="auto"/>
              <w:right w:val="single" w:sz="4" w:space="0" w:color="auto"/>
            </w:tcBorders>
          </w:tcPr>
          <w:p w14:paraId="79FF483C" w14:textId="77777777" w:rsidR="00705A6E" w:rsidRPr="009C042E" w:rsidRDefault="00705A6E" w:rsidP="00BF25CB">
            <w:pPr>
              <w:spacing w:before="20" w:after="20"/>
              <w:jc w:val="right"/>
              <w:rPr>
                <w:rFonts w:eastAsiaTheme="minorEastAsia"/>
                <w:b/>
                <w:bCs/>
                <w:sz w:val="18"/>
                <w:szCs w:val="18"/>
                <w:lang w:eastAsia="zh-CN"/>
              </w:rPr>
            </w:pPr>
            <w:r w:rsidRPr="009C042E">
              <w:rPr>
                <w:rFonts w:eastAsiaTheme="minorEastAsia"/>
                <w:b/>
                <w:bCs/>
                <w:sz w:val="18"/>
                <w:szCs w:val="18"/>
                <w:lang w:eastAsia="zh-CN"/>
              </w:rPr>
              <w:t>0</w:t>
            </w:r>
          </w:p>
        </w:tc>
      </w:tr>
      <w:tr w:rsidR="00705A6E" w:rsidRPr="00703823" w14:paraId="39B68ECB" w14:textId="77777777" w:rsidTr="004711E8">
        <w:trPr>
          <w:cantSplit/>
          <w:trHeight w:val="300"/>
          <w:jc w:val="center"/>
        </w:trPr>
        <w:tc>
          <w:tcPr>
            <w:tcW w:w="9360" w:type="dxa"/>
            <w:gridSpan w:val="4"/>
            <w:tcBorders>
              <w:top w:val="single" w:sz="4" w:space="0" w:color="auto"/>
              <w:left w:val="single" w:sz="4" w:space="0" w:color="auto"/>
              <w:bottom w:val="single" w:sz="4" w:space="0" w:color="auto"/>
              <w:right w:val="single" w:sz="4" w:space="0" w:color="auto"/>
            </w:tcBorders>
          </w:tcPr>
          <w:p w14:paraId="312A2ABE" w14:textId="77777777" w:rsidR="00705A6E" w:rsidRPr="009C042E" w:rsidRDefault="00705A6E" w:rsidP="00BF25CB">
            <w:pPr>
              <w:spacing w:before="20" w:after="20"/>
              <w:jc w:val="left"/>
              <w:rPr>
                <w:b/>
                <w:bCs/>
                <w:color w:val="000000"/>
                <w:sz w:val="18"/>
                <w:szCs w:val="18"/>
                <w:lang w:val="es-ES"/>
              </w:rPr>
            </w:pPr>
            <w:r w:rsidRPr="009C042E">
              <w:rPr>
                <w:b/>
                <w:bCs/>
                <w:color w:val="000000"/>
                <w:sz w:val="18"/>
                <w:szCs w:val="18"/>
                <w:lang w:val="es-ES"/>
              </w:rPr>
              <w:t>Componente 2 revisado: Creación de capacidad y cooperación Sur</w:t>
            </w:r>
            <w:r w:rsidRPr="009C042E">
              <w:rPr>
                <w:b/>
                <w:bCs/>
                <w:color w:val="000000"/>
                <w:sz w:val="18"/>
                <w:szCs w:val="18"/>
                <w:lang w:val="es-ES"/>
              </w:rPr>
              <w:noBreakHyphen/>
              <w:t>Sur mediante el intercambio de experiencias</w:t>
            </w:r>
          </w:p>
        </w:tc>
      </w:tr>
      <w:tr w:rsidR="00705A6E" w:rsidRPr="009C042E" w14:paraId="4393C60D" w14:textId="77777777" w:rsidTr="004711E8">
        <w:trPr>
          <w:cantSplit/>
          <w:trHeight w:val="300"/>
          <w:jc w:val="center"/>
        </w:trPr>
        <w:tc>
          <w:tcPr>
            <w:tcW w:w="1876" w:type="dxa"/>
            <w:tcBorders>
              <w:top w:val="single" w:sz="4" w:space="0" w:color="auto"/>
              <w:left w:val="single" w:sz="4" w:space="0" w:color="auto"/>
              <w:bottom w:val="single" w:sz="4" w:space="0" w:color="auto"/>
              <w:right w:val="single" w:sz="4" w:space="0" w:color="auto"/>
            </w:tcBorders>
          </w:tcPr>
          <w:p w14:paraId="2B90DE6F" w14:textId="216A2C86"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i/>
                <w:iCs/>
                <w:sz w:val="18"/>
                <w:szCs w:val="18"/>
                <w:lang w:val="es-ES" w:eastAsia="zh-CN"/>
              </w:rPr>
              <w:t>2.1: Organizar un viaje de estudios a un país de la región seleccionado que cuente con normas mínimas de eficiencia energética bien consolidadas</w:t>
            </w:r>
          </w:p>
        </w:tc>
        <w:tc>
          <w:tcPr>
            <w:tcW w:w="5368" w:type="dxa"/>
            <w:tcBorders>
              <w:top w:val="single" w:sz="4" w:space="0" w:color="auto"/>
              <w:left w:val="single" w:sz="4" w:space="0" w:color="auto"/>
              <w:bottom w:val="single" w:sz="4" w:space="0" w:color="auto"/>
              <w:right w:val="single" w:sz="4" w:space="0" w:color="auto"/>
            </w:tcBorders>
          </w:tcPr>
          <w:p w14:paraId="6FB2163F" w14:textId="2A4DD815"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 xml:space="preserve">2.1.1: </w:t>
            </w:r>
            <w:r w:rsidR="00AF148D" w:rsidRPr="009C042E">
              <w:rPr>
                <w:rFonts w:eastAsiaTheme="minorEastAsia"/>
                <w:sz w:val="18"/>
                <w:szCs w:val="18"/>
                <w:lang w:val="es-ES" w:eastAsia="zh-CN"/>
              </w:rPr>
              <w:t xml:space="preserve">Organización de </w:t>
            </w:r>
            <w:r w:rsidRPr="009C042E">
              <w:rPr>
                <w:rFonts w:eastAsiaTheme="minorEastAsia"/>
                <w:sz w:val="18"/>
                <w:szCs w:val="18"/>
                <w:lang w:val="es-ES" w:eastAsia="zh-CN"/>
              </w:rPr>
              <w:t>un viaje de estudios o una visita de intercambio de experiencias para las principales partes interesadas nacionales a un país de la región seleccionado que haya ejecutado con éxito las normas mínimas de eficiencia energética (</w:t>
            </w:r>
            <w:r w:rsidR="00792EE6" w:rsidRPr="009C042E">
              <w:rPr>
                <w:rFonts w:eastAsiaTheme="minorEastAsia"/>
                <w:sz w:val="18"/>
                <w:szCs w:val="18"/>
                <w:lang w:val="es-ES" w:eastAsia="zh-CN"/>
              </w:rPr>
              <w:t>NMEE</w:t>
            </w:r>
            <w:r w:rsidRPr="009C042E">
              <w:rPr>
                <w:rFonts w:eastAsiaTheme="minorEastAsia"/>
                <w:sz w:val="18"/>
                <w:szCs w:val="18"/>
                <w:lang w:val="es-ES" w:eastAsia="zh-CN"/>
              </w:rPr>
              <w:t xml:space="preserve">); y elaboración de un detallado informe sobre las mejores prácticas y las enseñanzas extraídas de </w:t>
            </w:r>
            <w:r w:rsidR="00AF148D" w:rsidRPr="009C042E">
              <w:rPr>
                <w:rFonts w:eastAsiaTheme="minorEastAsia"/>
                <w:sz w:val="18"/>
                <w:szCs w:val="18"/>
                <w:lang w:val="es-ES" w:eastAsia="zh-CN"/>
              </w:rPr>
              <w:t>las experiencias</w:t>
            </w:r>
            <w:r w:rsidRPr="009C042E">
              <w:rPr>
                <w:rFonts w:eastAsiaTheme="minorEastAsia"/>
                <w:sz w:val="18"/>
                <w:szCs w:val="18"/>
                <w:lang w:val="es-ES" w:eastAsia="zh-CN"/>
              </w:rPr>
              <w:t xml:space="preserve"> regionales, diseñado específicamente para orientar el diseño y la ejecución </w:t>
            </w:r>
            <w:r w:rsidR="00AF148D" w:rsidRPr="009C042E">
              <w:rPr>
                <w:rFonts w:eastAsiaTheme="minorEastAsia"/>
                <w:sz w:val="18"/>
                <w:szCs w:val="18"/>
                <w:lang w:val="es-ES" w:eastAsia="zh-CN"/>
              </w:rPr>
              <w:t xml:space="preserve">del </w:t>
            </w:r>
            <w:r w:rsidRPr="009C042E">
              <w:rPr>
                <w:rFonts w:eastAsiaTheme="minorEastAsia"/>
                <w:sz w:val="18"/>
                <w:szCs w:val="18"/>
                <w:lang w:val="es-ES" w:eastAsia="zh-CN"/>
              </w:rPr>
              <w:t xml:space="preserve">marco nacional de </w:t>
            </w:r>
            <w:r w:rsidR="00792EE6" w:rsidRPr="009C042E">
              <w:rPr>
                <w:rFonts w:eastAsiaTheme="minorEastAsia"/>
                <w:sz w:val="18"/>
                <w:szCs w:val="18"/>
                <w:lang w:val="es-ES" w:eastAsia="zh-CN"/>
              </w:rPr>
              <w:t>NMEE</w:t>
            </w:r>
            <w:r w:rsidRPr="009C042E">
              <w:rPr>
                <w:rFonts w:eastAsiaTheme="minorEastAsia"/>
                <w:sz w:val="18"/>
                <w:szCs w:val="18"/>
                <w:lang w:val="es-ES" w:eastAsia="zh-CN"/>
              </w:rPr>
              <w:t xml:space="preserve"> y etiquetado</w:t>
            </w:r>
          </w:p>
        </w:tc>
        <w:tc>
          <w:tcPr>
            <w:tcW w:w="1057" w:type="dxa"/>
            <w:tcBorders>
              <w:top w:val="single" w:sz="4" w:space="0" w:color="auto"/>
              <w:left w:val="nil"/>
              <w:bottom w:val="single" w:sz="4" w:space="0" w:color="auto"/>
              <w:right w:val="single" w:sz="4" w:space="0" w:color="auto"/>
            </w:tcBorders>
          </w:tcPr>
          <w:p w14:paraId="1E0C6B7F"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0</w:t>
            </w:r>
          </w:p>
        </w:tc>
        <w:tc>
          <w:tcPr>
            <w:tcW w:w="1059" w:type="dxa"/>
            <w:tcBorders>
              <w:top w:val="single" w:sz="4" w:space="0" w:color="auto"/>
              <w:left w:val="nil"/>
              <w:bottom w:val="single" w:sz="4" w:space="0" w:color="auto"/>
              <w:right w:val="single" w:sz="4" w:space="0" w:color="auto"/>
            </w:tcBorders>
          </w:tcPr>
          <w:p w14:paraId="5D849D4F"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12.000</w:t>
            </w:r>
          </w:p>
        </w:tc>
      </w:tr>
      <w:tr w:rsidR="00705A6E" w:rsidRPr="009C042E" w14:paraId="74C1CCFB" w14:textId="77777777" w:rsidTr="004711E8">
        <w:trPr>
          <w:cantSplit/>
          <w:trHeight w:val="300"/>
          <w:jc w:val="center"/>
        </w:trPr>
        <w:tc>
          <w:tcPr>
            <w:tcW w:w="7244" w:type="dxa"/>
            <w:gridSpan w:val="2"/>
            <w:tcBorders>
              <w:top w:val="single" w:sz="4" w:space="0" w:color="auto"/>
              <w:left w:val="single" w:sz="4" w:space="0" w:color="auto"/>
              <w:bottom w:val="single" w:sz="4" w:space="0" w:color="auto"/>
              <w:right w:val="single" w:sz="4" w:space="0" w:color="auto"/>
            </w:tcBorders>
          </w:tcPr>
          <w:p w14:paraId="1721BF36" w14:textId="77777777" w:rsidR="00705A6E" w:rsidRPr="009C042E" w:rsidRDefault="00705A6E" w:rsidP="00BF25CB">
            <w:pPr>
              <w:spacing w:before="20" w:after="20"/>
              <w:jc w:val="left"/>
              <w:rPr>
                <w:rFonts w:eastAsiaTheme="minorEastAsia"/>
                <w:b/>
                <w:bCs/>
                <w:sz w:val="18"/>
                <w:szCs w:val="18"/>
                <w:lang w:eastAsia="zh-CN"/>
              </w:rPr>
            </w:pPr>
            <w:r w:rsidRPr="009C042E">
              <w:rPr>
                <w:rFonts w:eastAsiaTheme="minorEastAsia"/>
                <w:b/>
                <w:bCs/>
                <w:sz w:val="18"/>
                <w:szCs w:val="18"/>
                <w:lang w:eastAsia="zh-CN"/>
              </w:rPr>
              <w:lastRenderedPageBreak/>
              <w:t>Subtotal</w:t>
            </w:r>
          </w:p>
        </w:tc>
        <w:tc>
          <w:tcPr>
            <w:tcW w:w="1057" w:type="dxa"/>
            <w:tcBorders>
              <w:top w:val="single" w:sz="4" w:space="0" w:color="auto"/>
              <w:left w:val="nil"/>
              <w:bottom w:val="single" w:sz="4" w:space="0" w:color="auto"/>
              <w:right w:val="single" w:sz="4" w:space="0" w:color="auto"/>
            </w:tcBorders>
          </w:tcPr>
          <w:p w14:paraId="04B12FF8" w14:textId="77777777" w:rsidR="00705A6E" w:rsidRPr="009C042E" w:rsidRDefault="00705A6E" w:rsidP="00BF25CB">
            <w:pPr>
              <w:spacing w:before="20" w:after="20"/>
              <w:jc w:val="right"/>
              <w:rPr>
                <w:rFonts w:eastAsiaTheme="minorEastAsia"/>
                <w:b/>
                <w:bCs/>
                <w:sz w:val="18"/>
                <w:szCs w:val="18"/>
                <w:lang w:eastAsia="zh-CN"/>
              </w:rPr>
            </w:pPr>
            <w:r w:rsidRPr="009C042E">
              <w:rPr>
                <w:rFonts w:eastAsiaTheme="minorEastAsia"/>
                <w:b/>
                <w:bCs/>
                <w:sz w:val="18"/>
                <w:szCs w:val="18"/>
                <w:lang w:eastAsia="zh-CN"/>
              </w:rPr>
              <w:t>0</w:t>
            </w:r>
          </w:p>
        </w:tc>
        <w:tc>
          <w:tcPr>
            <w:tcW w:w="1059" w:type="dxa"/>
            <w:tcBorders>
              <w:top w:val="single" w:sz="4" w:space="0" w:color="auto"/>
              <w:left w:val="nil"/>
              <w:bottom w:val="single" w:sz="4" w:space="0" w:color="auto"/>
              <w:right w:val="single" w:sz="4" w:space="0" w:color="auto"/>
            </w:tcBorders>
          </w:tcPr>
          <w:p w14:paraId="1C89FD29" w14:textId="77777777" w:rsidR="00705A6E" w:rsidRPr="009C042E" w:rsidRDefault="00705A6E" w:rsidP="00BF25CB">
            <w:pPr>
              <w:spacing w:before="20" w:after="20"/>
              <w:jc w:val="right"/>
              <w:rPr>
                <w:rFonts w:eastAsiaTheme="minorEastAsia"/>
                <w:b/>
                <w:bCs/>
                <w:sz w:val="18"/>
                <w:szCs w:val="18"/>
                <w:lang w:eastAsia="zh-CN"/>
              </w:rPr>
            </w:pPr>
            <w:r w:rsidRPr="009C042E">
              <w:rPr>
                <w:rFonts w:eastAsiaTheme="minorEastAsia"/>
                <w:b/>
                <w:bCs/>
                <w:sz w:val="18"/>
                <w:szCs w:val="18"/>
                <w:lang w:eastAsia="zh-CN"/>
              </w:rPr>
              <w:t>12.000</w:t>
            </w:r>
          </w:p>
        </w:tc>
      </w:tr>
      <w:tr w:rsidR="00705A6E" w:rsidRPr="00703823" w14:paraId="733BA097" w14:textId="77777777" w:rsidTr="004711E8">
        <w:trPr>
          <w:cantSplit/>
          <w:trHeight w:val="300"/>
          <w:jc w:val="center"/>
        </w:trPr>
        <w:tc>
          <w:tcPr>
            <w:tcW w:w="9360" w:type="dxa"/>
            <w:gridSpan w:val="4"/>
            <w:tcBorders>
              <w:top w:val="single" w:sz="4" w:space="0" w:color="auto"/>
              <w:left w:val="single" w:sz="4" w:space="0" w:color="auto"/>
              <w:bottom w:val="single" w:sz="4" w:space="0" w:color="auto"/>
              <w:right w:val="single" w:sz="4" w:space="0" w:color="auto"/>
            </w:tcBorders>
            <w:hideMark/>
          </w:tcPr>
          <w:p w14:paraId="49E1B723" w14:textId="77777777" w:rsidR="00705A6E" w:rsidRPr="009C042E" w:rsidRDefault="00705A6E" w:rsidP="00BF25CB">
            <w:pPr>
              <w:keepNext/>
              <w:keepLines/>
              <w:widowControl w:val="0"/>
              <w:spacing w:before="20" w:after="20"/>
              <w:jc w:val="left"/>
              <w:rPr>
                <w:b/>
                <w:bCs/>
                <w:color w:val="000000"/>
                <w:sz w:val="18"/>
                <w:szCs w:val="18"/>
                <w:lang w:val="es-ES"/>
              </w:rPr>
            </w:pPr>
            <w:r w:rsidRPr="009C042E">
              <w:rPr>
                <w:b/>
                <w:bCs/>
                <w:color w:val="000000"/>
                <w:sz w:val="18"/>
                <w:szCs w:val="18"/>
                <w:lang w:val="es-ES"/>
              </w:rPr>
              <w:t>Componente 3: Desarrollo de una base de datos piloto de registro de productos para equipos de refrigeración y aire acondicionado</w:t>
            </w:r>
          </w:p>
        </w:tc>
      </w:tr>
      <w:tr w:rsidR="00705A6E" w:rsidRPr="009C042E" w14:paraId="3A03A2AD" w14:textId="77777777" w:rsidTr="004711E8">
        <w:trPr>
          <w:cantSplit/>
          <w:trHeight w:val="456"/>
          <w:jc w:val="center"/>
        </w:trPr>
        <w:tc>
          <w:tcPr>
            <w:tcW w:w="1876" w:type="dxa"/>
            <w:tcBorders>
              <w:top w:val="single" w:sz="4" w:space="0" w:color="auto"/>
              <w:left w:val="single" w:sz="4" w:space="0" w:color="auto"/>
              <w:bottom w:val="single" w:sz="4" w:space="0" w:color="auto"/>
              <w:right w:val="single" w:sz="4" w:space="0" w:color="auto"/>
            </w:tcBorders>
            <w:hideMark/>
          </w:tcPr>
          <w:p w14:paraId="1C593658" w14:textId="29603CCA" w:rsidR="00705A6E" w:rsidRPr="009C042E" w:rsidRDefault="00705A6E" w:rsidP="00BF25CB">
            <w:pPr>
              <w:pBdr>
                <w:top w:val="nil"/>
                <w:left w:val="nil"/>
                <w:bottom w:val="nil"/>
                <w:right w:val="nil"/>
                <w:between w:val="nil"/>
              </w:pBdr>
              <w:spacing w:before="100" w:beforeAutospacing="1"/>
              <w:ind w:right="57"/>
              <w:jc w:val="left"/>
              <w:rPr>
                <w:rFonts w:eastAsiaTheme="minorEastAsia"/>
                <w:sz w:val="18"/>
                <w:szCs w:val="18"/>
                <w:lang w:val="es-ES" w:eastAsia="zh-CN"/>
              </w:rPr>
            </w:pPr>
            <w:r w:rsidRPr="009C042E">
              <w:rPr>
                <w:rFonts w:eastAsiaTheme="minorEastAsia"/>
                <w:i/>
                <w:iCs/>
                <w:sz w:val="18"/>
                <w:szCs w:val="18"/>
                <w:lang w:val="es-ES" w:eastAsia="zh-CN"/>
              </w:rPr>
              <w:t>3.1: Diseño de la base de datos de información sobre productos</w:t>
            </w:r>
          </w:p>
        </w:tc>
        <w:tc>
          <w:tcPr>
            <w:tcW w:w="5368" w:type="dxa"/>
            <w:tcBorders>
              <w:top w:val="single" w:sz="4" w:space="0" w:color="auto"/>
              <w:left w:val="single" w:sz="4" w:space="0" w:color="auto"/>
              <w:bottom w:val="single" w:sz="4" w:space="0" w:color="auto"/>
              <w:right w:val="single" w:sz="4" w:space="0" w:color="auto"/>
            </w:tcBorders>
            <w:hideMark/>
          </w:tcPr>
          <w:p w14:paraId="258690A8" w14:textId="2E992EAA"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 xml:space="preserve">3.1.1: Verificación cruzada del conjunto de personas importadoras de equipos a partir de datos aduaneros y definición del alcance, la entidad responsable y los requisitos mínimos de la base de datos; </w:t>
            </w:r>
            <w:r w:rsidR="001C2260" w:rsidRPr="009C042E">
              <w:rPr>
                <w:rFonts w:eastAsiaTheme="minorEastAsia"/>
                <w:sz w:val="18"/>
                <w:szCs w:val="18"/>
                <w:lang w:val="es-ES" w:eastAsia="zh-CN"/>
              </w:rPr>
              <w:t xml:space="preserve">establecimiento </w:t>
            </w:r>
            <w:r w:rsidRPr="009C042E">
              <w:rPr>
                <w:rFonts w:eastAsiaTheme="minorEastAsia"/>
                <w:sz w:val="18"/>
                <w:szCs w:val="18"/>
                <w:lang w:val="es-ES" w:eastAsia="zh-CN"/>
              </w:rPr>
              <w:t>del procedimiento de registro de datos mediante el cual las personas importadoras envían información sobre los modelos de los productos a la ONO antes de la primera importación</w:t>
            </w:r>
            <w:r w:rsidR="00D95D08" w:rsidRPr="009C042E">
              <w:rPr>
                <w:rFonts w:eastAsiaTheme="minorEastAsia"/>
                <w:sz w:val="18"/>
                <w:szCs w:val="18"/>
                <w:lang w:val="es-ES" w:eastAsia="zh-CN"/>
              </w:rPr>
              <w:t xml:space="preserve">; </w:t>
            </w:r>
            <w:r w:rsidRPr="009C042E">
              <w:rPr>
                <w:rFonts w:eastAsiaTheme="minorEastAsia"/>
                <w:sz w:val="18"/>
                <w:szCs w:val="18"/>
                <w:lang w:val="es-ES" w:eastAsia="zh-CN"/>
              </w:rPr>
              <w:t xml:space="preserve">y </w:t>
            </w:r>
            <w:r w:rsidR="00D95D08" w:rsidRPr="009C042E">
              <w:rPr>
                <w:rFonts w:eastAsiaTheme="minorEastAsia"/>
                <w:sz w:val="18"/>
                <w:szCs w:val="18"/>
                <w:lang w:val="es-ES" w:eastAsia="zh-CN"/>
              </w:rPr>
              <w:t xml:space="preserve">definición del </w:t>
            </w:r>
            <w:r w:rsidRPr="009C042E">
              <w:rPr>
                <w:rFonts w:eastAsiaTheme="minorEastAsia"/>
                <w:sz w:val="18"/>
                <w:szCs w:val="18"/>
                <w:lang w:val="es-ES" w:eastAsia="zh-CN"/>
              </w:rPr>
              <w:t>papel</w:t>
            </w:r>
            <w:r w:rsidR="00D95D08" w:rsidRPr="009C042E">
              <w:rPr>
                <w:rFonts w:eastAsiaTheme="minorEastAsia"/>
                <w:sz w:val="18"/>
                <w:szCs w:val="18"/>
                <w:lang w:val="es-ES" w:eastAsia="zh-CN"/>
              </w:rPr>
              <w:t xml:space="preserve"> </w:t>
            </w:r>
            <w:r w:rsidRPr="009C042E">
              <w:rPr>
                <w:rFonts w:eastAsiaTheme="minorEastAsia"/>
                <w:sz w:val="18"/>
                <w:szCs w:val="18"/>
                <w:lang w:val="es-ES" w:eastAsia="zh-CN"/>
              </w:rPr>
              <w:t xml:space="preserve">de las aduanas como punto de verificación de los envíos y </w:t>
            </w:r>
            <w:r w:rsidR="00D95D08" w:rsidRPr="009C042E">
              <w:rPr>
                <w:rFonts w:eastAsiaTheme="minorEastAsia"/>
                <w:sz w:val="18"/>
                <w:szCs w:val="18"/>
                <w:lang w:val="es-ES" w:eastAsia="zh-CN"/>
              </w:rPr>
              <w:t>de recopilación</w:t>
            </w:r>
            <w:r w:rsidRPr="009C042E">
              <w:rPr>
                <w:rFonts w:eastAsiaTheme="minorEastAsia"/>
                <w:sz w:val="18"/>
                <w:szCs w:val="18"/>
                <w:lang w:val="es-ES" w:eastAsia="zh-CN"/>
              </w:rPr>
              <w:t xml:space="preserve"> de datos;</w:t>
            </w:r>
          </w:p>
          <w:p w14:paraId="366849D5" w14:textId="20C2A16C"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 xml:space="preserve">3.1.2: </w:t>
            </w:r>
            <w:r w:rsidR="007033A8" w:rsidRPr="009C042E">
              <w:rPr>
                <w:rFonts w:eastAsiaTheme="minorEastAsia"/>
                <w:sz w:val="18"/>
                <w:szCs w:val="18"/>
                <w:lang w:val="es-ES" w:eastAsia="zh-CN"/>
              </w:rPr>
              <w:t xml:space="preserve">Evaluación de </w:t>
            </w:r>
            <w:r w:rsidRPr="009C042E">
              <w:rPr>
                <w:rFonts w:eastAsiaTheme="minorEastAsia"/>
                <w:sz w:val="18"/>
                <w:szCs w:val="18"/>
                <w:lang w:val="es-ES" w:eastAsia="zh-CN"/>
              </w:rPr>
              <w:t xml:space="preserve">si el registro de importadores puede hacerse obligatorio mediante la modificación de las condiciones vigentes de concesión de licencias de importación </w:t>
            </w:r>
            <w:r w:rsidR="007033A8" w:rsidRPr="009C042E">
              <w:rPr>
                <w:rFonts w:eastAsiaTheme="minorEastAsia"/>
                <w:sz w:val="18"/>
                <w:szCs w:val="18"/>
                <w:lang w:val="es-ES" w:eastAsia="zh-CN"/>
              </w:rPr>
              <w:t xml:space="preserve">o </w:t>
            </w:r>
            <w:r w:rsidRPr="009C042E">
              <w:rPr>
                <w:rFonts w:eastAsiaTheme="minorEastAsia"/>
                <w:sz w:val="18"/>
                <w:szCs w:val="18"/>
                <w:lang w:val="es-ES" w:eastAsia="zh-CN"/>
              </w:rPr>
              <w:t xml:space="preserve">si se requiere un instrumento administrativo independiente; y revisión del prototipo de sistema de registro de productos </w:t>
            </w:r>
            <w:r w:rsidR="006F2246" w:rsidRPr="009C042E">
              <w:rPr>
                <w:rFonts w:eastAsiaTheme="minorEastAsia"/>
                <w:sz w:val="18"/>
                <w:szCs w:val="18"/>
                <w:lang w:val="es-ES" w:eastAsia="zh-CN"/>
              </w:rPr>
              <w:t xml:space="preserve">(PRS) </w:t>
            </w:r>
            <w:r w:rsidRPr="009C042E">
              <w:rPr>
                <w:rFonts w:eastAsiaTheme="minorEastAsia"/>
                <w:sz w:val="18"/>
                <w:szCs w:val="18"/>
                <w:lang w:val="es-ES" w:eastAsia="zh-CN"/>
              </w:rPr>
              <w:t>de código abierto de la iniciativa Unidos por la Eficiencia (United for Efficiency, U4E)</w:t>
            </w:r>
            <w:r w:rsidR="006F2246" w:rsidRPr="009C042E">
              <w:rPr>
                <w:rFonts w:eastAsiaTheme="minorEastAsia"/>
                <w:sz w:val="18"/>
                <w:szCs w:val="18"/>
                <w:lang w:val="es-ES" w:eastAsia="zh-CN"/>
              </w:rPr>
              <w:t xml:space="preserve"> </w:t>
            </w:r>
            <w:r w:rsidRPr="009C042E">
              <w:rPr>
                <w:rFonts w:eastAsiaTheme="minorEastAsia"/>
                <w:sz w:val="18"/>
                <w:szCs w:val="18"/>
                <w:lang w:val="es-ES" w:eastAsia="zh-CN"/>
              </w:rPr>
              <w:t>y de herramientas comparables como referencias de diseño para el formulario piloto y como posibles recursos para su ampliación a mayor escala</w:t>
            </w:r>
          </w:p>
        </w:tc>
        <w:tc>
          <w:tcPr>
            <w:tcW w:w="1057" w:type="dxa"/>
            <w:tcBorders>
              <w:top w:val="single" w:sz="4" w:space="0" w:color="auto"/>
              <w:left w:val="nil"/>
              <w:bottom w:val="single" w:sz="4" w:space="0" w:color="auto"/>
              <w:right w:val="single" w:sz="4" w:space="0" w:color="auto"/>
            </w:tcBorders>
            <w:hideMark/>
          </w:tcPr>
          <w:p w14:paraId="59E5512F"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8.000</w:t>
            </w:r>
          </w:p>
        </w:tc>
        <w:tc>
          <w:tcPr>
            <w:tcW w:w="1059" w:type="dxa"/>
            <w:tcBorders>
              <w:top w:val="single" w:sz="4" w:space="0" w:color="auto"/>
              <w:left w:val="nil"/>
              <w:bottom w:val="single" w:sz="4" w:space="0" w:color="auto"/>
              <w:right w:val="single" w:sz="4" w:space="0" w:color="auto"/>
            </w:tcBorders>
          </w:tcPr>
          <w:p w14:paraId="4D686BFD"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12.000</w:t>
            </w:r>
          </w:p>
        </w:tc>
      </w:tr>
      <w:tr w:rsidR="00705A6E" w:rsidRPr="009C042E" w14:paraId="5D1AEC95" w14:textId="77777777" w:rsidTr="004711E8">
        <w:trPr>
          <w:cantSplit/>
          <w:trHeight w:val="456"/>
          <w:jc w:val="center"/>
        </w:trPr>
        <w:tc>
          <w:tcPr>
            <w:tcW w:w="1876" w:type="dxa"/>
            <w:tcBorders>
              <w:top w:val="single" w:sz="4" w:space="0" w:color="auto"/>
              <w:left w:val="single" w:sz="4" w:space="0" w:color="auto"/>
              <w:bottom w:val="single" w:sz="4" w:space="0" w:color="auto"/>
              <w:right w:val="single" w:sz="4" w:space="0" w:color="auto"/>
            </w:tcBorders>
          </w:tcPr>
          <w:p w14:paraId="3884918D" w14:textId="720D9D9C" w:rsidR="00705A6E" w:rsidRPr="009C042E" w:rsidRDefault="00705A6E" w:rsidP="00BF25CB">
            <w:pPr>
              <w:pBdr>
                <w:top w:val="nil"/>
                <w:left w:val="nil"/>
                <w:bottom w:val="nil"/>
                <w:right w:val="nil"/>
                <w:between w:val="nil"/>
              </w:pBdr>
              <w:spacing w:before="100" w:beforeAutospacing="1"/>
              <w:ind w:right="57"/>
              <w:jc w:val="left"/>
              <w:rPr>
                <w:rFonts w:eastAsiaTheme="minorEastAsia"/>
                <w:i/>
                <w:iCs/>
                <w:sz w:val="18"/>
                <w:szCs w:val="18"/>
                <w:lang w:val="es-ES" w:eastAsia="zh-CN"/>
              </w:rPr>
            </w:pPr>
            <w:r w:rsidRPr="009C042E">
              <w:rPr>
                <w:rFonts w:eastAsiaTheme="minorEastAsia"/>
                <w:i/>
                <w:iCs/>
                <w:sz w:val="18"/>
                <w:szCs w:val="18"/>
                <w:lang w:val="es-ES" w:eastAsia="zh-CN"/>
              </w:rPr>
              <w:t>3.2: Elaboración del formulario de registro, la base de datos y los materiales de orientación</w:t>
            </w:r>
          </w:p>
        </w:tc>
        <w:tc>
          <w:tcPr>
            <w:tcW w:w="5368" w:type="dxa"/>
            <w:tcBorders>
              <w:top w:val="single" w:sz="4" w:space="0" w:color="auto"/>
              <w:left w:val="single" w:sz="4" w:space="0" w:color="auto"/>
              <w:bottom w:val="single" w:sz="4" w:space="0" w:color="auto"/>
              <w:right w:val="single" w:sz="4" w:space="0" w:color="auto"/>
            </w:tcBorders>
          </w:tcPr>
          <w:p w14:paraId="50D0ABBC" w14:textId="7802EAA9"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3.2.1: Elaboración de un formulario digital de recopilación de datos que las personas importadoras deberán presentar a la ONO (modelo de planilla u hoja de cálculo estructurada o formulario electrónico sencillo) en el que se incluyan la marca</w:t>
            </w:r>
            <w:r w:rsidR="00E6300B" w:rsidRPr="009C042E">
              <w:rPr>
                <w:rFonts w:eastAsiaTheme="minorEastAsia"/>
                <w:sz w:val="18"/>
                <w:szCs w:val="18"/>
                <w:lang w:val="es-ES" w:eastAsia="zh-CN"/>
              </w:rPr>
              <w:t xml:space="preserve"> del equipo</w:t>
            </w:r>
            <w:r w:rsidRPr="009C042E">
              <w:rPr>
                <w:rFonts w:eastAsiaTheme="minorEastAsia"/>
                <w:sz w:val="18"/>
                <w:szCs w:val="18"/>
                <w:lang w:val="es-ES" w:eastAsia="zh-CN"/>
              </w:rPr>
              <w:t>, el modelo, la categoría del producto, el tipo de refrigerante y su carga, la clasificación energética y la información sobre el etiquetado, cuando esté disponible, el país de origen y los datos de la persona importadora</w:t>
            </w:r>
            <w:r w:rsidR="006F1733" w:rsidRPr="009C042E">
              <w:rPr>
                <w:rFonts w:eastAsiaTheme="minorEastAsia"/>
                <w:sz w:val="18"/>
                <w:szCs w:val="18"/>
                <w:lang w:val="es-ES" w:eastAsia="zh-CN"/>
              </w:rPr>
              <w:t>;</w:t>
            </w:r>
          </w:p>
          <w:p w14:paraId="70591925" w14:textId="2C9FB0F7"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3.2.2: Creación de una base de datos central de productos de la ONO para consolidar y mantener los registros, y elaboración de una lista de comprobación aduanera para cotejar los envíos con la base de datos; así como elaboración de materiales de orientación para las personas importadoras, el personal de la ONO y las personas funcionarias de aduanas</w:t>
            </w:r>
          </w:p>
        </w:tc>
        <w:tc>
          <w:tcPr>
            <w:tcW w:w="1057" w:type="dxa"/>
            <w:tcBorders>
              <w:top w:val="single" w:sz="4" w:space="0" w:color="auto"/>
              <w:left w:val="single" w:sz="4" w:space="0" w:color="auto"/>
              <w:bottom w:val="single" w:sz="4" w:space="0" w:color="auto"/>
              <w:right w:val="single" w:sz="4" w:space="0" w:color="auto"/>
            </w:tcBorders>
          </w:tcPr>
          <w:p w14:paraId="25269615"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15.000</w:t>
            </w:r>
          </w:p>
        </w:tc>
        <w:tc>
          <w:tcPr>
            <w:tcW w:w="1059" w:type="dxa"/>
            <w:tcBorders>
              <w:top w:val="single" w:sz="4" w:space="0" w:color="auto"/>
              <w:left w:val="single" w:sz="4" w:space="0" w:color="auto"/>
              <w:bottom w:val="single" w:sz="4" w:space="0" w:color="auto"/>
              <w:right w:val="single" w:sz="4" w:space="0" w:color="auto"/>
            </w:tcBorders>
          </w:tcPr>
          <w:p w14:paraId="54585DFF"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15.000</w:t>
            </w:r>
          </w:p>
        </w:tc>
      </w:tr>
      <w:tr w:rsidR="00705A6E" w:rsidRPr="009C042E" w14:paraId="51DDE9CE" w14:textId="77777777" w:rsidTr="004711E8">
        <w:trPr>
          <w:cantSplit/>
          <w:trHeight w:val="270"/>
          <w:jc w:val="center"/>
        </w:trPr>
        <w:tc>
          <w:tcPr>
            <w:tcW w:w="1876" w:type="dxa"/>
            <w:tcBorders>
              <w:top w:val="single" w:sz="4" w:space="0" w:color="auto"/>
              <w:left w:val="single" w:sz="4" w:space="0" w:color="auto"/>
              <w:bottom w:val="single" w:sz="4" w:space="0" w:color="auto"/>
              <w:right w:val="single" w:sz="4" w:space="0" w:color="auto"/>
            </w:tcBorders>
          </w:tcPr>
          <w:p w14:paraId="6CF2EE03" w14:textId="592E4B63" w:rsidR="00705A6E" w:rsidRPr="009C042E" w:rsidRDefault="00705A6E" w:rsidP="00BF25CB">
            <w:pPr>
              <w:spacing w:before="20" w:after="20"/>
              <w:jc w:val="left"/>
              <w:rPr>
                <w:rFonts w:eastAsiaTheme="minorEastAsia"/>
                <w:sz w:val="18"/>
                <w:szCs w:val="18"/>
                <w:highlight w:val="yellow"/>
                <w:lang w:val="es-ES" w:eastAsia="zh-CN"/>
              </w:rPr>
            </w:pPr>
            <w:r w:rsidRPr="009C042E">
              <w:rPr>
                <w:rFonts w:eastAsiaTheme="minorEastAsia"/>
                <w:i/>
                <w:iCs/>
                <w:sz w:val="18"/>
                <w:szCs w:val="18"/>
                <w:lang w:val="es-ES" w:eastAsia="zh-CN"/>
              </w:rPr>
              <w:t>3.3: Puesta en marcha y análisis del programa piloto</w:t>
            </w:r>
          </w:p>
        </w:tc>
        <w:tc>
          <w:tcPr>
            <w:tcW w:w="5368" w:type="dxa"/>
            <w:tcBorders>
              <w:top w:val="single" w:sz="4" w:space="0" w:color="auto"/>
              <w:left w:val="single" w:sz="4" w:space="0" w:color="auto"/>
              <w:bottom w:val="single" w:sz="4" w:space="0" w:color="auto"/>
              <w:right w:val="single" w:sz="4" w:space="0" w:color="auto"/>
            </w:tcBorders>
          </w:tcPr>
          <w:p w14:paraId="3EA1D9C8" w14:textId="5584DB1B"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3.3.1: Puesta en marcha del sistema de registro de la base de datos de información sobre productos con una categoría definida de productos de refrigeración y aire acondicionado (RAC), en coordinación con las principales personas importadoras y el personal de aduanas de al menos una isla;</w:t>
            </w:r>
          </w:p>
          <w:p w14:paraId="622CAEB0" w14:textId="48BF84F2" w:rsidR="00705A6E" w:rsidRPr="009C042E" w:rsidRDefault="00705A6E" w:rsidP="00BF25CB">
            <w:pPr>
              <w:spacing w:before="20" w:after="20"/>
              <w:jc w:val="left"/>
              <w:rPr>
                <w:rFonts w:eastAsiaTheme="minorEastAsia"/>
                <w:sz w:val="18"/>
                <w:szCs w:val="18"/>
                <w:lang w:val="es-ES" w:eastAsia="zh-CN"/>
              </w:rPr>
            </w:pPr>
            <w:r w:rsidRPr="009C042E">
              <w:rPr>
                <w:rFonts w:eastAsiaTheme="minorEastAsia"/>
                <w:sz w:val="18"/>
                <w:szCs w:val="18"/>
                <w:lang w:val="es-ES" w:eastAsia="zh-CN"/>
              </w:rPr>
              <w:t>3</w:t>
            </w:r>
            <w:r w:rsidR="009356FB" w:rsidRPr="009C042E">
              <w:rPr>
                <w:rFonts w:eastAsiaTheme="minorEastAsia"/>
                <w:sz w:val="18"/>
                <w:szCs w:val="18"/>
                <w:lang w:val="es-ES" w:eastAsia="zh-CN"/>
              </w:rPr>
              <w:t>.</w:t>
            </w:r>
            <w:r w:rsidRPr="009C042E">
              <w:rPr>
                <w:rFonts w:eastAsiaTheme="minorEastAsia"/>
                <w:sz w:val="18"/>
                <w:szCs w:val="18"/>
                <w:lang w:val="es-ES" w:eastAsia="zh-CN"/>
              </w:rPr>
              <w:t>3</w:t>
            </w:r>
            <w:r w:rsidR="009356FB" w:rsidRPr="009C042E">
              <w:rPr>
                <w:rFonts w:eastAsiaTheme="minorEastAsia"/>
                <w:sz w:val="18"/>
                <w:szCs w:val="18"/>
                <w:lang w:val="es-ES" w:eastAsia="zh-CN"/>
              </w:rPr>
              <w:t>.</w:t>
            </w:r>
            <w:r w:rsidRPr="009C042E">
              <w:rPr>
                <w:rFonts w:eastAsiaTheme="minorEastAsia"/>
                <w:sz w:val="18"/>
                <w:szCs w:val="18"/>
                <w:lang w:val="es-ES" w:eastAsia="zh-CN"/>
              </w:rPr>
              <w:t xml:space="preserve">2: Análisis de los datos de la fase piloto para elaborar un informe de inteligencia de mercado sobre el perfil de eficiencia de los equipos de refrigeración y aire acondicionado importados; </w:t>
            </w:r>
          </w:p>
          <w:p w14:paraId="67367864" w14:textId="70488EB6" w:rsidR="00705A6E" w:rsidRPr="009C042E" w:rsidRDefault="00705A6E" w:rsidP="00BF25CB">
            <w:pPr>
              <w:spacing w:before="20" w:after="20"/>
              <w:jc w:val="left"/>
              <w:rPr>
                <w:rFonts w:eastAsiaTheme="minorEastAsia"/>
                <w:sz w:val="18"/>
                <w:szCs w:val="18"/>
                <w:highlight w:val="yellow"/>
                <w:lang w:val="es-ES" w:eastAsia="zh-CN"/>
              </w:rPr>
            </w:pPr>
            <w:r w:rsidRPr="009C042E">
              <w:rPr>
                <w:rFonts w:eastAsiaTheme="minorEastAsia"/>
                <w:sz w:val="18"/>
                <w:szCs w:val="18"/>
                <w:lang w:val="es-ES" w:eastAsia="zh-CN"/>
              </w:rPr>
              <w:t>3.3.3: Evaluación de la fase piloto</w:t>
            </w:r>
            <w:r w:rsidR="009356FB" w:rsidRPr="009C042E">
              <w:rPr>
                <w:rFonts w:eastAsiaTheme="minorEastAsia"/>
                <w:sz w:val="18"/>
                <w:szCs w:val="18"/>
                <w:lang w:val="es-ES" w:eastAsia="zh-CN"/>
              </w:rPr>
              <w:t xml:space="preserve">, </w:t>
            </w:r>
            <w:r w:rsidRPr="009C042E">
              <w:rPr>
                <w:rFonts w:eastAsiaTheme="minorEastAsia"/>
                <w:sz w:val="18"/>
                <w:szCs w:val="18"/>
                <w:lang w:val="es-ES" w:eastAsia="zh-CN"/>
              </w:rPr>
              <w:t xml:space="preserve">incluidos talleres de validación, documentación de las enseñanzas extraídas y desarrollo de una hoja de ruta de ampliación para la ejecución nacional plena del sistema de registro, incluida </w:t>
            </w:r>
            <w:r w:rsidR="006F2246" w:rsidRPr="009C042E">
              <w:rPr>
                <w:rFonts w:eastAsiaTheme="minorEastAsia"/>
                <w:sz w:val="18"/>
                <w:szCs w:val="18"/>
                <w:lang w:val="es-ES" w:eastAsia="zh-CN"/>
              </w:rPr>
              <w:t xml:space="preserve">la </w:t>
            </w:r>
            <w:r w:rsidRPr="009C042E">
              <w:rPr>
                <w:rFonts w:eastAsiaTheme="minorEastAsia"/>
                <w:sz w:val="18"/>
                <w:szCs w:val="18"/>
                <w:lang w:val="es-ES" w:eastAsia="zh-CN"/>
              </w:rPr>
              <w:t>evaluación del prototipo del PRS de U4E como plataforma técnica para un futuro sistema orientado al cumplimiento una vez que se hayan establecido las normas mínimas de eficiencia energética</w:t>
            </w:r>
          </w:p>
        </w:tc>
        <w:tc>
          <w:tcPr>
            <w:tcW w:w="1057" w:type="dxa"/>
            <w:tcBorders>
              <w:top w:val="single" w:sz="4" w:space="0" w:color="auto"/>
              <w:left w:val="single" w:sz="4" w:space="0" w:color="auto"/>
              <w:bottom w:val="single" w:sz="4" w:space="0" w:color="auto"/>
              <w:right w:val="single" w:sz="4" w:space="0" w:color="auto"/>
            </w:tcBorders>
          </w:tcPr>
          <w:p w14:paraId="2FB58818" w14:textId="77777777" w:rsidR="00705A6E" w:rsidRPr="009C042E" w:rsidRDefault="00705A6E" w:rsidP="00BF25CB">
            <w:pPr>
              <w:spacing w:before="20" w:after="20"/>
              <w:jc w:val="right"/>
              <w:rPr>
                <w:rFonts w:eastAsiaTheme="minorEastAsia"/>
                <w:sz w:val="18"/>
                <w:szCs w:val="18"/>
                <w:highlight w:val="yellow"/>
                <w:lang w:eastAsia="zh-CN"/>
              </w:rPr>
            </w:pPr>
            <w:r w:rsidRPr="009C042E">
              <w:rPr>
                <w:rFonts w:eastAsiaTheme="minorEastAsia"/>
                <w:sz w:val="18"/>
                <w:szCs w:val="18"/>
                <w:lang w:eastAsia="zh-CN"/>
              </w:rPr>
              <w:t>22.000</w:t>
            </w:r>
          </w:p>
        </w:tc>
        <w:tc>
          <w:tcPr>
            <w:tcW w:w="1059" w:type="dxa"/>
            <w:tcBorders>
              <w:top w:val="single" w:sz="4" w:space="0" w:color="auto"/>
              <w:left w:val="single" w:sz="4" w:space="0" w:color="auto"/>
              <w:bottom w:val="single" w:sz="4" w:space="0" w:color="auto"/>
              <w:right w:val="single" w:sz="4" w:space="0" w:color="auto"/>
            </w:tcBorders>
          </w:tcPr>
          <w:p w14:paraId="6232CC8B" w14:textId="77777777" w:rsidR="00705A6E" w:rsidRPr="009C042E" w:rsidRDefault="00705A6E" w:rsidP="00BF25CB">
            <w:pPr>
              <w:spacing w:before="20" w:after="20"/>
              <w:jc w:val="right"/>
              <w:rPr>
                <w:rFonts w:eastAsiaTheme="minorEastAsia"/>
                <w:sz w:val="18"/>
                <w:szCs w:val="18"/>
                <w:lang w:eastAsia="zh-CN"/>
              </w:rPr>
            </w:pPr>
            <w:r w:rsidRPr="009C042E">
              <w:rPr>
                <w:rFonts w:eastAsiaTheme="minorEastAsia"/>
                <w:sz w:val="18"/>
                <w:szCs w:val="18"/>
                <w:lang w:eastAsia="zh-CN"/>
              </w:rPr>
              <w:t>26.000</w:t>
            </w:r>
          </w:p>
        </w:tc>
      </w:tr>
      <w:tr w:rsidR="00705A6E" w:rsidRPr="009C042E" w14:paraId="18706FE4" w14:textId="77777777" w:rsidTr="004711E8">
        <w:trPr>
          <w:cantSplit/>
          <w:trHeight w:val="61"/>
          <w:jc w:val="center"/>
        </w:trPr>
        <w:tc>
          <w:tcPr>
            <w:tcW w:w="7244" w:type="dxa"/>
            <w:gridSpan w:val="2"/>
            <w:tcBorders>
              <w:top w:val="single" w:sz="4" w:space="0" w:color="auto"/>
              <w:left w:val="single" w:sz="4" w:space="0" w:color="auto"/>
              <w:bottom w:val="single" w:sz="4" w:space="0" w:color="auto"/>
              <w:right w:val="single" w:sz="4" w:space="0" w:color="auto"/>
            </w:tcBorders>
            <w:hideMark/>
          </w:tcPr>
          <w:p w14:paraId="495F6099" w14:textId="77777777" w:rsidR="00705A6E" w:rsidRPr="009C042E" w:rsidRDefault="00705A6E" w:rsidP="00BF25CB">
            <w:pPr>
              <w:spacing w:before="20" w:after="20"/>
              <w:jc w:val="left"/>
              <w:rPr>
                <w:rFonts w:eastAsiaTheme="minorEastAsia"/>
                <w:b/>
                <w:bCs/>
                <w:sz w:val="18"/>
                <w:szCs w:val="18"/>
                <w:lang w:eastAsia="zh-CN"/>
              </w:rPr>
            </w:pPr>
            <w:r w:rsidRPr="009C042E">
              <w:rPr>
                <w:rFonts w:eastAsiaTheme="minorEastAsia"/>
                <w:b/>
                <w:bCs/>
                <w:sz w:val="18"/>
                <w:szCs w:val="18"/>
                <w:lang w:eastAsia="zh-CN"/>
              </w:rPr>
              <w:t>Subtotal</w:t>
            </w:r>
          </w:p>
        </w:tc>
        <w:tc>
          <w:tcPr>
            <w:tcW w:w="1057" w:type="dxa"/>
            <w:tcBorders>
              <w:top w:val="single" w:sz="4" w:space="0" w:color="auto"/>
              <w:left w:val="single" w:sz="4" w:space="0" w:color="auto"/>
              <w:bottom w:val="single" w:sz="4" w:space="0" w:color="auto"/>
              <w:right w:val="single" w:sz="4" w:space="0" w:color="auto"/>
            </w:tcBorders>
            <w:hideMark/>
          </w:tcPr>
          <w:p w14:paraId="6B09A279" w14:textId="77777777" w:rsidR="00705A6E" w:rsidRPr="009C042E" w:rsidRDefault="00705A6E" w:rsidP="00BF25CB">
            <w:pPr>
              <w:spacing w:before="20" w:after="20"/>
              <w:jc w:val="right"/>
              <w:rPr>
                <w:rFonts w:eastAsiaTheme="minorEastAsia"/>
                <w:b/>
                <w:bCs/>
                <w:sz w:val="18"/>
                <w:szCs w:val="18"/>
                <w:lang w:eastAsia="zh-CN"/>
              </w:rPr>
            </w:pPr>
            <w:r w:rsidRPr="009C042E">
              <w:rPr>
                <w:rFonts w:eastAsiaTheme="minorEastAsia"/>
                <w:b/>
                <w:bCs/>
                <w:sz w:val="18"/>
                <w:szCs w:val="18"/>
                <w:lang w:eastAsia="zh-CN"/>
              </w:rPr>
              <w:t>45.000</w:t>
            </w:r>
          </w:p>
        </w:tc>
        <w:tc>
          <w:tcPr>
            <w:tcW w:w="1059" w:type="dxa"/>
            <w:tcBorders>
              <w:top w:val="single" w:sz="4" w:space="0" w:color="auto"/>
              <w:left w:val="single" w:sz="4" w:space="0" w:color="auto"/>
              <w:bottom w:val="single" w:sz="4" w:space="0" w:color="auto"/>
              <w:right w:val="single" w:sz="4" w:space="0" w:color="auto"/>
            </w:tcBorders>
          </w:tcPr>
          <w:p w14:paraId="6BAAF470" w14:textId="77777777" w:rsidR="00705A6E" w:rsidRPr="009C042E" w:rsidRDefault="00705A6E" w:rsidP="00BF25CB">
            <w:pPr>
              <w:spacing w:before="20" w:after="20"/>
              <w:jc w:val="right"/>
              <w:rPr>
                <w:rFonts w:eastAsiaTheme="minorEastAsia"/>
                <w:b/>
                <w:bCs/>
                <w:sz w:val="18"/>
                <w:szCs w:val="18"/>
                <w:lang w:eastAsia="zh-CN"/>
              </w:rPr>
            </w:pPr>
            <w:r w:rsidRPr="009C042E">
              <w:rPr>
                <w:rFonts w:eastAsiaTheme="minorEastAsia"/>
                <w:b/>
                <w:bCs/>
                <w:sz w:val="18"/>
                <w:szCs w:val="18"/>
                <w:lang w:eastAsia="zh-CN"/>
              </w:rPr>
              <w:t>53.000</w:t>
            </w:r>
          </w:p>
        </w:tc>
      </w:tr>
      <w:tr w:rsidR="00705A6E" w:rsidRPr="009C042E" w14:paraId="4ADAE7E0" w14:textId="77777777" w:rsidTr="004711E8">
        <w:trPr>
          <w:cantSplit/>
          <w:trHeight w:val="43"/>
          <w:jc w:val="center"/>
        </w:trPr>
        <w:tc>
          <w:tcPr>
            <w:tcW w:w="7244" w:type="dxa"/>
            <w:gridSpan w:val="2"/>
            <w:tcBorders>
              <w:top w:val="single" w:sz="4" w:space="0" w:color="auto"/>
              <w:left w:val="single" w:sz="4" w:space="0" w:color="auto"/>
              <w:bottom w:val="single" w:sz="4" w:space="0" w:color="auto"/>
              <w:right w:val="single" w:sz="4" w:space="0" w:color="auto"/>
            </w:tcBorders>
            <w:hideMark/>
          </w:tcPr>
          <w:p w14:paraId="2C813367" w14:textId="77777777" w:rsidR="00705A6E" w:rsidRPr="009C042E" w:rsidRDefault="00705A6E" w:rsidP="00BF25CB">
            <w:pPr>
              <w:spacing w:before="20" w:after="20"/>
              <w:jc w:val="left"/>
              <w:rPr>
                <w:rFonts w:eastAsiaTheme="minorEastAsia"/>
                <w:b/>
                <w:bCs/>
                <w:sz w:val="18"/>
                <w:szCs w:val="18"/>
                <w:lang w:eastAsia="zh-CN"/>
              </w:rPr>
            </w:pPr>
            <w:r w:rsidRPr="009C042E">
              <w:rPr>
                <w:rFonts w:eastAsiaTheme="minorEastAsia"/>
                <w:b/>
                <w:bCs/>
                <w:sz w:val="18"/>
                <w:szCs w:val="18"/>
                <w:lang w:eastAsia="zh-CN"/>
              </w:rPr>
              <w:t>Total</w:t>
            </w:r>
          </w:p>
        </w:tc>
        <w:tc>
          <w:tcPr>
            <w:tcW w:w="1057" w:type="dxa"/>
            <w:tcBorders>
              <w:top w:val="single" w:sz="4" w:space="0" w:color="auto"/>
              <w:left w:val="nil"/>
              <w:bottom w:val="single" w:sz="4" w:space="0" w:color="auto"/>
              <w:right w:val="single" w:sz="4" w:space="0" w:color="auto"/>
            </w:tcBorders>
            <w:hideMark/>
          </w:tcPr>
          <w:p w14:paraId="739DCB62" w14:textId="77777777" w:rsidR="00705A6E" w:rsidRPr="009C042E" w:rsidRDefault="00705A6E" w:rsidP="00BF25CB">
            <w:pPr>
              <w:spacing w:before="20" w:after="20"/>
              <w:jc w:val="right"/>
              <w:rPr>
                <w:rFonts w:eastAsiaTheme="minorEastAsia"/>
                <w:b/>
                <w:bCs/>
                <w:sz w:val="18"/>
                <w:szCs w:val="18"/>
                <w:lang w:eastAsia="zh-CN"/>
              </w:rPr>
            </w:pPr>
            <w:r w:rsidRPr="009C042E">
              <w:rPr>
                <w:rFonts w:eastAsiaTheme="minorEastAsia"/>
                <w:b/>
                <w:bCs/>
                <w:sz w:val="18"/>
                <w:szCs w:val="18"/>
                <w:lang w:eastAsia="zh-CN"/>
              </w:rPr>
              <w:t>100.000</w:t>
            </w:r>
          </w:p>
        </w:tc>
        <w:tc>
          <w:tcPr>
            <w:tcW w:w="1059" w:type="dxa"/>
            <w:tcBorders>
              <w:top w:val="single" w:sz="4" w:space="0" w:color="auto"/>
              <w:left w:val="nil"/>
              <w:bottom w:val="single" w:sz="4" w:space="0" w:color="auto"/>
              <w:right w:val="single" w:sz="4" w:space="0" w:color="auto"/>
            </w:tcBorders>
          </w:tcPr>
          <w:p w14:paraId="07906E0F" w14:textId="77777777" w:rsidR="00705A6E" w:rsidRPr="009C042E" w:rsidRDefault="00705A6E" w:rsidP="00BF25CB">
            <w:pPr>
              <w:spacing w:before="20" w:after="20"/>
              <w:jc w:val="right"/>
              <w:rPr>
                <w:rFonts w:eastAsiaTheme="minorEastAsia"/>
                <w:b/>
                <w:bCs/>
                <w:sz w:val="18"/>
                <w:szCs w:val="18"/>
                <w:lang w:eastAsia="zh-CN"/>
              </w:rPr>
            </w:pPr>
            <w:r w:rsidRPr="009C042E">
              <w:rPr>
                <w:rFonts w:eastAsiaTheme="minorEastAsia"/>
                <w:b/>
                <w:bCs/>
                <w:sz w:val="18"/>
                <w:szCs w:val="18"/>
                <w:lang w:eastAsia="zh-CN"/>
              </w:rPr>
              <w:t>100.000</w:t>
            </w:r>
          </w:p>
        </w:tc>
      </w:tr>
    </w:tbl>
    <w:bookmarkEnd w:id="4"/>
    <w:p w14:paraId="4AFE5F94" w14:textId="77777777" w:rsidR="00705A6E" w:rsidRPr="00312E1D" w:rsidRDefault="00705A6E" w:rsidP="00BF25CB">
      <w:pPr>
        <w:spacing w:before="360" w:after="240"/>
        <w:jc w:val="center"/>
        <w:rPr>
          <w:rFonts w:eastAsiaTheme="minorEastAsia"/>
          <w:b/>
          <w:lang w:val="es-ES" w:eastAsia="zh-CN"/>
        </w:rPr>
      </w:pPr>
      <w:r w:rsidRPr="00312E1D">
        <w:rPr>
          <w:rFonts w:eastAsiaTheme="minorEastAsia"/>
          <w:b/>
          <w:lang w:val="es-ES" w:eastAsia="zh-CN"/>
        </w:rPr>
        <w:t>OBSERVACIONES Y RECOMENDACIÓN DE LA SECRETARÍA</w:t>
      </w:r>
    </w:p>
    <w:p w14:paraId="1BA59D7D" w14:textId="77777777" w:rsidR="00705A6E" w:rsidRPr="0038326B" w:rsidRDefault="00705A6E" w:rsidP="001F5A03">
      <w:pPr>
        <w:keepNext/>
        <w:keepLines/>
        <w:spacing w:after="240"/>
        <w:rPr>
          <w:rFonts w:eastAsiaTheme="minorEastAsia"/>
          <w:b/>
          <w:lang w:eastAsia="zh-CN"/>
        </w:rPr>
      </w:pPr>
      <w:r w:rsidRPr="0038326B">
        <w:rPr>
          <w:rFonts w:eastAsiaTheme="minorEastAsia"/>
          <w:b/>
          <w:lang w:eastAsia="zh-CN"/>
        </w:rPr>
        <w:t>OBSERVACIONES</w:t>
      </w:r>
    </w:p>
    <w:p w14:paraId="3B978D64" w14:textId="27AAF8CC" w:rsidR="00705A6E" w:rsidRPr="00312E1D" w:rsidRDefault="00705A6E" w:rsidP="006F2246">
      <w:pPr>
        <w:pStyle w:val="Heading1"/>
        <w:rPr>
          <w:lang w:val="es-ES" w:eastAsia="zh-CN"/>
        </w:rPr>
      </w:pPr>
      <w:r w:rsidRPr="00312E1D">
        <w:rPr>
          <w:lang w:val="es-ES" w:eastAsia="zh-CN"/>
        </w:rPr>
        <w:t xml:space="preserve">La Secretaría ha examinado la propuesta de proyecto de acuerdo con las decisiones 89/6 b) y 92/22 y ha solicitado información adicional al PNUMA sobre </w:t>
      </w:r>
      <w:r w:rsidR="002D7AB1" w:rsidRPr="00312E1D">
        <w:rPr>
          <w:lang w:val="es-ES" w:eastAsia="zh-CN"/>
        </w:rPr>
        <w:t xml:space="preserve">determinados </w:t>
      </w:r>
      <w:r w:rsidRPr="00312E1D">
        <w:rPr>
          <w:lang w:val="es-ES" w:eastAsia="zh-CN"/>
        </w:rPr>
        <w:t>elementos del proyecto.</w:t>
      </w:r>
    </w:p>
    <w:p w14:paraId="40180C05" w14:textId="0F6970AC" w:rsidR="00705A6E" w:rsidRPr="00312E1D" w:rsidRDefault="00705A6E" w:rsidP="00B01519">
      <w:pPr>
        <w:keepNext/>
        <w:spacing w:before="240" w:after="240"/>
        <w:rPr>
          <w:u w:val="single"/>
          <w:lang w:val="es-ES"/>
        </w:rPr>
      </w:pPr>
      <w:r w:rsidRPr="00312E1D">
        <w:rPr>
          <w:u w:val="single"/>
          <w:lang w:val="es-ES"/>
        </w:rPr>
        <w:lastRenderedPageBreak/>
        <w:t>Admisibilidad con arreglo a las decisiones 89/6 y 92/22</w:t>
      </w:r>
    </w:p>
    <w:p w14:paraId="7591FBB9" w14:textId="3108407F" w:rsidR="00705A6E" w:rsidRPr="00312E1D" w:rsidRDefault="00705A6E" w:rsidP="000016E6">
      <w:pPr>
        <w:pStyle w:val="Heading1"/>
        <w:rPr>
          <w:lang w:val="es-ES"/>
        </w:rPr>
      </w:pPr>
      <w:r w:rsidRPr="00312E1D">
        <w:rPr>
          <w:lang w:val="es-ES"/>
        </w:rPr>
        <w:t xml:space="preserve">Las actividades propuestas están de acuerdo con los criterios de admisibilidad </w:t>
      </w:r>
      <w:r w:rsidR="00FF15A1" w:rsidRPr="00312E1D">
        <w:rPr>
          <w:lang w:val="es-ES"/>
        </w:rPr>
        <w:t xml:space="preserve">enumerados en </w:t>
      </w:r>
      <w:r w:rsidRPr="00312E1D">
        <w:rPr>
          <w:lang w:val="es-ES"/>
        </w:rPr>
        <w:t>la decisión 89/6 b) iii)</w:t>
      </w:r>
      <w:r w:rsidR="00DB48B6" w:rsidRPr="00312E1D">
        <w:rPr>
          <w:lang w:val="es-ES"/>
        </w:rPr>
        <w:t xml:space="preserve">, </w:t>
      </w:r>
      <w:r w:rsidRPr="00312E1D">
        <w:rPr>
          <w:lang w:val="es-ES"/>
        </w:rPr>
        <w:t xml:space="preserve">ya </w:t>
      </w:r>
      <w:r w:rsidR="00FF15A1" w:rsidRPr="00312E1D">
        <w:rPr>
          <w:lang w:val="es-ES"/>
        </w:rPr>
        <w:t xml:space="preserve">que </w:t>
      </w:r>
      <w:r w:rsidRPr="00312E1D">
        <w:rPr>
          <w:lang w:val="es-ES"/>
        </w:rPr>
        <w:t xml:space="preserve">incluyen la creación de un </w:t>
      </w:r>
      <w:r w:rsidR="00EB26B4" w:rsidRPr="00312E1D">
        <w:rPr>
          <w:lang w:val="es-ES"/>
        </w:rPr>
        <w:t>grupo</w:t>
      </w:r>
      <w:r w:rsidRPr="00312E1D">
        <w:rPr>
          <w:lang w:val="es-ES"/>
        </w:rPr>
        <w:t xml:space="preserve"> de coordinación para considerar </w:t>
      </w:r>
      <w:r w:rsidR="00FF15A1" w:rsidRPr="00312E1D">
        <w:rPr>
          <w:lang w:val="es-ES"/>
        </w:rPr>
        <w:t xml:space="preserve">las </w:t>
      </w:r>
      <w:r w:rsidRPr="00312E1D">
        <w:rPr>
          <w:lang w:val="es-ES"/>
        </w:rPr>
        <w:t>normas mínimas de eficiencia energética (</w:t>
      </w:r>
      <w:r w:rsidR="00792EE6">
        <w:rPr>
          <w:lang w:val="es-ES"/>
        </w:rPr>
        <w:t>NMEE</w:t>
      </w:r>
      <w:r w:rsidRPr="00312E1D">
        <w:rPr>
          <w:lang w:val="es-ES"/>
        </w:rPr>
        <w:t xml:space="preserve">) regionales de la SADC y los sistemas de etiquetado aplicados en los países vecinos, así como la elaboración de una hoja de ruta normativa para apoyar la adopción de las </w:t>
      </w:r>
      <w:r w:rsidR="00792EE6">
        <w:rPr>
          <w:lang w:val="es-ES"/>
        </w:rPr>
        <w:t>NMEE</w:t>
      </w:r>
      <w:r w:rsidRPr="00312E1D">
        <w:rPr>
          <w:lang w:val="es-ES"/>
        </w:rPr>
        <w:t xml:space="preserve"> regionales de la SADC y la ejecución a gran escala del etiquetado en </w:t>
      </w:r>
      <w:r w:rsidR="00540C1E" w:rsidRPr="00312E1D">
        <w:rPr>
          <w:lang w:val="es-ES"/>
        </w:rPr>
        <w:t xml:space="preserve">las </w:t>
      </w:r>
      <w:r w:rsidRPr="00312E1D">
        <w:rPr>
          <w:lang w:val="es-ES"/>
        </w:rPr>
        <w:t xml:space="preserve">Comoras; y </w:t>
      </w:r>
      <w:r w:rsidR="00DB48B6" w:rsidRPr="00312E1D">
        <w:rPr>
          <w:lang w:val="es-ES"/>
        </w:rPr>
        <w:t>con los de la decisión 89/6 b)</w:t>
      </w:r>
      <w:r w:rsidRPr="00312E1D">
        <w:rPr>
          <w:lang w:val="es-ES"/>
        </w:rPr>
        <w:t xml:space="preserve"> v)</w:t>
      </w:r>
      <w:r w:rsidR="00DB48B6" w:rsidRPr="00312E1D">
        <w:rPr>
          <w:lang w:val="es-ES"/>
        </w:rPr>
        <w:t xml:space="preserve">, </w:t>
      </w:r>
      <w:r w:rsidRPr="00312E1D">
        <w:rPr>
          <w:lang w:val="es-ES"/>
        </w:rPr>
        <w:t xml:space="preserve">ya </w:t>
      </w:r>
      <w:r w:rsidR="00DB48B6" w:rsidRPr="00312E1D">
        <w:rPr>
          <w:lang w:val="es-ES"/>
        </w:rPr>
        <w:t xml:space="preserve">que </w:t>
      </w:r>
      <w:r w:rsidRPr="00312E1D">
        <w:rPr>
          <w:lang w:val="es-ES"/>
        </w:rPr>
        <w:t>incluyen un proyecto piloto para desarrollar una base de datos de información sobre productos con el fin de captar datos clave de los mismos, como el tipo de refrigerante, la carga y los datos de eficiencia disponibles, que sirvan de apoyo a la futura vigilancia del mercado, a la ejecución de las normas mínimas de eficiencia energética (</w:t>
      </w:r>
      <w:r w:rsidR="00792EE6">
        <w:rPr>
          <w:lang w:val="es-ES"/>
        </w:rPr>
        <w:t>NMEE</w:t>
      </w:r>
      <w:r w:rsidRPr="00312E1D">
        <w:rPr>
          <w:lang w:val="es-ES"/>
        </w:rPr>
        <w:t xml:space="preserve">) y del etiquetado, y a una adquisición informada. El proyecto piloto sentaría las bases para una hoja de ruta ampliada con vistas a la ejecución nacional plena del sistema de registro, incluida </w:t>
      </w:r>
      <w:r w:rsidR="00DB48B6" w:rsidRPr="00312E1D">
        <w:rPr>
          <w:lang w:val="es-ES"/>
        </w:rPr>
        <w:t xml:space="preserve">la </w:t>
      </w:r>
      <w:r w:rsidRPr="00312E1D">
        <w:rPr>
          <w:lang w:val="es-ES"/>
        </w:rPr>
        <w:t xml:space="preserve">evaluación del prototipo </w:t>
      </w:r>
      <w:r w:rsidR="00DB48B6" w:rsidRPr="00312E1D">
        <w:rPr>
          <w:lang w:val="es-ES"/>
        </w:rPr>
        <w:t xml:space="preserve">del sistema de registro de productos </w:t>
      </w:r>
      <w:r w:rsidR="00F1199E" w:rsidRPr="00312E1D">
        <w:rPr>
          <w:lang w:val="es-ES"/>
        </w:rPr>
        <w:t xml:space="preserve">U4E </w:t>
      </w:r>
      <w:r w:rsidRPr="00312E1D">
        <w:rPr>
          <w:lang w:val="es-ES"/>
        </w:rPr>
        <w:t>como plataforma técnica para un futuro sistema orientado al cumplimiento una vez que se hayan establecido las normas mínimas de eficiencia energética (</w:t>
      </w:r>
      <w:r w:rsidR="00792EE6">
        <w:rPr>
          <w:lang w:val="es-ES"/>
        </w:rPr>
        <w:t>NMEE</w:t>
      </w:r>
      <w:r w:rsidRPr="00312E1D">
        <w:rPr>
          <w:lang w:val="es-ES"/>
        </w:rPr>
        <w:t>). De acuerdo con lo dispuesto en la decisión 92/22, este proyecto se presentó por separado de la próxima solicitud de tramo</w:t>
      </w:r>
      <w:r w:rsidR="001379ED" w:rsidRPr="00312E1D">
        <w:rPr>
          <w:lang w:val="es-ES"/>
        </w:rPr>
        <w:t xml:space="preserve"> del PGEH</w:t>
      </w:r>
      <w:r w:rsidR="007B3B6D" w:rsidRPr="00312E1D">
        <w:rPr>
          <w:lang w:val="es-ES"/>
        </w:rPr>
        <w:t xml:space="preserve">, </w:t>
      </w:r>
      <w:r w:rsidRPr="00312E1D">
        <w:rPr>
          <w:lang w:val="es-ES"/>
        </w:rPr>
        <w:t xml:space="preserve">cuya presentación estaba planificada para la primera reunión de 2026, pero </w:t>
      </w:r>
      <w:r w:rsidR="007B3B6D" w:rsidRPr="00312E1D">
        <w:rPr>
          <w:lang w:val="es-ES"/>
        </w:rPr>
        <w:t xml:space="preserve">que posteriormente </w:t>
      </w:r>
      <w:r w:rsidRPr="00312E1D">
        <w:rPr>
          <w:lang w:val="es-ES"/>
        </w:rPr>
        <w:t>se reprogramó para 2027 (véase el párrafo 6</w:t>
      </w:r>
      <w:r w:rsidR="00703823">
        <w:rPr>
          <w:lang w:val="es-ES"/>
        </w:rPr>
        <w:t>7</w:t>
      </w:r>
      <w:r w:rsidRPr="00312E1D">
        <w:rPr>
          <w:lang w:val="es-ES"/>
        </w:rPr>
        <w:t>).</w:t>
      </w:r>
    </w:p>
    <w:p w14:paraId="7C72D539" w14:textId="58F09D27" w:rsidR="00705A6E" w:rsidRPr="00312E1D" w:rsidRDefault="00705A6E" w:rsidP="00EB26B4">
      <w:pPr>
        <w:pStyle w:val="Heading1"/>
        <w:keepNext/>
        <w:numPr>
          <w:ilvl w:val="0"/>
          <w:numId w:val="0"/>
        </w:numPr>
        <w:rPr>
          <w:u w:val="single"/>
          <w:lang w:val="es-ES"/>
        </w:rPr>
      </w:pPr>
      <w:bookmarkStart w:id="5" w:name="_Hlk181112747"/>
      <w:r w:rsidRPr="00312E1D">
        <w:rPr>
          <w:u w:val="single"/>
          <w:lang w:val="es-ES"/>
        </w:rPr>
        <w:t>Cuestiones técnicas y relacionadas con los costos</w:t>
      </w:r>
    </w:p>
    <w:p w14:paraId="5C6AF6FF" w14:textId="77777777" w:rsidR="00705A6E" w:rsidRPr="00312E1D" w:rsidRDefault="00705A6E" w:rsidP="00EB26B4">
      <w:pPr>
        <w:keepNext/>
        <w:spacing w:after="240"/>
        <w:rPr>
          <w:i/>
          <w:iCs/>
          <w:lang w:val="es-ES"/>
        </w:rPr>
      </w:pPr>
      <w:r w:rsidRPr="00312E1D">
        <w:rPr>
          <w:i/>
          <w:iCs/>
          <w:lang w:val="es-ES"/>
        </w:rPr>
        <w:t>Actividad de capacitación en materia aduanera</w:t>
      </w:r>
    </w:p>
    <w:p w14:paraId="0E928841" w14:textId="19818DB0" w:rsidR="00705A6E" w:rsidRPr="00312E1D" w:rsidRDefault="00705A6E" w:rsidP="000016E6">
      <w:pPr>
        <w:pStyle w:val="Heading1"/>
        <w:rPr>
          <w:rFonts w:eastAsiaTheme="minorEastAsia"/>
          <w:lang w:val="es-ES" w:eastAsia="zh-CN"/>
        </w:rPr>
      </w:pPr>
      <w:r w:rsidRPr="00312E1D">
        <w:rPr>
          <w:lang w:val="es-ES" w:eastAsia="zh-CN"/>
        </w:rPr>
        <w:t>En respuesta a una consulta sobre la viabilidad de las actividades destinadas a las personas funcionarias de aduanas antes de la adopción de las normas mínimas de eficiencia energética (</w:t>
      </w:r>
      <w:r w:rsidR="00792EE6">
        <w:rPr>
          <w:lang w:val="es-ES" w:eastAsia="zh-CN"/>
        </w:rPr>
        <w:t>NMEE</w:t>
      </w:r>
      <w:r w:rsidRPr="00312E1D">
        <w:rPr>
          <w:lang w:val="es-ES" w:eastAsia="zh-CN"/>
        </w:rPr>
        <w:t>) y, dado el plazo de 24 meses del proyecto, el PNUMA y la Secretaría acordaron que un viaje de estudios en el marco de la cooperación Sur</w:t>
      </w:r>
      <w:r w:rsidRPr="00312E1D">
        <w:rPr>
          <w:lang w:val="es-ES" w:eastAsia="zh-CN"/>
        </w:rPr>
        <w:noBreakHyphen/>
        <w:t xml:space="preserve">Sur sería más </w:t>
      </w:r>
      <w:r w:rsidR="006F3C00" w:rsidRPr="00312E1D">
        <w:rPr>
          <w:lang w:val="es-ES" w:eastAsia="zh-CN"/>
        </w:rPr>
        <w:t xml:space="preserve">adecuado </w:t>
      </w:r>
      <w:r w:rsidRPr="00312E1D">
        <w:rPr>
          <w:lang w:val="es-ES" w:eastAsia="zh-CN"/>
        </w:rPr>
        <w:t xml:space="preserve">para obtener aprendizajes prácticos sobre las funciones y responsabilidades de las diferentes instituciones implicadas en la ejecución y la aplicación efectiva de las </w:t>
      </w:r>
      <w:r w:rsidR="00792EE6">
        <w:rPr>
          <w:lang w:val="es-ES" w:eastAsia="zh-CN"/>
        </w:rPr>
        <w:t>NMEE</w:t>
      </w:r>
      <w:r w:rsidRPr="00312E1D">
        <w:rPr>
          <w:lang w:val="es-ES" w:eastAsia="zh-CN"/>
        </w:rPr>
        <w:t xml:space="preserve">. El PNUMA indicó además que </w:t>
      </w:r>
      <w:r w:rsidRPr="00312E1D">
        <w:rPr>
          <w:rFonts w:eastAsiaTheme="minorEastAsia"/>
          <w:lang w:val="es-ES" w:eastAsia="zh-CN"/>
        </w:rPr>
        <w:t xml:space="preserve">se elaboraría un detallado informe para documentar las mejores prácticas regionales e individualizar los factores clave de éxito para el contexto </w:t>
      </w:r>
      <w:r w:rsidR="00816AE8" w:rsidRPr="00312E1D">
        <w:rPr>
          <w:rFonts w:eastAsiaTheme="minorEastAsia"/>
          <w:lang w:val="es-ES" w:eastAsia="zh-CN"/>
        </w:rPr>
        <w:t>de las Comoras</w:t>
      </w:r>
      <w:r w:rsidRPr="00312E1D">
        <w:rPr>
          <w:rFonts w:eastAsiaTheme="minorEastAsia"/>
          <w:lang w:val="es-ES" w:eastAsia="zh-CN"/>
        </w:rPr>
        <w:t xml:space="preserve">. El informe incluirá recomendaciones para el desarrollo de </w:t>
      </w:r>
      <w:r w:rsidR="00816AE8" w:rsidRPr="00312E1D">
        <w:rPr>
          <w:rFonts w:eastAsiaTheme="minorEastAsia"/>
          <w:lang w:val="es-ES" w:eastAsia="zh-CN"/>
        </w:rPr>
        <w:t xml:space="preserve">un </w:t>
      </w:r>
      <w:r w:rsidRPr="00312E1D">
        <w:rPr>
          <w:rFonts w:eastAsiaTheme="minorEastAsia"/>
          <w:lang w:val="es-ES" w:eastAsia="zh-CN"/>
        </w:rPr>
        <w:t xml:space="preserve">marco jurídico y normativo nacional, un sistema de etiquetado energético, mecanismos de cumplimiento y aplicación, requisitos de ensayo y verificación, controles aduaneros, medidas de vigilancia del mercado y programas de sensibilización de las partes interesadas. Las conclusiones y recomendaciones se presentarán y validarán mediante un taller nacional con las partes interesadas, y las recomendaciones acordadas se incorporarán a la hoja de ruta nacional sobre las normas mínimas de eficiencia energética y el etiquetado energético para apoyar el diseño y la ejecución de un marco eficaz y sustentable en </w:t>
      </w:r>
      <w:r w:rsidR="00816AE8" w:rsidRPr="00312E1D">
        <w:rPr>
          <w:rFonts w:eastAsiaTheme="minorEastAsia"/>
          <w:lang w:val="es-ES" w:eastAsia="zh-CN"/>
        </w:rPr>
        <w:t xml:space="preserve">las </w:t>
      </w:r>
      <w:r w:rsidRPr="00312E1D">
        <w:rPr>
          <w:rFonts w:eastAsiaTheme="minorEastAsia"/>
          <w:lang w:val="es-ES" w:eastAsia="zh-CN"/>
        </w:rPr>
        <w:t xml:space="preserve">Comoras. </w:t>
      </w:r>
      <w:r w:rsidR="00816AE8" w:rsidRPr="00312E1D">
        <w:rPr>
          <w:rFonts w:eastAsiaTheme="minorEastAsia"/>
          <w:lang w:val="es-ES" w:eastAsia="zh-CN"/>
        </w:rPr>
        <w:t xml:space="preserve">En consecuencia, </w:t>
      </w:r>
      <w:r w:rsidRPr="00312E1D">
        <w:rPr>
          <w:rFonts w:eastAsiaTheme="minorEastAsia"/>
          <w:lang w:val="es-ES" w:eastAsia="zh-CN"/>
        </w:rPr>
        <w:t xml:space="preserve">el PNUMA y la Secretaría acordaron revisar el presupuesto, reduciéndolo de USD 22.000 destinados a la actividad </w:t>
      </w:r>
      <w:r w:rsidR="00816AE8" w:rsidRPr="00312E1D">
        <w:rPr>
          <w:rFonts w:eastAsiaTheme="minorEastAsia"/>
          <w:lang w:val="es-ES" w:eastAsia="zh-CN"/>
        </w:rPr>
        <w:t xml:space="preserve">aduanera </w:t>
      </w:r>
      <w:r w:rsidRPr="00312E1D">
        <w:rPr>
          <w:rFonts w:eastAsiaTheme="minorEastAsia"/>
          <w:lang w:val="es-ES" w:eastAsia="zh-CN"/>
        </w:rPr>
        <w:t>a USD 12.000 destinados al viaje de estudios.</w:t>
      </w:r>
    </w:p>
    <w:p w14:paraId="2681E382" w14:textId="77777777" w:rsidR="00705A6E" w:rsidRPr="0084438A" w:rsidRDefault="00705A6E" w:rsidP="00F217D4">
      <w:pPr>
        <w:pStyle w:val="Heading1"/>
        <w:numPr>
          <w:ilvl w:val="0"/>
          <w:numId w:val="0"/>
        </w:numPr>
        <w:rPr>
          <w:i/>
          <w:iCs/>
          <w:lang w:val="en-GB"/>
        </w:rPr>
      </w:pPr>
      <w:r w:rsidRPr="0084438A">
        <w:rPr>
          <w:i/>
          <w:iCs/>
          <w:lang w:val="en-GB"/>
        </w:rPr>
        <w:t>Normas mínimas de eficiencia energética</w:t>
      </w:r>
    </w:p>
    <w:p w14:paraId="6001A70D" w14:textId="1F30E956" w:rsidR="00705A6E" w:rsidRPr="00312E1D" w:rsidRDefault="00705A6E" w:rsidP="000016E6">
      <w:pPr>
        <w:pStyle w:val="Heading1"/>
        <w:rPr>
          <w:rFonts w:eastAsiaTheme="minorEastAsia"/>
          <w:lang w:val="es-ES"/>
        </w:rPr>
      </w:pPr>
      <w:r w:rsidRPr="00312E1D">
        <w:rPr>
          <w:lang w:val="es-ES"/>
        </w:rPr>
        <w:t xml:space="preserve">La Secretaría solicitó información sobre la disposición del país </w:t>
      </w:r>
      <w:r w:rsidR="00816AE8" w:rsidRPr="00312E1D">
        <w:rPr>
          <w:lang w:val="es-ES"/>
        </w:rPr>
        <w:t xml:space="preserve">a </w:t>
      </w:r>
      <w:r w:rsidRPr="00312E1D">
        <w:rPr>
          <w:lang w:val="es-ES"/>
        </w:rPr>
        <w:t>adoptar las normas mínimas de eficiencia energética regionales (</w:t>
      </w:r>
      <w:r w:rsidR="00792EE6">
        <w:rPr>
          <w:lang w:val="es-ES"/>
        </w:rPr>
        <w:t>NMEE</w:t>
      </w:r>
      <w:r w:rsidRPr="00312E1D">
        <w:rPr>
          <w:lang w:val="es-ES"/>
        </w:rPr>
        <w:t>) de la SADC y el etiquetado energético para aparatos de aire acondicionado y refrigeradores domésticos</w:t>
      </w:r>
      <w:r w:rsidR="008D3D7C" w:rsidRPr="00312E1D">
        <w:rPr>
          <w:lang w:val="es-ES"/>
        </w:rPr>
        <w:t xml:space="preserve">, </w:t>
      </w:r>
      <w:r w:rsidRPr="00312E1D">
        <w:rPr>
          <w:lang w:val="es-ES"/>
        </w:rPr>
        <w:t xml:space="preserve">que fueron aprobados en noviembre de 2023 y entraron en vigor en febrero de 2024. El PNUMA respondió que </w:t>
      </w:r>
      <w:r w:rsidR="008D3D7C" w:rsidRPr="00312E1D">
        <w:rPr>
          <w:lang w:val="es-ES"/>
        </w:rPr>
        <w:t xml:space="preserve">las </w:t>
      </w:r>
      <w:r w:rsidRPr="00312E1D">
        <w:rPr>
          <w:rFonts w:eastAsiaTheme="minorEastAsia"/>
          <w:lang w:val="es-ES"/>
        </w:rPr>
        <w:t xml:space="preserve">Comoras </w:t>
      </w:r>
      <w:r w:rsidR="008D3D7C" w:rsidRPr="00312E1D">
        <w:rPr>
          <w:rFonts w:eastAsiaTheme="minorEastAsia"/>
          <w:lang w:val="es-ES"/>
        </w:rPr>
        <w:t xml:space="preserve">deseaban adoptar las </w:t>
      </w:r>
      <w:r w:rsidR="00792EE6">
        <w:rPr>
          <w:rFonts w:eastAsiaTheme="minorEastAsia"/>
          <w:lang w:val="es-ES"/>
        </w:rPr>
        <w:t>NMEE</w:t>
      </w:r>
      <w:r w:rsidR="008D3D7C" w:rsidRPr="00312E1D">
        <w:rPr>
          <w:rFonts w:eastAsiaTheme="minorEastAsia"/>
          <w:lang w:val="es-ES"/>
        </w:rPr>
        <w:t xml:space="preserve"> regionales en el marco de sus </w:t>
      </w:r>
      <w:r w:rsidR="00792EE6">
        <w:rPr>
          <w:rFonts w:eastAsiaTheme="minorEastAsia"/>
          <w:lang w:val="es-ES"/>
        </w:rPr>
        <w:t>NMEE</w:t>
      </w:r>
      <w:r w:rsidR="008D3D7C" w:rsidRPr="00312E1D">
        <w:rPr>
          <w:rFonts w:eastAsiaTheme="minorEastAsia"/>
          <w:lang w:val="es-ES"/>
        </w:rPr>
        <w:t xml:space="preserve"> nacionales y se comprometieron a la adopción nacional de las </w:t>
      </w:r>
      <w:r w:rsidR="00792EE6">
        <w:rPr>
          <w:rFonts w:eastAsiaTheme="minorEastAsia"/>
          <w:lang w:val="es-ES"/>
        </w:rPr>
        <w:t>NMEE</w:t>
      </w:r>
      <w:r w:rsidR="008D3D7C" w:rsidRPr="00312E1D">
        <w:rPr>
          <w:rFonts w:eastAsiaTheme="minorEastAsia"/>
          <w:lang w:val="es-ES"/>
        </w:rPr>
        <w:t xml:space="preserve"> regionales de la SADC </w:t>
      </w:r>
      <w:r w:rsidRPr="00312E1D">
        <w:rPr>
          <w:rFonts w:eastAsiaTheme="minorEastAsia"/>
          <w:lang w:val="es-ES"/>
        </w:rPr>
        <w:t>antes del 31 de diciembre de 2028.</w:t>
      </w:r>
    </w:p>
    <w:p w14:paraId="3A7279BC" w14:textId="5E08AEA9" w:rsidR="00705A6E" w:rsidRPr="00312E1D" w:rsidRDefault="00705A6E" w:rsidP="00886FF6">
      <w:pPr>
        <w:pStyle w:val="Heading1"/>
        <w:numPr>
          <w:ilvl w:val="0"/>
          <w:numId w:val="0"/>
        </w:numPr>
        <w:rPr>
          <w:rFonts w:eastAsiaTheme="minorEastAsia"/>
          <w:i/>
          <w:iCs/>
          <w:lang w:val="es-ES"/>
        </w:rPr>
      </w:pPr>
      <w:r w:rsidRPr="00312E1D">
        <w:rPr>
          <w:rFonts w:eastAsiaTheme="minorEastAsia"/>
          <w:i/>
          <w:iCs/>
          <w:lang w:val="es-ES"/>
        </w:rPr>
        <w:t>Evaluación del mercado de equipos</w:t>
      </w:r>
      <w:r w:rsidR="001B5F50" w:rsidRPr="00312E1D">
        <w:rPr>
          <w:rFonts w:eastAsiaTheme="minorEastAsia"/>
          <w:i/>
          <w:iCs/>
          <w:lang w:val="es-ES"/>
        </w:rPr>
        <w:t xml:space="preserve"> de refrigeración y aire acondicionado</w:t>
      </w:r>
      <w:r w:rsidRPr="00312E1D">
        <w:rPr>
          <w:rFonts w:eastAsiaTheme="minorEastAsia"/>
          <w:i/>
          <w:iCs/>
          <w:lang w:val="es-ES"/>
        </w:rPr>
        <w:t>: importaciones</w:t>
      </w:r>
      <w:r w:rsidR="001B5F50" w:rsidRPr="00312E1D">
        <w:rPr>
          <w:rFonts w:eastAsiaTheme="minorEastAsia"/>
          <w:i/>
          <w:iCs/>
          <w:lang w:val="es-ES"/>
        </w:rPr>
        <w:t xml:space="preserve">, </w:t>
      </w:r>
      <w:r w:rsidRPr="00312E1D">
        <w:rPr>
          <w:rFonts w:eastAsiaTheme="minorEastAsia"/>
          <w:i/>
          <w:iCs/>
          <w:lang w:val="es-ES"/>
        </w:rPr>
        <w:t>crecimiento, marcas y modelos</w:t>
      </w:r>
    </w:p>
    <w:p w14:paraId="54B4FD3C" w14:textId="4EF313AD" w:rsidR="00705A6E" w:rsidRPr="00312E1D" w:rsidRDefault="00705A6E" w:rsidP="000016E6">
      <w:pPr>
        <w:pStyle w:val="Heading1"/>
        <w:rPr>
          <w:lang w:val="es-ES"/>
        </w:rPr>
      </w:pPr>
      <w:r w:rsidRPr="00312E1D">
        <w:rPr>
          <w:lang w:val="es-ES"/>
        </w:rPr>
        <w:t xml:space="preserve">El PNUMA aportó aclaraciones sobre las necesidades de coordinación, así como sobre la evaluación nacional original de las actividades de refrigeración basadas en refrigerantes con alta eficiencia </w:t>
      </w:r>
      <w:r w:rsidRPr="00312E1D">
        <w:rPr>
          <w:lang w:val="es-ES"/>
        </w:rPr>
        <w:lastRenderedPageBreak/>
        <w:t>energética. Se acordó que la actividad de evaluación nacional se revisaría para centrarse en la evaluación de mercado</w:t>
      </w:r>
      <w:r w:rsidR="00D32615" w:rsidRPr="00312E1D">
        <w:rPr>
          <w:lang w:val="es-ES"/>
        </w:rPr>
        <w:t xml:space="preserve">, </w:t>
      </w:r>
      <w:r w:rsidRPr="00312E1D">
        <w:rPr>
          <w:lang w:val="es-ES"/>
        </w:rPr>
        <w:t xml:space="preserve">y </w:t>
      </w:r>
      <w:r w:rsidR="00D32615" w:rsidRPr="00312E1D">
        <w:rPr>
          <w:lang w:val="es-ES"/>
        </w:rPr>
        <w:t xml:space="preserve">que </w:t>
      </w:r>
      <w:r w:rsidRPr="00312E1D">
        <w:rPr>
          <w:rFonts w:eastAsiaTheme="minorEastAsia"/>
          <w:lang w:val="es-ES"/>
        </w:rPr>
        <w:t xml:space="preserve">las conclusiones </w:t>
      </w:r>
      <w:r w:rsidR="00D32615" w:rsidRPr="00312E1D">
        <w:rPr>
          <w:rFonts w:eastAsiaTheme="minorEastAsia"/>
          <w:lang w:val="es-ES"/>
        </w:rPr>
        <w:t xml:space="preserve">se utilizarían para </w:t>
      </w:r>
      <w:r w:rsidRPr="00312E1D">
        <w:rPr>
          <w:rFonts w:eastAsiaTheme="minorEastAsia"/>
          <w:lang w:val="es-ES"/>
        </w:rPr>
        <w:t xml:space="preserve">ayudar a identificar oportunidades de ahorro energético, respaldar el desarrollo de políticas y normas basadas en datos empíricos, y apoyar la adopción de normas mínimas de eficiencia energética nacionales y otras iniciativas destinadas a promover el crecimiento sostenible de tecnologías de refrigeración y aire acondicionado </w:t>
      </w:r>
      <w:r w:rsidR="0070056D" w:rsidRPr="00312E1D">
        <w:rPr>
          <w:rFonts w:eastAsiaTheme="minorEastAsia"/>
          <w:lang w:val="es-ES"/>
        </w:rPr>
        <w:t xml:space="preserve">con </w:t>
      </w:r>
      <w:r w:rsidRPr="00312E1D">
        <w:rPr>
          <w:rFonts w:eastAsiaTheme="minorEastAsia"/>
          <w:lang w:val="es-ES"/>
        </w:rPr>
        <w:t>alta eficiencia energética y de bajo PCA. La evaluación de mercado propuesta incorporará, en la medida de lo posible, un componente relativo a los refrigerantes de bajo PCA mediante la evaluación del uso actual de refrigerantes, la valoración de la disponibilidad y la adopción de alternativas de bajo PCA, y la individualización de sectores prioritarios.</w:t>
      </w:r>
      <w:r w:rsidRPr="00312E1D">
        <w:rPr>
          <w:lang w:val="es-ES"/>
        </w:rPr>
        <w:t xml:space="preserve"> Teniendo en cuenta la revisión de la actividad aduanera, el PNUMA y la Secretaría acordaron revisar el presupuesto para la evaluación de mercado de los equipos de refrigeración y aire acondicionado (RAC), aumentándolo de USD 10.000 a USD 12.000, con el fin de garantizar un estudio de mercado y un análisis sólidos de los datos de mercado. </w:t>
      </w:r>
    </w:p>
    <w:p w14:paraId="3E63BBC4" w14:textId="47000EB2" w:rsidR="00705A6E" w:rsidRPr="00312E1D" w:rsidRDefault="00705A6E" w:rsidP="00E50F8C">
      <w:pPr>
        <w:spacing w:after="240"/>
        <w:rPr>
          <w:rFonts w:eastAsiaTheme="minorEastAsia"/>
          <w:i/>
          <w:iCs/>
          <w:lang w:val="es-ES"/>
        </w:rPr>
      </w:pPr>
      <w:r w:rsidRPr="00312E1D">
        <w:rPr>
          <w:rFonts w:eastAsiaTheme="minorEastAsia"/>
          <w:i/>
          <w:iCs/>
          <w:lang w:val="es-ES"/>
        </w:rPr>
        <w:t xml:space="preserve">Base de datos piloto de productos de </w:t>
      </w:r>
      <w:r w:rsidR="00AC6C35" w:rsidRPr="00312E1D">
        <w:rPr>
          <w:rFonts w:eastAsiaTheme="minorEastAsia"/>
          <w:i/>
          <w:iCs/>
          <w:lang w:val="es-ES"/>
        </w:rPr>
        <w:t xml:space="preserve">refrigeración y </w:t>
      </w:r>
      <w:r w:rsidRPr="00312E1D">
        <w:rPr>
          <w:rFonts w:eastAsiaTheme="minorEastAsia"/>
          <w:i/>
          <w:iCs/>
          <w:lang w:val="es-ES"/>
        </w:rPr>
        <w:t>aire acondicionado</w:t>
      </w:r>
    </w:p>
    <w:p w14:paraId="601B40F6" w14:textId="78C63703" w:rsidR="00705A6E" w:rsidRPr="00312E1D" w:rsidRDefault="00705A6E" w:rsidP="00E50F8C">
      <w:pPr>
        <w:pStyle w:val="Heading1"/>
        <w:rPr>
          <w:lang w:val="es-ES"/>
        </w:rPr>
      </w:pPr>
      <w:r w:rsidRPr="00312E1D">
        <w:rPr>
          <w:lang w:val="es-ES"/>
        </w:rPr>
        <w:t xml:space="preserve">La Secretaría preguntó por </w:t>
      </w:r>
      <w:r w:rsidR="00AC6C35" w:rsidRPr="00312E1D">
        <w:rPr>
          <w:lang w:val="es-ES"/>
        </w:rPr>
        <w:t xml:space="preserve">los </w:t>
      </w:r>
      <w:r w:rsidRPr="00312E1D">
        <w:rPr>
          <w:lang w:val="es-ES"/>
        </w:rPr>
        <w:t xml:space="preserve">aspectos prácticos de la ejecución de la base de datos de productos </w:t>
      </w:r>
      <w:r w:rsidR="00AC6C35" w:rsidRPr="00312E1D">
        <w:rPr>
          <w:lang w:val="es-ES"/>
        </w:rPr>
        <w:t>de refrigeración y aire acondicionado</w:t>
      </w:r>
      <w:r w:rsidR="00B36B5F" w:rsidRPr="00312E1D">
        <w:rPr>
          <w:lang w:val="es-ES"/>
        </w:rPr>
        <w:t xml:space="preserve">. </w:t>
      </w:r>
      <w:r w:rsidRPr="00312E1D">
        <w:rPr>
          <w:lang w:val="es-ES"/>
        </w:rPr>
        <w:t>El PNUMA aclaró que se preveía que la base de datos fuera alojada por el Departamento de Energía, responsable de las cuestiones de eficiencia energética</w:t>
      </w:r>
      <w:r w:rsidR="00B36B5F" w:rsidRPr="00312E1D">
        <w:rPr>
          <w:lang w:val="es-ES"/>
        </w:rPr>
        <w:t xml:space="preserve">, y señaló que la </w:t>
      </w:r>
      <w:r w:rsidR="004D692F" w:rsidRPr="00312E1D">
        <w:rPr>
          <w:lang w:val="es-ES"/>
        </w:rPr>
        <w:t>Oficina Nacional del Ozono (</w:t>
      </w:r>
      <w:r w:rsidRPr="00312E1D">
        <w:rPr>
          <w:lang w:val="es-ES"/>
        </w:rPr>
        <w:t>ONO</w:t>
      </w:r>
      <w:r w:rsidR="004D692F" w:rsidRPr="00312E1D">
        <w:rPr>
          <w:lang w:val="es-ES"/>
        </w:rPr>
        <w:t xml:space="preserve">) </w:t>
      </w:r>
      <w:r w:rsidRPr="00312E1D">
        <w:rPr>
          <w:lang w:val="es-ES"/>
        </w:rPr>
        <w:t xml:space="preserve">debía reforzar su colaboración con dicho Departamento para garantizar una coordinación eficaz. Aún quedan por negociar y acordar las disposiciones relativas al mantenimiento y la gestión de largo plazo de la base de datos. También será necesaria una estrecha coordinación con el Departamento de Comercio, las autoridades encargadas de la concesión de licencias, los organismos aduaneros y la ONO para facilitar el intercambio regular de datos y garantizar </w:t>
      </w:r>
      <w:r w:rsidR="00894024" w:rsidRPr="00312E1D">
        <w:rPr>
          <w:lang w:val="es-ES"/>
        </w:rPr>
        <w:t xml:space="preserve">que </w:t>
      </w:r>
      <w:r w:rsidRPr="00312E1D">
        <w:rPr>
          <w:lang w:val="es-ES"/>
        </w:rPr>
        <w:t>la base de datos sea exhaustiva y esté actualizada. El PNUMA y la Secretaría acordaron revisar el presupuesto, aumentándolo de USD 45.000 a USD 53.000, con el fin de mejorar el diseño de la base de datos e incluir talleres de validación durante la ejecución</w:t>
      </w:r>
      <w:r w:rsidR="00894024" w:rsidRPr="00312E1D">
        <w:rPr>
          <w:lang w:val="es-ES"/>
        </w:rPr>
        <w:t xml:space="preserve"> del proyecto piloto</w:t>
      </w:r>
      <w:r w:rsidRPr="00312E1D">
        <w:rPr>
          <w:lang w:val="es-ES"/>
        </w:rPr>
        <w:t>.</w:t>
      </w:r>
    </w:p>
    <w:bookmarkEnd w:id="5"/>
    <w:p w14:paraId="1097F99B" w14:textId="77777777" w:rsidR="00705A6E" w:rsidRPr="00312E1D" w:rsidRDefault="00705A6E" w:rsidP="000016E6">
      <w:pPr>
        <w:keepNext/>
        <w:spacing w:after="240"/>
        <w:outlineLvl w:val="0"/>
        <w:rPr>
          <w:rFonts w:eastAsiaTheme="minorEastAsia"/>
          <w:u w:val="single"/>
          <w:lang w:val="es-ES" w:eastAsia="zh-CN"/>
        </w:rPr>
      </w:pPr>
      <w:r w:rsidRPr="00312E1D">
        <w:rPr>
          <w:rFonts w:eastAsiaTheme="minorEastAsia"/>
          <w:u w:val="single"/>
          <w:lang w:val="es-ES" w:eastAsia="zh-CN"/>
        </w:rPr>
        <w:t>Aplicación de la política de género</w:t>
      </w:r>
    </w:p>
    <w:p w14:paraId="314F79CA" w14:textId="2DDC00FB" w:rsidR="00705A6E" w:rsidRPr="00312E1D" w:rsidRDefault="00705A6E" w:rsidP="000016E6">
      <w:pPr>
        <w:pStyle w:val="Heading1"/>
        <w:rPr>
          <w:lang w:val="es-ES" w:eastAsia="zh-CN"/>
        </w:rPr>
      </w:pPr>
      <w:r w:rsidRPr="00312E1D">
        <w:rPr>
          <w:lang w:val="es-ES" w:eastAsia="zh-CN"/>
        </w:rPr>
        <w:t xml:space="preserve">A través de la ejecución del proyecto, el Gobierno de las Comoras tratará de lograr una representación y participación equitativas </w:t>
      </w:r>
      <w:r w:rsidR="000134F6" w:rsidRPr="00312E1D">
        <w:rPr>
          <w:lang w:val="es-ES" w:eastAsia="zh-CN"/>
        </w:rPr>
        <w:t>de personas de todos los géneros en</w:t>
      </w:r>
      <w:r w:rsidRPr="00312E1D">
        <w:rPr>
          <w:lang w:val="es-ES" w:eastAsia="zh-CN"/>
        </w:rPr>
        <w:t xml:space="preserve"> los talleres</w:t>
      </w:r>
      <w:r w:rsidR="000134F6" w:rsidRPr="00312E1D">
        <w:rPr>
          <w:lang w:val="es-ES" w:eastAsia="zh-CN"/>
        </w:rPr>
        <w:t xml:space="preserve">, </w:t>
      </w:r>
      <w:r w:rsidRPr="00312E1D">
        <w:rPr>
          <w:lang w:val="es-ES" w:eastAsia="zh-CN"/>
        </w:rPr>
        <w:t xml:space="preserve">y recopilará y comunicará datos desagregados. Las actividades se llevarán a cabo en consonancia con el plan de acción elaborado en el marco de la etapa II del PGEH, que aborda </w:t>
      </w:r>
      <w:r w:rsidRPr="00312E1D">
        <w:rPr>
          <w:rFonts w:cstheme="minorHAnsi"/>
          <w:lang w:val="es-ES" w:eastAsia="en-GB"/>
        </w:rPr>
        <w:t xml:space="preserve">el empoderamiento de las mujeres mediante la </w:t>
      </w:r>
      <w:r w:rsidRPr="00312E1D">
        <w:rPr>
          <w:rFonts w:cstheme="minorHAnsi"/>
          <w:lang w:val="es-ES" w:eastAsia="zh-CN"/>
        </w:rPr>
        <w:t>recopilación y el seguimiento de datos desagregados por sexo; en particular, en el marco de las tareas de evaluación y notificación.</w:t>
      </w:r>
    </w:p>
    <w:p w14:paraId="510002FD" w14:textId="77777777" w:rsidR="00705A6E" w:rsidRPr="00AB19E5" w:rsidRDefault="00705A6E" w:rsidP="000134F6">
      <w:pPr>
        <w:keepNext/>
        <w:spacing w:after="240"/>
        <w:rPr>
          <w:rFonts w:eastAsiaTheme="minorEastAsia"/>
          <w:lang w:eastAsia="zh-CN"/>
        </w:rPr>
      </w:pPr>
      <w:r w:rsidRPr="00AB19E5">
        <w:rPr>
          <w:rFonts w:eastAsiaTheme="minorEastAsia"/>
          <w:u w:val="single"/>
          <w:lang w:eastAsia="zh-CN"/>
        </w:rPr>
        <w:t>Acuerdo actualizado</w:t>
      </w:r>
    </w:p>
    <w:p w14:paraId="087F7E21" w14:textId="77777777" w:rsidR="00705A6E" w:rsidRPr="00312E1D" w:rsidRDefault="00705A6E" w:rsidP="000016E6">
      <w:pPr>
        <w:pStyle w:val="Heading1"/>
        <w:rPr>
          <w:lang w:val="es-ES" w:eastAsia="zh-CN"/>
        </w:rPr>
      </w:pPr>
      <w:r w:rsidRPr="00312E1D">
        <w:rPr>
          <w:lang w:val="es-ES" w:eastAsia="en-CA"/>
        </w:rPr>
        <w:t>En vista de la inclusión de financiación para actividades adicionales destinadas a mantener la eficiencia energética en el sector de servicio técnico de equipos de refrigeración y del cronograma de financiación revisado en consecuencia, se ha actualizado el Acuerdo entre el Gobierno de las Comoras y el Comité Ejecutivo para la etapa II del PGEH. Concretamente, se ha revisado el apéndice 2</w:t>
      </w:r>
      <w:r w:rsidRPr="00312E1D">
        <w:rPr>
          <w:lang w:val="es-ES" w:eastAsia="en-CA"/>
        </w:rPr>
        <w:noBreakHyphen/>
        <w:t>A y se ha añadido el párrafo 17 para indicar que el Acuerdo actualizado sustituye al alcanzado en la 94</w:t>
      </w:r>
      <w:r w:rsidRPr="00312E1D">
        <w:rPr>
          <w:vertAlign w:val="superscript"/>
          <w:lang w:val="es-ES" w:eastAsia="en-CA"/>
        </w:rPr>
        <w:t>a</w:t>
      </w:r>
      <w:r w:rsidRPr="00312E1D">
        <w:rPr>
          <w:lang w:val="es-ES" w:eastAsia="en-CA"/>
        </w:rPr>
        <w:t> reunión mediante la decisión 94/27, tal y como figura en el anexo I del presente documento. El Acuerdo actualizado se anexará al informe final de la 99</w:t>
      </w:r>
      <w:r w:rsidRPr="00312E1D">
        <w:rPr>
          <w:vertAlign w:val="superscript"/>
          <w:lang w:val="es-ES" w:eastAsia="en-CA"/>
        </w:rPr>
        <w:t>a</w:t>
      </w:r>
      <w:r w:rsidRPr="00312E1D">
        <w:rPr>
          <w:lang w:val="es-ES" w:eastAsia="en-CA"/>
        </w:rPr>
        <w:t> reunión.</w:t>
      </w:r>
    </w:p>
    <w:p w14:paraId="1E165FC7" w14:textId="77777777" w:rsidR="00705A6E" w:rsidRPr="00B23801" w:rsidRDefault="00705A6E" w:rsidP="001F5A03">
      <w:pPr>
        <w:keepNext/>
        <w:spacing w:before="240" w:after="240"/>
        <w:rPr>
          <w:rFonts w:eastAsiaTheme="minorEastAsia"/>
          <w:u w:val="single"/>
          <w:lang w:eastAsia="zh-CN"/>
        </w:rPr>
      </w:pPr>
      <w:r w:rsidRPr="00B23801">
        <w:rPr>
          <w:rFonts w:eastAsiaTheme="minorEastAsia"/>
          <w:u w:val="single"/>
          <w:lang w:eastAsia="zh-CN"/>
        </w:rPr>
        <w:t>Conclusión</w:t>
      </w:r>
    </w:p>
    <w:p w14:paraId="5B651A13" w14:textId="5458480F" w:rsidR="00705A6E" w:rsidRPr="00312E1D" w:rsidRDefault="00705A6E" w:rsidP="000016E6">
      <w:pPr>
        <w:pStyle w:val="Heading1"/>
        <w:rPr>
          <w:lang w:val="es-ES" w:eastAsia="zh-CN"/>
        </w:rPr>
      </w:pPr>
      <w:r w:rsidRPr="00312E1D">
        <w:rPr>
          <w:lang w:val="es-ES" w:eastAsia="zh-CN"/>
        </w:rPr>
        <w:t>El proyecto se ha presentado de conformidad con las decisiones 89/6 b) y 92/22, y se espera que ayude a las Comoras a adoptar las normas mínimas de eficiencia energética regionales (</w:t>
      </w:r>
      <w:r w:rsidR="00792EE6">
        <w:rPr>
          <w:lang w:val="es-ES" w:eastAsia="zh-CN"/>
        </w:rPr>
        <w:t>NMEE</w:t>
      </w:r>
      <w:r w:rsidRPr="00312E1D">
        <w:rPr>
          <w:lang w:val="es-ES" w:eastAsia="zh-CN"/>
        </w:rPr>
        <w:t xml:space="preserve">) en </w:t>
      </w:r>
      <w:r w:rsidR="00A90A6D" w:rsidRPr="00312E1D">
        <w:rPr>
          <w:lang w:val="es-ES" w:eastAsia="zh-CN"/>
        </w:rPr>
        <w:t xml:space="preserve">el marco de </w:t>
      </w:r>
      <w:r w:rsidRPr="00312E1D">
        <w:rPr>
          <w:lang w:val="es-ES" w:eastAsia="zh-CN"/>
        </w:rPr>
        <w:t xml:space="preserve">las normas nacionales de eficiencia energética y </w:t>
      </w:r>
      <w:r w:rsidR="00A90A6D" w:rsidRPr="00312E1D">
        <w:rPr>
          <w:lang w:val="es-ES" w:eastAsia="zh-CN"/>
        </w:rPr>
        <w:t xml:space="preserve">a </w:t>
      </w:r>
      <w:r w:rsidRPr="00312E1D">
        <w:rPr>
          <w:lang w:val="es-ES" w:eastAsia="zh-CN"/>
        </w:rPr>
        <w:t xml:space="preserve">establecer una coordinación formal en materia de eficiencia energética en refrigeración y aire acondicionado (RAC). Se prevé que las Comoras completen la adopción a nivel nacional de las normas regionales de eficiencia energética de la SADC antes del 31 de diciembre de 2028. El proyecto también respaldará los esfuerzos coordinados para impulsar los objetivos </w:t>
      </w:r>
      <w:r w:rsidRPr="00312E1D">
        <w:rPr>
          <w:lang w:val="es-ES" w:eastAsia="zh-CN"/>
        </w:rPr>
        <w:lastRenderedPageBreak/>
        <w:t xml:space="preserve">de eficiencia energética </w:t>
      </w:r>
      <w:r w:rsidR="00D00300" w:rsidRPr="00312E1D">
        <w:rPr>
          <w:lang w:val="es-ES" w:eastAsia="zh-CN"/>
        </w:rPr>
        <w:t xml:space="preserve">en el sector </w:t>
      </w:r>
      <w:r w:rsidRPr="00312E1D">
        <w:rPr>
          <w:lang w:val="es-ES" w:eastAsia="zh-CN"/>
        </w:rPr>
        <w:t>de la refrigeración y el aire acondicionado (RAC), sentará las bases para apoyar futuros programas de normas mínimas de eficiencia energética (</w:t>
      </w:r>
      <w:r w:rsidR="00792EE6">
        <w:rPr>
          <w:lang w:val="es-ES" w:eastAsia="zh-CN"/>
        </w:rPr>
        <w:t>NMEE</w:t>
      </w:r>
      <w:r w:rsidRPr="00312E1D">
        <w:rPr>
          <w:lang w:val="es-ES" w:eastAsia="zh-CN"/>
        </w:rPr>
        <w:t xml:space="preserve">) y de etiquetado para equipos de refrigeración y aire acondicionado, </w:t>
      </w:r>
      <w:r w:rsidR="00D00300" w:rsidRPr="00312E1D">
        <w:rPr>
          <w:lang w:val="es-ES" w:eastAsia="zh-CN"/>
        </w:rPr>
        <w:t xml:space="preserve">y </w:t>
      </w:r>
      <w:r w:rsidRPr="00312E1D">
        <w:rPr>
          <w:lang w:val="es-ES" w:eastAsia="zh-CN"/>
        </w:rPr>
        <w:t>pondrá a prueba una base de datos de registro de productos para verificar la eficiencia energética de los aparatos importados. El proyecto contribuirá a los objetivos generales del PGEH y ayudará al país a mantener las reducciones logradas en el consumo de HCFC, al tiempo que adopta tecnologías más eficientes desde el punto de vista energético.</w:t>
      </w:r>
    </w:p>
    <w:p w14:paraId="50A6415D" w14:textId="77777777" w:rsidR="00705A6E" w:rsidRPr="00B23801" w:rsidRDefault="00705A6E" w:rsidP="001F5A03">
      <w:pPr>
        <w:keepNext/>
        <w:spacing w:before="360" w:after="240"/>
        <w:rPr>
          <w:rFonts w:eastAsiaTheme="minorEastAsia"/>
          <w:b/>
          <w:lang w:eastAsia="zh-CN"/>
        </w:rPr>
      </w:pPr>
      <w:r w:rsidRPr="00B23801">
        <w:rPr>
          <w:rFonts w:eastAsiaTheme="minorEastAsia"/>
          <w:b/>
          <w:lang w:eastAsia="zh-CN"/>
        </w:rPr>
        <w:t>RECOMENDACIÓN</w:t>
      </w:r>
    </w:p>
    <w:p w14:paraId="15266D4C" w14:textId="3D9C3D9E" w:rsidR="00705A6E" w:rsidRPr="00312E1D" w:rsidRDefault="00705A6E" w:rsidP="000016E6">
      <w:pPr>
        <w:pStyle w:val="Heading1"/>
        <w:rPr>
          <w:lang w:val="es-ES" w:eastAsia="zh-CN"/>
        </w:rPr>
      </w:pPr>
      <w:bookmarkStart w:id="6" w:name="_Hlk122622077"/>
      <w:r w:rsidRPr="00312E1D">
        <w:rPr>
          <w:lang w:val="es-ES" w:eastAsia="zh-CN"/>
        </w:rPr>
        <w:t>La Secretaría del Fondo recomienda la aprobación general del proyecto para actividades adicionales destinadas a mantener la eficiencia energética en el sector de mantenimiento de equipos de refrigeración y aire acondicionado en las Comoras, así como del correspondiente plan de ejecución para el período 2027–2028, con el nivel de financiación que se indica en el cuadro siguiente, en el entendimiento de que la Secretaría del Fondo ha actualizado el Acuerdo entre el Gobierno de las Comoras y el Comité Ejecutivo para la etapa II del plan de gestión de la eliminación de los HCFC, tal y como figura en el anexo I del presente documento, concretamente en el apéndice 2</w:t>
      </w:r>
      <w:r w:rsidRPr="00312E1D">
        <w:rPr>
          <w:lang w:val="es-ES" w:eastAsia="zh-CN"/>
        </w:rPr>
        <w:noBreakHyphen/>
        <w:t xml:space="preserve">A, para reflejar el nivel de financiación revisado debido a la </w:t>
      </w:r>
      <w:r w:rsidRPr="00312E1D">
        <w:rPr>
          <w:lang w:val="es-ES" w:eastAsia="en-CA"/>
        </w:rPr>
        <w:t xml:space="preserve">inclusión de </w:t>
      </w:r>
      <w:r w:rsidRPr="00312E1D">
        <w:rPr>
          <w:lang w:val="es-ES" w:eastAsia="zh-CN"/>
        </w:rPr>
        <w:t>fondos para actividades adicionales destinadas a mantener la eficiencia energética en el sector de servicio técnico de equipos de refrigeración, y en el párrafo 17, que se ha añadido para indicar que el Acuerdo actualizado sustituye al alcanzado en la 94</w:t>
      </w:r>
      <w:r w:rsidRPr="00312E1D">
        <w:rPr>
          <w:vertAlign w:val="superscript"/>
          <w:lang w:val="es-ES" w:eastAsia="zh-CN"/>
        </w:rPr>
        <w:t>a</w:t>
      </w:r>
      <w:r w:rsidRPr="00312E1D">
        <w:rPr>
          <w:lang w:val="es-ES" w:eastAsia="zh-CN"/>
        </w:rPr>
        <w:t> reunión mediante la decisión 94/27.</w:t>
      </w:r>
    </w:p>
    <w:tbl>
      <w:tblPr>
        <w:tblStyle w:val="TableGrid"/>
        <w:tblW w:w="9360" w:type="dxa"/>
        <w:jc w:val="center"/>
        <w:tblLayout w:type="fixed"/>
        <w:tblLook w:val="04A0" w:firstRow="1" w:lastRow="0" w:firstColumn="1" w:lastColumn="0" w:noHBand="0" w:noVBand="1"/>
      </w:tblPr>
      <w:tblGrid>
        <w:gridCol w:w="705"/>
        <w:gridCol w:w="4258"/>
        <w:gridCol w:w="1561"/>
        <w:gridCol w:w="1415"/>
        <w:gridCol w:w="1421"/>
      </w:tblGrid>
      <w:tr w:rsidR="00705A6E" w:rsidRPr="00173022" w14:paraId="11EA3BC4" w14:textId="77777777" w:rsidTr="004233B4">
        <w:trPr>
          <w:cantSplit/>
          <w:jc w:val="center"/>
        </w:trPr>
        <w:tc>
          <w:tcPr>
            <w:tcW w:w="705" w:type="dxa"/>
            <w:tcBorders>
              <w:top w:val="single" w:sz="4" w:space="0" w:color="auto"/>
              <w:left w:val="single" w:sz="4" w:space="0" w:color="auto"/>
              <w:bottom w:val="single" w:sz="4" w:space="0" w:color="auto"/>
              <w:right w:val="single" w:sz="4" w:space="0" w:color="auto"/>
            </w:tcBorders>
          </w:tcPr>
          <w:p w14:paraId="7E3BAE49" w14:textId="77777777" w:rsidR="00705A6E" w:rsidRPr="00312E1D" w:rsidRDefault="00705A6E" w:rsidP="004233B4">
            <w:pPr>
              <w:keepNext/>
              <w:rPr>
                <w:rFonts w:eastAsiaTheme="minorEastAsia"/>
                <w:sz w:val="20"/>
                <w:szCs w:val="20"/>
                <w:highlight w:val="yellow"/>
                <w:lang w:val="es-ES" w:eastAsia="zh-CN"/>
              </w:rPr>
            </w:pPr>
          </w:p>
        </w:tc>
        <w:tc>
          <w:tcPr>
            <w:tcW w:w="4258" w:type="dxa"/>
            <w:tcBorders>
              <w:top w:val="single" w:sz="4" w:space="0" w:color="auto"/>
              <w:left w:val="single" w:sz="4" w:space="0" w:color="auto"/>
              <w:bottom w:val="single" w:sz="4" w:space="0" w:color="auto"/>
              <w:right w:val="single" w:sz="4" w:space="0" w:color="auto"/>
            </w:tcBorders>
            <w:vAlign w:val="center"/>
            <w:hideMark/>
          </w:tcPr>
          <w:p w14:paraId="529A10C4" w14:textId="77777777" w:rsidR="00705A6E" w:rsidRPr="00EB30DC" w:rsidRDefault="00705A6E" w:rsidP="004233B4">
            <w:pPr>
              <w:keepNext/>
              <w:jc w:val="center"/>
              <w:rPr>
                <w:rFonts w:eastAsiaTheme="minorEastAsia"/>
                <w:b/>
                <w:bCs/>
                <w:sz w:val="20"/>
                <w:szCs w:val="20"/>
                <w:lang w:val="en-US" w:eastAsia="zh-CN"/>
              </w:rPr>
            </w:pPr>
            <w:r w:rsidRPr="00EB30DC">
              <w:rPr>
                <w:rFonts w:eastAsiaTheme="minorEastAsia"/>
                <w:b/>
                <w:bCs/>
                <w:sz w:val="20"/>
                <w:szCs w:val="20"/>
                <w:lang w:val="en-US" w:eastAsia="zh-CN"/>
              </w:rPr>
              <w:t>Título del proyecto</w:t>
            </w:r>
          </w:p>
        </w:tc>
        <w:tc>
          <w:tcPr>
            <w:tcW w:w="1561" w:type="dxa"/>
            <w:tcBorders>
              <w:top w:val="single" w:sz="4" w:space="0" w:color="auto"/>
              <w:left w:val="single" w:sz="4" w:space="0" w:color="auto"/>
              <w:bottom w:val="single" w:sz="4" w:space="0" w:color="auto"/>
              <w:right w:val="single" w:sz="4" w:space="0" w:color="auto"/>
            </w:tcBorders>
            <w:vAlign w:val="center"/>
            <w:hideMark/>
          </w:tcPr>
          <w:p w14:paraId="7B821EEB" w14:textId="77777777" w:rsidR="00705A6E" w:rsidRPr="00EB30DC" w:rsidRDefault="00705A6E" w:rsidP="004233B4">
            <w:pPr>
              <w:keepNext/>
              <w:jc w:val="center"/>
              <w:rPr>
                <w:rFonts w:eastAsiaTheme="minorEastAsia"/>
                <w:b/>
                <w:bCs/>
                <w:sz w:val="20"/>
                <w:szCs w:val="20"/>
                <w:lang w:val="en-US" w:eastAsia="zh-CN"/>
              </w:rPr>
            </w:pPr>
            <w:r w:rsidRPr="00EB30DC">
              <w:rPr>
                <w:rFonts w:eastAsiaTheme="minorEastAsia"/>
                <w:b/>
                <w:bCs/>
                <w:sz w:val="20"/>
                <w:szCs w:val="20"/>
                <w:lang w:val="en-US" w:eastAsia="zh-CN"/>
              </w:rPr>
              <w:t>Financiación del proyecto (USD)</w:t>
            </w:r>
          </w:p>
        </w:tc>
        <w:tc>
          <w:tcPr>
            <w:tcW w:w="1415" w:type="dxa"/>
            <w:tcBorders>
              <w:top w:val="single" w:sz="4" w:space="0" w:color="auto"/>
              <w:left w:val="single" w:sz="4" w:space="0" w:color="auto"/>
              <w:bottom w:val="single" w:sz="4" w:space="0" w:color="auto"/>
              <w:right w:val="single" w:sz="4" w:space="0" w:color="auto"/>
            </w:tcBorders>
            <w:vAlign w:val="center"/>
            <w:hideMark/>
          </w:tcPr>
          <w:p w14:paraId="49E916E8" w14:textId="77777777" w:rsidR="00705A6E" w:rsidRPr="00EB30DC" w:rsidRDefault="00705A6E" w:rsidP="004233B4">
            <w:pPr>
              <w:keepNext/>
              <w:jc w:val="center"/>
              <w:rPr>
                <w:rFonts w:eastAsiaTheme="minorEastAsia"/>
                <w:b/>
                <w:bCs/>
                <w:sz w:val="20"/>
                <w:szCs w:val="20"/>
                <w:lang w:val="en-US" w:eastAsia="zh-CN"/>
              </w:rPr>
            </w:pPr>
            <w:r w:rsidRPr="00EB30DC">
              <w:rPr>
                <w:rFonts w:eastAsiaTheme="minorEastAsia"/>
                <w:b/>
                <w:bCs/>
                <w:sz w:val="20"/>
                <w:szCs w:val="20"/>
                <w:lang w:val="en-US" w:eastAsia="zh-CN"/>
              </w:rPr>
              <w:t>Gastos de apoyo (USD)</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E208DBD" w14:textId="77777777" w:rsidR="00705A6E" w:rsidRPr="00EB30DC" w:rsidRDefault="00705A6E" w:rsidP="004233B4">
            <w:pPr>
              <w:keepNext/>
              <w:jc w:val="center"/>
              <w:rPr>
                <w:rFonts w:eastAsiaTheme="minorEastAsia"/>
                <w:b/>
                <w:bCs/>
                <w:sz w:val="20"/>
                <w:szCs w:val="20"/>
                <w:lang w:val="en-US" w:eastAsia="zh-CN"/>
              </w:rPr>
            </w:pPr>
            <w:r w:rsidRPr="00EB30DC">
              <w:rPr>
                <w:rFonts w:eastAsiaTheme="minorEastAsia"/>
                <w:b/>
                <w:bCs/>
                <w:sz w:val="20"/>
                <w:szCs w:val="20"/>
                <w:lang w:val="en-US" w:eastAsia="zh-CN"/>
              </w:rPr>
              <w:t>Organismo de ejecución</w:t>
            </w:r>
          </w:p>
        </w:tc>
      </w:tr>
      <w:tr w:rsidR="00705A6E" w:rsidRPr="00173022" w14:paraId="4D88DBB6" w14:textId="77777777" w:rsidTr="004233B4">
        <w:trPr>
          <w:cantSplit/>
          <w:jc w:val="center"/>
        </w:trPr>
        <w:tc>
          <w:tcPr>
            <w:tcW w:w="705" w:type="dxa"/>
            <w:tcBorders>
              <w:top w:val="single" w:sz="4" w:space="0" w:color="auto"/>
              <w:left w:val="single" w:sz="4" w:space="0" w:color="auto"/>
              <w:bottom w:val="single" w:sz="4" w:space="0" w:color="auto"/>
              <w:right w:val="single" w:sz="4" w:space="0" w:color="auto"/>
            </w:tcBorders>
            <w:hideMark/>
          </w:tcPr>
          <w:p w14:paraId="62039934" w14:textId="77777777" w:rsidR="00705A6E" w:rsidRPr="00EB30DC" w:rsidRDefault="00705A6E" w:rsidP="004233B4">
            <w:pPr>
              <w:rPr>
                <w:rFonts w:eastAsiaTheme="minorEastAsia"/>
                <w:sz w:val="20"/>
                <w:szCs w:val="20"/>
                <w:lang w:val="en-US" w:eastAsia="zh-CN"/>
              </w:rPr>
            </w:pPr>
            <w:r w:rsidRPr="00EB30DC">
              <w:rPr>
                <w:rFonts w:eastAsiaTheme="minorEastAsia"/>
                <w:sz w:val="20"/>
                <w:szCs w:val="20"/>
                <w:lang w:val="en-US" w:eastAsia="zh-CN"/>
              </w:rPr>
              <w:t>a)</w:t>
            </w:r>
          </w:p>
        </w:tc>
        <w:tc>
          <w:tcPr>
            <w:tcW w:w="4258" w:type="dxa"/>
            <w:tcBorders>
              <w:top w:val="single" w:sz="4" w:space="0" w:color="auto"/>
              <w:left w:val="single" w:sz="4" w:space="0" w:color="auto"/>
              <w:bottom w:val="single" w:sz="4" w:space="0" w:color="auto"/>
              <w:right w:val="single" w:sz="4" w:space="0" w:color="auto"/>
            </w:tcBorders>
            <w:hideMark/>
          </w:tcPr>
          <w:p w14:paraId="3F195946" w14:textId="77777777" w:rsidR="00705A6E" w:rsidRPr="00312E1D" w:rsidRDefault="00705A6E" w:rsidP="004233B4">
            <w:pPr>
              <w:jc w:val="left"/>
              <w:rPr>
                <w:rFonts w:eastAsiaTheme="minorEastAsia"/>
                <w:sz w:val="20"/>
                <w:szCs w:val="20"/>
                <w:lang w:val="es-ES" w:eastAsia="zh-CN"/>
              </w:rPr>
            </w:pPr>
            <w:r w:rsidRPr="00312E1D">
              <w:rPr>
                <w:rFonts w:eastAsiaTheme="minorEastAsia"/>
                <w:sz w:val="20"/>
                <w:szCs w:val="20"/>
                <w:lang w:val="es-ES" w:eastAsia="zh-CN"/>
              </w:rPr>
              <w:t>Actividades adicionales para la introducción de alternativas a los HCFC de bajo potencial de calentamiento atmosférico y para el mantenimiento de la eficiencia energética en el sector de servicio técnico de equipos de refrigeración</w:t>
            </w:r>
          </w:p>
        </w:tc>
        <w:tc>
          <w:tcPr>
            <w:tcW w:w="1561" w:type="dxa"/>
            <w:tcBorders>
              <w:top w:val="single" w:sz="4" w:space="0" w:color="auto"/>
              <w:left w:val="single" w:sz="4" w:space="0" w:color="auto"/>
              <w:bottom w:val="single" w:sz="4" w:space="0" w:color="auto"/>
              <w:right w:val="single" w:sz="4" w:space="0" w:color="auto"/>
            </w:tcBorders>
            <w:vAlign w:val="center"/>
            <w:hideMark/>
          </w:tcPr>
          <w:p w14:paraId="4A82B629" w14:textId="77777777" w:rsidR="00705A6E" w:rsidRPr="00EB30DC" w:rsidRDefault="00705A6E" w:rsidP="004233B4">
            <w:pPr>
              <w:jc w:val="right"/>
              <w:rPr>
                <w:rFonts w:eastAsiaTheme="minorEastAsia"/>
                <w:sz w:val="20"/>
                <w:szCs w:val="20"/>
                <w:lang w:val="en-US" w:eastAsia="zh-CN"/>
              </w:rPr>
            </w:pPr>
            <w:r w:rsidRPr="00EB30DC">
              <w:rPr>
                <w:rFonts w:eastAsiaTheme="minorEastAsia"/>
                <w:sz w:val="20"/>
                <w:szCs w:val="20"/>
                <w:lang w:val="en-US" w:eastAsia="zh-CN"/>
              </w:rPr>
              <w:t>100.000</w:t>
            </w:r>
          </w:p>
        </w:tc>
        <w:tc>
          <w:tcPr>
            <w:tcW w:w="1415" w:type="dxa"/>
            <w:tcBorders>
              <w:top w:val="single" w:sz="4" w:space="0" w:color="auto"/>
              <w:left w:val="single" w:sz="4" w:space="0" w:color="auto"/>
              <w:bottom w:val="single" w:sz="4" w:space="0" w:color="auto"/>
              <w:right w:val="single" w:sz="4" w:space="0" w:color="auto"/>
            </w:tcBorders>
            <w:vAlign w:val="center"/>
            <w:hideMark/>
          </w:tcPr>
          <w:p w14:paraId="139313AC" w14:textId="0EADBF58" w:rsidR="00705A6E" w:rsidRPr="00173022" w:rsidRDefault="000C0AA4" w:rsidP="004233B4">
            <w:pPr>
              <w:jc w:val="right"/>
              <w:rPr>
                <w:rFonts w:eastAsiaTheme="minorEastAsia"/>
                <w:sz w:val="20"/>
                <w:szCs w:val="20"/>
                <w:highlight w:val="yellow"/>
                <w:lang w:val="en-US" w:eastAsia="zh-CN"/>
              </w:rPr>
            </w:pPr>
            <w:r>
              <w:rPr>
                <w:rFonts w:eastAsiaTheme="minorEastAsia"/>
                <w:sz w:val="20"/>
                <w:szCs w:val="20"/>
                <w:lang w:val="en-US" w:eastAsia="zh-CN"/>
              </w:rPr>
              <w:t>12</w:t>
            </w:r>
            <w:r w:rsidR="00705A6E" w:rsidRPr="00B3470F">
              <w:rPr>
                <w:rFonts w:eastAsiaTheme="minorEastAsia"/>
                <w:sz w:val="20"/>
                <w:szCs w:val="20"/>
                <w:lang w:val="en-US" w:eastAsia="zh-CN"/>
              </w:rPr>
              <w:t>.</w:t>
            </w:r>
            <w:r w:rsidR="000C4A1B">
              <w:rPr>
                <w:rFonts w:eastAsiaTheme="minorEastAsia"/>
                <w:sz w:val="20"/>
                <w:szCs w:val="20"/>
                <w:lang w:val="en-US" w:eastAsia="zh-CN"/>
              </w:rPr>
              <w:t>854</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C66599F" w14:textId="77777777" w:rsidR="00705A6E" w:rsidRPr="00173022" w:rsidRDefault="00705A6E" w:rsidP="004233B4">
            <w:pPr>
              <w:jc w:val="center"/>
              <w:rPr>
                <w:rFonts w:eastAsiaTheme="minorEastAsia"/>
                <w:sz w:val="20"/>
                <w:szCs w:val="20"/>
                <w:lang w:val="en-US" w:eastAsia="zh-CN"/>
              </w:rPr>
            </w:pPr>
            <w:r w:rsidRPr="00EB30DC">
              <w:rPr>
                <w:rFonts w:eastAsiaTheme="minorEastAsia"/>
                <w:sz w:val="20"/>
                <w:szCs w:val="20"/>
                <w:lang w:val="en-US" w:eastAsia="zh-CN"/>
              </w:rPr>
              <w:t>PNUMA</w:t>
            </w:r>
          </w:p>
        </w:tc>
      </w:tr>
      <w:bookmarkEnd w:id="6"/>
    </w:tbl>
    <w:p w14:paraId="1661C2BD" w14:textId="77777777" w:rsidR="00705A6E" w:rsidRDefault="00705A6E" w:rsidP="001F5A03"/>
    <w:p w14:paraId="3F789C89" w14:textId="77777777" w:rsidR="00705A6E" w:rsidRDefault="00705A6E">
      <w:pPr>
        <w:jc w:val="left"/>
      </w:pPr>
      <w:r>
        <w:br w:type="page"/>
      </w:r>
    </w:p>
    <w:p w14:paraId="11DEEFC6" w14:textId="033BB4E4" w:rsidR="00CB0432" w:rsidRPr="00312E1D" w:rsidRDefault="00CB0432" w:rsidP="00CB0432">
      <w:pPr>
        <w:spacing w:before="120" w:after="120"/>
        <w:jc w:val="center"/>
        <w:rPr>
          <w:b/>
          <w:lang w:val="es-ES"/>
        </w:rPr>
      </w:pPr>
      <w:r w:rsidRPr="00312E1D">
        <w:rPr>
          <w:b/>
          <w:lang w:val="es-ES"/>
        </w:rPr>
        <w:lastRenderedPageBreak/>
        <w:t>HOJA DE EVALUACIÓN DE PROYECTOS – PROYECTOS PLURIANUALES</w:t>
      </w:r>
    </w:p>
    <w:p w14:paraId="30A12B5D" w14:textId="54218C42" w:rsidR="00CB0432" w:rsidRPr="00DD285C" w:rsidRDefault="00D63BE2" w:rsidP="00CB0432">
      <w:pPr>
        <w:spacing w:after="200"/>
        <w:jc w:val="center"/>
        <w:rPr>
          <w:b/>
        </w:rPr>
      </w:pPr>
      <w:r>
        <w:rPr>
          <w:b/>
        </w:rPr>
        <w:t>Las Comoras</w:t>
      </w:r>
    </w:p>
    <w:tbl>
      <w:tblPr>
        <w:tblStyle w:val="TableGrid"/>
        <w:tblW w:w="10748" w:type="dxa"/>
        <w:jc w:val="center"/>
        <w:tblLayout w:type="fixed"/>
        <w:tblLook w:val="04A0" w:firstRow="1" w:lastRow="0" w:firstColumn="1" w:lastColumn="0" w:noHBand="0" w:noVBand="1"/>
      </w:tblPr>
      <w:tblGrid>
        <w:gridCol w:w="5736"/>
        <w:gridCol w:w="5012"/>
      </w:tblGrid>
      <w:tr w:rsidR="00CB0432" w:rsidRPr="00312E1D" w14:paraId="6E670492" w14:textId="77777777" w:rsidTr="007A66AA">
        <w:trPr>
          <w:cantSplit/>
          <w:jc w:val="center"/>
        </w:trPr>
        <w:tc>
          <w:tcPr>
            <w:tcW w:w="5736" w:type="dxa"/>
          </w:tcPr>
          <w:p w14:paraId="32095D9C" w14:textId="77777777" w:rsidR="00CB0432" w:rsidRPr="00312E1D" w:rsidRDefault="00CB0432" w:rsidP="00312E1D">
            <w:pPr>
              <w:widowControl w:val="0"/>
              <w:spacing w:before="20" w:after="20"/>
              <w:jc w:val="center"/>
              <w:rPr>
                <w:b/>
                <w:sz w:val="18"/>
                <w:szCs w:val="18"/>
              </w:rPr>
            </w:pPr>
            <w:r w:rsidRPr="00312E1D">
              <w:rPr>
                <w:b/>
                <w:sz w:val="18"/>
                <w:szCs w:val="18"/>
              </w:rPr>
              <w:t>TÍTULO DEL PROYECTO</w:t>
            </w:r>
          </w:p>
        </w:tc>
        <w:tc>
          <w:tcPr>
            <w:tcW w:w="5012" w:type="dxa"/>
          </w:tcPr>
          <w:p w14:paraId="2C5906CF" w14:textId="77777777" w:rsidR="00CB0432" w:rsidRPr="00312E1D" w:rsidRDefault="00CB0432" w:rsidP="00312E1D">
            <w:pPr>
              <w:widowControl w:val="0"/>
              <w:spacing w:before="20" w:after="20"/>
              <w:jc w:val="center"/>
              <w:rPr>
                <w:b/>
                <w:sz w:val="18"/>
                <w:szCs w:val="18"/>
              </w:rPr>
            </w:pPr>
            <w:r w:rsidRPr="00312E1D">
              <w:rPr>
                <w:b/>
                <w:sz w:val="18"/>
                <w:szCs w:val="18"/>
              </w:rPr>
              <w:t>ORGANISMO</w:t>
            </w:r>
          </w:p>
        </w:tc>
      </w:tr>
      <w:tr w:rsidR="00CB0432" w:rsidRPr="00312E1D" w14:paraId="42F1C5C1" w14:textId="77777777" w:rsidTr="007A66AA">
        <w:trPr>
          <w:cantSplit/>
          <w:jc w:val="center"/>
        </w:trPr>
        <w:tc>
          <w:tcPr>
            <w:tcW w:w="5736" w:type="dxa"/>
            <w:vAlign w:val="center"/>
          </w:tcPr>
          <w:p w14:paraId="012738EC" w14:textId="77777777" w:rsidR="00CB0432" w:rsidRPr="00312E1D" w:rsidRDefault="00CB0432" w:rsidP="00312E1D">
            <w:pPr>
              <w:widowControl w:val="0"/>
              <w:spacing w:before="20" w:after="20"/>
              <w:jc w:val="center"/>
              <w:rPr>
                <w:color w:val="000000" w:themeColor="text1"/>
                <w:sz w:val="18"/>
                <w:szCs w:val="18"/>
                <w:lang w:val="es-ES"/>
              </w:rPr>
            </w:pPr>
            <w:r w:rsidRPr="00312E1D">
              <w:rPr>
                <w:color w:val="000000" w:themeColor="text1"/>
                <w:sz w:val="18"/>
                <w:szCs w:val="18"/>
                <w:lang w:val="es-ES"/>
              </w:rPr>
              <w:t>Plan de aplicación de la Enmienda de Kigali relativa a los HFC (etapa I)</w:t>
            </w:r>
          </w:p>
        </w:tc>
        <w:tc>
          <w:tcPr>
            <w:tcW w:w="5012" w:type="dxa"/>
            <w:vAlign w:val="center"/>
          </w:tcPr>
          <w:p w14:paraId="58BF6E27" w14:textId="22ECAE50" w:rsidR="00CB0432" w:rsidRPr="00312E1D" w:rsidRDefault="00FB1709" w:rsidP="00312E1D">
            <w:pPr>
              <w:widowControl w:val="0"/>
              <w:spacing w:before="20" w:after="20"/>
              <w:jc w:val="center"/>
              <w:rPr>
                <w:color w:val="000000" w:themeColor="text1"/>
                <w:sz w:val="18"/>
                <w:szCs w:val="18"/>
              </w:rPr>
            </w:pPr>
            <w:r w:rsidRPr="00312E1D">
              <w:rPr>
                <w:color w:val="000000" w:themeColor="text1"/>
                <w:sz w:val="18"/>
                <w:szCs w:val="18"/>
              </w:rPr>
              <w:t>PNUMA (principal), ONUDI</w:t>
            </w:r>
          </w:p>
        </w:tc>
      </w:tr>
    </w:tbl>
    <w:p w14:paraId="503C5E85" w14:textId="77777777" w:rsidR="00CB0432" w:rsidRPr="00312E1D" w:rsidRDefault="00CB0432" w:rsidP="00312E1D">
      <w:pPr>
        <w:widowControl w:val="0"/>
        <w:ind w:left="-284" w:right="-279"/>
        <w:jc w:val="center"/>
        <w:rPr>
          <w:sz w:val="18"/>
          <w:szCs w:val="18"/>
        </w:rPr>
      </w:pPr>
    </w:p>
    <w:tbl>
      <w:tblPr>
        <w:tblStyle w:val="TableGrid"/>
        <w:tblW w:w="10748" w:type="dxa"/>
        <w:jc w:val="center"/>
        <w:tblLayout w:type="fixed"/>
        <w:tblLook w:val="04A0" w:firstRow="1" w:lastRow="0" w:firstColumn="1" w:lastColumn="0" w:noHBand="0" w:noVBand="1"/>
      </w:tblPr>
      <w:tblGrid>
        <w:gridCol w:w="4123"/>
        <w:gridCol w:w="2267"/>
        <w:gridCol w:w="2057"/>
        <w:gridCol w:w="2301"/>
      </w:tblGrid>
      <w:tr w:rsidR="00CB0432" w:rsidRPr="00312E1D" w14:paraId="13440A73" w14:textId="77777777" w:rsidTr="007A66AA">
        <w:trPr>
          <w:cantSplit/>
          <w:jc w:val="center"/>
        </w:trPr>
        <w:tc>
          <w:tcPr>
            <w:tcW w:w="4123" w:type="dxa"/>
          </w:tcPr>
          <w:p w14:paraId="3702F340" w14:textId="77777777" w:rsidR="00CB0432" w:rsidRPr="00312E1D" w:rsidRDefault="00CB0432" w:rsidP="00312E1D">
            <w:pPr>
              <w:widowControl w:val="0"/>
              <w:spacing w:before="20" w:after="20"/>
              <w:rPr>
                <w:b/>
                <w:sz w:val="18"/>
                <w:szCs w:val="18"/>
                <w:lang w:val="es-ES"/>
              </w:rPr>
            </w:pPr>
            <w:r w:rsidRPr="00312E1D">
              <w:rPr>
                <w:b/>
                <w:sz w:val="18"/>
                <w:szCs w:val="18"/>
                <w:lang w:val="es-ES"/>
              </w:rPr>
              <w:t>DATOS CON ARREGLO AL ARTÍCULO 7 (Anexo F)</w:t>
            </w:r>
          </w:p>
        </w:tc>
        <w:tc>
          <w:tcPr>
            <w:tcW w:w="2267" w:type="dxa"/>
          </w:tcPr>
          <w:p w14:paraId="073ABD6A" w14:textId="77777777" w:rsidR="00CB0432" w:rsidRPr="00312E1D" w:rsidRDefault="00CB0432" w:rsidP="00312E1D">
            <w:pPr>
              <w:widowControl w:val="0"/>
              <w:tabs>
                <w:tab w:val="left" w:pos="1448"/>
              </w:tabs>
              <w:spacing w:before="20" w:after="20"/>
              <w:ind w:right="-247"/>
              <w:jc w:val="center"/>
              <w:rPr>
                <w:sz w:val="18"/>
                <w:szCs w:val="18"/>
              </w:rPr>
            </w:pPr>
            <w:r w:rsidRPr="00312E1D">
              <w:rPr>
                <w:b/>
                <w:bCs/>
                <w:sz w:val="18"/>
                <w:szCs w:val="18"/>
              </w:rPr>
              <w:t>Año:</w:t>
            </w:r>
            <w:r w:rsidRPr="00312E1D">
              <w:rPr>
                <w:b/>
                <w:bCs/>
                <w:color w:val="000000" w:themeColor="text1"/>
                <w:sz w:val="18"/>
                <w:szCs w:val="18"/>
              </w:rPr>
              <w:t xml:space="preserve"> 2025</w:t>
            </w:r>
          </w:p>
        </w:tc>
        <w:tc>
          <w:tcPr>
            <w:tcW w:w="2057" w:type="dxa"/>
          </w:tcPr>
          <w:p w14:paraId="738132D8" w14:textId="32F56CC4" w:rsidR="00CB0432" w:rsidRPr="00312E1D" w:rsidRDefault="006157B5" w:rsidP="00312E1D">
            <w:pPr>
              <w:widowControl w:val="0"/>
              <w:spacing w:before="20" w:after="20"/>
              <w:ind w:left="-109"/>
              <w:jc w:val="right"/>
              <w:rPr>
                <w:sz w:val="18"/>
                <w:szCs w:val="18"/>
              </w:rPr>
            </w:pPr>
            <w:r w:rsidRPr="00312E1D">
              <w:rPr>
                <w:color w:val="000000" w:themeColor="text1"/>
                <w:sz w:val="18"/>
                <w:szCs w:val="18"/>
              </w:rPr>
              <w:t>6,69 t</w:t>
            </w:r>
          </w:p>
        </w:tc>
        <w:tc>
          <w:tcPr>
            <w:tcW w:w="2301" w:type="dxa"/>
          </w:tcPr>
          <w:p w14:paraId="3E88702B" w14:textId="2C820681" w:rsidR="00CB0432" w:rsidRPr="00312E1D" w:rsidRDefault="00EF339B" w:rsidP="00312E1D">
            <w:pPr>
              <w:widowControl w:val="0"/>
              <w:spacing w:before="20" w:after="20"/>
              <w:ind w:left="38" w:right="33"/>
              <w:jc w:val="right"/>
              <w:rPr>
                <w:sz w:val="18"/>
                <w:szCs w:val="18"/>
              </w:rPr>
            </w:pPr>
            <w:r w:rsidRPr="00312E1D">
              <w:rPr>
                <w:color w:val="000000" w:themeColor="text1"/>
                <w:sz w:val="18"/>
                <w:szCs w:val="18"/>
              </w:rPr>
              <w:t>12.734 t de CO</w:t>
            </w:r>
            <w:r w:rsidRPr="00312E1D">
              <w:rPr>
                <w:color w:val="000000" w:themeColor="text1"/>
                <w:sz w:val="18"/>
                <w:szCs w:val="18"/>
                <w:vertAlign w:val="subscript"/>
              </w:rPr>
              <w:t>2</w:t>
            </w:r>
            <w:r w:rsidRPr="00312E1D">
              <w:rPr>
                <w:color w:val="000000" w:themeColor="text1"/>
                <w:sz w:val="18"/>
                <w:szCs w:val="18"/>
              </w:rPr>
              <w:noBreakHyphen/>
            </w:r>
            <w:r w:rsidRPr="00312E1D">
              <w:rPr>
                <w:sz w:val="18"/>
                <w:szCs w:val="18"/>
              </w:rPr>
              <w:t>eq</w:t>
            </w:r>
          </w:p>
        </w:tc>
      </w:tr>
    </w:tbl>
    <w:p w14:paraId="345195AD" w14:textId="77777777" w:rsidR="00CB0432" w:rsidRPr="00312E1D" w:rsidRDefault="00CB0432" w:rsidP="00312E1D">
      <w:pPr>
        <w:widowControl w:val="0"/>
        <w:ind w:left="-284" w:right="-279"/>
        <w:jc w:val="center"/>
        <w:rPr>
          <w:sz w:val="18"/>
          <w:szCs w:val="18"/>
        </w:rPr>
      </w:pPr>
    </w:p>
    <w:tbl>
      <w:tblPr>
        <w:tblStyle w:val="TableGrid"/>
        <w:tblW w:w="10748" w:type="dxa"/>
        <w:jc w:val="center"/>
        <w:tblLayout w:type="fixed"/>
        <w:tblLook w:val="04A0" w:firstRow="1" w:lastRow="0" w:firstColumn="1" w:lastColumn="0" w:noHBand="0" w:noVBand="1"/>
      </w:tblPr>
      <w:tblGrid>
        <w:gridCol w:w="1795"/>
        <w:gridCol w:w="900"/>
        <w:gridCol w:w="900"/>
        <w:gridCol w:w="1170"/>
        <w:gridCol w:w="1170"/>
        <w:gridCol w:w="810"/>
        <w:gridCol w:w="900"/>
        <w:gridCol w:w="1350"/>
        <w:gridCol w:w="1083"/>
        <w:gridCol w:w="670"/>
      </w:tblGrid>
      <w:tr w:rsidR="00CB0432" w:rsidRPr="00312E1D" w14:paraId="100EAE8A" w14:textId="77777777" w:rsidTr="00891B1A">
        <w:trPr>
          <w:cantSplit/>
          <w:jc w:val="center"/>
        </w:trPr>
        <w:tc>
          <w:tcPr>
            <w:tcW w:w="8995" w:type="dxa"/>
            <w:gridSpan w:val="8"/>
            <w:tcBorders>
              <w:right w:val="single" w:sz="4" w:space="0" w:color="auto"/>
            </w:tcBorders>
          </w:tcPr>
          <w:p w14:paraId="38E7D4A8" w14:textId="77777777" w:rsidR="00CB0432" w:rsidRPr="00312E1D" w:rsidRDefault="00CB0432" w:rsidP="00312E1D">
            <w:pPr>
              <w:widowControl w:val="0"/>
              <w:spacing w:before="20" w:after="20"/>
              <w:ind w:right="33"/>
              <w:jc w:val="left"/>
              <w:rPr>
                <w:b/>
                <w:sz w:val="18"/>
                <w:szCs w:val="18"/>
                <w:highlight w:val="cyan"/>
                <w:lang w:val="es-ES"/>
              </w:rPr>
            </w:pPr>
            <w:r w:rsidRPr="00312E1D">
              <w:rPr>
                <w:b/>
                <w:sz w:val="18"/>
                <w:szCs w:val="18"/>
                <w:lang w:val="es-ES"/>
              </w:rPr>
              <w:t>DATOS SECTORIALES DEL PROGRAMA DE PAÍS (toneladas de CO</w:t>
            </w:r>
            <w:r w:rsidRPr="00312E1D">
              <w:rPr>
                <w:b/>
                <w:sz w:val="18"/>
                <w:szCs w:val="18"/>
                <w:vertAlign w:val="subscript"/>
                <w:lang w:val="es-ES"/>
              </w:rPr>
              <w:t>2</w:t>
            </w:r>
            <w:r w:rsidRPr="00312E1D">
              <w:rPr>
                <w:b/>
                <w:sz w:val="18"/>
                <w:szCs w:val="18"/>
                <w:lang w:val="es-ES"/>
              </w:rPr>
              <w:noBreakHyphen/>
              <w:t>eq) Y ACTIVIDADES</w:t>
            </w:r>
          </w:p>
        </w:tc>
        <w:tc>
          <w:tcPr>
            <w:tcW w:w="1083" w:type="dxa"/>
            <w:tcBorders>
              <w:top w:val="single" w:sz="4" w:space="0" w:color="auto"/>
              <w:left w:val="single" w:sz="4" w:space="0" w:color="auto"/>
              <w:bottom w:val="single" w:sz="4" w:space="0" w:color="auto"/>
              <w:right w:val="nil"/>
            </w:tcBorders>
            <w:vAlign w:val="center"/>
          </w:tcPr>
          <w:p w14:paraId="30D5FD76" w14:textId="77777777" w:rsidR="00CB0432" w:rsidRPr="00312E1D" w:rsidRDefault="00CB0432" w:rsidP="00312E1D">
            <w:pPr>
              <w:widowControl w:val="0"/>
              <w:spacing w:before="20" w:after="20"/>
              <w:ind w:right="33"/>
              <w:jc w:val="left"/>
              <w:rPr>
                <w:bCs/>
                <w:sz w:val="18"/>
                <w:szCs w:val="18"/>
                <w:highlight w:val="cyan"/>
              </w:rPr>
            </w:pPr>
            <w:r w:rsidRPr="00312E1D">
              <w:rPr>
                <w:b/>
                <w:sz w:val="18"/>
                <w:szCs w:val="18"/>
              </w:rPr>
              <w:t>Año:</w:t>
            </w:r>
          </w:p>
        </w:tc>
        <w:tc>
          <w:tcPr>
            <w:tcW w:w="670" w:type="dxa"/>
            <w:tcBorders>
              <w:top w:val="single" w:sz="4" w:space="0" w:color="auto"/>
              <w:left w:val="nil"/>
              <w:bottom w:val="single" w:sz="4" w:space="0" w:color="auto"/>
              <w:right w:val="single" w:sz="4" w:space="0" w:color="auto"/>
            </w:tcBorders>
            <w:vAlign w:val="center"/>
          </w:tcPr>
          <w:p w14:paraId="1C6955D6" w14:textId="77777777" w:rsidR="00CB0432" w:rsidRPr="00312E1D" w:rsidRDefault="00CB0432" w:rsidP="00312E1D">
            <w:pPr>
              <w:widowControl w:val="0"/>
              <w:spacing w:before="20" w:after="20"/>
              <w:ind w:right="33"/>
              <w:jc w:val="right"/>
              <w:rPr>
                <w:b/>
                <w:sz w:val="18"/>
                <w:szCs w:val="18"/>
                <w:highlight w:val="cyan"/>
              </w:rPr>
            </w:pPr>
            <w:r w:rsidRPr="00312E1D">
              <w:rPr>
                <w:b/>
                <w:sz w:val="18"/>
                <w:szCs w:val="18"/>
              </w:rPr>
              <w:t>2025</w:t>
            </w:r>
          </w:p>
        </w:tc>
      </w:tr>
      <w:tr w:rsidR="00CB0432" w:rsidRPr="00312E1D" w14:paraId="05403148" w14:textId="77777777" w:rsidTr="00891B1A">
        <w:trPr>
          <w:cantSplit/>
          <w:jc w:val="center"/>
        </w:trPr>
        <w:tc>
          <w:tcPr>
            <w:tcW w:w="1795" w:type="dxa"/>
            <w:vMerge w:val="restart"/>
            <w:tcMar>
              <w:left w:w="85" w:type="dxa"/>
              <w:right w:w="85" w:type="dxa"/>
            </w:tcMar>
            <w:vAlign w:val="center"/>
          </w:tcPr>
          <w:p w14:paraId="1E4A95AA" w14:textId="77777777" w:rsidR="00CB0432" w:rsidRPr="00312E1D" w:rsidRDefault="00CB0432" w:rsidP="00312E1D">
            <w:pPr>
              <w:widowControl w:val="0"/>
              <w:spacing w:before="20" w:after="20"/>
              <w:jc w:val="center"/>
              <w:rPr>
                <w:sz w:val="18"/>
                <w:szCs w:val="18"/>
              </w:rPr>
            </w:pPr>
          </w:p>
        </w:tc>
        <w:tc>
          <w:tcPr>
            <w:tcW w:w="900" w:type="dxa"/>
            <w:vMerge w:val="restart"/>
            <w:tcMar>
              <w:left w:w="85" w:type="dxa"/>
              <w:right w:w="85" w:type="dxa"/>
            </w:tcMar>
            <w:vAlign w:val="center"/>
          </w:tcPr>
          <w:p w14:paraId="2E5C50B5" w14:textId="77777777" w:rsidR="00CB0432" w:rsidRPr="00312E1D" w:rsidRDefault="00CB0432" w:rsidP="00312E1D">
            <w:pPr>
              <w:widowControl w:val="0"/>
              <w:spacing w:before="20" w:after="20"/>
              <w:jc w:val="center"/>
              <w:rPr>
                <w:sz w:val="18"/>
                <w:szCs w:val="18"/>
              </w:rPr>
            </w:pPr>
            <w:r w:rsidRPr="00312E1D">
              <w:rPr>
                <w:sz w:val="18"/>
                <w:szCs w:val="18"/>
              </w:rPr>
              <w:t>Aerosoles</w:t>
            </w:r>
          </w:p>
        </w:tc>
        <w:tc>
          <w:tcPr>
            <w:tcW w:w="900" w:type="dxa"/>
            <w:vMerge w:val="restart"/>
            <w:tcMar>
              <w:left w:w="85" w:type="dxa"/>
              <w:right w:w="85" w:type="dxa"/>
            </w:tcMar>
            <w:vAlign w:val="center"/>
          </w:tcPr>
          <w:p w14:paraId="26910134" w14:textId="77777777" w:rsidR="00CB0432" w:rsidRPr="00312E1D" w:rsidRDefault="00CB0432" w:rsidP="00312E1D">
            <w:pPr>
              <w:widowControl w:val="0"/>
              <w:spacing w:before="20" w:after="20"/>
              <w:jc w:val="center"/>
              <w:rPr>
                <w:sz w:val="18"/>
                <w:szCs w:val="18"/>
              </w:rPr>
            </w:pPr>
            <w:r w:rsidRPr="00312E1D">
              <w:rPr>
                <w:sz w:val="18"/>
                <w:szCs w:val="18"/>
              </w:rPr>
              <w:t>Espumas</w:t>
            </w:r>
          </w:p>
        </w:tc>
        <w:tc>
          <w:tcPr>
            <w:tcW w:w="1170" w:type="dxa"/>
            <w:vMerge w:val="restart"/>
            <w:tcMar>
              <w:left w:w="85" w:type="dxa"/>
              <w:right w:w="85" w:type="dxa"/>
            </w:tcMar>
            <w:vAlign w:val="center"/>
          </w:tcPr>
          <w:p w14:paraId="23E7EC61" w14:textId="77777777" w:rsidR="00CB0432" w:rsidRPr="00312E1D" w:rsidRDefault="00CB0432" w:rsidP="00312E1D">
            <w:pPr>
              <w:widowControl w:val="0"/>
              <w:spacing w:before="20" w:after="20"/>
              <w:jc w:val="center"/>
              <w:rPr>
                <w:sz w:val="18"/>
                <w:szCs w:val="18"/>
              </w:rPr>
            </w:pPr>
            <w:r w:rsidRPr="00312E1D">
              <w:rPr>
                <w:sz w:val="18"/>
                <w:szCs w:val="18"/>
              </w:rPr>
              <w:t>Extinción de incendios</w:t>
            </w:r>
          </w:p>
        </w:tc>
        <w:tc>
          <w:tcPr>
            <w:tcW w:w="4230" w:type="dxa"/>
            <w:gridSpan w:val="4"/>
            <w:tcMar>
              <w:left w:w="85" w:type="dxa"/>
              <w:right w:w="85" w:type="dxa"/>
            </w:tcMar>
            <w:vAlign w:val="center"/>
          </w:tcPr>
          <w:p w14:paraId="1363F977" w14:textId="77777777" w:rsidR="00CB0432" w:rsidRPr="00312E1D" w:rsidRDefault="00CB0432" w:rsidP="00312E1D">
            <w:pPr>
              <w:widowControl w:val="0"/>
              <w:spacing w:before="20" w:after="20"/>
              <w:jc w:val="center"/>
              <w:rPr>
                <w:sz w:val="18"/>
                <w:szCs w:val="18"/>
                <w:lang w:val="es-ES"/>
              </w:rPr>
            </w:pPr>
            <w:r w:rsidRPr="00312E1D">
              <w:rPr>
                <w:sz w:val="18"/>
                <w:szCs w:val="18"/>
                <w:lang w:val="es-ES"/>
              </w:rPr>
              <w:t>Aire acondicionado (AC) y refrigeración</w:t>
            </w:r>
          </w:p>
        </w:tc>
        <w:tc>
          <w:tcPr>
            <w:tcW w:w="1083" w:type="dxa"/>
            <w:vMerge w:val="restart"/>
            <w:tcBorders>
              <w:top w:val="single" w:sz="4" w:space="0" w:color="auto"/>
            </w:tcBorders>
            <w:tcMar>
              <w:left w:w="85" w:type="dxa"/>
              <w:right w:w="85" w:type="dxa"/>
            </w:tcMar>
            <w:vAlign w:val="center"/>
          </w:tcPr>
          <w:p w14:paraId="7D6614DB" w14:textId="77777777" w:rsidR="00CB0432" w:rsidRPr="00312E1D" w:rsidRDefault="00CB0432" w:rsidP="00312E1D">
            <w:pPr>
              <w:widowControl w:val="0"/>
              <w:spacing w:before="20" w:after="20"/>
              <w:ind w:left="-26"/>
              <w:jc w:val="center"/>
              <w:rPr>
                <w:sz w:val="18"/>
                <w:szCs w:val="18"/>
              </w:rPr>
            </w:pPr>
            <w:r w:rsidRPr="00312E1D">
              <w:rPr>
                <w:sz w:val="18"/>
                <w:szCs w:val="18"/>
              </w:rPr>
              <w:t>Disolventes</w:t>
            </w:r>
          </w:p>
        </w:tc>
        <w:tc>
          <w:tcPr>
            <w:tcW w:w="670" w:type="dxa"/>
            <w:vMerge w:val="restart"/>
            <w:tcBorders>
              <w:top w:val="single" w:sz="4" w:space="0" w:color="auto"/>
            </w:tcBorders>
            <w:tcMar>
              <w:left w:w="85" w:type="dxa"/>
              <w:right w:w="85" w:type="dxa"/>
            </w:tcMar>
            <w:vAlign w:val="center"/>
          </w:tcPr>
          <w:p w14:paraId="503B1277" w14:textId="77777777" w:rsidR="00CB0432" w:rsidRPr="00312E1D" w:rsidRDefault="00CB0432" w:rsidP="00312E1D">
            <w:pPr>
              <w:widowControl w:val="0"/>
              <w:spacing w:before="20" w:after="20"/>
              <w:jc w:val="center"/>
              <w:rPr>
                <w:sz w:val="18"/>
                <w:szCs w:val="18"/>
              </w:rPr>
            </w:pPr>
            <w:r w:rsidRPr="00312E1D">
              <w:rPr>
                <w:sz w:val="18"/>
                <w:szCs w:val="18"/>
              </w:rPr>
              <w:t>Otros</w:t>
            </w:r>
          </w:p>
        </w:tc>
      </w:tr>
      <w:tr w:rsidR="00CB0432" w:rsidRPr="00312E1D" w14:paraId="4A22CC10" w14:textId="77777777" w:rsidTr="00891B1A">
        <w:trPr>
          <w:cantSplit/>
          <w:jc w:val="center"/>
        </w:trPr>
        <w:tc>
          <w:tcPr>
            <w:tcW w:w="1795" w:type="dxa"/>
            <w:vMerge/>
            <w:tcMar>
              <w:left w:w="85" w:type="dxa"/>
              <w:right w:w="85" w:type="dxa"/>
            </w:tcMar>
            <w:vAlign w:val="center"/>
          </w:tcPr>
          <w:p w14:paraId="0AAF46AA" w14:textId="77777777" w:rsidR="00CB0432" w:rsidRPr="00312E1D" w:rsidRDefault="00CB0432" w:rsidP="00312E1D">
            <w:pPr>
              <w:widowControl w:val="0"/>
              <w:spacing w:before="20" w:after="20"/>
              <w:jc w:val="center"/>
              <w:rPr>
                <w:sz w:val="18"/>
                <w:szCs w:val="18"/>
              </w:rPr>
            </w:pPr>
          </w:p>
        </w:tc>
        <w:tc>
          <w:tcPr>
            <w:tcW w:w="900" w:type="dxa"/>
            <w:vMerge/>
            <w:tcMar>
              <w:left w:w="85" w:type="dxa"/>
              <w:right w:w="85" w:type="dxa"/>
            </w:tcMar>
            <w:vAlign w:val="center"/>
          </w:tcPr>
          <w:p w14:paraId="0136A162" w14:textId="77777777" w:rsidR="00CB0432" w:rsidRPr="00312E1D" w:rsidRDefault="00CB0432" w:rsidP="00312E1D">
            <w:pPr>
              <w:widowControl w:val="0"/>
              <w:spacing w:before="20" w:after="20"/>
              <w:jc w:val="center"/>
              <w:rPr>
                <w:sz w:val="18"/>
                <w:szCs w:val="18"/>
              </w:rPr>
            </w:pPr>
          </w:p>
        </w:tc>
        <w:tc>
          <w:tcPr>
            <w:tcW w:w="900" w:type="dxa"/>
            <w:vMerge/>
            <w:tcMar>
              <w:left w:w="85" w:type="dxa"/>
              <w:right w:w="85" w:type="dxa"/>
            </w:tcMar>
            <w:vAlign w:val="center"/>
          </w:tcPr>
          <w:p w14:paraId="27D9D3DE" w14:textId="77777777" w:rsidR="00CB0432" w:rsidRPr="00312E1D" w:rsidRDefault="00CB0432" w:rsidP="00312E1D">
            <w:pPr>
              <w:widowControl w:val="0"/>
              <w:spacing w:before="20" w:after="20"/>
              <w:jc w:val="center"/>
              <w:rPr>
                <w:sz w:val="18"/>
                <w:szCs w:val="18"/>
              </w:rPr>
            </w:pPr>
          </w:p>
        </w:tc>
        <w:tc>
          <w:tcPr>
            <w:tcW w:w="1170" w:type="dxa"/>
            <w:vMerge/>
            <w:tcMar>
              <w:left w:w="85" w:type="dxa"/>
              <w:right w:w="85" w:type="dxa"/>
            </w:tcMar>
            <w:vAlign w:val="center"/>
          </w:tcPr>
          <w:p w14:paraId="6AA1A604" w14:textId="77777777" w:rsidR="00CB0432" w:rsidRPr="00312E1D" w:rsidRDefault="00CB0432" w:rsidP="00312E1D">
            <w:pPr>
              <w:widowControl w:val="0"/>
              <w:spacing w:before="20" w:after="20"/>
              <w:jc w:val="center"/>
              <w:rPr>
                <w:sz w:val="18"/>
                <w:szCs w:val="18"/>
              </w:rPr>
            </w:pPr>
          </w:p>
        </w:tc>
        <w:tc>
          <w:tcPr>
            <w:tcW w:w="2880" w:type="dxa"/>
            <w:gridSpan w:val="3"/>
            <w:tcMar>
              <w:left w:w="85" w:type="dxa"/>
              <w:right w:w="85" w:type="dxa"/>
            </w:tcMar>
            <w:vAlign w:val="center"/>
          </w:tcPr>
          <w:p w14:paraId="566ADFE6" w14:textId="77777777" w:rsidR="00CB0432" w:rsidRPr="00312E1D" w:rsidRDefault="00CB0432" w:rsidP="00312E1D">
            <w:pPr>
              <w:widowControl w:val="0"/>
              <w:spacing w:before="20" w:after="20"/>
              <w:jc w:val="center"/>
              <w:rPr>
                <w:sz w:val="18"/>
                <w:szCs w:val="18"/>
              </w:rPr>
            </w:pPr>
            <w:r w:rsidRPr="00312E1D">
              <w:rPr>
                <w:sz w:val="18"/>
                <w:szCs w:val="18"/>
              </w:rPr>
              <w:t>Fabricación</w:t>
            </w:r>
          </w:p>
        </w:tc>
        <w:tc>
          <w:tcPr>
            <w:tcW w:w="1350" w:type="dxa"/>
            <w:vMerge w:val="restart"/>
            <w:tcMar>
              <w:left w:w="85" w:type="dxa"/>
              <w:right w:w="85" w:type="dxa"/>
            </w:tcMar>
            <w:vAlign w:val="center"/>
          </w:tcPr>
          <w:p w14:paraId="5D1C670D" w14:textId="77777777" w:rsidR="00CB0432" w:rsidRPr="00312E1D" w:rsidRDefault="00CB0432" w:rsidP="00312E1D">
            <w:pPr>
              <w:widowControl w:val="0"/>
              <w:spacing w:before="20" w:after="20"/>
              <w:jc w:val="center"/>
              <w:rPr>
                <w:sz w:val="18"/>
                <w:szCs w:val="18"/>
              </w:rPr>
            </w:pPr>
            <w:r w:rsidRPr="00312E1D">
              <w:rPr>
                <w:sz w:val="18"/>
                <w:szCs w:val="18"/>
              </w:rPr>
              <w:t>Servicio y mantenimiento</w:t>
            </w:r>
          </w:p>
        </w:tc>
        <w:tc>
          <w:tcPr>
            <w:tcW w:w="1083" w:type="dxa"/>
            <w:vMerge/>
            <w:tcMar>
              <w:left w:w="85" w:type="dxa"/>
              <w:right w:w="85" w:type="dxa"/>
            </w:tcMar>
            <w:vAlign w:val="center"/>
          </w:tcPr>
          <w:p w14:paraId="25AA382A" w14:textId="77777777" w:rsidR="00CB0432" w:rsidRPr="00312E1D" w:rsidRDefault="00CB0432" w:rsidP="00312E1D">
            <w:pPr>
              <w:widowControl w:val="0"/>
              <w:spacing w:before="20" w:after="20"/>
              <w:jc w:val="center"/>
              <w:rPr>
                <w:sz w:val="18"/>
                <w:szCs w:val="18"/>
              </w:rPr>
            </w:pPr>
          </w:p>
        </w:tc>
        <w:tc>
          <w:tcPr>
            <w:tcW w:w="670" w:type="dxa"/>
            <w:vMerge/>
            <w:tcMar>
              <w:left w:w="85" w:type="dxa"/>
              <w:right w:w="85" w:type="dxa"/>
            </w:tcMar>
            <w:vAlign w:val="center"/>
          </w:tcPr>
          <w:p w14:paraId="0E395FF4" w14:textId="77777777" w:rsidR="00CB0432" w:rsidRPr="00312E1D" w:rsidRDefault="00CB0432" w:rsidP="00312E1D">
            <w:pPr>
              <w:widowControl w:val="0"/>
              <w:spacing w:before="20" w:after="20"/>
              <w:jc w:val="center"/>
              <w:rPr>
                <w:sz w:val="18"/>
                <w:szCs w:val="18"/>
              </w:rPr>
            </w:pPr>
          </w:p>
        </w:tc>
      </w:tr>
      <w:tr w:rsidR="00CB0432" w:rsidRPr="00312E1D" w14:paraId="76D26BA0" w14:textId="77777777" w:rsidTr="00891B1A">
        <w:trPr>
          <w:cantSplit/>
          <w:jc w:val="center"/>
        </w:trPr>
        <w:tc>
          <w:tcPr>
            <w:tcW w:w="1795" w:type="dxa"/>
            <w:vMerge/>
            <w:tcMar>
              <w:left w:w="85" w:type="dxa"/>
              <w:right w:w="85" w:type="dxa"/>
            </w:tcMar>
            <w:vAlign w:val="center"/>
          </w:tcPr>
          <w:p w14:paraId="33FB5309" w14:textId="77777777" w:rsidR="00CB0432" w:rsidRPr="00312E1D" w:rsidRDefault="00CB0432" w:rsidP="00312E1D">
            <w:pPr>
              <w:widowControl w:val="0"/>
              <w:spacing w:before="20" w:after="20"/>
              <w:jc w:val="center"/>
              <w:rPr>
                <w:sz w:val="18"/>
                <w:szCs w:val="18"/>
              </w:rPr>
            </w:pPr>
          </w:p>
        </w:tc>
        <w:tc>
          <w:tcPr>
            <w:tcW w:w="900" w:type="dxa"/>
            <w:vMerge/>
            <w:tcMar>
              <w:left w:w="85" w:type="dxa"/>
              <w:right w:w="85" w:type="dxa"/>
            </w:tcMar>
            <w:vAlign w:val="center"/>
          </w:tcPr>
          <w:p w14:paraId="4BAD5636" w14:textId="77777777" w:rsidR="00CB0432" w:rsidRPr="00312E1D" w:rsidRDefault="00CB0432" w:rsidP="00312E1D">
            <w:pPr>
              <w:widowControl w:val="0"/>
              <w:spacing w:before="20" w:after="20"/>
              <w:jc w:val="center"/>
              <w:rPr>
                <w:sz w:val="18"/>
                <w:szCs w:val="18"/>
              </w:rPr>
            </w:pPr>
          </w:p>
        </w:tc>
        <w:tc>
          <w:tcPr>
            <w:tcW w:w="900" w:type="dxa"/>
            <w:vMerge/>
            <w:tcMar>
              <w:left w:w="85" w:type="dxa"/>
              <w:right w:w="85" w:type="dxa"/>
            </w:tcMar>
            <w:vAlign w:val="center"/>
          </w:tcPr>
          <w:p w14:paraId="53D13C91" w14:textId="77777777" w:rsidR="00CB0432" w:rsidRPr="00312E1D" w:rsidRDefault="00CB0432" w:rsidP="00312E1D">
            <w:pPr>
              <w:widowControl w:val="0"/>
              <w:spacing w:before="20" w:after="20"/>
              <w:jc w:val="center"/>
              <w:rPr>
                <w:sz w:val="18"/>
                <w:szCs w:val="18"/>
              </w:rPr>
            </w:pPr>
          </w:p>
        </w:tc>
        <w:tc>
          <w:tcPr>
            <w:tcW w:w="1170" w:type="dxa"/>
            <w:vMerge/>
            <w:tcMar>
              <w:left w:w="85" w:type="dxa"/>
              <w:right w:w="85" w:type="dxa"/>
            </w:tcMar>
            <w:vAlign w:val="center"/>
          </w:tcPr>
          <w:p w14:paraId="1D0D768C" w14:textId="77777777" w:rsidR="00CB0432" w:rsidRPr="00312E1D" w:rsidRDefault="00CB0432" w:rsidP="00312E1D">
            <w:pPr>
              <w:widowControl w:val="0"/>
              <w:spacing w:before="20" w:after="20"/>
              <w:jc w:val="center"/>
              <w:rPr>
                <w:sz w:val="18"/>
                <w:szCs w:val="18"/>
              </w:rPr>
            </w:pPr>
          </w:p>
        </w:tc>
        <w:tc>
          <w:tcPr>
            <w:tcW w:w="1170" w:type="dxa"/>
            <w:tcMar>
              <w:left w:w="85" w:type="dxa"/>
              <w:right w:w="85" w:type="dxa"/>
            </w:tcMar>
            <w:vAlign w:val="center"/>
          </w:tcPr>
          <w:p w14:paraId="2889939B" w14:textId="77777777" w:rsidR="00CB0432" w:rsidRPr="00312E1D" w:rsidRDefault="00CB0432" w:rsidP="00312E1D">
            <w:pPr>
              <w:widowControl w:val="0"/>
              <w:spacing w:before="20" w:after="20"/>
              <w:jc w:val="center"/>
              <w:rPr>
                <w:sz w:val="18"/>
                <w:szCs w:val="18"/>
              </w:rPr>
            </w:pPr>
            <w:r w:rsidRPr="00312E1D">
              <w:rPr>
                <w:sz w:val="18"/>
                <w:szCs w:val="18"/>
              </w:rPr>
              <w:t>Refrigeración</w:t>
            </w:r>
          </w:p>
        </w:tc>
        <w:tc>
          <w:tcPr>
            <w:tcW w:w="810" w:type="dxa"/>
            <w:tcMar>
              <w:left w:w="85" w:type="dxa"/>
              <w:right w:w="85" w:type="dxa"/>
            </w:tcMar>
            <w:vAlign w:val="center"/>
          </w:tcPr>
          <w:p w14:paraId="40F0645F" w14:textId="77777777" w:rsidR="00CB0432" w:rsidRPr="00312E1D" w:rsidRDefault="00CB0432" w:rsidP="00312E1D">
            <w:pPr>
              <w:widowControl w:val="0"/>
              <w:spacing w:before="20" w:after="20"/>
              <w:jc w:val="center"/>
              <w:rPr>
                <w:sz w:val="18"/>
                <w:szCs w:val="18"/>
              </w:rPr>
            </w:pPr>
            <w:r w:rsidRPr="00312E1D">
              <w:rPr>
                <w:sz w:val="18"/>
                <w:szCs w:val="18"/>
              </w:rPr>
              <w:t>AC</w:t>
            </w:r>
          </w:p>
        </w:tc>
        <w:tc>
          <w:tcPr>
            <w:tcW w:w="900" w:type="dxa"/>
            <w:vAlign w:val="center"/>
          </w:tcPr>
          <w:p w14:paraId="614759CA" w14:textId="77777777" w:rsidR="00CB0432" w:rsidRPr="00312E1D" w:rsidRDefault="00CB0432" w:rsidP="00312E1D">
            <w:pPr>
              <w:widowControl w:val="0"/>
              <w:spacing w:before="20" w:after="20"/>
              <w:jc w:val="center"/>
              <w:rPr>
                <w:sz w:val="18"/>
                <w:szCs w:val="18"/>
              </w:rPr>
            </w:pPr>
            <w:r w:rsidRPr="00312E1D">
              <w:rPr>
                <w:sz w:val="18"/>
                <w:szCs w:val="18"/>
              </w:rPr>
              <w:t>Otros</w:t>
            </w:r>
          </w:p>
        </w:tc>
        <w:tc>
          <w:tcPr>
            <w:tcW w:w="1350" w:type="dxa"/>
            <w:vMerge/>
            <w:tcMar>
              <w:left w:w="85" w:type="dxa"/>
              <w:right w:w="85" w:type="dxa"/>
            </w:tcMar>
            <w:vAlign w:val="center"/>
          </w:tcPr>
          <w:p w14:paraId="094C8CF4" w14:textId="77777777" w:rsidR="00CB0432" w:rsidRPr="00312E1D" w:rsidRDefault="00CB0432" w:rsidP="00312E1D">
            <w:pPr>
              <w:widowControl w:val="0"/>
              <w:spacing w:before="20" w:after="20"/>
              <w:jc w:val="center"/>
              <w:rPr>
                <w:sz w:val="18"/>
                <w:szCs w:val="18"/>
              </w:rPr>
            </w:pPr>
          </w:p>
        </w:tc>
        <w:tc>
          <w:tcPr>
            <w:tcW w:w="1083" w:type="dxa"/>
            <w:vMerge/>
            <w:tcMar>
              <w:left w:w="85" w:type="dxa"/>
              <w:right w:w="85" w:type="dxa"/>
            </w:tcMar>
            <w:vAlign w:val="center"/>
          </w:tcPr>
          <w:p w14:paraId="58C815B3" w14:textId="77777777" w:rsidR="00CB0432" w:rsidRPr="00312E1D" w:rsidRDefault="00CB0432" w:rsidP="00312E1D">
            <w:pPr>
              <w:widowControl w:val="0"/>
              <w:spacing w:before="20" w:after="20"/>
              <w:jc w:val="center"/>
              <w:rPr>
                <w:sz w:val="18"/>
                <w:szCs w:val="18"/>
              </w:rPr>
            </w:pPr>
          </w:p>
        </w:tc>
        <w:tc>
          <w:tcPr>
            <w:tcW w:w="670" w:type="dxa"/>
            <w:vMerge/>
            <w:tcMar>
              <w:left w:w="85" w:type="dxa"/>
              <w:right w:w="85" w:type="dxa"/>
            </w:tcMar>
            <w:vAlign w:val="center"/>
          </w:tcPr>
          <w:p w14:paraId="0EF5628D" w14:textId="77777777" w:rsidR="00CB0432" w:rsidRPr="00312E1D" w:rsidRDefault="00CB0432" w:rsidP="00312E1D">
            <w:pPr>
              <w:widowControl w:val="0"/>
              <w:spacing w:before="20" w:after="20"/>
              <w:jc w:val="center"/>
              <w:rPr>
                <w:sz w:val="18"/>
                <w:szCs w:val="18"/>
              </w:rPr>
            </w:pPr>
          </w:p>
        </w:tc>
      </w:tr>
      <w:tr w:rsidR="00CB0432" w:rsidRPr="00312E1D" w14:paraId="0E64CBED" w14:textId="77777777" w:rsidTr="00891B1A">
        <w:trPr>
          <w:cantSplit/>
          <w:jc w:val="center"/>
        </w:trPr>
        <w:tc>
          <w:tcPr>
            <w:tcW w:w="1795" w:type="dxa"/>
          </w:tcPr>
          <w:p w14:paraId="0177C001" w14:textId="77777777" w:rsidR="00CB0432" w:rsidRPr="00312E1D" w:rsidRDefault="00CB0432" w:rsidP="00312E1D">
            <w:pPr>
              <w:widowControl w:val="0"/>
              <w:spacing w:before="20" w:after="20"/>
              <w:jc w:val="left"/>
              <w:rPr>
                <w:sz w:val="18"/>
                <w:szCs w:val="18"/>
              </w:rPr>
            </w:pPr>
            <w:r w:rsidRPr="00312E1D">
              <w:rPr>
                <w:sz w:val="18"/>
                <w:szCs w:val="18"/>
              </w:rPr>
              <w:t>HFC</w:t>
            </w:r>
          </w:p>
        </w:tc>
        <w:tc>
          <w:tcPr>
            <w:tcW w:w="900" w:type="dxa"/>
            <w:vAlign w:val="center"/>
          </w:tcPr>
          <w:p w14:paraId="6A0DA8F9" w14:textId="77777777" w:rsidR="00CB0432" w:rsidRPr="00312E1D" w:rsidRDefault="00CB0432" w:rsidP="00312E1D">
            <w:pPr>
              <w:widowControl w:val="0"/>
              <w:spacing w:before="20" w:after="20"/>
              <w:ind w:left="-113"/>
              <w:jc w:val="right"/>
              <w:rPr>
                <w:sz w:val="18"/>
                <w:szCs w:val="18"/>
              </w:rPr>
            </w:pPr>
          </w:p>
        </w:tc>
        <w:tc>
          <w:tcPr>
            <w:tcW w:w="900" w:type="dxa"/>
            <w:vAlign w:val="center"/>
          </w:tcPr>
          <w:p w14:paraId="291844A8" w14:textId="77777777" w:rsidR="00CB0432" w:rsidRPr="00312E1D" w:rsidRDefault="00CB0432" w:rsidP="00312E1D">
            <w:pPr>
              <w:widowControl w:val="0"/>
              <w:spacing w:before="20" w:after="20"/>
              <w:ind w:left="-120"/>
              <w:jc w:val="right"/>
              <w:rPr>
                <w:sz w:val="18"/>
                <w:szCs w:val="18"/>
              </w:rPr>
            </w:pPr>
          </w:p>
        </w:tc>
        <w:tc>
          <w:tcPr>
            <w:tcW w:w="1170" w:type="dxa"/>
            <w:vAlign w:val="center"/>
          </w:tcPr>
          <w:p w14:paraId="230EAB10" w14:textId="77777777" w:rsidR="00CB0432" w:rsidRPr="00312E1D" w:rsidRDefault="00CB0432" w:rsidP="00312E1D">
            <w:pPr>
              <w:widowControl w:val="0"/>
              <w:spacing w:before="20" w:after="20"/>
              <w:ind w:left="-110"/>
              <w:jc w:val="right"/>
              <w:rPr>
                <w:sz w:val="18"/>
                <w:szCs w:val="18"/>
              </w:rPr>
            </w:pPr>
          </w:p>
        </w:tc>
        <w:tc>
          <w:tcPr>
            <w:tcW w:w="1170" w:type="dxa"/>
            <w:vAlign w:val="center"/>
          </w:tcPr>
          <w:p w14:paraId="04C549FA" w14:textId="77777777" w:rsidR="00CB0432" w:rsidRPr="00312E1D" w:rsidRDefault="00CB0432" w:rsidP="00312E1D">
            <w:pPr>
              <w:widowControl w:val="0"/>
              <w:spacing w:before="20" w:after="20"/>
              <w:ind w:left="-108"/>
              <w:jc w:val="right"/>
              <w:rPr>
                <w:sz w:val="18"/>
                <w:szCs w:val="18"/>
              </w:rPr>
            </w:pPr>
          </w:p>
        </w:tc>
        <w:tc>
          <w:tcPr>
            <w:tcW w:w="810" w:type="dxa"/>
            <w:vAlign w:val="center"/>
          </w:tcPr>
          <w:p w14:paraId="1FB3A209" w14:textId="77777777" w:rsidR="00CB0432" w:rsidRPr="00312E1D" w:rsidRDefault="00CB0432" w:rsidP="00312E1D">
            <w:pPr>
              <w:widowControl w:val="0"/>
              <w:spacing w:before="20" w:after="20"/>
              <w:ind w:left="-106"/>
              <w:jc w:val="right"/>
              <w:rPr>
                <w:sz w:val="18"/>
                <w:szCs w:val="18"/>
              </w:rPr>
            </w:pPr>
          </w:p>
        </w:tc>
        <w:tc>
          <w:tcPr>
            <w:tcW w:w="900" w:type="dxa"/>
            <w:vAlign w:val="center"/>
          </w:tcPr>
          <w:p w14:paraId="495BFF2C" w14:textId="77777777" w:rsidR="00CB0432" w:rsidRPr="00312E1D" w:rsidRDefault="00CB0432" w:rsidP="00312E1D">
            <w:pPr>
              <w:widowControl w:val="0"/>
              <w:spacing w:before="20" w:after="20"/>
              <w:ind w:left="-106"/>
              <w:jc w:val="right"/>
              <w:rPr>
                <w:sz w:val="18"/>
                <w:szCs w:val="18"/>
              </w:rPr>
            </w:pPr>
          </w:p>
        </w:tc>
        <w:tc>
          <w:tcPr>
            <w:tcW w:w="1350" w:type="dxa"/>
            <w:vAlign w:val="center"/>
          </w:tcPr>
          <w:p w14:paraId="695914E5" w14:textId="6E1A2EA0" w:rsidR="00CB0432" w:rsidRPr="00312E1D" w:rsidRDefault="00712ED6" w:rsidP="00312E1D">
            <w:pPr>
              <w:widowControl w:val="0"/>
              <w:spacing w:before="20" w:after="20"/>
              <w:ind w:left="-110"/>
              <w:jc w:val="right"/>
              <w:rPr>
                <w:sz w:val="18"/>
                <w:szCs w:val="18"/>
              </w:rPr>
            </w:pPr>
            <w:r w:rsidRPr="00312E1D">
              <w:rPr>
                <w:sz w:val="18"/>
                <w:szCs w:val="18"/>
              </w:rPr>
              <w:t>12.734</w:t>
            </w:r>
          </w:p>
        </w:tc>
        <w:tc>
          <w:tcPr>
            <w:tcW w:w="1083" w:type="dxa"/>
            <w:vAlign w:val="center"/>
          </w:tcPr>
          <w:p w14:paraId="19839433" w14:textId="77777777" w:rsidR="00CB0432" w:rsidRPr="00312E1D" w:rsidRDefault="00CB0432" w:rsidP="00312E1D">
            <w:pPr>
              <w:widowControl w:val="0"/>
              <w:spacing w:before="20" w:after="20"/>
              <w:ind w:left="-108"/>
              <w:jc w:val="right"/>
              <w:rPr>
                <w:sz w:val="18"/>
                <w:szCs w:val="18"/>
              </w:rPr>
            </w:pPr>
          </w:p>
        </w:tc>
        <w:tc>
          <w:tcPr>
            <w:tcW w:w="670" w:type="dxa"/>
            <w:vAlign w:val="center"/>
          </w:tcPr>
          <w:p w14:paraId="67D9176E" w14:textId="77777777" w:rsidR="00CB0432" w:rsidRPr="00312E1D" w:rsidRDefault="00CB0432" w:rsidP="00312E1D">
            <w:pPr>
              <w:widowControl w:val="0"/>
              <w:spacing w:before="20" w:after="20"/>
              <w:ind w:left="-114" w:right="-10"/>
              <w:jc w:val="right"/>
              <w:rPr>
                <w:sz w:val="18"/>
                <w:szCs w:val="18"/>
              </w:rPr>
            </w:pPr>
          </w:p>
        </w:tc>
      </w:tr>
      <w:tr w:rsidR="00CB0432" w:rsidRPr="00312E1D" w14:paraId="2F2202E5" w14:textId="77777777" w:rsidTr="00891B1A">
        <w:trPr>
          <w:cantSplit/>
          <w:jc w:val="center"/>
        </w:trPr>
        <w:tc>
          <w:tcPr>
            <w:tcW w:w="1795" w:type="dxa"/>
          </w:tcPr>
          <w:p w14:paraId="4C4DBCAF" w14:textId="77777777" w:rsidR="00CB0432" w:rsidRPr="00312E1D" w:rsidRDefault="00CB0432" w:rsidP="00312E1D">
            <w:pPr>
              <w:widowControl w:val="0"/>
              <w:spacing w:before="20" w:after="20"/>
              <w:ind w:right="-108"/>
              <w:jc w:val="left"/>
              <w:rPr>
                <w:color w:val="000000" w:themeColor="text1"/>
                <w:sz w:val="18"/>
                <w:szCs w:val="18"/>
                <w:lang w:val="es-ES"/>
              </w:rPr>
            </w:pPr>
            <w:r w:rsidRPr="00312E1D">
              <w:rPr>
                <w:color w:val="000000" w:themeColor="text1"/>
                <w:sz w:val="18"/>
                <w:szCs w:val="18"/>
                <w:lang w:val="es-ES"/>
              </w:rPr>
              <w:t>Actividades previstas acordadas (S/N)</w:t>
            </w:r>
          </w:p>
        </w:tc>
        <w:tc>
          <w:tcPr>
            <w:tcW w:w="900" w:type="dxa"/>
            <w:vAlign w:val="center"/>
          </w:tcPr>
          <w:p w14:paraId="5D4C585E" w14:textId="5A7C02F0" w:rsidR="00CB0432" w:rsidRPr="00312E1D" w:rsidRDefault="003008D8" w:rsidP="00312E1D">
            <w:pPr>
              <w:widowControl w:val="0"/>
              <w:spacing w:before="20" w:after="20"/>
              <w:jc w:val="center"/>
              <w:rPr>
                <w:sz w:val="18"/>
                <w:szCs w:val="18"/>
              </w:rPr>
            </w:pPr>
            <w:r w:rsidRPr="00312E1D">
              <w:rPr>
                <w:sz w:val="18"/>
                <w:szCs w:val="18"/>
              </w:rPr>
              <w:t>N</w:t>
            </w:r>
          </w:p>
        </w:tc>
        <w:tc>
          <w:tcPr>
            <w:tcW w:w="900" w:type="dxa"/>
            <w:vAlign w:val="center"/>
          </w:tcPr>
          <w:p w14:paraId="54E70356" w14:textId="6289AA7F" w:rsidR="00CB0432" w:rsidRPr="00312E1D" w:rsidRDefault="003008D8" w:rsidP="00312E1D">
            <w:pPr>
              <w:widowControl w:val="0"/>
              <w:spacing w:before="20" w:after="20"/>
              <w:jc w:val="center"/>
              <w:rPr>
                <w:sz w:val="18"/>
                <w:szCs w:val="18"/>
              </w:rPr>
            </w:pPr>
            <w:r w:rsidRPr="00312E1D">
              <w:rPr>
                <w:sz w:val="18"/>
                <w:szCs w:val="18"/>
              </w:rPr>
              <w:t>N</w:t>
            </w:r>
          </w:p>
        </w:tc>
        <w:tc>
          <w:tcPr>
            <w:tcW w:w="1170" w:type="dxa"/>
            <w:vAlign w:val="center"/>
          </w:tcPr>
          <w:p w14:paraId="3D77D761" w14:textId="565EA6E6" w:rsidR="00CB0432" w:rsidRPr="00312E1D" w:rsidRDefault="003008D8" w:rsidP="00312E1D">
            <w:pPr>
              <w:widowControl w:val="0"/>
              <w:spacing w:before="20" w:after="20"/>
              <w:jc w:val="center"/>
              <w:rPr>
                <w:sz w:val="18"/>
                <w:szCs w:val="18"/>
              </w:rPr>
            </w:pPr>
            <w:r w:rsidRPr="00312E1D">
              <w:rPr>
                <w:sz w:val="18"/>
                <w:szCs w:val="18"/>
              </w:rPr>
              <w:t>N</w:t>
            </w:r>
          </w:p>
        </w:tc>
        <w:tc>
          <w:tcPr>
            <w:tcW w:w="1170" w:type="dxa"/>
            <w:vAlign w:val="center"/>
          </w:tcPr>
          <w:p w14:paraId="398E759C" w14:textId="08359A74" w:rsidR="00CB0432" w:rsidRPr="00312E1D" w:rsidRDefault="003008D8" w:rsidP="00312E1D">
            <w:pPr>
              <w:widowControl w:val="0"/>
              <w:spacing w:before="20" w:after="20"/>
              <w:jc w:val="center"/>
              <w:rPr>
                <w:sz w:val="18"/>
                <w:szCs w:val="18"/>
              </w:rPr>
            </w:pPr>
            <w:r w:rsidRPr="00312E1D">
              <w:rPr>
                <w:sz w:val="18"/>
                <w:szCs w:val="18"/>
              </w:rPr>
              <w:t>N</w:t>
            </w:r>
          </w:p>
        </w:tc>
        <w:tc>
          <w:tcPr>
            <w:tcW w:w="810" w:type="dxa"/>
            <w:vAlign w:val="center"/>
          </w:tcPr>
          <w:p w14:paraId="2942C58E" w14:textId="0B72FFE7" w:rsidR="00CB0432" w:rsidRPr="00312E1D" w:rsidRDefault="003008D8" w:rsidP="00312E1D">
            <w:pPr>
              <w:widowControl w:val="0"/>
              <w:spacing w:before="20" w:after="20"/>
              <w:jc w:val="center"/>
              <w:rPr>
                <w:sz w:val="18"/>
                <w:szCs w:val="18"/>
              </w:rPr>
            </w:pPr>
            <w:r w:rsidRPr="00312E1D">
              <w:rPr>
                <w:sz w:val="18"/>
                <w:szCs w:val="18"/>
              </w:rPr>
              <w:t>N</w:t>
            </w:r>
          </w:p>
        </w:tc>
        <w:tc>
          <w:tcPr>
            <w:tcW w:w="900" w:type="dxa"/>
            <w:vAlign w:val="center"/>
          </w:tcPr>
          <w:p w14:paraId="01A190F0" w14:textId="55CFF764" w:rsidR="00CB0432" w:rsidRPr="00312E1D" w:rsidRDefault="003008D8" w:rsidP="00312E1D">
            <w:pPr>
              <w:widowControl w:val="0"/>
              <w:spacing w:before="20" w:after="20"/>
              <w:jc w:val="center"/>
              <w:rPr>
                <w:sz w:val="18"/>
                <w:szCs w:val="18"/>
              </w:rPr>
            </w:pPr>
            <w:r w:rsidRPr="00312E1D">
              <w:rPr>
                <w:sz w:val="18"/>
                <w:szCs w:val="18"/>
              </w:rPr>
              <w:t>N</w:t>
            </w:r>
          </w:p>
        </w:tc>
        <w:tc>
          <w:tcPr>
            <w:tcW w:w="1350" w:type="dxa"/>
            <w:vAlign w:val="center"/>
          </w:tcPr>
          <w:p w14:paraId="2E41EB14" w14:textId="6C56D6D1" w:rsidR="00CB0432" w:rsidRPr="00312E1D" w:rsidRDefault="003008D8" w:rsidP="00312E1D">
            <w:pPr>
              <w:widowControl w:val="0"/>
              <w:spacing w:before="20" w:after="20"/>
              <w:jc w:val="center"/>
              <w:rPr>
                <w:sz w:val="18"/>
                <w:szCs w:val="18"/>
              </w:rPr>
            </w:pPr>
            <w:r w:rsidRPr="00312E1D">
              <w:rPr>
                <w:sz w:val="18"/>
                <w:szCs w:val="18"/>
              </w:rPr>
              <w:t>S</w:t>
            </w:r>
          </w:p>
        </w:tc>
        <w:tc>
          <w:tcPr>
            <w:tcW w:w="1083" w:type="dxa"/>
            <w:vAlign w:val="center"/>
          </w:tcPr>
          <w:p w14:paraId="31E43855" w14:textId="26529331" w:rsidR="00CB0432" w:rsidRPr="00312E1D" w:rsidRDefault="003008D8" w:rsidP="00312E1D">
            <w:pPr>
              <w:widowControl w:val="0"/>
              <w:spacing w:before="20" w:after="20"/>
              <w:jc w:val="center"/>
              <w:rPr>
                <w:sz w:val="18"/>
                <w:szCs w:val="18"/>
              </w:rPr>
            </w:pPr>
            <w:r w:rsidRPr="00312E1D">
              <w:rPr>
                <w:sz w:val="18"/>
                <w:szCs w:val="18"/>
              </w:rPr>
              <w:t>N</w:t>
            </w:r>
          </w:p>
        </w:tc>
        <w:tc>
          <w:tcPr>
            <w:tcW w:w="670" w:type="dxa"/>
            <w:vAlign w:val="center"/>
          </w:tcPr>
          <w:p w14:paraId="1B51E099" w14:textId="48E58CCD" w:rsidR="00CB0432" w:rsidRPr="00312E1D" w:rsidRDefault="003008D8" w:rsidP="00312E1D">
            <w:pPr>
              <w:widowControl w:val="0"/>
              <w:spacing w:before="20" w:after="20"/>
              <w:jc w:val="center"/>
              <w:rPr>
                <w:sz w:val="18"/>
                <w:szCs w:val="18"/>
              </w:rPr>
            </w:pPr>
            <w:r w:rsidRPr="00312E1D">
              <w:rPr>
                <w:sz w:val="18"/>
                <w:szCs w:val="18"/>
              </w:rPr>
              <w:t>N</w:t>
            </w:r>
          </w:p>
        </w:tc>
      </w:tr>
    </w:tbl>
    <w:p w14:paraId="153D96FA" w14:textId="77777777" w:rsidR="00CB0432" w:rsidRPr="00312E1D" w:rsidRDefault="00CB0432" w:rsidP="00312E1D">
      <w:pPr>
        <w:widowControl w:val="0"/>
        <w:ind w:left="-284" w:right="-279"/>
        <w:jc w:val="center"/>
        <w:rPr>
          <w:sz w:val="18"/>
          <w:szCs w:val="18"/>
        </w:rPr>
      </w:pPr>
    </w:p>
    <w:tbl>
      <w:tblPr>
        <w:tblW w:w="10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99"/>
        <w:gridCol w:w="1519"/>
        <w:gridCol w:w="2430"/>
      </w:tblGrid>
      <w:tr w:rsidR="00CB0432" w:rsidRPr="00312E1D" w14:paraId="6DA56E56" w14:textId="77777777" w:rsidTr="007A66AA">
        <w:trPr>
          <w:cantSplit/>
          <w:trHeight w:val="156"/>
          <w:jc w:val="center"/>
        </w:trPr>
        <w:tc>
          <w:tcPr>
            <w:tcW w:w="6799" w:type="dxa"/>
            <w:tcMar>
              <w:top w:w="17" w:type="dxa"/>
              <w:left w:w="108" w:type="dxa"/>
              <w:bottom w:w="17" w:type="dxa"/>
              <w:right w:w="108" w:type="dxa"/>
            </w:tcMar>
          </w:tcPr>
          <w:p w14:paraId="76D5A5D2" w14:textId="77777777" w:rsidR="00CB0432" w:rsidRPr="00312E1D" w:rsidRDefault="00CB0432" w:rsidP="00312E1D">
            <w:pPr>
              <w:widowControl w:val="0"/>
              <w:spacing w:before="20" w:after="20"/>
              <w:ind w:right="-95"/>
              <w:jc w:val="left"/>
              <w:rPr>
                <w:b/>
                <w:caps/>
                <w:sz w:val="18"/>
                <w:szCs w:val="18"/>
                <w:lang w:val="es-ES"/>
              </w:rPr>
            </w:pPr>
            <w:r w:rsidRPr="00312E1D">
              <w:rPr>
                <w:b/>
                <w:caps/>
                <w:sz w:val="18"/>
                <w:szCs w:val="18"/>
                <w:lang w:val="es-ES"/>
              </w:rPr>
              <w:t>Consumo promedio de HFC en el período 2020–2022 en servicio y mantenimiento</w:t>
            </w:r>
          </w:p>
        </w:tc>
        <w:tc>
          <w:tcPr>
            <w:tcW w:w="1519" w:type="dxa"/>
          </w:tcPr>
          <w:p w14:paraId="7D47618C" w14:textId="4E2CC25B" w:rsidR="00CB0432" w:rsidRPr="00312E1D" w:rsidRDefault="009B4901" w:rsidP="00312E1D">
            <w:pPr>
              <w:widowControl w:val="0"/>
              <w:spacing w:before="20" w:after="20"/>
              <w:ind w:right="116"/>
              <w:jc w:val="right"/>
              <w:rPr>
                <w:bCs/>
                <w:sz w:val="18"/>
                <w:szCs w:val="18"/>
              </w:rPr>
            </w:pPr>
            <w:r w:rsidRPr="00312E1D">
              <w:rPr>
                <w:color w:val="000000" w:themeColor="text1"/>
                <w:sz w:val="18"/>
                <w:szCs w:val="18"/>
              </w:rPr>
              <w:t>13,36 t</w:t>
            </w:r>
          </w:p>
        </w:tc>
        <w:tc>
          <w:tcPr>
            <w:tcW w:w="2430" w:type="dxa"/>
          </w:tcPr>
          <w:p w14:paraId="3676263B" w14:textId="117D8C8A" w:rsidR="00CB0432" w:rsidRPr="00312E1D" w:rsidRDefault="00C34CF3" w:rsidP="00312E1D">
            <w:pPr>
              <w:widowControl w:val="0"/>
              <w:tabs>
                <w:tab w:val="left" w:pos="720"/>
              </w:tabs>
              <w:spacing w:before="20" w:after="20"/>
              <w:ind w:right="116"/>
              <w:jc w:val="right"/>
              <w:rPr>
                <w:sz w:val="18"/>
                <w:szCs w:val="18"/>
              </w:rPr>
            </w:pPr>
            <w:r w:rsidRPr="00312E1D">
              <w:rPr>
                <w:color w:val="000000" w:themeColor="text1"/>
                <w:sz w:val="18"/>
                <w:szCs w:val="18"/>
              </w:rPr>
              <w:t>32.040 t de CO</w:t>
            </w:r>
            <w:r w:rsidRPr="00312E1D">
              <w:rPr>
                <w:color w:val="000000" w:themeColor="text1"/>
                <w:sz w:val="18"/>
                <w:szCs w:val="18"/>
                <w:vertAlign w:val="subscript"/>
              </w:rPr>
              <w:t>2</w:t>
            </w:r>
            <w:r w:rsidRPr="00312E1D">
              <w:rPr>
                <w:color w:val="000000" w:themeColor="text1"/>
                <w:sz w:val="18"/>
                <w:szCs w:val="18"/>
              </w:rPr>
              <w:noBreakHyphen/>
            </w:r>
            <w:r w:rsidRPr="00312E1D">
              <w:rPr>
                <w:sz w:val="18"/>
                <w:szCs w:val="18"/>
              </w:rPr>
              <w:t>eq</w:t>
            </w:r>
          </w:p>
        </w:tc>
      </w:tr>
    </w:tbl>
    <w:p w14:paraId="7E86CF53" w14:textId="77777777" w:rsidR="00CB0432" w:rsidRPr="00312E1D" w:rsidRDefault="00CB0432" w:rsidP="00312E1D">
      <w:pPr>
        <w:widowControl w:val="0"/>
        <w:spacing w:before="20" w:after="20"/>
        <w:ind w:left="-284" w:right="-279"/>
        <w:jc w:val="center"/>
        <w:rPr>
          <w:sz w:val="18"/>
          <w:szCs w:val="18"/>
        </w:rPr>
      </w:pPr>
    </w:p>
    <w:tbl>
      <w:tblPr>
        <w:tblW w:w="10748"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260"/>
        <w:gridCol w:w="1564"/>
        <w:gridCol w:w="1463"/>
        <w:gridCol w:w="1513"/>
        <w:gridCol w:w="1948"/>
      </w:tblGrid>
      <w:tr w:rsidR="00CB0432" w:rsidRPr="00312E1D" w14:paraId="069746C5" w14:textId="77777777" w:rsidTr="007A66AA">
        <w:trPr>
          <w:cantSplit/>
          <w:tblHeader/>
        </w:trPr>
        <w:tc>
          <w:tcPr>
            <w:tcW w:w="4260" w:type="dxa"/>
            <w:tcMar>
              <w:top w:w="17" w:type="dxa"/>
              <w:left w:w="108" w:type="dxa"/>
              <w:bottom w:w="17" w:type="dxa"/>
              <w:right w:w="108" w:type="dxa"/>
            </w:tcMar>
            <w:vAlign w:val="center"/>
          </w:tcPr>
          <w:p w14:paraId="14CCAD8C" w14:textId="77777777" w:rsidR="00CB0432" w:rsidRPr="00312E1D" w:rsidRDefault="00CB0432" w:rsidP="00312E1D">
            <w:pPr>
              <w:widowControl w:val="0"/>
              <w:spacing w:before="20" w:after="20"/>
              <w:jc w:val="left"/>
              <w:rPr>
                <w:b/>
                <w:bCs/>
                <w:sz w:val="18"/>
                <w:szCs w:val="18"/>
                <w:lang w:val="es-ES"/>
              </w:rPr>
            </w:pPr>
            <w:r w:rsidRPr="00312E1D">
              <w:rPr>
                <w:b/>
                <w:sz w:val="18"/>
                <w:szCs w:val="18"/>
                <w:lang w:val="es-ES"/>
              </w:rPr>
              <w:t>DATOS DE NIVEL BÁSICO (toneladas de CO</w:t>
            </w:r>
            <w:r w:rsidRPr="00312E1D">
              <w:rPr>
                <w:b/>
                <w:sz w:val="18"/>
                <w:szCs w:val="18"/>
                <w:vertAlign w:val="subscript"/>
                <w:lang w:val="es-ES"/>
              </w:rPr>
              <w:t>2</w:t>
            </w:r>
            <w:r w:rsidRPr="00312E1D">
              <w:rPr>
                <w:b/>
                <w:sz w:val="18"/>
                <w:szCs w:val="18"/>
                <w:lang w:val="es-ES"/>
              </w:rPr>
              <w:noBreakHyphen/>
              <w:t>eq)</w:t>
            </w:r>
          </w:p>
        </w:tc>
        <w:tc>
          <w:tcPr>
            <w:tcW w:w="1564" w:type="dxa"/>
            <w:tcBorders>
              <w:bottom w:val="single" w:sz="4" w:space="0" w:color="auto"/>
            </w:tcBorders>
            <w:vAlign w:val="center"/>
          </w:tcPr>
          <w:p w14:paraId="0B2A9A38" w14:textId="77777777" w:rsidR="00CB0432" w:rsidRPr="00312E1D" w:rsidRDefault="00CB0432" w:rsidP="00312E1D">
            <w:pPr>
              <w:widowControl w:val="0"/>
              <w:spacing w:before="20" w:after="20"/>
              <w:jc w:val="center"/>
              <w:rPr>
                <w:b/>
                <w:bCs/>
                <w:sz w:val="18"/>
                <w:szCs w:val="18"/>
              </w:rPr>
            </w:pPr>
            <w:r w:rsidRPr="00312E1D">
              <w:rPr>
                <w:b/>
                <w:bCs/>
                <w:sz w:val="18"/>
                <w:szCs w:val="18"/>
              </w:rPr>
              <w:t>2020</w:t>
            </w:r>
          </w:p>
        </w:tc>
        <w:tc>
          <w:tcPr>
            <w:tcW w:w="1463" w:type="dxa"/>
            <w:tcBorders>
              <w:bottom w:val="single" w:sz="4" w:space="0" w:color="auto"/>
            </w:tcBorders>
            <w:tcMar>
              <w:top w:w="17" w:type="dxa"/>
              <w:left w:w="108" w:type="dxa"/>
              <w:bottom w:w="17" w:type="dxa"/>
              <w:right w:w="108" w:type="dxa"/>
            </w:tcMar>
            <w:vAlign w:val="center"/>
          </w:tcPr>
          <w:p w14:paraId="7C6B1F52" w14:textId="77777777" w:rsidR="00CB0432" w:rsidRPr="00312E1D" w:rsidRDefault="00CB0432" w:rsidP="00312E1D">
            <w:pPr>
              <w:widowControl w:val="0"/>
              <w:spacing w:before="20" w:after="20"/>
              <w:jc w:val="center"/>
              <w:rPr>
                <w:b/>
                <w:bCs/>
                <w:sz w:val="18"/>
                <w:szCs w:val="18"/>
              </w:rPr>
            </w:pPr>
            <w:r w:rsidRPr="00312E1D">
              <w:rPr>
                <w:b/>
                <w:bCs/>
                <w:sz w:val="18"/>
                <w:szCs w:val="18"/>
              </w:rPr>
              <w:t>2021</w:t>
            </w:r>
          </w:p>
        </w:tc>
        <w:tc>
          <w:tcPr>
            <w:tcW w:w="1513" w:type="dxa"/>
            <w:tcBorders>
              <w:bottom w:val="single" w:sz="4" w:space="0" w:color="auto"/>
            </w:tcBorders>
            <w:tcMar>
              <w:top w:w="17" w:type="dxa"/>
              <w:left w:w="108" w:type="dxa"/>
              <w:bottom w:w="17" w:type="dxa"/>
              <w:right w:w="108" w:type="dxa"/>
            </w:tcMar>
            <w:vAlign w:val="center"/>
          </w:tcPr>
          <w:p w14:paraId="349D89D8" w14:textId="77777777" w:rsidR="00CB0432" w:rsidRPr="00312E1D" w:rsidRDefault="00CB0432" w:rsidP="00312E1D">
            <w:pPr>
              <w:widowControl w:val="0"/>
              <w:spacing w:before="20" w:after="20"/>
              <w:jc w:val="center"/>
              <w:rPr>
                <w:b/>
                <w:bCs/>
                <w:sz w:val="18"/>
                <w:szCs w:val="18"/>
              </w:rPr>
            </w:pPr>
            <w:r w:rsidRPr="00312E1D">
              <w:rPr>
                <w:b/>
                <w:bCs/>
                <w:sz w:val="18"/>
                <w:szCs w:val="18"/>
              </w:rPr>
              <w:t>2022</w:t>
            </w:r>
          </w:p>
        </w:tc>
        <w:tc>
          <w:tcPr>
            <w:tcW w:w="1948" w:type="dxa"/>
            <w:tcBorders>
              <w:bottom w:val="single" w:sz="4" w:space="0" w:color="auto"/>
            </w:tcBorders>
            <w:tcMar>
              <w:top w:w="17" w:type="dxa"/>
              <w:left w:w="108" w:type="dxa"/>
              <w:bottom w:w="17" w:type="dxa"/>
              <w:right w:w="108" w:type="dxa"/>
            </w:tcMar>
            <w:vAlign w:val="center"/>
          </w:tcPr>
          <w:p w14:paraId="1ABE0374" w14:textId="77777777" w:rsidR="00CB0432" w:rsidRPr="00312E1D" w:rsidRDefault="00CB0432" w:rsidP="00312E1D">
            <w:pPr>
              <w:widowControl w:val="0"/>
              <w:spacing w:before="20" w:after="20"/>
              <w:jc w:val="center"/>
              <w:rPr>
                <w:b/>
                <w:bCs/>
                <w:sz w:val="18"/>
                <w:szCs w:val="18"/>
              </w:rPr>
            </w:pPr>
            <w:r w:rsidRPr="00312E1D">
              <w:rPr>
                <w:b/>
                <w:bCs/>
                <w:sz w:val="18"/>
                <w:szCs w:val="18"/>
              </w:rPr>
              <w:t>Promedio 2020–2022</w:t>
            </w:r>
          </w:p>
        </w:tc>
      </w:tr>
      <w:tr w:rsidR="005936D1" w:rsidRPr="00312E1D" w14:paraId="0CCF59FD" w14:textId="77777777" w:rsidTr="007A66AA">
        <w:trPr>
          <w:cantSplit/>
        </w:trPr>
        <w:tc>
          <w:tcPr>
            <w:tcW w:w="4260" w:type="dxa"/>
            <w:tcMar>
              <w:top w:w="17" w:type="dxa"/>
              <w:left w:w="108" w:type="dxa"/>
              <w:bottom w:w="17" w:type="dxa"/>
              <w:right w:w="108" w:type="dxa"/>
            </w:tcMar>
          </w:tcPr>
          <w:p w14:paraId="7482ADEF" w14:textId="77777777" w:rsidR="005936D1" w:rsidRPr="00312E1D" w:rsidRDefault="005936D1" w:rsidP="00312E1D">
            <w:pPr>
              <w:widowControl w:val="0"/>
              <w:spacing w:before="20" w:after="20"/>
              <w:rPr>
                <w:sz w:val="18"/>
                <w:szCs w:val="18"/>
              </w:rPr>
            </w:pPr>
            <w:r w:rsidRPr="00312E1D">
              <w:rPr>
                <w:sz w:val="18"/>
                <w:szCs w:val="18"/>
              </w:rPr>
              <w:t>Consumo anual de HFC</w:t>
            </w:r>
          </w:p>
        </w:tc>
        <w:tc>
          <w:tcPr>
            <w:tcW w:w="1564" w:type="dxa"/>
            <w:tcBorders>
              <w:top w:val="single" w:sz="4" w:space="0" w:color="auto"/>
              <w:left w:val="nil"/>
              <w:bottom w:val="single" w:sz="4" w:space="0" w:color="auto"/>
              <w:right w:val="single" w:sz="4" w:space="0" w:color="auto"/>
            </w:tcBorders>
            <w:vAlign w:val="center"/>
          </w:tcPr>
          <w:p w14:paraId="545796C5" w14:textId="374658BC" w:rsidR="005936D1" w:rsidRPr="00312E1D" w:rsidRDefault="005936D1" w:rsidP="00312E1D">
            <w:pPr>
              <w:widowControl w:val="0"/>
              <w:spacing w:before="20" w:after="20"/>
              <w:ind w:right="147"/>
              <w:jc w:val="right"/>
              <w:rPr>
                <w:sz w:val="18"/>
                <w:szCs w:val="18"/>
                <w:highlight w:val="yellow"/>
              </w:rPr>
            </w:pPr>
            <w:r w:rsidRPr="00312E1D">
              <w:rPr>
                <w:color w:val="1E1E1E"/>
                <w:sz w:val="18"/>
                <w:szCs w:val="18"/>
              </w:rPr>
              <w:t>35.941</w:t>
            </w:r>
          </w:p>
        </w:tc>
        <w:tc>
          <w:tcPr>
            <w:tcW w:w="1463" w:type="dxa"/>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tcPr>
          <w:p w14:paraId="3F3FE19A" w14:textId="0B0AEDAB" w:rsidR="005936D1" w:rsidRPr="00312E1D" w:rsidRDefault="005936D1" w:rsidP="00312E1D">
            <w:pPr>
              <w:widowControl w:val="0"/>
              <w:spacing w:before="20" w:after="20"/>
              <w:ind w:right="38"/>
              <w:jc w:val="right"/>
              <w:rPr>
                <w:sz w:val="18"/>
                <w:szCs w:val="18"/>
                <w:highlight w:val="yellow"/>
              </w:rPr>
            </w:pPr>
            <w:r w:rsidRPr="00312E1D">
              <w:rPr>
                <w:color w:val="1E1E1E"/>
                <w:sz w:val="18"/>
                <w:szCs w:val="18"/>
              </w:rPr>
              <w:t>40.697</w:t>
            </w:r>
          </w:p>
        </w:tc>
        <w:tc>
          <w:tcPr>
            <w:tcW w:w="1513" w:type="dxa"/>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tcPr>
          <w:p w14:paraId="10BEA937" w14:textId="39CC25C9" w:rsidR="005936D1" w:rsidRPr="00312E1D" w:rsidRDefault="005936D1" w:rsidP="00312E1D">
            <w:pPr>
              <w:widowControl w:val="0"/>
              <w:spacing w:before="20" w:after="20"/>
              <w:ind w:right="34"/>
              <w:jc w:val="right"/>
              <w:rPr>
                <w:sz w:val="18"/>
                <w:szCs w:val="18"/>
                <w:highlight w:val="yellow"/>
              </w:rPr>
            </w:pPr>
            <w:r w:rsidRPr="00312E1D">
              <w:rPr>
                <w:color w:val="1E1E1E"/>
                <w:sz w:val="18"/>
                <w:szCs w:val="18"/>
              </w:rPr>
              <w:t>19.482</w:t>
            </w:r>
          </w:p>
        </w:tc>
        <w:tc>
          <w:tcPr>
            <w:tcW w:w="1948" w:type="dxa"/>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tcPr>
          <w:p w14:paraId="7D6E5567" w14:textId="0CCF3C22" w:rsidR="005936D1" w:rsidRPr="00312E1D" w:rsidRDefault="005936D1" w:rsidP="00312E1D">
            <w:pPr>
              <w:widowControl w:val="0"/>
              <w:spacing w:before="20" w:after="20"/>
              <w:ind w:right="33"/>
              <w:jc w:val="right"/>
              <w:rPr>
                <w:sz w:val="18"/>
                <w:szCs w:val="18"/>
                <w:highlight w:val="yellow"/>
              </w:rPr>
            </w:pPr>
            <w:r w:rsidRPr="00312E1D">
              <w:rPr>
                <w:color w:val="000000"/>
                <w:sz w:val="18"/>
                <w:szCs w:val="18"/>
              </w:rPr>
              <w:t>32.040</w:t>
            </w:r>
          </w:p>
        </w:tc>
      </w:tr>
      <w:tr w:rsidR="00362BF2" w:rsidRPr="00312E1D" w14:paraId="1086300E" w14:textId="77777777" w:rsidTr="007A66AA">
        <w:trPr>
          <w:cantSplit/>
        </w:trPr>
        <w:tc>
          <w:tcPr>
            <w:tcW w:w="8800" w:type="dxa"/>
            <w:gridSpan w:val="4"/>
            <w:tcBorders>
              <w:top w:val="single" w:sz="4" w:space="0" w:color="auto"/>
              <w:bottom w:val="single" w:sz="4" w:space="0" w:color="auto"/>
            </w:tcBorders>
            <w:tcMar>
              <w:top w:w="17" w:type="dxa"/>
              <w:left w:w="108" w:type="dxa"/>
              <w:bottom w:w="17" w:type="dxa"/>
              <w:right w:w="108" w:type="dxa"/>
            </w:tcMar>
          </w:tcPr>
          <w:p w14:paraId="09BC0545" w14:textId="77777777" w:rsidR="00362BF2" w:rsidRPr="00312E1D" w:rsidRDefault="00362BF2" w:rsidP="00312E1D">
            <w:pPr>
              <w:widowControl w:val="0"/>
              <w:spacing w:before="20" w:after="20"/>
              <w:ind w:right="113"/>
              <w:jc w:val="left"/>
              <w:rPr>
                <w:sz w:val="18"/>
                <w:szCs w:val="18"/>
              </w:rPr>
            </w:pPr>
            <w:r w:rsidRPr="00312E1D">
              <w:rPr>
                <w:sz w:val="18"/>
                <w:szCs w:val="18"/>
              </w:rPr>
              <w:t>Nivel básico de HCFC (65 %)</w:t>
            </w:r>
          </w:p>
        </w:tc>
        <w:tc>
          <w:tcPr>
            <w:tcW w:w="1948" w:type="dxa"/>
            <w:tcBorders>
              <w:top w:val="single" w:sz="4" w:space="0" w:color="auto"/>
              <w:left w:val="nil"/>
              <w:bottom w:val="single" w:sz="4" w:space="0" w:color="auto"/>
              <w:right w:val="single" w:sz="4" w:space="0" w:color="auto"/>
            </w:tcBorders>
            <w:vAlign w:val="center"/>
          </w:tcPr>
          <w:p w14:paraId="0D22F10D" w14:textId="55BE17FA" w:rsidR="00362BF2" w:rsidRPr="00312E1D" w:rsidRDefault="00362BF2" w:rsidP="00312E1D">
            <w:pPr>
              <w:widowControl w:val="0"/>
              <w:spacing w:before="20" w:after="20"/>
              <w:ind w:right="116"/>
              <w:jc w:val="right"/>
              <w:rPr>
                <w:sz w:val="18"/>
                <w:szCs w:val="18"/>
                <w:highlight w:val="yellow"/>
              </w:rPr>
            </w:pPr>
            <w:r w:rsidRPr="00312E1D">
              <w:rPr>
                <w:color w:val="000000"/>
                <w:sz w:val="18"/>
                <w:szCs w:val="18"/>
              </w:rPr>
              <w:t>2.918</w:t>
            </w:r>
          </w:p>
        </w:tc>
      </w:tr>
      <w:tr w:rsidR="00CB0432" w:rsidRPr="00312E1D" w14:paraId="0D4FEB15" w14:textId="77777777" w:rsidTr="007A66AA">
        <w:trPr>
          <w:cantSplit/>
        </w:trPr>
        <w:tc>
          <w:tcPr>
            <w:tcW w:w="8800" w:type="dxa"/>
            <w:gridSpan w:val="4"/>
            <w:tcBorders>
              <w:top w:val="single" w:sz="4" w:space="0" w:color="auto"/>
              <w:bottom w:val="single" w:sz="4" w:space="0" w:color="auto"/>
            </w:tcBorders>
            <w:tcMar>
              <w:top w:w="17" w:type="dxa"/>
              <w:left w:w="108" w:type="dxa"/>
              <w:bottom w:w="17" w:type="dxa"/>
              <w:right w:w="108" w:type="dxa"/>
            </w:tcMar>
          </w:tcPr>
          <w:p w14:paraId="06EE42A2" w14:textId="77777777" w:rsidR="00CB0432" w:rsidRPr="00312E1D" w:rsidRDefault="00CB0432" w:rsidP="00312E1D">
            <w:pPr>
              <w:widowControl w:val="0"/>
              <w:spacing w:before="20" w:after="20"/>
              <w:ind w:right="116"/>
              <w:jc w:val="left"/>
              <w:rPr>
                <w:sz w:val="18"/>
                <w:szCs w:val="18"/>
              </w:rPr>
            </w:pPr>
            <w:r w:rsidRPr="00312E1D">
              <w:rPr>
                <w:sz w:val="18"/>
                <w:szCs w:val="18"/>
              </w:rPr>
              <w:t>Nivel básico de HFC</w:t>
            </w:r>
          </w:p>
        </w:tc>
        <w:tc>
          <w:tcPr>
            <w:tcW w:w="1948" w:type="dxa"/>
            <w:tcBorders>
              <w:top w:val="single" w:sz="4" w:space="0" w:color="auto"/>
              <w:bottom w:val="single" w:sz="4" w:space="0" w:color="auto"/>
            </w:tcBorders>
          </w:tcPr>
          <w:p w14:paraId="7D7F0781" w14:textId="3864E0AD" w:rsidR="00CB0432" w:rsidRPr="00312E1D" w:rsidRDefault="002A6DA8" w:rsidP="00312E1D">
            <w:pPr>
              <w:widowControl w:val="0"/>
              <w:spacing w:before="20" w:after="20"/>
              <w:ind w:right="116"/>
              <w:jc w:val="right"/>
              <w:rPr>
                <w:sz w:val="18"/>
                <w:szCs w:val="18"/>
                <w:highlight w:val="yellow"/>
              </w:rPr>
            </w:pPr>
            <w:r w:rsidRPr="00312E1D">
              <w:rPr>
                <w:color w:val="000000" w:themeColor="text1"/>
                <w:sz w:val="18"/>
                <w:szCs w:val="18"/>
              </w:rPr>
              <w:t>34.958</w:t>
            </w:r>
          </w:p>
        </w:tc>
      </w:tr>
    </w:tbl>
    <w:p w14:paraId="4DFA4AFC" w14:textId="77777777" w:rsidR="00CB0432" w:rsidRPr="00312E1D" w:rsidRDefault="00CB0432" w:rsidP="00312E1D">
      <w:pPr>
        <w:widowControl w:val="0"/>
        <w:spacing w:before="20" w:after="20"/>
        <w:ind w:right="-279"/>
        <w:jc w:val="center"/>
        <w:rPr>
          <w:sz w:val="18"/>
          <w:szCs w:val="18"/>
        </w:rPr>
      </w:pPr>
    </w:p>
    <w:tbl>
      <w:tblPr>
        <w:tblW w:w="10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823"/>
        <w:gridCol w:w="4925"/>
      </w:tblGrid>
      <w:tr w:rsidR="00CB0432" w:rsidRPr="00703823" w14:paraId="3B2BC585" w14:textId="77777777" w:rsidTr="007A66AA">
        <w:trPr>
          <w:cantSplit/>
          <w:jc w:val="center"/>
        </w:trPr>
        <w:tc>
          <w:tcPr>
            <w:tcW w:w="10748" w:type="dxa"/>
            <w:gridSpan w:val="2"/>
            <w:tcMar>
              <w:top w:w="17" w:type="dxa"/>
              <w:left w:w="108" w:type="dxa"/>
              <w:bottom w:w="17" w:type="dxa"/>
              <w:right w:w="108" w:type="dxa"/>
            </w:tcMar>
          </w:tcPr>
          <w:p w14:paraId="161B94E5" w14:textId="77777777" w:rsidR="00CB0432" w:rsidRPr="00312E1D" w:rsidRDefault="00CB0432" w:rsidP="00312E1D">
            <w:pPr>
              <w:widowControl w:val="0"/>
              <w:spacing w:before="20" w:after="20"/>
              <w:ind w:right="116"/>
              <w:jc w:val="left"/>
              <w:rPr>
                <w:sz w:val="18"/>
                <w:szCs w:val="18"/>
                <w:highlight w:val="cyan"/>
                <w:lang w:val="es-ES"/>
              </w:rPr>
            </w:pPr>
            <w:r w:rsidRPr="00312E1D">
              <w:rPr>
                <w:b/>
                <w:bCs/>
                <w:sz w:val="18"/>
                <w:szCs w:val="18"/>
                <w:lang w:val="es-ES"/>
              </w:rPr>
              <w:t>CONSUMO DE HFC ADMISIBLE PARA LA FINANCIACIÓN (toneladas de CO</w:t>
            </w:r>
            <w:r w:rsidRPr="00312E1D">
              <w:rPr>
                <w:b/>
                <w:bCs/>
                <w:sz w:val="18"/>
                <w:szCs w:val="18"/>
                <w:vertAlign w:val="subscript"/>
                <w:lang w:val="es-ES"/>
              </w:rPr>
              <w:t>2</w:t>
            </w:r>
            <w:r w:rsidRPr="00312E1D">
              <w:rPr>
                <w:b/>
                <w:bCs/>
                <w:sz w:val="18"/>
                <w:szCs w:val="18"/>
                <w:lang w:val="es-ES"/>
              </w:rPr>
              <w:noBreakHyphen/>
              <w:t>eq)</w:t>
            </w:r>
          </w:p>
        </w:tc>
      </w:tr>
      <w:tr w:rsidR="00CB0432" w:rsidRPr="00312E1D" w14:paraId="1139966D" w14:textId="77777777" w:rsidTr="007A66AA">
        <w:trPr>
          <w:cantSplit/>
          <w:jc w:val="center"/>
        </w:trPr>
        <w:tc>
          <w:tcPr>
            <w:tcW w:w="5823" w:type="dxa"/>
            <w:tcMar>
              <w:top w:w="17" w:type="dxa"/>
              <w:left w:w="108" w:type="dxa"/>
              <w:bottom w:w="17" w:type="dxa"/>
              <w:right w:w="108" w:type="dxa"/>
            </w:tcMar>
            <w:vAlign w:val="center"/>
          </w:tcPr>
          <w:p w14:paraId="19455F3A" w14:textId="77777777" w:rsidR="00CB0432" w:rsidRPr="00312E1D" w:rsidRDefault="00CB0432" w:rsidP="00312E1D">
            <w:pPr>
              <w:widowControl w:val="0"/>
              <w:spacing w:before="20" w:after="20"/>
              <w:ind w:right="55"/>
              <w:jc w:val="left"/>
              <w:rPr>
                <w:sz w:val="18"/>
                <w:szCs w:val="18"/>
                <w:lang w:val="es-ES"/>
              </w:rPr>
            </w:pPr>
            <w:r w:rsidRPr="00312E1D">
              <w:rPr>
                <w:sz w:val="18"/>
                <w:szCs w:val="18"/>
                <w:lang w:val="es-ES"/>
              </w:rPr>
              <w:t>Punto de partida para las reducciones acumuladas sostenidas</w:t>
            </w:r>
          </w:p>
        </w:tc>
        <w:tc>
          <w:tcPr>
            <w:tcW w:w="4925" w:type="dxa"/>
            <w:vAlign w:val="center"/>
          </w:tcPr>
          <w:p w14:paraId="1562FABB" w14:textId="71CDA60B" w:rsidR="00CB0432" w:rsidRPr="00312E1D" w:rsidRDefault="00CB0432" w:rsidP="00312E1D">
            <w:pPr>
              <w:widowControl w:val="0"/>
              <w:spacing w:before="20" w:after="20"/>
              <w:ind w:left="-29" w:right="116"/>
              <w:jc w:val="center"/>
              <w:rPr>
                <w:sz w:val="18"/>
                <w:szCs w:val="18"/>
                <w:highlight w:val="cyan"/>
              </w:rPr>
            </w:pPr>
            <w:r w:rsidRPr="00312E1D">
              <w:rPr>
                <w:sz w:val="18"/>
                <w:szCs w:val="18"/>
              </w:rPr>
              <w:t>n.a.</w:t>
            </w:r>
          </w:p>
        </w:tc>
      </w:tr>
      <w:tr w:rsidR="00CB0432" w:rsidRPr="00312E1D" w14:paraId="59940A75" w14:textId="77777777" w:rsidTr="007A66AA">
        <w:trPr>
          <w:cantSplit/>
          <w:jc w:val="center"/>
        </w:trPr>
        <w:tc>
          <w:tcPr>
            <w:tcW w:w="5823" w:type="dxa"/>
            <w:tcMar>
              <w:top w:w="17" w:type="dxa"/>
              <w:left w:w="108" w:type="dxa"/>
              <w:bottom w:w="17" w:type="dxa"/>
              <w:right w:w="108" w:type="dxa"/>
            </w:tcMar>
            <w:vAlign w:val="center"/>
          </w:tcPr>
          <w:p w14:paraId="694C99CE" w14:textId="77777777" w:rsidR="00CB0432" w:rsidRPr="00312E1D" w:rsidRDefault="00CB0432" w:rsidP="00312E1D">
            <w:pPr>
              <w:widowControl w:val="0"/>
              <w:spacing w:before="20" w:after="20"/>
              <w:ind w:right="55"/>
              <w:jc w:val="left"/>
              <w:rPr>
                <w:b/>
                <w:sz w:val="18"/>
                <w:szCs w:val="18"/>
                <w:lang w:val="es-ES"/>
              </w:rPr>
            </w:pPr>
            <w:r w:rsidRPr="00312E1D">
              <w:rPr>
                <w:sz w:val="18"/>
                <w:szCs w:val="18"/>
                <w:lang w:val="es-ES"/>
              </w:rPr>
              <w:t>Proyectos de inversión aprobados anteriormente para la reducción de HFC</w:t>
            </w:r>
          </w:p>
        </w:tc>
        <w:tc>
          <w:tcPr>
            <w:tcW w:w="4925" w:type="dxa"/>
            <w:vAlign w:val="center"/>
          </w:tcPr>
          <w:p w14:paraId="3AB5553E" w14:textId="59BA6AC6" w:rsidR="00CB0432" w:rsidRPr="00312E1D" w:rsidRDefault="00CB0432" w:rsidP="00312E1D">
            <w:pPr>
              <w:widowControl w:val="0"/>
              <w:spacing w:before="20" w:after="20"/>
              <w:ind w:right="116"/>
              <w:jc w:val="center"/>
              <w:rPr>
                <w:b/>
                <w:sz w:val="18"/>
                <w:szCs w:val="18"/>
              </w:rPr>
            </w:pPr>
            <w:r w:rsidRPr="00312E1D">
              <w:rPr>
                <w:sz w:val="18"/>
                <w:szCs w:val="18"/>
              </w:rPr>
              <w:t>No</w:t>
            </w:r>
          </w:p>
        </w:tc>
      </w:tr>
      <w:tr w:rsidR="00CB0432" w:rsidRPr="00312E1D" w14:paraId="622E4C34" w14:textId="77777777" w:rsidTr="007A66AA">
        <w:trPr>
          <w:cantSplit/>
          <w:jc w:val="center"/>
        </w:trPr>
        <w:tc>
          <w:tcPr>
            <w:tcW w:w="5823" w:type="dxa"/>
            <w:tcMar>
              <w:top w:w="17" w:type="dxa"/>
              <w:left w:w="108" w:type="dxa"/>
              <w:bottom w:w="17" w:type="dxa"/>
              <w:right w:w="108" w:type="dxa"/>
            </w:tcMar>
            <w:vAlign w:val="center"/>
          </w:tcPr>
          <w:p w14:paraId="1F6209AA" w14:textId="77777777" w:rsidR="00CB0432" w:rsidRPr="00312E1D" w:rsidRDefault="00CB0432" w:rsidP="00312E1D">
            <w:pPr>
              <w:widowControl w:val="0"/>
              <w:spacing w:before="20" w:after="20"/>
              <w:ind w:right="172"/>
              <w:jc w:val="left"/>
              <w:rPr>
                <w:sz w:val="18"/>
                <w:szCs w:val="18"/>
                <w:lang w:val="es-ES"/>
              </w:rPr>
            </w:pPr>
            <w:r w:rsidRPr="00312E1D">
              <w:rPr>
                <w:sz w:val="18"/>
                <w:szCs w:val="18"/>
                <w:lang w:val="es-ES"/>
              </w:rPr>
              <w:t>Reducciones acumulativas de proyectos aprobados anteriormente</w:t>
            </w:r>
          </w:p>
        </w:tc>
        <w:tc>
          <w:tcPr>
            <w:tcW w:w="4925" w:type="dxa"/>
            <w:vAlign w:val="center"/>
          </w:tcPr>
          <w:p w14:paraId="0F198C76" w14:textId="7538C85F" w:rsidR="00CB0432" w:rsidRPr="00312E1D" w:rsidRDefault="00CB0432" w:rsidP="00312E1D">
            <w:pPr>
              <w:widowControl w:val="0"/>
              <w:spacing w:before="20" w:after="20"/>
              <w:ind w:right="116"/>
              <w:jc w:val="center"/>
              <w:rPr>
                <w:sz w:val="18"/>
                <w:szCs w:val="18"/>
              </w:rPr>
            </w:pPr>
            <w:r w:rsidRPr="00312E1D">
              <w:rPr>
                <w:sz w:val="18"/>
                <w:szCs w:val="18"/>
              </w:rPr>
              <w:t>n.a.</w:t>
            </w:r>
          </w:p>
        </w:tc>
      </w:tr>
    </w:tbl>
    <w:p w14:paraId="252E4FB8" w14:textId="77777777" w:rsidR="00CB0432" w:rsidRPr="00312E1D" w:rsidRDefault="00CB0432" w:rsidP="00312E1D">
      <w:pPr>
        <w:widowControl w:val="0"/>
        <w:ind w:left="-284" w:right="-279"/>
        <w:jc w:val="center"/>
        <w:rPr>
          <w:sz w:val="18"/>
          <w:szCs w:val="18"/>
        </w:rPr>
      </w:pPr>
    </w:p>
    <w:tbl>
      <w:tblPr>
        <w:tblStyle w:val="1"/>
        <w:tblW w:w="10748" w:type="dxa"/>
        <w:jc w:val="center"/>
        <w:tblLayout w:type="fixed"/>
        <w:tblLook w:val="04A0" w:firstRow="1" w:lastRow="0" w:firstColumn="1" w:lastColumn="0" w:noHBand="0" w:noVBand="1"/>
      </w:tblPr>
      <w:tblGrid>
        <w:gridCol w:w="1710"/>
        <w:gridCol w:w="1170"/>
        <w:gridCol w:w="1952"/>
        <w:gridCol w:w="986"/>
        <w:gridCol w:w="986"/>
        <w:gridCol w:w="986"/>
        <w:gridCol w:w="986"/>
        <w:gridCol w:w="986"/>
        <w:gridCol w:w="986"/>
      </w:tblGrid>
      <w:tr w:rsidR="00D97685" w:rsidRPr="00312E1D" w14:paraId="281521BD" w14:textId="77777777" w:rsidTr="007A66AA">
        <w:trPr>
          <w:cantSplit/>
          <w:trHeight w:val="216"/>
          <w:jc w:val="center"/>
        </w:trPr>
        <w:tc>
          <w:tcPr>
            <w:tcW w:w="4832" w:type="dxa"/>
            <w:gridSpan w:val="3"/>
          </w:tcPr>
          <w:p w14:paraId="7CB4FDBD" w14:textId="77777777" w:rsidR="00D97685" w:rsidRPr="00312E1D" w:rsidRDefault="00D97685" w:rsidP="00312E1D">
            <w:pPr>
              <w:widowControl w:val="0"/>
              <w:spacing w:before="20" w:after="20"/>
              <w:rPr>
                <w:b/>
                <w:bCs/>
                <w:sz w:val="18"/>
                <w:szCs w:val="18"/>
                <w:lang w:val="es-ES"/>
              </w:rPr>
            </w:pPr>
            <w:r w:rsidRPr="00312E1D">
              <w:rPr>
                <w:b/>
                <w:bCs/>
                <w:sz w:val="18"/>
                <w:szCs w:val="18"/>
                <w:lang w:val="es-ES"/>
              </w:rPr>
              <w:t>DATOS DEL PROYECTO SEGÚN LO ACORDADO</w:t>
            </w:r>
          </w:p>
        </w:tc>
        <w:tc>
          <w:tcPr>
            <w:tcW w:w="986" w:type="dxa"/>
            <w:vAlign w:val="center"/>
          </w:tcPr>
          <w:p w14:paraId="467728D5" w14:textId="77777777" w:rsidR="00D97685" w:rsidRPr="00312E1D" w:rsidRDefault="00D97685" w:rsidP="00312E1D">
            <w:pPr>
              <w:widowControl w:val="0"/>
              <w:spacing w:before="20" w:after="20"/>
              <w:jc w:val="center"/>
              <w:rPr>
                <w:b/>
                <w:bCs/>
                <w:sz w:val="18"/>
                <w:szCs w:val="18"/>
              </w:rPr>
            </w:pPr>
            <w:r w:rsidRPr="00312E1D">
              <w:rPr>
                <w:b/>
                <w:bCs/>
                <w:sz w:val="18"/>
                <w:szCs w:val="18"/>
              </w:rPr>
              <w:t>2026*</w:t>
            </w:r>
          </w:p>
        </w:tc>
        <w:tc>
          <w:tcPr>
            <w:tcW w:w="986" w:type="dxa"/>
            <w:vAlign w:val="center"/>
          </w:tcPr>
          <w:p w14:paraId="64663FE1" w14:textId="77777777" w:rsidR="00D97685" w:rsidRPr="00312E1D" w:rsidRDefault="00D97685" w:rsidP="00312E1D">
            <w:pPr>
              <w:widowControl w:val="0"/>
              <w:spacing w:before="20" w:after="20"/>
              <w:jc w:val="center"/>
              <w:rPr>
                <w:b/>
                <w:bCs/>
                <w:sz w:val="18"/>
                <w:szCs w:val="18"/>
              </w:rPr>
            </w:pPr>
            <w:r w:rsidRPr="00312E1D">
              <w:rPr>
                <w:b/>
                <w:bCs/>
                <w:sz w:val="18"/>
                <w:szCs w:val="18"/>
              </w:rPr>
              <w:t>2027</w:t>
            </w:r>
          </w:p>
        </w:tc>
        <w:tc>
          <w:tcPr>
            <w:tcW w:w="986" w:type="dxa"/>
            <w:vAlign w:val="center"/>
          </w:tcPr>
          <w:p w14:paraId="41AD8609" w14:textId="77777777" w:rsidR="00D97685" w:rsidRPr="00312E1D" w:rsidRDefault="00D97685" w:rsidP="00312E1D">
            <w:pPr>
              <w:widowControl w:val="0"/>
              <w:spacing w:before="20" w:after="20"/>
              <w:jc w:val="center"/>
              <w:rPr>
                <w:b/>
                <w:bCs/>
                <w:sz w:val="18"/>
                <w:szCs w:val="18"/>
              </w:rPr>
            </w:pPr>
            <w:r w:rsidRPr="00312E1D">
              <w:rPr>
                <w:b/>
                <w:bCs/>
                <w:sz w:val="18"/>
                <w:szCs w:val="18"/>
              </w:rPr>
              <w:t>2028</w:t>
            </w:r>
          </w:p>
        </w:tc>
        <w:tc>
          <w:tcPr>
            <w:tcW w:w="986" w:type="dxa"/>
          </w:tcPr>
          <w:p w14:paraId="38FBE54E" w14:textId="77777777" w:rsidR="00D97685" w:rsidRPr="00312E1D" w:rsidRDefault="00D97685" w:rsidP="00312E1D">
            <w:pPr>
              <w:widowControl w:val="0"/>
              <w:spacing w:before="20" w:after="20"/>
              <w:jc w:val="center"/>
              <w:rPr>
                <w:b/>
                <w:bCs/>
                <w:sz w:val="18"/>
                <w:szCs w:val="18"/>
              </w:rPr>
            </w:pPr>
            <w:r w:rsidRPr="00312E1D">
              <w:rPr>
                <w:b/>
                <w:bCs/>
                <w:sz w:val="18"/>
                <w:szCs w:val="18"/>
              </w:rPr>
              <w:t>2029</w:t>
            </w:r>
          </w:p>
        </w:tc>
        <w:tc>
          <w:tcPr>
            <w:tcW w:w="986" w:type="dxa"/>
          </w:tcPr>
          <w:p w14:paraId="213F2395" w14:textId="2602CF12" w:rsidR="00D97685" w:rsidRPr="00312E1D" w:rsidRDefault="00D97685" w:rsidP="00312E1D">
            <w:pPr>
              <w:widowControl w:val="0"/>
              <w:spacing w:before="20" w:after="20"/>
              <w:jc w:val="center"/>
              <w:rPr>
                <w:b/>
                <w:bCs/>
                <w:sz w:val="18"/>
                <w:szCs w:val="18"/>
              </w:rPr>
            </w:pPr>
            <w:r w:rsidRPr="00312E1D">
              <w:rPr>
                <w:b/>
                <w:bCs/>
                <w:sz w:val="18"/>
                <w:szCs w:val="18"/>
              </w:rPr>
              <w:t>2030</w:t>
            </w:r>
          </w:p>
        </w:tc>
        <w:tc>
          <w:tcPr>
            <w:tcW w:w="986" w:type="dxa"/>
            <w:vAlign w:val="center"/>
          </w:tcPr>
          <w:p w14:paraId="3298B99A" w14:textId="5027C861" w:rsidR="00D97685" w:rsidRPr="00312E1D" w:rsidRDefault="00D97685" w:rsidP="00312E1D">
            <w:pPr>
              <w:widowControl w:val="0"/>
              <w:spacing w:before="20" w:after="20"/>
              <w:jc w:val="center"/>
              <w:rPr>
                <w:b/>
                <w:bCs/>
                <w:sz w:val="18"/>
                <w:szCs w:val="18"/>
              </w:rPr>
            </w:pPr>
            <w:r w:rsidRPr="00312E1D">
              <w:rPr>
                <w:b/>
                <w:bCs/>
                <w:sz w:val="18"/>
                <w:szCs w:val="18"/>
              </w:rPr>
              <w:t>Total</w:t>
            </w:r>
          </w:p>
        </w:tc>
      </w:tr>
      <w:tr w:rsidR="00D97685" w:rsidRPr="00312E1D" w14:paraId="127BABAB" w14:textId="77777777" w:rsidTr="007A66AA">
        <w:trPr>
          <w:cantSplit/>
          <w:trHeight w:val="119"/>
          <w:jc w:val="center"/>
        </w:trPr>
        <w:tc>
          <w:tcPr>
            <w:tcW w:w="1710" w:type="dxa"/>
            <w:vMerge w:val="restart"/>
            <w:vAlign w:val="center"/>
          </w:tcPr>
          <w:p w14:paraId="4DBC0C80" w14:textId="77777777" w:rsidR="00D97685" w:rsidRPr="00312E1D" w:rsidRDefault="00D97685" w:rsidP="00312E1D">
            <w:pPr>
              <w:widowControl w:val="0"/>
              <w:jc w:val="left"/>
              <w:rPr>
                <w:sz w:val="18"/>
                <w:szCs w:val="18"/>
                <w:lang w:val="es-ES"/>
              </w:rPr>
            </w:pPr>
            <w:r w:rsidRPr="00312E1D">
              <w:rPr>
                <w:sz w:val="18"/>
                <w:szCs w:val="18"/>
                <w:lang w:val="es-ES"/>
              </w:rPr>
              <w:t>Consumo (toneladas de CO</w:t>
            </w:r>
            <w:r w:rsidRPr="00312E1D">
              <w:rPr>
                <w:sz w:val="18"/>
                <w:szCs w:val="18"/>
                <w:vertAlign w:val="subscript"/>
                <w:lang w:val="es-ES"/>
              </w:rPr>
              <w:t>2</w:t>
            </w:r>
            <w:r w:rsidRPr="00312E1D">
              <w:rPr>
                <w:sz w:val="18"/>
                <w:szCs w:val="18"/>
                <w:lang w:val="es-ES"/>
              </w:rPr>
              <w:noBreakHyphen/>
              <w:t>eq)</w:t>
            </w:r>
          </w:p>
        </w:tc>
        <w:tc>
          <w:tcPr>
            <w:tcW w:w="3122" w:type="dxa"/>
            <w:gridSpan w:val="2"/>
            <w:vAlign w:val="bottom"/>
          </w:tcPr>
          <w:p w14:paraId="42387739" w14:textId="77777777" w:rsidR="00D97685" w:rsidRPr="007A66AA" w:rsidRDefault="00D97685" w:rsidP="00312E1D">
            <w:pPr>
              <w:widowControl w:val="0"/>
              <w:spacing w:before="20" w:after="20"/>
              <w:jc w:val="left"/>
              <w:rPr>
                <w:sz w:val="18"/>
                <w:szCs w:val="18"/>
                <w:lang w:val="es-ES"/>
              </w:rPr>
            </w:pPr>
            <w:r w:rsidRPr="007A66AA">
              <w:rPr>
                <w:sz w:val="18"/>
                <w:szCs w:val="18"/>
                <w:lang w:val="es-ES"/>
              </w:rPr>
              <w:t>Límites del Protocolo de Montreal</w:t>
            </w:r>
          </w:p>
        </w:tc>
        <w:tc>
          <w:tcPr>
            <w:tcW w:w="986" w:type="dxa"/>
          </w:tcPr>
          <w:p w14:paraId="0B428EB1" w14:textId="0C3674CF" w:rsidR="00D97685" w:rsidRPr="00312E1D" w:rsidRDefault="00D97685" w:rsidP="00312E1D">
            <w:pPr>
              <w:widowControl w:val="0"/>
              <w:spacing w:before="20" w:after="20"/>
              <w:jc w:val="right"/>
              <w:rPr>
                <w:sz w:val="18"/>
                <w:szCs w:val="18"/>
              </w:rPr>
            </w:pPr>
            <w:r w:rsidRPr="00312E1D">
              <w:rPr>
                <w:color w:val="000000" w:themeColor="text1"/>
                <w:sz w:val="18"/>
                <w:szCs w:val="18"/>
              </w:rPr>
              <w:t>34.958</w:t>
            </w:r>
          </w:p>
        </w:tc>
        <w:tc>
          <w:tcPr>
            <w:tcW w:w="986" w:type="dxa"/>
          </w:tcPr>
          <w:p w14:paraId="1368CCA2" w14:textId="26B7A8D6" w:rsidR="00D97685" w:rsidRPr="00312E1D" w:rsidRDefault="00D97685" w:rsidP="00312E1D">
            <w:pPr>
              <w:widowControl w:val="0"/>
              <w:spacing w:before="20" w:after="20"/>
              <w:jc w:val="right"/>
              <w:rPr>
                <w:sz w:val="18"/>
                <w:szCs w:val="18"/>
              </w:rPr>
            </w:pPr>
            <w:r w:rsidRPr="00312E1D">
              <w:rPr>
                <w:color w:val="000000" w:themeColor="text1"/>
                <w:sz w:val="18"/>
                <w:szCs w:val="18"/>
              </w:rPr>
              <w:t>34.958</w:t>
            </w:r>
          </w:p>
        </w:tc>
        <w:tc>
          <w:tcPr>
            <w:tcW w:w="986" w:type="dxa"/>
          </w:tcPr>
          <w:p w14:paraId="367F1C66" w14:textId="7942D4BC" w:rsidR="00D97685" w:rsidRPr="00312E1D" w:rsidRDefault="00D97685" w:rsidP="00312E1D">
            <w:pPr>
              <w:widowControl w:val="0"/>
              <w:spacing w:before="20" w:after="20"/>
              <w:jc w:val="right"/>
              <w:rPr>
                <w:sz w:val="18"/>
                <w:szCs w:val="18"/>
              </w:rPr>
            </w:pPr>
            <w:r w:rsidRPr="00312E1D">
              <w:rPr>
                <w:color w:val="000000" w:themeColor="text1"/>
                <w:sz w:val="18"/>
                <w:szCs w:val="18"/>
              </w:rPr>
              <w:t>34.958</w:t>
            </w:r>
          </w:p>
        </w:tc>
        <w:tc>
          <w:tcPr>
            <w:tcW w:w="986" w:type="dxa"/>
          </w:tcPr>
          <w:p w14:paraId="45713BB6" w14:textId="20FEF7F3" w:rsidR="00D97685" w:rsidRPr="00312E1D" w:rsidRDefault="00D97685" w:rsidP="00312E1D">
            <w:pPr>
              <w:widowControl w:val="0"/>
              <w:spacing w:before="20" w:after="20"/>
              <w:jc w:val="right"/>
              <w:rPr>
                <w:sz w:val="18"/>
                <w:szCs w:val="18"/>
              </w:rPr>
            </w:pPr>
            <w:r w:rsidRPr="00312E1D">
              <w:rPr>
                <w:sz w:val="18"/>
                <w:szCs w:val="18"/>
              </w:rPr>
              <w:t>31.462</w:t>
            </w:r>
          </w:p>
        </w:tc>
        <w:tc>
          <w:tcPr>
            <w:tcW w:w="986" w:type="dxa"/>
          </w:tcPr>
          <w:p w14:paraId="66347FC3" w14:textId="666492F0" w:rsidR="00D97685" w:rsidRPr="00312E1D" w:rsidRDefault="00D97685" w:rsidP="00312E1D">
            <w:pPr>
              <w:widowControl w:val="0"/>
              <w:spacing w:before="20" w:after="20"/>
              <w:jc w:val="right"/>
              <w:rPr>
                <w:sz w:val="18"/>
                <w:szCs w:val="18"/>
              </w:rPr>
            </w:pPr>
            <w:r w:rsidRPr="00312E1D">
              <w:rPr>
                <w:sz w:val="18"/>
                <w:szCs w:val="18"/>
              </w:rPr>
              <w:t>31.462</w:t>
            </w:r>
          </w:p>
        </w:tc>
        <w:tc>
          <w:tcPr>
            <w:tcW w:w="986" w:type="dxa"/>
          </w:tcPr>
          <w:p w14:paraId="240C99F9" w14:textId="0506854D" w:rsidR="00D97685" w:rsidRPr="00312E1D" w:rsidRDefault="00D97685" w:rsidP="00312E1D">
            <w:pPr>
              <w:widowControl w:val="0"/>
              <w:spacing w:before="20" w:after="20"/>
              <w:jc w:val="right"/>
              <w:rPr>
                <w:sz w:val="18"/>
                <w:szCs w:val="18"/>
              </w:rPr>
            </w:pPr>
            <w:r w:rsidRPr="00312E1D">
              <w:rPr>
                <w:sz w:val="18"/>
                <w:szCs w:val="18"/>
              </w:rPr>
              <w:t>n.a.</w:t>
            </w:r>
          </w:p>
        </w:tc>
      </w:tr>
      <w:tr w:rsidR="00D97685" w:rsidRPr="00312E1D" w14:paraId="3D9F0431" w14:textId="77777777" w:rsidTr="007A66AA">
        <w:trPr>
          <w:cantSplit/>
          <w:trHeight w:val="46"/>
          <w:jc w:val="center"/>
        </w:trPr>
        <w:tc>
          <w:tcPr>
            <w:tcW w:w="1710" w:type="dxa"/>
            <w:vMerge/>
          </w:tcPr>
          <w:p w14:paraId="2D757A2B" w14:textId="77777777" w:rsidR="00D97685" w:rsidRPr="00312E1D" w:rsidRDefault="00D97685" w:rsidP="00312E1D">
            <w:pPr>
              <w:widowControl w:val="0"/>
              <w:rPr>
                <w:sz w:val="18"/>
                <w:szCs w:val="18"/>
              </w:rPr>
            </w:pPr>
          </w:p>
        </w:tc>
        <w:tc>
          <w:tcPr>
            <w:tcW w:w="3122" w:type="dxa"/>
            <w:gridSpan w:val="2"/>
            <w:vAlign w:val="bottom"/>
          </w:tcPr>
          <w:p w14:paraId="0EDC7C32" w14:textId="77777777" w:rsidR="00D97685" w:rsidRPr="00312E1D" w:rsidRDefault="00D97685" w:rsidP="00312E1D">
            <w:pPr>
              <w:widowControl w:val="0"/>
              <w:spacing w:before="20" w:after="20"/>
              <w:jc w:val="left"/>
              <w:rPr>
                <w:sz w:val="18"/>
                <w:szCs w:val="18"/>
              </w:rPr>
            </w:pPr>
            <w:r w:rsidRPr="00312E1D">
              <w:rPr>
                <w:sz w:val="18"/>
                <w:szCs w:val="18"/>
              </w:rPr>
              <w:t>Máximo admisible</w:t>
            </w:r>
          </w:p>
        </w:tc>
        <w:tc>
          <w:tcPr>
            <w:tcW w:w="986" w:type="dxa"/>
          </w:tcPr>
          <w:p w14:paraId="3B9542F6" w14:textId="202BEA64" w:rsidR="00D97685" w:rsidRPr="00312E1D" w:rsidRDefault="00D97685" w:rsidP="00312E1D">
            <w:pPr>
              <w:widowControl w:val="0"/>
              <w:spacing w:before="20" w:after="20"/>
              <w:jc w:val="right"/>
              <w:rPr>
                <w:sz w:val="18"/>
                <w:szCs w:val="18"/>
              </w:rPr>
            </w:pPr>
            <w:r w:rsidRPr="00312E1D">
              <w:rPr>
                <w:color w:val="000000" w:themeColor="text1"/>
                <w:sz w:val="18"/>
                <w:szCs w:val="18"/>
              </w:rPr>
              <w:t>34.958</w:t>
            </w:r>
          </w:p>
        </w:tc>
        <w:tc>
          <w:tcPr>
            <w:tcW w:w="986" w:type="dxa"/>
          </w:tcPr>
          <w:p w14:paraId="6836A511" w14:textId="6ED4CFD6" w:rsidR="00D97685" w:rsidRPr="00312E1D" w:rsidRDefault="00D97685" w:rsidP="00312E1D">
            <w:pPr>
              <w:widowControl w:val="0"/>
              <w:spacing w:before="20" w:after="20"/>
              <w:jc w:val="right"/>
              <w:rPr>
                <w:sz w:val="18"/>
                <w:szCs w:val="18"/>
              </w:rPr>
            </w:pPr>
            <w:r w:rsidRPr="00312E1D">
              <w:rPr>
                <w:color w:val="000000" w:themeColor="text1"/>
                <w:sz w:val="18"/>
                <w:szCs w:val="18"/>
              </w:rPr>
              <w:t>34.958</w:t>
            </w:r>
          </w:p>
        </w:tc>
        <w:tc>
          <w:tcPr>
            <w:tcW w:w="986" w:type="dxa"/>
          </w:tcPr>
          <w:p w14:paraId="136764E1" w14:textId="24FE66D5" w:rsidR="00D97685" w:rsidRPr="00312E1D" w:rsidRDefault="00D97685" w:rsidP="00312E1D">
            <w:pPr>
              <w:widowControl w:val="0"/>
              <w:spacing w:before="20" w:after="20"/>
              <w:jc w:val="right"/>
              <w:rPr>
                <w:sz w:val="18"/>
                <w:szCs w:val="18"/>
              </w:rPr>
            </w:pPr>
            <w:r w:rsidRPr="00312E1D">
              <w:rPr>
                <w:color w:val="000000" w:themeColor="text1"/>
                <w:sz w:val="18"/>
                <w:szCs w:val="18"/>
              </w:rPr>
              <w:t>31.462</w:t>
            </w:r>
          </w:p>
        </w:tc>
        <w:tc>
          <w:tcPr>
            <w:tcW w:w="986" w:type="dxa"/>
          </w:tcPr>
          <w:p w14:paraId="0095CE34" w14:textId="1A005092" w:rsidR="00D97685" w:rsidRPr="00312E1D" w:rsidRDefault="00D97685" w:rsidP="00312E1D">
            <w:pPr>
              <w:widowControl w:val="0"/>
              <w:spacing w:before="20" w:after="20"/>
              <w:jc w:val="right"/>
              <w:rPr>
                <w:sz w:val="18"/>
                <w:szCs w:val="18"/>
              </w:rPr>
            </w:pPr>
            <w:r w:rsidRPr="00312E1D">
              <w:rPr>
                <w:color w:val="000000"/>
                <w:sz w:val="18"/>
                <w:szCs w:val="18"/>
              </w:rPr>
              <w:t>28.836</w:t>
            </w:r>
          </w:p>
        </w:tc>
        <w:tc>
          <w:tcPr>
            <w:tcW w:w="986" w:type="dxa"/>
          </w:tcPr>
          <w:p w14:paraId="7347FB42" w14:textId="320E015D" w:rsidR="00D97685" w:rsidRPr="00312E1D" w:rsidRDefault="00D97685" w:rsidP="00312E1D">
            <w:pPr>
              <w:widowControl w:val="0"/>
              <w:spacing w:before="20" w:after="20"/>
              <w:jc w:val="right"/>
              <w:rPr>
                <w:sz w:val="18"/>
                <w:szCs w:val="18"/>
              </w:rPr>
            </w:pPr>
            <w:r w:rsidRPr="00312E1D">
              <w:rPr>
                <w:sz w:val="18"/>
                <w:szCs w:val="18"/>
              </w:rPr>
              <w:t>26.209</w:t>
            </w:r>
          </w:p>
        </w:tc>
        <w:tc>
          <w:tcPr>
            <w:tcW w:w="986" w:type="dxa"/>
          </w:tcPr>
          <w:p w14:paraId="0E1458CA" w14:textId="2AD9741B" w:rsidR="00D97685" w:rsidRPr="00312E1D" w:rsidRDefault="00D97685" w:rsidP="00312E1D">
            <w:pPr>
              <w:widowControl w:val="0"/>
              <w:spacing w:before="20" w:after="20"/>
              <w:jc w:val="right"/>
              <w:rPr>
                <w:sz w:val="18"/>
                <w:szCs w:val="18"/>
              </w:rPr>
            </w:pPr>
            <w:r w:rsidRPr="00312E1D">
              <w:rPr>
                <w:sz w:val="18"/>
                <w:szCs w:val="18"/>
              </w:rPr>
              <w:t>n.a.</w:t>
            </w:r>
          </w:p>
        </w:tc>
      </w:tr>
      <w:tr w:rsidR="00D97685" w:rsidRPr="00312E1D" w14:paraId="3CB1463E" w14:textId="77777777" w:rsidTr="007A66AA">
        <w:trPr>
          <w:cantSplit/>
          <w:trHeight w:val="46"/>
          <w:jc w:val="center"/>
        </w:trPr>
        <w:tc>
          <w:tcPr>
            <w:tcW w:w="1710" w:type="dxa"/>
            <w:vMerge/>
          </w:tcPr>
          <w:p w14:paraId="1870A3BB" w14:textId="77777777" w:rsidR="00D97685" w:rsidRPr="00312E1D" w:rsidRDefault="00D97685" w:rsidP="00312E1D">
            <w:pPr>
              <w:widowControl w:val="0"/>
              <w:rPr>
                <w:sz w:val="18"/>
                <w:szCs w:val="18"/>
              </w:rPr>
            </w:pPr>
          </w:p>
        </w:tc>
        <w:tc>
          <w:tcPr>
            <w:tcW w:w="3122" w:type="dxa"/>
            <w:gridSpan w:val="2"/>
            <w:vAlign w:val="bottom"/>
          </w:tcPr>
          <w:p w14:paraId="34460983" w14:textId="77777777" w:rsidR="00D97685" w:rsidRPr="007A66AA" w:rsidRDefault="00D97685" w:rsidP="00312E1D">
            <w:pPr>
              <w:widowControl w:val="0"/>
              <w:spacing w:before="20" w:after="20"/>
              <w:jc w:val="left"/>
              <w:rPr>
                <w:sz w:val="18"/>
                <w:szCs w:val="18"/>
                <w:lang w:val="es-ES"/>
              </w:rPr>
            </w:pPr>
            <w:r w:rsidRPr="007A66AA">
              <w:rPr>
                <w:sz w:val="18"/>
                <w:szCs w:val="18"/>
                <w:lang w:val="es-ES"/>
              </w:rPr>
              <w:t>Reducción con respecto al nivel básico (%)</w:t>
            </w:r>
          </w:p>
        </w:tc>
        <w:tc>
          <w:tcPr>
            <w:tcW w:w="986" w:type="dxa"/>
          </w:tcPr>
          <w:p w14:paraId="7DE7B27D" w14:textId="210D0207" w:rsidR="00D97685" w:rsidRPr="00312E1D" w:rsidRDefault="00D97685" w:rsidP="00312E1D">
            <w:pPr>
              <w:widowControl w:val="0"/>
              <w:spacing w:before="20" w:after="20"/>
              <w:jc w:val="center"/>
              <w:rPr>
                <w:sz w:val="18"/>
                <w:szCs w:val="18"/>
              </w:rPr>
            </w:pPr>
            <w:r w:rsidRPr="00312E1D">
              <w:rPr>
                <w:sz w:val="18"/>
                <w:szCs w:val="18"/>
              </w:rPr>
              <w:t>0,0</w:t>
            </w:r>
          </w:p>
        </w:tc>
        <w:tc>
          <w:tcPr>
            <w:tcW w:w="986" w:type="dxa"/>
          </w:tcPr>
          <w:p w14:paraId="3CB765B0" w14:textId="3ED48017" w:rsidR="00D97685" w:rsidRPr="00312E1D" w:rsidRDefault="00D97685" w:rsidP="00312E1D">
            <w:pPr>
              <w:widowControl w:val="0"/>
              <w:spacing w:before="20" w:after="20"/>
              <w:jc w:val="center"/>
              <w:rPr>
                <w:sz w:val="18"/>
                <w:szCs w:val="18"/>
              </w:rPr>
            </w:pPr>
            <w:r w:rsidRPr="00312E1D">
              <w:rPr>
                <w:sz w:val="18"/>
                <w:szCs w:val="18"/>
              </w:rPr>
              <w:t>0,0</w:t>
            </w:r>
          </w:p>
        </w:tc>
        <w:tc>
          <w:tcPr>
            <w:tcW w:w="986" w:type="dxa"/>
          </w:tcPr>
          <w:p w14:paraId="62C4E993" w14:textId="7EAC6E1B" w:rsidR="00D97685" w:rsidRPr="00312E1D" w:rsidRDefault="007B6716" w:rsidP="00312E1D">
            <w:pPr>
              <w:widowControl w:val="0"/>
              <w:spacing w:before="20" w:after="20"/>
              <w:jc w:val="center"/>
              <w:rPr>
                <w:sz w:val="18"/>
                <w:szCs w:val="18"/>
              </w:rPr>
            </w:pPr>
            <w:r w:rsidRPr="00312E1D">
              <w:rPr>
                <w:sz w:val="18"/>
                <w:szCs w:val="18"/>
              </w:rPr>
              <w:t>10,0</w:t>
            </w:r>
          </w:p>
        </w:tc>
        <w:tc>
          <w:tcPr>
            <w:tcW w:w="986" w:type="dxa"/>
          </w:tcPr>
          <w:p w14:paraId="3741A809" w14:textId="1677A38E" w:rsidR="00D97685" w:rsidRPr="00312E1D" w:rsidRDefault="00D97685" w:rsidP="00312E1D">
            <w:pPr>
              <w:widowControl w:val="0"/>
              <w:spacing w:before="20" w:after="20"/>
              <w:jc w:val="center"/>
              <w:rPr>
                <w:sz w:val="18"/>
                <w:szCs w:val="18"/>
              </w:rPr>
            </w:pPr>
            <w:r w:rsidRPr="00312E1D">
              <w:rPr>
                <w:sz w:val="18"/>
                <w:szCs w:val="18"/>
              </w:rPr>
              <w:t>17,5</w:t>
            </w:r>
          </w:p>
        </w:tc>
        <w:tc>
          <w:tcPr>
            <w:tcW w:w="986" w:type="dxa"/>
          </w:tcPr>
          <w:p w14:paraId="35B14628" w14:textId="0EF8EE81" w:rsidR="00D97685" w:rsidRPr="00312E1D" w:rsidRDefault="00D97685" w:rsidP="00312E1D">
            <w:pPr>
              <w:widowControl w:val="0"/>
              <w:spacing w:before="20" w:after="20"/>
              <w:jc w:val="right"/>
              <w:rPr>
                <w:sz w:val="18"/>
                <w:szCs w:val="18"/>
              </w:rPr>
            </w:pPr>
            <w:r w:rsidRPr="00312E1D">
              <w:rPr>
                <w:sz w:val="18"/>
                <w:szCs w:val="18"/>
              </w:rPr>
              <w:t>25,0</w:t>
            </w:r>
          </w:p>
        </w:tc>
        <w:tc>
          <w:tcPr>
            <w:tcW w:w="986" w:type="dxa"/>
          </w:tcPr>
          <w:p w14:paraId="6CD82FDE" w14:textId="20BAB4A8" w:rsidR="00D97685" w:rsidRPr="00312E1D" w:rsidRDefault="00D97685" w:rsidP="00312E1D">
            <w:pPr>
              <w:widowControl w:val="0"/>
              <w:spacing w:before="20" w:after="20"/>
              <w:jc w:val="right"/>
              <w:rPr>
                <w:sz w:val="18"/>
                <w:szCs w:val="18"/>
              </w:rPr>
            </w:pPr>
            <w:r w:rsidRPr="00312E1D">
              <w:rPr>
                <w:sz w:val="18"/>
                <w:szCs w:val="18"/>
              </w:rPr>
              <w:t>n.a.</w:t>
            </w:r>
          </w:p>
        </w:tc>
      </w:tr>
      <w:tr w:rsidR="00D97685" w:rsidRPr="00312E1D" w14:paraId="2488B99E" w14:textId="77777777" w:rsidTr="007A66AA">
        <w:trPr>
          <w:cantSplit/>
          <w:trHeight w:val="101"/>
          <w:jc w:val="center"/>
        </w:trPr>
        <w:tc>
          <w:tcPr>
            <w:tcW w:w="1710" w:type="dxa"/>
            <w:vMerge w:val="restart"/>
            <w:vAlign w:val="center"/>
          </w:tcPr>
          <w:p w14:paraId="77E09641" w14:textId="2567397B" w:rsidR="00D97685" w:rsidRPr="007A66AA" w:rsidRDefault="00D97685" w:rsidP="00312E1D">
            <w:pPr>
              <w:widowControl w:val="0"/>
              <w:jc w:val="left"/>
              <w:rPr>
                <w:sz w:val="18"/>
                <w:szCs w:val="18"/>
                <w:lang w:val="es-ES"/>
              </w:rPr>
            </w:pPr>
            <w:r w:rsidRPr="007A66AA">
              <w:rPr>
                <w:sz w:val="18"/>
                <w:szCs w:val="18"/>
                <w:lang w:val="es-ES"/>
              </w:rPr>
              <w:t>Costos del proyecto solicitados en principio (USD)</w:t>
            </w:r>
          </w:p>
        </w:tc>
        <w:tc>
          <w:tcPr>
            <w:tcW w:w="1170" w:type="dxa"/>
            <w:vMerge w:val="restart"/>
            <w:vAlign w:val="center"/>
          </w:tcPr>
          <w:p w14:paraId="7DF144BB" w14:textId="618E0522" w:rsidR="00D97685" w:rsidRPr="00312E1D" w:rsidRDefault="00D97685" w:rsidP="00312E1D">
            <w:pPr>
              <w:widowControl w:val="0"/>
              <w:spacing w:before="20" w:after="20"/>
              <w:jc w:val="center"/>
              <w:rPr>
                <w:sz w:val="18"/>
                <w:szCs w:val="18"/>
              </w:rPr>
            </w:pPr>
            <w:r w:rsidRPr="00312E1D">
              <w:rPr>
                <w:sz w:val="18"/>
                <w:szCs w:val="18"/>
              </w:rPr>
              <w:t>PNUMA</w:t>
            </w:r>
          </w:p>
        </w:tc>
        <w:tc>
          <w:tcPr>
            <w:tcW w:w="1952" w:type="dxa"/>
            <w:vAlign w:val="center"/>
          </w:tcPr>
          <w:p w14:paraId="2BE6A35C" w14:textId="77777777" w:rsidR="00D97685" w:rsidRPr="00312E1D" w:rsidRDefault="00D97685" w:rsidP="00312E1D">
            <w:pPr>
              <w:widowControl w:val="0"/>
              <w:spacing w:before="20" w:after="20"/>
              <w:jc w:val="left"/>
              <w:rPr>
                <w:sz w:val="18"/>
                <w:szCs w:val="18"/>
              </w:rPr>
            </w:pPr>
            <w:r w:rsidRPr="00312E1D">
              <w:rPr>
                <w:sz w:val="18"/>
                <w:szCs w:val="18"/>
              </w:rPr>
              <w:t>Costos de proyecto</w:t>
            </w:r>
          </w:p>
        </w:tc>
        <w:tc>
          <w:tcPr>
            <w:tcW w:w="986" w:type="dxa"/>
          </w:tcPr>
          <w:p w14:paraId="4A15C9C7" w14:textId="1823C570" w:rsidR="00D97685" w:rsidRPr="00312E1D" w:rsidRDefault="00D97685" w:rsidP="00312E1D">
            <w:pPr>
              <w:widowControl w:val="0"/>
              <w:spacing w:before="20" w:after="20"/>
              <w:jc w:val="right"/>
              <w:rPr>
                <w:sz w:val="18"/>
                <w:szCs w:val="18"/>
              </w:rPr>
            </w:pPr>
            <w:r w:rsidRPr="00312E1D">
              <w:rPr>
                <w:sz w:val="18"/>
                <w:szCs w:val="18"/>
              </w:rPr>
              <w:t>55.850</w:t>
            </w:r>
          </w:p>
        </w:tc>
        <w:tc>
          <w:tcPr>
            <w:tcW w:w="986" w:type="dxa"/>
          </w:tcPr>
          <w:p w14:paraId="40EAAA77" w14:textId="506B5F4C"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059A628A" w14:textId="476F6E00" w:rsidR="00D97685" w:rsidRPr="00312E1D" w:rsidRDefault="00D97685" w:rsidP="00312E1D">
            <w:pPr>
              <w:widowControl w:val="0"/>
              <w:spacing w:before="20" w:after="20"/>
              <w:jc w:val="right"/>
              <w:rPr>
                <w:sz w:val="18"/>
                <w:szCs w:val="18"/>
              </w:rPr>
            </w:pPr>
            <w:r w:rsidRPr="00312E1D">
              <w:rPr>
                <w:color w:val="000000"/>
                <w:sz w:val="18"/>
                <w:szCs w:val="18"/>
              </w:rPr>
              <w:t>28.150</w:t>
            </w:r>
          </w:p>
        </w:tc>
        <w:tc>
          <w:tcPr>
            <w:tcW w:w="986" w:type="dxa"/>
          </w:tcPr>
          <w:p w14:paraId="0EC2EA4E" w14:textId="2BE96C77"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5BB2ECE5" w14:textId="20AEB74C" w:rsidR="00D97685" w:rsidRPr="00312E1D" w:rsidRDefault="002553E9" w:rsidP="00312E1D">
            <w:pPr>
              <w:widowControl w:val="0"/>
              <w:spacing w:before="20" w:after="20"/>
              <w:jc w:val="right"/>
              <w:rPr>
                <w:sz w:val="18"/>
                <w:szCs w:val="18"/>
              </w:rPr>
            </w:pPr>
            <w:r w:rsidRPr="00312E1D">
              <w:rPr>
                <w:sz w:val="18"/>
                <w:szCs w:val="18"/>
              </w:rPr>
              <w:t>0</w:t>
            </w:r>
          </w:p>
        </w:tc>
        <w:tc>
          <w:tcPr>
            <w:tcW w:w="986" w:type="dxa"/>
          </w:tcPr>
          <w:p w14:paraId="66A35F37" w14:textId="37DE06AD" w:rsidR="00D97685" w:rsidRPr="00312E1D" w:rsidRDefault="00D97685" w:rsidP="00312E1D">
            <w:pPr>
              <w:widowControl w:val="0"/>
              <w:spacing w:before="20" w:after="20"/>
              <w:jc w:val="right"/>
              <w:rPr>
                <w:sz w:val="18"/>
                <w:szCs w:val="18"/>
              </w:rPr>
            </w:pPr>
            <w:r w:rsidRPr="00312E1D">
              <w:rPr>
                <w:sz w:val="18"/>
                <w:szCs w:val="18"/>
              </w:rPr>
              <w:t>84.000</w:t>
            </w:r>
          </w:p>
        </w:tc>
      </w:tr>
      <w:tr w:rsidR="00D97685" w:rsidRPr="00312E1D" w14:paraId="1F0D93A4" w14:textId="77777777" w:rsidTr="007A66AA">
        <w:trPr>
          <w:cantSplit/>
          <w:trHeight w:val="50"/>
          <w:jc w:val="center"/>
        </w:trPr>
        <w:tc>
          <w:tcPr>
            <w:tcW w:w="1710" w:type="dxa"/>
            <w:vMerge/>
            <w:vAlign w:val="center"/>
          </w:tcPr>
          <w:p w14:paraId="71D5E7DE" w14:textId="77777777" w:rsidR="00D97685" w:rsidRPr="00312E1D" w:rsidRDefault="00D97685" w:rsidP="00312E1D">
            <w:pPr>
              <w:widowControl w:val="0"/>
              <w:jc w:val="left"/>
              <w:rPr>
                <w:sz w:val="18"/>
                <w:szCs w:val="18"/>
              </w:rPr>
            </w:pPr>
          </w:p>
        </w:tc>
        <w:tc>
          <w:tcPr>
            <w:tcW w:w="1170" w:type="dxa"/>
            <w:vMerge/>
            <w:vAlign w:val="center"/>
          </w:tcPr>
          <w:p w14:paraId="362D1EFE" w14:textId="77777777" w:rsidR="00D97685" w:rsidRPr="00312E1D" w:rsidRDefault="00D97685" w:rsidP="00312E1D">
            <w:pPr>
              <w:widowControl w:val="0"/>
              <w:spacing w:before="20" w:after="20"/>
              <w:jc w:val="center"/>
              <w:rPr>
                <w:sz w:val="18"/>
                <w:szCs w:val="18"/>
              </w:rPr>
            </w:pPr>
          </w:p>
        </w:tc>
        <w:tc>
          <w:tcPr>
            <w:tcW w:w="1952" w:type="dxa"/>
            <w:vAlign w:val="center"/>
          </w:tcPr>
          <w:p w14:paraId="7C0ACD1D" w14:textId="55B043FA" w:rsidR="00D97685" w:rsidRPr="00312E1D" w:rsidRDefault="00D97685" w:rsidP="00312E1D">
            <w:pPr>
              <w:widowControl w:val="0"/>
              <w:spacing w:before="20" w:after="20"/>
              <w:jc w:val="left"/>
              <w:rPr>
                <w:sz w:val="18"/>
                <w:szCs w:val="18"/>
              </w:rPr>
            </w:pPr>
            <w:r w:rsidRPr="00312E1D">
              <w:rPr>
                <w:sz w:val="18"/>
                <w:szCs w:val="18"/>
              </w:rPr>
              <w:t>Gastos de apoyo</w:t>
            </w:r>
          </w:p>
        </w:tc>
        <w:tc>
          <w:tcPr>
            <w:tcW w:w="986" w:type="dxa"/>
          </w:tcPr>
          <w:p w14:paraId="456BBF61" w14:textId="6FDA40B6" w:rsidR="00D97685" w:rsidRPr="00312E1D" w:rsidRDefault="00D97685" w:rsidP="00312E1D">
            <w:pPr>
              <w:widowControl w:val="0"/>
              <w:spacing w:before="20" w:after="20"/>
              <w:jc w:val="right"/>
              <w:rPr>
                <w:sz w:val="18"/>
                <w:szCs w:val="18"/>
              </w:rPr>
            </w:pPr>
            <w:r w:rsidRPr="00312E1D">
              <w:rPr>
                <w:sz w:val="18"/>
                <w:szCs w:val="18"/>
              </w:rPr>
              <w:t>7.260</w:t>
            </w:r>
          </w:p>
        </w:tc>
        <w:tc>
          <w:tcPr>
            <w:tcW w:w="986" w:type="dxa"/>
          </w:tcPr>
          <w:p w14:paraId="5199D12A" w14:textId="4233B549"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14FA2BCD" w14:textId="57B44BA8" w:rsidR="00D97685" w:rsidRPr="00312E1D" w:rsidRDefault="00D97685" w:rsidP="00312E1D">
            <w:pPr>
              <w:widowControl w:val="0"/>
              <w:spacing w:before="20" w:after="20"/>
              <w:jc w:val="right"/>
              <w:rPr>
                <w:sz w:val="18"/>
                <w:szCs w:val="18"/>
              </w:rPr>
            </w:pPr>
            <w:r w:rsidRPr="00312E1D">
              <w:rPr>
                <w:color w:val="000000"/>
                <w:sz w:val="18"/>
                <w:szCs w:val="18"/>
              </w:rPr>
              <w:t>3.660</w:t>
            </w:r>
          </w:p>
        </w:tc>
        <w:tc>
          <w:tcPr>
            <w:tcW w:w="986" w:type="dxa"/>
          </w:tcPr>
          <w:p w14:paraId="5C6F0E65" w14:textId="34F2CE4C"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3A8C43E2" w14:textId="69BAA8F0" w:rsidR="00D97685" w:rsidRPr="00312E1D" w:rsidRDefault="002553E9" w:rsidP="00312E1D">
            <w:pPr>
              <w:widowControl w:val="0"/>
              <w:spacing w:before="20" w:after="20"/>
              <w:jc w:val="right"/>
              <w:rPr>
                <w:sz w:val="18"/>
                <w:szCs w:val="18"/>
              </w:rPr>
            </w:pPr>
            <w:r w:rsidRPr="00312E1D">
              <w:rPr>
                <w:sz w:val="18"/>
                <w:szCs w:val="18"/>
              </w:rPr>
              <w:t>0</w:t>
            </w:r>
          </w:p>
        </w:tc>
        <w:tc>
          <w:tcPr>
            <w:tcW w:w="986" w:type="dxa"/>
          </w:tcPr>
          <w:p w14:paraId="2B881800" w14:textId="05E4EE07" w:rsidR="00D97685" w:rsidRPr="00312E1D" w:rsidRDefault="00D97685" w:rsidP="00312E1D">
            <w:pPr>
              <w:widowControl w:val="0"/>
              <w:spacing w:before="20" w:after="20"/>
              <w:jc w:val="right"/>
              <w:rPr>
                <w:sz w:val="18"/>
                <w:szCs w:val="18"/>
              </w:rPr>
            </w:pPr>
            <w:r w:rsidRPr="00312E1D">
              <w:rPr>
                <w:sz w:val="18"/>
                <w:szCs w:val="18"/>
              </w:rPr>
              <w:t>10.920</w:t>
            </w:r>
          </w:p>
        </w:tc>
      </w:tr>
      <w:tr w:rsidR="00D97685" w:rsidRPr="00312E1D" w14:paraId="024D5332" w14:textId="77777777" w:rsidTr="007A66AA">
        <w:trPr>
          <w:cantSplit/>
          <w:trHeight w:val="50"/>
          <w:jc w:val="center"/>
        </w:trPr>
        <w:tc>
          <w:tcPr>
            <w:tcW w:w="1710" w:type="dxa"/>
            <w:vMerge/>
            <w:vAlign w:val="center"/>
          </w:tcPr>
          <w:p w14:paraId="476E5E24" w14:textId="77777777" w:rsidR="00D97685" w:rsidRPr="00312E1D" w:rsidRDefault="00D97685" w:rsidP="00312E1D">
            <w:pPr>
              <w:widowControl w:val="0"/>
              <w:jc w:val="left"/>
              <w:rPr>
                <w:sz w:val="18"/>
                <w:szCs w:val="18"/>
              </w:rPr>
            </w:pPr>
          </w:p>
        </w:tc>
        <w:tc>
          <w:tcPr>
            <w:tcW w:w="1170" w:type="dxa"/>
            <w:vMerge w:val="restart"/>
            <w:vAlign w:val="center"/>
          </w:tcPr>
          <w:p w14:paraId="701E691C" w14:textId="5884BC3E" w:rsidR="00D97685" w:rsidRPr="00312E1D" w:rsidRDefault="00D97685" w:rsidP="00312E1D">
            <w:pPr>
              <w:widowControl w:val="0"/>
              <w:spacing w:before="20" w:after="20"/>
              <w:jc w:val="center"/>
              <w:rPr>
                <w:sz w:val="18"/>
                <w:szCs w:val="18"/>
              </w:rPr>
            </w:pPr>
            <w:r w:rsidRPr="00312E1D">
              <w:rPr>
                <w:sz w:val="18"/>
                <w:szCs w:val="18"/>
              </w:rPr>
              <w:t>ONUDI</w:t>
            </w:r>
          </w:p>
        </w:tc>
        <w:tc>
          <w:tcPr>
            <w:tcW w:w="1952" w:type="dxa"/>
            <w:vAlign w:val="center"/>
          </w:tcPr>
          <w:p w14:paraId="59B355CD" w14:textId="4E19199A" w:rsidR="00D97685" w:rsidRPr="00312E1D" w:rsidRDefault="00D97685" w:rsidP="00312E1D">
            <w:pPr>
              <w:widowControl w:val="0"/>
              <w:spacing w:before="20" w:after="20"/>
              <w:jc w:val="left"/>
              <w:rPr>
                <w:sz w:val="18"/>
                <w:szCs w:val="18"/>
              </w:rPr>
            </w:pPr>
            <w:r w:rsidRPr="00312E1D">
              <w:rPr>
                <w:sz w:val="18"/>
                <w:szCs w:val="18"/>
              </w:rPr>
              <w:t>Costos de proyecto</w:t>
            </w:r>
          </w:p>
        </w:tc>
        <w:tc>
          <w:tcPr>
            <w:tcW w:w="986" w:type="dxa"/>
          </w:tcPr>
          <w:p w14:paraId="4FEF7269" w14:textId="40D054FD" w:rsidR="00D97685" w:rsidRPr="00312E1D" w:rsidRDefault="00D97685" w:rsidP="00312E1D">
            <w:pPr>
              <w:widowControl w:val="0"/>
              <w:spacing w:before="20" w:after="20"/>
              <w:jc w:val="right"/>
              <w:rPr>
                <w:sz w:val="18"/>
                <w:szCs w:val="18"/>
              </w:rPr>
            </w:pPr>
            <w:r w:rsidRPr="00312E1D">
              <w:rPr>
                <w:sz w:val="18"/>
                <w:szCs w:val="18"/>
              </w:rPr>
              <w:t>32.000</w:t>
            </w:r>
          </w:p>
        </w:tc>
        <w:tc>
          <w:tcPr>
            <w:tcW w:w="986" w:type="dxa"/>
          </w:tcPr>
          <w:p w14:paraId="3005174A" w14:textId="54BE80B8"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4E5B2FFF" w14:textId="4ACDAE80" w:rsidR="00D97685" w:rsidRPr="00312E1D" w:rsidRDefault="00D97685" w:rsidP="00312E1D">
            <w:pPr>
              <w:widowControl w:val="0"/>
              <w:spacing w:before="20" w:after="20"/>
              <w:jc w:val="right"/>
              <w:rPr>
                <w:sz w:val="18"/>
                <w:szCs w:val="18"/>
              </w:rPr>
            </w:pPr>
            <w:r w:rsidRPr="00312E1D">
              <w:rPr>
                <w:color w:val="000000"/>
                <w:sz w:val="18"/>
                <w:szCs w:val="18"/>
              </w:rPr>
              <w:t>46.000</w:t>
            </w:r>
          </w:p>
        </w:tc>
        <w:tc>
          <w:tcPr>
            <w:tcW w:w="986" w:type="dxa"/>
          </w:tcPr>
          <w:p w14:paraId="1B4D39BB" w14:textId="61E114DF"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5BE40F0B" w14:textId="38EFE038" w:rsidR="00D97685" w:rsidRPr="00312E1D" w:rsidRDefault="002553E9" w:rsidP="00312E1D">
            <w:pPr>
              <w:widowControl w:val="0"/>
              <w:spacing w:before="20" w:after="20"/>
              <w:jc w:val="right"/>
              <w:rPr>
                <w:sz w:val="18"/>
                <w:szCs w:val="18"/>
              </w:rPr>
            </w:pPr>
            <w:r w:rsidRPr="00312E1D">
              <w:rPr>
                <w:sz w:val="18"/>
                <w:szCs w:val="18"/>
              </w:rPr>
              <w:t>0</w:t>
            </w:r>
          </w:p>
        </w:tc>
        <w:tc>
          <w:tcPr>
            <w:tcW w:w="986" w:type="dxa"/>
          </w:tcPr>
          <w:p w14:paraId="7CAC8A94" w14:textId="29632736" w:rsidR="00D97685" w:rsidRPr="00312E1D" w:rsidRDefault="00D97685" w:rsidP="00312E1D">
            <w:pPr>
              <w:widowControl w:val="0"/>
              <w:spacing w:before="20" w:after="20"/>
              <w:jc w:val="right"/>
              <w:rPr>
                <w:sz w:val="18"/>
                <w:szCs w:val="18"/>
              </w:rPr>
            </w:pPr>
            <w:r w:rsidRPr="00312E1D">
              <w:rPr>
                <w:sz w:val="18"/>
                <w:szCs w:val="18"/>
              </w:rPr>
              <w:t>78.000</w:t>
            </w:r>
          </w:p>
        </w:tc>
      </w:tr>
      <w:tr w:rsidR="00D97685" w:rsidRPr="00312E1D" w14:paraId="213B2DE2" w14:textId="77777777" w:rsidTr="007A66AA">
        <w:trPr>
          <w:cantSplit/>
          <w:trHeight w:val="50"/>
          <w:jc w:val="center"/>
        </w:trPr>
        <w:tc>
          <w:tcPr>
            <w:tcW w:w="1710" w:type="dxa"/>
            <w:vMerge/>
          </w:tcPr>
          <w:p w14:paraId="2C45A6CF" w14:textId="77777777" w:rsidR="00D97685" w:rsidRPr="00312E1D" w:rsidRDefault="00D97685" w:rsidP="00312E1D">
            <w:pPr>
              <w:widowControl w:val="0"/>
              <w:rPr>
                <w:sz w:val="18"/>
                <w:szCs w:val="18"/>
              </w:rPr>
            </w:pPr>
          </w:p>
        </w:tc>
        <w:tc>
          <w:tcPr>
            <w:tcW w:w="1170" w:type="dxa"/>
            <w:vMerge/>
            <w:vAlign w:val="center"/>
          </w:tcPr>
          <w:p w14:paraId="071D26D3" w14:textId="77777777" w:rsidR="00D97685" w:rsidRPr="00312E1D" w:rsidRDefault="00D97685" w:rsidP="00312E1D">
            <w:pPr>
              <w:widowControl w:val="0"/>
              <w:spacing w:before="20" w:after="20"/>
              <w:jc w:val="center"/>
              <w:rPr>
                <w:sz w:val="18"/>
                <w:szCs w:val="18"/>
              </w:rPr>
            </w:pPr>
          </w:p>
        </w:tc>
        <w:tc>
          <w:tcPr>
            <w:tcW w:w="1952" w:type="dxa"/>
            <w:vAlign w:val="center"/>
          </w:tcPr>
          <w:p w14:paraId="0467150B" w14:textId="33F81179" w:rsidR="00D97685" w:rsidRPr="00312E1D" w:rsidRDefault="00D97685" w:rsidP="00312E1D">
            <w:pPr>
              <w:widowControl w:val="0"/>
              <w:spacing w:before="20" w:after="20"/>
              <w:jc w:val="left"/>
              <w:rPr>
                <w:sz w:val="18"/>
                <w:szCs w:val="18"/>
              </w:rPr>
            </w:pPr>
            <w:r w:rsidRPr="00312E1D">
              <w:rPr>
                <w:sz w:val="18"/>
                <w:szCs w:val="18"/>
              </w:rPr>
              <w:t>Gastos de apoyo</w:t>
            </w:r>
          </w:p>
        </w:tc>
        <w:tc>
          <w:tcPr>
            <w:tcW w:w="986" w:type="dxa"/>
          </w:tcPr>
          <w:p w14:paraId="019EF6CE" w14:textId="6837FAFC" w:rsidR="00D97685" w:rsidRPr="00312E1D" w:rsidRDefault="00D97685" w:rsidP="00312E1D">
            <w:pPr>
              <w:widowControl w:val="0"/>
              <w:spacing w:before="20" w:after="20"/>
              <w:jc w:val="right"/>
              <w:rPr>
                <w:sz w:val="18"/>
                <w:szCs w:val="18"/>
              </w:rPr>
            </w:pPr>
            <w:r w:rsidRPr="00312E1D">
              <w:rPr>
                <w:sz w:val="18"/>
                <w:szCs w:val="18"/>
              </w:rPr>
              <w:t>4.160</w:t>
            </w:r>
          </w:p>
        </w:tc>
        <w:tc>
          <w:tcPr>
            <w:tcW w:w="986" w:type="dxa"/>
          </w:tcPr>
          <w:p w14:paraId="4A6EEBF7" w14:textId="2B5CEC76"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1C5F463D" w14:textId="7AFF1B7B" w:rsidR="00D97685" w:rsidRPr="00312E1D" w:rsidRDefault="00D97685" w:rsidP="00312E1D">
            <w:pPr>
              <w:widowControl w:val="0"/>
              <w:spacing w:before="20" w:after="20"/>
              <w:jc w:val="right"/>
              <w:rPr>
                <w:sz w:val="18"/>
                <w:szCs w:val="18"/>
              </w:rPr>
            </w:pPr>
            <w:r w:rsidRPr="00312E1D">
              <w:rPr>
                <w:color w:val="000000"/>
                <w:sz w:val="18"/>
                <w:szCs w:val="18"/>
              </w:rPr>
              <w:t>5.980</w:t>
            </w:r>
          </w:p>
        </w:tc>
        <w:tc>
          <w:tcPr>
            <w:tcW w:w="986" w:type="dxa"/>
          </w:tcPr>
          <w:p w14:paraId="0E16597F" w14:textId="12EA91FF"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0BAC062C" w14:textId="6579A6CC" w:rsidR="00D97685" w:rsidRPr="00312E1D" w:rsidRDefault="002553E9" w:rsidP="00312E1D">
            <w:pPr>
              <w:widowControl w:val="0"/>
              <w:spacing w:before="20" w:after="20"/>
              <w:jc w:val="right"/>
              <w:rPr>
                <w:sz w:val="18"/>
                <w:szCs w:val="18"/>
              </w:rPr>
            </w:pPr>
            <w:r w:rsidRPr="00312E1D">
              <w:rPr>
                <w:sz w:val="18"/>
                <w:szCs w:val="18"/>
              </w:rPr>
              <w:t>0</w:t>
            </w:r>
          </w:p>
        </w:tc>
        <w:tc>
          <w:tcPr>
            <w:tcW w:w="986" w:type="dxa"/>
          </w:tcPr>
          <w:p w14:paraId="0A740D9E" w14:textId="79F01D96" w:rsidR="00D97685" w:rsidRPr="00312E1D" w:rsidRDefault="00D97685" w:rsidP="00312E1D">
            <w:pPr>
              <w:widowControl w:val="0"/>
              <w:spacing w:before="20" w:after="20"/>
              <w:jc w:val="right"/>
              <w:rPr>
                <w:sz w:val="18"/>
                <w:szCs w:val="18"/>
              </w:rPr>
            </w:pPr>
            <w:r w:rsidRPr="00312E1D">
              <w:rPr>
                <w:sz w:val="18"/>
                <w:szCs w:val="18"/>
              </w:rPr>
              <w:t>10.140</w:t>
            </w:r>
          </w:p>
        </w:tc>
      </w:tr>
      <w:tr w:rsidR="00D97685" w:rsidRPr="00312E1D" w14:paraId="127E3E53" w14:textId="77777777" w:rsidTr="007A66AA">
        <w:trPr>
          <w:cantSplit/>
          <w:trHeight w:val="157"/>
          <w:jc w:val="center"/>
        </w:trPr>
        <w:tc>
          <w:tcPr>
            <w:tcW w:w="2880" w:type="dxa"/>
            <w:gridSpan w:val="2"/>
            <w:vMerge w:val="restart"/>
            <w:vAlign w:val="center"/>
          </w:tcPr>
          <w:p w14:paraId="31DA7E17" w14:textId="2F8EE60F" w:rsidR="00D97685" w:rsidRPr="007A66AA" w:rsidRDefault="00D97685" w:rsidP="00312E1D">
            <w:pPr>
              <w:widowControl w:val="0"/>
              <w:spacing w:before="20" w:after="20"/>
              <w:jc w:val="left"/>
              <w:rPr>
                <w:sz w:val="18"/>
                <w:szCs w:val="18"/>
                <w:lang w:val="es-ES"/>
              </w:rPr>
            </w:pPr>
            <w:r w:rsidRPr="007A66AA">
              <w:rPr>
                <w:sz w:val="18"/>
                <w:szCs w:val="18"/>
                <w:lang w:val="es-ES"/>
              </w:rPr>
              <w:t>Montos totales recomendados en principio (USD)</w:t>
            </w:r>
          </w:p>
        </w:tc>
        <w:tc>
          <w:tcPr>
            <w:tcW w:w="1952" w:type="dxa"/>
          </w:tcPr>
          <w:p w14:paraId="2623FA85" w14:textId="77777777" w:rsidR="00D97685" w:rsidRPr="00312E1D" w:rsidRDefault="00D97685" w:rsidP="00312E1D">
            <w:pPr>
              <w:widowControl w:val="0"/>
              <w:spacing w:before="20" w:after="20"/>
              <w:jc w:val="left"/>
              <w:rPr>
                <w:sz w:val="18"/>
                <w:szCs w:val="18"/>
              </w:rPr>
            </w:pPr>
            <w:r w:rsidRPr="00312E1D">
              <w:rPr>
                <w:sz w:val="18"/>
                <w:szCs w:val="18"/>
              </w:rPr>
              <w:t>Costos de proyecto</w:t>
            </w:r>
          </w:p>
        </w:tc>
        <w:tc>
          <w:tcPr>
            <w:tcW w:w="986" w:type="dxa"/>
          </w:tcPr>
          <w:p w14:paraId="4D4E82B4" w14:textId="1DA6015C" w:rsidR="00D97685" w:rsidRPr="00312E1D" w:rsidRDefault="00D97685" w:rsidP="00312E1D">
            <w:pPr>
              <w:widowControl w:val="0"/>
              <w:spacing w:before="20" w:after="20"/>
              <w:jc w:val="right"/>
              <w:rPr>
                <w:sz w:val="18"/>
                <w:szCs w:val="18"/>
              </w:rPr>
            </w:pPr>
            <w:r w:rsidRPr="00312E1D">
              <w:rPr>
                <w:sz w:val="18"/>
                <w:szCs w:val="18"/>
              </w:rPr>
              <w:t>87.850</w:t>
            </w:r>
          </w:p>
        </w:tc>
        <w:tc>
          <w:tcPr>
            <w:tcW w:w="986" w:type="dxa"/>
          </w:tcPr>
          <w:p w14:paraId="57F90AAE" w14:textId="26E827A3"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081BA682" w14:textId="2FD70565" w:rsidR="00D97685" w:rsidRPr="00312E1D" w:rsidRDefault="00D97685" w:rsidP="00312E1D">
            <w:pPr>
              <w:widowControl w:val="0"/>
              <w:spacing w:before="20" w:after="20"/>
              <w:jc w:val="right"/>
              <w:rPr>
                <w:sz w:val="18"/>
                <w:szCs w:val="18"/>
              </w:rPr>
            </w:pPr>
            <w:r w:rsidRPr="00312E1D">
              <w:rPr>
                <w:color w:val="000000"/>
                <w:sz w:val="18"/>
                <w:szCs w:val="18"/>
              </w:rPr>
              <w:t>74.150</w:t>
            </w:r>
          </w:p>
        </w:tc>
        <w:tc>
          <w:tcPr>
            <w:tcW w:w="986" w:type="dxa"/>
          </w:tcPr>
          <w:p w14:paraId="27CF6EEB" w14:textId="4BEF9517"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373BB445" w14:textId="0700D3E1" w:rsidR="00D97685" w:rsidRPr="00312E1D" w:rsidRDefault="002553E9" w:rsidP="00312E1D">
            <w:pPr>
              <w:widowControl w:val="0"/>
              <w:spacing w:before="20" w:after="20"/>
              <w:jc w:val="right"/>
              <w:rPr>
                <w:sz w:val="18"/>
                <w:szCs w:val="18"/>
              </w:rPr>
            </w:pPr>
            <w:r w:rsidRPr="00312E1D">
              <w:rPr>
                <w:sz w:val="18"/>
                <w:szCs w:val="18"/>
              </w:rPr>
              <w:t>0</w:t>
            </w:r>
          </w:p>
        </w:tc>
        <w:tc>
          <w:tcPr>
            <w:tcW w:w="986" w:type="dxa"/>
          </w:tcPr>
          <w:p w14:paraId="5BDEEEDB" w14:textId="43F8B4C5" w:rsidR="00D97685" w:rsidRPr="00312E1D" w:rsidRDefault="00D97685" w:rsidP="00312E1D">
            <w:pPr>
              <w:widowControl w:val="0"/>
              <w:spacing w:before="20" w:after="20"/>
              <w:jc w:val="right"/>
              <w:rPr>
                <w:sz w:val="18"/>
                <w:szCs w:val="18"/>
              </w:rPr>
            </w:pPr>
            <w:r w:rsidRPr="00312E1D">
              <w:rPr>
                <w:sz w:val="18"/>
                <w:szCs w:val="18"/>
              </w:rPr>
              <w:t>162.000</w:t>
            </w:r>
          </w:p>
        </w:tc>
      </w:tr>
      <w:tr w:rsidR="00D97685" w:rsidRPr="00312E1D" w14:paraId="2E145389" w14:textId="77777777" w:rsidTr="007A66AA">
        <w:trPr>
          <w:cantSplit/>
          <w:trHeight w:val="201"/>
          <w:jc w:val="center"/>
        </w:trPr>
        <w:tc>
          <w:tcPr>
            <w:tcW w:w="2880" w:type="dxa"/>
            <w:gridSpan w:val="2"/>
            <w:vMerge/>
          </w:tcPr>
          <w:p w14:paraId="1029A5CF" w14:textId="77777777" w:rsidR="00D97685" w:rsidRPr="00312E1D" w:rsidRDefault="00D97685" w:rsidP="00312E1D">
            <w:pPr>
              <w:widowControl w:val="0"/>
              <w:spacing w:before="20" w:after="20"/>
              <w:jc w:val="left"/>
              <w:rPr>
                <w:sz w:val="18"/>
                <w:szCs w:val="18"/>
              </w:rPr>
            </w:pPr>
          </w:p>
        </w:tc>
        <w:tc>
          <w:tcPr>
            <w:tcW w:w="1952" w:type="dxa"/>
          </w:tcPr>
          <w:p w14:paraId="28CABDC2" w14:textId="77777777" w:rsidR="00D97685" w:rsidRPr="00312E1D" w:rsidRDefault="00D97685" w:rsidP="00312E1D">
            <w:pPr>
              <w:widowControl w:val="0"/>
              <w:spacing w:before="20" w:after="20"/>
              <w:jc w:val="left"/>
              <w:rPr>
                <w:sz w:val="18"/>
                <w:szCs w:val="18"/>
              </w:rPr>
            </w:pPr>
            <w:r w:rsidRPr="00312E1D">
              <w:rPr>
                <w:sz w:val="18"/>
                <w:szCs w:val="18"/>
              </w:rPr>
              <w:t>Gastos de apoyo</w:t>
            </w:r>
          </w:p>
        </w:tc>
        <w:tc>
          <w:tcPr>
            <w:tcW w:w="986" w:type="dxa"/>
          </w:tcPr>
          <w:p w14:paraId="04DE80DD" w14:textId="1E17061E" w:rsidR="00D97685" w:rsidRPr="00312E1D" w:rsidRDefault="00D97685" w:rsidP="00312E1D">
            <w:pPr>
              <w:widowControl w:val="0"/>
              <w:spacing w:before="20" w:after="20"/>
              <w:jc w:val="right"/>
              <w:rPr>
                <w:sz w:val="18"/>
                <w:szCs w:val="18"/>
              </w:rPr>
            </w:pPr>
            <w:r w:rsidRPr="00312E1D">
              <w:rPr>
                <w:sz w:val="18"/>
                <w:szCs w:val="18"/>
              </w:rPr>
              <w:t>11.420</w:t>
            </w:r>
          </w:p>
        </w:tc>
        <w:tc>
          <w:tcPr>
            <w:tcW w:w="986" w:type="dxa"/>
          </w:tcPr>
          <w:p w14:paraId="67025967" w14:textId="3345579B"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602CAA52" w14:textId="560C1ACA" w:rsidR="00D97685" w:rsidRPr="00312E1D" w:rsidRDefault="00D97685" w:rsidP="00312E1D">
            <w:pPr>
              <w:widowControl w:val="0"/>
              <w:spacing w:before="20" w:after="20"/>
              <w:jc w:val="right"/>
              <w:rPr>
                <w:sz w:val="18"/>
                <w:szCs w:val="18"/>
              </w:rPr>
            </w:pPr>
            <w:r w:rsidRPr="00312E1D">
              <w:rPr>
                <w:color w:val="000000"/>
                <w:sz w:val="18"/>
                <w:szCs w:val="18"/>
              </w:rPr>
              <w:t>9.640</w:t>
            </w:r>
          </w:p>
        </w:tc>
        <w:tc>
          <w:tcPr>
            <w:tcW w:w="986" w:type="dxa"/>
          </w:tcPr>
          <w:p w14:paraId="2C8EE6D4" w14:textId="413768B3"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69D3BE11" w14:textId="45CD0434" w:rsidR="00D97685" w:rsidRPr="00312E1D" w:rsidRDefault="002553E9" w:rsidP="00312E1D">
            <w:pPr>
              <w:widowControl w:val="0"/>
              <w:spacing w:before="20" w:after="20"/>
              <w:jc w:val="right"/>
              <w:rPr>
                <w:sz w:val="18"/>
                <w:szCs w:val="18"/>
              </w:rPr>
            </w:pPr>
            <w:r w:rsidRPr="00312E1D">
              <w:rPr>
                <w:sz w:val="18"/>
                <w:szCs w:val="18"/>
              </w:rPr>
              <w:t>0</w:t>
            </w:r>
          </w:p>
        </w:tc>
        <w:tc>
          <w:tcPr>
            <w:tcW w:w="986" w:type="dxa"/>
          </w:tcPr>
          <w:p w14:paraId="013A2118" w14:textId="6F8203AC" w:rsidR="00D97685" w:rsidRPr="00312E1D" w:rsidRDefault="00D97685" w:rsidP="00312E1D">
            <w:pPr>
              <w:widowControl w:val="0"/>
              <w:spacing w:before="20" w:after="20"/>
              <w:jc w:val="right"/>
              <w:rPr>
                <w:sz w:val="18"/>
                <w:szCs w:val="18"/>
              </w:rPr>
            </w:pPr>
            <w:r w:rsidRPr="00312E1D">
              <w:rPr>
                <w:sz w:val="18"/>
                <w:szCs w:val="18"/>
              </w:rPr>
              <w:t>21.060</w:t>
            </w:r>
          </w:p>
        </w:tc>
      </w:tr>
      <w:tr w:rsidR="00D97685" w:rsidRPr="00312E1D" w14:paraId="1A293623" w14:textId="77777777" w:rsidTr="007A66AA">
        <w:trPr>
          <w:cantSplit/>
          <w:trHeight w:val="62"/>
          <w:jc w:val="center"/>
        </w:trPr>
        <w:tc>
          <w:tcPr>
            <w:tcW w:w="2880" w:type="dxa"/>
            <w:gridSpan w:val="2"/>
            <w:vMerge/>
          </w:tcPr>
          <w:p w14:paraId="5CD582FD" w14:textId="77777777" w:rsidR="00D97685" w:rsidRPr="00312E1D" w:rsidRDefault="00D97685" w:rsidP="00312E1D">
            <w:pPr>
              <w:widowControl w:val="0"/>
              <w:spacing w:before="20" w:after="20"/>
              <w:jc w:val="left"/>
              <w:rPr>
                <w:sz w:val="18"/>
                <w:szCs w:val="18"/>
              </w:rPr>
            </w:pPr>
          </w:p>
        </w:tc>
        <w:tc>
          <w:tcPr>
            <w:tcW w:w="1952" w:type="dxa"/>
          </w:tcPr>
          <w:p w14:paraId="060F0F8C" w14:textId="77777777" w:rsidR="00D97685" w:rsidRPr="00312E1D" w:rsidRDefault="00D97685" w:rsidP="00312E1D">
            <w:pPr>
              <w:widowControl w:val="0"/>
              <w:spacing w:before="20" w:after="20"/>
              <w:jc w:val="left"/>
              <w:rPr>
                <w:sz w:val="18"/>
                <w:szCs w:val="18"/>
              </w:rPr>
            </w:pPr>
            <w:r w:rsidRPr="00312E1D">
              <w:rPr>
                <w:sz w:val="18"/>
                <w:szCs w:val="18"/>
              </w:rPr>
              <w:t>Financiación total</w:t>
            </w:r>
          </w:p>
        </w:tc>
        <w:tc>
          <w:tcPr>
            <w:tcW w:w="986" w:type="dxa"/>
          </w:tcPr>
          <w:p w14:paraId="0AD431BF" w14:textId="1A4D51C3" w:rsidR="00D97685" w:rsidRPr="00312E1D" w:rsidRDefault="00D97685" w:rsidP="00312E1D">
            <w:pPr>
              <w:widowControl w:val="0"/>
              <w:spacing w:before="20" w:after="20"/>
              <w:jc w:val="right"/>
              <w:rPr>
                <w:sz w:val="18"/>
                <w:szCs w:val="18"/>
              </w:rPr>
            </w:pPr>
            <w:r w:rsidRPr="00312E1D">
              <w:rPr>
                <w:sz w:val="18"/>
                <w:szCs w:val="18"/>
              </w:rPr>
              <w:t>99.270</w:t>
            </w:r>
          </w:p>
        </w:tc>
        <w:tc>
          <w:tcPr>
            <w:tcW w:w="986" w:type="dxa"/>
          </w:tcPr>
          <w:p w14:paraId="09853598" w14:textId="063EA26A"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5665CD74" w14:textId="70DB9D88" w:rsidR="00D97685" w:rsidRPr="00312E1D" w:rsidRDefault="00D97685" w:rsidP="00312E1D">
            <w:pPr>
              <w:widowControl w:val="0"/>
              <w:spacing w:before="20" w:after="20"/>
              <w:jc w:val="right"/>
              <w:rPr>
                <w:sz w:val="18"/>
                <w:szCs w:val="18"/>
              </w:rPr>
            </w:pPr>
            <w:r w:rsidRPr="00312E1D">
              <w:rPr>
                <w:color w:val="000000"/>
                <w:sz w:val="18"/>
                <w:szCs w:val="18"/>
              </w:rPr>
              <w:t>83.790</w:t>
            </w:r>
          </w:p>
        </w:tc>
        <w:tc>
          <w:tcPr>
            <w:tcW w:w="986" w:type="dxa"/>
          </w:tcPr>
          <w:p w14:paraId="1A87AEB0" w14:textId="05B87099" w:rsidR="00D97685" w:rsidRPr="00312E1D" w:rsidRDefault="00D97685" w:rsidP="00312E1D">
            <w:pPr>
              <w:widowControl w:val="0"/>
              <w:spacing w:before="20" w:after="20"/>
              <w:jc w:val="right"/>
              <w:rPr>
                <w:sz w:val="18"/>
                <w:szCs w:val="18"/>
              </w:rPr>
            </w:pPr>
            <w:r w:rsidRPr="00312E1D">
              <w:rPr>
                <w:sz w:val="18"/>
                <w:szCs w:val="18"/>
              </w:rPr>
              <w:t>0</w:t>
            </w:r>
          </w:p>
        </w:tc>
        <w:tc>
          <w:tcPr>
            <w:tcW w:w="986" w:type="dxa"/>
          </w:tcPr>
          <w:p w14:paraId="68A765DF" w14:textId="652711D6" w:rsidR="00D97685" w:rsidRPr="00312E1D" w:rsidRDefault="002553E9" w:rsidP="00312E1D">
            <w:pPr>
              <w:widowControl w:val="0"/>
              <w:spacing w:before="20" w:after="20"/>
              <w:jc w:val="right"/>
              <w:rPr>
                <w:sz w:val="18"/>
                <w:szCs w:val="18"/>
              </w:rPr>
            </w:pPr>
            <w:r w:rsidRPr="00312E1D">
              <w:rPr>
                <w:sz w:val="18"/>
                <w:szCs w:val="18"/>
              </w:rPr>
              <w:t>0</w:t>
            </w:r>
          </w:p>
        </w:tc>
        <w:tc>
          <w:tcPr>
            <w:tcW w:w="986" w:type="dxa"/>
          </w:tcPr>
          <w:p w14:paraId="62455DB8" w14:textId="630C445C" w:rsidR="00D97685" w:rsidRPr="00312E1D" w:rsidRDefault="00D97685" w:rsidP="00312E1D">
            <w:pPr>
              <w:widowControl w:val="0"/>
              <w:spacing w:before="20" w:after="20"/>
              <w:jc w:val="right"/>
              <w:rPr>
                <w:sz w:val="18"/>
                <w:szCs w:val="18"/>
                <w:highlight w:val="cyan"/>
              </w:rPr>
            </w:pPr>
            <w:r w:rsidRPr="00312E1D">
              <w:rPr>
                <w:sz w:val="18"/>
                <w:szCs w:val="18"/>
              </w:rPr>
              <w:t>183.060</w:t>
            </w:r>
          </w:p>
        </w:tc>
      </w:tr>
    </w:tbl>
    <w:p w14:paraId="3A0E8B79" w14:textId="77777777" w:rsidR="00CB0432" w:rsidRPr="007A66AA" w:rsidRDefault="00CB0432" w:rsidP="007A66AA">
      <w:pPr>
        <w:widowControl w:val="0"/>
        <w:spacing w:after="120"/>
        <w:ind w:left="-284" w:right="-561" w:hanging="436"/>
        <w:jc w:val="left"/>
        <w:rPr>
          <w:sz w:val="18"/>
          <w:szCs w:val="18"/>
          <w:lang w:val="es-ES"/>
        </w:rPr>
      </w:pPr>
      <w:r w:rsidRPr="007A66AA">
        <w:rPr>
          <w:sz w:val="18"/>
          <w:szCs w:val="18"/>
          <w:lang w:val="es-ES"/>
        </w:rPr>
        <w:t>* Recomendado para su aprobación en la presente reunión</w:t>
      </w:r>
    </w:p>
    <w:tbl>
      <w:tblPr>
        <w:tblStyle w:val="TableGrid"/>
        <w:tblW w:w="10748" w:type="dxa"/>
        <w:jc w:val="center"/>
        <w:tblLayout w:type="fixed"/>
        <w:tblLook w:val="04A0" w:firstRow="1" w:lastRow="0" w:firstColumn="1" w:lastColumn="0" w:noHBand="0" w:noVBand="1"/>
      </w:tblPr>
      <w:tblGrid>
        <w:gridCol w:w="8517"/>
        <w:gridCol w:w="2231"/>
      </w:tblGrid>
      <w:tr w:rsidR="00CB0432" w:rsidRPr="00312E1D" w14:paraId="2DB797C9" w14:textId="77777777" w:rsidTr="007A66AA">
        <w:trPr>
          <w:cantSplit/>
          <w:jc w:val="center"/>
        </w:trPr>
        <w:tc>
          <w:tcPr>
            <w:tcW w:w="8517" w:type="dxa"/>
          </w:tcPr>
          <w:p w14:paraId="5B09619E" w14:textId="77777777" w:rsidR="00CB0432" w:rsidRPr="007A66AA" w:rsidRDefault="00CB0432" w:rsidP="00312E1D">
            <w:pPr>
              <w:widowControl w:val="0"/>
              <w:spacing w:before="20" w:after="20"/>
              <w:jc w:val="left"/>
              <w:rPr>
                <w:sz w:val="18"/>
                <w:szCs w:val="18"/>
                <w:lang w:val="es-ES"/>
              </w:rPr>
            </w:pPr>
            <w:r w:rsidRPr="007A66AA">
              <w:rPr>
                <w:sz w:val="18"/>
                <w:szCs w:val="18"/>
                <w:lang w:val="es-ES"/>
              </w:rPr>
              <w:t>Reducción del consumo restante admisible para la financiación de la etapa I (toneladas de CO</w:t>
            </w:r>
            <w:r w:rsidRPr="007A66AA">
              <w:rPr>
                <w:sz w:val="18"/>
                <w:szCs w:val="18"/>
                <w:vertAlign w:val="subscript"/>
                <w:lang w:val="es-ES"/>
              </w:rPr>
              <w:t>2</w:t>
            </w:r>
            <w:r w:rsidRPr="007A66AA">
              <w:rPr>
                <w:sz w:val="18"/>
                <w:szCs w:val="18"/>
                <w:lang w:val="es-ES"/>
              </w:rPr>
              <w:noBreakHyphen/>
              <w:t>eq)</w:t>
            </w:r>
          </w:p>
        </w:tc>
        <w:tc>
          <w:tcPr>
            <w:tcW w:w="2231" w:type="dxa"/>
            <w:vAlign w:val="center"/>
          </w:tcPr>
          <w:p w14:paraId="11F2E13D" w14:textId="0A9AF49D" w:rsidR="00CB0432" w:rsidRPr="00312E1D" w:rsidRDefault="00CB0432" w:rsidP="00312E1D">
            <w:pPr>
              <w:widowControl w:val="0"/>
              <w:spacing w:before="20" w:after="20"/>
              <w:jc w:val="center"/>
              <w:rPr>
                <w:sz w:val="18"/>
                <w:szCs w:val="18"/>
              </w:rPr>
            </w:pPr>
            <w:r w:rsidRPr="00312E1D">
              <w:rPr>
                <w:sz w:val="18"/>
                <w:szCs w:val="18"/>
              </w:rPr>
              <w:t>n.a.</w:t>
            </w:r>
          </w:p>
        </w:tc>
      </w:tr>
    </w:tbl>
    <w:p w14:paraId="7746BD74" w14:textId="77777777" w:rsidR="00CB0432" w:rsidRPr="00312E1D" w:rsidRDefault="00CB0432" w:rsidP="00312E1D">
      <w:pPr>
        <w:widowControl w:val="0"/>
        <w:ind w:left="-284" w:right="-279"/>
        <w:jc w:val="center"/>
        <w:rPr>
          <w:sz w:val="18"/>
          <w:szCs w:val="18"/>
        </w:rPr>
      </w:pPr>
    </w:p>
    <w:tbl>
      <w:tblPr>
        <w:tblStyle w:val="TableGrid"/>
        <w:tblW w:w="10748" w:type="dxa"/>
        <w:jc w:val="center"/>
        <w:tblLayout w:type="fixed"/>
        <w:tblLook w:val="04A0" w:firstRow="1" w:lastRow="0" w:firstColumn="1" w:lastColumn="0" w:noHBand="0" w:noVBand="1"/>
      </w:tblPr>
      <w:tblGrid>
        <w:gridCol w:w="5823"/>
        <w:gridCol w:w="4925"/>
      </w:tblGrid>
      <w:tr w:rsidR="00CB0432" w:rsidRPr="00312E1D" w14:paraId="14487238" w14:textId="77777777" w:rsidTr="007A66AA">
        <w:trPr>
          <w:cantSplit/>
          <w:jc w:val="center"/>
        </w:trPr>
        <w:tc>
          <w:tcPr>
            <w:tcW w:w="5823" w:type="dxa"/>
          </w:tcPr>
          <w:p w14:paraId="6FDEF742" w14:textId="77777777" w:rsidR="00CB0432" w:rsidRPr="00312E1D" w:rsidRDefault="00CB0432" w:rsidP="00312E1D">
            <w:pPr>
              <w:widowControl w:val="0"/>
              <w:spacing w:before="20" w:after="20"/>
              <w:jc w:val="left"/>
              <w:rPr>
                <w:b/>
                <w:color w:val="000000" w:themeColor="text1"/>
                <w:sz w:val="18"/>
                <w:szCs w:val="18"/>
              </w:rPr>
            </w:pPr>
            <w:r w:rsidRPr="00312E1D">
              <w:rPr>
                <w:b/>
                <w:color w:val="000000" w:themeColor="text1"/>
                <w:sz w:val="18"/>
                <w:szCs w:val="18"/>
              </w:rPr>
              <w:t>Recomendación de la Secretaría</w:t>
            </w:r>
          </w:p>
        </w:tc>
        <w:tc>
          <w:tcPr>
            <w:tcW w:w="4925" w:type="dxa"/>
          </w:tcPr>
          <w:p w14:paraId="57C0A360" w14:textId="77777777" w:rsidR="00CB0432" w:rsidRPr="00312E1D" w:rsidRDefault="00CB0432" w:rsidP="00312E1D">
            <w:pPr>
              <w:widowControl w:val="0"/>
              <w:spacing w:before="20" w:after="20"/>
              <w:jc w:val="center"/>
              <w:rPr>
                <w:color w:val="000000" w:themeColor="text1"/>
                <w:sz w:val="18"/>
                <w:szCs w:val="18"/>
              </w:rPr>
            </w:pPr>
            <w:r w:rsidRPr="00312E1D">
              <w:rPr>
                <w:color w:val="000000" w:themeColor="text1"/>
                <w:sz w:val="18"/>
                <w:szCs w:val="18"/>
              </w:rPr>
              <w:t>Consideración individual</w:t>
            </w:r>
          </w:p>
        </w:tc>
      </w:tr>
    </w:tbl>
    <w:p w14:paraId="6E104C83" w14:textId="77777777" w:rsidR="00EB0D26" w:rsidRDefault="00EB0D26">
      <w:pPr>
        <w:rPr>
          <w:b/>
        </w:rPr>
      </w:pPr>
      <w:r>
        <w:rPr>
          <w:b/>
        </w:rPr>
        <w:br w:type="page"/>
      </w:r>
    </w:p>
    <w:p w14:paraId="3A5287BD" w14:textId="0B2D9095" w:rsidR="00CB0432" w:rsidRPr="00996241" w:rsidRDefault="00CB0432" w:rsidP="009873A3">
      <w:pPr>
        <w:tabs>
          <w:tab w:val="left" w:pos="2880"/>
          <w:tab w:val="left" w:pos="5760"/>
        </w:tabs>
        <w:spacing w:after="240"/>
        <w:jc w:val="center"/>
        <w:rPr>
          <w:b/>
        </w:rPr>
      </w:pPr>
      <w:r>
        <w:rPr>
          <w:b/>
        </w:rPr>
        <w:lastRenderedPageBreak/>
        <w:t>DESCRIPCIÓN DEL PROYECTO</w:t>
      </w:r>
    </w:p>
    <w:p w14:paraId="0B2E3CBF" w14:textId="77777777" w:rsidR="00CB0432" w:rsidRPr="007A66AA" w:rsidRDefault="00CB0432" w:rsidP="00CB0432">
      <w:pPr>
        <w:pStyle w:val="Heading1"/>
        <w:rPr>
          <w:lang w:val="es-ES"/>
        </w:rPr>
      </w:pPr>
      <w:r w:rsidRPr="007A66AA">
        <w:rPr>
          <w:lang w:val="es-ES"/>
        </w:rPr>
        <w:t>El presente documento consta de las secciones siguientes:</w:t>
      </w:r>
    </w:p>
    <w:p w14:paraId="07DD321F" w14:textId="77777777" w:rsidR="00CB0432" w:rsidRPr="007A66AA" w:rsidRDefault="00CB0432" w:rsidP="00FD107E">
      <w:pPr>
        <w:pStyle w:val="ListParagraph"/>
        <w:numPr>
          <w:ilvl w:val="0"/>
          <w:numId w:val="7"/>
        </w:numPr>
        <w:spacing w:line="360" w:lineRule="auto"/>
        <w:ind w:left="1440" w:hanging="731"/>
        <w:contextualSpacing w:val="0"/>
        <w:rPr>
          <w:lang w:val="es-ES"/>
        </w:rPr>
      </w:pPr>
      <w:r w:rsidRPr="007A66AA">
        <w:rPr>
          <w:lang w:val="es-ES"/>
        </w:rPr>
        <w:t>Resumen de la propuesta tal como se presentó</w:t>
      </w:r>
    </w:p>
    <w:p w14:paraId="4BD894B8" w14:textId="77777777" w:rsidR="00CB0432" w:rsidRPr="007A66AA" w:rsidRDefault="00CB0432" w:rsidP="00FD107E">
      <w:pPr>
        <w:pStyle w:val="ListParagraph"/>
        <w:numPr>
          <w:ilvl w:val="0"/>
          <w:numId w:val="7"/>
        </w:numPr>
        <w:spacing w:line="360" w:lineRule="auto"/>
        <w:ind w:left="1440" w:hanging="731"/>
        <w:contextualSpacing w:val="0"/>
        <w:rPr>
          <w:lang w:val="es-ES"/>
        </w:rPr>
      </w:pPr>
      <w:r w:rsidRPr="007A66AA">
        <w:rPr>
          <w:lang w:val="es-ES"/>
        </w:rPr>
        <w:t>Antecedentes: Estado de ejecución del plan de gestión de eliminación de los HCFC y actividades anteriores relacionadas con los HFC</w:t>
      </w:r>
    </w:p>
    <w:p w14:paraId="4ECE3F4B" w14:textId="77777777" w:rsidR="00CB0432" w:rsidRPr="007A66AA" w:rsidRDefault="00CB0432" w:rsidP="00FD107E">
      <w:pPr>
        <w:pStyle w:val="ListParagraph"/>
        <w:numPr>
          <w:ilvl w:val="0"/>
          <w:numId w:val="7"/>
        </w:numPr>
        <w:spacing w:line="360" w:lineRule="auto"/>
        <w:ind w:left="1440" w:hanging="731"/>
        <w:contextualSpacing w:val="0"/>
        <w:rPr>
          <w:lang w:val="es-ES"/>
        </w:rPr>
      </w:pPr>
      <w:r w:rsidRPr="007A66AA">
        <w:rPr>
          <w:lang w:val="es-ES"/>
        </w:rPr>
        <w:t>Panorama general del consumo de HFC: Niveles de consumo de HFC, tendencias y consumo por sector</w:t>
      </w:r>
    </w:p>
    <w:p w14:paraId="595F0207" w14:textId="77777777" w:rsidR="00CB0432" w:rsidRPr="007A66AA" w:rsidRDefault="00CB0432" w:rsidP="00FD107E">
      <w:pPr>
        <w:pStyle w:val="ListParagraph"/>
        <w:numPr>
          <w:ilvl w:val="0"/>
          <w:numId w:val="7"/>
        </w:numPr>
        <w:spacing w:line="360" w:lineRule="auto"/>
        <w:ind w:left="1440" w:hanging="731"/>
        <w:contextualSpacing w:val="0"/>
        <w:rPr>
          <w:lang w:val="es-ES"/>
        </w:rPr>
      </w:pPr>
      <w:r w:rsidRPr="007A66AA">
        <w:rPr>
          <w:lang w:val="es-ES"/>
        </w:rPr>
        <w:t>Etapa I del plan de aplicación de la Enmienda de Kigali relativa a los HFC, según lo presentado: Marco reglamentario, estrategia de reducción, costo total de la etapa y plan de ejecución para el primer tramo</w:t>
      </w:r>
    </w:p>
    <w:p w14:paraId="2CDDA1F5" w14:textId="77777777" w:rsidR="00CB0432" w:rsidRPr="007A66AA" w:rsidRDefault="00CB0432" w:rsidP="00FD107E">
      <w:pPr>
        <w:pStyle w:val="ListParagraph"/>
        <w:numPr>
          <w:ilvl w:val="0"/>
          <w:numId w:val="7"/>
        </w:numPr>
        <w:spacing w:line="360" w:lineRule="auto"/>
        <w:ind w:left="1440" w:hanging="731"/>
        <w:contextualSpacing w:val="0"/>
        <w:rPr>
          <w:lang w:val="es-ES"/>
        </w:rPr>
      </w:pPr>
      <w:r w:rsidRPr="007A66AA">
        <w:rPr>
          <w:lang w:val="es-ES"/>
        </w:rPr>
        <w:t>Observaciones de la Secretaría, incluido el costo convenido de las actividades</w:t>
      </w:r>
    </w:p>
    <w:p w14:paraId="4D9AFE8F" w14:textId="77777777" w:rsidR="00CB0432" w:rsidRPr="00732AEC" w:rsidRDefault="00CB0432" w:rsidP="00FD107E">
      <w:pPr>
        <w:pStyle w:val="ListParagraph"/>
        <w:numPr>
          <w:ilvl w:val="0"/>
          <w:numId w:val="7"/>
        </w:numPr>
        <w:spacing w:after="240"/>
        <w:ind w:left="1440" w:hanging="731"/>
        <w:contextualSpacing w:val="0"/>
      </w:pPr>
      <w:r>
        <w:t>Recomendación</w:t>
      </w:r>
    </w:p>
    <w:p w14:paraId="4E248386" w14:textId="77777777" w:rsidR="00CB0432" w:rsidRPr="007A66AA" w:rsidRDefault="00CB0432" w:rsidP="00CB0432">
      <w:pPr>
        <w:pStyle w:val="Heading1"/>
        <w:keepNext/>
        <w:numPr>
          <w:ilvl w:val="0"/>
          <w:numId w:val="0"/>
        </w:numPr>
        <w:rPr>
          <w:b/>
          <w:bCs/>
          <w:lang w:val="es-ES"/>
        </w:rPr>
      </w:pPr>
      <w:r w:rsidRPr="007A66AA">
        <w:rPr>
          <w:b/>
          <w:bCs/>
          <w:lang w:val="es-ES"/>
        </w:rPr>
        <w:t>I.</w:t>
      </w:r>
      <w:r w:rsidRPr="007A66AA">
        <w:rPr>
          <w:b/>
          <w:bCs/>
          <w:lang w:val="es-ES"/>
        </w:rPr>
        <w:tab/>
        <w:t>Resumen de la propuesta tal como se presentó</w:t>
      </w:r>
    </w:p>
    <w:p w14:paraId="69D681C5" w14:textId="56F32F6B" w:rsidR="00CE049E" w:rsidRPr="007A66AA" w:rsidRDefault="00CB0432" w:rsidP="002B0DB7">
      <w:pPr>
        <w:pStyle w:val="Heading1"/>
        <w:rPr>
          <w:color w:val="000000"/>
          <w:lang w:val="es-ES"/>
        </w:rPr>
      </w:pPr>
      <w:r w:rsidRPr="007A66AA">
        <w:rPr>
          <w:lang w:val="es-ES"/>
        </w:rPr>
        <w:t>En nombre del Gobierno de las Comoras, el PNUMA, en su calidad de organismo principal de ejecución, ha presentado una solicitud para la etapa I del plan de aplicación de la Enmienda de Kigali relativa a los HFC (PAK), con un costo total de USD 183.060, que comprende USD </w:t>
      </w:r>
      <w:r w:rsidRPr="007A66AA">
        <w:rPr>
          <w:color w:val="000000"/>
          <w:lang w:val="es-ES"/>
        </w:rPr>
        <w:t>87.500</w:t>
      </w:r>
      <w:r w:rsidRPr="007A66AA">
        <w:rPr>
          <w:lang w:val="es-ES"/>
        </w:rPr>
        <w:t>, más los gastos de apoyo al organismo de USD </w:t>
      </w:r>
      <w:r w:rsidRPr="007A66AA">
        <w:rPr>
          <w:color w:val="000000"/>
          <w:lang w:val="es-ES"/>
        </w:rPr>
        <w:t>11.375</w:t>
      </w:r>
      <w:r w:rsidRPr="007A66AA">
        <w:rPr>
          <w:lang w:val="es-ES"/>
        </w:rPr>
        <w:t>, para el PNUMA, y USD </w:t>
      </w:r>
      <w:r w:rsidRPr="007A66AA">
        <w:rPr>
          <w:color w:val="000000"/>
          <w:lang w:val="es-ES"/>
        </w:rPr>
        <w:t>74.500</w:t>
      </w:r>
      <w:r w:rsidRPr="007A66AA">
        <w:rPr>
          <w:lang w:val="es-ES"/>
        </w:rPr>
        <w:t>, más gastos de apoyo al organismo por valor de USD 9.685, para la ONUDI, según lo originalmente solicitado.</w:t>
      </w:r>
      <w:r>
        <w:rPr>
          <w:vertAlign w:val="superscript"/>
        </w:rPr>
        <w:footnoteReference w:id="5"/>
      </w:r>
    </w:p>
    <w:p w14:paraId="653D5774" w14:textId="0C7559B1" w:rsidR="00CB0432" w:rsidRPr="007A66AA" w:rsidRDefault="00CB0432" w:rsidP="00CB0432">
      <w:pPr>
        <w:pStyle w:val="Heading1"/>
        <w:rPr>
          <w:lang w:val="es-ES"/>
        </w:rPr>
      </w:pPr>
      <w:r w:rsidRPr="007A66AA">
        <w:rPr>
          <w:lang w:val="es-ES"/>
        </w:rPr>
        <w:t>La ejecución de la etapa I del PAK prestará asistencia al Gobierno de las Comoras para que alcance, a más tardar el 1 de enero de 2029, una reducción del 17,5 % respecto al nivel básico de HFC, o un 10 % por debajo del consumo medio de HFC en los años de referencia 2020–2022, y a mantenerla hasta 2030.</w:t>
      </w:r>
    </w:p>
    <w:p w14:paraId="7D50E4C3" w14:textId="5FDF5ACC" w:rsidR="00CB0432" w:rsidRPr="007A66AA" w:rsidRDefault="00CB0432" w:rsidP="00CB0432">
      <w:pPr>
        <w:pStyle w:val="Heading1"/>
        <w:rPr>
          <w:lang w:val="es-ES"/>
        </w:rPr>
      </w:pPr>
      <w:r w:rsidRPr="007A66AA">
        <w:rPr>
          <w:lang w:val="es-ES"/>
        </w:rPr>
        <w:t>El primer tramo de la etapa I del PAK solicitado en esta reunión, según lo originalmente solicitado, asciende a USD 60.250, más los gastos de apoyo al organismo de USD 7.832 para el período comprendido entre enero de 2027 y septiembre de 2028, únicamente para el PNUMA.</w:t>
      </w:r>
    </w:p>
    <w:p w14:paraId="23651510" w14:textId="77777777" w:rsidR="00CB0432" w:rsidRPr="007A66AA" w:rsidRDefault="00CB0432" w:rsidP="00CB0432">
      <w:pPr>
        <w:keepNext/>
        <w:spacing w:after="240"/>
        <w:rPr>
          <w:b/>
          <w:lang w:val="es-ES"/>
        </w:rPr>
      </w:pPr>
      <w:r w:rsidRPr="007A66AA">
        <w:rPr>
          <w:b/>
          <w:lang w:val="es-ES"/>
        </w:rPr>
        <w:t>II.</w:t>
      </w:r>
      <w:r w:rsidRPr="007A66AA">
        <w:rPr>
          <w:b/>
          <w:lang w:val="es-ES"/>
        </w:rPr>
        <w:tab/>
        <w:t>Antecedentes</w:t>
      </w:r>
    </w:p>
    <w:p w14:paraId="77E5C2FA" w14:textId="77777777" w:rsidR="00CB0432" w:rsidRPr="007A66AA" w:rsidRDefault="00CB0432" w:rsidP="00CB0432">
      <w:pPr>
        <w:keepNext/>
        <w:spacing w:after="240"/>
        <w:rPr>
          <w:bCs/>
          <w:u w:val="single"/>
          <w:lang w:val="es-ES"/>
        </w:rPr>
      </w:pPr>
      <w:r w:rsidRPr="007A66AA">
        <w:rPr>
          <w:bCs/>
          <w:u w:val="single"/>
          <w:lang w:val="es-ES"/>
        </w:rPr>
        <w:t>Estado de ejecución del plan de gestión de eliminación de los HCFC</w:t>
      </w:r>
    </w:p>
    <w:p w14:paraId="4475EB8E" w14:textId="5E031C43" w:rsidR="00CB0432" w:rsidRPr="007A66AA" w:rsidRDefault="00CB0432" w:rsidP="00CB0432">
      <w:pPr>
        <w:pStyle w:val="Heading1"/>
        <w:rPr>
          <w:lang w:val="es-ES"/>
        </w:rPr>
      </w:pPr>
      <w:r w:rsidRPr="007A66AA">
        <w:rPr>
          <w:lang w:val="es-ES"/>
        </w:rPr>
        <w:t>En el cuadro 3 se presenta información sobre el plan de gestión para la eliminación de los HCFC (PGEH) en las Comoras a agosto de 2026.</w:t>
      </w:r>
    </w:p>
    <w:p w14:paraId="7ADA6E70" w14:textId="5A508FC0" w:rsidR="00CB0432" w:rsidRPr="007A66AA" w:rsidRDefault="00CB0432" w:rsidP="00CB0432">
      <w:pPr>
        <w:keepNext/>
        <w:keepLines/>
        <w:rPr>
          <w:lang w:val="es-ES"/>
        </w:rPr>
      </w:pPr>
      <w:r w:rsidRPr="007A66AA">
        <w:rPr>
          <w:b/>
          <w:lang w:val="es-ES"/>
        </w:rPr>
        <w:t xml:space="preserve">Cuadro 3. </w:t>
      </w:r>
      <w:r w:rsidRPr="007A66AA">
        <w:rPr>
          <w:b/>
          <w:bCs/>
          <w:lang w:val="es-ES"/>
        </w:rPr>
        <w:t>Estado de la ejecución del PGEH en las Comoras</w:t>
      </w:r>
    </w:p>
    <w:tbl>
      <w:tblPr>
        <w:tblStyle w:val="TableGrid"/>
        <w:tblW w:w="9360" w:type="dxa"/>
        <w:jc w:val="center"/>
        <w:tblLayout w:type="fixed"/>
        <w:tblLook w:val="04A0" w:firstRow="1" w:lastRow="0" w:firstColumn="1" w:lastColumn="0" w:noHBand="0" w:noVBand="1"/>
      </w:tblPr>
      <w:tblGrid>
        <w:gridCol w:w="4395"/>
        <w:gridCol w:w="2483"/>
        <w:gridCol w:w="2482"/>
      </w:tblGrid>
      <w:tr w:rsidR="00D207A9" w:rsidRPr="00AC2610" w14:paraId="2DC4CCC7" w14:textId="77777777" w:rsidTr="00160C22">
        <w:trPr>
          <w:cantSplit/>
          <w:tblHeader/>
          <w:jc w:val="center"/>
        </w:trPr>
        <w:tc>
          <w:tcPr>
            <w:tcW w:w="4395" w:type="dxa"/>
          </w:tcPr>
          <w:p w14:paraId="28CBC64F" w14:textId="77777777" w:rsidR="00D207A9" w:rsidRPr="00AC2610" w:rsidRDefault="00D207A9">
            <w:pPr>
              <w:keepNext/>
              <w:spacing w:before="20" w:after="20"/>
              <w:jc w:val="center"/>
              <w:rPr>
                <w:b/>
                <w:bCs/>
                <w:sz w:val="20"/>
                <w:szCs w:val="20"/>
              </w:rPr>
            </w:pPr>
            <w:r w:rsidRPr="00AC2610">
              <w:rPr>
                <w:b/>
                <w:bCs/>
                <w:sz w:val="20"/>
                <w:szCs w:val="20"/>
              </w:rPr>
              <w:t>Detalles</w:t>
            </w:r>
          </w:p>
        </w:tc>
        <w:tc>
          <w:tcPr>
            <w:tcW w:w="2483" w:type="dxa"/>
          </w:tcPr>
          <w:p w14:paraId="2C8395D9" w14:textId="77777777" w:rsidR="00D207A9" w:rsidRPr="00AC2610" w:rsidRDefault="00D207A9">
            <w:pPr>
              <w:keepNext/>
              <w:spacing w:before="20" w:after="20"/>
              <w:jc w:val="center"/>
              <w:rPr>
                <w:b/>
                <w:bCs/>
                <w:sz w:val="20"/>
                <w:szCs w:val="20"/>
              </w:rPr>
            </w:pPr>
            <w:r w:rsidRPr="00AC2610">
              <w:rPr>
                <w:b/>
                <w:bCs/>
                <w:sz w:val="20"/>
                <w:szCs w:val="20"/>
              </w:rPr>
              <w:t>Etapa I</w:t>
            </w:r>
          </w:p>
        </w:tc>
        <w:tc>
          <w:tcPr>
            <w:tcW w:w="2482" w:type="dxa"/>
          </w:tcPr>
          <w:p w14:paraId="4F1874CE" w14:textId="77777777" w:rsidR="00D207A9" w:rsidRPr="00AC2610" w:rsidRDefault="00D207A9">
            <w:pPr>
              <w:keepNext/>
              <w:spacing w:before="20" w:after="20"/>
              <w:jc w:val="center"/>
              <w:rPr>
                <w:b/>
                <w:bCs/>
                <w:sz w:val="20"/>
                <w:szCs w:val="20"/>
              </w:rPr>
            </w:pPr>
            <w:r w:rsidRPr="00AC2610">
              <w:rPr>
                <w:b/>
                <w:bCs/>
                <w:sz w:val="20"/>
                <w:szCs w:val="20"/>
              </w:rPr>
              <w:t>Etapa II</w:t>
            </w:r>
          </w:p>
        </w:tc>
      </w:tr>
      <w:tr w:rsidR="00D207A9" w:rsidRPr="00AC2610" w14:paraId="21049C73" w14:textId="77777777" w:rsidTr="00160C22">
        <w:trPr>
          <w:cantSplit/>
          <w:jc w:val="center"/>
        </w:trPr>
        <w:tc>
          <w:tcPr>
            <w:tcW w:w="4395" w:type="dxa"/>
            <w:vAlign w:val="center"/>
          </w:tcPr>
          <w:p w14:paraId="71F0AC8E" w14:textId="77777777" w:rsidR="00D207A9" w:rsidRPr="007A66AA" w:rsidRDefault="00D207A9">
            <w:pPr>
              <w:keepNext/>
              <w:spacing w:before="20" w:after="20"/>
              <w:jc w:val="left"/>
              <w:rPr>
                <w:sz w:val="20"/>
                <w:szCs w:val="20"/>
                <w:lang w:val="es-ES"/>
              </w:rPr>
            </w:pPr>
            <w:r w:rsidRPr="007A66AA">
              <w:rPr>
                <w:sz w:val="20"/>
                <w:szCs w:val="20"/>
                <w:lang w:val="es-ES"/>
              </w:rPr>
              <w:t>Reuniones en las que se aprobó o actualizó el PGEH</w:t>
            </w:r>
          </w:p>
        </w:tc>
        <w:tc>
          <w:tcPr>
            <w:tcW w:w="2483" w:type="dxa"/>
            <w:shd w:val="clear" w:color="auto" w:fill="FFFFFF" w:themeFill="background1"/>
            <w:vAlign w:val="center"/>
          </w:tcPr>
          <w:p w14:paraId="3918C19E" w14:textId="737D57A9" w:rsidR="00D207A9" w:rsidRPr="00AC2610" w:rsidRDefault="00D207A9">
            <w:pPr>
              <w:keepNext/>
              <w:spacing w:before="20" w:after="20"/>
              <w:jc w:val="center"/>
              <w:rPr>
                <w:sz w:val="20"/>
                <w:szCs w:val="20"/>
              </w:rPr>
            </w:pPr>
            <w:r w:rsidRPr="00AC2610">
              <w:rPr>
                <w:sz w:val="20"/>
                <w:szCs w:val="20"/>
              </w:rPr>
              <w:t>64</w:t>
            </w:r>
            <w:r>
              <w:rPr>
                <w:sz w:val="20"/>
                <w:szCs w:val="20"/>
                <w:vertAlign w:val="superscript"/>
              </w:rPr>
              <w:t>a</w:t>
            </w:r>
          </w:p>
        </w:tc>
        <w:tc>
          <w:tcPr>
            <w:tcW w:w="2482" w:type="dxa"/>
            <w:shd w:val="clear" w:color="auto" w:fill="FFFFFF" w:themeFill="background1"/>
            <w:vAlign w:val="center"/>
          </w:tcPr>
          <w:p w14:paraId="05C891F5" w14:textId="16954550" w:rsidR="00D207A9" w:rsidRPr="00AC2610" w:rsidRDefault="00D207A9">
            <w:pPr>
              <w:keepNext/>
              <w:spacing w:before="20" w:after="20"/>
              <w:jc w:val="center"/>
              <w:rPr>
                <w:sz w:val="20"/>
                <w:szCs w:val="20"/>
              </w:rPr>
            </w:pPr>
            <w:r w:rsidRPr="00AC2610">
              <w:rPr>
                <w:sz w:val="20"/>
                <w:szCs w:val="20"/>
              </w:rPr>
              <w:t>94</w:t>
            </w:r>
            <w:r>
              <w:rPr>
                <w:sz w:val="20"/>
                <w:szCs w:val="20"/>
                <w:vertAlign w:val="superscript"/>
              </w:rPr>
              <w:t>a</w:t>
            </w:r>
          </w:p>
        </w:tc>
      </w:tr>
      <w:tr w:rsidR="00D207A9" w:rsidRPr="00AC2610" w14:paraId="1D447F8B" w14:textId="77777777" w:rsidTr="00160C22">
        <w:trPr>
          <w:cantSplit/>
          <w:jc w:val="center"/>
        </w:trPr>
        <w:tc>
          <w:tcPr>
            <w:tcW w:w="4395" w:type="dxa"/>
            <w:vAlign w:val="center"/>
          </w:tcPr>
          <w:p w14:paraId="48F2A764" w14:textId="77777777" w:rsidR="00D207A9" w:rsidRPr="007A66AA" w:rsidRDefault="00D207A9">
            <w:pPr>
              <w:keepNext/>
              <w:spacing w:before="20" w:after="20"/>
              <w:jc w:val="left"/>
              <w:rPr>
                <w:sz w:val="20"/>
                <w:szCs w:val="20"/>
                <w:lang w:val="es-ES"/>
              </w:rPr>
            </w:pPr>
            <w:r w:rsidRPr="007A66AA">
              <w:rPr>
                <w:sz w:val="20"/>
                <w:szCs w:val="20"/>
                <w:lang w:val="es-ES"/>
              </w:rPr>
              <w:t>Reducción con respecto al nivel básico</w:t>
            </w:r>
          </w:p>
        </w:tc>
        <w:tc>
          <w:tcPr>
            <w:tcW w:w="2483" w:type="dxa"/>
            <w:vAlign w:val="center"/>
          </w:tcPr>
          <w:p w14:paraId="200C8956" w14:textId="3ECA694E" w:rsidR="00D207A9" w:rsidRPr="00AC2610" w:rsidRDefault="00D74F4B">
            <w:pPr>
              <w:keepNext/>
              <w:spacing w:before="20" w:after="20"/>
              <w:jc w:val="center"/>
              <w:rPr>
                <w:sz w:val="20"/>
                <w:szCs w:val="20"/>
              </w:rPr>
            </w:pPr>
            <w:r w:rsidRPr="00AC2610">
              <w:rPr>
                <w:sz w:val="20"/>
                <w:szCs w:val="20"/>
              </w:rPr>
              <w:t>35 % para 2020</w:t>
            </w:r>
          </w:p>
        </w:tc>
        <w:tc>
          <w:tcPr>
            <w:tcW w:w="2482" w:type="dxa"/>
            <w:vAlign w:val="center"/>
          </w:tcPr>
          <w:p w14:paraId="1BFD7233" w14:textId="1979EF1B" w:rsidR="00D207A9" w:rsidRPr="00AC2610" w:rsidRDefault="0046652E">
            <w:pPr>
              <w:keepNext/>
              <w:spacing w:before="20" w:after="20"/>
              <w:jc w:val="center"/>
              <w:rPr>
                <w:sz w:val="20"/>
                <w:szCs w:val="20"/>
              </w:rPr>
            </w:pPr>
            <w:r w:rsidRPr="00AC2610">
              <w:rPr>
                <w:sz w:val="20"/>
                <w:szCs w:val="20"/>
              </w:rPr>
              <w:t>100 % para 2030</w:t>
            </w:r>
          </w:p>
        </w:tc>
      </w:tr>
      <w:tr w:rsidR="00D207A9" w:rsidRPr="00AC2610" w14:paraId="0599FE7F" w14:textId="77777777" w:rsidTr="00160C22">
        <w:trPr>
          <w:cantSplit/>
          <w:jc w:val="center"/>
        </w:trPr>
        <w:tc>
          <w:tcPr>
            <w:tcW w:w="4395" w:type="dxa"/>
            <w:vAlign w:val="center"/>
          </w:tcPr>
          <w:p w14:paraId="418F9A9E" w14:textId="494D4A3B" w:rsidR="00D207A9" w:rsidRPr="007A66AA" w:rsidRDefault="00D207A9">
            <w:pPr>
              <w:keepNext/>
              <w:spacing w:before="20" w:after="20"/>
              <w:jc w:val="left"/>
              <w:rPr>
                <w:b/>
                <w:bCs/>
                <w:sz w:val="20"/>
                <w:szCs w:val="20"/>
                <w:lang w:val="es-ES"/>
              </w:rPr>
            </w:pPr>
            <w:r w:rsidRPr="007A66AA">
              <w:rPr>
                <w:b/>
                <w:bCs/>
                <w:sz w:val="20"/>
                <w:szCs w:val="20"/>
                <w:lang w:val="es-ES"/>
              </w:rPr>
              <w:t>Costo total de la etapa (USD)</w:t>
            </w:r>
          </w:p>
        </w:tc>
        <w:tc>
          <w:tcPr>
            <w:tcW w:w="2483" w:type="dxa"/>
            <w:vAlign w:val="center"/>
          </w:tcPr>
          <w:p w14:paraId="3D2B6648" w14:textId="3FD74DEA" w:rsidR="00D207A9" w:rsidRPr="00AC2610" w:rsidRDefault="00315266">
            <w:pPr>
              <w:keepNext/>
              <w:spacing w:before="20" w:after="20"/>
              <w:jc w:val="center"/>
              <w:rPr>
                <w:sz w:val="20"/>
                <w:szCs w:val="20"/>
              </w:rPr>
            </w:pPr>
            <w:r w:rsidRPr="00AC2610">
              <w:rPr>
                <w:sz w:val="20"/>
                <w:szCs w:val="20"/>
              </w:rPr>
              <w:t>160.000</w:t>
            </w:r>
          </w:p>
        </w:tc>
        <w:tc>
          <w:tcPr>
            <w:tcW w:w="2482" w:type="dxa"/>
            <w:vAlign w:val="center"/>
          </w:tcPr>
          <w:p w14:paraId="44FFAB8D" w14:textId="272973BB" w:rsidR="00D207A9" w:rsidRPr="00AC2610" w:rsidRDefault="00700908">
            <w:pPr>
              <w:keepNext/>
              <w:spacing w:before="20" w:after="20"/>
              <w:jc w:val="center"/>
              <w:rPr>
                <w:sz w:val="20"/>
                <w:szCs w:val="20"/>
              </w:rPr>
            </w:pPr>
            <w:r w:rsidRPr="00AC2610">
              <w:rPr>
                <w:sz w:val="20"/>
                <w:szCs w:val="20"/>
              </w:rPr>
              <w:t>427.500</w:t>
            </w:r>
          </w:p>
        </w:tc>
      </w:tr>
      <w:tr w:rsidR="00D207A9" w:rsidRPr="00AC2610" w14:paraId="7859CAD3" w14:textId="77777777" w:rsidTr="00160C22">
        <w:trPr>
          <w:cantSplit/>
          <w:jc w:val="center"/>
        </w:trPr>
        <w:tc>
          <w:tcPr>
            <w:tcW w:w="4395" w:type="dxa"/>
            <w:vAlign w:val="center"/>
          </w:tcPr>
          <w:p w14:paraId="7FC4FC24" w14:textId="77777777" w:rsidR="00D207A9" w:rsidRPr="007A66AA" w:rsidRDefault="00D207A9">
            <w:pPr>
              <w:spacing w:before="20" w:after="20"/>
              <w:jc w:val="left"/>
              <w:rPr>
                <w:b/>
                <w:bCs/>
                <w:sz w:val="20"/>
                <w:szCs w:val="20"/>
                <w:lang w:val="es-ES"/>
              </w:rPr>
            </w:pPr>
            <w:r w:rsidRPr="007A66AA">
              <w:rPr>
                <w:b/>
                <w:bCs/>
                <w:sz w:val="20"/>
                <w:szCs w:val="20"/>
                <w:lang w:val="es-ES"/>
              </w:rPr>
              <w:t>Fecha de finalización (</w:t>
            </w:r>
            <w:r w:rsidRPr="007A66AA">
              <w:rPr>
                <w:b/>
                <w:sz w:val="20"/>
                <w:lang w:val="es-ES"/>
              </w:rPr>
              <w:t>real o prevista</w:t>
            </w:r>
            <w:r w:rsidRPr="007A66AA">
              <w:rPr>
                <w:b/>
                <w:bCs/>
                <w:sz w:val="20"/>
                <w:szCs w:val="20"/>
                <w:lang w:val="es-ES"/>
              </w:rPr>
              <w:t>)</w:t>
            </w:r>
          </w:p>
        </w:tc>
        <w:tc>
          <w:tcPr>
            <w:tcW w:w="2483" w:type="dxa"/>
            <w:vAlign w:val="center"/>
          </w:tcPr>
          <w:p w14:paraId="4309DF26" w14:textId="6AC7EA2C" w:rsidR="00D207A9" w:rsidRPr="00AC2610" w:rsidRDefault="009752FE">
            <w:pPr>
              <w:spacing w:before="20" w:after="20"/>
              <w:jc w:val="center"/>
              <w:rPr>
                <w:sz w:val="20"/>
                <w:szCs w:val="20"/>
              </w:rPr>
            </w:pPr>
            <w:r w:rsidRPr="00AC2610">
              <w:rPr>
                <w:sz w:val="20"/>
                <w:szCs w:val="20"/>
              </w:rPr>
              <w:t>1 de diciembre de 2022</w:t>
            </w:r>
          </w:p>
        </w:tc>
        <w:tc>
          <w:tcPr>
            <w:tcW w:w="2482" w:type="dxa"/>
            <w:vAlign w:val="center"/>
          </w:tcPr>
          <w:p w14:paraId="6CC28833" w14:textId="3076B524" w:rsidR="00D207A9" w:rsidRPr="00AC2610" w:rsidRDefault="00DF7BEA">
            <w:pPr>
              <w:spacing w:before="20" w:after="20"/>
              <w:jc w:val="center"/>
              <w:rPr>
                <w:sz w:val="20"/>
                <w:szCs w:val="20"/>
              </w:rPr>
            </w:pPr>
            <w:r w:rsidRPr="00AC2610">
              <w:rPr>
                <w:sz w:val="20"/>
                <w:szCs w:val="20"/>
              </w:rPr>
              <w:t>31 de diciembre de 2031</w:t>
            </w:r>
          </w:p>
        </w:tc>
      </w:tr>
    </w:tbl>
    <w:p w14:paraId="27C6FB76" w14:textId="77777777" w:rsidR="00CB0432" w:rsidRPr="007A66AA" w:rsidRDefault="00CB0432" w:rsidP="009873A3">
      <w:pPr>
        <w:pStyle w:val="Heading1"/>
        <w:keepNext/>
        <w:numPr>
          <w:ilvl w:val="0"/>
          <w:numId w:val="0"/>
        </w:numPr>
        <w:tabs>
          <w:tab w:val="num" w:pos="709"/>
        </w:tabs>
        <w:spacing w:before="240"/>
        <w:rPr>
          <w:lang w:val="es-ES"/>
        </w:rPr>
      </w:pPr>
      <w:r w:rsidRPr="007A66AA">
        <w:rPr>
          <w:u w:val="single"/>
          <w:lang w:val="es-ES"/>
        </w:rPr>
        <w:lastRenderedPageBreak/>
        <w:t>Estado de ejecución de las actividades previas relacionadas con los HFC</w:t>
      </w:r>
    </w:p>
    <w:p w14:paraId="17A9AC9F" w14:textId="3BC64FFC" w:rsidR="00CB0432" w:rsidRPr="007A66AA" w:rsidRDefault="00CB0432" w:rsidP="009873A3">
      <w:pPr>
        <w:pStyle w:val="Heading1"/>
        <w:spacing w:after="0"/>
        <w:rPr>
          <w:lang w:val="es-ES"/>
        </w:rPr>
      </w:pPr>
      <w:r w:rsidRPr="007A66AA">
        <w:rPr>
          <w:lang w:val="es-ES"/>
        </w:rPr>
        <w:t>En el cuadro 4</w:t>
      </w:r>
      <w:r w:rsidR="0010793E" w:rsidRPr="007A66AA">
        <w:rPr>
          <w:lang w:val="es-ES"/>
        </w:rPr>
        <w:t xml:space="preserve"> </w:t>
      </w:r>
      <w:r w:rsidRPr="007A66AA">
        <w:rPr>
          <w:lang w:val="es-ES"/>
        </w:rPr>
        <w:t>se presenta una visión general de las actividades ejecutadas en las Comoras en el contexto de la Enmienda de Kigali que han sido financiadas por el Fondo Multilateral.</w:t>
      </w:r>
    </w:p>
    <w:p w14:paraId="634FFF90" w14:textId="45587438" w:rsidR="00CB0432" w:rsidRPr="007A66AA" w:rsidRDefault="00CB0432" w:rsidP="009873A3">
      <w:pPr>
        <w:pStyle w:val="Heading1"/>
        <w:keepNext/>
        <w:keepLines/>
        <w:numPr>
          <w:ilvl w:val="0"/>
          <w:numId w:val="0"/>
        </w:numPr>
        <w:spacing w:before="240" w:after="0"/>
        <w:rPr>
          <w:lang w:val="es-ES"/>
        </w:rPr>
      </w:pPr>
      <w:r w:rsidRPr="007A66AA">
        <w:rPr>
          <w:b/>
          <w:bCs/>
          <w:lang w:val="es-ES"/>
        </w:rPr>
        <w:t>Cuadro 4. Actividades relativas a los HFC previamente aprobadas en las Comoras</w:t>
      </w:r>
    </w:p>
    <w:tbl>
      <w:tblPr>
        <w:tblStyle w:val="TableGrid"/>
        <w:tblW w:w="9360" w:type="dxa"/>
        <w:jc w:val="center"/>
        <w:tblLayout w:type="fixed"/>
        <w:tblLook w:val="04A0" w:firstRow="1" w:lastRow="0" w:firstColumn="1" w:lastColumn="0" w:noHBand="0" w:noVBand="1"/>
      </w:tblPr>
      <w:tblGrid>
        <w:gridCol w:w="1257"/>
        <w:gridCol w:w="4144"/>
        <w:gridCol w:w="1442"/>
        <w:gridCol w:w="992"/>
        <w:gridCol w:w="1525"/>
      </w:tblGrid>
      <w:tr w:rsidR="00CB0432" w:rsidRPr="00AC2610" w14:paraId="1CFD21A3" w14:textId="77777777" w:rsidTr="008E0496">
        <w:trPr>
          <w:cantSplit/>
          <w:tblHeader/>
          <w:jc w:val="center"/>
        </w:trPr>
        <w:tc>
          <w:tcPr>
            <w:tcW w:w="1257" w:type="dxa"/>
            <w:vAlign w:val="center"/>
          </w:tcPr>
          <w:p w14:paraId="0F0C332C" w14:textId="77777777" w:rsidR="00CB0432" w:rsidRPr="00AC2610" w:rsidRDefault="00CB0432" w:rsidP="008070B3">
            <w:pPr>
              <w:keepNext/>
              <w:spacing w:before="20" w:after="20"/>
              <w:ind w:left="-109" w:right="-72"/>
              <w:jc w:val="center"/>
              <w:rPr>
                <w:b/>
                <w:sz w:val="20"/>
                <w:szCs w:val="20"/>
              </w:rPr>
            </w:pPr>
            <w:r w:rsidRPr="00AC2610">
              <w:rPr>
                <w:b/>
                <w:sz w:val="20"/>
                <w:szCs w:val="20"/>
              </w:rPr>
              <w:t>Reunión de aprobación</w:t>
            </w:r>
          </w:p>
        </w:tc>
        <w:tc>
          <w:tcPr>
            <w:tcW w:w="4144" w:type="dxa"/>
            <w:vAlign w:val="center"/>
          </w:tcPr>
          <w:p w14:paraId="6213DC20" w14:textId="77777777" w:rsidR="00CB0432" w:rsidRPr="00AC2610" w:rsidRDefault="00CB0432" w:rsidP="008070B3">
            <w:pPr>
              <w:keepNext/>
              <w:spacing w:before="20" w:after="20"/>
              <w:jc w:val="center"/>
              <w:rPr>
                <w:b/>
                <w:bCs/>
                <w:sz w:val="20"/>
                <w:szCs w:val="20"/>
              </w:rPr>
            </w:pPr>
            <w:r w:rsidRPr="00AC2610">
              <w:rPr>
                <w:b/>
                <w:bCs/>
                <w:sz w:val="20"/>
                <w:szCs w:val="20"/>
              </w:rPr>
              <w:t>Título del proyecto</w:t>
            </w:r>
          </w:p>
        </w:tc>
        <w:tc>
          <w:tcPr>
            <w:tcW w:w="1442" w:type="dxa"/>
            <w:vAlign w:val="center"/>
          </w:tcPr>
          <w:p w14:paraId="2EF099DB" w14:textId="77777777" w:rsidR="00CB0432" w:rsidRPr="00AC2610" w:rsidRDefault="00CB0432" w:rsidP="008070B3">
            <w:pPr>
              <w:keepNext/>
              <w:spacing w:before="20" w:after="20"/>
              <w:jc w:val="center"/>
              <w:rPr>
                <w:b/>
                <w:bCs/>
                <w:sz w:val="20"/>
                <w:szCs w:val="20"/>
              </w:rPr>
            </w:pPr>
            <w:r w:rsidRPr="00AC2610">
              <w:rPr>
                <w:b/>
                <w:bCs/>
                <w:sz w:val="20"/>
                <w:szCs w:val="20"/>
              </w:rPr>
              <w:t>Organismo de ejecución</w:t>
            </w:r>
          </w:p>
        </w:tc>
        <w:tc>
          <w:tcPr>
            <w:tcW w:w="992" w:type="dxa"/>
            <w:vAlign w:val="center"/>
          </w:tcPr>
          <w:p w14:paraId="5F4B456B" w14:textId="7C704308" w:rsidR="00CB0432" w:rsidRPr="00AC2610" w:rsidRDefault="00CB0432" w:rsidP="008070B3">
            <w:pPr>
              <w:keepNext/>
              <w:spacing w:before="20" w:after="20"/>
              <w:jc w:val="center"/>
              <w:rPr>
                <w:b/>
                <w:bCs/>
                <w:sz w:val="20"/>
                <w:szCs w:val="20"/>
              </w:rPr>
            </w:pPr>
            <w:r w:rsidRPr="00AC2610">
              <w:rPr>
                <w:b/>
                <w:bCs/>
                <w:sz w:val="20"/>
                <w:szCs w:val="20"/>
              </w:rPr>
              <w:t>Costo (USD)</w:t>
            </w:r>
          </w:p>
        </w:tc>
        <w:tc>
          <w:tcPr>
            <w:tcW w:w="1525" w:type="dxa"/>
            <w:vAlign w:val="center"/>
          </w:tcPr>
          <w:p w14:paraId="65B2F20F" w14:textId="77777777" w:rsidR="00CB0432" w:rsidRPr="00AC2610" w:rsidRDefault="00CB0432" w:rsidP="008070B3">
            <w:pPr>
              <w:keepNext/>
              <w:spacing w:before="20" w:after="20"/>
              <w:jc w:val="center"/>
              <w:rPr>
                <w:b/>
                <w:bCs/>
                <w:sz w:val="20"/>
                <w:szCs w:val="20"/>
              </w:rPr>
            </w:pPr>
            <w:r w:rsidRPr="00AC2610">
              <w:rPr>
                <w:b/>
                <w:bCs/>
                <w:sz w:val="20"/>
                <w:szCs w:val="20"/>
              </w:rPr>
              <w:t>Fecha de finalización</w:t>
            </w:r>
          </w:p>
        </w:tc>
      </w:tr>
      <w:tr w:rsidR="00CB0432" w:rsidRPr="00AC2610" w14:paraId="787A7906" w14:textId="77777777" w:rsidTr="008E0496">
        <w:trPr>
          <w:cantSplit/>
          <w:jc w:val="center"/>
        </w:trPr>
        <w:tc>
          <w:tcPr>
            <w:tcW w:w="1257" w:type="dxa"/>
          </w:tcPr>
          <w:p w14:paraId="36002B2E" w14:textId="3C2D5A30" w:rsidR="0035150F" w:rsidRPr="00AC2610" w:rsidRDefault="0035150F" w:rsidP="0035150F">
            <w:pPr>
              <w:keepNext/>
              <w:spacing w:before="20" w:after="20"/>
              <w:ind w:left="-109" w:right="-72"/>
              <w:jc w:val="center"/>
              <w:rPr>
                <w:sz w:val="20"/>
                <w:szCs w:val="20"/>
              </w:rPr>
            </w:pPr>
            <w:r w:rsidRPr="00AC2610">
              <w:rPr>
                <w:sz w:val="20"/>
                <w:szCs w:val="20"/>
              </w:rPr>
              <w:t>74</w:t>
            </w:r>
            <w:r>
              <w:rPr>
                <w:sz w:val="20"/>
                <w:szCs w:val="20"/>
                <w:vertAlign w:val="superscript"/>
              </w:rPr>
              <w:t>a</w:t>
            </w:r>
          </w:p>
        </w:tc>
        <w:tc>
          <w:tcPr>
            <w:tcW w:w="4144" w:type="dxa"/>
          </w:tcPr>
          <w:p w14:paraId="3F8549B2" w14:textId="3CD73BF1" w:rsidR="00CB0432" w:rsidRPr="007A66AA" w:rsidRDefault="00CB0432">
            <w:pPr>
              <w:keepNext/>
              <w:spacing w:before="20" w:after="20"/>
              <w:jc w:val="left"/>
              <w:rPr>
                <w:sz w:val="20"/>
                <w:szCs w:val="20"/>
                <w:lang w:val="es-ES"/>
              </w:rPr>
            </w:pPr>
            <w:r w:rsidRPr="007A66AA">
              <w:rPr>
                <w:sz w:val="20"/>
                <w:szCs w:val="20"/>
                <w:lang w:val="es-ES"/>
              </w:rPr>
              <w:t>Estudio de alternativas a las SAO</w:t>
            </w:r>
          </w:p>
        </w:tc>
        <w:tc>
          <w:tcPr>
            <w:tcW w:w="1442" w:type="dxa"/>
          </w:tcPr>
          <w:p w14:paraId="7768FE2A" w14:textId="4AEC6575" w:rsidR="00CB0432" w:rsidRPr="00AC2610" w:rsidRDefault="00FB1709">
            <w:pPr>
              <w:keepNext/>
              <w:spacing w:before="20" w:after="20"/>
              <w:jc w:val="center"/>
              <w:rPr>
                <w:sz w:val="20"/>
                <w:szCs w:val="20"/>
              </w:rPr>
            </w:pPr>
            <w:r w:rsidRPr="00AC2610">
              <w:rPr>
                <w:sz w:val="20"/>
                <w:szCs w:val="20"/>
              </w:rPr>
              <w:t>PNUMA</w:t>
            </w:r>
          </w:p>
        </w:tc>
        <w:tc>
          <w:tcPr>
            <w:tcW w:w="992" w:type="dxa"/>
          </w:tcPr>
          <w:p w14:paraId="11EB7C8F" w14:textId="07963D00" w:rsidR="00CB0432" w:rsidRPr="00AC2610" w:rsidRDefault="00AA0FE5">
            <w:pPr>
              <w:keepNext/>
              <w:spacing w:before="20" w:after="20"/>
              <w:ind w:left="-129" w:right="55"/>
              <w:jc w:val="right"/>
              <w:rPr>
                <w:sz w:val="20"/>
                <w:szCs w:val="20"/>
              </w:rPr>
            </w:pPr>
            <w:r w:rsidRPr="00AC2610">
              <w:rPr>
                <w:sz w:val="20"/>
                <w:szCs w:val="20"/>
              </w:rPr>
              <w:t>40.000</w:t>
            </w:r>
          </w:p>
        </w:tc>
        <w:tc>
          <w:tcPr>
            <w:tcW w:w="1525" w:type="dxa"/>
          </w:tcPr>
          <w:p w14:paraId="121631A0" w14:textId="11281480" w:rsidR="00CB0432" w:rsidRPr="00AC2610" w:rsidRDefault="008E0496">
            <w:pPr>
              <w:keepNext/>
              <w:spacing w:before="20" w:after="20"/>
              <w:jc w:val="center"/>
              <w:rPr>
                <w:sz w:val="20"/>
                <w:szCs w:val="20"/>
              </w:rPr>
            </w:pPr>
            <w:r w:rsidRPr="00AC2610">
              <w:rPr>
                <w:sz w:val="20"/>
                <w:szCs w:val="20"/>
              </w:rPr>
              <w:t>agosto de 2017</w:t>
            </w:r>
          </w:p>
        </w:tc>
      </w:tr>
      <w:tr w:rsidR="00CB0432" w:rsidRPr="00AC2610" w14:paraId="4B553569" w14:textId="77777777" w:rsidTr="008E0496">
        <w:trPr>
          <w:cantSplit/>
          <w:jc w:val="center"/>
        </w:trPr>
        <w:tc>
          <w:tcPr>
            <w:tcW w:w="1257" w:type="dxa"/>
          </w:tcPr>
          <w:p w14:paraId="0D81DA56" w14:textId="56BAD9E2" w:rsidR="00CB0432" w:rsidRPr="00AC2610" w:rsidRDefault="00E55A3B">
            <w:pPr>
              <w:spacing w:before="20" w:after="20"/>
              <w:ind w:left="-109" w:right="-72"/>
              <w:jc w:val="center"/>
              <w:rPr>
                <w:sz w:val="20"/>
                <w:szCs w:val="20"/>
              </w:rPr>
            </w:pPr>
            <w:r w:rsidRPr="00AC2610">
              <w:rPr>
                <w:sz w:val="20"/>
                <w:szCs w:val="20"/>
              </w:rPr>
              <w:t>81</w:t>
            </w:r>
            <w:r>
              <w:rPr>
                <w:sz w:val="20"/>
                <w:szCs w:val="20"/>
                <w:vertAlign w:val="superscript"/>
              </w:rPr>
              <w:t>a</w:t>
            </w:r>
          </w:p>
        </w:tc>
        <w:tc>
          <w:tcPr>
            <w:tcW w:w="4144" w:type="dxa"/>
          </w:tcPr>
          <w:p w14:paraId="49A1D229" w14:textId="5DA41B0E" w:rsidR="00CB0432" w:rsidRPr="007A66AA" w:rsidRDefault="00CB0432">
            <w:pPr>
              <w:spacing w:before="20" w:after="20"/>
              <w:jc w:val="left"/>
              <w:rPr>
                <w:sz w:val="20"/>
                <w:szCs w:val="20"/>
                <w:lang w:val="es-ES"/>
              </w:rPr>
            </w:pPr>
            <w:r w:rsidRPr="007A66AA">
              <w:rPr>
                <w:sz w:val="20"/>
                <w:szCs w:val="20"/>
                <w:lang w:val="es-ES"/>
              </w:rPr>
              <w:t>Actividades de apoyo para la reducción de los HFC</w:t>
            </w:r>
          </w:p>
        </w:tc>
        <w:tc>
          <w:tcPr>
            <w:tcW w:w="1442" w:type="dxa"/>
          </w:tcPr>
          <w:p w14:paraId="60083C38" w14:textId="30206302" w:rsidR="00CB0432" w:rsidRPr="00AC2610" w:rsidRDefault="00FB1709">
            <w:pPr>
              <w:spacing w:before="20" w:after="20"/>
              <w:jc w:val="center"/>
              <w:rPr>
                <w:sz w:val="20"/>
                <w:szCs w:val="20"/>
              </w:rPr>
            </w:pPr>
            <w:r w:rsidRPr="00AC2610">
              <w:rPr>
                <w:sz w:val="20"/>
                <w:szCs w:val="20"/>
              </w:rPr>
              <w:t>PNUMA</w:t>
            </w:r>
          </w:p>
        </w:tc>
        <w:tc>
          <w:tcPr>
            <w:tcW w:w="992" w:type="dxa"/>
          </w:tcPr>
          <w:p w14:paraId="36FB1B91" w14:textId="30AEEE3C" w:rsidR="00CB0432" w:rsidRPr="00AC2610" w:rsidRDefault="00E55A3B">
            <w:pPr>
              <w:spacing w:before="20" w:after="20"/>
              <w:ind w:left="-129" w:right="55"/>
              <w:jc w:val="right"/>
              <w:rPr>
                <w:sz w:val="20"/>
                <w:szCs w:val="20"/>
              </w:rPr>
            </w:pPr>
            <w:r w:rsidRPr="00AC2610">
              <w:rPr>
                <w:sz w:val="20"/>
                <w:szCs w:val="20"/>
              </w:rPr>
              <w:t>50.000</w:t>
            </w:r>
          </w:p>
        </w:tc>
        <w:tc>
          <w:tcPr>
            <w:tcW w:w="1525" w:type="dxa"/>
          </w:tcPr>
          <w:p w14:paraId="5A5D60BE" w14:textId="32FDED1B" w:rsidR="00CB0432" w:rsidRPr="00AC2610" w:rsidRDefault="008E0496">
            <w:pPr>
              <w:spacing w:before="20" w:after="20"/>
              <w:jc w:val="center"/>
              <w:rPr>
                <w:sz w:val="20"/>
                <w:szCs w:val="20"/>
              </w:rPr>
            </w:pPr>
            <w:r w:rsidRPr="00AC2610">
              <w:rPr>
                <w:sz w:val="20"/>
                <w:szCs w:val="20"/>
              </w:rPr>
              <w:t>diciembre de</w:t>
            </w:r>
            <w:r w:rsidR="00C05562" w:rsidRPr="00AC2610">
              <w:rPr>
                <w:sz w:val="20"/>
                <w:szCs w:val="20"/>
              </w:rPr>
              <w:t xml:space="preserve"> 2022</w:t>
            </w:r>
          </w:p>
        </w:tc>
      </w:tr>
    </w:tbl>
    <w:p w14:paraId="1E3483FF" w14:textId="77777777" w:rsidR="00CB0432" w:rsidRPr="007A66AA" w:rsidRDefault="00CB0432" w:rsidP="00CB0432">
      <w:pPr>
        <w:keepNext/>
        <w:spacing w:before="240" w:after="240"/>
        <w:outlineLvl w:val="0"/>
        <w:rPr>
          <w:b/>
          <w:bCs/>
          <w:lang w:val="es-ES"/>
        </w:rPr>
      </w:pPr>
      <w:r w:rsidRPr="007A66AA">
        <w:rPr>
          <w:b/>
          <w:bCs/>
          <w:lang w:val="es-ES"/>
        </w:rPr>
        <w:t>III.</w:t>
      </w:r>
      <w:r w:rsidRPr="007A66AA">
        <w:rPr>
          <w:b/>
          <w:bCs/>
          <w:lang w:val="es-ES"/>
        </w:rPr>
        <w:tab/>
        <w:t>Panorama general del consumo de HFC</w:t>
      </w:r>
    </w:p>
    <w:p w14:paraId="5FB89E68" w14:textId="77777777" w:rsidR="00CB0432" w:rsidRPr="00AC2610" w:rsidRDefault="00CB0432" w:rsidP="00CB0432">
      <w:pPr>
        <w:keepNext/>
        <w:spacing w:before="240" w:after="240"/>
        <w:outlineLvl w:val="0"/>
        <w:rPr>
          <w:u w:val="single"/>
        </w:rPr>
      </w:pPr>
      <w:r w:rsidRPr="00AC2610">
        <w:rPr>
          <w:u w:val="single"/>
        </w:rPr>
        <w:t>Niveles de consumo de HFC</w:t>
      </w:r>
    </w:p>
    <w:p w14:paraId="48A1F4A4" w14:textId="6386E8B8" w:rsidR="00CB0432" w:rsidRPr="007A66AA" w:rsidRDefault="004D7A4D" w:rsidP="00CB0432">
      <w:pPr>
        <w:pStyle w:val="Heading1"/>
        <w:rPr>
          <w:lang w:val="es-ES"/>
        </w:rPr>
      </w:pPr>
      <w:r w:rsidRPr="007A66AA">
        <w:rPr>
          <w:lang w:val="es-ES"/>
        </w:rPr>
        <w:t>Las Comoras solo importan (no producen) HFC para su uso en el sector de servicio técnico de equipos de refrigeración y aire acondicionado (RAC). Las sustancias consumidas en 2025 fueron: HFC</w:t>
      </w:r>
      <w:r w:rsidRPr="007A66AA">
        <w:rPr>
          <w:lang w:val="es-ES"/>
        </w:rPr>
        <w:noBreakHyphen/>
        <w:t>134a (42,5 % del consumo total de HFC en toneladas equivalentes de CO</w:t>
      </w:r>
      <w:r w:rsidRPr="007A66AA">
        <w:rPr>
          <w:vertAlign w:val="subscript"/>
          <w:lang w:val="es-ES"/>
        </w:rPr>
        <w:t>2</w:t>
      </w:r>
      <w:r w:rsidRPr="007A66AA">
        <w:rPr>
          <w:lang w:val="es-ES"/>
        </w:rPr>
        <w:t xml:space="preserve"> (toneladas de CO</w:t>
      </w:r>
      <w:r w:rsidRPr="007A66AA">
        <w:rPr>
          <w:vertAlign w:val="subscript"/>
          <w:lang w:val="es-ES"/>
        </w:rPr>
        <w:t>2</w:t>
      </w:r>
      <w:r w:rsidRPr="007A66AA">
        <w:rPr>
          <w:lang w:val="es-ES"/>
        </w:rPr>
        <w:noBreakHyphen/>
        <w:t>eq)), R</w:t>
      </w:r>
      <w:r w:rsidRPr="007A66AA">
        <w:rPr>
          <w:lang w:val="es-ES"/>
        </w:rPr>
        <w:noBreakHyphen/>
        <w:t>410A (32,0 %), R</w:t>
      </w:r>
      <w:r w:rsidRPr="007A66AA">
        <w:rPr>
          <w:lang w:val="es-ES"/>
        </w:rPr>
        <w:noBreakHyphen/>
        <w:t>404A (23,3 %), R</w:t>
      </w:r>
      <w:r w:rsidRPr="007A66AA">
        <w:rPr>
          <w:lang w:val="es-ES"/>
        </w:rPr>
        <w:noBreakHyphen/>
        <w:t>407C (1,8 %) y HFC</w:t>
      </w:r>
      <w:r w:rsidRPr="007A66AA">
        <w:rPr>
          <w:lang w:val="es-ES"/>
        </w:rPr>
        <w:noBreakHyphen/>
        <w:t>32 (0,4 %). El cuadro 5</w:t>
      </w:r>
      <w:r w:rsidR="0010793E" w:rsidRPr="007A66AA">
        <w:rPr>
          <w:lang w:val="es-ES"/>
        </w:rPr>
        <w:t xml:space="preserve"> </w:t>
      </w:r>
      <w:r w:rsidRPr="007A66AA">
        <w:rPr>
          <w:lang w:val="es-ES"/>
        </w:rPr>
        <w:t>presenta el consumo de HFC del país, tal y como se ha comunicado a la Secretaría del Ozono en virtud del artículo 7 del Protocolo de Montreal, así como el nivel básico de HFC del país.</w:t>
      </w:r>
    </w:p>
    <w:p w14:paraId="0BB153A8" w14:textId="545F3234" w:rsidR="00CB0432" w:rsidRPr="007A66AA" w:rsidRDefault="00CB0432" w:rsidP="00CB0432">
      <w:pPr>
        <w:pStyle w:val="Heading1"/>
        <w:keepNext/>
        <w:keepLines/>
        <w:numPr>
          <w:ilvl w:val="0"/>
          <w:numId w:val="0"/>
        </w:numPr>
        <w:spacing w:before="240" w:after="0"/>
        <w:rPr>
          <w:lang w:val="es-ES"/>
        </w:rPr>
      </w:pPr>
      <w:r w:rsidRPr="007A66AA">
        <w:rPr>
          <w:b/>
          <w:bCs/>
          <w:lang w:val="es-ES"/>
        </w:rPr>
        <w:t>Cuadro 5. Consumo de HFC y nivel básico para 2020–2025 en las Comoras (datos del artículo 7)</w:t>
      </w:r>
    </w:p>
    <w:tbl>
      <w:tblPr>
        <w:tblStyle w:val="TableGrid"/>
        <w:tblW w:w="9360" w:type="dxa"/>
        <w:jc w:val="center"/>
        <w:tblLayout w:type="fixed"/>
        <w:tblLook w:val="04A0" w:firstRow="1" w:lastRow="0" w:firstColumn="1" w:lastColumn="0" w:noHBand="0" w:noVBand="1"/>
      </w:tblPr>
      <w:tblGrid>
        <w:gridCol w:w="1177"/>
        <w:gridCol w:w="1169"/>
        <w:gridCol w:w="1164"/>
        <w:gridCol w:w="1170"/>
        <w:gridCol w:w="1170"/>
        <w:gridCol w:w="1170"/>
        <w:gridCol w:w="1170"/>
        <w:gridCol w:w="1170"/>
      </w:tblGrid>
      <w:tr w:rsidR="00CB0432" w:rsidRPr="000A4838" w14:paraId="09A94E56" w14:textId="77777777" w:rsidTr="0034442B">
        <w:trPr>
          <w:cantSplit/>
          <w:tblHeader/>
          <w:jc w:val="center"/>
        </w:trPr>
        <w:tc>
          <w:tcPr>
            <w:tcW w:w="1177" w:type="dxa"/>
            <w:tcBorders>
              <w:top w:val="single" w:sz="4" w:space="0" w:color="auto"/>
              <w:left w:val="single" w:sz="4" w:space="0" w:color="auto"/>
              <w:bottom w:val="single" w:sz="4" w:space="0" w:color="auto"/>
              <w:right w:val="single" w:sz="4" w:space="0" w:color="auto"/>
            </w:tcBorders>
            <w:vAlign w:val="center"/>
          </w:tcPr>
          <w:p w14:paraId="2CE2F946" w14:textId="77777777" w:rsidR="00CB0432" w:rsidRPr="00AC2610" w:rsidRDefault="00CB0432">
            <w:pPr>
              <w:keepNext/>
              <w:tabs>
                <w:tab w:val="left" w:pos="3141"/>
              </w:tabs>
              <w:spacing w:before="20" w:after="20"/>
              <w:jc w:val="center"/>
              <w:rPr>
                <w:b/>
                <w:bCs/>
                <w:sz w:val="20"/>
                <w:szCs w:val="20"/>
              </w:rPr>
            </w:pPr>
            <w:r w:rsidRPr="00AC2610">
              <w:rPr>
                <w:b/>
                <w:bCs/>
                <w:sz w:val="20"/>
                <w:szCs w:val="20"/>
              </w:rPr>
              <w:t>HFC</w:t>
            </w:r>
          </w:p>
        </w:tc>
        <w:tc>
          <w:tcPr>
            <w:tcW w:w="1169" w:type="dxa"/>
            <w:tcBorders>
              <w:top w:val="single" w:sz="4" w:space="0" w:color="auto"/>
              <w:left w:val="single" w:sz="4" w:space="0" w:color="auto"/>
              <w:bottom w:val="single" w:sz="4" w:space="0" w:color="auto"/>
              <w:right w:val="single" w:sz="4" w:space="0" w:color="auto"/>
            </w:tcBorders>
            <w:vAlign w:val="center"/>
          </w:tcPr>
          <w:p w14:paraId="1A81B079" w14:textId="77777777" w:rsidR="00CB0432" w:rsidRPr="00AC2610" w:rsidRDefault="00CB0432">
            <w:pPr>
              <w:keepNext/>
              <w:tabs>
                <w:tab w:val="left" w:pos="3141"/>
              </w:tabs>
              <w:spacing w:before="20" w:after="20"/>
              <w:jc w:val="center"/>
              <w:rPr>
                <w:b/>
                <w:bCs/>
                <w:sz w:val="20"/>
                <w:szCs w:val="20"/>
              </w:rPr>
            </w:pPr>
            <w:r w:rsidRPr="00AC2610">
              <w:rPr>
                <w:b/>
                <w:bCs/>
                <w:sz w:val="20"/>
                <w:szCs w:val="20"/>
              </w:rPr>
              <w:t>PCA</w:t>
            </w:r>
          </w:p>
        </w:tc>
        <w:tc>
          <w:tcPr>
            <w:tcW w:w="1164" w:type="dxa"/>
          </w:tcPr>
          <w:p w14:paraId="7C5BD4B7" w14:textId="77777777" w:rsidR="00CB0432" w:rsidRPr="00AC2610" w:rsidRDefault="00CB0432">
            <w:pPr>
              <w:keepNext/>
              <w:tabs>
                <w:tab w:val="left" w:pos="3141"/>
              </w:tabs>
              <w:spacing w:before="20" w:after="20"/>
              <w:jc w:val="center"/>
              <w:rPr>
                <w:b/>
                <w:bCs/>
                <w:sz w:val="20"/>
                <w:szCs w:val="20"/>
              </w:rPr>
            </w:pPr>
            <w:r w:rsidRPr="00AC2610">
              <w:rPr>
                <w:b/>
                <w:bCs/>
                <w:sz w:val="20"/>
                <w:szCs w:val="20"/>
              </w:rPr>
              <w:t>2020</w:t>
            </w:r>
          </w:p>
        </w:tc>
        <w:tc>
          <w:tcPr>
            <w:tcW w:w="1170" w:type="dxa"/>
            <w:tcBorders>
              <w:top w:val="single" w:sz="4" w:space="0" w:color="auto"/>
              <w:left w:val="single" w:sz="4" w:space="0" w:color="auto"/>
              <w:bottom w:val="single" w:sz="4" w:space="0" w:color="auto"/>
              <w:right w:val="single" w:sz="4" w:space="0" w:color="auto"/>
            </w:tcBorders>
            <w:vAlign w:val="center"/>
          </w:tcPr>
          <w:p w14:paraId="69FC6A9D" w14:textId="77777777" w:rsidR="00CB0432" w:rsidRPr="00AC2610" w:rsidRDefault="00CB0432">
            <w:pPr>
              <w:keepNext/>
              <w:tabs>
                <w:tab w:val="left" w:pos="3141"/>
              </w:tabs>
              <w:spacing w:before="20" w:after="20"/>
              <w:jc w:val="center"/>
              <w:rPr>
                <w:b/>
                <w:bCs/>
                <w:sz w:val="20"/>
                <w:szCs w:val="20"/>
              </w:rPr>
            </w:pPr>
            <w:r w:rsidRPr="00AC2610">
              <w:rPr>
                <w:b/>
                <w:bCs/>
                <w:sz w:val="20"/>
                <w:szCs w:val="20"/>
              </w:rPr>
              <w:t>2021</w:t>
            </w:r>
          </w:p>
        </w:tc>
        <w:tc>
          <w:tcPr>
            <w:tcW w:w="1170" w:type="dxa"/>
            <w:tcBorders>
              <w:top w:val="single" w:sz="4" w:space="0" w:color="auto"/>
              <w:left w:val="single" w:sz="4" w:space="0" w:color="auto"/>
              <w:bottom w:val="single" w:sz="4" w:space="0" w:color="auto"/>
              <w:right w:val="single" w:sz="4" w:space="0" w:color="auto"/>
            </w:tcBorders>
            <w:vAlign w:val="center"/>
          </w:tcPr>
          <w:p w14:paraId="1392E5E0" w14:textId="77777777" w:rsidR="00CB0432" w:rsidRPr="00AC2610" w:rsidRDefault="00CB0432">
            <w:pPr>
              <w:keepNext/>
              <w:tabs>
                <w:tab w:val="left" w:pos="3141"/>
              </w:tabs>
              <w:spacing w:before="20" w:after="20"/>
              <w:jc w:val="center"/>
              <w:rPr>
                <w:b/>
                <w:bCs/>
                <w:sz w:val="20"/>
                <w:szCs w:val="20"/>
              </w:rPr>
            </w:pPr>
            <w:r w:rsidRPr="00AC2610">
              <w:rPr>
                <w:b/>
                <w:bCs/>
                <w:sz w:val="20"/>
                <w:szCs w:val="20"/>
              </w:rPr>
              <w:t>2022</w:t>
            </w:r>
          </w:p>
        </w:tc>
        <w:tc>
          <w:tcPr>
            <w:tcW w:w="1170" w:type="dxa"/>
            <w:tcBorders>
              <w:top w:val="single" w:sz="4" w:space="0" w:color="auto"/>
              <w:left w:val="single" w:sz="4" w:space="0" w:color="auto"/>
              <w:bottom w:val="single" w:sz="4" w:space="0" w:color="auto"/>
              <w:right w:val="single" w:sz="4" w:space="0" w:color="auto"/>
            </w:tcBorders>
            <w:vAlign w:val="center"/>
          </w:tcPr>
          <w:p w14:paraId="058977E1" w14:textId="77777777" w:rsidR="00CB0432" w:rsidRPr="00AC2610" w:rsidRDefault="00CB0432">
            <w:pPr>
              <w:keepNext/>
              <w:tabs>
                <w:tab w:val="left" w:pos="3141"/>
              </w:tabs>
              <w:spacing w:before="20" w:after="20"/>
              <w:jc w:val="center"/>
              <w:rPr>
                <w:b/>
                <w:bCs/>
                <w:sz w:val="20"/>
                <w:szCs w:val="20"/>
              </w:rPr>
            </w:pPr>
            <w:r w:rsidRPr="00AC2610">
              <w:rPr>
                <w:b/>
                <w:sz w:val="20"/>
              </w:rPr>
              <w:t>2023</w:t>
            </w:r>
          </w:p>
        </w:tc>
        <w:tc>
          <w:tcPr>
            <w:tcW w:w="1170" w:type="dxa"/>
            <w:tcBorders>
              <w:top w:val="single" w:sz="4" w:space="0" w:color="auto"/>
              <w:left w:val="single" w:sz="4" w:space="0" w:color="auto"/>
              <w:bottom w:val="single" w:sz="4" w:space="0" w:color="auto"/>
              <w:right w:val="single" w:sz="4" w:space="0" w:color="auto"/>
            </w:tcBorders>
            <w:vAlign w:val="center"/>
          </w:tcPr>
          <w:p w14:paraId="05C89A61" w14:textId="77777777" w:rsidR="00CB0432" w:rsidRPr="00AC2610" w:rsidRDefault="00CB0432">
            <w:pPr>
              <w:keepNext/>
              <w:tabs>
                <w:tab w:val="left" w:pos="3141"/>
              </w:tabs>
              <w:spacing w:before="20" w:after="20"/>
              <w:jc w:val="center"/>
              <w:rPr>
                <w:b/>
                <w:bCs/>
                <w:sz w:val="20"/>
                <w:szCs w:val="20"/>
              </w:rPr>
            </w:pPr>
            <w:r w:rsidRPr="00AC2610">
              <w:rPr>
                <w:b/>
                <w:sz w:val="20"/>
              </w:rPr>
              <w:t>2024</w:t>
            </w:r>
          </w:p>
        </w:tc>
        <w:tc>
          <w:tcPr>
            <w:tcW w:w="1170" w:type="dxa"/>
            <w:tcBorders>
              <w:top w:val="single" w:sz="4" w:space="0" w:color="auto"/>
              <w:left w:val="single" w:sz="4" w:space="0" w:color="auto"/>
              <w:bottom w:val="single" w:sz="4" w:space="0" w:color="auto"/>
              <w:right w:val="single" w:sz="4" w:space="0" w:color="auto"/>
            </w:tcBorders>
          </w:tcPr>
          <w:p w14:paraId="7BD73215" w14:textId="77777777" w:rsidR="00CB0432" w:rsidRPr="00AC2610" w:rsidRDefault="00CB0432">
            <w:pPr>
              <w:keepNext/>
              <w:tabs>
                <w:tab w:val="left" w:pos="3141"/>
              </w:tabs>
              <w:spacing w:before="20" w:after="20"/>
              <w:ind w:left="-157" w:right="-105"/>
              <w:jc w:val="center"/>
              <w:rPr>
                <w:b/>
                <w:bCs/>
                <w:sz w:val="20"/>
                <w:szCs w:val="20"/>
              </w:rPr>
            </w:pPr>
            <w:r w:rsidRPr="00AC2610">
              <w:rPr>
                <w:b/>
                <w:bCs/>
                <w:sz w:val="20"/>
                <w:szCs w:val="20"/>
              </w:rPr>
              <w:t>2025</w:t>
            </w:r>
          </w:p>
        </w:tc>
      </w:tr>
      <w:tr w:rsidR="00CB0432" w:rsidRPr="000A4838" w14:paraId="0722162C" w14:textId="77777777">
        <w:trPr>
          <w:cantSplit/>
          <w:jc w:val="center"/>
        </w:trPr>
        <w:tc>
          <w:tcPr>
            <w:tcW w:w="9360" w:type="dxa"/>
            <w:gridSpan w:val="8"/>
            <w:tcBorders>
              <w:right w:val="single" w:sz="4" w:space="0" w:color="auto"/>
            </w:tcBorders>
          </w:tcPr>
          <w:p w14:paraId="3F2EF2B6" w14:textId="77777777" w:rsidR="00CB0432" w:rsidRPr="000A4838" w:rsidRDefault="00CB0432">
            <w:pPr>
              <w:keepNext/>
              <w:tabs>
                <w:tab w:val="left" w:pos="3141"/>
              </w:tabs>
              <w:spacing w:before="20" w:after="20"/>
              <w:jc w:val="center"/>
              <w:rPr>
                <w:sz w:val="20"/>
                <w:szCs w:val="20"/>
              </w:rPr>
            </w:pPr>
            <w:r>
              <w:rPr>
                <w:b/>
                <w:bCs/>
                <w:sz w:val="20"/>
                <w:szCs w:val="20"/>
              </w:rPr>
              <w:t>Toneladas (t)</w:t>
            </w:r>
          </w:p>
        </w:tc>
      </w:tr>
      <w:tr w:rsidR="00CB0432" w:rsidRPr="000A4838" w14:paraId="6F471DC7" w14:textId="77777777" w:rsidTr="0034442B">
        <w:trPr>
          <w:cantSplit/>
          <w:jc w:val="center"/>
        </w:trPr>
        <w:tc>
          <w:tcPr>
            <w:tcW w:w="1177" w:type="dxa"/>
            <w:tcBorders>
              <w:top w:val="single" w:sz="4" w:space="0" w:color="auto"/>
              <w:left w:val="single" w:sz="4" w:space="0" w:color="auto"/>
              <w:bottom w:val="single" w:sz="4" w:space="0" w:color="auto"/>
              <w:right w:val="single" w:sz="4" w:space="0" w:color="auto"/>
            </w:tcBorders>
          </w:tcPr>
          <w:p w14:paraId="41B95899" w14:textId="77777777" w:rsidR="00CB0432" w:rsidRPr="000A4838" w:rsidRDefault="00CB0432">
            <w:pPr>
              <w:keepNext/>
              <w:tabs>
                <w:tab w:val="left" w:pos="3141"/>
              </w:tabs>
              <w:spacing w:before="20" w:after="20"/>
              <w:rPr>
                <w:sz w:val="20"/>
                <w:szCs w:val="20"/>
              </w:rPr>
            </w:pPr>
            <w:r>
              <w:rPr>
                <w:sz w:val="20"/>
                <w:szCs w:val="20"/>
              </w:rPr>
              <w:t>HFC</w:t>
            </w:r>
            <w:r>
              <w:rPr>
                <w:sz w:val="20"/>
                <w:szCs w:val="20"/>
              </w:rPr>
              <w:noBreakHyphen/>
              <w:t>32</w:t>
            </w:r>
          </w:p>
        </w:tc>
        <w:tc>
          <w:tcPr>
            <w:tcW w:w="1169" w:type="dxa"/>
            <w:tcBorders>
              <w:top w:val="single" w:sz="4" w:space="0" w:color="auto"/>
              <w:left w:val="single" w:sz="4" w:space="0" w:color="auto"/>
              <w:bottom w:val="single" w:sz="4" w:space="0" w:color="auto"/>
              <w:right w:val="single" w:sz="4" w:space="0" w:color="auto"/>
            </w:tcBorders>
          </w:tcPr>
          <w:p w14:paraId="7E88AB69" w14:textId="77777777" w:rsidR="00CB0432" w:rsidRPr="000A4838" w:rsidRDefault="00CB0432">
            <w:pPr>
              <w:keepNext/>
              <w:tabs>
                <w:tab w:val="left" w:pos="3141"/>
              </w:tabs>
              <w:spacing w:before="20" w:after="20"/>
              <w:ind w:right="26"/>
              <w:jc w:val="right"/>
              <w:rPr>
                <w:sz w:val="20"/>
                <w:szCs w:val="20"/>
              </w:rPr>
            </w:pPr>
            <w:r>
              <w:rPr>
                <w:sz w:val="20"/>
                <w:szCs w:val="20"/>
              </w:rPr>
              <w:t>675</w:t>
            </w:r>
          </w:p>
        </w:tc>
        <w:tc>
          <w:tcPr>
            <w:tcW w:w="1164" w:type="dxa"/>
          </w:tcPr>
          <w:p w14:paraId="5C24E66F" w14:textId="4D020B96" w:rsidR="00CB0432" w:rsidRPr="00B903BC" w:rsidRDefault="00A107B8">
            <w:pPr>
              <w:keepNext/>
              <w:tabs>
                <w:tab w:val="left" w:pos="3141"/>
              </w:tabs>
              <w:spacing w:before="20" w:after="20"/>
              <w:ind w:left="-245"/>
              <w:jc w:val="right"/>
              <w:rPr>
                <w:sz w:val="20"/>
                <w:szCs w:val="20"/>
                <w:highlight w:val="cyan"/>
              </w:rPr>
            </w:pPr>
            <w:r>
              <w:rPr>
                <w:sz w:val="20"/>
                <w:szCs w:val="20"/>
              </w:rPr>
              <w:t>0,0</w:t>
            </w:r>
          </w:p>
        </w:tc>
        <w:tc>
          <w:tcPr>
            <w:tcW w:w="1170" w:type="dxa"/>
            <w:tcBorders>
              <w:top w:val="single" w:sz="4" w:space="0" w:color="auto"/>
              <w:left w:val="single" w:sz="4" w:space="0" w:color="auto"/>
              <w:bottom w:val="single" w:sz="4" w:space="0" w:color="auto"/>
              <w:right w:val="single" w:sz="4" w:space="0" w:color="auto"/>
            </w:tcBorders>
          </w:tcPr>
          <w:p w14:paraId="0EA923F1" w14:textId="78DA7F93" w:rsidR="00CB0432" w:rsidRPr="000A4838" w:rsidRDefault="00827FD8">
            <w:pPr>
              <w:keepNext/>
              <w:tabs>
                <w:tab w:val="left" w:pos="3141"/>
              </w:tabs>
              <w:spacing w:before="20" w:after="20"/>
              <w:ind w:left="-245"/>
              <w:jc w:val="right"/>
              <w:rPr>
                <w:sz w:val="20"/>
                <w:szCs w:val="20"/>
              </w:rPr>
            </w:pPr>
            <w:r>
              <w:rPr>
                <w:sz w:val="20"/>
                <w:szCs w:val="20"/>
              </w:rPr>
              <w:t>0,0</w:t>
            </w:r>
          </w:p>
        </w:tc>
        <w:tc>
          <w:tcPr>
            <w:tcW w:w="1170" w:type="dxa"/>
            <w:tcBorders>
              <w:top w:val="single" w:sz="4" w:space="0" w:color="auto"/>
              <w:left w:val="single" w:sz="4" w:space="0" w:color="auto"/>
              <w:bottom w:val="single" w:sz="4" w:space="0" w:color="auto"/>
              <w:right w:val="single" w:sz="4" w:space="0" w:color="auto"/>
            </w:tcBorders>
          </w:tcPr>
          <w:p w14:paraId="09D49272" w14:textId="4078B681" w:rsidR="00CB0432" w:rsidRPr="000A4838" w:rsidRDefault="00F63A18">
            <w:pPr>
              <w:keepNext/>
              <w:tabs>
                <w:tab w:val="left" w:pos="3141"/>
              </w:tabs>
              <w:spacing w:before="20" w:after="20"/>
              <w:ind w:left="-164"/>
              <w:jc w:val="right"/>
              <w:rPr>
                <w:sz w:val="20"/>
                <w:szCs w:val="20"/>
              </w:rPr>
            </w:pPr>
            <w:r>
              <w:rPr>
                <w:sz w:val="20"/>
                <w:szCs w:val="20"/>
              </w:rPr>
              <w:t>0,0</w:t>
            </w:r>
          </w:p>
        </w:tc>
        <w:tc>
          <w:tcPr>
            <w:tcW w:w="1170" w:type="dxa"/>
            <w:tcBorders>
              <w:top w:val="single" w:sz="4" w:space="0" w:color="auto"/>
              <w:left w:val="single" w:sz="4" w:space="0" w:color="auto"/>
              <w:bottom w:val="single" w:sz="4" w:space="0" w:color="auto"/>
              <w:right w:val="single" w:sz="4" w:space="0" w:color="auto"/>
            </w:tcBorders>
          </w:tcPr>
          <w:p w14:paraId="3B02D43D" w14:textId="32EFE553" w:rsidR="00CB0432" w:rsidRPr="000A4838" w:rsidRDefault="003B328E">
            <w:pPr>
              <w:keepNext/>
              <w:tabs>
                <w:tab w:val="left" w:pos="3141"/>
              </w:tabs>
              <w:spacing w:before="20" w:after="20"/>
              <w:ind w:left="-149"/>
              <w:jc w:val="right"/>
              <w:rPr>
                <w:sz w:val="20"/>
                <w:szCs w:val="20"/>
              </w:rPr>
            </w:pPr>
            <w:r>
              <w:rPr>
                <w:sz w:val="20"/>
                <w:szCs w:val="20"/>
              </w:rPr>
              <w:t>0,0</w:t>
            </w:r>
          </w:p>
        </w:tc>
        <w:tc>
          <w:tcPr>
            <w:tcW w:w="1170" w:type="dxa"/>
            <w:tcBorders>
              <w:top w:val="single" w:sz="4" w:space="0" w:color="auto"/>
              <w:left w:val="single" w:sz="4" w:space="0" w:color="auto"/>
              <w:bottom w:val="single" w:sz="4" w:space="0" w:color="auto"/>
              <w:right w:val="single" w:sz="4" w:space="0" w:color="auto"/>
            </w:tcBorders>
          </w:tcPr>
          <w:p w14:paraId="7695042B" w14:textId="383D7778" w:rsidR="00CB0432" w:rsidRPr="000A4838" w:rsidRDefault="00217753">
            <w:pPr>
              <w:keepNext/>
              <w:tabs>
                <w:tab w:val="left" w:pos="3141"/>
              </w:tabs>
              <w:spacing w:before="20" w:after="20"/>
              <w:ind w:left="-275"/>
              <w:jc w:val="right"/>
              <w:rPr>
                <w:sz w:val="20"/>
                <w:szCs w:val="20"/>
              </w:rPr>
            </w:pPr>
            <w:r>
              <w:rPr>
                <w:sz w:val="20"/>
                <w:szCs w:val="20"/>
              </w:rPr>
              <w:t>0,0</w:t>
            </w:r>
          </w:p>
        </w:tc>
        <w:tc>
          <w:tcPr>
            <w:tcW w:w="1170" w:type="dxa"/>
            <w:tcBorders>
              <w:top w:val="single" w:sz="4" w:space="0" w:color="auto"/>
              <w:left w:val="single" w:sz="4" w:space="0" w:color="auto"/>
              <w:bottom w:val="single" w:sz="4" w:space="0" w:color="auto"/>
              <w:right w:val="single" w:sz="4" w:space="0" w:color="auto"/>
            </w:tcBorders>
          </w:tcPr>
          <w:p w14:paraId="4DCDE7EC" w14:textId="736DEE9F" w:rsidR="00CB0432" w:rsidRPr="000A4838" w:rsidRDefault="00936C74">
            <w:pPr>
              <w:keepNext/>
              <w:tabs>
                <w:tab w:val="left" w:pos="3141"/>
              </w:tabs>
              <w:spacing w:before="20" w:after="20"/>
              <w:jc w:val="right"/>
              <w:rPr>
                <w:sz w:val="20"/>
                <w:szCs w:val="20"/>
              </w:rPr>
            </w:pPr>
            <w:r>
              <w:rPr>
                <w:sz w:val="20"/>
                <w:szCs w:val="20"/>
              </w:rPr>
              <w:t>0,07</w:t>
            </w:r>
          </w:p>
        </w:tc>
      </w:tr>
      <w:tr w:rsidR="00CB0432" w:rsidRPr="000A4838" w14:paraId="051EB9E1" w14:textId="77777777" w:rsidTr="0034442B">
        <w:trPr>
          <w:cantSplit/>
          <w:jc w:val="center"/>
        </w:trPr>
        <w:tc>
          <w:tcPr>
            <w:tcW w:w="1177" w:type="dxa"/>
            <w:tcBorders>
              <w:top w:val="single" w:sz="4" w:space="0" w:color="auto"/>
              <w:left w:val="single" w:sz="4" w:space="0" w:color="auto"/>
              <w:bottom w:val="single" w:sz="4" w:space="0" w:color="auto"/>
              <w:right w:val="single" w:sz="4" w:space="0" w:color="auto"/>
            </w:tcBorders>
          </w:tcPr>
          <w:p w14:paraId="164E3B5B" w14:textId="77777777" w:rsidR="00CB0432" w:rsidRPr="000A4838" w:rsidRDefault="00CB0432">
            <w:pPr>
              <w:keepNext/>
              <w:tabs>
                <w:tab w:val="left" w:pos="3141"/>
              </w:tabs>
              <w:spacing w:before="20" w:after="20"/>
              <w:rPr>
                <w:sz w:val="20"/>
                <w:szCs w:val="20"/>
              </w:rPr>
            </w:pPr>
            <w:r>
              <w:rPr>
                <w:sz w:val="20"/>
                <w:szCs w:val="20"/>
              </w:rPr>
              <w:t>HFC</w:t>
            </w:r>
            <w:r>
              <w:rPr>
                <w:sz w:val="20"/>
                <w:szCs w:val="20"/>
              </w:rPr>
              <w:noBreakHyphen/>
              <w:t>134a</w:t>
            </w:r>
          </w:p>
        </w:tc>
        <w:tc>
          <w:tcPr>
            <w:tcW w:w="1169" w:type="dxa"/>
            <w:tcBorders>
              <w:top w:val="single" w:sz="4" w:space="0" w:color="auto"/>
              <w:left w:val="single" w:sz="4" w:space="0" w:color="auto"/>
              <w:bottom w:val="single" w:sz="4" w:space="0" w:color="auto"/>
              <w:right w:val="single" w:sz="4" w:space="0" w:color="auto"/>
            </w:tcBorders>
          </w:tcPr>
          <w:p w14:paraId="5247C070" w14:textId="77777777" w:rsidR="00CB0432" w:rsidRPr="000A4838" w:rsidRDefault="00CB0432">
            <w:pPr>
              <w:keepNext/>
              <w:tabs>
                <w:tab w:val="left" w:pos="3141"/>
              </w:tabs>
              <w:spacing w:before="20" w:after="20"/>
              <w:ind w:right="26"/>
              <w:jc w:val="right"/>
              <w:rPr>
                <w:sz w:val="20"/>
                <w:szCs w:val="20"/>
              </w:rPr>
            </w:pPr>
            <w:r>
              <w:rPr>
                <w:sz w:val="20"/>
                <w:szCs w:val="20"/>
              </w:rPr>
              <w:t>1.430</w:t>
            </w:r>
          </w:p>
        </w:tc>
        <w:tc>
          <w:tcPr>
            <w:tcW w:w="1164" w:type="dxa"/>
          </w:tcPr>
          <w:p w14:paraId="25AE733D" w14:textId="3B2D0E9F" w:rsidR="00CB0432" w:rsidRPr="000A4838" w:rsidRDefault="005F2AD8">
            <w:pPr>
              <w:keepNext/>
              <w:tabs>
                <w:tab w:val="left" w:pos="3141"/>
              </w:tabs>
              <w:spacing w:before="20" w:after="20"/>
              <w:jc w:val="right"/>
              <w:rPr>
                <w:sz w:val="20"/>
                <w:szCs w:val="20"/>
              </w:rPr>
            </w:pPr>
            <w:r>
              <w:rPr>
                <w:sz w:val="20"/>
                <w:szCs w:val="20"/>
              </w:rPr>
              <w:t>4,50</w:t>
            </w:r>
          </w:p>
        </w:tc>
        <w:tc>
          <w:tcPr>
            <w:tcW w:w="1170" w:type="dxa"/>
            <w:tcBorders>
              <w:top w:val="single" w:sz="4" w:space="0" w:color="auto"/>
              <w:left w:val="single" w:sz="4" w:space="0" w:color="auto"/>
              <w:bottom w:val="single" w:sz="4" w:space="0" w:color="auto"/>
              <w:right w:val="single" w:sz="4" w:space="0" w:color="auto"/>
            </w:tcBorders>
          </w:tcPr>
          <w:p w14:paraId="3087A9E0" w14:textId="58BB59DB" w:rsidR="00CB0432" w:rsidRPr="000A4838" w:rsidRDefault="009A4557">
            <w:pPr>
              <w:keepNext/>
              <w:tabs>
                <w:tab w:val="left" w:pos="3141"/>
              </w:tabs>
              <w:spacing w:before="20" w:after="20"/>
              <w:jc w:val="right"/>
              <w:rPr>
                <w:sz w:val="20"/>
                <w:szCs w:val="20"/>
              </w:rPr>
            </w:pPr>
            <w:r>
              <w:rPr>
                <w:sz w:val="20"/>
                <w:szCs w:val="20"/>
              </w:rPr>
              <w:t>5,20</w:t>
            </w:r>
          </w:p>
        </w:tc>
        <w:tc>
          <w:tcPr>
            <w:tcW w:w="1170" w:type="dxa"/>
            <w:tcBorders>
              <w:top w:val="single" w:sz="4" w:space="0" w:color="auto"/>
              <w:left w:val="single" w:sz="4" w:space="0" w:color="auto"/>
              <w:bottom w:val="single" w:sz="4" w:space="0" w:color="auto"/>
              <w:right w:val="single" w:sz="4" w:space="0" w:color="auto"/>
            </w:tcBorders>
          </w:tcPr>
          <w:p w14:paraId="5F8CD17C" w14:textId="4AADF146" w:rsidR="00CB0432" w:rsidRPr="000A4838" w:rsidRDefault="00F63A18">
            <w:pPr>
              <w:keepNext/>
              <w:tabs>
                <w:tab w:val="left" w:pos="3141"/>
              </w:tabs>
              <w:spacing w:before="20" w:after="20"/>
              <w:jc w:val="right"/>
              <w:rPr>
                <w:sz w:val="20"/>
                <w:szCs w:val="20"/>
              </w:rPr>
            </w:pPr>
            <w:r>
              <w:rPr>
                <w:sz w:val="20"/>
                <w:szCs w:val="20"/>
              </w:rPr>
              <w:t>3,20</w:t>
            </w:r>
          </w:p>
        </w:tc>
        <w:tc>
          <w:tcPr>
            <w:tcW w:w="1170" w:type="dxa"/>
            <w:tcBorders>
              <w:top w:val="single" w:sz="4" w:space="0" w:color="auto"/>
              <w:left w:val="single" w:sz="4" w:space="0" w:color="auto"/>
              <w:bottom w:val="single" w:sz="4" w:space="0" w:color="auto"/>
              <w:right w:val="single" w:sz="4" w:space="0" w:color="auto"/>
            </w:tcBorders>
          </w:tcPr>
          <w:p w14:paraId="384D7D74" w14:textId="7CEA8DBB" w:rsidR="00CB0432" w:rsidRPr="000A4838" w:rsidRDefault="003B328E">
            <w:pPr>
              <w:keepNext/>
              <w:tabs>
                <w:tab w:val="left" w:pos="3141"/>
              </w:tabs>
              <w:spacing w:before="20" w:after="20"/>
              <w:jc w:val="right"/>
              <w:rPr>
                <w:sz w:val="20"/>
                <w:szCs w:val="20"/>
              </w:rPr>
            </w:pPr>
            <w:r>
              <w:rPr>
                <w:sz w:val="20"/>
                <w:szCs w:val="20"/>
              </w:rPr>
              <w:t>3,40</w:t>
            </w:r>
          </w:p>
        </w:tc>
        <w:tc>
          <w:tcPr>
            <w:tcW w:w="1170" w:type="dxa"/>
            <w:tcBorders>
              <w:top w:val="single" w:sz="4" w:space="0" w:color="auto"/>
              <w:left w:val="single" w:sz="4" w:space="0" w:color="auto"/>
              <w:bottom w:val="single" w:sz="4" w:space="0" w:color="auto"/>
              <w:right w:val="single" w:sz="4" w:space="0" w:color="auto"/>
            </w:tcBorders>
          </w:tcPr>
          <w:p w14:paraId="0FD2AB34" w14:textId="285DD652" w:rsidR="00CB0432" w:rsidRPr="000A4838" w:rsidRDefault="00EB51D7">
            <w:pPr>
              <w:keepNext/>
              <w:tabs>
                <w:tab w:val="left" w:pos="3141"/>
              </w:tabs>
              <w:spacing w:before="20" w:after="20"/>
              <w:jc w:val="right"/>
              <w:rPr>
                <w:sz w:val="20"/>
                <w:szCs w:val="20"/>
              </w:rPr>
            </w:pPr>
            <w:r>
              <w:rPr>
                <w:sz w:val="20"/>
                <w:szCs w:val="20"/>
              </w:rPr>
              <w:t>3,66</w:t>
            </w:r>
          </w:p>
        </w:tc>
        <w:tc>
          <w:tcPr>
            <w:tcW w:w="1170" w:type="dxa"/>
            <w:tcBorders>
              <w:top w:val="single" w:sz="4" w:space="0" w:color="auto"/>
              <w:left w:val="single" w:sz="4" w:space="0" w:color="auto"/>
              <w:bottom w:val="single" w:sz="4" w:space="0" w:color="auto"/>
              <w:right w:val="single" w:sz="4" w:space="0" w:color="auto"/>
            </w:tcBorders>
          </w:tcPr>
          <w:p w14:paraId="1FFE9820" w14:textId="10DA7644" w:rsidR="00CB0432" w:rsidRPr="000A4838" w:rsidRDefault="00306422">
            <w:pPr>
              <w:keepNext/>
              <w:tabs>
                <w:tab w:val="left" w:pos="3141"/>
              </w:tabs>
              <w:spacing w:before="20" w:after="20"/>
              <w:jc w:val="right"/>
              <w:rPr>
                <w:sz w:val="20"/>
                <w:szCs w:val="20"/>
              </w:rPr>
            </w:pPr>
            <w:r>
              <w:rPr>
                <w:sz w:val="20"/>
                <w:szCs w:val="20"/>
              </w:rPr>
              <w:t>3,78</w:t>
            </w:r>
          </w:p>
        </w:tc>
      </w:tr>
      <w:tr w:rsidR="00CB0432" w:rsidRPr="000A4838" w14:paraId="0C28BFF3" w14:textId="77777777" w:rsidTr="0034442B">
        <w:trPr>
          <w:cantSplit/>
          <w:jc w:val="center"/>
        </w:trPr>
        <w:tc>
          <w:tcPr>
            <w:tcW w:w="1177" w:type="dxa"/>
            <w:tcBorders>
              <w:top w:val="single" w:sz="4" w:space="0" w:color="auto"/>
              <w:left w:val="single" w:sz="4" w:space="0" w:color="auto"/>
              <w:bottom w:val="single" w:sz="4" w:space="0" w:color="auto"/>
              <w:right w:val="single" w:sz="4" w:space="0" w:color="auto"/>
            </w:tcBorders>
          </w:tcPr>
          <w:p w14:paraId="1C86C719" w14:textId="77777777" w:rsidR="00CB0432" w:rsidRPr="000A4838" w:rsidRDefault="00CB0432">
            <w:pPr>
              <w:keepNext/>
              <w:tabs>
                <w:tab w:val="left" w:pos="3141"/>
              </w:tabs>
              <w:spacing w:before="20" w:after="20"/>
              <w:rPr>
                <w:sz w:val="20"/>
                <w:szCs w:val="20"/>
              </w:rPr>
            </w:pPr>
            <w:r>
              <w:rPr>
                <w:sz w:val="20"/>
                <w:szCs w:val="20"/>
              </w:rPr>
              <w:t>R</w:t>
            </w:r>
            <w:r>
              <w:rPr>
                <w:sz w:val="20"/>
                <w:szCs w:val="20"/>
              </w:rPr>
              <w:noBreakHyphen/>
              <w:t>404A</w:t>
            </w:r>
          </w:p>
        </w:tc>
        <w:tc>
          <w:tcPr>
            <w:tcW w:w="1169" w:type="dxa"/>
            <w:tcBorders>
              <w:top w:val="single" w:sz="4" w:space="0" w:color="auto"/>
              <w:left w:val="single" w:sz="4" w:space="0" w:color="auto"/>
              <w:bottom w:val="single" w:sz="4" w:space="0" w:color="auto"/>
              <w:right w:val="single" w:sz="4" w:space="0" w:color="auto"/>
            </w:tcBorders>
          </w:tcPr>
          <w:p w14:paraId="7990DBC0" w14:textId="77777777" w:rsidR="00CB0432" w:rsidRPr="000A4838" w:rsidRDefault="00CB0432">
            <w:pPr>
              <w:keepNext/>
              <w:spacing w:before="20" w:after="20"/>
              <w:ind w:right="26"/>
              <w:jc w:val="right"/>
              <w:rPr>
                <w:sz w:val="20"/>
                <w:szCs w:val="20"/>
              </w:rPr>
            </w:pPr>
            <w:r>
              <w:rPr>
                <w:sz w:val="20"/>
                <w:szCs w:val="20"/>
              </w:rPr>
              <w:t>3.921,6</w:t>
            </w:r>
          </w:p>
        </w:tc>
        <w:tc>
          <w:tcPr>
            <w:tcW w:w="1164" w:type="dxa"/>
          </w:tcPr>
          <w:p w14:paraId="454B5481" w14:textId="514F736A" w:rsidR="00CB0432" w:rsidRPr="000A4838" w:rsidRDefault="005F2AD8">
            <w:pPr>
              <w:keepNext/>
              <w:tabs>
                <w:tab w:val="left" w:pos="3141"/>
              </w:tabs>
              <w:spacing w:before="20" w:after="20"/>
              <w:jc w:val="right"/>
              <w:rPr>
                <w:sz w:val="20"/>
                <w:szCs w:val="20"/>
              </w:rPr>
            </w:pPr>
            <w:r>
              <w:rPr>
                <w:sz w:val="20"/>
                <w:szCs w:val="20"/>
              </w:rPr>
              <w:t>4,90</w:t>
            </w:r>
          </w:p>
        </w:tc>
        <w:tc>
          <w:tcPr>
            <w:tcW w:w="1170" w:type="dxa"/>
            <w:tcBorders>
              <w:top w:val="single" w:sz="4" w:space="0" w:color="auto"/>
              <w:left w:val="single" w:sz="4" w:space="0" w:color="auto"/>
              <w:bottom w:val="single" w:sz="4" w:space="0" w:color="auto"/>
              <w:right w:val="single" w:sz="4" w:space="0" w:color="auto"/>
            </w:tcBorders>
          </w:tcPr>
          <w:p w14:paraId="75F5A729" w14:textId="6718FC00" w:rsidR="00CB0432" w:rsidRPr="000A4838" w:rsidRDefault="00082BF3">
            <w:pPr>
              <w:keepNext/>
              <w:tabs>
                <w:tab w:val="left" w:pos="3141"/>
              </w:tabs>
              <w:spacing w:before="20" w:after="20"/>
              <w:jc w:val="right"/>
              <w:rPr>
                <w:sz w:val="20"/>
                <w:szCs w:val="20"/>
              </w:rPr>
            </w:pPr>
            <w:r>
              <w:rPr>
                <w:sz w:val="20"/>
                <w:szCs w:val="20"/>
              </w:rPr>
              <w:t>5,40</w:t>
            </w:r>
          </w:p>
        </w:tc>
        <w:tc>
          <w:tcPr>
            <w:tcW w:w="1170" w:type="dxa"/>
            <w:tcBorders>
              <w:top w:val="single" w:sz="4" w:space="0" w:color="auto"/>
              <w:left w:val="single" w:sz="4" w:space="0" w:color="auto"/>
              <w:bottom w:val="single" w:sz="4" w:space="0" w:color="auto"/>
              <w:right w:val="single" w:sz="4" w:space="0" w:color="auto"/>
            </w:tcBorders>
          </w:tcPr>
          <w:p w14:paraId="6C1AC8FA" w14:textId="39511D09" w:rsidR="00CB0432" w:rsidRPr="000A4838" w:rsidRDefault="007400EC">
            <w:pPr>
              <w:keepNext/>
              <w:tabs>
                <w:tab w:val="left" w:pos="3141"/>
              </w:tabs>
              <w:spacing w:before="20" w:after="20"/>
              <w:jc w:val="right"/>
              <w:rPr>
                <w:sz w:val="20"/>
                <w:szCs w:val="20"/>
              </w:rPr>
            </w:pPr>
            <w:r>
              <w:rPr>
                <w:sz w:val="20"/>
                <w:szCs w:val="20"/>
              </w:rPr>
              <w:t>2,30</w:t>
            </w:r>
          </w:p>
        </w:tc>
        <w:tc>
          <w:tcPr>
            <w:tcW w:w="1170" w:type="dxa"/>
            <w:tcBorders>
              <w:top w:val="single" w:sz="4" w:space="0" w:color="auto"/>
              <w:left w:val="single" w:sz="4" w:space="0" w:color="auto"/>
              <w:bottom w:val="single" w:sz="4" w:space="0" w:color="auto"/>
              <w:right w:val="single" w:sz="4" w:space="0" w:color="auto"/>
            </w:tcBorders>
          </w:tcPr>
          <w:p w14:paraId="5A9D0D0A" w14:textId="7636D675" w:rsidR="00CB0432" w:rsidRPr="000A4838" w:rsidRDefault="003B328E">
            <w:pPr>
              <w:keepNext/>
              <w:tabs>
                <w:tab w:val="left" w:pos="3141"/>
              </w:tabs>
              <w:spacing w:before="20" w:after="20"/>
              <w:jc w:val="right"/>
              <w:rPr>
                <w:sz w:val="20"/>
                <w:szCs w:val="20"/>
              </w:rPr>
            </w:pPr>
            <w:r>
              <w:rPr>
                <w:sz w:val="20"/>
                <w:szCs w:val="20"/>
              </w:rPr>
              <w:t>2,45</w:t>
            </w:r>
          </w:p>
        </w:tc>
        <w:tc>
          <w:tcPr>
            <w:tcW w:w="1170" w:type="dxa"/>
            <w:tcBorders>
              <w:top w:val="single" w:sz="4" w:space="0" w:color="auto"/>
              <w:left w:val="single" w:sz="4" w:space="0" w:color="auto"/>
              <w:bottom w:val="single" w:sz="4" w:space="0" w:color="auto"/>
              <w:right w:val="single" w:sz="4" w:space="0" w:color="auto"/>
            </w:tcBorders>
          </w:tcPr>
          <w:p w14:paraId="560A19F7" w14:textId="17BA4F61" w:rsidR="00CB0432" w:rsidRPr="000A4838" w:rsidRDefault="00EB51D7">
            <w:pPr>
              <w:keepNext/>
              <w:tabs>
                <w:tab w:val="left" w:pos="3141"/>
              </w:tabs>
              <w:spacing w:before="20" w:after="20"/>
              <w:jc w:val="right"/>
              <w:rPr>
                <w:sz w:val="20"/>
                <w:szCs w:val="20"/>
              </w:rPr>
            </w:pPr>
            <w:r>
              <w:rPr>
                <w:sz w:val="20"/>
                <w:szCs w:val="20"/>
              </w:rPr>
              <w:t>2,78</w:t>
            </w:r>
          </w:p>
        </w:tc>
        <w:tc>
          <w:tcPr>
            <w:tcW w:w="1170" w:type="dxa"/>
            <w:tcBorders>
              <w:top w:val="single" w:sz="4" w:space="0" w:color="auto"/>
              <w:left w:val="single" w:sz="4" w:space="0" w:color="auto"/>
              <w:bottom w:val="single" w:sz="4" w:space="0" w:color="auto"/>
              <w:right w:val="single" w:sz="4" w:space="0" w:color="auto"/>
            </w:tcBorders>
          </w:tcPr>
          <w:p w14:paraId="5C92F0B2" w14:textId="0F13A52E" w:rsidR="00CB0432" w:rsidRPr="000A4838" w:rsidRDefault="00306422">
            <w:pPr>
              <w:keepNext/>
              <w:tabs>
                <w:tab w:val="left" w:pos="3141"/>
              </w:tabs>
              <w:spacing w:before="20" w:after="20"/>
              <w:jc w:val="right"/>
              <w:rPr>
                <w:sz w:val="20"/>
                <w:szCs w:val="20"/>
              </w:rPr>
            </w:pPr>
            <w:r>
              <w:rPr>
                <w:sz w:val="20"/>
                <w:szCs w:val="20"/>
              </w:rPr>
              <w:t>0,76</w:t>
            </w:r>
          </w:p>
        </w:tc>
      </w:tr>
      <w:tr w:rsidR="00872363" w:rsidRPr="000A4838" w14:paraId="73C7330D" w14:textId="77777777" w:rsidTr="0034442B">
        <w:trPr>
          <w:cantSplit/>
          <w:jc w:val="center"/>
        </w:trPr>
        <w:tc>
          <w:tcPr>
            <w:tcW w:w="1177" w:type="dxa"/>
            <w:tcBorders>
              <w:top w:val="single" w:sz="4" w:space="0" w:color="auto"/>
              <w:left w:val="single" w:sz="4" w:space="0" w:color="auto"/>
              <w:bottom w:val="single" w:sz="4" w:space="0" w:color="auto"/>
              <w:right w:val="single" w:sz="4" w:space="0" w:color="auto"/>
            </w:tcBorders>
          </w:tcPr>
          <w:p w14:paraId="79E0D80D" w14:textId="55C750B1" w:rsidR="00872363" w:rsidRDefault="00872363">
            <w:pPr>
              <w:keepNext/>
              <w:tabs>
                <w:tab w:val="left" w:pos="3141"/>
              </w:tabs>
              <w:spacing w:before="20" w:after="20"/>
              <w:rPr>
                <w:sz w:val="20"/>
                <w:szCs w:val="20"/>
              </w:rPr>
            </w:pPr>
            <w:r>
              <w:rPr>
                <w:sz w:val="20"/>
                <w:szCs w:val="20"/>
              </w:rPr>
              <w:t>R</w:t>
            </w:r>
            <w:r>
              <w:rPr>
                <w:sz w:val="20"/>
                <w:szCs w:val="20"/>
              </w:rPr>
              <w:noBreakHyphen/>
              <w:t>407C</w:t>
            </w:r>
          </w:p>
        </w:tc>
        <w:tc>
          <w:tcPr>
            <w:tcW w:w="1169" w:type="dxa"/>
            <w:tcBorders>
              <w:top w:val="single" w:sz="4" w:space="0" w:color="auto"/>
              <w:left w:val="single" w:sz="4" w:space="0" w:color="auto"/>
              <w:bottom w:val="single" w:sz="4" w:space="0" w:color="auto"/>
              <w:right w:val="single" w:sz="4" w:space="0" w:color="auto"/>
            </w:tcBorders>
          </w:tcPr>
          <w:p w14:paraId="41CD70EB" w14:textId="35880185" w:rsidR="00872363" w:rsidRDefault="00876AED">
            <w:pPr>
              <w:keepNext/>
              <w:spacing w:before="20" w:after="20"/>
              <w:ind w:right="26"/>
              <w:jc w:val="right"/>
              <w:rPr>
                <w:sz w:val="20"/>
                <w:szCs w:val="20"/>
              </w:rPr>
            </w:pPr>
            <w:r>
              <w:rPr>
                <w:sz w:val="20"/>
                <w:szCs w:val="20"/>
              </w:rPr>
              <w:t>1.773,85</w:t>
            </w:r>
          </w:p>
        </w:tc>
        <w:tc>
          <w:tcPr>
            <w:tcW w:w="1164" w:type="dxa"/>
          </w:tcPr>
          <w:p w14:paraId="0171CD81" w14:textId="4F1AC1FA" w:rsidR="00872363" w:rsidRPr="000A4838" w:rsidRDefault="005F2AD8">
            <w:pPr>
              <w:keepNext/>
              <w:tabs>
                <w:tab w:val="left" w:pos="3141"/>
              </w:tabs>
              <w:spacing w:before="20" w:after="20"/>
              <w:jc w:val="right"/>
              <w:rPr>
                <w:sz w:val="20"/>
                <w:szCs w:val="20"/>
              </w:rPr>
            </w:pPr>
            <w:r>
              <w:rPr>
                <w:sz w:val="20"/>
                <w:szCs w:val="20"/>
              </w:rPr>
              <w:t>2,40</w:t>
            </w:r>
          </w:p>
        </w:tc>
        <w:tc>
          <w:tcPr>
            <w:tcW w:w="1170" w:type="dxa"/>
            <w:tcBorders>
              <w:top w:val="single" w:sz="4" w:space="0" w:color="auto"/>
              <w:left w:val="single" w:sz="4" w:space="0" w:color="auto"/>
              <w:bottom w:val="single" w:sz="4" w:space="0" w:color="auto"/>
              <w:right w:val="single" w:sz="4" w:space="0" w:color="auto"/>
            </w:tcBorders>
          </w:tcPr>
          <w:p w14:paraId="05E57115" w14:textId="32684BD4" w:rsidR="00872363" w:rsidRPr="000A4838" w:rsidRDefault="00082BF3">
            <w:pPr>
              <w:keepNext/>
              <w:tabs>
                <w:tab w:val="left" w:pos="3141"/>
              </w:tabs>
              <w:spacing w:before="20" w:after="20"/>
              <w:jc w:val="right"/>
              <w:rPr>
                <w:sz w:val="20"/>
                <w:szCs w:val="20"/>
              </w:rPr>
            </w:pPr>
            <w:r>
              <w:rPr>
                <w:sz w:val="20"/>
                <w:szCs w:val="20"/>
              </w:rPr>
              <w:t>3,40</w:t>
            </w:r>
          </w:p>
        </w:tc>
        <w:tc>
          <w:tcPr>
            <w:tcW w:w="1170" w:type="dxa"/>
            <w:tcBorders>
              <w:top w:val="single" w:sz="4" w:space="0" w:color="auto"/>
              <w:left w:val="single" w:sz="4" w:space="0" w:color="auto"/>
              <w:bottom w:val="single" w:sz="4" w:space="0" w:color="auto"/>
              <w:right w:val="single" w:sz="4" w:space="0" w:color="auto"/>
            </w:tcBorders>
          </w:tcPr>
          <w:p w14:paraId="4E2FF457" w14:textId="7317EDD6" w:rsidR="00872363" w:rsidRPr="000A4838" w:rsidRDefault="007400EC">
            <w:pPr>
              <w:keepNext/>
              <w:tabs>
                <w:tab w:val="left" w:pos="3141"/>
              </w:tabs>
              <w:spacing w:before="20" w:after="20"/>
              <w:jc w:val="right"/>
              <w:rPr>
                <w:sz w:val="20"/>
                <w:szCs w:val="20"/>
              </w:rPr>
            </w:pPr>
            <w:r>
              <w:rPr>
                <w:sz w:val="20"/>
                <w:szCs w:val="20"/>
              </w:rPr>
              <w:t>1,20</w:t>
            </w:r>
          </w:p>
        </w:tc>
        <w:tc>
          <w:tcPr>
            <w:tcW w:w="1170" w:type="dxa"/>
            <w:tcBorders>
              <w:top w:val="single" w:sz="4" w:space="0" w:color="auto"/>
              <w:left w:val="single" w:sz="4" w:space="0" w:color="auto"/>
              <w:bottom w:val="single" w:sz="4" w:space="0" w:color="auto"/>
              <w:right w:val="single" w:sz="4" w:space="0" w:color="auto"/>
            </w:tcBorders>
          </w:tcPr>
          <w:p w14:paraId="20BD9E68" w14:textId="6ADCDD66" w:rsidR="00872363" w:rsidRPr="000A4838" w:rsidRDefault="003B328E">
            <w:pPr>
              <w:keepNext/>
              <w:tabs>
                <w:tab w:val="left" w:pos="3141"/>
              </w:tabs>
              <w:spacing w:before="20" w:after="20"/>
              <w:jc w:val="right"/>
              <w:rPr>
                <w:sz w:val="20"/>
                <w:szCs w:val="20"/>
              </w:rPr>
            </w:pPr>
            <w:r>
              <w:rPr>
                <w:sz w:val="20"/>
                <w:szCs w:val="20"/>
              </w:rPr>
              <w:t>1,35</w:t>
            </w:r>
          </w:p>
        </w:tc>
        <w:tc>
          <w:tcPr>
            <w:tcW w:w="1170" w:type="dxa"/>
            <w:tcBorders>
              <w:top w:val="single" w:sz="4" w:space="0" w:color="auto"/>
              <w:left w:val="single" w:sz="4" w:space="0" w:color="auto"/>
              <w:bottom w:val="single" w:sz="4" w:space="0" w:color="auto"/>
              <w:right w:val="single" w:sz="4" w:space="0" w:color="auto"/>
            </w:tcBorders>
          </w:tcPr>
          <w:p w14:paraId="2572CC7B" w14:textId="4B9F0853" w:rsidR="00872363" w:rsidRPr="000A4838" w:rsidRDefault="005557DB">
            <w:pPr>
              <w:keepNext/>
              <w:tabs>
                <w:tab w:val="left" w:pos="3141"/>
              </w:tabs>
              <w:spacing w:before="20" w:after="20"/>
              <w:jc w:val="right"/>
              <w:rPr>
                <w:sz w:val="20"/>
                <w:szCs w:val="20"/>
              </w:rPr>
            </w:pPr>
            <w:r>
              <w:rPr>
                <w:sz w:val="20"/>
                <w:szCs w:val="20"/>
              </w:rPr>
              <w:t>0,30</w:t>
            </w:r>
          </w:p>
        </w:tc>
        <w:tc>
          <w:tcPr>
            <w:tcW w:w="1170" w:type="dxa"/>
            <w:tcBorders>
              <w:top w:val="single" w:sz="4" w:space="0" w:color="auto"/>
              <w:left w:val="single" w:sz="4" w:space="0" w:color="auto"/>
              <w:bottom w:val="single" w:sz="4" w:space="0" w:color="auto"/>
              <w:right w:val="single" w:sz="4" w:space="0" w:color="auto"/>
            </w:tcBorders>
          </w:tcPr>
          <w:p w14:paraId="401B5636" w14:textId="32772948" w:rsidR="00872363" w:rsidRPr="000A4838" w:rsidRDefault="00306422">
            <w:pPr>
              <w:keepNext/>
              <w:tabs>
                <w:tab w:val="left" w:pos="3141"/>
              </w:tabs>
              <w:spacing w:before="20" w:after="20"/>
              <w:jc w:val="right"/>
              <w:rPr>
                <w:sz w:val="20"/>
                <w:szCs w:val="20"/>
              </w:rPr>
            </w:pPr>
            <w:r>
              <w:rPr>
                <w:sz w:val="20"/>
                <w:szCs w:val="20"/>
              </w:rPr>
              <w:t>0,13</w:t>
            </w:r>
          </w:p>
        </w:tc>
      </w:tr>
      <w:tr w:rsidR="00CB0432" w:rsidRPr="000A4838" w14:paraId="687684EF" w14:textId="77777777" w:rsidTr="0034442B">
        <w:trPr>
          <w:cantSplit/>
          <w:jc w:val="center"/>
        </w:trPr>
        <w:tc>
          <w:tcPr>
            <w:tcW w:w="1177" w:type="dxa"/>
            <w:tcBorders>
              <w:top w:val="single" w:sz="4" w:space="0" w:color="auto"/>
              <w:left w:val="single" w:sz="4" w:space="0" w:color="auto"/>
              <w:bottom w:val="single" w:sz="4" w:space="0" w:color="auto"/>
              <w:right w:val="single" w:sz="4" w:space="0" w:color="auto"/>
            </w:tcBorders>
          </w:tcPr>
          <w:p w14:paraId="1258743E" w14:textId="77777777" w:rsidR="00CB0432" w:rsidRPr="000A4838" w:rsidRDefault="00CB0432" w:rsidP="00BD1976">
            <w:pPr>
              <w:keepNext/>
              <w:tabs>
                <w:tab w:val="left" w:pos="3141"/>
              </w:tabs>
              <w:spacing w:before="20" w:after="20"/>
              <w:rPr>
                <w:sz w:val="20"/>
                <w:szCs w:val="20"/>
              </w:rPr>
            </w:pPr>
            <w:r>
              <w:rPr>
                <w:sz w:val="20"/>
                <w:szCs w:val="20"/>
              </w:rPr>
              <w:t>R</w:t>
            </w:r>
            <w:r>
              <w:rPr>
                <w:sz w:val="20"/>
                <w:szCs w:val="20"/>
              </w:rPr>
              <w:noBreakHyphen/>
              <w:t>410A</w:t>
            </w:r>
          </w:p>
        </w:tc>
        <w:tc>
          <w:tcPr>
            <w:tcW w:w="1169" w:type="dxa"/>
            <w:tcBorders>
              <w:top w:val="single" w:sz="4" w:space="0" w:color="auto"/>
              <w:left w:val="single" w:sz="4" w:space="0" w:color="auto"/>
              <w:bottom w:val="single" w:sz="4" w:space="0" w:color="auto"/>
              <w:right w:val="single" w:sz="4" w:space="0" w:color="auto"/>
            </w:tcBorders>
          </w:tcPr>
          <w:p w14:paraId="66703361" w14:textId="77777777" w:rsidR="00CB0432" w:rsidRPr="000A4838" w:rsidRDefault="00CB0432" w:rsidP="00BD1976">
            <w:pPr>
              <w:keepNext/>
              <w:tabs>
                <w:tab w:val="left" w:pos="3141"/>
              </w:tabs>
              <w:spacing w:before="20" w:after="20"/>
              <w:ind w:right="26"/>
              <w:jc w:val="right"/>
              <w:rPr>
                <w:sz w:val="20"/>
                <w:szCs w:val="20"/>
              </w:rPr>
            </w:pPr>
            <w:r>
              <w:rPr>
                <w:sz w:val="20"/>
                <w:szCs w:val="20"/>
              </w:rPr>
              <w:t>2.087,5</w:t>
            </w:r>
          </w:p>
        </w:tc>
        <w:tc>
          <w:tcPr>
            <w:tcW w:w="1164" w:type="dxa"/>
          </w:tcPr>
          <w:p w14:paraId="79700DAA" w14:textId="14A43F76" w:rsidR="00CB0432" w:rsidRPr="000A4838" w:rsidRDefault="005F2AD8" w:rsidP="00BD1976">
            <w:pPr>
              <w:keepNext/>
              <w:tabs>
                <w:tab w:val="left" w:pos="3141"/>
              </w:tabs>
              <w:spacing w:before="20" w:after="20"/>
              <w:jc w:val="right"/>
              <w:rPr>
                <w:sz w:val="20"/>
                <w:szCs w:val="20"/>
              </w:rPr>
            </w:pPr>
            <w:r>
              <w:rPr>
                <w:sz w:val="20"/>
                <w:szCs w:val="20"/>
              </w:rPr>
              <w:t>2,89</w:t>
            </w:r>
          </w:p>
        </w:tc>
        <w:tc>
          <w:tcPr>
            <w:tcW w:w="1170" w:type="dxa"/>
            <w:tcBorders>
              <w:top w:val="single" w:sz="4" w:space="0" w:color="auto"/>
              <w:left w:val="single" w:sz="4" w:space="0" w:color="auto"/>
              <w:bottom w:val="single" w:sz="4" w:space="0" w:color="auto"/>
              <w:right w:val="single" w:sz="4" w:space="0" w:color="auto"/>
            </w:tcBorders>
          </w:tcPr>
          <w:p w14:paraId="5AC93582" w14:textId="4355C900" w:rsidR="00CB0432" w:rsidRPr="000A4838" w:rsidRDefault="002C6B12" w:rsidP="00BD1976">
            <w:pPr>
              <w:keepNext/>
              <w:tabs>
                <w:tab w:val="left" w:pos="3141"/>
              </w:tabs>
              <w:spacing w:before="20" w:after="20"/>
              <w:jc w:val="right"/>
              <w:rPr>
                <w:sz w:val="20"/>
                <w:szCs w:val="20"/>
              </w:rPr>
            </w:pPr>
            <w:r>
              <w:rPr>
                <w:sz w:val="20"/>
                <w:szCs w:val="20"/>
              </w:rPr>
              <w:t>2,90</w:t>
            </w:r>
          </w:p>
        </w:tc>
        <w:tc>
          <w:tcPr>
            <w:tcW w:w="1170" w:type="dxa"/>
            <w:tcBorders>
              <w:top w:val="single" w:sz="4" w:space="0" w:color="auto"/>
              <w:left w:val="single" w:sz="4" w:space="0" w:color="auto"/>
              <w:bottom w:val="single" w:sz="4" w:space="0" w:color="auto"/>
              <w:right w:val="single" w:sz="4" w:space="0" w:color="auto"/>
            </w:tcBorders>
          </w:tcPr>
          <w:p w14:paraId="741694B7" w14:textId="233FF2FE" w:rsidR="00CB0432" w:rsidRPr="000A4838" w:rsidRDefault="003E2A9E" w:rsidP="00BD1976">
            <w:pPr>
              <w:keepNext/>
              <w:tabs>
                <w:tab w:val="left" w:pos="3141"/>
              </w:tabs>
              <w:spacing w:before="20" w:after="20"/>
              <w:jc w:val="right"/>
              <w:rPr>
                <w:sz w:val="20"/>
                <w:szCs w:val="20"/>
              </w:rPr>
            </w:pPr>
            <w:r>
              <w:rPr>
                <w:sz w:val="20"/>
                <w:szCs w:val="20"/>
              </w:rPr>
              <w:t>1,80</w:t>
            </w:r>
          </w:p>
        </w:tc>
        <w:tc>
          <w:tcPr>
            <w:tcW w:w="1170" w:type="dxa"/>
            <w:tcBorders>
              <w:top w:val="single" w:sz="4" w:space="0" w:color="auto"/>
              <w:left w:val="single" w:sz="4" w:space="0" w:color="auto"/>
              <w:bottom w:val="single" w:sz="4" w:space="0" w:color="auto"/>
              <w:right w:val="single" w:sz="4" w:space="0" w:color="auto"/>
            </w:tcBorders>
          </w:tcPr>
          <w:p w14:paraId="21541E2D" w14:textId="33D1A412" w:rsidR="00CB0432" w:rsidRPr="000A4838" w:rsidRDefault="003B328E" w:rsidP="00BD1976">
            <w:pPr>
              <w:keepNext/>
              <w:tabs>
                <w:tab w:val="left" w:pos="3141"/>
              </w:tabs>
              <w:spacing w:before="20" w:after="20"/>
              <w:jc w:val="right"/>
              <w:rPr>
                <w:sz w:val="20"/>
                <w:szCs w:val="20"/>
              </w:rPr>
            </w:pPr>
            <w:r>
              <w:rPr>
                <w:sz w:val="20"/>
                <w:szCs w:val="20"/>
              </w:rPr>
              <w:t>1,60</w:t>
            </w:r>
          </w:p>
        </w:tc>
        <w:tc>
          <w:tcPr>
            <w:tcW w:w="1170" w:type="dxa"/>
            <w:tcBorders>
              <w:top w:val="single" w:sz="4" w:space="0" w:color="auto"/>
              <w:left w:val="single" w:sz="4" w:space="0" w:color="auto"/>
              <w:bottom w:val="single" w:sz="4" w:space="0" w:color="auto"/>
              <w:right w:val="single" w:sz="4" w:space="0" w:color="auto"/>
            </w:tcBorders>
          </w:tcPr>
          <w:p w14:paraId="33167B31" w14:textId="783F4948" w:rsidR="00CB0432" w:rsidRPr="000A4838" w:rsidRDefault="005557DB" w:rsidP="00BD1976">
            <w:pPr>
              <w:keepNext/>
              <w:tabs>
                <w:tab w:val="left" w:pos="3141"/>
              </w:tabs>
              <w:spacing w:before="20" w:after="20"/>
              <w:jc w:val="right"/>
              <w:rPr>
                <w:sz w:val="20"/>
                <w:szCs w:val="20"/>
              </w:rPr>
            </w:pPr>
            <w:r>
              <w:rPr>
                <w:sz w:val="20"/>
                <w:szCs w:val="20"/>
              </w:rPr>
              <w:t>1,70</w:t>
            </w:r>
          </w:p>
        </w:tc>
        <w:tc>
          <w:tcPr>
            <w:tcW w:w="1170" w:type="dxa"/>
            <w:tcBorders>
              <w:top w:val="single" w:sz="4" w:space="0" w:color="auto"/>
              <w:left w:val="single" w:sz="4" w:space="0" w:color="auto"/>
              <w:bottom w:val="single" w:sz="4" w:space="0" w:color="auto"/>
              <w:right w:val="single" w:sz="4" w:space="0" w:color="auto"/>
            </w:tcBorders>
          </w:tcPr>
          <w:p w14:paraId="0080CE49" w14:textId="62E1C428" w:rsidR="00CB0432" w:rsidRPr="000A4838" w:rsidRDefault="00306422" w:rsidP="00BD1976">
            <w:pPr>
              <w:keepNext/>
              <w:tabs>
                <w:tab w:val="left" w:pos="3141"/>
              </w:tabs>
              <w:spacing w:before="20" w:after="20"/>
              <w:jc w:val="right"/>
              <w:rPr>
                <w:sz w:val="20"/>
                <w:szCs w:val="20"/>
              </w:rPr>
            </w:pPr>
            <w:r>
              <w:rPr>
                <w:sz w:val="20"/>
                <w:szCs w:val="20"/>
              </w:rPr>
              <w:t>1,95</w:t>
            </w:r>
          </w:p>
        </w:tc>
      </w:tr>
      <w:tr w:rsidR="0034442B" w:rsidRPr="000A4838" w14:paraId="4A9C2B63" w14:textId="77777777" w:rsidTr="00265278">
        <w:trPr>
          <w:cantSplit/>
          <w:jc w:val="center"/>
        </w:trPr>
        <w:tc>
          <w:tcPr>
            <w:tcW w:w="1177" w:type="dxa"/>
            <w:tcBorders>
              <w:top w:val="single" w:sz="4" w:space="0" w:color="auto"/>
              <w:left w:val="single" w:sz="4" w:space="0" w:color="auto"/>
              <w:bottom w:val="single" w:sz="4" w:space="0" w:color="auto"/>
              <w:right w:val="nil"/>
            </w:tcBorders>
            <w:shd w:val="clear" w:color="auto" w:fill="FFFFFF" w:themeFill="background1"/>
          </w:tcPr>
          <w:p w14:paraId="5BBBD983" w14:textId="77777777" w:rsidR="0034442B" w:rsidRPr="000A4838" w:rsidRDefault="0034442B" w:rsidP="00BD1976">
            <w:pPr>
              <w:keepNext/>
              <w:widowControl w:val="0"/>
              <w:tabs>
                <w:tab w:val="left" w:pos="3141"/>
              </w:tabs>
              <w:spacing w:before="20" w:after="20"/>
              <w:ind w:right="26"/>
              <w:jc w:val="left"/>
              <w:rPr>
                <w:sz w:val="20"/>
                <w:szCs w:val="20"/>
              </w:rPr>
            </w:pPr>
            <w:r>
              <w:rPr>
                <w:b/>
                <w:bCs/>
                <w:sz w:val="20"/>
                <w:szCs w:val="20"/>
                <w:lang w:eastAsia="en-CA"/>
              </w:rPr>
              <w:t>Total (t)</w:t>
            </w:r>
          </w:p>
        </w:tc>
        <w:tc>
          <w:tcPr>
            <w:tcW w:w="1169" w:type="dxa"/>
            <w:tcBorders>
              <w:top w:val="single" w:sz="4" w:space="0" w:color="auto"/>
              <w:left w:val="nil"/>
              <w:bottom w:val="single" w:sz="4" w:space="0" w:color="auto"/>
              <w:right w:val="single" w:sz="4" w:space="0" w:color="auto"/>
            </w:tcBorders>
            <w:shd w:val="clear" w:color="auto" w:fill="FFFFFF" w:themeFill="background1"/>
            <w:vAlign w:val="center"/>
          </w:tcPr>
          <w:p w14:paraId="7F92CA22" w14:textId="79CA2A0B" w:rsidR="0034442B" w:rsidRPr="000A4838" w:rsidRDefault="0034442B" w:rsidP="00BD1976">
            <w:pPr>
              <w:keepNext/>
              <w:widowControl w:val="0"/>
              <w:tabs>
                <w:tab w:val="left" w:pos="3141"/>
              </w:tabs>
              <w:spacing w:before="20" w:after="20"/>
              <w:ind w:right="26"/>
              <w:jc w:val="right"/>
              <w:rPr>
                <w:sz w:val="20"/>
                <w:szCs w:val="20"/>
              </w:rPr>
            </w:pPr>
          </w:p>
        </w:tc>
        <w:tc>
          <w:tcPr>
            <w:tcW w:w="1164" w:type="dxa"/>
            <w:tcBorders>
              <w:left w:val="single" w:sz="4" w:space="0" w:color="auto"/>
            </w:tcBorders>
            <w:shd w:val="clear" w:color="auto" w:fill="FFFFFF" w:themeFill="background1"/>
          </w:tcPr>
          <w:p w14:paraId="3D618006" w14:textId="3857F951" w:rsidR="0034442B" w:rsidRPr="005626A7" w:rsidRDefault="006919C0" w:rsidP="00BD1976">
            <w:pPr>
              <w:keepNext/>
              <w:widowControl w:val="0"/>
              <w:tabs>
                <w:tab w:val="left" w:pos="3141"/>
              </w:tabs>
              <w:spacing w:before="20" w:after="20"/>
              <w:jc w:val="right"/>
              <w:rPr>
                <w:b/>
                <w:bCs/>
                <w:sz w:val="20"/>
                <w:szCs w:val="20"/>
              </w:rPr>
            </w:pPr>
            <w:r>
              <w:rPr>
                <w:b/>
                <w:bCs/>
                <w:noProof/>
                <w:sz w:val="20"/>
                <w:szCs w:val="20"/>
              </w:rPr>
              <w:t>14,69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607941D1" w14:textId="57CAC3EE" w:rsidR="0034442B" w:rsidRPr="005626A7" w:rsidRDefault="006919C0" w:rsidP="00BD1976">
            <w:pPr>
              <w:keepNext/>
              <w:widowControl w:val="0"/>
              <w:tabs>
                <w:tab w:val="left" w:pos="3141"/>
              </w:tabs>
              <w:spacing w:before="20" w:after="20"/>
              <w:jc w:val="right"/>
              <w:rPr>
                <w:b/>
                <w:bCs/>
                <w:sz w:val="20"/>
                <w:szCs w:val="20"/>
              </w:rPr>
            </w:pPr>
            <w:r>
              <w:rPr>
                <w:b/>
                <w:bCs/>
                <w:noProof/>
                <w:sz w:val="20"/>
                <w:szCs w:val="20"/>
              </w:rPr>
              <w:t>16,90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26DECE63" w14:textId="11116399" w:rsidR="0034442B" w:rsidRPr="005626A7" w:rsidRDefault="006919C0" w:rsidP="00BD1976">
            <w:pPr>
              <w:keepNext/>
              <w:widowControl w:val="0"/>
              <w:tabs>
                <w:tab w:val="left" w:pos="3141"/>
              </w:tabs>
              <w:spacing w:before="20" w:after="20"/>
              <w:jc w:val="right"/>
              <w:rPr>
                <w:b/>
                <w:bCs/>
                <w:sz w:val="20"/>
                <w:szCs w:val="20"/>
              </w:rPr>
            </w:pPr>
            <w:r>
              <w:rPr>
                <w:b/>
                <w:bCs/>
                <w:noProof/>
                <w:sz w:val="20"/>
                <w:szCs w:val="20"/>
              </w:rPr>
              <w:t>8,50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4CA06F2D" w14:textId="284FD5AD" w:rsidR="0034442B" w:rsidRPr="005626A7" w:rsidRDefault="006919C0" w:rsidP="0003339D">
            <w:pPr>
              <w:keepNext/>
              <w:widowControl w:val="0"/>
              <w:tabs>
                <w:tab w:val="left" w:pos="3141"/>
              </w:tabs>
              <w:spacing w:before="20" w:after="20"/>
              <w:jc w:val="right"/>
              <w:rPr>
                <w:b/>
                <w:bCs/>
                <w:sz w:val="20"/>
                <w:szCs w:val="20"/>
              </w:rPr>
            </w:pPr>
            <w:r>
              <w:rPr>
                <w:b/>
                <w:bCs/>
                <w:noProof/>
                <w:sz w:val="20"/>
                <w:szCs w:val="20"/>
              </w:rPr>
              <w:t>8,80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41D5E890" w14:textId="5334EAAC" w:rsidR="0034442B" w:rsidRPr="005626A7" w:rsidRDefault="006D27B3" w:rsidP="00BD1976">
            <w:pPr>
              <w:keepNext/>
              <w:widowControl w:val="0"/>
              <w:tabs>
                <w:tab w:val="left" w:pos="3141"/>
              </w:tabs>
              <w:spacing w:before="20" w:after="20"/>
              <w:jc w:val="right"/>
              <w:rPr>
                <w:b/>
                <w:bCs/>
                <w:sz w:val="20"/>
                <w:szCs w:val="20"/>
              </w:rPr>
            </w:pPr>
            <w:r>
              <w:rPr>
                <w:b/>
                <w:bCs/>
                <w:noProof/>
                <w:sz w:val="20"/>
                <w:szCs w:val="20"/>
              </w:rPr>
              <w:t>8,44</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4647C6A3" w14:textId="24AD71B5" w:rsidR="0034442B" w:rsidRPr="005626A7" w:rsidRDefault="006919C0" w:rsidP="00BD1976">
            <w:pPr>
              <w:keepNext/>
              <w:widowControl w:val="0"/>
              <w:tabs>
                <w:tab w:val="left" w:pos="3141"/>
              </w:tabs>
              <w:spacing w:before="20" w:after="20"/>
              <w:jc w:val="right"/>
              <w:rPr>
                <w:b/>
                <w:bCs/>
                <w:sz w:val="20"/>
                <w:szCs w:val="20"/>
              </w:rPr>
            </w:pPr>
            <w:r>
              <w:rPr>
                <w:b/>
                <w:bCs/>
                <w:noProof/>
                <w:sz w:val="20"/>
                <w:szCs w:val="20"/>
              </w:rPr>
              <w:t>6,69</w:t>
            </w:r>
          </w:p>
        </w:tc>
      </w:tr>
      <w:tr w:rsidR="00CB0432" w:rsidRPr="000A4838" w14:paraId="7E817DC8" w14:textId="77777777">
        <w:trPr>
          <w:cantSplit/>
          <w:jc w:val="center"/>
        </w:trPr>
        <w:tc>
          <w:tcPr>
            <w:tcW w:w="9360" w:type="dxa"/>
            <w:gridSpan w:val="8"/>
            <w:tcBorders>
              <w:right w:val="single" w:sz="4" w:space="0" w:color="auto"/>
            </w:tcBorders>
          </w:tcPr>
          <w:p w14:paraId="7A3C832E" w14:textId="77777777" w:rsidR="00CB0432" w:rsidRPr="000A4838" w:rsidRDefault="00CB0432">
            <w:pPr>
              <w:keepNext/>
              <w:tabs>
                <w:tab w:val="left" w:pos="3141"/>
              </w:tabs>
              <w:spacing w:before="20" w:after="20"/>
              <w:jc w:val="center"/>
              <w:rPr>
                <w:b/>
                <w:bCs/>
                <w:sz w:val="20"/>
                <w:szCs w:val="20"/>
              </w:rPr>
            </w:pPr>
            <w:r>
              <w:rPr>
                <w:b/>
                <w:bCs/>
                <w:sz w:val="20"/>
                <w:szCs w:val="20"/>
              </w:rPr>
              <w:t>Toneladas de CO</w:t>
            </w:r>
            <w:r>
              <w:rPr>
                <w:b/>
                <w:bCs/>
                <w:sz w:val="20"/>
                <w:szCs w:val="20"/>
                <w:vertAlign w:val="subscript"/>
              </w:rPr>
              <w:t>2</w:t>
            </w:r>
            <w:r>
              <w:rPr>
                <w:b/>
                <w:bCs/>
                <w:sz w:val="20"/>
                <w:szCs w:val="20"/>
              </w:rPr>
              <w:noBreakHyphen/>
              <w:t>eq</w:t>
            </w:r>
          </w:p>
        </w:tc>
      </w:tr>
      <w:tr w:rsidR="00CB0432" w:rsidRPr="000A4838" w14:paraId="7CFF6ABD" w14:textId="77777777" w:rsidTr="0034442B">
        <w:trPr>
          <w:cantSplit/>
          <w:trHeight w:val="159"/>
          <w:jc w:val="center"/>
        </w:trPr>
        <w:tc>
          <w:tcPr>
            <w:tcW w:w="1177" w:type="dxa"/>
            <w:tcBorders>
              <w:top w:val="single" w:sz="4" w:space="0" w:color="auto"/>
              <w:left w:val="single" w:sz="4" w:space="0" w:color="auto"/>
              <w:bottom w:val="single" w:sz="4" w:space="0" w:color="auto"/>
              <w:right w:val="single" w:sz="4" w:space="0" w:color="auto"/>
            </w:tcBorders>
          </w:tcPr>
          <w:p w14:paraId="48C36E72" w14:textId="77777777" w:rsidR="00CB0432" w:rsidRPr="000A4838" w:rsidRDefault="00CB0432">
            <w:pPr>
              <w:keepNext/>
              <w:shd w:val="clear" w:color="auto" w:fill="FFFFFF" w:themeFill="background1"/>
              <w:spacing w:before="20" w:after="20"/>
              <w:rPr>
                <w:sz w:val="20"/>
                <w:szCs w:val="20"/>
              </w:rPr>
            </w:pPr>
            <w:r>
              <w:rPr>
                <w:sz w:val="20"/>
                <w:szCs w:val="20"/>
              </w:rPr>
              <w:t>HFC</w:t>
            </w:r>
            <w:r>
              <w:rPr>
                <w:sz w:val="20"/>
                <w:szCs w:val="20"/>
              </w:rPr>
              <w:noBreakHyphen/>
              <w:t>32</w:t>
            </w:r>
          </w:p>
        </w:tc>
        <w:tc>
          <w:tcPr>
            <w:tcW w:w="1169" w:type="dxa"/>
            <w:tcBorders>
              <w:top w:val="single" w:sz="4" w:space="0" w:color="auto"/>
              <w:left w:val="single" w:sz="4" w:space="0" w:color="auto"/>
              <w:bottom w:val="single" w:sz="4" w:space="0" w:color="auto"/>
              <w:right w:val="single" w:sz="4" w:space="0" w:color="auto"/>
            </w:tcBorders>
          </w:tcPr>
          <w:p w14:paraId="0C70F0F2" w14:textId="77777777" w:rsidR="00CB0432" w:rsidRPr="000A4838" w:rsidRDefault="00CB0432">
            <w:pPr>
              <w:keepNext/>
              <w:shd w:val="clear" w:color="auto" w:fill="FFFFFF" w:themeFill="background1"/>
              <w:spacing w:before="20" w:after="20"/>
              <w:ind w:right="26"/>
              <w:jc w:val="right"/>
              <w:rPr>
                <w:sz w:val="20"/>
                <w:szCs w:val="20"/>
              </w:rPr>
            </w:pPr>
            <w:r>
              <w:rPr>
                <w:sz w:val="20"/>
                <w:szCs w:val="20"/>
              </w:rPr>
              <w:t>675</w:t>
            </w:r>
          </w:p>
        </w:tc>
        <w:tc>
          <w:tcPr>
            <w:tcW w:w="1164" w:type="dxa"/>
          </w:tcPr>
          <w:p w14:paraId="63D82C1C" w14:textId="33E0CDF0" w:rsidR="00CB0432" w:rsidRPr="00DE6667" w:rsidRDefault="00A616A0">
            <w:pPr>
              <w:keepNext/>
              <w:shd w:val="clear" w:color="auto" w:fill="FFFFFF" w:themeFill="background1"/>
              <w:spacing w:before="20" w:after="20"/>
              <w:jc w:val="right"/>
              <w:rPr>
                <w:sz w:val="20"/>
                <w:szCs w:val="20"/>
                <w:highlight w:val="cyan"/>
              </w:rPr>
            </w:pPr>
            <w:r>
              <w:rPr>
                <w:sz w:val="20"/>
                <w:szCs w:val="20"/>
              </w:rPr>
              <w:t>0</w:t>
            </w:r>
          </w:p>
        </w:tc>
        <w:tc>
          <w:tcPr>
            <w:tcW w:w="1170" w:type="dxa"/>
            <w:tcBorders>
              <w:top w:val="single" w:sz="4" w:space="0" w:color="auto"/>
              <w:left w:val="single" w:sz="4" w:space="0" w:color="auto"/>
              <w:bottom w:val="single" w:sz="4" w:space="0" w:color="auto"/>
              <w:right w:val="single" w:sz="4" w:space="0" w:color="auto"/>
            </w:tcBorders>
          </w:tcPr>
          <w:p w14:paraId="772110D9" w14:textId="3463BB9A" w:rsidR="00CB0432" w:rsidRPr="000A4838" w:rsidRDefault="00827FD8">
            <w:pPr>
              <w:keepNext/>
              <w:shd w:val="clear" w:color="auto" w:fill="FFFFFF" w:themeFill="background1"/>
              <w:spacing w:before="20" w:after="20"/>
              <w:jc w:val="right"/>
              <w:rPr>
                <w:sz w:val="20"/>
                <w:szCs w:val="20"/>
              </w:rPr>
            </w:pPr>
            <w:r>
              <w:rPr>
                <w:sz w:val="20"/>
                <w:szCs w:val="20"/>
              </w:rPr>
              <w:t>0</w:t>
            </w:r>
          </w:p>
        </w:tc>
        <w:tc>
          <w:tcPr>
            <w:tcW w:w="1170" w:type="dxa"/>
            <w:tcBorders>
              <w:top w:val="single" w:sz="4" w:space="0" w:color="auto"/>
              <w:left w:val="single" w:sz="4" w:space="0" w:color="auto"/>
              <w:bottom w:val="single" w:sz="4" w:space="0" w:color="auto"/>
              <w:right w:val="single" w:sz="4" w:space="0" w:color="auto"/>
            </w:tcBorders>
          </w:tcPr>
          <w:p w14:paraId="4A905D80" w14:textId="442391F3" w:rsidR="00CB0432" w:rsidRPr="000A4838" w:rsidRDefault="00F63A18">
            <w:pPr>
              <w:keepNext/>
              <w:shd w:val="clear" w:color="auto" w:fill="FFFFFF" w:themeFill="background1"/>
              <w:spacing w:before="20" w:after="20"/>
              <w:jc w:val="right"/>
              <w:rPr>
                <w:sz w:val="20"/>
                <w:szCs w:val="20"/>
              </w:rPr>
            </w:pPr>
            <w:r>
              <w:rPr>
                <w:sz w:val="20"/>
                <w:szCs w:val="20"/>
              </w:rPr>
              <w:t>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1F5FDD54" w14:textId="5C7C3371" w:rsidR="00CB0432" w:rsidRPr="000A4838" w:rsidRDefault="00D82D58">
            <w:pPr>
              <w:keepNext/>
              <w:shd w:val="clear" w:color="auto" w:fill="FFFFFF" w:themeFill="background1"/>
              <w:spacing w:before="20" w:after="20"/>
              <w:jc w:val="right"/>
              <w:rPr>
                <w:sz w:val="20"/>
                <w:szCs w:val="20"/>
              </w:rPr>
            </w:pPr>
            <w:r>
              <w:rPr>
                <w:sz w:val="20"/>
                <w:szCs w:val="20"/>
              </w:rPr>
              <w:t>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3BBAB396" w14:textId="7AF066CA" w:rsidR="00CB0432" w:rsidRPr="000A4838" w:rsidRDefault="00B96D90">
            <w:pPr>
              <w:keepNext/>
              <w:shd w:val="clear" w:color="auto" w:fill="FFFFFF" w:themeFill="background1"/>
              <w:spacing w:before="20" w:after="20"/>
              <w:jc w:val="right"/>
              <w:rPr>
                <w:sz w:val="20"/>
                <w:szCs w:val="20"/>
              </w:rPr>
            </w:pPr>
            <w:r>
              <w:rPr>
                <w:sz w:val="20"/>
                <w:szCs w:val="20"/>
              </w:rPr>
              <w:t>0</w:t>
            </w:r>
          </w:p>
        </w:tc>
        <w:tc>
          <w:tcPr>
            <w:tcW w:w="1170" w:type="dxa"/>
            <w:tcBorders>
              <w:top w:val="single" w:sz="4" w:space="0" w:color="auto"/>
              <w:left w:val="single" w:sz="4" w:space="0" w:color="auto"/>
              <w:bottom w:val="single" w:sz="4" w:space="0" w:color="auto"/>
              <w:right w:val="single" w:sz="4" w:space="0" w:color="auto"/>
            </w:tcBorders>
          </w:tcPr>
          <w:p w14:paraId="048853B1" w14:textId="318A0D4D" w:rsidR="00CB0432" w:rsidRPr="000A4838" w:rsidRDefault="00213E8A">
            <w:pPr>
              <w:keepNext/>
              <w:shd w:val="clear" w:color="auto" w:fill="FFFFFF" w:themeFill="background1"/>
              <w:spacing w:before="20" w:after="20"/>
              <w:jc w:val="right"/>
              <w:rPr>
                <w:sz w:val="20"/>
                <w:szCs w:val="20"/>
              </w:rPr>
            </w:pPr>
            <w:r>
              <w:rPr>
                <w:sz w:val="20"/>
                <w:szCs w:val="20"/>
              </w:rPr>
              <w:t>47</w:t>
            </w:r>
          </w:p>
        </w:tc>
      </w:tr>
      <w:tr w:rsidR="00CB0432" w:rsidRPr="000A4838" w14:paraId="3DFC203F" w14:textId="77777777" w:rsidTr="0034442B">
        <w:trPr>
          <w:cantSplit/>
          <w:jc w:val="center"/>
        </w:trPr>
        <w:tc>
          <w:tcPr>
            <w:tcW w:w="1177" w:type="dxa"/>
            <w:tcBorders>
              <w:top w:val="single" w:sz="4" w:space="0" w:color="auto"/>
              <w:left w:val="single" w:sz="4" w:space="0" w:color="auto"/>
              <w:bottom w:val="single" w:sz="4" w:space="0" w:color="auto"/>
              <w:right w:val="single" w:sz="4" w:space="0" w:color="auto"/>
            </w:tcBorders>
          </w:tcPr>
          <w:p w14:paraId="6DAED2C3" w14:textId="77777777" w:rsidR="00CB0432" w:rsidRPr="000A4838" w:rsidRDefault="00CB0432">
            <w:pPr>
              <w:keepNext/>
              <w:shd w:val="clear" w:color="auto" w:fill="FFFFFF" w:themeFill="background1"/>
              <w:spacing w:before="20" w:after="20"/>
              <w:rPr>
                <w:sz w:val="20"/>
                <w:szCs w:val="20"/>
              </w:rPr>
            </w:pPr>
            <w:r>
              <w:rPr>
                <w:sz w:val="20"/>
                <w:szCs w:val="20"/>
              </w:rPr>
              <w:t>HFC</w:t>
            </w:r>
            <w:r>
              <w:rPr>
                <w:sz w:val="20"/>
                <w:szCs w:val="20"/>
              </w:rPr>
              <w:noBreakHyphen/>
              <w:t>134a</w:t>
            </w:r>
          </w:p>
        </w:tc>
        <w:tc>
          <w:tcPr>
            <w:tcW w:w="1169" w:type="dxa"/>
            <w:tcBorders>
              <w:top w:val="single" w:sz="4" w:space="0" w:color="auto"/>
              <w:left w:val="single" w:sz="4" w:space="0" w:color="auto"/>
              <w:bottom w:val="single" w:sz="4" w:space="0" w:color="auto"/>
              <w:right w:val="single" w:sz="4" w:space="0" w:color="auto"/>
            </w:tcBorders>
          </w:tcPr>
          <w:p w14:paraId="66D877A7" w14:textId="77777777" w:rsidR="00CB0432" w:rsidRPr="000A4838" w:rsidRDefault="00CB0432">
            <w:pPr>
              <w:keepNext/>
              <w:shd w:val="clear" w:color="auto" w:fill="FFFFFF" w:themeFill="background1"/>
              <w:spacing w:before="20" w:after="20"/>
              <w:ind w:right="26"/>
              <w:jc w:val="right"/>
              <w:rPr>
                <w:sz w:val="20"/>
                <w:szCs w:val="20"/>
              </w:rPr>
            </w:pPr>
            <w:r>
              <w:rPr>
                <w:sz w:val="20"/>
                <w:szCs w:val="20"/>
              </w:rPr>
              <w:t>1.430</w:t>
            </w:r>
          </w:p>
        </w:tc>
        <w:tc>
          <w:tcPr>
            <w:tcW w:w="1164" w:type="dxa"/>
          </w:tcPr>
          <w:p w14:paraId="19732267" w14:textId="72E6684F" w:rsidR="00CB0432" w:rsidRPr="000A4838" w:rsidRDefault="002A101A">
            <w:pPr>
              <w:keepNext/>
              <w:shd w:val="clear" w:color="auto" w:fill="FFFFFF" w:themeFill="background1"/>
              <w:spacing w:before="20" w:after="20"/>
              <w:jc w:val="right"/>
              <w:rPr>
                <w:sz w:val="20"/>
                <w:szCs w:val="20"/>
              </w:rPr>
            </w:pPr>
            <w:r>
              <w:rPr>
                <w:sz w:val="20"/>
                <w:szCs w:val="20"/>
              </w:rPr>
              <w:t>6.435</w:t>
            </w:r>
          </w:p>
        </w:tc>
        <w:tc>
          <w:tcPr>
            <w:tcW w:w="1170" w:type="dxa"/>
            <w:tcBorders>
              <w:top w:val="single" w:sz="4" w:space="0" w:color="auto"/>
              <w:left w:val="single" w:sz="4" w:space="0" w:color="auto"/>
              <w:bottom w:val="single" w:sz="4" w:space="0" w:color="auto"/>
              <w:right w:val="single" w:sz="4" w:space="0" w:color="auto"/>
            </w:tcBorders>
          </w:tcPr>
          <w:p w14:paraId="70FB8FFF" w14:textId="57404A62" w:rsidR="00CB0432" w:rsidRPr="000A4838" w:rsidRDefault="009A4557">
            <w:pPr>
              <w:keepNext/>
              <w:shd w:val="clear" w:color="auto" w:fill="FFFFFF" w:themeFill="background1"/>
              <w:spacing w:before="20" w:after="20"/>
              <w:jc w:val="right"/>
              <w:rPr>
                <w:sz w:val="20"/>
                <w:szCs w:val="20"/>
              </w:rPr>
            </w:pPr>
            <w:r>
              <w:rPr>
                <w:sz w:val="20"/>
                <w:szCs w:val="20"/>
              </w:rPr>
              <w:t>7.436</w:t>
            </w:r>
          </w:p>
        </w:tc>
        <w:tc>
          <w:tcPr>
            <w:tcW w:w="1170" w:type="dxa"/>
            <w:tcBorders>
              <w:top w:val="single" w:sz="4" w:space="0" w:color="auto"/>
              <w:left w:val="single" w:sz="4" w:space="0" w:color="auto"/>
              <w:bottom w:val="single" w:sz="4" w:space="0" w:color="auto"/>
              <w:right w:val="single" w:sz="4" w:space="0" w:color="auto"/>
            </w:tcBorders>
          </w:tcPr>
          <w:p w14:paraId="7DD02DE2" w14:textId="04134BCC" w:rsidR="00CB0432" w:rsidRPr="000A4838" w:rsidRDefault="007400EC">
            <w:pPr>
              <w:keepNext/>
              <w:shd w:val="clear" w:color="auto" w:fill="FFFFFF" w:themeFill="background1"/>
              <w:spacing w:before="20" w:after="20"/>
              <w:jc w:val="right"/>
              <w:rPr>
                <w:sz w:val="20"/>
                <w:szCs w:val="20"/>
              </w:rPr>
            </w:pPr>
            <w:r>
              <w:rPr>
                <w:sz w:val="20"/>
                <w:szCs w:val="20"/>
              </w:rPr>
              <w:t>4.576</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367D27DF" w14:textId="550EE6DB" w:rsidR="00CB0432" w:rsidRPr="000A4838" w:rsidRDefault="00D82D58">
            <w:pPr>
              <w:keepNext/>
              <w:shd w:val="clear" w:color="auto" w:fill="FFFFFF" w:themeFill="background1"/>
              <w:spacing w:before="20" w:after="20"/>
              <w:jc w:val="right"/>
              <w:rPr>
                <w:sz w:val="20"/>
                <w:szCs w:val="20"/>
              </w:rPr>
            </w:pPr>
            <w:r>
              <w:rPr>
                <w:sz w:val="20"/>
                <w:szCs w:val="20"/>
              </w:rPr>
              <w:t>4.862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7A6F57B8" w14:textId="2917D553" w:rsidR="00CB0432" w:rsidRPr="000A4838" w:rsidRDefault="00B96D90">
            <w:pPr>
              <w:keepNext/>
              <w:shd w:val="clear" w:color="auto" w:fill="FFFFFF" w:themeFill="background1"/>
              <w:spacing w:before="20" w:after="20"/>
              <w:jc w:val="right"/>
              <w:rPr>
                <w:sz w:val="20"/>
                <w:szCs w:val="20"/>
              </w:rPr>
            </w:pPr>
            <w:r>
              <w:rPr>
                <w:sz w:val="20"/>
                <w:szCs w:val="20"/>
              </w:rPr>
              <w:t>5.234</w:t>
            </w:r>
          </w:p>
        </w:tc>
        <w:tc>
          <w:tcPr>
            <w:tcW w:w="1170" w:type="dxa"/>
            <w:tcBorders>
              <w:top w:val="single" w:sz="4" w:space="0" w:color="auto"/>
              <w:left w:val="single" w:sz="4" w:space="0" w:color="auto"/>
              <w:bottom w:val="single" w:sz="4" w:space="0" w:color="auto"/>
              <w:right w:val="single" w:sz="4" w:space="0" w:color="auto"/>
            </w:tcBorders>
          </w:tcPr>
          <w:p w14:paraId="1C853983" w14:textId="13D43EF7" w:rsidR="00CB0432" w:rsidRPr="000A4838" w:rsidRDefault="001479F8">
            <w:pPr>
              <w:keepNext/>
              <w:shd w:val="clear" w:color="auto" w:fill="FFFFFF" w:themeFill="background1"/>
              <w:spacing w:before="20" w:after="20"/>
              <w:jc w:val="right"/>
              <w:rPr>
                <w:sz w:val="20"/>
                <w:szCs w:val="20"/>
              </w:rPr>
            </w:pPr>
            <w:r>
              <w:rPr>
                <w:sz w:val="20"/>
                <w:szCs w:val="20"/>
              </w:rPr>
              <w:t>5.405</w:t>
            </w:r>
          </w:p>
        </w:tc>
      </w:tr>
      <w:tr w:rsidR="00CB0432" w:rsidRPr="000A4838" w14:paraId="71685D5D" w14:textId="77777777" w:rsidTr="0034442B">
        <w:trPr>
          <w:cantSplit/>
          <w:jc w:val="center"/>
        </w:trPr>
        <w:tc>
          <w:tcPr>
            <w:tcW w:w="1177" w:type="dxa"/>
            <w:tcBorders>
              <w:top w:val="single" w:sz="4" w:space="0" w:color="auto"/>
              <w:left w:val="single" w:sz="4" w:space="0" w:color="auto"/>
              <w:bottom w:val="single" w:sz="4" w:space="0" w:color="auto"/>
              <w:right w:val="single" w:sz="4" w:space="0" w:color="auto"/>
            </w:tcBorders>
          </w:tcPr>
          <w:p w14:paraId="7B0878A0" w14:textId="77777777" w:rsidR="00CB0432" w:rsidRPr="000A4838" w:rsidRDefault="00CB0432">
            <w:pPr>
              <w:keepNext/>
              <w:shd w:val="clear" w:color="auto" w:fill="FFFFFF" w:themeFill="background1"/>
              <w:spacing w:before="20" w:after="20"/>
              <w:rPr>
                <w:sz w:val="20"/>
                <w:szCs w:val="20"/>
              </w:rPr>
            </w:pPr>
            <w:r>
              <w:rPr>
                <w:sz w:val="20"/>
                <w:szCs w:val="20"/>
              </w:rPr>
              <w:t>R</w:t>
            </w:r>
            <w:r>
              <w:rPr>
                <w:sz w:val="20"/>
                <w:szCs w:val="20"/>
              </w:rPr>
              <w:noBreakHyphen/>
              <w:t>404A</w:t>
            </w:r>
          </w:p>
        </w:tc>
        <w:tc>
          <w:tcPr>
            <w:tcW w:w="1169" w:type="dxa"/>
            <w:tcBorders>
              <w:top w:val="single" w:sz="4" w:space="0" w:color="auto"/>
              <w:left w:val="single" w:sz="4" w:space="0" w:color="auto"/>
              <w:bottom w:val="single" w:sz="4" w:space="0" w:color="auto"/>
              <w:right w:val="single" w:sz="4" w:space="0" w:color="auto"/>
            </w:tcBorders>
          </w:tcPr>
          <w:p w14:paraId="0F0880B9" w14:textId="77777777" w:rsidR="00CB0432" w:rsidRPr="000A4838" w:rsidRDefault="00CB0432">
            <w:pPr>
              <w:keepNext/>
              <w:shd w:val="clear" w:color="auto" w:fill="FFFFFF" w:themeFill="background1"/>
              <w:spacing w:before="20" w:after="20"/>
              <w:ind w:right="26"/>
              <w:jc w:val="right"/>
              <w:rPr>
                <w:sz w:val="20"/>
                <w:szCs w:val="20"/>
              </w:rPr>
            </w:pPr>
            <w:r>
              <w:rPr>
                <w:sz w:val="20"/>
                <w:szCs w:val="20"/>
              </w:rPr>
              <w:t>3.921,6</w:t>
            </w:r>
          </w:p>
        </w:tc>
        <w:tc>
          <w:tcPr>
            <w:tcW w:w="1164" w:type="dxa"/>
          </w:tcPr>
          <w:p w14:paraId="543EF094" w14:textId="102BE4A1" w:rsidR="00CB0432" w:rsidRPr="000A4838" w:rsidRDefault="00B62E96">
            <w:pPr>
              <w:keepNext/>
              <w:shd w:val="clear" w:color="auto" w:fill="FFFFFF" w:themeFill="background1"/>
              <w:spacing w:before="20" w:after="20"/>
              <w:jc w:val="right"/>
              <w:rPr>
                <w:sz w:val="20"/>
                <w:szCs w:val="20"/>
              </w:rPr>
            </w:pPr>
            <w:r>
              <w:rPr>
                <w:sz w:val="20"/>
                <w:szCs w:val="20"/>
              </w:rPr>
              <w:t>19.216</w:t>
            </w:r>
          </w:p>
        </w:tc>
        <w:tc>
          <w:tcPr>
            <w:tcW w:w="1170" w:type="dxa"/>
            <w:tcBorders>
              <w:top w:val="single" w:sz="4" w:space="0" w:color="auto"/>
              <w:left w:val="single" w:sz="4" w:space="0" w:color="auto"/>
              <w:bottom w:val="single" w:sz="4" w:space="0" w:color="auto"/>
              <w:right w:val="single" w:sz="4" w:space="0" w:color="auto"/>
            </w:tcBorders>
          </w:tcPr>
          <w:p w14:paraId="0DA04086" w14:textId="6AB30C69" w:rsidR="00CB0432" w:rsidRPr="000A4838" w:rsidRDefault="00082BF3">
            <w:pPr>
              <w:keepNext/>
              <w:shd w:val="clear" w:color="auto" w:fill="FFFFFF" w:themeFill="background1"/>
              <w:spacing w:before="20" w:after="20"/>
              <w:jc w:val="right"/>
              <w:rPr>
                <w:sz w:val="20"/>
                <w:szCs w:val="20"/>
              </w:rPr>
            </w:pPr>
            <w:r>
              <w:rPr>
                <w:sz w:val="20"/>
                <w:szCs w:val="20"/>
              </w:rPr>
              <w:t>21.177</w:t>
            </w:r>
          </w:p>
        </w:tc>
        <w:tc>
          <w:tcPr>
            <w:tcW w:w="1170" w:type="dxa"/>
            <w:tcBorders>
              <w:top w:val="single" w:sz="4" w:space="0" w:color="auto"/>
              <w:left w:val="single" w:sz="4" w:space="0" w:color="auto"/>
              <w:bottom w:val="single" w:sz="4" w:space="0" w:color="auto"/>
              <w:right w:val="single" w:sz="4" w:space="0" w:color="auto"/>
            </w:tcBorders>
          </w:tcPr>
          <w:p w14:paraId="57D81797" w14:textId="5321B488" w:rsidR="00CB0432" w:rsidRPr="000A4838" w:rsidRDefault="007400EC">
            <w:pPr>
              <w:keepNext/>
              <w:shd w:val="clear" w:color="auto" w:fill="FFFFFF" w:themeFill="background1"/>
              <w:spacing w:before="20" w:after="20"/>
              <w:jc w:val="right"/>
              <w:rPr>
                <w:sz w:val="20"/>
                <w:szCs w:val="20"/>
              </w:rPr>
            </w:pPr>
            <w:r>
              <w:rPr>
                <w:sz w:val="20"/>
                <w:szCs w:val="20"/>
              </w:rPr>
              <w:t>9.020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180DDD91" w14:textId="47287B82" w:rsidR="00CB0432" w:rsidRPr="000A4838" w:rsidRDefault="000F4203">
            <w:pPr>
              <w:keepNext/>
              <w:shd w:val="clear" w:color="auto" w:fill="FFFFFF" w:themeFill="background1"/>
              <w:spacing w:before="20" w:after="20"/>
              <w:jc w:val="right"/>
              <w:rPr>
                <w:sz w:val="20"/>
                <w:szCs w:val="20"/>
              </w:rPr>
            </w:pPr>
            <w:r>
              <w:rPr>
                <w:sz w:val="20"/>
                <w:szCs w:val="20"/>
              </w:rPr>
              <w:t>9.608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66F9B1C1" w14:textId="67133DD1" w:rsidR="00CB0432" w:rsidRPr="000A4838" w:rsidRDefault="00B96D90">
            <w:pPr>
              <w:keepNext/>
              <w:shd w:val="clear" w:color="auto" w:fill="FFFFFF" w:themeFill="background1"/>
              <w:spacing w:before="20" w:after="20"/>
              <w:jc w:val="right"/>
              <w:rPr>
                <w:sz w:val="20"/>
                <w:szCs w:val="20"/>
              </w:rPr>
            </w:pPr>
            <w:r>
              <w:rPr>
                <w:sz w:val="20"/>
                <w:szCs w:val="20"/>
              </w:rPr>
              <w:t>10.902</w:t>
            </w:r>
          </w:p>
        </w:tc>
        <w:tc>
          <w:tcPr>
            <w:tcW w:w="1170" w:type="dxa"/>
            <w:tcBorders>
              <w:top w:val="single" w:sz="4" w:space="0" w:color="auto"/>
              <w:left w:val="single" w:sz="4" w:space="0" w:color="auto"/>
              <w:bottom w:val="single" w:sz="4" w:space="0" w:color="auto"/>
              <w:right w:val="single" w:sz="4" w:space="0" w:color="auto"/>
            </w:tcBorders>
          </w:tcPr>
          <w:p w14:paraId="14252E27" w14:textId="0ED69FBC" w:rsidR="00CB0432" w:rsidRPr="000A4838" w:rsidRDefault="004A4067">
            <w:pPr>
              <w:keepNext/>
              <w:shd w:val="clear" w:color="auto" w:fill="FFFFFF" w:themeFill="background1"/>
              <w:spacing w:before="20" w:after="20"/>
              <w:jc w:val="right"/>
              <w:rPr>
                <w:sz w:val="20"/>
                <w:szCs w:val="20"/>
              </w:rPr>
            </w:pPr>
            <w:r>
              <w:rPr>
                <w:sz w:val="20"/>
                <w:szCs w:val="20"/>
              </w:rPr>
              <w:t>2.980</w:t>
            </w:r>
          </w:p>
        </w:tc>
      </w:tr>
      <w:tr w:rsidR="00876AED" w:rsidRPr="000A4838" w14:paraId="7874D81E" w14:textId="77777777" w:rsidTr="0034442B">
        <w:trPr>
          <w:cantSplit/>
          <w:jc w:val="center"/>
        </w:trPr>
        <w:tc>
          <w:tcPr>
            <w:tcW w:w="1177" w:type="dxa"/>
            <w:tcBorders>
              <w:top w:val="single" w:sz="4" w:space="0" w:color="auto"/>
              <w:left w:val="single" w:sz="4" w:space="0" w:color="auto"/>
              <w:bottom w:val="single" w:sz="4" w:space="0" w:color="auto"/>
              <w:right w:val="single" w:sz="4" w:space="0" w:color="auto"/>
            </w:tcBorders>
          </w:tcPr>
          <w:p w14:paraId="7A1CA3B0" w14:textId="302424A8" w:rsidR="00876AED" w:rsidRDefault="00876AED">
            <w:pPr>
              <w:keepNext/>
              <w:shd w:val="clear" w:color="auto" w:fill="FFFFFF" w:themeFill="background1"/>
              <w:spacing w:before="20" w:after="20"/>
              <w:rPr>
                <w:sz w:val="20"/>
                <w:szCs w:val="20"/>
              </w:rPr>
            </w:pPr>
            <w:r>
              <w:rPr>
                <w:sz w:val="20"/>
                <w:szCs w:val="20"/>
              </w:rPr>
              <w:t>R</w:t>
            </w:r>
            <w:r>
              <w:rPr>
                <w:sz w:val="20"/>
                <w:szCs w:val="20"/>
              </w:rPr>
              <w:noBreakHyphen/>
              <w:t>407C</w:t>
            </w:r>
          </w:p>
        </w:tc>
        <w:tc>
          <w:tcPr>
            <w:tcW w:w="1169" w:type="dxa"/>
            <w:tcBorders>
              <w:top w:val="single" w:sz="4" w:space="0" w:color="auto"/>
              <w:left w:val="single" w:sz="4" w:space="0" w:color="auto"/>
              <w:bottom w:val="single" w:sz="4" w:space="0" w:color="auto"/>
              <w:right w:val="single" w:sz="4" w:space="0" w:color="auto"/>
            </w:tcBorders>
          </w:tcPr>
          <w:p w14:paraId="37C0811D" w14:textId="0C56392A" w:rsidR="00876AED" w:rsidRDefault="00876AED">
            <w:pPr>
              <w:keepNext/>
              <w:shd w:val="clear" w:color="auto" w:fill="FFFFFF" w:themeFill="background1"/>
              <w:spacing w:before="20" w:after="20"/>
              <w:ind w:right="26"/>
              <w:jc w:val="right"/>
              <w:rPr>
                <w:sz w:val="20"/>
                <w:szCs w:val="20"/>
              </w:rPr>
            </w:pPr>
            <w:r>
              <w:rPr>
                <w:sz w:val="20"/>
                <w:szCs w:val="20"/>
              </w:rPr>
              <w:t>1.773,85</w:t>
            </w:r>
          </w:p>
        </w:tc>
        <w:tc>
          <w:tcPr>
            <w:tcW w:w="1164" w:type="dxa"/>
          </w:tcPr>
          <w:p w14:paraId="6F25F7D8" w14:textId="63DF3E2F" w:rsidR="00876AED" w:rsidRPr="000A4838" w:rsidRDefault="00B62E96">
            <w:pPr>
              <w:keepNext/>
              <w:shd w:val="clear" w:color="auto" w:fill="FFFFFF" w:themeFill="background1"/>
              <w:spacing w:before="20" w:after="20"/>
              <w:jc w:val="right"/>
              <w:rPr>
                <w:sz w:val="20"/>
                <w:szCs w:val="20"/>
              </w:rPr>
            </w:pPr>
            <w:r>
              <w:rPr>
                <w:sz w:val="20"/>
                <w:szCs w:val="20"/>
              </w:rPr>
              <w:t>4.257</w:t>
            </w:r>
          </w:p>
        </w:tc>
        <w:tc>
          <w:tcPr>
            <w:tcW w:w="1170" w:type="dxa"/>
            <w:tcBorders>
              <w:top w:val="single" w:sz="4" w:space="0" w:color="auto"/>
              <w:left w:val="single" w:sz="4" w:space="0" w:color="auto"/>
              <w:bottom w:val="single" w:sz="4" w:space="0" w:color="auto"/>
              <w:right w:val="single" w:sz="4" w:space="0" w:color="auto"/>
            </w:tcBorders>
          </w:tcPr>
          <w:p w14:paraId="1EA21028" w14:textId="512C045A" w:rsidR="00876AED" w:rsidRPr="000A4838" w:rsidRDefault="002C6B12">
            <w:pPr>
              <w:keepNext/>
              <w:shd w:val="clear" w:color="auto" w:fill="FFFFFF" w:themeFill="background1"/>
              <w:spacing w:before="20" w:after="20"/>
              <w:jc w:val="right"/>
              <w:rPr>
                <w:sz w:val="20"/>
                <w:szCs w:val="20"/>
              </w:rPr>
            </w:pPr>
            <w:r>
              <w:rPr>
                <w:sz w:val="20"/>
                <w:szCs w:val="20"/>
              </w:rPr>
              <w:t>6.031</w:t>
            </w:r>
          </w:p>
        </w:tc>
        <w:tc>
          <w:tcPr>
            <w:tcW w:w="1170" w:type="dxa"/>
            <w:tcBorders>
              <w:top w:val="single" w:sz="4" w:space="0" w:color="auto"/>
              <w:left w:val="single" w:sz="4" w:space="0" w:color="auto"/>
              <w:bottom w:val="single" w:sz="4" w:space="0" w:color="auto"/>
              <w:right w:val="single" w:sz="4" w:space="0" w:color="auto"/>
            </w:tcBorders>
          </w:tcPr>
          <w:p w14:paraId="4A529D95" w14:textId="25115FFC" w:rsidR="00876AED" w:rsidRPr="000A4838" w:rsidRDefault="003E2A9E">
            <w:pPr>
              <w:keepNext/>
              <w:shd w:val="clear" w:color="auto" w:fill="FFFFFF" w:themeFill="background1"/>
              <w:spacing w:before="20" w:after="20"/>
              <w:jc w:val="right"/>
              <w:rPr>
                <w:sz w:val="20"/>
                <w:szCs w:val="20"/>
              </w:rPr>
            </w:pPr>
            <w:r>
              <w:rPr>
                <w:sz w:val="20"/>
                <w:szCs w:val="20"/>
              </w:rPr>
              <w:t>2.129</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5E7428CE" w14:textId="1C930123" w:rsidR="00876AED" w:rsidRPr="000A4838" w:rsidRDefault="000F4203">
            <w:pPr>
              <w:keepNext/>
              <w:shd w:val="clear" w:color="auto" w:fill="FFFFFF" w:themeFill="background1"/>
              <w:spacing w:before="20" w:after="20"/>
              <w:jc w:val="right"/>
              <w:rPr>
                <w:sz w:val="20"/>
                <w:szCs w:val="20"/>
              </w:rPr>
            </w:pPr>
            <w:r>
              <w:rPr>
                <w:sz w:val="20"/>
                <w:szCs w:val="20"/>
              </w:rPr>
              <w:t>2.395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294E5236" w14:textId="60D3301E" w:rsidR="00876AED" w:rsidRPr="000A4838" w:rsidRDefault="00B96D90">
            <w:pPr>
              <w:keepNext/>
              <w:shd w:val="clear" w:color="auto" w:fill="FFFFFF" w:themeFill="background1"/>
              <w:spacing w:before="20" w:after="20"/>
              <w:jc w:val="right"/>
              <w:rPr>
                <w:sz w:val="20"/>
                <w:szCs w:val="20"/>
              </w:rPr>
            </w:pPr>
            <w:r>
              <w:rPr>
                <w:sz w:val="20"/>
                <w:szCs w:val="20"/>
              </w:rPr>
              <w:t>532</w:t>
            </w:r>
          </w:p>
        </w:tc>
        <w:tc>
          <w:tcPr>
            <w:tcW w:w="1170" w:type="dxa"/>
            <w:tcBorders>
              <w:top w:val="single" w:sz="4" w:space="0" w:color="auto"/>
              <w:left w:val="single" w:sz="4" w:space="0" w:color="auto"/>
              <w:bottom w:val="single" w:sz="4" w:space="0" w:color="auto"/>
              <w:right w:val="single" w:sz="4" w:space="0" w:color="auto"/>
            </w:tcBorders>
          </w:tcPr>
          <w:p w14:paraId="3CB4A042" w14:textId="3E9D2755" w:rsidR="00876AED" w:rsidRPr="000A4838" w:rsidRDefault="004A4067">
            <w:pPr>
              <w:keepNext/>
              <w:shd w:val="clear" w:color="auto" w:fill="FFFFFF" w:themeFill="background1"/>
              <w:spacing w:before="20" w:after="20"/>
              <w:jc w:val="right"/>
              <w:rPr>
                <w:sz w:val="20"/>
                <w:szCs w:val="20"/>
              </w:rPr>
            </w:pPr>
            <w:r>
              <w:rPr>
                <w:sz w:val="20"/>
                <w:szCs w:val="20"/>
              </w:rPr>
              <w:t>231</w:t>
            </w:r>
          </w:p>
        </w:tc>
      </w:tr>
      <w:tr w:rsidR="00CB0432" w:rsidRPr="000A4838" w14:paraId="245167F5" w14:textId="77777777" w:rsidTr="0034442B">
        <w:trPr>
          <w:cantSplit/>
          <w:jc w:val="center"/>
        </w:trPr>
        <w:tc>
          <w:tcPr>
            <w:tcW w:w="1177" w:type="dxa"/>
            <w:tcBorders>
              <w:top w:val="single" w:sz="4" w:space="0" w:color="auto"/>
              <w:left w:val="single" w:sz="4" w:space="0" w:color="auto"/>
              <w:bottom w:val="single" w:sz="4" w:space="0" w:color="auto"/>
              <w:right w:val="single" w:sz="4" w:space="0" w:color="auto"/>
            </w:tcBorders>
          </w:tcPr>
          <w:p w14:paraId="4BD2B8C3" w14:textId="77777777" w:rsidR="00CB0432" w:rsidRPr="000A4838" w:rsidRDefault="00CB0432" w:rsidP="00BD1976">
            <w:pPr>
              <w:keepNext/>
              <w:shd w:val="clear" w:color="auto" w:fill="FFFFFF" w:themeFill="background1"/>
              <w:spacing w:before="20" w:after="20"/>
              <w:rPr>
                <w:sz w:val="20"/>
                <w:szCs w:val="20"/>
              </w:rPr>
            </w:pPr>
            <w:r>
              <w:rPr>
                <w:sz w:val="20"/>
                <w:szCs w:val="20"/>
              </w:rPr>
              <w:t>R</w:t>
            </w:r>
            <w:r>
              <w:rPr>
                <w:sz w:val="20"/>
                <w:szCs w:val="20"/>
              </w:rPr>
              <w:noBreakHyphen/>
              <w:t>410A</w:t>
            </w:r>
          </w:p>
        </w:tc>
        <w:tc>
          <w:tcPr>
            <w:tcW w:w="1169" w:type="dxa"/>
            <w:tcBorders>
              <w:top w:val="single" w:sz="4" w:space="0" w:color="auto"/>
              <w:left w:val="single" w:sz="4" w:space="0" w:color="auto"/>
              <w:bottom w:val="single" w:sz="4" w:space="0" w:color="auto"/>
              <w:right w:val="single" w:sz="4" w:space="0" w:color="auto"/>
            </w:tcBorders>
          </w:tcPr>
          <w:p w14:paraId="6E06F3F8" w14:textId="77777777" w:rsidR="00CB0432" w:rsidRPr="000A4838" w:rsidRDefault="00CB0432" w:rsidP="00BD1976">
            <w:pPr>
              <w:keepNext/>
              <w:shd w:val="clear" w:color="auto" w:fill="FFFFFF" w:themeFill="background1"/>
              <w:spacing w:before="20" w:after="20"/>
              <w:ind w:right="26"/>
              <w:jc w:val="right"/>
              <w:rPr>
                <w:sz w:val="20"/>
                <w:szCs w:val="20"/>
              </w:rPr>
            </w:pPr>
            <w:r>
              <w:rPr>
                <w:sz w:val="20"/>
                <w:szCs w:val="20"/>
              </w:rPr>
              <w:t>2.087,5</w:t>
            </w:r>
          </w:p>
        </w:tc>
        <w:tc>
          <w:tcPr>
            <w:tcW w:w="1164" w:type="dxa"/>
          </w:tcPr>
          <w:p w14:paraId="1BCA56D9" w14:textId="3F5FDE64" w:rsidR="00CB0432" w:rsidRPr="000A4838" w:rsidRDefault="00B62E96" w:rsidP="00BD1976">
            <w:pPr>
              <w:keepNext/>
              <w:shd w:val="clear" w:color="auto" w:fill="FFFFFF" w:themeFill="background1"/>
              <w:spacing w:before="20" w:after="20"/>
              <w:jc w:val="right"/>
              <w:rPr>
                <w:sz w:val="20"/>
                <w:szCs w:val="20"/>
              </w:rPr>
            </w:pPr>
            <w:r>
              <w:rPr>
                <w:sz w:val="20"/>
                <w:szCs w:val="20"/>
              </w:rPr>
              <w:t>6.033</w:t>
            </w:r>
          </w:p>
        </w:tc>
        <w:tc>
          <w:tcPr>
            <w:tcW w:w="1170" w:type="dxa"/>
            <w:tcBorders>
              <w:top w:val="single" w:sz="4" w:space="0" w:color="auto"/>
              <w:left w:val="single" w:sz="4" w:space="0" w:color="auto"/>
              <w:bottom w:val="single" w:sz="4" w:space="0" w:color="auto"/>
              <w:right w:val="single" w:sz="4" w:space="0" w:color="auto"/>
            </w:tcBorders>
          </w:tcPr>
          <w:p w14:paraId="3C729015" w14:textId="198EC049" w:rsidR="00CB0432" w:rsidRPr="000A4838" w:rsidRDefault="002C6B12" w:rsidP="00BD1976">
            <w:pPr>
              <w:keepNext/>
              <w:shd w:val="clear" w:color="auto" w:fill="FFFFFF" w:themeFill="background1"/>
              <w:spacing w:before="20" w:after="20"/>
              <w:jc w:val="right"/>
              <w:rPr>
                <w:sz w:val="20"/>
                <w:szCs w:val="20"/>
              </w:rPr>
            </w:pPr>
            <w:r>
              <w:rPr>
                <w:sz w:val="20"/>
                <w:szCs w:val="20"/>
              </w:rPr>
              <w:t>6.054</w:t>
            </w:r>
          </w:p>
        </w:tc>
        <w:tc>
          <w:tcPr>
            <w:tcW w:w="1170" w:type="dxa"/>
            <w:tcBorders>
              <w:top w:val="single" w:sz="4" w:space="0" w:color="auto"/>
              <w:left w:val="single" w:sz="4" w:space="0" w:color="auto"/>
              <w:bottom w:val="single" w:sz="4" w:space="0" w:color="auto"/>
              <w:right w:val="single" w:sz="4" w:space="0" w:color="auto"/>
            </w:tcBorders>
          </w:tcPr>
          <w:p w14:paraId="120E59E3" w14:textId="70A048CF" w:rsidR="00CB0432" w:rsidRPr="000A4838" w:rsidRDefault="003E2A9E" w:rsidP="00BD1976">
            <w:pPr>
              <w:keepNext/>
              <w:shd w:val="clear" w:color="auto" w:fill="FFFFFF" w:themeFill="background1"/>
              <w:spacing w:before="20" w:after="20"/>
              <w:jc w:val="right"/>
              <w:rPr>
                <w:sz w:val="20"/>
                <w:szCs w:val="20"/>
              </w:rPr>
            </w:pPr>
            <w:r>
              <w:rPr>
                <w:sz w:val="20"/>
                <w:szCs w:val="20"/>
              </w:rPr>
              <w:t>3.758</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4B9B0E4A" w14:textId="3A735E12" w:rsidR="00CB0432" w:rsidRPr="000A4838" w:rsidRDefault="000F4203" w:rsidP="00BD1976">
            <w:pPr>
              <w:keepNext/>
              <w:shd w:val="clear" w:color="auto" w:fill="FFFFFF" w:themeFill="background1"/>
              <w:spacing w:before="20" w:after="20"/>
              <w:jc w:val="right"/>
              <w:rPr>
                <w:sz w:val="20"/>
                <w:szCs w:val="20"/>
              </w:rPr>
            </w:pPr>
            <w:r>
              <w:rPr>
                <w:sz w:val="20"/>
                <w:szCs w:val="20"/>
              </w:rPr>
              <w:t>3.340</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168008E6" w14:textId="4030DD6B" w:rsidR="00CB0432" w:rsidRPr="000A4838" w:rsidRDefault="00603036" w:rsidP="00BD1976">
            <w:pPr>
              <w:keepNext/>
              <w:shd w:val="clear" w:color="auto" w:fill="FFFFFF" w:themeFill="background1"/>
              <w:spacing w:before="20" w:after="20"/>
              <w:jc w:val="right"/>
              <w:rPr>
                <w:sz w:val="20"/>
                <w:szCs w:val="20"/>
              </w:rPr>
            </w:pPr>
            <w:r>
              <w:rPr>
                <w:sz w:val="20"/>
                <w:szCs w:val="20"/>
              </w:rPr>
              <w:t>3.549</w:t>
            </w:r>
          </w:p>
        </w:tc>
        <w:tc>
          <w:tcPr>
            <w:tcW w:w="1170" w:type="dxa"/>
            <w:tcBorders>
              <w:top w:val="single" w:sz="4" w:space="0" w:color="auto"/>
              <w:left w:val="single" w:sz="4" w:space="0" w:color="auto"/>
              <w:bottom w:val="single" w:sz="4" w:space="0" w:color="auto"/>
              <w:right w:val="single" w:sz="4" w:space="0" w:color="auto"/>
            </w:tcBorders>
          </w:tcPr>
          <w:p w14:paraId="48E21521" w14:textId="603FDC22" w:rsidR="00CB0432" w:rsidRPr="000A4838" w:rsidRDefault="004A4067" w:rsidP="00BD1976">
            <w:pPr>
              <w:keepNext/>
              <w:shd w:val="clear" w:color="auto" w:fill="FFFFFF" w:themeFill="background1"/>
              <w:spacing w:before="20" w:after="20"/>
              <w:jc w:val="right"/>
              <w:rPr>
                <w:sz w:val="20"/>
                <w:szCs w:val="20"/>
              </w:rPr>
            </w:pPr>
            <w:r>
              <w:rPr>
                <w:sz w:val="20"/>
                <w:szCs w:val="20"/>
              </w:rPr>
              <w:t>4.071</w:t>
            </w:r>
          </w:p>
        </w:tc>
      </w:tr>
      <w:tr w:rsidR="0034442B" w:rsidRPr="000A4838" w14:paraId="5EAF73E0" w14:textId="77777777" w:rsidTr="0034442B">
        <w:trPr>
          <w:cantSplit/>
          <w:jc w:val="center"/>
        </w:trPr>
        <w:tc>
          <w:tcPr>
            <w:tcW w:w="2346" w:type="dxa"/>
            <w:gridSpan w:val="2"/>
            <w:tcBorders>
              <w:top w:val="single" w:sz="4" w:space="0" w:color="auto"/>
              <w:left w:val="single" w:sz="4" w:space="0" w:color="auto"/>
              <w:bottom w:val="single" w:sz="4" w:space="0" w:color="auto"/>
              <w:right w:val="single" w:sz="4" w:space="0" w:color="auto"/>
            </w:tcBorders>
          </w:tcPr>
          <w:p w14:paraId="6E2D550C" w14:textId="130E0694" w:rsidR="0034442B" w:rsidRPr="007A66AA" w:rsidRDefault="0034442B" w:rsidP="00BD1976">
            <w:pPr>
              <w:widowControl w:val="0"/>
              <w:shd w:val="clear" w:color="auto" w:fill="FFFFFF" w:themeFill="background1"/>
              <w:spacing w:before="20" w:after="20"/>
              <w:jc w:val="left"/>
              <w:rPr>
                <w:b/>
                <w:bCs/>
                <w:sz w:val="20"/>
                <w:szCs w:val="20"/>
                <w:lang w:val="es-ES"/>
              </w:rPr>
            </w:pPr>
            <w:r w:rsidRPr="007A66AA">
              <w:rPr>
                <w:b/>
                <w:bCs/>
                <w:sz w:val="20"/>
                <w:szCs w:val="20"/>
                <w:lang w:val="es-ES"/>
              </w:rPr>
              <w:t>Total (toneladas de CO</w:t>
            </w:r>
            <w:r w:rsidRPr="007A66AA">
              <w:rPr>
                <w:b/>
                <w:bCs/>
                <w:sz w:val="20"/>
                <w:szCs w:val="20"/>
                <w:vertAlign w:val="subscript"/>
                <w:lang w:val="es-ES"/>
              </w:rPr>
              <w:t>2</w:t>
            </w:r>
            <w:r w:rsidRPr="007A66AA">
              <w:rPr>
                <w:b/>
                <w:bCs/>
                <w:sz w:val="20"/>
                <w:szCs w:val="20"/>
                <w:lang w:val="es-ES"/>
              </w:rPr>
              <w:noBreakHyphen/>
              <w:t>eq)</w:t>
            </w:r>
          </w:p>
        </w:tc>
        <w:tc>
          <w:tcPr>
            <w:tcW w:w="1164" w:type="dxa"/>
          </w:tcPr>
          <w:p w14:paraId="5C249968" w14:textId="50357FDD" w:rsidR="0034442B" w:rsidRPr="000A4838" w:rsidRDefault="006919C0" w:rsidP="00BD1976">
            <w:pPr>
              <w:widowControl w:val="0"/>
              <w:shd w:val="clear" w:color="auto" w:fill="FFFFFF" w:themeFill="background1"/>
              <w:spacing w:before="20" w:after="20"/>
              <w:jc w:val="right"/>
              <w:rPr>
                <w:b/>
                <w:bCs/>
                <w:sz w:val="20"/>
                <w:szCs w:val="20"/>
              </w:rPr>
            </w:pPr>
            <w:r>
              <w:rPr>
                <w:b/>
                <w:bCs/>
                <w:noProof/>
                <w:sz w:val="20"/>
                <w:szCs w:val="20"/>
              </w:rPr>
              <w:t>35.941</w:t>
            </w:r>
          </w:p>
        </w:tc>
        <w:tc>
          <w:tcPr>
            <w:tcW w:w="1170" w:type="dxa"/>
            <w:tcBorders>
              <w:top w:val="single" w:sz="4" w:space="0" w:color="auto"/>
              <w:left w:val="single" w:sz="4" w:space="0" w:color="auto"/>
              <w:bottom w:val="single" w:sz="4" w:space="0" w:color="auto"/>
              <w:right w:val="single" w:sz="4" w:space="0" w:color="auto"/>
            </w:tcBorders>
          </w:tcPr>
          <w:p w14:paraId="031E01ED" w14:textId="6A037BA7" w:rsidR="0034442B" w:rsidRPr="000A4838" w:rsidRDefault="006919C0" w:rsidP="00BD1976">
            <w:pPr>
              <w:widowControl w:val="0"/>
              <w:shd w:val="clear" w:color="auto" w:fill="FFFFFF" w:themeFill="background1"/>
              <w:spacing w:before="20" w:after="20"/>
              <w:jc w:val="right"/>
              <w:rPr>
                <w:b/>
                <w:bCs/>
                <w:sz w:val="20"/>
                <w:szCs w:val="20"/>
              </w:rPr>
            </w:pPr>
            <w:r>
              <w:rPr>
                <w:b/>
                <w:bCs/>
                <w:noProof/>
                <w:sz w:val="20"/>
                <w:szCs w:val="20"/>
              </w:rPr>
              <w:t>40.697</w:t>
            </w:r>
          </w:p>
        </w:tc>
        <w:tc>
          <w:tcPr>
            <w:tcW w:w="1170" w:type="dxa"/>
            <w:tcBorders>
              <w:top w:val="single" w:sz="4" w:space="0" w:color="auto"/>
              <w:left w:val="single" w:sz="4" w:space="0" w:color="auto"/>
              <w:bottom w:val="single" w:sz="4" w:space="0" w:color="auto"/>
              <w:right w:val="single" w:sz="4" w:space="0" w:color="auto"/>
            </w:tcBorders>
          </w:tcPr>
          <w:p w14:paraId="313C9E17" w14:textId="4DBA3FF2" w:rsidR="0034442B" w:rsidRPr="000A4838" w:rsidRDefault="006919C0" w:rsidP="00BD1976">
            <w:pPr>
              <w:widowControl w:val="0"/>
              <w:shd w:val="clear" w:color="auto" w:fill="FFFFFF" w:themeFill="background1"/>
              <w:spacing w:before="20" w:after="20"/>
              <w:jc w:val="right"/>
              <w:rPr>
                <w:b/>
                <w:bCs/>
                <w:sz w:val="20"/>
                <w:szCs w:val="20"/>
              </w:rPr>
            </w:pPr>
            <w:r>
              <w:rPr>
                <w:b/>
                <w:bCs/>
                <w:noProof/>
                <w:sz w:val="20"/>
                <w:szCs w:val="20"/>
              </w:rPr>
              <w:t>19.482</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7D89ACA6" w14:textId="4C8D03D4" w:rsidR="0034442B" w:rsidRPr="000A4838" w:rsidRDefault="006919C0" w:rsidP="00BD1976">
            <w:pPr>
              <w:widowControl w:val="0"/>
              <w:shd w:val="clear" w:color="auto" w:fill="FFFFFF" w:themeFill="background1"/>
              <w:spacing w:before="20" w:after="20"/>
              <w:jc w:val="right"/>
              <w:rPr>
                <w:b/>
                <w:bCs/>
                <w:sz w:val="20"/>
                <w:szCs w:val="20"/>
              </w:rPr>
            </w:pPr>
            <w:r>
              <w:rPr>
                <w:b/>
                <w:bCs/>
                <w:noProof/>
                <w:sz w:val="20"/>
                <w:szCs w:val="20"/>
              </w:rPr>
              <w:t>20.205</w:t>
            </w:r>
          </w:p>
        </w:tc>
        <w:tc>
          <w:tcPr>
            <w:tcW w:w="1170" w:type="dxa"/>
            <w:tcBorders>
              <w:top w:val="single" w:sz="4" w:space="0" w:color="auto"/>
              <w:left w:val="single" w:sz="4" w:space="0" w:color="auto"/>
              <w:bottom w:val="single" w:sz="4" w:space="0" w:color="auto"/>
              <w:right w:val="single" w:sz="4" w:space="0" w:color="auto"/>
            </w:tcBorders>
            <w:shd w:val="clear" w:color="auto" w:fill="FFFFFF" w:themeFill="background1"/>
          </w:tcPr>
          <w:p w14:paraId="25B15A69" w14:textId="45AD4CA5" w:rsidR="0034442B" w:rsidRPr="000A4838" w:rsidRDefault="006D27B3" w:rsidP="00BD1976">
            <w:pPr>
              <w:widowControl w:val="0"/>
              <w:spacing w:before="20" w:after="20"/>
              <w:jc w:val="right"/>
              <w:rPr>
                <w:b/>
                <w:bCs/>
                <w:sz w:val="20"/>
                <w:szCs w:val="20"/>
              </w:rPr>
            </w:pPr>
            <w:r>
              <w:rPr>
                <w:b/>
                <w:bCs/>
                <w:sz w:val="20"/>
                <w:szCs w:val="20"/>
              </w:rPr>
              <w:t>20.217</w:t>
            </w:r>
          </w:p>
        </w:tc>
        <w:tc>
          <w:tcPr>
            <w:tcW w:w="1170" w:type="dxa"/>
            <w:tcBorders>
              <w:top w:val="single" w:sz="4" w:space="0" w:color="auto"/>
              <w:left w:val="single" w:sz="4" w:space="0" w:color="auto"/>
              <w:bottom w:val="single" w:sz="4" w:space="0" w:color="auto"/>
              <w:right w:val="single" w:sz="4" w:space="0" w:color="auto"/>
            </w:tcBorders>
          </w:tcPr>
          <w:p w14:paraId="1FE63C99" w14:textId="636FDEED" w:rsidR="0034442B" w:rsidRPr="000A4838" w:rsidRDefault="006919C0" w:rsidP="00BD1976">
            <w:pPr>
              <w:widowControl w:val="0"/>
              <w:shd w:val="clear" w:color="auto" w:fill="FFFFFF" w:themeFill="background1"/>
              <w:spacing w:before="20" w:after="20"/>
              <w:jc w:val="right"/>
              <w:rPr>
                <w:b/>
                <w:bCs/>
                <w:sz w:val="20"/>
                <w:szCs w:val="20"/>
              </w:rPr>
            </w:pPr>
            <w:r>
              <w:rPr>
                <w:b/>
                <w:bCs/>
                <w:noProof/>
                <w:sz w:val="20"/>
                <w:szCs w:val="20"/>
              </w:rPr>
              <w:t>12.734</w:t>
            </w:r>
          </w:p>
        </w:tc>
      </w:tr>
    </w:tbl>
    <w:p w14:paraId="2016A366" w14:textId="77777777" w:rsidR="00CB0432" w:rsidRPr="00F2653A" w:rsidRDefault="00CB0432" w:rsidP="00CB0432">
      <w:pPr>
        <w:keepNext/>
        <w:rPr>
          <w:sz w:val="2"/>
          <w:szCs w:val="2"/>
          <w:highlight w:val="magenta"/>
        </w:rPr>
      </w:pPr>
    </w:p>
    <w:tbl>
      <w:tblPr>
        <w:tblStyle w:val="TableGrid"/>
        <w:tblW w:w="9360" w:type="dxa"/>
        <w:jc w:val="center"/>
        <w:tblLayout w:type="fixed"/>
        <w:tblLook w:val="04A0" w:firstRow="1" w:lastRow="0" w:firstColumn="1" w:lastColumn="0" w:noHBand="0" w:noVBand="1"/>
      </w:tblPr>
      <w:tblGrid>
        <w:gridCol w:w="7091"/>
        <w:gridCol w:w="2269"/>
      </w:tblGrid>
      <w:tr w:rsidR="00CB0432" w:rsidRPr="00703823" w14:paraId="2365DC56" w14:textId="77777777">
        <w:trPr>
          <w:cantSplit/>
          <w:jc w:val="center"/>
        </w:trPr>
        <w:tc>
          <w:tcPr>
            <w:tcW w:w="9360" w:type="dxa"/>
            <w:gridSpan w:val="2"/>
            <w:tcBorders>
              <w:top w:val="nil"/>
            </w:tcBorders>
          </w:tcPr>
          <w:p w14:paraId="1F8744C4" w14:textId="77777777" w:rsidR="00CB0432" w:rsidRPr="007A66AA" w:rsidRDefault="00CB0432">
            <w:pPr>
              <w:keepNext/>
              <w:spacing w:before="20" w:after="20"/>
              <w:jc w:val="center"/>
              <w:rPr>
                <w:b/>
                <w:bCs/>
                <w:sz w:val="20"/>
                <w:szCs w:val="20"/>
                <w:highlight w:val="magenta"/>
                <w:lang w:val="es-ES"/>
              </w:rPr>
            </w:pPr>
            <w:r w:rsidRPr="007A66AA">
              <w:rPr>
                <w:b/>
                <w:bCs/>
                <w:sz w:val="20"/>
                <w:szCs w:val="20"/>
                <w:lang w:val="es-ES"/>
              </w:rPr>
              <w:t>Cálculo del nivel básico de HFC (toneladas de CO</w:t>
            </w:r>
            <w:r w:rsidRPr="007A66AA">
              <w:rPr>
                <w:b/>
                <w:bCs/>
                <w:sz w:val="20"/>
                <w:szCs w:val="20"/>
                <w:vertAlign w:val="subscript"/>
                <w:lang w:val="es-ES"/>
              </w:rPr>
              <w:t>2</w:t>
            </w:r>
            <w:r w:rsidRPr="007A66AA">
              <w:rPr>
                <w:b/>
                <w:bCs/>
                <w:sz w:val="20"/>
                <w:szCs w:val="20"/>
                <w:lang w:val="es-ES"/>
              </w:rPr>
              <w:noBreakHyphen/>
              <w:t>eq)</w:t>
            </w:r>
          </w:p>
        </w:tc>
      </w:tr>
      <w:tr w:rsidR="00385412" w14:paraId="2CF29799" w14:textId="77777777">
        <w:trPr>
          <w:cantSplit/>
          <w:jc w:val="center"/>
        </w:trPr>
        <w:tc>
          <w:tcPr>
            <w:tcW w:w="7091" w:type="dxa"/>
          </w:tcPr>
          <w:p w14:paraId="15C28D83" w14:textId="77777777" w:rsidR="00385412" w:rsidRPr="007A66AA" w:rsidRDefault="00385412" w:rsidP="00385412">
            <w:pPr>
              <w:keepNext/>
              <w:spacing w:before="20" w:after="20"/>
              <w:rPr>
                <w:sz w:val="20"/>
                <w:szCs w:val="20"/>
                <w:highlight w:val="magenta"/>
                <w:lang w:val="es-ES"/>
              </w:rPr>
            </w:pPr>
            <w:r w:rsidRPr="007A66AA">
              <w:rPr>
                <w:sz w:val="20"/>
                <w:szCs w:val="20"/>
                <w:lang w:val="es-ES"/>
              </w:rPr>
              <w:t>Consumo promedio de HFC en 2020–2022</w:t>
            </w:r>
          </w:p>
        </w:tc>
        <w:tc>
          <w:tcPr>
            <w:tcW w:w="2269" w:type="dxa"/>
            <w:vAlign w:val="center"/>
          </w:tcPr>
          <w:p w14:paraId="63BB8BE4" w14:textId="734B6296" w:rsidR="00385412" w:rsidRPr="00F2653A" w:rsidRDefault="00385412" w:rsidP="00385412">
            <w:pPr>
              <w:keepNext/>
              <w:spacing w:before="20" w:after="20"/>
              <w:jc w:val="right"/>
              <w:rPr>
                <w:sz w:val="20"/>
                <w:szCs w:val="20"/>
                <w:highlight w:val="magenta"/>
              </w:rPr>
            </w:pPr>
            <w:r>
              <w:rPr>
                <w:color w:val="000000"/>
                <w:sz w:val="20"/>
                <w:szCs w:val="20"/>
              </w:rPr>
              <w:t>32.040</w:t>
            </w:r>
          </w:p>
        </w:tc>
      </w:tr>
      <w:tr w:rsidR="00385412" w14:paraId="2503BBF4" w14:textId="77777777">
        <w:trPr>
          <w:cantSplit/>
          <w:jc w:val="center"/>
        </w:trPr>
        <w:tc>
          <w:tcPr>
            <w:tcW w:w="7091" w:type="dxa"/>
          </w:tcPr>
          <w:p w14:paraId="71AEA664" w14:textId="77777777" w:rsidR="00385412" w:rsidRPr="00F2653A" w:rsidRDefault="00385412" w:rsidP="00385412">
            <w:pPr>
              <w:keepNext/>
              <w:spacing w:before="20" w:after="20"/>
              <w:rPr>
                <w:sz w:val="20"/>
                <w:szCs w:val="20"/>
                <w:highlight w:val="magenta"/>
              </w:rPr>
            </w:pPr>
            <w:r>
              <w:rPr>
                <w:sz w:val="20"/>
                <w:szCs w:val="20"/>
              </w:rPr>
              <w:t>Nivel básico de HCFC (65 %)</w:t>
            </w:r>
          </w:p>
        </w:tc>
        <w:tc>
          <w:tcPr>
            <w:tcW w:w="2269" w:type="dxa"/>
            <w:vAlign w:val="center"/>
          </w:tcPr>
          <w:p w14:paraId="5432340D" w14:textId="2E1205C9" w:rsidR="00385412" w:rsidRPr="00F2653A" w:rsidRDefault="00385412" w:rsidP="00385412">
            <w:pPr>
              <w:keepNext/>
              <w:spacing w:before="20" w:after="20"/>
              <w:jc w:val="right"/>
              <w:rPr>
                <w:sz w:val="20"/>
                <w:szCs w:val="20"/>
                <w:highlight w:val="magenta"/>
              </w:rPr>
            </w:pPr>
            <w:r>
              <w:rPr>
                <w:color w:val="000000"/>
                <w:sz w:val="20"/>
                <w:szCs w:val="20"/>
              </w:rPr>
              <w:t>2.918</w:t>
            </w:r>
          </w:p>
        </w:tc>
      </w:tr>
      <w:tr w:rsidR="00385412" w:rsidRPr="00A92387" w14:paraId="2D2FCD3C" w14:textId="77777777">
        <w:trPr>
          <w:cantSplit/>
          <w:jc w:val="center"/>
        </w:trPr>
        <w:tc>
          <w:tcPr>
            <w:tcW w:w="7091" w:type="dxa"/>
          </w:tcPr>
          <w:p w14:paraId="1B4E4254" w14:textId="77777777" w:rsidR="00385412" w:rsidRPr="00A92387" w:rsidRDefault="00385412" w:rsidP="00385412">
            <w:pPr>
              <w:widowControl w:val="0"/>
              <w:spacing w:before="20" w:after="20"/>
              <w:rPr>
                <w:sz w:val="20"/>
                <w:szCs w:val="20"/>
                <w:highlight w:val="magenta"/>
              </w:rPr>
            </w:pPr>
            <w:r>
              <w:rPr>
                <w:sz w:val="20"/>
                <w:szCs w:val="20"/>
              </w:rPr>
              <w:t>Nivel básico de HFC</w:t>
            </w:r>
          </w:p>
        </w:tc>
        <w:tc>
          <w:tcPr>
            <w:tcW w:w="2269" w:type="dxa"/>
          </w:tcPr>
          <w:p w14:paraId="24535D52" w14:textId="0474BC13" w:rsidR="00385412" w:rsidRPr="00A92387" w:rsidRDefault="00385412" w:rsidP="00385412">
            <w:pPr>
              <w:widowControl w:val="0"/>
              <w:spacing w:before="20" w:after="20"/>
              <w:jc w:val="right"/>
              <w:rPr>
                <w:sz w:val="20"/>
                <w:szCs w:val="20"/>
                <w:highlight w:val="magenta"/>
              </w:rPr>
            </w:pPr>
            <w:r>
              <w:rPr>
                <w:color w:val="000000" w:themeColor="text1"/>
                <w:sz w:val="20"/>
              </w:rPr>
              <w:t>34.958</w:t>
            </w:r>
          </w:p>
        </w:tc>
      </w:tr>
    </w:tbl>
    <w:p w14:paraId="4E727353" w14:textId="77777777" w:rsidR="00CB0432" w:rsidRPr="007A66AA" w:rsidRDefault="00CB0432" w:rsidP="00CB0432">
      <w:pPr>
        <w:keepNext/>
        <w:spacing w:before="240" w:after="240"/>
        <w:rPr>
          <w:i/>
          <w:lang w:val="es-ES"/>
        </w:rPr>
      </w:pPr>
      <w:r w:rsidRPr="007A66AA">
        <w:rPr>
          <w:i/>
          <w:lang w:val="es-ES"/>
        </w:rPr>
        <w:t>Informe de ejecución del programa de país</w:t>
      </w:r>
    </w:p>
    <w:p w14:paraId="17BF1EB5" w14:textId="708ABA79" w:rsidR="00406181" w:rsidRPr="007A66AA" w:rsidRDefault="00CB0432" w:rsidP="00406181">
      <w:pPr>
        <w:pStyle w:val="Heading1"/>
        <w:rPr>
          <w:lang w:val="es-ES"/>
        </w:rPr>
      </w:pPr>
      <w:r w:rsidRPr="007A66AA">
        <w:rPr>
          <w:lang w:val="es-ES"/>
        </w:rPr>
        <w:t>Los datos sobre el consumo sectorial de HFC proporcionados por el Gobierno de las Comoras en su informe de ejecución del programa de país para 2025 concuerdan con los datos comunicados en virtud del artículo 7 del Protocolo de Montreal.</w:t>
      </w:r>
    </w:p>
    <w:p w14:paraId="1A09BA48" w14:textId="77777777" w:rsidR="00CB0432" w:rsidRPr="0095182F" w:rsidRDefault="00CB0432" w:rsidP="00CB0432">
      <w:pPr>
        <w:keepNext/>
        <w:spacing w:before="240" w:after="240"/>
        <w:outlineLvl w:val="0"/>
        <w:rPr>
          <w:u w:val="single"/>
        </w:rPr>
      </w:pPr>
      <w:r>
        <w:rPr>
          <w:u w:val="single"/>
        </w:rPr>
        <w:lastRenderedPageBreak/>
        <w:t>Tendencias del consumo de HFC</w:t>
      </w:r>
    </w:p>
    <w:p w14:paraId="20C7F335" w14:textId="0D91383B" w:rsidR="00190148" w:rsidRPr="007A66AA" w:rsidRDefault="005F45FC">
      <w:pPr>
        <w:pStyle w:val="Heading1"/>
        <w:rPr>
          <w:lang w:val="es-ES" w:eastAsia="en-CA"/>
          <w14:ligatures w14:val="standardContextual"/>
        </w:rPr>
      </w:pPr>
      <w:r w:rsidRPr="007A66AA">
        <w:rPr>
          <w:lang w:val="es-ES"/>
        </w:rPr>
        <w:t>El consumo de HFC aumentó a partir de 2020 y alcanzó su máximo en 2021. En 2022, se redujo a casi la mitad del nivel de 2021 y se mantuvo prácticamente estable durante los dos años siguientes. En 2025, el consumo de R</w:t>
      </w:r>
      <w:r w:rsidRPr="007A66AA">
        <w:rPr>
          <w:lang w:val="es-ES"/>
        </w:rPr>
        <w:noBreakHyphen/>
        <w:t>404A disminuyó un 75 % con respecto a los niveles registrados en los tres años anteriores, debido a restricciones logísticas e interrupciones en las importaciones. Dado que el R</w:t>
      </w:r>
      <w:r w:rsidRPr="007A66AA">
        <w:rPr>
          <w:lang w:val="es-ES"/>
        </w:rPr>
        <w:noBreakHyphen/>
        <w:t>404A tiene un alto potencial de calentamiento atmosférico (PCA), este descenso provocó una reducción sustancial del consumo total de HFC, especialmente cuando se expresa en toneladas de CO</w:t>
      </w:r>
      <w:r w:rsidRPr="007A66AA">
        <w:rPr>
          <w:vertAlign w:val="subscript"/>
          <w:lang w:val="es-ES"/>
        </w:rPr>
        <w:t>2</w:t>
      </w:r>
      <w:r w:rsidRPr="007A66AA">
        <w:rPr>
          <w:lang w:val="es-ES"/>
        </w:rPr>
        <w:noBreakHyphen/>
        <w:t>eq. Sin embargo, este descenso en el consumo de R</w:t>
      </w:r>
      <w:r w:rsidRPr="007A66AA">
        <w:rPr>
          <w:lang w:val="es-ES"/>
        </w:rPr>
        <w:noBreakHyphen/>
        <w:t>404A se debió a causas externas y no refleja las necesidades habituales del mercado en materia de refrigeración comercial, que no están disminuyendo.</w:t>
      </w:r>
    </w:p>
    <w:p w14:paraId="21D1AA91" w14:textId="5595F39E" w:rsidR="005F45FC" w:rsidRPr="007A66AA" w:rsidRDefault="00190148">
      <w:pPr>
        <w:pStyle w:val="Heading1"/>
        <w:rPr>
          <w:lang w:val="es-ES" w:eastAsia="en-CA"/>
          <w14:ligatures w14:val="standardContextual"/>
        </w:rPr>
      </w:pPr>
      <w:r w:rsidRPr="007A66AA">
        <w:rPr>
          <w:lang w:val="es-ES"/>
        </w:rPr>
        <w:t>El consumo de R</w:t>
      </w:r>
      <w:r w:rsidRPr="007A66AA">
        <w:rPr>
          <w:lang w:val="es-ES"/>
        </w:rPr>
        <w:noBreakHyphen/>
        <w:t>407C también había disminuido a lo largo de 2024 y 2025, mientras que el consumo de HFC</w:t>
      </w:r>
      <w:r w:rsidRPr="007A66AA">
        <w:rPr>
          <w:lang w:val="es-ES"/>
        </w:rPr>
        <w:noBreakHyphen/>
        <w:t>134a y R</w:t>
      </w:r>
      <w:r w:rsidRPr="007A66AA">
        <w:rPr>
          <w:lang w:val="es-ES"/>
        </w:rPr>
        <w:noBreakHyphen/>
        <w:t>410A ha aumentado ligeramente a partir de 2022, y el HFC</w:t>
      </w:r>
      <w:r w:rsidRPr="007A66AA">
        <w:rPr>
          <w:lang w:val="es-ES"/>
        </w:rPr>
        <w:noBreakHyphen/>
        <w:t>32 se consumió por primera vez en 2025.</w:t>
      </w:r>
    </w:p>
    <w:p w14:paraId="571655AB" w14:textId="77777777" w:rsidR="00CB0432" w:rsidRPr="0095182F" w:rsidRDefault="00CB0432" w:rsidP="00CB0432">
      <w:pPr>
        <w:pStyle w:val="Heading1"/>
        <w:keepNext/>
        <w:numPr>
          <w:ilvl w:val="0"/>
          <w:numId w:val="0"/>
        </w:numPr>
        <w:spacing w:before="240"/>
        <w:rPr>
          <w:u w:val="single"/>
        </w:rPr>
      </w:pPr>
      <w:r>
        <w:rPr>
          <w:u w:val="single"/>
        </w:rPr>
        <w:t>Consumo de HFC por sector</w:t>
      </w:r>
    </w:p>
    <w:p w14:paraId="75772308" w14:textId="58C31ADB" w:rsidR="00CB0432" w:rsidRPr="007A66AA" w:rsidRDefault="00CB0432" w:rsidP="009C335C">
      <w:pPr>
        <w:pStyle w:val="Heading1"/>
        <w:rPr>
          <w:lang w:val="es-ES"/>
        </w:rPr>
      </w:pPr>
      <w:r w:rsidRPr="007A66AA">
        <w:rPr>
          <w:lang w:val="es-ES"/>
        </w:rPr>
        <w:t>Los HFC se consumen principalmente para el mantenimiento en el sector de la refrigeración comercial (30,21 % en toneladas (t) y 46,63 % en toneladas de CO</w:t>
      </w:r>
      <w:r w:rsidRPr="007A66AA">
        <w:rPr>
          <w:vertAlign w:val="subscript"/>
          <w:lang w:val="es-ES"/>
        </w:rPr>
        <w:t>2</w:t>
      </w:r>
      <w:r w:rsidRPr="007A66AA">
        <w:rPr>
          <w:lang w:val="es-ES"/>
        </w:rPr>
        <w:noBreakHyphen/>
        <w:t>eq), seguido del aire acondicionado residencial (27,49 % en t y 22,45 % en toneladas de CO</w:t>
      </w:r>
      <w:r w:rsidRPr="007A66AA">
        <w:rPr>
          <w:vertAlign w:val="subscript"/>
          <w:lang w:val="es-ES"/>
        </w:rPr>
        <w:t>2</w:t>
      </w:r>
      <w:r w:rsidRPr="007A66AA">
        <w:rPr>
          <w:lang w:val="es-ES"/>
        </w:rPr>
        <w:noBreakHyphen/>
        <w:t>eq), aire acondicionado para vehículos (MAC) (22,04 % en t y 13,16 % en toneladas de CO</w:t>
      </w:r>
      <w:r w:rsidRPr="007A66AA">
        <w:rPr>
          <w:vertAlign w:val="subscript"/>
          <w:lang w:val="es-ES"/>
        </w:rPr>
        <w:t>2</w:t>
      </w:r>
      <w:r w:rsidRPr="007A66AA">
        <w:rPr>
          <w:lang w:val="es-ES"/>
        </w:rPr>
        <w:noBreakHyphen/>
        <w:t>eq), equipo de refrigeración doméstico (14,81 % en t y 8,84 % en toneladas de CO</w:t>
      </w:r>
      <w:r w:rsidRPr="007A66AA">
        <w:rPr>
          <w:vertAlign w:val="subscript"/>
          <w:lang w:val="es-ES"/>
        </w:rPr>
        <w:t>2</w:t>
      </w:r>
      <w:r w:rsidRPr="007A66AA">
        <w:rPr>
          <w:lang w:val="es-ES"/>
        </w:rPr>
        <w:noBreakHyphen/>
        <w:t>eq), y otros subsectores. Los cuadros 6</w:t>
      </w:r>
      <w:r w:rsidR="0010793E" w:rsidRPr="007A66AA">
        <w:rPr>
          <w:lang w:val="es-ES"/>
        </w:rPr>
        <w:t xml:space="preserve"> </w:t>
      </w:r>
      <w:r w:rsidRPr="007A66AA">
        <w:rPr>
          <w:lang w:val="es-ES"/>
        </w:rPr>
        <w:t>y</w:t>
      </w:r>
      <w:r w:rsidR="0010793E" w:rsidRPr="007A66AA">
        <w:rPr>
          <w:lang w:val="es-ES"/>
        </w:rPr>
        <w:t xml:space="preserve"> 7 </w:t>
      </w:r>
      <w:r w:rsidRPr="007A66AA">
        <w:rPr>
          <w:lang w:val="es-ES"/>
        </w:rPr>
        <w:t>muestran el uso de HFC por sector según datos de 2024, señalando que la extraordinaria disminución de las importaciones de R</w:t>
      </w:r>
      <w:r w:rsidRPr="007A66AA">
        <w:rPr>
          <w:lang w:val="es-ES"/>
        </w:rPr>
        <w:noBreakHyphen/>
        <w:t>404A en 2025 no fue representativa de las necesidades del mercado.</w:t>
      </w:r>
    </w:p>
    <w:p w14:paraId="56808DAD" w14:textId="64C9D477" w:rsidR="00CB0432" w:rsidRPr="007A66AA" w:rsidRDefault="00CB0432" w:rsidP="009C335C">
      <w:pPr>
        <w:pStyle w:val="Heading1"/>
        <w:keepNext/>
        <w:keepLines/>
        <w:numPr>
          <w:ilvl w:val="0"/>
          <w:numId w:val="0"/>
        </w:numPr>
        <w:spacing w:before="240" w:after="0"/>
        <w:rPr>
          <w:b/>
          <w:bCs/>
          <w:lang w:val="es-ES"/>
        </w:rPr>
      </w:pPr>
      <w:r w:rsidRPr="007A66AA">
        <w:rPr>
          <w:b/>
          <w:bCs/>
          <w:lang w:val="es-ES"/>
        </w:rPr>
        <w:t>Cuadro 6. Consumo de HFC en 2024 en los subsectores de servicio técnico de sistemas de aire acondicionado y refrigeración en las Comoras (t)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6"/>
        <w:gridCol w:w="1012"/>
        <w:gridCol w:w="1177"/>
        <w:gridCol w:w="1217"/>
        <w:gridCol w:w="1015"/>
        <w:gridCol w:w="1013"/>
        <w:gridCol w:w="1013"/>
        <w:gridCol w:w="1297"/>
      </w:tblGrid>
      <w:tr w:rsidR="00276DAA" w:rsidRPr="005233F2" w14:paraId="064117F8" w14:textId="77777777" w:rsidTr="009C335C">
        <w:trPr>
          <w:cantSplit/>
          <w:trHeight w:val="64"/>
          <w:tblHeader/>
          <w:jc w:val="center"/>
        </w:trPr>
        <w:tc>
          <w:tcPr>
            <w:tcW w:w="1616" w:type="dxa"/>
            <w:tcMar>
              <w:left w:w="85" w:type="dxa"/>
              <w:right w:w="85" w:type="dxa"/>
            </w:tcMar>
            <w:vAlign w:val="center"/>
            <w:hideMark/>
          </w:tcPr>
          <w:p w14:paraId="1CC8175E" w14:textId="77777777" w:rsidR="00276DAA" w:rsidRPr="005233F2" w:rsidRDefault="00276DAA" w:rsidP="009C335C">
            <w:pPr>
              <w:keepNext/>
              <w:keepLines/>
              <w:spacing w:before="20" w:after="20"/>
              <w:jc w:val="center"/>
              <w:rPr>
                <w:b/>
                <w:bCs/>
                <w:sz w:val="18"/>
                <w:szCs w:val="18"/>
                <w:lang w:eastAsia="en-CA"/>
              </w:rPr>
            </w:pPr>
            <w:r w:rsidRPr="005233F2">
              <w:rPr>
                <w:b/>
                <w:bCs/>
                <w:sz w:val="18"/>
                <w:szCs w:val="18"/>
                <w:lang w:eastAsia="en-CA"/>
              </w:rPr>
              <w:t>Sector</w:t>
            </w:r>
          </w:p>
        </w:tc>
        <w:tc>
          <w:tcPr>
            <w:tcW w:w="1012" w:type="dxa"/>
            <w:tcMar>
              <w:left w:w="85" w:type="dxa"/>
              <w:right w:w="85" w:type="dxa"/>
            </w:tcMar>
            <w:vAlign w:val="center"/>
            <w:hideMark/>
          </w:tcPr>
          <w:p w14:paraId="43352BBE" w14:textId="09C1EBF5" w:rsidR="00276DAA" w:rsidRPr="005233F2" w:rsidRDefault="00276DAA" w:rsidP="009C335C">
            <w:pPr>
              <w:keepNext/>
              <w:keepLines/>
              <w:spacing w:before="20" w:after="20"/>
              <w:ind w:left="-181" w:right="-136"/>
              <w:jc w:val="center"/>
              <w:rPr>
                <w:b/>
                <w:bCs/>
                <w:sz w:val="18"/>
                <w:szCs w:val="18"/>
                <w:lang w:eastAsia="en-CA"/>
              </w:rPr>
            </w:pPr>
            <w:r w:rsidRPr="005233F2">
              <w:rPr>
                <w:b/>
                <w:bCs/>
                <w:sz w:val="18"/>
                <w:szCs w:val="18"/>
                <w:lang w:eastAsia="en-CA"/>
              </w:rPr>
              <w:t>HFC</w:t>
            </w:r>
            <w:r w:rsidRPr="005233F2">
              <w:rPr>
                <w:b/>
                <w:bCs/>
                <w:sz w:val="18"/>
                <w:szCs w:val="18"/>
                <w:lang w:eastAsia="en-CA"/>
              </w:rPr>
              <w:noBreakHyphen/>
              <w:t>32</w:t>
            </w:r>
          </w:p>
        </w:tc>
        <w:tc>
          <w:tcPr>
            <w:tcW w:w="1177" w:type="dxa"/>
            <w:tcMar>
              <w:left w:w="85" w:type="dxa"/>
              <w:right w:w="85" w:type="dxa"/>
            </w:tcMar>
            <w:vAlign w:val="center"/>
          </w:tcPr>
          <w:p w14:paraId="69DBF382" w14:textId="2BDA4625" w:rsidR="00276DAA" w:rsidRPr="005233F2" w:rsidRDefault="00276DAA" w:rsidP="009C335C">
            <w:pPr>
              <w:keepNext/>
              <w:keepLines/>
              <w:spacing w:before="20" w:after="20"/>
              <w:ind w:left="-48"/>
              <w:jc w:val="center"/>
              <w:rPr>
                <w:b/>
                <w:bCs/>
                <w:sz w:val="18"/>
                <w:szCs w:val="18"/>
                <w:lang w:eastAsia="en-CA"/>
              </w:rPr>
            </w:pPr>
            <w:r w:rsidRPr="005233F2">
              <w:rPr>
                <w:b/>
                <w:bCs/>
                <w:sz w:val="18"/>
                <w:szCs w:val="18"/>
                <w:lang w:eastAsia="en-CA"/>
              </w:rPr>
              <w:t>HFC</w:t>
            </w:r>
            <w:r w:rsidRPr="005233F2">
              <w:rPr>
                <w:b/>
                <w:bCs/>
                <w:sz w:val="18"/>
                <w:szCs w:val="18"/>
                <w:lang w:eastAsia="en-CA"/>
              </w:rPr>
              <w:noBreakHyphen/>
              <w:t>134a</w:t>
            </w:r>
          </w:p>
        </w:tc>
        <w:tc>
          <w:tcPr>
            <w:tcW w:w="1217" w:type="dxa"/>
            <w:tcMar>
              <w:left w:w="85" w:type="dxa"/>
              <w:right w:w="85" w:type="dxa"/>
            </w:tcMar>
            <w:vAlign w:val="center"/>
          </w:tcPr>
          <w:p w14:paraId="3619BA1D" w14:textId="32F6BC49" w:rsidR="00276DAA" w:rsidRPr="005233F2" w:rsidRDefault="00276DAA" w:rsidP="009C335C">
            <w:pPr>
              <w:keepNext/>
              <w:keepLines/>
              <w:spacing w:before="20" w:after="20"/>
              <w:ind w:left="-151" w:right="-170"/>
              <w:jc w:val="center"/>
              <w:rPr>
                <w:b/>
                <w:bCs/>
                <w:sz w:val="18"/>
                <w:szCs w:val="18"/>
                <w:lang w:eastAsia="en-CA"/>
              </w:rPr>
            </w:pPr>
            <w:r w:rsidRPr="005233F2">
              <w:rPr>
                <w:b/>
                <w:bCs/>
                <w:sz w:val="18"/>
                <w:szCs w:val="18"/>
                <w:lang w:eastAsia="en-CA"/>
              </w:rPr>
              <w:t>HFC</w:t>
            </w:r>
            <w:r w:rsidRPr="005233F2">
              <w:rPr>
                <w:b/>
                <w:bCs/>
                <w:sz w:val="18"/>
                <w:szCs w:val="18"/>
                <w:lang w:eastAsia="en-CA"/>
              </w:rPr>
              <w:noBreakHyphen/>
              <w:t>404A</w:t>
            </w:r>
          </w:p>
        </w:tc>
        <w:tc>
          <w:tcPr>
            <w:tcW w:w="1015" w:type="dxa"/>
            <w:tcMar>
              <w:left w:w="85" w:type="dxa"/>
              <w:right w:w="85" w:type="dxa"/>
            </w:tcMar>
            <w:vAlign w:val="center"/>
            <w:hideMark/>
          </w:tcPr>
          <w:p w14:paraId="1405B5FE" w14:textId="77C29F86" w:rsidR="00276DAA" w:rsidRPr="005233F2" w:rsidRDefault="00276DAA" w:rsidP="009C335C">
            <w:pPr>
              <w:keepNext/>
              <w:keepLines/>
              <w:spacing w:before="20" w:after="20"/>
              <w:jc w:val="center"/>
              <w:rPr>
                <w:b/>
                <w:bCs/>
                <w:sz w:val="18"/>
                <w:szCs w:val="18"/>
                <w:lang w:eastAsia="en-CA"/>
              </w:rPr>
            </w:pPr>
            <w:r w:rsidRPr="005233F2">
              <w:rPr>
                <w:b/>
                <w:bCs/>
                <w:sz w:val="18"/>
                <w:szCs w:val="18"/>
                <w:lang w:eastAsia="en-CA"/>
              </w:rPr>
              <w:t>R</w:t>
            </w:r>
            <w:r w:rsidRPr="005233F2">
              <w:rPr>
                <w:b/>
                <w:bCs/>
                <w:sz w:val="18"/>
                <w:szCs w:val="18"/>
                <w:lang w:eastAsia="en-CA"/>
              </w:rPr>
              <w:noBreakHyphen/>
              <w:t>407C</w:t>
            </w:r>
          </w:p>
        </w:tc>
        <w:tc>
          <w:tcPr>
            <w:tcW w:w="1013" w:type="dxa"/>
            <w:tcMar>
              <w:left w:w="85" w:type="dxa"/>
              <w:right w:w="85" w:type="dxa"/>
            </w:tcMar>
            <w:vAlign w:val="center"/>
            <w:hideMark/>
          </w:tcPr>
          <w:p w14:paraId="3A238161" w14:textId="0230C916" w:rsidR="00276DAA" w:rsidRPr="005233F2" w:rsidRDefault="00276DAA" w:rsidP="009C335C">
            <w:pPr>
              <w:keepNext/>
              <w:keepLines/>
              <w:spacing w:before="20" w:after="20"/>
              <w:jc w:val="center"/>
              <w:rPr>
                <w:b/>
                <w:bCs/>
                <w:sz w:val="18"/>
                <w:szCs w:val="18"/>
                <w:lang w:eastAsia="en-CA"/>
              </w:rPr>
            </w:pPr>
            <w:r w:rsidRPr="005233F2">
              <w:rPr>
                <w:b/>
                <w:bCs/>
                <w:sz w:val="18"/>
                <w:szCs w:val="18"/>
                <w:lang w:eastAsia="en-CA"/>
              </w:rPr>
              <w:t>R</w:t>
            </w:r>
            <w:r w:rsidRPr="005233F2">
              <w:rPr>
                <w:b/>
                <w:bCs/>
                <w:sz w:val="18"/>
                <w:szCs w:val="18"/>
                <w:lang w:eastAsia="en-CA"/>
              </w:rPr>
              <w:noBreakHyphen/>
              <w:t>410A</w:t>
            </w:r>
          </w:p>
        </w:tc>
        <w:tc>
          <w:tcPr>
            <w:tcW w:w="1013" w:type="dxa"/>
            <w:tcMar>
              <w:left w:w="85" w:type="dxa"/>
              <w:right w:w="85" w:type="dxa"/>
            </w:tcMar>
            <w:vAlign w:val="center"/>
            <w:hideMark/>
          </w:tcPr>
          <w:p w14:paraId="0E6ABA3B" w14:textId="77777777" w:rsidR="00276DAA" w:rsidRPr="005233F2" w:rsidRDefault="00276DAA" w:rsidP="009C335C">
            <w:pPr>
              <w:keepNext/>
              <w:keepLines/>
              <w:spacing w:before="20" w:after="20"/>
              <w:jc w:val="center"/>
              <w:rPr>
                <w:b/>
                <w:bCs/>
                <w:sz w:val="18"/>
                <w:szCs w:val="18"/>
                <w:lang w:eastAsia="en-CA"/>
              </w:rPr>
            </w:pPr>
            <w:r w:rsidRPr="005233F2">
              <w:rPr>
                <w:b/>
                <w:bCs/>
                <w:sz w:val="18"/>
                <w:szCs w:val="18"/>
                <w:lang w:eastAsia="en-CA"/>
              </w:rPr>
              <w:t>Total</w:t>
            </w:r>
          </w:p>
        </w:tc>
        <w:tc>
          <w:tcPr>
            <w:tcW w:w="1297" w:type="dxa"/>
            <w:tcMar>
              <w:left w:w="85" w:type="dxa"/>
              <w:right w:w="85" w:type="dxa"/>
            </w:tcMar>
            <w:vAlign w:val="center"/>
          </w:tcPr>
          <w:p w14:paraId="2F7713D8" w14:textId="64F3146E" w:rsidR="00276DAA" w:rsidRPr="005233F2" w:rsidRDefault="00276DAA" w:rsidP="009C335C">
            <w:pPr>
              <w:keepNext/>
              <w:keepLines/>
              <w:spacing w:before="20" w:after="20"/>
              <w:ind w:left="-192" w:right="-141"/>
              <w:jc w:val="center"/>
              <w:rPr>
                <w:b/>
                <w:bCs/>
                <w:sz w:val="18"/>
                <w:szCs w:val="18"/>
                <w:lang w:eastAsia="en-CA"/>
              </w:rPr>
            </w:pPr>
            <w:r w:rsidRPr="005233F2">
              <w:rPr>
                <w:b/>
                <w:bCs/>
                <w:sz w:val="18"/>
                <w:szCs w:val="18"/>
                <w:lang w:eastAsia="en-CA"/>
              </w:rPr>
              <w:t>Porcentaje del</w:t>
            </w:r>
            <w:r w:rsidRPr="005233F2">
              <w:rPr>
                <w:b/>
                <w:bCs/>
                <w:sz w:val="18"/>
                <w:szCs w:val="18"/>
                <w:lang w:eastAsia="en-CA"/>
              </w:rPr>
              <w:br/>
              <w:t>total (%)</w:t>
            </w:r>
          </w:p>
        </w:tc>
      </w:tr>
      <w:tr w:rsidR="00D77657" w:rsidRPr="005233F2" w14:paraId="62C234AF" w14:textId="77777777" w:rsidTr="009C335C">
        <w:trPr>
          <w:cantSplit/>
          <w:trHeight w:val="64"/>
          <w:tblHeader/>
          <w:jc w:val="center"/>
        </w:trPr>
        <w:tc>
          <w:tcPr>
            <w:tcW w:w="9360" w:type="dxa"/>
            <w:gridSpan w:val="8"/>
            <w:tcMar>
              <w:left w:w="85" w:type="dxa"/>
              <w:right w:w="85" w:type="dxa"/>
            </w:tcMar>
            <w:vAlign w:val="center"/>
          </w:tcPr>
          <w:p w14:paraId="40E9C1F2" w14:textId="36F903B3" w:rsidR="00D77657" w:rsidRPr="005233F2" w:rsidRDefault="00D77657" w:rsidP="009C335C">
            <w:pPr>
              <w:keepNext/>
              <w:keepLines/>
              <w:spacing w:before="20" w:after="20"/>
              <w:ind w:left="521" w:right="-141"/>
              <w:jc w:val="left"/>
              <w:rPr>
                <w:b/>
                <w:bCs/>
                <w:sz w:val="18"/>
                <w:szCs w:val="18"/>
                <w:lang w:eastAsia="en-CA"/>
              </w:rPr>
            </w:pPr>
            <w:r w:rsidRPr="005233F2">
              <w:rPr>
                <w:b/>
                <w:bCs/>
                <w:sz w:val="18"/>
                <w:szCs w:val="18"/>
                <w:lang w:eastAsia="en-CA"/>
              </w:rPr>
              <w:t>Subsectores de refrigeración</w:t>
            </w:r>
          </w:p>
        </w:tc>
      </w:tr>
      <w:tr w:rsidR="00D77657" w:rsidRPr="005233F2" w14:paraId="579D378C" w14:textId="77777777" w:rsidTr="005D25F8">
        <w:trPr>
          <w:cantSplit/>
          <w:trHeight w:val="64"/>
          <w:tblHeader/>
          <w:jc w:val="center"/>
        </w:trPr>
        <w:tc>
          <w:tcPr>
            <w:tcW w:w="1616" w:type="dxa"/>
            <w:tcMar>
              <w:left w:w="85" w:type="dxa"/>
              <w:right w:w="85" w:type="dxa"/>
            </w:tcMar>
            <w:vAlign w:val="center"/>
          </w:tcPr>
          <w:p w14:paraId="12C66B65" w14:textId="6194A818" w:rsidR="00D77657" w:rsidRPr="005233F2" w:rsidRDefault="00D77657" w:rsidP="009C335C">
            <w:pPr>
              <w:keepNext/>
              <w:spacing w:before="20" w:after="20"/>
              <w:ind w:left="96"/>
              <w:jc w:val="left"/>
              <w:rPr>
                <w:b/>
                <w:bCs/>
                <w:sz w:val="18"/>
                <w:szCs w:val="18"/>
                <w:lang w:eastAsia="en-CA"/>
              </w:rPr>
            </w:pPr>
            <w:r w:rsidRPr="005233F2">
              <w:rPr>
                <w:sz w:val="18"/>
                <w:szCs w:val="18"/>
                <w:lang w:eastAsia="en-CA"/>
              </w:rPr>
              <w:t>Doméstico</w:t>
            </w:r>
          </w:p>
        </w:tc>
        <w:tc>
          <w:tcPr>
            <w:tcW w:w="1012" w:type="dxa"/>
            <w:tcMar>
              <w:left w:w="85" w:type="dxa"/>
              <w:right w:w="85" w:type="dxa"/>
            </w:tcMar>
          </w:tcPr>
          <w:p w14:paraId="6112AEB9" w14:textId="77777777" w:rsidR="00D77657" w:rsidRPr="005233F2" w:rsidRDefault="00D77657" w:rsidP="009C335C">
            <w:pPr>
              <w:keepNext/>
              <w:jc w:val="right"/>
              <w:rPr>
                <w:sz w:val="18"/>
                <w:szCs w:val="18"/>
                <w:lang w:eastAsia="en-CA"/>
              </w:rPr>
            </w:pPr>
          </w:p>
        </w:tc>
        <w:tc>
          <w:tcPr>
            <w:tcW w:w="1177" w:type="dxa"/>
            <w:tcMar>
              <w:left w:w="85" w:type="dxa"/>
              <w:right w:w="85" w:type="dxa"/>
            </w:tcMar>
          </w:tcPr>
          <w:p w14:paraId="24C5CF6B" w14:textId="63983D09" w:rsidR="00D77657" w:rsidRPr="005233F2" w:rsidRDefault="00F60B19" w:rsidP="009C335C">
            <w:pPr>
              <w:keepNext/>
              <w:jc w:val="right"/>
              <w:rPr>
                <w:sz w:val="18"/>
                <w:szCs w:val="18"/>
                <w:lang w:eastAsia="en-CA"/>
              </w:rPr>
            </w:pPr>
            <w:r w:rsidRPr="005233F2">
              <w:rPr>
                <w:sz w:val="18"/>
                <w:szCs w:val="18"/>
                <w:lang w:eastAsia="en-CA"/>
              </w:rPr>
              <w:t>1,25</w:t>
            </w:r>
          </w:p>
        </w:tc>
        <w:tc>
          <w:tcPr>
            <w:tcW w:w="1217" w:type="dxa"/>
            <w:tcMar>
              <w:left w:w="85" w:type="dxa"/>
              <w:right w:w="85" w:type="dxa"/>
            </w:tcMar>
          </w:tcPr>
          <w:p w14:paraId="53B2F80A" w14:textId="77777777" w:rsidR="00D77657" w:rsidRPr="005233F2" w:rsidRDefault="00D77657" w:rsidP="009C335C">
            <w:pPr>
              <w:keepNext/>
              <w:jc w:val="right"/>
              <w:rPr>
                <w:sz w:val="18"/>
                <w:szCs w:val="18"/>
                <w:lang w:eastAsia="en-CA"/>
              </w:rPr>
            </w:pPr>
          </w:p>
        </w:tc>
        <w:tc>
          <w:tcPr>
            <w:tcW w:w="1015" w:type="dxa"/>
            <w:tcMar>
              <w:left w:w="85" w:type="dxa"/>
              <w:right w:w="85" w:type="dxa"/>
            </w:tcMar>
          </w:tcPr>
          <w:p w14:paraId="13E26C01" w14:textId="77777777" w:rsidR="00D77657" w:rsidRPr="005233F2" w:rsidRDefault="00D77657" w:rsidP="009C335C">
            <w:pPr>
              <w:keepNext/>
              <w:jc w:val="right"/>
              <w:rPr>
                <w:sz w:val="18"/>
                <w:szCs w:val="18"/>
                <w:lang w:eastAsia="en-CA"/>
              </w:rPr>
            </w:pPr>
          </w:p>
        </w:tc>
        <w:tc>
          <w:tcPr>
            <w:tcW w:w="1013" w:type="dxa"/>
            <w:tcMar>
              <w:left w:w="85" w:type="dxa"/>
              <w:right w:w="85" w:type="dxa"/>
            </w:tcMar>
          </w:tcPr>
          <w:p w14:paraId="70562A11" w14:textId="77777777" w:rsidR="00D77657" w:rsidRPr="005233F2" w:rsidRDefault="00D77657" w:rsidP="009C335C">
            <w:pPr>
              <w:keepNext/>
              <w:jc w:val="right"/>
              <w:rPr>
                <w:sz w:val="18"/>
                <w:szCs w:val="18"/>
                <w:lang w:eastAsia="en-CA"/>
              </w:rPr>
            </w:pPr>
          </w:p>
        </w:tc>
        <w:tc>
          <w:tcPr>
            <w:tcW w:w="1013" w:type="dxa"/>
            <w:tcMar>
              <w:left w:w="85" w:type="dxa"/>
              <w:right w:w="85" w:type="dxa"/>
            </w:tcMar>
          </w:tcPr>
          <w:p w14:paraId="3498C7DC" w14:textId="65B2DCD4" w:rsidR="00D77657" w:rsidRPr="005233F2" w:rsidRDefault="00F60B19" w:rsidP="009C335C">
            <w:pPr>
              <w:keepNext/>
              <w:jc w:val="right"/>
              <w:rPr>
                <w:b/>
                <w:bCs/>
                <w:sz w:val="18"/>
                <w:szCs w:val="18"/>
                <w:lang w:eastAsia="en-CA"/>
              </w:rPr>
            </w:pPr>
            <w:r w:rsidRPr="005233F2">
              <w:rPr>
                <w:b/>
                <w:bCs/>
                <w:sz w:val="18"/>
                <w:szCs w:val="18"/>
                <w:lang w:eastAsia="en-CA"/>
              </w:rPr>
              <w:t>1,25</w:t>
            </w:r>
          </w:p>
        </w:tc>
        <w:tc>
          <w:tcPr>
            <w:tcW w:w="1297" w:type="dxa"/>
            <w:tcMar>
              <w:left w:w="85" w:type="dxa"/>
              <w:right w:w="85" w:type="dxa"/>
            </w:tcMar>
          </w:tcPr>
          <w:p w14:paraId="64381C29" w14:textId="10D152EC" w:rsidR="00D77657" w:rsidRPr="005233F2" w:rsidRDefault="00E4593B" w:rsidP="009C335C">
            <w:pPr>
              <w:keepNext/>
              <w:jc w:val="center"/>
              <w:rPr>
                <w:sz w:val="18"/>
                <w:szCs w:val="18"/>
                <w:lang w:eastAsia="en-CA"/>
              </w:rPr>
            </w:pPr>
            <w:r w:rsidRPr="005233F2">
              <w:rPr>
                <w:sz w:val="18"/>
                <w:szCs w:val="18"/>
                <w:lang w:eastAsia="en-CA"/>
              </w:rPr>
              <w:t>14,81</w:t>
            </w:r>
          </w:p>
        </w:tc>
      </w:tr>
      <w:tr w:rsidR="00D77657" w:rsidRPr="005233F2" w14:paraId="0938780C" w14:textId="77777777" w:rsidTr="005D25F8">
        <w:trPr>
          <w:cantSplit/>
          <w:trHeight w:val="64"/>
          <w:tblHeader/>
          <w:jc w:val="center"/>
        </w:trPr>
        <w:tc>
          <w:tcPr>
            <w:tcW w:w="1616" w:type="dxa"/>
            <w:tcMar>
              <w:left w:w="85" w:type="dxa"/>
              <w:right w:w="85" w:type="dxa"/>
            </w:tcMar>
          </w:tcPr>
          <w:p w14:paraId="1CEDB856" w14:textId="177D37A9" w:rsidR="00D77657" w:rsidRPr="005233F2" w:rsidRDefault="00D77657" w:rsidP="009C335C">
            <w:pPr>
              <w:keepNext/>
              <w:spacing w:before="20" w:after="20"/>
              <w:ind w:left="96"/>
              <w:jc w:val="left"/>
              <w:rPr>
                <w:b/>
                <w:bCs/>
                <w:sz w:val="18"/>
                <w:szCs w:val="18"/>
                <w:lang w:eastAsia="en-CA"/>
              </w:rPr>
            </w:pPr>
            <w:r w:rsidRPr="005233F2">
              <w:rPr>
                <w:sz w:val="18"/>
                <w:szCs w:val="18"/>
                <w:lang w:eastAsia="en-CA"/>
              </w:rPr>
              <w:t>Comercial:</w:t>
            </w:r>
          </w:p>
        </w:tc>
        <w:tc>
          <w:tcPr>
            <w:tcW w:w="1012" w:type="dxa"/>
            <w:tcMar>
              <w:left w:w="85" w:type="dxa"/>
              <w:right w:w="85" w:type="dxa"/>
            </w:tcMar>
          </w:tcPr>
          <w:p w14:paraId="66C57ADB" w14:textId="77777777" w:rsidR="00D77657" w:rsidRPr="005233F2" w:rsidRDefault="00D77657" w:rsidP="009C335C">
            <w:pPr>
              <w:keepNext/>
              <w:jc w:val="right"/>
              <w:rPr>
                <w:sz w:val="18"/>
                <w:szCs w:val="18"/>
                <w:lang w:eastAsia="en-CA"/>
              </w:rPr>
            </w:pPr>
          </w:p>
        </w:tc>
        <w:tc>
          <w:tcPr>
            <w:tcW w:w="1177" w:type="dxa"/>
            <w:tcMar>
              <w:left w:w="85" w:type="dxa"/>
              <w:right w:w="85" w:type="dxa"/>
            </w:tcMar>
          </w:tcPr>
          <w:p w14:paraId="41070591" w14:textId="77777777" w:rsidR="00D77657" w:rsidRPr="005233F2" w:rsidRDefault="00D77657" w:rsidP="009C335C">
            <w:pPr>
              <w:keepNext/>
              <w:jc w:val="right"/>
              <w:rPr>
                <w:sz w:val="18"/>
                <w:szCs w:val="18"/>
                <w:lang w:eastAsia="en-CA"/>
              </w:rPr>
            </w:pPr>
          </w:p>
        </w:tc>
        <w:tc>
          <w:tcPr>
            <w:tcW w:w="1217" w:type="dxa"/>
            <w:tcMar>
              <w:left w:w="85" w:type="dxa"/>
              <w:right w:w="85" w:type="dxa"/>
            </w:tcMar>
          </w:tcPr>
          <w:p w14:paraId="456D55A1" w14:textId="77777777" w:rsidR="00D77657" w:rsidRPr="005233F2" w:rsidRDefault="00D77657" w:rsidP="009C335C">
            <w:pPr>
              <w:keepNext/>
              <w:jc w:val="right"/>
              <w:rPr>
                <w:sz w:val="18"/>
                <w:szCs w:val="18"/>
                <w:lang w:eastAsia="en-CA"/>
              </w:rPr>
            </w:pPr>
          </w:p>
        </w:tc>
        <w:tc>
          <w:tcPr>
            <w:tcW w:w="1015" w:type="dxa"/>
            <w:tcMar>
              <w:left w:w="85" w:type="dxa"/>
              <w:right w:w="85" w:type="dxa"/>
            </w:tcMar>
          </w:tcPr>
          <w:p w14:paraId="0E7AE60C" w14:textId="77777777" w:rsidR="00D77657" w:rsidRPr="005233F2" w:rsidRDefault="00D77657" w:rsidP="009C335C">
            <w:pPr>
              <w:keepNext/>
              <w:jc w:val="right"/>
              <w:rPr>
                <w:sz w:val="18"/>
                <w:szCs w:val="18"/>
                <w:lang w:eastAsia="en-CA"/>
              </w:rPr>
            </w:pPr>
          </w:p>
        </w:tc>
        <w:tc>
          <w:tcPr>
            <w:tcW w:w="1013" w:type="dxa"/>
            <w:tcMar>
              <w:left w:w="85" w:type="dxa"/>
              <w:right w:w="85" w:type="dxa"/>
            </w:tcMar>
          </w:tcPr>
          <w:p w14:paraId="1BD804B2" w14:textId="77777777" w:rsidR="00D77657" w:rsidRPr="005233F2" w:rsidRDefault="00D77657" w:rsidP="009C335C">
            <w:pPr>
              <w:keepNext/>
              <w:jc w:val="right"/>
              <w:rPr>
                <w:sz w:val="18"/>
                <w:szCs w:val="18"/>
                <w:lang w:eastAsia="en-CA"/>
              </w:rPr>
            </w:pPr>
          </w:p>
        </w:tc>
        <w:tc>
          <w:tcPr>
            <w:tcW w:w="1013" w:type="dxa"/>
            <w:tcMar>
              <w:left w:w="85" w:type="dxa"/>
              <w:right w:w="85" w:type="dxa"/>
            </w:tcMar>
          </w:tcPr>
          <w:p w14:paraId="4938EC31" w14:textId="77777777" w:rsidR="00D77657" w:rsidRPr="005233F2" w:rsidRDefault="00D77657" w:rsidP="009C335C">
            <w:pPr>
              <w:keepNext/>
              <w:jc w:val="right"/>
              <w:rPr>
                <w:b/>
                <w:bCs/>
                <w:sz w:val="18"/>
                <w:szCs w:val="18"/>
                <w:lang w:eastAsia="en-CA"/>
              </w:rPr>
            </w:pPr>
          </w:p>
        </w:tc>
        <w:tc>
          <w:tcPr>
            <w:tcW w:w="1297" w:type="dxa"/>
            <w:tcMar>
              <w:left w:w="85" w:type="dxa"/>
              <w:right w:w="85" w:type="dxa"/>
            </w:tcMar>
          </w:tcPr>
          <w:p w14:paraId="27C9F13D" w14:textId="77777777" w:rsidR="00D77657" w:rsidRPr="005233F2" w:rsidRDefault="00D77657" w:rsidP="009C335C">
            <w:pPr>
              <w:keepNext/>
              <w:jc w:val="center"/>
              <w:rPr>
                <w:sz w:val="18"/>
                <w:szCs w:val="18"/>
                <w:lang w:eastAsia="en-CA"/>
              </w:rPr>
            </w:pPr>
          </w:p>
        </w:tc>
      </w:tr>
      <w:tr w:rsidR="004C5BF4" w:rsidRPr="005233F2" w14:paraId="4EAE804F" w14:textId="77777777" w:rsidTr="005D25F8">
        <w:trPr>
          <w:cantSplit/>
          <w:trHeight w:val="64"/>
          <w:tblHeader/>
          <w:jc w:val="center"/>
        </w:trPr>
        <w:tc>
          <w:tcPr>
            <w:tcW w:w="1616" w:type="dxa"/>
            <w:tcMar>
              <w:left w:w="85" w:type="dxa"/>
              <w:right w:w="85" w:type="dxa"/>
            </w:tcMar>
          </w:tcPr>
          <w:p w14:paraId="7B66282F" w14:textId="28A2D72B" w:rsidR="004C5BF4" w:rsidRPr="005233F2" w:rsidRDefault="004C5BF4" w:rsidP="009C335C">
            <w:pPr>
              <w:keepNext/>
              <w:spacing w:before="20" w:after="20"/>
              <w:ind w:left="333"/>
              <w:jc w:val="left"/>
              <w:rPr>
                <w:sz w:val="18"/>
                <w:szCs w:val="18"/>
                <w:lang w:eastAsia="en-CA"/>
              </w:rPr>
            </w:pPr>
            <w:r w:rsidRPr="005233F2">
              <w:rPr>
                <w:sz w:val="18"/>
                <w:szCs w:val="18"/>
                <w:lang w:eastAsia="en-CA"/>
              </w:rPr>
              <w:t>Aparatos autónomos</w:t>
            </w:r>
          </w:p>
        </w:tc>
        <w:tc>
          <w:tcPr>
            <w:tcW w:w="1012" w:type="dxa"/>
            <w:tcMar>
              <w:left w:w="85" w:type="dxa"/>
              <w:right w:w="85" w:type="dxa"/>
            </w:tcMar>
          </w:tcPr>
          <w:p w14:paraId="19209839" w14:textId="77777777" w:rsidR="004C5BF4" w:rsidRPr="005233F2" w:rsidRDefault="004C5BF4" w:rsidP="009C335C">
            <w:pPr>
              <w:keepNext/>
              <w:jc w:val="right"/>
              <w:rPr>
                <w:sz w:val="18"/>
                <w:szCs w:val="18"/>
                <w:lang w:eastAsia="en-CA"/>
              </w:rPr>
            </w:pPr>
          </w:p>
        </w:tc>
        <w:tc>
          <w:tcPr>
            <w:tcW w:w="1177" w:type="dxa"/>
            <w:tcMar>
              <w:left w:w="85" w:type="dxa"/>
              <w:right w:w="85" w:type="dxa"/>
            </w:tcMar>
          </w:tcPr>
          <w:p w14:paraId="127C9402" w14:textId="6C06A57A" w:rsidR="004C5BF4" w:rsidRPr="005233F2" w:rsidRDefault="004C5BF4" w:rsidP="009C335C">
            <w:pPr>
              <w:keepNext/>
              <w:jc w:val="right"/>
              <w:rPr>
                <w:sz w:val="18"/>
                <w:szCs w:val="18"/>
                <w:lang w:eastAsia="en-CA"/>
              </w:rPr>
            </w:pPr>
            <w:r w:rsidRPr="005233F2">
              <w:rPr>
                <w:sz w:val="18"/>
                <w:szCs w:val="18"/>
              </w:rPr>
              <w:t>0,12</w:t>
            </w:r>
          </w:p>
        </w:tc>
        <w:tc>
          <w:tcPr>
            <w:tcW w:w="1217" w:type="dxa"/>
            <w:tcMar>
              <w:left w:w="85" w:type="dxa"/>
              <w:right w:w="85" w:type="dxa"/>
            </w:tcMar>
          </w:tcPr>
          <w:p w14:paraId="5046C746" w14:textId="7FC6A266" w:rsidR="004C5BF4" w:rsidRPr="005233F2" w:rsidRDefault="004C5BF4" w:rsidP="009C335C">
            <w:pPr>
              <w:keepNext/>
              <w:jc w:val="right"/>
              <w:rPr>
                <w:sz w:val="18"/>
                <w:szCs w:val="18"/>
                <w:lang w:eastAsia="en-CA"/>
              </w:rPr>
            </w:pPr>
            <w:r w:rsidRPr="005233F2">
              <w:rPr>
                <w:sz w:val="18"/>
                <w:szCs w:val="18"/>
              </w:rPr>
              <w:t>0,90</w:t>
            </w:r>
          </w:p>
        </w:tc>
        <w:tc>
          <w:tcPr>
            <w:tcW w:w="1015" w:type="dxa"/>
            <w:tcMar>
              <w:left w:w="85" w:type="dxa"/>
              <w:right w:w="85" w:type="dxa"/>
            </w:tcMar>
          </w:tcPr>
          <w:p w14:paraId="4657AB43" w14:textId="77777777" w:rsidR="004C5BF4" w:rsidRPr="005233F2" w:rsidRDefault="004C5BF4" w:rsidP="009C335C">
            <w:pPr>
              <w:keepNext/>
              <w:jc w:val="right"/>
              <w:rPr>
                <w:sz w:val="18"/>
                <w:szCs w:val="18"/>
                <w:lang w:eastAsia="en-CA"/>
              </w:rPr>
            </w:pPr>
          </w:p>
        </w:tc>
        <w:tc>
          <w:tcPr>
            <w:tcW w:w="1013" w:type="dxa"/>
            <w:tcMar>
              <w:left w:w="85" w:type="dxa"/>
              <w:right w:w="85" w:type="dxa"/>
            </w:tcMar>
          </w:tcPr>
          <w:p w14:paraId="2C51F338" w14:textId="77777777" w:rsidR="004C5BF4" w:rsidRPr="005233F2" w:rsidRDefault="004C5BF4" w:rsidP="009C335C">
            <w:pPr>
              <w:keepNext/>
              <w:jc w:val="right"/>
              <w:rPr>
                <w:sz w:val="18"/>
                <w:szCs w:val="18"/>
                <w:lang w:eastAsia="en-CA"/>
              </w:rPr>
            </w:pPr>
          </w:p>
        </w:tc>
        <w:tc>
          <w:tcPr>
            <w:tcW w:w="1013" w:type="dxa"/>
            <w:tcMar>
              <w:left w:w="85" w:type="dxa"/>
              <w:right w:w="85" w:type="dxa"/>
            </w:tcMar>
          </w:tcPr>
          <w:p w14:paraId="5EEC88ED" w14:textId="54F82F49" w:rsidR="004C5BF4" w:rsidRPr="005233F2" w:rsidRDefault="001D7CB8" w:rsidP="009C335C">
            <w:pPr>
              <w:keepNext/>
              <w:jc w:val="right"/>
              <w:rPr>
                <w:b/>
                <w:bCs/>
                <w:sz w:val="18"/>
                <w:szCs w:val="18"/>
                <w:lang w:eastAsia="en-CA"/>
              </w:rPr>
            </w:pPr>
            <w:r w:rsidRPr="005233F2">
              <w:rPr>
                <w:b/>
                <w:bCs/>
                <w:sz w:val="18"/>
                <w:szCs w:val="18"/>
                <w:lang w:eastAsia="en-CA"/>
              </w:rPr>
              <w:t>1,02</w:t>
            </w:r>
          </w:p>
        </w:tc>
        <w:tc>
          <w:tcPr>
            <w:tcW w:w="1297" w:type="dxa"/>
            <w:tcMar>
              <w:left w:w="85" w:type="dxa"/>
              <w:right w:w="85" w:type="dxa"/>
            </w:tcMar>
          </w:tcPr>
          <w:p w14:paraId="334DE748" w14:textId="48AD0FC2" w:rsidR="004C5BF4" w:rsidRPr="005233F2" w:rsidRDefault="00FE0BB6" w:rsidP="009C335C">
            <w:pPr>
              <w:keepNext/>
              <w:jc w:val="center"/>
              <w:rPr>
                <w:sz w:val="18"/>
                <w:szCs w:val="18"/>
                <w:lang w:eastAsia="en-CA"/>
              </w:rPr>
            </w:pPr>
            <w:r w:rsidRPr="005233F2">
              <w:rPr>
                <w:sz w:val="18"/>
                <w:szCs w:val="18"/>
                <w:lang w:eastAsia="en-CA"/>
              </w:rPr>
              <w:t>12,09</w:t>
            </w:r>
          </w:p>
        </w:tc>
      </w:tr>
      <w:tr w:rsidR="004C5BF4" w:rsidRPr="005233F2" w14:paraId="5879BAA8" w14:textId="77777777" w:rsidTr="005D25F8">
        <w:trPr>
          <w:cantSplit/>
          <w:trHeight w:val="64"/>
          <w:tblHeader/>
          <w:jc w:val="center"/>
        </w:trPr>
        <w:tc>
          <w:tcPr>
            <w:tcW w:w="1616" w:type="dxa"/>
            <w:tcMar>
              <w:left w:w="85" w:type="dxa"/>
              <w:right w:w="85" w:type="dxa"/>
            </w:tcMar>
          </w:tcPr>
          <w:p w14:paraId="19376932" w14:textId="7940FDF9" w:rsidR="004C5BF4" w:rsidRPr="005233F2" w:rsidRDefault="004C5BF4" w:rsidP="009C335C">
            <w:pPr>
              <w:keepNext/>
              <w:spacing w:before="20" w:after="20"/>
              <w:ind w:left="333"/>
              <w:jc w:val="left"/>
              <w:rPr>
                <w:sz w:val="18"/>
                <w:szCs w:val="18"/>
                <w:lang w:eastAsia="en-CA"/>
              </w:rPr>
            </w:pPr>
            <w:r w:rsidRPr="005233F2">
              <w:rPr>
                <w:sz w:val="18"/>
                <w:szCs w:val="18"/>
                <w:lang w:eastAsia="en-CA"/>
              </w:rPr>
              <w:t>Unidades</w:t>
            </w:r>
            <w:r w:rsidRPr="005233F2">
              <w:rPr>
                <w:color w:val="000000" w:themeColor="text1"/>
                <w:sz w:val="18"/>
                <w:szCs w:val="18"/>
                <w:lang w:eastAsia="en-CA"/>
              </w:rPr>
              <w:t xml:space="preserve"> de condensación</w:t>
            </w:r>
          </w:p>
        </w:tc>
        <w:tc>
          <w:tcPr>
            <w:tcW w:w="1012" w:type="dxa"/>
            <w:tcMar>
              <w:left w:w="85" w:type="dxa"/>
              <w:right w:w="85" w:type="dxa"/>
            </w:tcMar>
          </w:tcPr>
          <w:p w14:paraId="7DCB71C3" w14:textId="77777777" w:rsidR="004C5BF4" w:rsidRPr="005233F2" w:rsidRDefault="004C5BF4" w:rsidP="009C335C">
            <w:pPr>
              <w:keepNext/>
              <w:jc w:val="right"/>
              <w:rPr>
                <w:sz w:val="18"/>
                <w:szCs w:val="18"/>
                <w:lang w:eastAsia="en-CA"/>
              </w:rPr>
            </w:pPr>
          </w:p>
        </w:tc>
        <w:tc>
          <w:tcPr>
            <w:tcW w:w="1177" w:type="dxa"/>
            <w:tcMar>
              <w:left w:w="85" w:type="dxa"/>
              <w:right w:w="85" w:type="dxa"/>
            </w:tcMar>
          </w:tcPr>
          <w:p w14:paraId="00D83470" w14:textId="28A77F22" w:rsidR="004C5BF4" w:rsidRPr="005233F2" w:rsidRDefault="004C5BF4" w:rsidP="009C335C">
            <w:pPr>
              <w:keepNext/>
              <w:jc w:val="right"/>
              <w:rPr>
                <w:sz w:val="18"/>
                <w:szCs w:val="18"/>
                <w:lang w:eastAsia="en-CA"/>
              </w:rPr>
            </w:pPr>
            <w:r w:rsidRPr="005233F2">
              <w:rPr>
                <w:sz w:val="18"/>
                <w:szCs w:val="18"/>
              </w:rPr>
              <w:t>0,11</w:t>
            </w:r>
          </w:p>
        </w:tc>
        <w:tc>
          <w:tcPr>
            <w:tcW w:w="1217" w:type="dxa"/>
            <w:tcMar>
              <w:left w:w="85" w:type="dxa"/>
              <w:right w:w="85" w:type="dxa"/>
            </w:tcMar>
          </w:tcPr>
          <w:p w14:paraId="01606410" w14:textId="499C7A45" w:rsidR="004C5BF4" w:rsidRPr="005233F2" w:rsidRDefault="00E26506" w:rsidP="009C335C">
            <w:pPr>
              <w:keepNext/>
              <w:jc w:val="right"/>
              <w:rPr>
                <w:sz w:val="18"/>
                <w:szCs w:val="18"/>
                <w:lang w:eastAsia="en-CA"/>
              </w:rPr>
            </w:pPr>
            <w:r w:rsidRPr="005233F2">
              <w:rPr>
                <w:sz w:val="18"/>
                <w:szCs w:val="18"/>
              </w:rPr>
              <w:t>1,42</w:t>
            </w:r>
          </w:p>
        </w:tc>
        <w:tc>
          <w:tcPr>
            <w:tcW w:w="1015" w:type="dxa"/>
            <w:tcMar>
              <w:left w:w="85" w:type="dxa"/>
              <w:right w:w="85" w:type="dxa"/>
            </w:tcMar>
          </w:tcPr>
          <w:p w14:paraId="69EB7634" w14:textId="77777777" w:rsidR="004C5BF4" w:rsidRPr="005233F2" w:rsidRDefault="004C5BF4" w:rsidP="009C335C">
            <w:pPr>
              <w:keepNext/>
              <w:jc w:val="right"/>
              <w:rPr>
                <w:sz w:val="18"/>
                <w:szCs w:val="18"/>
                <w:lang w:eastAsia="en-CA"/>
              </w:rPr>
            </w:pPr>
          </w:p>
        </w:tc>
        <w:tc>
          <w:tcPr>
            <w:tcW w:w="1013" w:type="dxa"/>
            <w:tcMar>
              <w:left w:w="85" w:type="dxa"/>
              <w:right w:w="85" w:type="dxa"/>
            </w:tcMar>
          </w:tcPr>
          <w:p w14:paraId="09229DAB" w14:textId="77777777" w:rsidR="004C5BF4" w:rsidRPr="005233F2" w:rsidRDefault="004C5BF4" w:rsidP="009C335C">
            <w:pPr>
              <w:keepNext/>
              <w:jc w:val="right"/>
              <w:rPr>
                <w:sz w:val="18"/>
                <w:szCs w:val="18"/>
                <w:lang w:eastAsia="en-CA"/>
              </w:rPr>
            </w:pPr>
          </w:p>
        </w:tc>
        <w:tc>
          <w:tcPr>
            <w:tcW w:w="1013" w:type="dxa"/>
            <w:tcMar>
              <w:left w:w="85" w:type="dxa"/>
              <w:right w:w="85" w:type="dxa"/>
            </w:tcMar>
          </w:tcPr>
          <w:p w14:paraId="10075C27" w14:textId="48E3B153" w:rsidR="004C5BF4" w:rsidRPr="005233F2" w:rsidRDefault="001D7CB8" w:rsidP="009C335C">
            <w:pPr>
              <w:keepNext/>
              <w:jc w:val="right"/>
              <w:rPr>
                <w:b/>
                <w:bCs/>
                <w:sz w:val="18"/>
                <w:szCs w:val="18"/>
                <w:lang w:eastAsia="en-CA"/>
              </w:rPr>
            </w:pPr>
            <w:r w:rsidRPr="005233F2">
              <w:rPr>
                <w:b/>
                <w:bCs/>
                <w:sz w:val="18"/>
                <w:szCs w:val="18"/>
                <w:lang w:eastAsia="en-CA"/>
              </w:rPr>
              <w:t>1,53</w:t>
            </w:r>
          </w:p>
        </w:tc>
        <w:tc>
          <w:tcPr>
            <w:tcW w:w="1297" w:type="dxa"/>
            <w:tcMar>
              <w:left w:w="85" w:type="dxa"/>
              <w:right w:w="85" w:type="dxa"/>
            </w:tcMar>
          </w:tcPr>
          <w:p w14:paraId="0566EC09" w14:textId="11C1F050" w:rsidR="004C5BF4" w:rsidRPr="005233F2" w:rsidRDefault="00FE0BB6" w:rsidP="009C335C">
            <w:pPr>
              <w:keepNext/>
              <w:jc w:val="center"/>
              <w:rPr>
                <w:sz w:val="18"/>
                <w:szCs w:val="18"/>
                <w:lang w:eastAsia="en-CA"/>
              </w:rPr>
            </w:pPr>
            <w:r w:rsidRPr="005233F2">
              <w:rPr>
                <w:sz w:val="18"/>
                <w:szCs w:val="18"/>
                <w:lang w:eastAsia="en-CA"/>
              </w:rPr>
              <w:t>18,13</w:t>
            </w:r>
          </w:p>
        </w:tc>
      </w:tr>
      <w:tr w:rsidR="00D77657" w:rsidRPr="005233F2" w14:paraId="52961B75" w14:textId="77777777" w:rsidTr="009C335C">
        <w:trPr>
          <w:cantSplit/>
          <w:trHeight w:val="64"/>
          <w:tblHeader/>
          <w:jc w:val="center"/>
        </w:trPr>
        <w:tc>
          <w:tcPr>
            <w:tcW w:w="1616" w:type="dxa"/>
            <w:tcMar>
              <w:left w:w="85" w:type="dxa"/>
              <w:right w:w="85" w:type="dxa"/>
            </w:tcMar>
          </w:tcPr>
          <w:p w14:paraId="08E2A088" w14:textId="0275ACAF" w:rsidR="00D77657" w:rsidRPr="005233F2" w:rsidRDefault="00D77657" w:rsidP="009C335C">
            <w:pPr>
              <w:keepNext/>
              <w:spacing w:before="20" w:after="20"/>
              <w:ind w:left="96"/>
              <w:jc w:val="left"/>
              <w:rPr>
                <w:b/>
                <w:bCs/>
                <w:sz w:val="18"/>
                <w:szCs w:val="18"/>
                <w:lang w:eastAsia="en-CA"/>
              </w:rPr>
            </w:pPr>
            <w:r w:rsidRPr="005233F2">
              <w:rPr>
                <w:sz w:val="18"/>
                <w:szCs w:val="18"/>
                <w:lang w:eastAsia="en-CA"/>
              </w:rPr>
              <w:t>Transporte</w:t>
            </w:r>
          </w:p>
        </w:tc>
        <w:tc>
          <w:tcPr>
            <w:tcW w:w="1012" w:type="dxa"/>
            <w:tcMar>
              <w:left w:w="85" w:type="dxa"/>
              <w:right w:w="85" w:type="dxa"/>
            </w:tcMar>
          </w:tcPr>
          <w:p w14:paraId="793548A9" w14:textId="77777777" w:rsidR="00D77657" w:rsidRPr="005233F2" w:rsidRDefault="00D77657" w:rsidP="009C335C">
            <w:pPr>
              <w:keepNext/>
              <w:jc w:val="right"/>
              <w:rPr>
                <w:sz w:val="18"/>
                <w:szCs w:val="18"/>
                <w:lang w:eastAsia="en-CA"/>
              </w:rPr>
            </w:pPr>
          </w:p>
        </w:tc>
        <w:tc>
          <w:tcPr>
            <w:tcW w:w="1177" w:type="dxa"/>
            <w:tcMar>
              <w:left w:w="85" w:type="dxa"/>
              <w:right w:w="85" w:type="dxa"/>
            </w:tcMar>
          </w:tcPr>
          <w:p w14:paraId="0C3171A3" w14:textId="77777777" w:rsidR="00D77657" w:rsidRPr="005233F2" w:rsidRDefault="00D77657" w:rsidP="009C335C">
            <w:pPr>
              <w:keepNext/>
              <w:jc w:val="right"/>
              <w:rPr>
                <w:sz w:val="18"/>
                <w:szCs w:val="18"/>
                <w:lang w:eastAsia="en-CA"/>
              </w:rPr>
            </w:pPr>
          </w:p>
        </w:tc>
        <w:tc>
          <w:tcPr>
            <w:tcW w:w="1217" w:type="dxa"/>
            <w:tcMar>
              <w:left w:w="85" w:type="dxa"/>
              <w:right w:w="85" w:type="dxa"/>
            </w:tcMar>
          </w:tcPr>
          <w:p w14:paraId="5FE11F9A" w14:textId="4F876F88" w:rsidR="00D77657" w:rsidRPr="005233F2" w:rsidRDefault="00163E54" w:rsidP="009C335C">
            <w:pPr>
              <w:keepNext/>
              <w:jc w:val="right"/>
              <w:rPr>
                <w:sz w:val="18"/>
                <w:szCs w:val="18"/>
                <w:lang w:eastAsia="en-CA"/>
              </w:rPr>
            </w:pPr>
            <w:r w:rsidRPr="005233F2">
              <w:rPr>
                <w:sz w:val="18"/>
                <w:szCs w:val="18"/>
                <w:lang w:eastAsia="en-CA"/>
              </w:rPr>
              <w:t>0,46</w:t>
            </w:r>
          </w:p>
        </w:tc>
        <w:tc>
          <w:tcPr>
            <w:tcW w:w="1015" w:type="dxa"/>
            <w:tcMar>
              <w:left w:w="85" w:type="dxa"/>
              <w:right w:w="85" w:type="dxa"/>
            </w:tcMar>
          </w:tcPr>
          <w:p w14:paraId="5A864949" w14:textId="77777777" w:rsidR="00D77657" w:rsidRPr="005233F2" w:rsidRDefault="00D77657" w:rsidP="009C335C">
            <w:pPr>
              <w:keepNext/>
              <w:jc w:val="right"/>
              <w:rPr>
                <w:sz w:val="18"/>
                <w:szCs w:val="18"/>
                <w:lang w:eastAsia="en-CA"/>
              </w:rPr>
            </w:pPr>
          </w:p>
        </w:tc>
        <w:tc>
          <w:tcPr>
            <w:tcW w:w="1013" w:type="dxa"/>
            <w:tcMar>
              <w:left w:w="85" w:type="dxa"/>
              <w:right w:w="85" w:type="dxa"/>
            </w:tcMar>
          </w:tcPr>
          <w:p w14:paraId="6CB65666" w14:textId="77777777" w:rsidR="00D77657" w:rsidRPr="005233F2" w:rsidRDefault="00D77657" w:rsidP="009C335C">
            <w:pPr>
              <w:keepNext/>
              <w:jc w:val="right"/>
              <w:rPr>
                <w:sz w:val="18"/>
                <w:szCs w:val="18"/>
                <w:lang w:eastAsia="en-CA"/>
              </w:rPr>
            </w:pPr>
          </w:p>
        </w:tc>
        <w:tc>
          <w:tcPr>
            <w:tcW w:w="1013" w:type="dxa"/>
            <w:tcMar>
              <w:left w:w="85" w:type="dxa"/>
              <w:right w:w="85" w:type="dxa"/>
            </w:tcMar>
          </w:tcPr>
          <w:p w14:paraId="2A1D81F0" w14:textId="705B6267" w:rsidR="00D77657" w:rsidRPr="005233F2" w:rsidRDefault="0083502B" w:rsidP="009C335C">
            <w:pPr>
              <w:keepNext/>
              <w:jc w:val="right"/>
              <w:rPr>
                <w:b/>
                <w:bCs/>
                <w:sz w:val="18"/>
                <w:szCs w:val="18"/>
                <w:lang w:eastAsia="en-CA"/>
              </w:rPr>
            </w:pPr>
            <w:r w:rsidRPr="005233F2">
              <w:rPr>
                <w:b/>
                <w:bCs/>
                <w:sz w:val="18"/>
                <w:szCs w:val="18"/>
                <w:lang w:eastAsia="en-CA"/>
              </w:rPr>
              <w:t>0,46</w:t>
            </w:r>
          </w:p>
        </w:tc>
        <w:tc>
          <w:tcPr>
            <w:tcW w:w="1297" w:type="dxa"/>
            <w:tcMar>
              <w:left w:w="85" w:type="dxa"/>
              <w:right w:w="85" w:type="dxa"/>
            </w:tcMar>
          </w:tcPr>
          <w:p w14:paraId="490EA9D5" w14:textId="07B39D6B" w:rsidR="00D77657" w:rsidRPr="005233F2" w:rsidRDefault="00F76C9B" w:rsidP="009C335C">
            <w:pPr>
              <w:keepNext/>
              <w:jc w:val="center"/>
              <w:rPr>
                <w:sz w:val="18"/>
                <w:szCs w:val="18"/>
                <w:lang w:eastAsia="en-CA"/>
              </w:rPr>
            </w:pPr>
            <w:r w:rsidRPr="005233F2">
              <w:rPr>
                <w:sz w:val="18"/>
                <w:szCs w:val="18"/>
                <w:lang w:eastAsia="en-CA"/>
              </w:rPr>
              <w:t>5,45</w:t>
            </w:r>
          </w:p>
        </w:tc>
      </w:tr>
      <w:tr w:rsidR="006E25AE" w:rsidRPr="005233F2" w14:paraId="4FEC3933" w14:textId="77777777" w:rsidTr="009C335C">
        <w:trPr>
          <w:cantSplit/>
          <w:trHeight w:val="227"/>
          <w:jc w:val="center"/>
        </w:trPr>
        <w:tc>
          <w:tcPr>
            <w:tcW w:w="9360" w:type="dxa"/>
            <w:gridSpan w:val="8"/>
            <w:tcMar>
              <w:left w:w="85" w:type="dxa"/>
              <w:right w:w="85" w:type="dxa"/>
            </w:tcMar>
          </w:tcPr>
          <w:p w14:paraId="16D6F7C7" w14:textId="12282547" w:rsidR="006E25AE" w:rsidRPr="005233F2" w:rsidRDefault="006E25AE" w:rsidP="009C335C">
            <w:pPr>
              <w:keepNext/>
              <w:ind w:left="476"/>
              <w:rPr>
                <w:sz w:val="18"/>
                <w:szCs w:val="18"/>
                <w:lang w:eastAsia="en-CA"/>
              </w:rPr>
            </w:pPr>
            <w:r w:rsidRPr="005233F2">
              <w:rPr>
                <w:b/>
                <w:bCs/>
                <w:sz w:val="18"/>
                <w:szCs w:val="18"/>
                <w:lang w:eastAsia="en-CA"/>
              </w:rPr>
              <w:t>Subsectores de aire acondicionado</w:t>
            </w:r>
          </w:p>
        </w:tc>
      </w:tr>
      <w:tr w:rsidR="006E25AE" w:rsidRPr="005233F2" w14:paraId="4AE5500D" w14:textId="77777777" w:rsidTr="009C335C">
        <w:trPr>
          <w:cantSplit/>
          <w:trHeight w:val="47"/>
          <w:jc w:val="center"/>
        </w:trPr>
        <w:tc>
          <w:tcPr>
            <w:tcW w:w="1616" w:type="dxa"/>
            <w:tcMar>
              <w:left w:w="85" w:type="dxa"/>
              <w:right w:w="85" w:type="dxa"/>
            </w:tcMar>
            <w:hideMark/>
          </w:tcPr>
          <w:p w14:paraId="5DF46FF0" w14:textId="77777777" w:rsidR="006E25AE" w:rsidRPr="005233F2" w:rsidRDefault="006E25AE" w:rsidP="009C335C">
            <w:pPr>
              <w:keepNext/>
              <w:jc w:val="left"/>
              <w:rPr>
                <w:sz w:val="18"/>
                <w:szCs w:val="18"/>
                <w:lang w:eastAsia="en-CA"/>
              </w:rPr>
            </w:pPr>
            <w:r w:rsidRPr="005233F2">
              <w:rPr>
                <w:sz w:val="18"/>
                <w:szCs w:val="18"/>
                <w:lang w:eastAsia="en-CA"/>
              </w:rPr>
              <w:t>Residencial</w:t>
            </w:r>
          </w:p>
        </w:tc>
        <w:tc>
          <w:tcPr>
            <w:tcW w:w="1012" w:type="dxa"/>
            <w:tcMar>
              <w:left w:w="85" w:type="dxa"/>
              <w:right w:w="85" w:type="dxa"/>
            </w:tcMar>
          </w:tcPr>
          <w:p w14:paraId="05773EDB" w14:textId="04835193" w:rsidR="006E25AE" w:rsidRPr="005233F2" w:rsidRDefault="006E25AE" w:rsidP="009C335C">
            <w:pPr>
              <w:keepNext/>
              <w:jc w:val="right"/>
              <w:rPr>
                <w:sz w:val="18"/>
                <w:szCs w:val="18"/>
                <w:lang w:eastAsia="en-CA"/>
              </w:rPr>
            </w:pPr>
          </w:p>
        </w:tc>
        <w:tc>
          <w:tcPr>
            <w:tcW w:w="1177" w:type="dxa"/>
            <w:tcMar>
              <w:left w:w="85" w:type="dxa"/>
              <w:right w:w="85" w:type="dxa"/>
            </w:tcMar>
          </w:tcPr>
          <w:p w14:paraId="4AB303EA" w14:textId="140FC7EE" w:rsidR="006E25AE" w:rsidRPr="005233F2" w:rsidRDefault="008520A0" w:rsidP="009C335C">
            <w:pPr>
              <w:keepNext/>
              <w:jc w:val="right"/>
              <w:rPr>
                <w:sz w:val="18"/>
                <w:szCs w:val="18"/>
                <w:lang w:eastAsia="en-CA"/>
              </w:rPr>
            </w:pPr>
            <w:r w:rsidRPr="005233F2">
              <w:rPr>
                <w:sz w:val="18"/>
                <w:szCs w:val="18"/>
                <w:lang w:eastAsia="en-CA"/>
              </w:rPr>
              <w:t>0,32</w:t>
            </w:r>
          </w:p>
        </w:tc>
        <w:tc>
          <w:tcPr>
            <w:tcW w:w="1217" w:type="dxa"/>
            <w:tcMar>
              <w:left w:w="85" w:type="dxa"/>
              <w:right w:w="85" w:type="dxa"/>
            </w:tcMar>
          </w:tcPr>
          <w:p w14:paraId="50AA163A" w14:textId="77777777" w:rsidR="006E25AE" w:rsidRPr="005233F2" w:rsidRDefault="006E25AE" w:rsidP="009C335C">
            <w:pPr>
              <w:keepNext/>
              <w:jc w:val="right"/>
              <w:rPr>
                <w:sz w:val="18"/>
                <w:szCs w:val="18"/>
                <w:lang w:eastAsia="en-CA"/>
              </w:rPr>
            </w:pPr>
          </w:p>
        </w:tc>
        <w:tc>
          <w:tcPr>
            <w:tcW w:w="1015" w:type="dxa"/>
            <w:tcMar>
              <w:left w:w="85" w:type="dxa"/>
              <w:right w:w="85" w:type="dxa"/>
            </w:tcMar>
          </w:tcPr>
          <w:p w14:paraId="28239054" w14:textId="1667D372" w:rsidR="006E25AE" w:rsidRPr="005233F2" w:rsidRDefault="00A644E7" w:rsidP="009C335C">
            <w:pPr>
              <w:keepNext/>
              <w:jc w:val="right"/>
              <w:rPr>
                <w:sz w:val="18"/>
                <w:szCs w:val="18"/>
                <w:lang w:eastAsia="en-CA"/>
              </w:rPr>
            </w:pPr>
            <w:r w:rsidRPr="005233F2">
              <w:rPr>
                <w:sz w:val="18"/>
                <w:szCs w:val="18"/>
                <w:lang w:eastAsia="en-CA"/>
              </w:rPr>
              <w:t>0,30</w:t>
            </w:r>
          </w:p>
        </w:tc>
        <w:tc>
          <w:tcPr>
            <w:tcW w:w="1013" w:type="dxa"/>
            <w:tcMar>
              <w:left w:w="85" w:type="dxa"/>
              <w:right w:w="85" w:type="dxa"/>
            </w:tcMar>
          </w:tcPr>
          <w:p w14:paraId="7764B783" w14:textId="59D146C4" w:rsidR="006E25AE" w:rsidRPr="005233F2" w:rsidRDefault="00F221B2" w:rsidP="009C335C">
            <w:pPr>
              <w:keepNext/>
              <w:jc w:val="right"/>
              <w:rPr>
                <w:sz w:val="18"/>
                <w:szCs w:val="18"/>
                <w:lang w:eastAsia="en-CA"/>
              </w:rPr>
            </w:pPr>
            <w:r w:rsidRPr="005233F2">
              <w:rPr>
                <w:sz w:val="18"/>
                <w:szCs w:val="18"/>
                <w:lang w:eastAsia="en-CA"/>
              </w:rPr>
              <w:t>1,70</w:t>
            </w:r>
          </w:p>
        </w:tc>
        <w:tc>
          <w:tcPr>
            <w:tcW w:w="1013" w:type="dxa"/>
            <w:tcMar>
              <w:left w:w="85" w:type="dxa"/>
              <w:right w:w="85" w:type="dxa"/>
            </w:tcMar>
          </w:tcPr>
          <w:p w14:paraId="6DE103FD" w14:textId="049042E0" w:rsidR="006E25AE" w:rsidRPr="005233F2" w:rsidRDefault="0083502B" w:rsidP="009C335C">
            <w:pPr>
              <w:keepNext/>
              <w:jc w:val="right"/>
              <w:rPr>
                <w:b/>
                <w:bCs/>
                <w:sz w:val="18"/>
                <w:szCs w:val="18"/>
                <w:lang w:eastAsia="en-CA"/>
              </w:rPr>
            </w:pPr>
            <w:r w:rsidRPr="005233F2">
              <w:rPr>
                <w:b/>
                <w:bCs/>
                <w:sz w:val="18"/>
                <w:szCs w:val="18"/>
                <w:lang w:eastAsia="en-CA"/>
              </w:rPr>
              <w:t>2,32</w:t>
            </w:r>
          </w:p>
        </w:tc>
        <w:tc>
          <w:tcPr>
            <w:tcW w:w="1297" w:type="dxa"/>
            <w:tcMar>
              <w:left w:w="85" w:type="dxa"/>
              <w:right w:w="85" w:type="dxa"/>
            </w:tcMar>
          </w:tcPr>
          <w:p w14:paraId="55B99065" w14:textId="36EC570F" w:rsidR="006E25AE" w:rsidRPr="005233F2" w:rsidRDefault="00F76C9B" w:rsidP="009C335C">
            <w:pPr>
              <w:keepNext/>
              <w:jc w:val="center"/>
              <w:rPr>
                <w:sz w:val="18"/>
                <w:szCs w:val="18"/>
                <w:lang w:eastAsia="en-CA"/>
              </w:rPr>
            </w:pPr>
            <w:r w:rsidRPr="005233F2">
              <w:rPr>
                <w:sz w:val="18"/>
                <w:szCs w:val="18"/>
                <w:lang w:eastAsia="en-CA"/>
              </w:rPr>
              <w:t>27,49</w:t>
            </w:r>
          </w:p>
        </w:tc>
      </w:tr>
      <w:tr w:rsidR="006E25AE" w:rsidRPr="005233F2" w14:paraId="4C7494F0" w14:textId="77777777" w:rsidTr="009C335C">
        <w:trPr>
          <w:cantSplit/>
          <w:trHeight w:val="227"/>
          <w:jc w:val="center"/>
        </w:trPr>
        <w:tc>
          <w:tcPr>
            <w:tcW w:w="1616" w:type="dxa"/>
            <w:tcMar>
              <w:left w:w="85" w:type="dxa"/>
              <w:right w:w="85" w:type="dxa"/>
            </w:tcMar>
            <w:hideMark/>
          </w:tcPr>
          <w:p w14:paraId="5A3CE900" w14:textId="77777777" w:rsidR="006E25AE" w:rsidRPr="005233F2" w:rsidRDefault="006E25AE" w:rsidP="009C335C">
            <w:pPr>
              <w:keepNext/>
              <w:spacing w:before="20" w:after="20"/>
              <w:ind w:hanging="6"/>
              <w:jc w:val="left"/>
              <w:rPr>
                <w:sz w:val="18"/>
                <w:szCs w:val="18"/>
                <w:lang w:eastAsia="en-CA"/>
              </w:rPr>
            </w:pPr>
            <w:r w:rsidRPr="005233F2">
              <w:rPr>
                <w:sz w:val="18"/>
                <w:szCs w:val="18"/>
                <w:lang w:eastAsia="en-CA"/>
              </w:rPr>
              <w:t>Para vehículos</w:t>
            </w:r>
          </w:p>
        </w:tc>
        <w:tc>
          <w:tcPr>
            <w:tcW w:w="1012" w:type="dxa"/>
            <w:tcMar>
              <w:left w:w="85" w:type="dxa"/>
              <w:right w:w="85" w:type="dxa"/>
            </w:tcMar>
          </w:tcPr>
          <w:p w14:paraId="6DC37C84" w14:textId="77777777" w:rsidR="006E25AE" w:rsidRPr="005233F2" w:rsidRDefault="006E25AE" w:rsidP="009C335C">
            <w:pPr>
              <w:keepNext/>
              <w:jc w:val="right"/>
              <w:rPr>
                <w:sz w:val="18"/>
                <w:szCs w:val="18"/>
                <w:lang w:eastAsia="en-CA"/>
              </w:rPr>
            </w:pPr>
          </w:p>
        </w:tc>
        <w:tc>
          <w:tcPr>
            <w:tcW w:w="1177" w:type="dxa"/>
            <w:tcMar>
              <w:left w:w="85" w:type="dxa"/>
              <w:right w:w="85" w:type="dxa"/>
            </w:tcMar>
          </w:tcPr>
          <w:p w14:paraId="7F8CB3C8" w14:textId="7EC7C4FB" w:rsidR="006E25AE" w:rsidRPr="005233F2" w:rsidRDefault="008520A0" w:rsidP="009C335C">
            <w:pPr>
              <w:keepNext/>
              <w:jc w:val="right"/>
              <w:rPr>
                <w:sz w:val="18"/>
                <w:szCs w:val="18"/>
                <w:lang w:eastAsia="en-CA"/>
              </w:rPr>
            </w:pPr>
            <w:r w:rsidRPr="005233F2">
              <w:rPr>
                <w:sz w:val="18"/>
                <w:szCs w:val="18"/>
                <w:lang w:eastAsia="en-CA"/>
              </w:rPr>
              <w:t>1,86</w:t>
            </w:r>
          </w:p>
        </w:tc>
        <w:tc>
          <w:tcPr>
            <w:tcW w:w="1217" w:type="dxa"/>
            <w:tcMar>
              <w:left w:w="85" w:type="dxa"/>
              <w:right w:w="85" w:type="dxa"/>
            </w:tcMar>
          </w:tcPr>
          <w:p w14:paraId="53DA0C25" w14:textId="77777777" w:rsidR="006E25AE" w:rsidRPr="005233F2" w:rsidRDefault="006E25AE" w:rsidP="009C335C">
            <w:pPr>
              <w:keepNext/>
              <w:jc w:val="right"/>
              <w:rPr>
                <w:sz w:val="18"/>
                <w:szCs w:val="18"/>
                <w:lang w:eastAsia="en-CA"/>
              </w:rPr>
            </w:pPr>
          </w:p>
        </w:tc>
        <w:tc>
          <w:tcPr>
            <w:tcW w:w="1015" w:type="dxa"/>
            <w:tcMar>
              <w:left w:w="85" w:type="dxa"/>
              <w:right w:w="85" w:type="dxa"/>
            </w:tcMar>
          </w:tcPr>
          <w:p w14:paraId="6F10D775" w14:textId="77777777" w:rsidR="006E25AE" w:rsidRPr="005233F2" w:rsidRDefault="006E25AE" w:rsidP="009C335C">
            <w:pPr>
              <w:keepNext/>
              <w:jc w:val="right"/>
              <w:rPr>
                <w:sz w:val="18"/>
                <w:szCs w:val="18"/>
                <w:lang w:eastAsia="en-CA"/>
              </w:rPr>
            </w:pPr>
          </w:p>
        </w:tc>
        <w:tc>
          <w:tcPr>
            <w:tcW w:w="1013" w:type="dxa"/>
            <w:tcMar>
              <w:left w:w="85" w:type="dxa"/>
              <w:right w:w="85" w:type="dxa"/>
            </w:tcMar>
          </w:tcPr>
          <w:p w14:paraId="7426928B" w14:textId="77777777" w:rsidR="006E25AE" w:rsidRPr="005233F2" w:rsidRDefault="006E25AE" w:rsidP="009C335C">
            <w:pPr>
              <w:keepNext/>
              <w:jc w:val="right"/>
              <w:rPr>
                <w:sz w:val="18"/>
                <w:szCs w:val="18"/>
                <w:lang w:eastAsia="en-CA"/>
              </w:rPr>
            </w:pPr>
          </w:p>
        </w:tc>
        <w:tc>
          <w:tcPr>
            <w:tcW w:w="1013" w:type="dxa"/>
            <w:tcMar>
              <w:left w:w="85" w:type="dxa"/>
              <w:right w:w="85" w:type="dxa"/>
            </w:tcMar>
          </w:tcPr>
          <w:p w14:paraId="06D0E632" w14:textId="1635C6FD" w:rsidR="006E25AE" w:rsidRPr="005233F2" w:rsidRDefault="0083502B" w:rsidP="009C335C">
            <w:pPr>
              <w:keepNext/>
              <w:jc w:val="right"/>
              <w:rPr>
                <w:b/>
                <w:bCs/>
                <w:sz w:val="18"/>
                <w:szCs w:val="18"/>
                <w:lang w:eastAsia="en-CA"/>
              </w:rPr>
            </w:pPr>
            <w:r w:rsidRPr="005233F2">
              <w:rPr>
                <w:b/>
                <w:bCs/>
                <w:sz w:val="18"/>
                <w:szCs w:val="18"/>
                <w:lang w:eastAsia="en-CA"/>
              </w:rPr>
              <w:t>1,86</w:t>
            </w:r>
          </w:p>
        </w:tc>
        <w:tc>
          <w:tcPr>
            <w:tcW w:w="1297" w:type="dxa"/>
            <w:tcMar>
              <w:left w:w="85" w:type="dxa"/>
              <w:right w:w="85" w:type="dxa"/>
            </w:tcMar>
          </w:tcPr>
          <w:p w14:paraId="4FDC2B43" w14:textId="74F7B140" w:rsidR="006E25AE" w:rsidRPr="005233F2" w:rsidRDefault="00F76C9B" w:rsidP="009C335C">
            <w:pPr>
              <w:keepNext/>
              <w:jc w:val="center"/>
              <w:rPr>
                <w:sz w:val="18"/>
                <w:szCs w:val="18"/>
                <w:lang w:eastAsia="en-CA"/>
              </w:rPr>
            </w:pPr>
            <w:r w:rsidRPr="005233F2">
              <w:rPr>
                <w:sz w:val="18"/>
                <w:szCs w:val="18"/>
                <w:lang w:eastAsia="en-CA"/>
              </w:rPr>
              <w:t>22,04</w:t>
            </w:r>
          </w:p>
        </w:tc>
      </w:tr>
      <w:tr w:rsidR="006E25AE" w:rsidRPr="005233F2" w14:paraId="6FA82D55" w14:textId="77777777" w:rsidTr="009C335C">
        <w:trPr>
          <w:cantSplit/>
          <w:trHeight w:val="227"/>
          <w:jc w:val="center"/>
        </w:trPr>
        <w:tc>
          <w:tcPr>
            <w:tcW w:w="1616" w:type="dxa"/>
            <w:tcMar>
              <w:left w:w="85" w:type="dxa"/>
              <w:right w:w="85" w:type="dxa"/>
            </w:tcMar>
          </w:tcPr>
          <w:p w14:paraId="5E9511AA" w14:textId="77777777" w:rsidR="006E25AE" w:rsidRPr="005233F2" w:rsidRDefault="006E25AE" w:rsidP="009C335C">
            <w:pPr>
              <w:suppressAutoHyphens/>
              <w:spacing w:before="20" w:after="20"/>
              <w:ind w:right="84" w:hanging="4"/>
              <w:jc w:val="left"/>
              <w:rPr>
                <w:sz w:val="18"/>
                <w:szCs w:val="18"/>
                <w:lang w:eastAsia="en-CA"/>
              </w:rPr>
            </w:pPr>
            <w:r w:rsidRPr="005233F2">
              <w:rPr>
                <w:b/>
                <w:bCs/>
                <w:sz w:val="18"/>
                <w:szCs w:val="18"/>
                <w:lang w:eastAsia="en-CA"/>
              </w:rPr>
              <w:t>Total</w:t>
            </w:r>
          </w:p>
        </w:tc>
        <w:tc>
          <w:tcPr>
            <w:tcW w:w="1012" w:type="dxa"/>
            <w:tcMar>
              <w:left w:w="85" w:type="dxa"/>
              <w:right w:w="85" w:type="dxa"/>
            </w:tcMar>
          </w:tcPr>
          <w:p w14:paraId="17D3979A" w14:textId="4D241C07" w:rsidR="006E25AE" w:rsidRPr="005233F2" w:rsidRDefault="006E25AE" w:rsidP="009C335C">
            <w:pPr>
              <w:suppressAutoHyphens/>
              <w:spacing w:before="20" w:after="20"/>
              <w:jc w:val="right"/>
              <w:rPr>
                <w:b/>
                <w:bCs/>
                <w:sz w:val="18"/>
                <w:szCs w:val="18"/>
                <w:lang w:eastAsia="en-CA"/>
              </w:rPr>
            </w:pPr>
          </w:p>
        </w:tc>
        <w:tc>
          <w:tcPr>
            <w:tcW w:w="1177" w:type="dxa"/>
            <w:tcMar>
              <w:left w:w="85" w:type="dxa"/>
              <w:right w:w="85" w:type="dxa"/>
            </w:tcMar>
          </w:tcPr>
          <w:p w14:paraId="2B6BB78D" w14:textId="142730B0" w:rsidR="006E25AE" w:rsidRPr="005233F2" w:rsidRDefault="00346EE4" w:rsidP="009C335C">
            <w:pPr>
              <w:suppressAutoHyphens/>
              <w:spacing w:before="20" w:after="20"/>
              <w:jc w:val="right"/>
              <w:rPr>
                <w:b/>
                <w:bCs/>
                <w:sz w:val="18"/>
                <w:szCs w:val="18"/>
                <w:lang w:eastAsia="en-CA"/>
              </w:rPr>
            </w:pPr>
            <w:r w:rsidRPr="005233F2">
              <w:rPr>
                <w:b/>
                <w:bCs/>
                <w:sz w:val="18"/>
                <w:szCs w:val="18"/>
                <w:lang w:eastAsia="en-CA"/>
              </w:rPr>
              <w:t>3,66</w:t>
            </w:r>
          </w:p>
        </w:tc>
        <w:tc>
          <w:tcPr>
            <w:tcW w:w="1217" w:type="dxa"/>
            <w:tcMar>
              <w:left w:w="85" w:type="dxa"/>
              <w:right w:w="85" w:type="dxa"/>
            </w:tcMar>
          </w:tcPr>
          <w:p w14:paraId="5E6D766F" w14:textId="39AABACF" w:rsidR="006E25AE" w:rsidRPr="005233F2" w:rsidRDefault="001D7CB8" w:rsidP="009C335C">
            <w:pPr>
              <w:suppressAutoHyphens/>
              <w:spacing w:before="20" w:after="20"/>
              <w:jc w:val="right"/>
              <w:rPr>
                <w:b/>
                <w:bCs/>
                <w:sz w:val="18"/>
                <w:szCs w:val="18"/>
              </w:rPr>
            </w:pPr>
            <w:r w:rsidRPr="005233F2">
              <w:rPr>
                <w:b/>
                <w:bCs/>
                <w:sz w:val="18"/>
                <w:szCs w:val="18"/>
              </w:rPr>
              <w:t>2,78</w:t>
            </w:r>
          </w:p>
        </w:tc>
        <w:tc>
          <w:tcPr>
            <w:tcW w:w="1015" w:type="dxa"/>
            <w:tcMar>
              <w:left w:w="85" w:type="dxa"/>
              <w:right w:w="85" w:type="dxa"/>
            </w:tcMar>
          </w:tcPr>
          <w:p w14:paraId="286574D7" w14:textId="0BC891D5" w:rsidR="006E25AE" w:rsidRPr="005233F2" w:rsidRDefault="00A644E7" w:rsidP="009C335C">
            <w:pPr>
              <w:suppressAutoHyphens/>
              <w:spacing w:before="20" w:after="20"/>
              <w:jc w:val="right"/>
              <w:rPr>
                <w:b/>
                <w:bCs/>
                <w:sz w:val="18"/>
                <w:szCs w:val="18"/>
                <w:lang w:eastAsia="en-CA"/>
              </w:rPr>
            </w:pPr>
            <w:r w:rsidRPr="005233F2">
              <w:rPr>
                <w:b/>
                <w:bCs/>
                <w:sz w:val="18"/>
                <w:szCs w:val="18"/>
                <w:lang w:eastAsia="en-CA"/>
              </w:rPr>
              <w:t>0,30</w:t>
            </w:r>
          </w:p>
        </w:tc>
        <w:tc>
          <w:tcPr>
            <w:tcW w:w="1013" w:type="dxa"/>
            <w:tcMar>
              <w:left w:w="85" w:type="dxa"/>
              <w:right w:w="85" w:type="dxa"/>
            </w:tcMar>
          </w:tcPr>
          <w:p w14:paraId="574020E3" w14:textId="2C26F686" w:rsidR="006E25AE" w:rsidRPr="005233F2" w:rsidRDefault="00F221B2" w:rsidP="009C335C">
            <w:pPr>
              <w:suppressAutoHyphens/>
              <w:spacing w:before="20" w:after="20"/>
              <w:jc w:val="right"/>
              <w:rPr>
                <w:b/>
                <w:bCs/>
                <w:sz w:val="18"/>
                <w:szCs w:val="18"/>
                <w:lang w:eastAsia="en-CA"/>
              </w:rPr>
            </w:pPr>
            <w:r w:rsidRPr="005233F2">
              <w:rPr>
                <w:b/>
                <w:bCs/>
                <w:sz w:val="18"/>
                <w:szCs w:val="18"/>
                <w:lang w:eastAsia="en-CA"/>
              </w:rPr>
              <w:t>1,70</w:t>
            </w:r>
          </w:p>
        </w:tc>
        <w:tc>
          <w:tcPr>
            <w:tcW w:w="1013" w:type="dxa"/>
            <w:tcMar>
              <w:left w:w="85" w:type="dxa"/>
              <w:right w:w="85" w:type="dxa"/>
            </w:tcMar>
          </w:tcPr>
          <w:p w14:paraId="523A9AED" w14:textId="2EF8D14D" w:rsidR="006E25AE" w:rsidRPr="005233F2" w:rsidRDefault="00FE0BB6" w:rsidP="009C335C">
            <w:pPr>
              <w:suppressAutoHyphens/>
              <w:spacing w:before="20" w:after="20"/>
              <w:jc w:val="right"/>
              <w:rPr>
                <w:b/>
                <w:bCs/>
                <w:sz w:val="18"/>
                <w:szCs w:val="18"/>
                <w:lang w:eastAsia="en-CA"/>
              </w:rPr>
            </w:pPr>
            <w:r w:rsidRPr="005233F2">
              <w:rPr>
                <w:b/>
                <w:bCs/>
                <w:sz w:val="18"/>
                <w:szCs w:val="18"/>
                <w:lang w:eastAsia="en-CA"/>
              </w:rPr>
              <w:t>8,44</w:t>
            </w:r>
          </w:p>
        </w:tc>
        <w:tc>
          <w:tcPr>
            <w:tcW w:w="1297" w:type="dxa"/>
            <w:tcMar>
              <w:left w:w="43" w:type="dxa"/>
              <w:right w:w="43" w:type="dxa"/>
            </w:tcMar>
          </w:tcPr>
          <w:p w14:paraId="52285094" w14:textId="77777777" w:rsidR="006E25AE" w:rsidRPr="005233F2" w:rsidRDefault="006E25AE" w:rsidP="009C335C">
            <w:pPr>
              <w:suppressAutoHyphens/>
              <w:spacing w:before="20" w:after="20"/>
              <w:jc w:val="center"/>
              <w:rPr>
                <w:b/>
                <w:bCs/>
                <w:sz w:val="18"/>
                <w:szCs w:val="18"/>
                <w:lang w:eastAsia="en-CA"/>
              </w:rPr>
            </w:pPr>
            <w:r w:rsidRPr="005233F2">
              <w:rPr>
                <w:b/>
                <w:bCs/>
                <w:sz w:val="18"/>
                <w:szCs w:val="18"/>
              </w:rPr>
              <w:t>100</w:t>
            </w:r>
          </w:p>
        </w:tc>
      </w:tr>
    </w:tbl>
    <w:p w14:paraId="21E0017A" w14:textId="54F67685" w:rsidR="00CB0432" w:rsidRPr="007A66AA" w:rsidRDefault="00CB0432" w:rsidP="004979A0">
      <w:pPr>
        <w:pStyle w:val="Heading1"/>
        <w:widowControl w:val="0"/>
        <w:numPr>
          <w:ilvl w:val="0"/>
          <w:numId w:val="0"/>
        </w:numPr>
        <w:spacing w:before="240" w:after="0"/>
        <w:rPr>
          <w:b/>
          <w:bCs/>
          <w:lang w:val="es-ES"/>
        </w:rPr>
      </w:pPr>
      <w:r w:rsidRPr="007A66AA">
        <w:rPr>
          <w:b/>
          <w:bCs/>
          <w:lang w:val="es-ES"/>
        </w:rPr>
        <w:t>Cuadro 7. Consumo de HFC en 2024 en los subsectores de servicio técnico de sistemas de aire acondicionado y refrigeración en las Comoras (toneladas de CO</w:t>
      </w:r>
      <w:r w:rsidRPr="007A66AA">
        <w:rPr>
          <w:b/>
          <w:bCs/>
          <w:vertAlign w:val="subscript"/>
          <w:lang w:val="es-ES"/>
        </w:rPr>
        <w:t>2</w:t>
      </w:r>
      <w:r w:rsidRPr="007A66AA">
        <w:rPr>
          <w:b/>
          <w:bCs/>
          <w:lang w:val="es-ES"/>
        </w:rPr>
        <w:noBreakHyphen/>
        <w:t>eq)</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5"/>
        <w:gridCol w:w="1005"/>
        <w:gridCol w:w="1177"/>
        <w:gridCol w:w="1217"/>
        <w:gridCol w:w="1005"/>
        <w:gridCol w:w="1005"/>
        <w:gridCol w:w="1009"/>
        <w:gridCol w:w="1297"/>
      </w:tblGrid>
      <w:tr w:rsidR="00FC5679" w:rsidRPr="005233F2" w14:paraId="00FF0FD8" w14:textId="77777777" w:rsidTr="0087282A">
        <w:trPr>
          <w:cantSplit/>
          <w:trHeight w:val="64"/>
          <w:tblHeader/>
          <w:jc w:val="center"/>
        </w:trPr>
        <w:tc>
          <w:tcPr>
            <w:tcW w:w="1645" w:type="dxa"/>
            <w:shd w:val="clear" w:color="auto" w:fill="FFFFFF" w:themeFill="background1"/>
            <w:tcMar>
              <w:left w:w="85" w:type="dxa"/>
              <w:right w:w="85" w:type="dxa"/>
            </w:tcMar>
            <w:vAlign w:val="center"/>
            <w:hideMark/>
          </w:tcPr>
          <w:p w14:paraId="1B4450DF" w14:textId="77777777" w:rsidR="00FC5679" w:rsidRPr="005233F2" w:rsidRDefault="00FC5679" w:rsidP="004979A0">
            <w:pPr>
              <w:widowControl w:val="0"/>
              <w:spacing w:before="20" w:after="20"/>
              <w:jc w:val="center"/>
              <w:rPr>
                <w:b/>
                <w:bCs/>
                <w:sz w:val="18"/>
                <w:szCs w:val="18"/>
                <w:lang w:eastAsia="en-CA"/>
              </w:rPr>
            </w:pPr>
            <w:r w:rsidRPr="005233F2">
              <w:rPr>
                <w:b/>
                <w:bCs/>
                <w:sz w:val="18"/>
                <w:szCs w:val="18"/>
                <w:lang w:eastAsia="en-CA"/>
              </w:rPr>
              <w:t>Sector</w:t>
            </w:r>
          </w:p>
        </w:tc>
        <w:tc>
          <w:tcPr>
            <w:tcW w:w="1005" w:type="dxa"/>
            <w:shd w:val="clear" w:color="auto" w:fill="FFFFFF" w:themeFill="background1"/>
            <w:tcMar>
              <w:left w:w="85" w:type="dxa"/>
              <w:right w:w="85" w:type="dxa"/>
            </w:tcMar>
            <w:vAlign w:val="center"/>
            <w:hideMark/>
          </w:tcPr>
          <w:p w14:paraId="26DF4139" w14:textId="77777777" w:rsidR="00FC5679" w:rsidRPr="005233F2" w:rsidRDefault="00FC5679" w:rsidP="004979A0">
            <w:pPr>
              <w:widowControl w:val="0"/>
              <w:spacing w:before="20" w:after="20"/>
              <w:ind w:left="-181" w:right="-136"/>
              <w:jc w:val="center"/>
              <w:rPr>
                <w:b/>
                <w:bCs/>
                <w:sz w:val="18"/>
                <w:szCs w:val="18"/>
                <w:lang w:eastAsia="en-CA"/>
              </w:rPr>
            </w:pPr>
            <w:r w:rsidRPr="005233F2">
              <w:rPr>
                <w:b/>
                <w:bCs/>
                <w:sz w:val="18"/>
                <w:szCs w:val="18"/>
                <w:lang w:eastAsia="en-CA"/>
              </w:rPr>
              <w:t>HFC</w:t>
            </w:r>
            <w:r w:rsidRPr="005233F2">
              <w:rPr>
                <w:b/>
                <w:bCs/>
                <w:sz w:val="18"/>
                <w:szCs w:val="18"/>
                <w:lang w:eastAsia="en-CA"/>
              </w:rPr>
              <w:noBreakHyphen/>
              <w:t>32</w:t>
            </w:r>
          </w:p>
        </w:tc>
        <w:tc>
          <w:tcPr>
            <w:tcW w:w="1177" w:type="dxa"/>
            <w:shd w:val="clear" w:color="auto" w:fill="FFFFFF" w:themeFill="background1"/>
            <w:tcMar>
              <w:left w:w="85" w:type="dxa"/>
              <w:right w:w="85" w:type="dxa"/>
            </w:tcMar>
            <w:vAlign w:val="center"/>
          </w:tcPr>
          <w:p w14:paraId="5DD5E2C0" w14:textId="77777777" w:rsidR="00FC5679" w:rsidRPr="005233F2" w:rsidRDefault="00FC5679" w:rsidP="004979A0">
            <w:pPr>
              <w:widowControl w:val="0"/>
              <w:spacing w:before="20" w:after="20"/>
              <w:ind w:left="-94" w:right="-64"/>
              <w:jc w:val="center"/>
              <w:rPr>
                <w:b/>
                <w:bCs/>
                <w:sz w:val="18"/>
                <w:szCs w:val="18"/>
                <w:lang w:eastAsia="en-CA"/>
              </w:rPr>
            </w:pPr>
            <w:r w:rsidRPr="005233F2">
              <w:rPr>
                <w:b/>
                <w:bCs/>
                <w:sz w:val="18"/>
                <w:szCs w:val="18"/>
                <w:lang w:eastAsia="en-CA"/>
              </w:rPr>
              <w:t>HFC</w:t>
            </w:r>
            <w:r w:rsidRPr="005233F2">
              <w:rPr>
                <w:b/>
                <w:bCs/>
                <w:sz w:val="18"/>
                <w:szCs w:val="18"/>
                <w:lang w:eastAsia="en-CA"/>
              </w:rPr>
              <w:noBreakHyphen/>
              <w:t>134a</w:t>
            </w:r>
          </w:p>
        </w:tc>
        <w:tc>
          <w:tcPr>
            <w:tcW w:w="1217" w:type="dxa"/>
            <w:tcMar>
              <w:left w:w="85" w:type="dxa"/>
              <w:right w:w="85" w:type="dxa"/>
            </w:tcMar>
            <w:vAlign w:val="center"/>
          </w:tcPr>
          <w:p w14:paraId="7168BEAE" w14:textId="77777777" w:rsidR="00FC5679" w:rsidRPr="005233F2" w:rsidRDefault="00FC5679" w:rsidP="004979A0">
            <w:pPr>
              <w:widowControl w:val="0"/>
              <w:spacing w:before="20" w:after="20"/>
              <w:ind w:left="-151" w:right="-170"/>
              <w:jc w:val="center"/>
              <w:rPr>
                <w:b/>
                <w:bCs/>
                <w:sz w:val="18"/>
                <w:szCs w:val="18"/>
                <w:lang w:eastAsia="en-CA"/>
              </w:rPr>
            </w:pPr>
            <w:r w:rsidRPr="005233F2">
              <w:rPr>
                <w:b/>
                <w:bCs/>
                <w:sz w:val="18"/>
                <w:szCs w:val="18"/>
                <w:lang w:eastAsia="en-CA"/>
              </w:rPr>
              <w:t>HFC</w:t>
            </w:r>
            <w:r w:rsidRPr="005233F2">
              <w:rPr>
                <w:b/>
                <w:bCs/>
                <w:sz w:val="18"/>
                <w:szCs w:val="18"/>
                <w:lang w:eastAsia="en-CA"/>
              </w:rPr>
              <w:noBreakHyphen/>
              <w:t>404A</w:t>
            </w:r>
          </w:p>
        </w:tc>
        <w:tc>
          <w:tcPr>
            <w:tcW w:w="1005" w:type="dxa"/>
            <w:tcMar>
              <w:left w:w="85" w:type="dxa"/>
              <w:right w:w="85" w:type="dxa"/>
            </w:tcMar>
            <w:vAlign w:val="center"/>
            <w:hideMark/>
          </w:tcPr>
          <w:p w14:paraId="5A681EBB" w14:textId="77777777" w:rsidR="00FC5679" w:rsidRPr="005233F2" w:rsidRDefault="00FC5679" w:rsidP="004979A0">
            <w:pPr>
              <w:widowControl w:val="0"/>
              <w:spacing w:before="20" w:after="20"/>
              <w:jc w:val="center"/>
              <w:rPr>
                <w:b/>
                <w:bCs/>
                <w:sz w:val="18"/>
                <w:szCs w:val="18"/>
                <w:lang w:eastAsia="en-CA"/>
              </w:rPr>
            </w:pPr>
            <w:r w:rsidRPr="005233F2">
              <w:rPr>
                <w:b/>
                <w:bCs/>
                <w:sz w:val="18"/>
                <w:szCs w:val="18"/>
                <w:lang w:eastAsia="en-CA"/>
              </w:rPr>
              <w:t>R</w:t>
            </w:r>
            <w:r w:rsidRPr="005233F2">
              <w:rPr>
                <w:b/>
                <w:bCs/>
                <w:sz w:val="18"/>
                <w:szCs w:val="18"/>
                <w:lang w:eastAsia="en-CA"/>
              </w:rPr>
              <w:noBreakHyphen/>
              <w:t>407C</w:t>
            </w:r>
          </w:p>
        </w:tc>
        <w:tc>
          <w:tcPr>
            <w:tcW w:w="1005" w:type="dxa"/>
            <w:tcMar>
              <w:left w:w="85" w:type="dxa"/>
              <w:right w:w="85" w:type="dxa"/>
            </w:tcMar>
            <w:vAlign w:val="center"/>
            <w:hideMark/>
          </w:tcPr>
          <w:p w14:paraId="676FE025" w14:textId="77777777" w:rsidR="00FC5679" w:rsidRPr="005233F2" w:rsidRDefault="00FC5679" w:rsidP="004979A0">
            <w:pPr>
              <w:widowControl w:val="0"/>
              <w:spacing w:before="20" w:after="20"/>
              <w:jc w:val="center"/>
              <w:rPr>
                <w:b/>
                <w:bCs/>
                <w:sz w:val="18"/>
                <w:szCs w:val="18"/>
                <w:lang w:eastAsia="en-CA"/>
              </w:rPr>
            </w:pPr>
            <w:r w:rsidRPr="005233F2">
              <w:rPr>
                <w:b/>
                <w:bCs/>
                <w:sz w:val="18"/>
                <w:szCs w:val="18"/>
                <w:lang w:eastAsia="en-CA"/>
              </w:rPr>
              <w:t>R</w:t>
            </w:r>
            <w:r w:rsidRPr="005233F2">
              <w:rPr>
                <w:b/>
                <w:bCs/>
                <w:sz w:val="18"/>
                <w:szCs w:val="18"/>
                <w:lang w:eastAsia="en-CA"/>
              </w:rPr>
              <w:noBreakHyphen/>
              <w:t>410A</w:t>
            </w:r>
          </w:p>
        </w:tc>
        <w:tc>
          <w:tcPr>
            <w:tcW w:w="1009" w:type="dxa"/>
            <w:tcMar>
              <w:left w:w="85" w:type="dxa"/>
              <w:right w:w="85" w:type="dxa"/>
            </w:tcMar>
            <w:vAlign w:val="center"/>
            <w:hideMark/>
          </w:tcPr>
          <w:p w14:paraId="49F6E114" w14:textId="77777777" w:rsidR="00FC5679" w:rsidRPr="005233F2" w:rsidRDefault="00FC5679" w:rsidP="004979A0">
            <w:pPr>
              <w:widowControl w:val="0"/>
              <w:spacing w:before="20" w:after="20"/>
              <w:jc w:val="center"/>
              <w:rPr>
                <w:b/>
                <w:bCs/>
                <w:sz w:val="18"/>
                <w:szCs w:val="18"/>
                <w:lang w:eastAsia="en-CA"/>
              </w:rPr>
            </w:pPr>
            <w:r w:rsidRPr="005233F2">
              <w:rPr>
                <w:b/>
                <w:bCs/>
                <w:sz w:val="18"/>
                <w:szCs w:val="18"/>
                <w:lang w:eastAsia="en-CA"/>
              </w:rPr>
              <w:t>Total</w:t>
            </w:r>
          </w:p>
        </w:tc>
        <w:tc>
          <w:tcPr>
            <w:tcW w:w="1297" w:type="dxa"/>
            <w:tcMar>
              <w:left w:w="85" w:type="dxa"/>
              <w:right w:w="85" w:type="dxa"/>
            </w:tcMar>
            <w:vAlign w:val="center"/>
          </w:tcPr>
          <w:p w14:paraId="1F259CDA" w14:textId="7C3F0591" w:rsidR="00FC5679" w:rsidRPr="005233F2" w:rsidRDefault="002C7873" w:rsidP="004979A0">
            <w:pPr>
              <w:widowControl w:val="0"/>
              <w:spacing w:before="20" w:after="20"/>
              <w:ind w:left="-192" w:right="-141"/>
              <w:jc w:val="center"/>
              <w:rPr>
                <w:b/>
                <w:bCs/>
                <w:sz w:val="18"/>
                <w:szCs w:val="18"/>
                <w:lang w:eastAsia="en-CA"/>
              </w:rPr>
            </w:pPr>
            <w:r w:rsidRPr="005233F2">
              <w:rPr>
                <w:b/>
                <w:bCs/>
                <w:sz w:val="18"/>
                <w:szCs w:val="18"/>
                <w:lang w:eastAsia="en-CA"/>
              </w:rPr>
              <w:t>Porcentaje del</w:t>
            </w:r>
            <w:r w:rsidRPr="005233F2">
              <w:rPr>
                <w:b/>
                <w:bCs/>
                <w:sz w:val="18"/>
                <w:szCs w:val="18"/>
                <w:lang w:eastAsia="en-CA"/>
              </w:rPr>
              <w:br/>
              <w:t>total (%)</w:t>
            </w:r>
          </w:p>
        </w:tc>
      </w:tr>
      <w:tr w:rsidR="00FC5679" w:rsidRPr="005233F2" w14:paraId="74437460" w14:textId="77777777" w:rsidTr="0087282A">
        <w:trPr>
          <w:cantSplit/>
          <w:trHeight w:val="64"/>
          <w:jc w:val="center"/>
        </w:trPr>
        <w:tc>
          <w:tcPr>
            <w:tcW w:w="9360" w:type="dxa"/>
            <w:gridSpan w:val="8"/>
            <w:shd w:val="clear" w:color="auto" w:fill="FFFFFF" w:themeFill="background1"/>
            <w:tcMar>
              <w:left w:w="85" w:type="dxa"/>
              <w:right w:w="85" w:type="dxa"/>
            </w:tcMar>
            <w:vAlign w:val="center"/>
          </w:tcPr>
          <w:p w14:paraId="540F913B" w14:textId="77777777" w:rsidR="00FC5679" w:rsidRPr="005233F2" w:rsidRDefault="00FC5679" w:rsidP="004979A0">
            <w:pPr>
              <w:widowControl w:val="0"/>
              <w:spacing w:before="20" w:after="20"/>
              <w:ind w:left="521" w:right="-141"/>
              <w:jc w:val="left"/>
              <w:rPr>
                <w:b/>
                <w:bCs/>
                <w:sz w:val="18"/>
                <w:szCs w:val="18"/>
                <w:lang w:eastAsia="en-CA"/>
              </w:rPr>
            </w:pPr>
            <w:r w:rsidRPr="005233F2">
              <w:rPr>
                <w:b/>
                <w:bCs/>
                <w:sz w:val="18"/>
                <w:szCs w:val="18"/>
                <w:lang w:eastAsia="en-CA"/>
              </w:rPr>
              <w:t>Subsectores de refrigeración</w:t>
            </w:r>
          </w:p>
        </w:tc>
      </w:tr>
      <w:tr w:rsidR="00FC5679" w:rsidRPr="005233F2" w14:paraId="490D1562" w14:textId="77777777" w:rsidTr="0087282A">
        <w:trPr>
          <w:cantSplit/>
          <w:trHeight w:val="129"/>
          <w:jc w:val="center"/>
        </w:trPr>
        <w:tc>
          <w:tcPr>
            <w:tcW w:w="1645" w:type="dxa"/>
            <w:shd w:val="clear" w:color="auto" w:fill="FFFFFF" w:themeFill="background1"/>
            <w:tcMar>
              <w:left w:w="85" w:type="dxa"/>
              <w:right w:w="85" w:type="dxa"/>
            </w:tcMar>
            <w:vAlign w:val="center"/>
          </w:tcPr>
          <w:p w14:paraId="5AD47A6A" w14:textId="77777777" w:rsidR="00FC5679" w:rsidRPr="005233F2" w:rsidRDefault="00FC5679" w:rsidP="004979A0">
            <w:pPr>
              <w:widowControl w:val="0"/>
              <w:spacing w:before="20" w:after="20"/>
              <w:ind w:left="96"/>
              <w:jc w:val="left"/>
              <w:rPr>
                <w:b/>
                <w:bCs/>
                <w:sz w:val="18"/>
                <w:szCs w:val="18"/>
                <w:lang w:eastAsia="en-CA"/>
              </w:rPr>
            </w:pPr>
            <w:r w:rsidRPr="005233F2">
              <w:rPr>
                <w:sz w:val="18"/>
                <w:szCs w:val="18"/>
                <w:lang w:eastAsia="en-CA"/>
              </w:rPr>
              <w:t>Doméstico</w:t>
            </w:r>
          </w:p>
        </w:tc>
        <w:tc>
          <w:tcPr>
            <w:tcW w:w="1005" w:type="dxa"/>
            <w:shd w:val="clear" w:color="auto" w:fill="FFFFFF" w:themeFill="background1"/>
            <w:tcMar>
              <w:left w:w="85" w:type="dxa"/>
              <w:right w:w="85" w:type="dxa"/>
            </w:tcMar>
          </w:tcPr>
          <w:p w14:paraId="246911F2" w14:textId="77777777" w:rsidR="00FC5679" w:rsidRPr="005233F2" w:rsidRDefault="00FC5679" w:rsidP="004979A0">
            <w:pPr>
              <w:widowControl w:val="0"/>
              <w:jc w:val="right"/>
              <w:rPr>
                <w:sz w:val="18"/>
                <w:szCs w:val="18"/>
                <w:lang w:eastAsia="en-CA"/>
              </w:rPr>
            </w:pPr>
          </w:p>
        </w:tc>
        <w:tc>
          <w:tcPr>
            <w:tcW w:w="1177" w:type="dxa"/>
            <w:shd w:val="clear" w:color="auto" w:fill="FFFFFF" w:themeFill="background1"/>
            <w:tcMar>
              <w:left w:w="85" w:type="dxa"/>
              <w:right w:w="85" w:type="dxa"/>
            </w:tcMar>
          </w:tcPr>
          <w:p w14:paraId="6DE237CB" w14:textId="644677E4" w:rsidR="00FC5679" w:rsidRPr="005233F2" w:rsidRDefault="002913DB" w:rsidP="004979A0">
            <w:pPr>
              <w:widowControl w:val="0"/>
              <w:jc w:val="right"/>
              <w:rPr>
                <w:sz w:val="18"/>
                <w:szCs w:val="18"/>
                <w:lang w:eastAsia="en-CA"/>
              </w:rPr>
            </w:pPr>
            <w:r w:rsidRPr="005233F2">
              <w:rPr>
                <w:sz w:val="18"/>
                <w:szCs w:val="18"/>
                <w:lang w:eastAsia="en-CA"/>
              </w:rPr>
              <w:t>1.788</w:t>
            </w:r>
          </w:p>
        </w:tc>
        <w:tc>
          <w:tcPr>
            <w:tcW w:w="1217" w:type="dxa"/>
            <w:tcMar>
              <w:left w:w="85" w:type="dxa"/>
              <w:right w:w="85" w:type="dxa"/>
            </w:tcMar>
          </w:tcPr>
          <w:p w14:paraId="1A836082" w14:textId="77777777" w:rsidR="00FC5679" w:rsidRPr="005233F2" w:rsidRDefault="00FC5679" w:rsidP="004979A0">
            <w:pPr>
              <w:widowControl w:val="0"/>
              <w:jc w:val="right"/>
              <w:rPr>
                <w:sz w:val="18"/>
                <w:szCs w:val="18"/>
                <w:lang w:eastAsia="en-CA"/>
              </w:rPr>
            </w:pPr>
          </w:p>
        </w:tc>
        <w:tc>
          <w:tcPr>
            <w:tcW w:w="1005" w:type="dxa"/>
            <w:tcMar>
              <w:left w:w="85" w:type="dxa"/>
              <w:right w:w="85" w:type="dxa"/>
            </w:tcMar>
          </w:tcPr>
          <w:p w14:paraId="3D1A1526" w14:textId="77777777" w:rsidR="00FC5679" w:rsidRPr="005233F2" w:rsidRDefault="00FC5679" w:rsidP="004979A0">
            <w:pPr>
              <w:widowControl w:val="0"/>
              <w:jc w:val="right"/>
              <w:rPr>
                <w:sz w:val="18"/>
                <w:szCs w:val="18"/>
                <w:lang w:eastAsia="en-CA"/>
              </w:rPr>
            </w:pPr>
          </w:p>
        </w:tc>
        <w:tc>
          <w:tcPr>
            <w:tcW w:w="1005" w:type="dxa"/>
            <w:tcMar>
              <w:left w:w="85" w:type="dxa"/>
              <w:right w:w="85" w:type="dxa"/>
            </w:tcMar>
          </w:tcPr>
          <w:p w14:paraId="2CAA15F1" w14:textId="77777777" w:rsidR="00FC5679" w:rsidRPr="005233F2" w:rsidRDefault="00FC5679" w:rsidP="004979A0">
            <w:pPr>
              <w:widowControl w:val="0"/>
              <w:jc w:val="right"/>
              <w:rPr>
                <w:sz w:val="18"/>
                <w:szCs w:val="18"/>
                <w:lang w:eastAsia="en-CA"/>
              </w:rPr>
            </w:pPr>
          </w:p>
        </w:tc>
        <w:tc>
          <w:tcPr>
            <w:tcW w:w="1009" w:type="dxa"/>
            <w:tcMar>
              <w:left w:w="85" w:type="dxa"/>
              <w:right w:w="85" w:type="dxa"/>
            </w:tcMar>
          </w:tcPr>
          <w:p w14:paraId="14188ECD" w14:textId="3DFBC3B6" w:rsidR="00FC5679" w:rsidRPr="005233F2" w:rsidRDefault="002913DB" w:rsidP="004979A0">
            <w:pPr>
              <w:widowControl w:val="0"/>
              <w:jc w:val="right"/>
              <w:rPr>
                <w:b/>
                <w:bCs/>
                <w:sz w:val="18"/>
                <w:szCs w:val="18"/>
                <w:lang w:eastAsia="en-CA"/>
              </w:rPr>
            </w:pPr>
            <w:r w:rsidRPr="005233F2">
              <w:rPr>
                <w:b/>
                <w:bCs/>
                <w:sz w:val="18"/>
                <w:szCs w:val="18"/>
                <w:lang w:eastAsia="en-CA"/>
              </w:rPr>
              <w:t>1.788</w:t>
            </w:r>
          </w:p>
        </w:tc>
        <w:tc>
          <w:tcPr>
            <w:tcW w:w="1297" w:type="dxa"/>
            <w:tcMar>
              <w:left w:w="85" w:type="dxa"/>
              <w:right w:w="85" w:type="dxa"/>
            </w:tcMar>
          </w:tcPr>
          <w:p w14:paraId="0D2B168F" w14:textId="16B5783A" w:rsidR="00FC5679" w:rsidRPr="005233F2" w:rsidRDefault="00F76C9B" w:rsidP="004979A0">
            <w:pPr>
              <w:widowControl w:val="0"/>
              <w:jc w:val="center"/>
              <w:rPr>
                <w:sz w:val="18"/>
                <w:szCs w:val="18"/>
                <w:lang w:eastAsia="en-CA"/>
              </w:rPr>
            </w:pPr>
            <w:r w:rsidRPr="005233F2">
              <w:rPr>
                <w:sz w:val="18"/>
                <w:szCs w:val="18"/>
                <w:lang w:eastAsia="en-CA"/>
              </w:rPr>
              <w:t>8,84</w:t>
            </w:r>
          </w:p>
        </w:tc>
      </w:tr>
      <w:tr w:rsidR="00184A96" w:rsidRPr="005233F2" w14:paraId="0F915D32" w14:textId="77777777" w:rsidTr="0065322E">
        <w:trPr>
          <w:cantSplit/>
          <w:trHeight w:val="287"/>
          <w:jc w:val="center"/>
        </w:trPr>
        <w:tc>
          <w:tcPr>
            <w:tcW w:w="1645" w:type="dxa"/>
            <w:shd w:val="clear" w:color="auto" w:fill="FFFFFF" w:themeFill="background1"/>
            <w:tcMar>
              <w:left w:w="85" w:type="dxa"/>
              <w:right w:w="85" w:type="dxa"/>
            </w:tcMar>
          </w:tcPr>
          <w:p w14:paraId="15FA3B9A" w14:textId="2452FBD6" w:rsidR="00184A96" w:rsidRPr="005233F2" w:rsidRDefault="00184A96" w:rsidP="004979A0">
            <w:pPr>
              <w:widowControl w:val="0"/>
              <w:spacing w:before="20" w:after="20"/>
              <w:ind w:left="96"/>
              <w:jc w:val="left"/>
              <w:rPr>
                <w:sz w:val="18"/>
                <w:szCs w:val="18"/>
                <w:lang w:eastAsia="en-CA"/>
              </w:rPr>
            </w:pPr>
            <w:r w:rsidRPr="005233F2">
              <w:rPr>
                <w:sz w:val="18"/>
                <w:szCs w:val="18"/>
                <w:lang w:eastAsia="en-CA"/>
              </w:rPr>
              <w:t>Comercial:</w:t>
            </w:r>
          </w:p>
        </w:tc>
        <w:tc>
          <w:tcPr>
            <w:tcW w:w="1005" w:type="dxa"/>
            <w:shd w:val="clear" w:color="auto" w:fill="FFFFFF" w:themeFill="background1"/>
            <w:tcMar>
              <w:left w:w="85" w:type="dxa"/>
              <w:right w:w="85" w:type="dxa"/>
            </w:tcMar>
          </w:tcPr>
          <w:p w14:paraId="3BCD451C" w14:textId="77777777" w:rsidR="00184A96" w:rsidRPr="005233F2" w:rsidRDefault="00184A96" w:rsidP="004979A0">
            <w:pPr>
              <w:widowControl w:val="0"/>
              <w:jc w:val="right"/>
              <w:rPr>
                <w:sz w:val="18"/>
                <w:szCs w:val="18"/>
                <w:lang w:eastAsia="en-CA"/>
              </w:rPr>
            </w:pPr>
          </w:p>
        </w:tc>
        <w:tc>
          <w:tcPr>
            <w:tcW w:w="1177" w:type="dxa"/>
            <w:shd w:val="clear" w:color="auto" w:fill="FFFFFF" w:themeFill="background1"/>
            <w:tcMar>
              <w:left w:w="85" w:type="dxa"/>
              <w:right w:w="85" w:type="dxa"/>
            </w:tcMar>
          </w:tcPr>
          <w:p w14:paraId="4CE1058F" w14:textId="77777777" w:rsidR="00184A96" w:rsidRPr="005233F2" w:rsidRDefault="00184A96" w:rsidP="004979A0">
            <w:pPr>
              <w:widowControl w:val="0"/>
              <w:jc w:val="right"/>
              <w:rPr>
                <w:sz w:val="18"/>
                <w:szCs w:val="18"/>
                <w:lang w:eastAsia="en-CA"/>
              </w:rPr>
            </w:pPr>
          </w:p>
        </w:tc>
        <w:tc>
          <w:tcPr>
            <w:tcW w:w="1217" w:type="dxa"/>
            <w:tcMar>
              <w:left w:w="85" w:type="dxa"/>
              <w:right w:w="85" w:type="dxa"/>
            </w:tcMar>
          </w:tcPr>
          <w:p w14:paraId="6F9F163D" w14:textId="77777777" w:rsidR="00184A96" w:rsidRPr="005233F2" w:rsidRDefault="00184A96" w:rsidP="004979A0">
            <w:pPr>
              <w:widowControl w:val="0"/>
              <w:jc w:val="right"/>
              <w:rPr>
                <w:sz w:val="18"/>
                <w:szCs w:val="18"/>
                <w:lang w:eastAsia="en-CA"/>
              </w:rPr>
            </w:pPr>
          </w:p>
        </w:tc>
        <w:tc>
          <w:tcPr>
            <w:tcW w:w="1005" w:type="dxa"/>
            <w:tcMar>
              <w:left w:w="85" w:type="dxa"/>
              <w:right w:w="85" w:type="dxa"/>
            </w:tcMar>
          </w:tcPr>
          <w:p w14:paraId="45251374" w14:textId="77777777" w:rsidR="00184A96" w:rsidRPr="005233F2" w:rsidRDefault="00184A96" w:rsidP="004979A0">
            <w:pPr>
              <w:widowControl w:val="0"/>
              <w:jc w:val="right"/>
              <w:rPr>
                <w:sz w:val="18"/>
                <w:szCs w:val="18"/>
                <w:lang w:eastAsia="en-CA"/>
              </w:rPr>
            </w:pPr>
          </w:p>
        </w:tc>
        <w:tc>
          <w:tcPr>
            <w:tcW w:w="1005" w:type="dxa"/>
            <w:tcMar>
              <w:left w:w="85" w:type="dxa"/>
              <w:right w:w="85" w:type="dxa"/>
            </w:tcMar>
          </w:tcPr>
          <w:p w14:paraId="3A681532" w14:textId="77777777" w:rsidR="00184A96" w:rsidRPr="005233F2" w:rsidRDefault="00184A96" w:rsidP="004979A0">
            <w:pPr>
              <w:widowControl w:val="0"/>
              <w:jc w:val="right"/>
              <w:rPr>
                <w:sz w:val="18"/>
                <w:szCs w:val="18"/>
                <w:lang w:eastAsia="en-CA"/>
              </w:rPr>
            </w:pPr>
          </w:p>
        </w:tc>
        <w:tc>
          <w:tcPr>
            <w:tcW w:w="1009" w:type="dxa"/>
            <w:tcMar>
              <w:left w:w="85" w:type="dxa"/>
              <w:right w:w="85" w:type="dxa"/>
            </w:tcMar>
          </w:tcPr>
          <w:p w14:paraId="4601E0A7" w14:textId="77777777" w:rsidR="00184A96" w:rsidRPr="005233F2" w:rsidRDefault="00184A96" w:rsidP="004979A0">
            <w:pPr>
              <w:widowControl w:val="0"/>
              <w:jc w:val="right"/>
              <w:rPr>
                <w:b/>
                <w:bCs/>
                <w:sz w:val="18"/>
                <w:szCs w:val="18"/>
                <w:lang w:eastAsia="en-CA"/>
              </w:rPr>
            </w:pPr>
          </w:p>
        </w:tc>
        <w:tc>
          <w:tcPr>
            <w:tcW w:w="1297" w:type="dxa"/>
            <w:tcMar>
              <w:left w:w="85" w:type="dxa"/>
              <w:right w:w="85" w:type="dxa"/>
            </w:tcMar>
          </w:tcPr>
          <w:p w14:paraId="51143711" w14:textId="77777777" w:rsidR="00184A96" w:rsidRPr="005233F2" w:rsidRDefault="00184A96" w:rsidP="004979A0">
            <w:pPr>
              <w:widowControl w:val="0"/>
              <w:jc w:val="center"/>
              <w:rPr>
                <w:sz w:val="18"/>
                <w:szCs w:val="18"/>
                <w:lang w:eastAsia="en-CA"/>
              </w:rPr>
            </w:pPr>
          </w:p>
        </w:tc>
      </w:tr>
      <w:tr w:rsidR="006D03F2" w:rsidRPr="005233F2" w14:paraId="58181040" w14:textId="77777777" w:rsidTr="0065322E">
        <w:trPr>
          <w:cantSplit/>
          <w:trHeight w:val="440"/>
          <w:jc w:val="center"/>
        </w:trPr>
        <w:tc>
          <w:tcPr>
            <w:tcW w:w="1645" w:type="dxa"/>
            <w:shd w:val="clear" w:color="auto" w:fill="FFFFFF" w:themeFill="background1"/>
            <w:tcMar>
              <w:left w:w="85" w:type="dxa"/>
              <w:right w:w="85" w:type="dxa"/>
            </w:tcMar>
          </w:tcPr>
          <w:p w14:paraId="1EA32D8A" w14:textId="150BF23A" w:rsidR="006D03F2" w:rsidRPr="005233F2" w:rsidRDefault="006D03F2" w:rsidP="004979A0">
            <w:pPr>
              <w:widowControl w:val="0"/>
              <w:spacing w:before="20" w:after="20"/>
              <w:ind w:left="333"/>
              <w:jc w:val="left"/>
              <w:rPr>
                <w:sz w:val="18"/>
                <w:szCs w:val="18"/>
                <w:lang w:eastAsia="en-CA"/>
              </w:rPr>
            </w:pPr>
            <w:r w:rsidRPr="005233F2">
              <w:rPr>
                <w:sz w:val="18"/>
                <w:szCs w:val="18"/>
                <w:lang w:eastAsia="en-CA"/>
              </w:rPr>
              <w:t>Aparatos autónomos</w:t>
            </w:r>
          </w:p>
        </w:tc>
        <w:tc>
          <w:tcPr>
            <w:tcW w:w="1005" w:type="dxa"/>
            <w:shd w:val="clear" w:color="auto" w:fill="FFFFFF" w:themeFill="background1"/>
            <w:tcMar>
              <w:left w:w="85" w:type="dxa"/>
              <w:right w:w="85" w:type="dxa"/>
            </w:tcMar>
          </w:tcPr>
          <w:p w14:paraId="7516C625" w14:textId="77777777" w:rsidR="006D03F2" w:rsidRPr="005233F2" w:rsidRDefault="006D03F2" w:rsidP="004979A0">
            <w:pPr>
              <w:widowControl w:val="0"/>
              <w:jc w:val="right"/>
              <w:rPr>
                <w:sz w:val="18"/>
                <w:szCs w:val="18"/>
                <w:lang w:eastAsia="en-CA"/>
              </w:rPr>
            </w:pPr>
          </w:p>
        </w:tc>
        <w:tc>
          <w:tcPr>
            <w:tcW w:w="1177" w:type="dxa"/>
            <w:tcMar>
              <w:left w:w="85" w:type="dxa"/>
              <w:right w:w="85" w:type="dxa"/>
            </w:tcMar>
            <w:vAlign w:val="center"/>
          </w:tcPr>
          <w:p w14:paraId="05BC706E" w14:textId="29C529C6" w:rsidR="006D03F2" w:rsidRPr="005233F2" w:rsidRDefault="00116390" w:rsidP="004979A0">
            <w:pPr>
              <w:widowControl w:val="0"/>
              <w:jc w:val="right"/>
              <w:rPr>
                <w:sz w:val="18"/>
                <w:szCs w:val="18"/>
                <w:lang w:eastAsia="en-CA"/>
              </w:rPr>
            </w:pPr>
            <w:r w:rsidRPr="005233F2">
              <w:rPr>
                <w:color w:val="000000"/>
                <w:sz w:val="18"/>
                <w:szCs w:val="18"/>
              </w:rPr>
              <w:t>172</w:t>
            </w:r>
          </w:p>
        </w:tc>
        <w:tc>
          <w:tcPr>
            <w:tcW w:w="1217" w:type="dxa"/>
            <w:tcMar>
              <w:left w:w="85" w:type="dxa"/>
              <w:right w:w="85" w:type="dxa"/>
            </w:tcMar>
            <w:vAlign w:val="center"/>
          </w:tcPr>
          <w:p w14:paraId="2931F086" w14:textId="7C4007FE" w:rsidR="006D03F2" w:rsidRPr="005233F2" w:rsidRDefault="00116390" w:rsidP="004979A0">
            <w:pPr>
              <w:widowControl w:val="0"/>
              <w:jc w:val="right"/>
              <w:rPr>
                <w:sz w:val="18"/>
                <w:szCs w:val="18"/>
                <w:lang w:eastAsia="en-CA"/>
              </w:rPr>
            </w:pPr>
            <w:r w:rsidRPr="005233F2">
              <w:rPr>
                <w:color w:val="000000"/>
                <w:sz w:val="18"/>
                <w:szCs w:val="18"/>
              </w:rPr>
              <w:t>3.529</w:t>
            </w:r>
          </w:p>
        </w:tc>
        <w:tc>
          <w:tcPr>
            <w:tcW w:w="1005" w:type="dxa"/>
            <w:tcMar>
              <w:left w:w="85" w:type="dxa"/>
              <w:right w:w="85" w:type="dxa"/>
            </w:tcMar>
          </w:tcPr>
          <w:p w14:paraId="7BE4FFDF" w14:textId="77777777" w:rsidR="006D03F2" w:rsidRPr="005233F2" w:rsidRDefault="006D03F2" w:rsidP="004979A0">
            <w:pPr>
              <w:widowControl w:val="0"/>
              <w:jc w:val="right"/>
              <w:rPr>
                <w:sz w:val="18"/>
                <w:szCs w:val="18"/>
                <w:lang w:eastAsia="en-CA"/>
              </w:rPr>
            </w:pPr>
          </w:p>
        </w:tc>
        <w:tc>
          <w:tcPr>
            <w:tcW w:w="1005" w:type="dxa"/>
            <w:tcMar>
              <w:left w:w="85" w:type="dxa"/>
              <w:right w:w="85" w:type="dxa"/>
            </w:tcMar>
          </w:tcPr>
          <w:p w14:paraId="1B38FAE3" w14:textId="77777777" w:rsidR="006D03F2" w:rsidRPr="005233F2" w:rsidRDefault="006D03F2" w:rsidP="004979A0">
            <w:pPr>
              <w:widowControl w:val="0"/>
              <w:jc w:val="right"/>
              <w:rPr>
                <w:sz w:val="18"/>
                <w:szCs w:val="18"/>
                <w:lang w:eastAsia="en-CA"/>
              </w:rPr>
            </w:pPr>
          </w:p>
        </w:tc>
        <w:tc>
          <w:tcPr>
            <w:tcW w:w="1009" w:type="dxa"/>
            <w:tcMar>
              <w:left w:w="85" w:type="dxa"/>
              <w:right w:w="85" w:type="dxa"/>
            </w:tcMar>
          </w:tcPr>
          <w:p w14:paraId="73FD8717" w14:textId="5A20228D" w:rsidR="006D03F2" w:rsidRPr="005233F2" w:rsidRDefault="004D46AD" w:rsidP="004979A0">
            <w:pPr>
              <w:widowControl w:val="0"/>
              <w:jc w:val="right"/>
              <w:rPr>
                <w:b/>
                <w:bCs/>
                <w:sz w:val="18"/>
                <w:szCs w:val="18"/>
                <w:lang w:eastAsia="en-CA"/>
              </w:rPr>
            </w:pPr>
            <w:r w:rsidRPr="005233F2">
              <w:rPr>
                <w:b/>
                <w:bCs/>
                <w:sz w:val="18"/>
                <w:szCs w:val="18"/>
                <w:lang w:eastAsia="en-CA"/>
              </w:rPr>
              <w:t>3.701</w:t>
            </w:r>
          </w:p>
        </w:tc>
        <w:tc>
          <w:tcPr>
            <w:tcW w:w="1297" w:type="dxa"/>
            <w:tcMar>
              <w:left w:w="85" w:type="dxa"/>
              <w:right w:w="85" w:type="dxa"/>
            </w:tcMar>
          </w:tcPr>
          <w:p w14:paraId="60347923" w14:textId="4BC1E5B5" w:rsidR="006D03F2" w:rsidRPr="005233F2" w:rsidRDefault="004D46AD" w:rsidP="004979A0">
            <w:pPr>
              <w:widowControl w:val="0"/>
              <w:jc w:val="center"/>
              <w:rPr>
                <w:sz w:val="18"/>
                <w:szCs w:val="18"/>
                <w:lang w:eastAsia="en-CA"/>
              </w:rPr>
            </w:pPr>
            <w:r w:rsidRPr="005233F2">
              <w:rPr>
                <w:sz w:val="18"/>
                <w:szCs w:val="18"/>
                <w:lang w:eastAsia="en-CA"/>
              </w:rPr>
              <w:t>18,31</w:t>
            </w:r>
          </w:p>
        </w:tc>
      </w:tr>
      <w:tr w:rsidR="006D03F2" w:rsidRPr="005233F2" w14:paraId="37338A1B" w14:textId="77777777" w:rsidTr="0065322E">
        <w:trPr>
          <w:cantSplit/>
          <w:trHeight w:val="602"/>
          <w:jc w:val="center"/>
        </w:trPr>
        <w:tc>
          <w:tcPr>
            <w:tcW w:w="1645" w:type="dxa"/>
            <w:shd w:val="clear" w:color="auto" w:fill="FFFFFF" w:themeFill="background1"/>
            <w:tcMar>
              <w:left w:w="85" w:type="dxa"/>
              <w:right w:w="85" w:type="dxa"/>
            </w:tcMar>
          </w:tcPr>
          <w:p w14:paraId="12FCEB90" w14:textId="437F9AE9" w:rsidR="006D03F2" w:rsidRPr="005233F2" w:rsidRDefault="00236091" w:rsidP="004979A0">
            <w:pPr>
              <w:widowControl w:val="0"/>
              <w:spacing w:before="20" w:after="20"/>
              <w:ind w:left="333"/>
              <w:jc w:val="left"/>
              <w:rPr>
                <w:sz w:val="18"/>
                <w:szCs w:val="18"/>
                <w:lang w:eastAsia="en-CA"/>
              </w:rPr>
            </w:pPr>
            <w:r w:rsidRPr="005233F2">
              <w:rPr>
                <w:sz w:val="18"/>
                <w:szCs w:val="18"/>
                <w:lang w:eastAsia="en-CA"/>
              </w:rPr>
              <w:t>Unidades</w:t>
            </w:r>
            <w:r w:rsidRPr="005233F2">
              <w:rPr>
                <w:color w:val="000000" w:themeColor="text1"/>
                <w:sz w:val="18"/>
                <w:szCs w:val="18"/>
                <w:lang w:eastAsia="en-CA"/>
              </w:rPr>
              <w:t xml:space="preserve"> de condensación</w:t>
            </w:r>
          </w:p>
        </w:tc>
        <w:tc>
          <w:tcPr>
            <w:tcW w:w="1005" w:type="dxa"/>
            <w:shd w:val="clear" w:color="auto" w:fill="FFFFFF" w:themeFill="background1"/>
            <w:tcMar>
              <w:left w:w="85" w:type="dxa"/>
              <w:right w:w="85" w:type="dxa"/>
            </w:tcMar>
          </w:tcPr>
          <w:p w14:paraId="0BE5C0F1" w14:textId="77777777" w:rsidR="006D03F2" w:rsidRPr="005233F2" w:rsidRDefault="006D03F2" w:rsidP="004979A0">
            <w:pPr>
              <w:widowControl w:val="0"/>
              <w:jc w:val="right"/>
              <w:rPr>
                <w:sz w:val="18"/>
                <w:szCs w:val="18"/>
                <w:lang w:eastAsia="en-CA"/>
              </w:rPr>
            </w:pPr>
          </w:p>
        </w:tc>
        <w:tc>
          <w:tcPr>
            <w:tcW w:w="1177" w:type="dxa"/>
            <w:tcMar>
              <w:left w:w="85" w:type="dxa"/>
              <w:right w:w="85" w:type="dxa"/>
            </w:tcMar>
            <w:vAlign w:val="center"/>
          </w:tcPr>
          <w:p w14:paraId="082797EC" w14:textId="388FDA38" w:rsidR="006D03F2" w:rsidRPr="005233F2" w:rsidRDefault="006D03F2" w:rsidP="004979A0">
            <w:pPr>
              <w:widowControl w:val="0"/>
              <w:jc w:val="right"/>
              <w:rPr>
                <w:sz w:val="18"/>
                <w:szCs w:val="18"/>
                <w:lang w:eastAsia="en-CA"/>
              </w:rPr>
            </w:pPr>
            <w:r w:rsidRPr="005233F2">
              <w:rPr>
                <w:color w:val="000000"/>
                <w:sz w:val="18"/>
                <w:szCs w:val="18"/>
              </w:rPr>
              <w:t>157</w:t>
            </w:r>
          </w:p>
        </w:tc>
        <w:tc>
          <w:tcPr>
            <w:tcW w:w="1217" w:type="dxa"/>
            <w:tcMar>
              <w:left w:w="85" w:type="dxa"/>
              <w:right w:w="85" w:type="dxa"/>
            </w:tcMar>
            <w:vAlign w:val="center"/>
          </w:tcPr>
          <w:p w14:paraId="71FBFF50" w14:textId="52CF7B7C" w:rsidR="006D03F2" w:rsidRPr="005233F2" w:rsidRDefault="00116390" w:rsidP="004979A0">
            <w:pPr>
              <w:widowControl w:val="0"/>
              <w:jc w:val="right"/>
              <w:rPr>
                <w:sz w:val="18"/>
                <w:szCs w:val="18"/>
                <w:lang w:eastAsia="en-CA"/>
              </w:rPr>
            </w:pPr>
            <w:r w:rsidRPr="005233F2">
              <w:rPr>
                <w:color w:val="000000"/>
                <w:sz w:val="18"/>
                <w:szCs w:val="18"/>
              </w:rPr>
              <w:t>5.569</w:t>
            </w:r>
          </w:p>
        </w:tc>
        <w:tc>
          <w:tcPr>
            <w:tcW w:w="1005" w:type="dxa"/>
            <w:tcMar>
              <w:left w:w="85" w:type="dxa"/>
              <w:right w:w="85" w:type="dxa"/>
            </w:tcMar>
          </w:tcPr>
          <w:p w14:paraId="6B7EA44F" w14:textId="77777777" w:rsidR="006D03F2" w:rsidRPr="005233F2" w:rsidRDefault="006D03F2" w:rsidP="004979A0">
            <w:pPr>
              <w:widowControl w:val="0"/>
              <w:jc w:val="right"/>
              <w:rPr>
                <w:sz w:val="18"/>
                <w:szCs w:val="18"/>
                <w:lang w:eastAsia="en-CA"/>
              </w:rPr>
            </w:pPr>
          </w:p>
        </w:tc>
        <w:tc>
          <w:tcPr>
            <w:tcW w:w="1005" w:type="dxa"/>
            <w:tcMar>
              <w:left w:w="85" w:type="dxa"/>
              <w:right w:w="85" w:type="dxa"/>
            </w:tcMar>
          </w:tcPr>
          <w:p w14:paraId="74725B77" w14:textId="77777777" w:rsidR="006D03F2" w:rsidRPr="005233F2" w:rsidRDefault="006D03F2" w:rsidP="004979A0">
            <w:pPr>
              <w:widowControl w:val="0"/>
              <w:jc w:val="right"/>
              <w:rPr>
                <w:sz w:val="18"/>
                <w:szCs w:val="18"/>
                <w:lang w:eastAsia="en-CA"/>
              </w:rPr>
            </w:pPr>
          </w:p>
        </w:tc>
        <w:tc>
          <w:tcPr>
            <w:tcW w:w="1009" w:type="dxa"/>
            <w:tcMar>
              <w:left w:w="85" w:type="dxa"/>
              <w:right w:w="85" w:type="dxa"/>
            </w:tcMar>
          </w:tcPr>
          <w:p w14:paraId="622BCC4E" w14:textId="45192EB9" w:rsidR="006D03F2" w:rsidRPr="005233F2" w:rsidRDefault="00992951" w:rsidP="004979A0">
            <w:pPr>
              <w:widowControl w:val="0"/>
              <w:jc w:val="right"/>
              <w:rPr>
                <w:b/>
                <w:bCs/>
                <w:sz w:val="18"/>
                <w:szCs w:val="18"/>
                <w:lang w:eastAsia="en-CA"/>
              </w:rPr>
            </w:pPr>
            <w:r w:rsidRPr="005233F2">
              <w:rPr>
                <w:b/>
                <w:bCs/>
                <w:sz w:val="18"/>
                <w:szCs w:val="18"/>
                <w:lang w:eastAsia="en-CA"/>
              </w:rPr>
              <w:t>5.726</w:t>
            </w:r>
          </w:p>
        </w:tc>
        <w:tc>
          <w:tcPr>
            <w:tcW w:w="1297" w:type="dxa"/>
            <w:tcMar>
              <w:left w:w="85" w:type="dxa"/>
              <w:right w:w="85" w:type="dxa"/>
            </w:tcMar>
          </w:tcPr>
          <w:p w14:paraId="4549B1B7" w14:textId="5872BBAA" w:rsidR="006D03F2" w:rsidRPr="005233F2" w:rsidRDefault="004D46AD" w:rsidP="004979A0">
            <w:pPr>
              <w:widowControl w:val="0"/>
              <w:jc w:val="center"/>
              <w:rPr>
                <w:sz w:val="18"/>
                <w:szCs w:val="18"/>
                <w:lang w:eastAsia="en-CA"/>
              </w:rPr>
            </w:pPr>
            <w:r w:rsidRPr="005233F2">
              <w:rPr>
                <w:sz w:val="18"/>
                <w:szCs w:val="18"/>
                <w:lang w:eastAsia="en-CA"/>
              </w:rPr>
              <w:t>28,32</w:t>
            </w:r>
          </w:p>
        </w:tc>
      </w:tr>
      <w:tr w:rsidR="00FC5679" w:rsidRPr="005233F2" w14:paraId="6C450B0E" w14:textId="77777777" w:rsidTr="0065322E">
        <w:trPr>
          <w:cantSplit/>
          <w:trHeight w:val="359"/>
          <w:jc w:val="center"/>
        </w:trPr>
        <w:tc>
          <w:tcPr>
            <w:tcW w:w="1645" w:type="dxa"/>
            <w:shd w:val="clear" w:color="auto" w:fill="FFFFFF" w:themeFill="background1"/>
            <w:tcMar>
              <w:left w:w="85" w:type="dxa"/>
              <w:right w:w="85" w:type="dxa"/>
            </w:tcMar>
          </w:tcPr>
          <w:p w14:paraId="65802629" w14:textId="77777777" w:rsidR="00FC5679" w:rsidRPr="005233F2" w:rsidRDefault="00FC5679" w:rsidP="004979A0">
            <w:pPr>
              <w:widowControl w:val="0"/>
              <w:spacing w:before="20" w:after="20"/>
              <w:ind w:left="96"/>
              <w:jc w:val="left"/>
              <w:rPr>
                <w:b/>
                <w:bCs/>
                <w:sz w:val="18"/>
                <w:szCs w:val="18"/>
                <w:lang w:eastAsia="en-CA"/>
              </w:rPr>
            </w:pPr>
            <w:r w:rsidRPr="005233F2">
              <w:rPr>
                <w:sz w:val="18"/>
                <w:szCs w:val="18"/>
                <w:lang w:eastAsia="en-CA"/>
              </w:rPr>
              <w:t>Transporte</w:t>
            </w:r>
          </w:p>
        </w:tc>
        <w:tc>
          <w:tcPr>
            <w:tcW w:w="1005" w:type="dxa"/>
            <w:shd w:val="clear" w:color="auto" w:fill="FFFFFF" w:themeFill="background1"/>
            <w:tcMar>
              <w:left w:w="85" w:type="dxa"/>
              <w:right w:w="85" w:type="dxa"/>
            </w:tcMar>
          </w:tcPr>
          <w:p w14:paraId="0044F1C1" w14:textId="77777777" w:rsidR="00FC5679" w:rsidRPr="005233F2" w:rsidRDefault="00FC5679" w:rsidP="004979A0">
            <w:pPr>
              <w:widowControl w:val="0"/>
              <w:jc w:val="right"/>
              <w:rPr>
                <w:sz w:val="18"/>
                <w:szCs w:val="18"/>
                <w:lang w:eastAsia="en-CA"/>
              </w:rPr>
            </w:pPr>
          </w:p>
        </w:tc>
        <w:tc>
          <w:tcPr>
            <w:tcW w:w="1177" w:type="dxa"/>
            <w:shd w:val="clear" w:color="auto" w:fill="FFFFFF" w:themeFill="background1"/>
            <w:tcMar>
              <w:left w:w="85" w:type="dxa"/>
              <w:right w:w="85" w:type="dxa"/>
            </w:tcMar>
          </w:tcPr>
          <w:p w14:paraId="6FFB1A14" w14:textId="77777777" w:rsidR="00FC5679" w:rsidRPr="005233F2" w:rsidRDefault="00FC5679" w:rsidP="004979A0">
            <w:pPr>
              <w:widowControl w:val="0"/>
              <w:jc w:val="right"/>
              <w:rPr>
                <w:sz w:val="18"/>
                <w:szCs w:val="18"/>
                <w:lang w:eastAsia="en-CA"/>
              </w:rPr>
            </w:pPr>
          </w:p>
        </w:tc>
        <w:tc>
          <w:tcPr>
            <w:tcW w:w="1217" w:type="dxa"/>
            <w:tcMar>
              <w:left w:w="85" w:type="dxa"/>
              <w:right w:w="85" w:type="dxa"/>
            </w:tcMar>
          </w:tcPr>
          <w:p w14:paraId="0F246E7A" w14:textId="0D0E8F9A" w:rsidR="00FC5679" w:rsidRPr="005233F2" w:rsidRDefault="00C53AD9" w:rsidP="004979A0">
            <w:pPr>
              <w:widowControl w:val="0"/>
              <w:jc w:val="right"/>
              <w:rPr>
                <w:sz w:val="18"/>
                <w:szCs w:val="18"/>
                <w:lang w:eastAsia="en-CA"/>
              </w:rPr>
            </w:pPr>
            <w:r w:rsidRPr="005233F2">
              <w:rPr>
                <w:sz w:val="18"/>
                <w:szCs w:val="18"/>
                <w:lang w:eastAsia="en-CA"/>
              </w:rPr>
              <w:t>1.804</w:t>
            </w:r>
          </w:p>
        </w:tc>
        <w:tc>
          <w:tcPr>
            <w:tcW w:w="1005" w:type="dxa"/>
            <w:tcMar>
              <w:left w:w="85" w:type="dxa"/>
              <w:right w:w="85" w:type="dxa"/>
            </w:tcMar>
          </w:tcPr>
          <w:p w14:paraId="03AEEDE7" w14:textId="77777777" w:rsidR="00FC5679" w:rsidRPr="005233F2" w:rsidRDefault="00FC5679" w:rsidP="004979A0">
            <w:pPr>
              <w:widowControl w:val="0"/>
              <w:jc w:val="right"/>
              <w:rPr>
                <w:sz w:val="18"/>
                <w:szCs w:val="18"/>
                <w:lang w:eastAsia="en-CA"/>
              </w:rPr>
            </w:pPr>
          </w:p>
        </w:tc>
        <w:tc>
          <w:tcPr>
            <w:tcW w:w="1005" w:type="dxa"/>
            <w:tcMar>
              <w:left w:w="85" w:type="dxa"/>
              <w:right w:w="85" w:type="dxa"/>
            </w:tcMar>
          </w:tcPr>
          <w:p w14:paraId="68E97781" w14:textId="77777777" w:rsidR="00FC5679" w:rsidRPr="005233F2" w:rsidRDefault="00FC5679" w:rsidP="004979A0">
            <w:pPr>
              <w:widowControl w:val="0"/>
              <w:jc w:val="right"/>
              <w:rPr>
                <w:sz w:val="18"/>
                <w:szCs w:val="18"/>
                <w:lang w:eastAsia="en-CA"/>
              </w:rPr>
            </w:pPr>
          </w:p>
        </w:tc>
        <w:tc>
          <w:tcPr>
            <w:tcW w:w="1009" w:type="dxa"/>
            <w:tcMar>
              <w:left w:w="85" w:type="dxa"/>
              <w:right w:w="85" w:type="dxa"/>
            </w:tcMar>
          </w:tcPr>
          <w:p w14:paraId="5F9A7FBB" w14:textId="273105FD" w:rsidR="00FC5679" w:rsidRPr="005233F2" w:rsidRDefault="00C53AD9" w:rsidP="004979A0">
            <w:pPr>
              <w:widowControl w:val="0"/>
              <w:jc w:val="right"/>
              <w:rPr>
                <w:b/>
                <w:bCs/>
                <w:sz w:val="18"/>
                <w:szCs w:val="18"/>
                <w:lang w:eastAsia="en-CA"/>
              </w:rPr>
            </w:pPr>
            <w:r w:rsidRPr="005233F2">
              <w:rPr>
                <w:b/>
                <w:bCs/>
                <w:sz w:val="18"/>
                <w:szCs w:val="18"/>
                <w:lang w:eastAsia="en-CA"/>
              </w:rPr>
              <w:t>1.804</w:t>
            </w:r>
          </w:p>
        </w:tc>
        <w:tc>
          <w:tcPr>
            <w:tcW w:w="1297" w:type="dxa"/>
            <w:tcMar>
              <w:left w:w="85" w:type="dxa"/>
              <w:right w:w="85" w:type="dxa"/>
            </w:tcMar>
          </w:tcPr>
          <w:p w14:paraId="45230A0A" w14:textId="75B72D7E" w:rsidR="00FC5679" w:rsidRPr="005233F2" w:rsidRDefault="004D46AD" w:rsidP="004979A0">
            <w:pPr>
              <w:widowControl w:val="0"/>
              <w:jc w:val="center"/>
              <w:rPr>
                <w:sz w:val="18"/>
                <w:szCs w:val="18"/>
                <w:lang w:eastAsia="en-CA"/>
              </w:rPr>
            </w:pPr>
            <w:r w:rsidRPr="005233F2">
              <w:rPr>
                <w:sz w:val="18"/>
                <w:szCs w:val="18"/>
                <w:lang w:eastAsia="en-CA"/>
              </w:rPr>
              <w:t>8,92</w:t>
            </w:r>
          </w:p>
        </w:tc>
      </w:tr>
      <w:tr w:rsidR="00FC5679" w:rsidRPr="005233F2" w14:paraId="5B235D49" w14:textId="77777777" w:rsidTr="0087282A">
        <w:trPr>
          <w:cantSplit/>
          <w:trHeight w:val="227"/>
          <w:jc w:val="center"/>
        </w:trPr>
        <w:tc>
          <w:tcPr>
            <w:tcW w:w="9360" w:type="dxa"/>
            <w:gridSpan w:val="8"/>
            <w:tcMar>
              <w:left w:w="85" w:type="dxa"/>
              <w:right w:w="85" w:type="dxa"/>
            </w:tcMar>
          </w:tcPr>
          <w:p w14:paraId="2FC607BB" w14:textId="4C0CF02E" w:rsidR="00FC5679" w:rsidRPr="005233F2" w:rsidRDefault="00FC5679" w:rsidP="007B0323">
            <w:pPr>
              <w:ind w:left="476"/>
              <w:rPr>
                <w:sz w:val="18"/>
                <w:szCs w:val="18"/>
                <w:lang w:eastAsia="en-CA"/>
              </w:rPr>
            </w:pPr>
            <w:r w:rsidRPr="005233F2">
              <w:rPr>
                <w:b/>
                <w:bCs/>
                <w:sz w:val="18"/>
                <w:szCs w:val="18"/>
                <w:lang w:eastAsia="en-CA"/>
              </w:rPr>
              <w:lastRenderedPageBreak/>
              <w:t>Subsectores de aire acondicionado</w:t>
            </w:r>
          </w:p>
        </w:tc>
      </w:tr>
      <w:tr w:rsidR="0011176B" w:rsidRPr="005233F2" w14:paraId="3EA65224" w14:textId="77777777" w:rsidTr="0087282A">
        <w:trPr>
          <w:cantSplit/>
          <w:trHeight w:val="227"/>
          <w:jc w:val="center"/>
        </w:trPr>
        <w:tc>
          <w:tcPr>
            <w:tcW w:w="1645" w:type="dxa"/>
            <w:tcMar>
              <w:left w:w="85" w:type="dxa"/>
              <w:right w:w="85" w:type="dxa"/>
            </w:tcMar>
            <w:hideMark/>
          </w:tcPr>
          <w:p w14:paraId="76BE96E1" w14:textId="77777777" w:rsidR="0011176B" w:rsidRPr="005233F2" w:rsidRDefault="0011176B" w:rsidP="007B0323">
            <w:pPr>
              <w:jc w:val="left"/>
              <w:rPr>
                <w:sz w:val="18"/>
                <w:szCs w:val="18"/>
                <w:lang w:eastAsia="en-CA"/>
              </w:rPr>
            </w:pPr>
            <w:r w:rsidRPr="005233F2">
              <w:rPr>
                <w:sz w:val="18"/>
                <w:szCs w:val="18"/>
                <w:lang w:eastAsia="en-CA"/>
              </w:rPr>
              <w:t>Residencial</w:t>
            </w:r>
          </w:p>
        </w:tc>
        <w:tc>
          <w:tcPr>
            <w:tcW w:w="1005" w:type="dxa"/>
            <w:tcMar>
              <w:left w:w="85" w:type="dxa"/>
              <w:right w:w="85" w:type="dxa"/>
            </w:tcMar>
          </w:tcPr>
          <w:p w14:paraId="08AF1C05" w14:textId="3B680D02" w:rsidR="0011176B" w:rsidRPr="005233F2" w:rsidRDefault="0011176B" w:rsidP="007B0323">
            <w:pPr>
              <w:jc w:val="right"/>
              <w:rPr>
                <w:sz w:val="18"/>
                <w:szCs w:val="18"/>
                <w:lang w:eastAsia="en-CA"/>
              </w:rPr>
            </w:pPr>
          </w:p>
        </w:tc>
        <w:tc>
          <w:tcPr>
            <w:tcW w:w="1177" w:type="dxa"/>
            <w:tcMar>
              <w:left w:w="85" w:type="dxa"/>
              <w:right w:w="85" w:type="dxa"/>
            </w:tcMar>
          </w:tcPr>
          <w:p w14:paraId="40D29D0B" w14:textId="51439AF6" w:rsidR="0011176B" w:rsidRPr="005233F2" w:rsidRDefault="0011176B" w:rsidP="007B0323">
            <w:pPr>
              <w:jc w:val="right"/>
              <w:rPr>
                <w:sz w:val="18"/>
                <w:szCs w:val="18"/>
                <w:lang w:eastAsia="en-CA"/>
              </w:rPr>
            </w:pPr>
            <w:r w:rsidRPr="005233F2">
              <w:rPr>
                <w:color w:val="000000"/>
                <w:sz w:val="18"/>
                <w:szCs w:val="18"/>
              </w:rPr>
              <w:t>458</w:t>
            </w:r>
          </w:p>
        </w:tc>
        <w:tc>
          <w:tcPr>
            <w:tcW w:w="1217" w:type="dxa"/>
            <w:tcMar>
              <w:left w:w="85" w:type="dxa"/>
              <w:right w:w="85" w:type="dxa"/>
            </w:tcMar>
          </w:tcPr>
          <w:p w14:paraId="6ADF95CC" w14:textId="77777777" w:rsidR="0011176B" w:rsidRPr="005233F2" w:rsidRDefault="0011176B" w:rsidP="007B0323">
            <w:pPr>
              <w:jc w:val="right"/>
              <w:rPr>
                <w:sz w:val="18"/>
                <w:szCs w:val="18"/>
                <w:lang w:eastAsia="en-CA"/>
              </w:rPr>
            </w:pPr>
          </w:p>
        </w:tc>
        <w:tc>
          <w:tcPr>
            <w:tcW w:w="1005" w:type="dxa"/>
            <w:tcMar>
              <w:left w:w="85" w:type="dxa"/>
              <w:right w:w="85" w:type="dxa"/>
            </w:tcMar>
          </w:tcPr>
          <w:p w14:paraId="1E82950B" w14:textId="2A3BEE39" w:rsidR="0011176B" w:rsidRPr="005233F2" w:rsidRDefault="0006536B" w:rsidP="007B0323">
            <w:pPr>
              <w:jc w:val="right"/>
              <w:rPr>
                <w:sz w:val="18"/>
                <w:szCs w:val="18"/>
                <w:lang w:eastAsia="en-CA"/>
              </w:rPr>
            </w:pPr>
            <w:r w:rsidRPr="005233F2">
              <w:rPr>
                <w:color w:val="000000"/>
                <w:sz w:val="18"/>
                <w:szCs w:val="18"/>
              </w:rPr>
              <w:t>532</w:t>
            </w:r>
          </w:p>
        </w:tc>
        <w:tc>
          <w:tcPr>
            <w:tcW w:w="1005" w:type="dxa"/>
            <w:tcMar>
              <w:left w:w="85" w:type="dxa"/>
              <w:right w:w="85" w:type="dxa"/>
            </w:tcMar>
          </w:tcPr>
          <w:p w14:paraId="129C8A0F" w14:textId="6CE0AB25" w:rsidR="0011176B" w:rsidRPr="005233F2" w:rsidRDefault="0006536B" w:rsidP="007B0323">
            <w:pPr>
              <w:jc w:val="right"/>
              <w:rPr>
                <w:sz w:val="18"/>
                <w:szCs w:val="18"/>
                <w:lang w:eastAsia="en-CA"/>
              </w:rPr>
            </w:pPr>
            <w:r w:rsidRPr="005233F2">
              <w:rPr>
                <w:color w:val="000000"/>
                <w:sz w:val="18"/>
                <w:szCs w:val="18"/>
              </w:rPr>
              <w:t>3.549</w:t>
            </w:r>
          </w:p>
        </w:tc>
        <w:tc>
          <w:tcPr>
            <w:tcW w:w="1009" w:type="dxa"/>
            <w:tcMar>
              <w:left w:w="85" w:type="dxa"/>
              <w:right w:w="85" w:type="dxa"/>
            </w:tcMar>
          </w:tcPr>
          <w:p w14:paraId="1A692ABB" w14:textId="6FC2F469" w:rsidR="0011176B" w:rsidRPr="005233F2" w:rsidRDefault="0011176B" w:rsidP="007B0323">
            <w:pPr>
              <w:jc w:val="right"/>
              <w:rPr>
                <w:b/>
                <w:bCs/>
                <w:sz w:val="18"/>
                <w:szCs w:val="18"/>
                <w:lang w:eastAsia="en-CA"/>
              </w:rPr>
            </w:pPr>
            <w:r w:rsidRPr="005233F2">
              <w:rPr>
                <w:b/>
                <w:bCs/>
                <w:color w:val="000000"/>
                <w:sz w:val="18"/>
                <w:szCs w:val="18"/>
              </w:rPr>
              <w:t>4.539</w:t>
            </w:r>
          </w:p>
        </w:tc>
        <w:tc>
          <w:tcPr>
            <w:tcW w:w="1297" w:type="dxa"/>
            <w:tcMar>
              <w:left w:w="85" w:type="dxa"/>
              <w:right w:w="85" w:type="dxa"/>
            </w:tcMar>
            <w:vAlign w:val="center"/>
          </w:tcPr>
          <w:p w14:paraId="4F991423" w14:textId="1E475DCF" w:rsidR="0011176B" w:rsidRPr="005233F2" w:rsidRDefault="00D375F3" w:rsidP="007B0323">
            <w:pPr>
              <w:jc w:val="center"/>
              <w:rPr>
                <w:sz w:val="18"/>
                <w:szCs w:val="18"/>
                <w:lang w:eastAsia="en-CA"/>
              </w:rPr>
            </w:pPr>
            <w:r w:rsidRPr="005233F2">
              <w:rPr>
                <w:color w:val="000000"/>
                <w:sz w:val="18"/>
                <w:szCs w:val="18"/>
              </w:rPr>
              <w:t>22,45</w:t>
            </w:r>
          </w:p>
        </w:tc>
      </w:tr>
      <w:tr w:rsidR="008520A0" w:rsidRPr="005233F2" w14:paraId="2F9C4435" w14:textId="77777777" w:rsidTr="0087282A">
        <w:trPr>
          <w:cantSplit/>
          <w:trHeight w:val="227"/>
          <w:jc w:val="center"/>
        </w:trPr>
        <w:tc>
          <w:tcPr>
            <w:tcW w:w="1645" w:type="dxa"/>
            <w:tcMar>
              <w:left w:w="85" w:type="dxa"/>
              <w:right w:w="85" w:type="dxa"/>
            </w:tcMar>
          </w:tcPr>
          <w:p w14:paraId="2628B73A" w14:textId="54901E9D" w:rsidR="008520A0" w:rsidRPr="005233F2" w:rsidRDefault="008520A0" w:rsidP="007B0323">
            <w:pPr>
              <w:spacing w:before="20" w:after="20"/>
              <w:ind w:hanging="6"/>
              <w:jc w:val="left"/>
              <w:rPr>
                <w:sz w:val="18"/>
                <w:szCs w:val="18"/>
                <w:lang w:eastAsia="en-CA"/>
              </w:rPr>
            </w:pPr>
            <w:r w:rsidRPr="005233F2">
              <w:rPr>
                <w:sz w:val="18"/>
                <w:szCs w:val="18"/>
                <w:lang w:eastAsia="en-CA"/>
              </w:rPr>
              <w:t>Para vehículos</w:t>
            </w:r>
          </w:p>
        </w:tc>
        <w:tc>
          <w:tcPr>
            <w:tcW w:w="1005" w:type="dxa"/>
            <w:tcMar>
              <w:left w:w="85" w:type="dxa"/>
              <w:right w:w="85" w:type="dxa"/>
            </w:tcMar>
          </w:tcPr>
          <w:p w14:paraId="0309F6C7" w14:textId="77777777" w:rsidR="008520A0" w:rsidRPr="005233F2" w:rsidRDefault="008520A0" w:rsidP="007B0323">
            <w:pPr>
              <w:jc w:val="right"/>
              <w:rPr>
                <w:sz w:val="18"/>
                <w:szCs w:val="18"/>
                <w:lang w:eastAsia="en-CA"/>
              </w:rPr>
            </w:pPr>
          </w:p>
        </w:tc>
        <w:tc>
          <w:tcPr>
            <w:tcW w:w="1177" w:type="dxa"/>
            <w:tcMar>
              <w:left w:w="85" w:type="dxa"/>
              <w:right w:w="85" w:type="dxa"/>
            </w:tcMar>
          </w:tcPr>
          <w:p w14:paraId="304CE771" w14:textId="16B402B0" w:rsidR="008520A0" w:rsidRPr="005233F2" w:rsidRDefault="00BD4FB1" w:rsidP="007B0323">
            <w:pPr>
              <w:jc w:val="right"/>
              <w:rPr>
                <w:sz w:val="18"/>
                <w:szCs w:val="18"/>
                <w:lang w:eastAsia="en-CA"/>
              </w:rPr>
            </w:pPr>
            <w:r w:rsidRPr="005233F2">
              <w:rPr>
                <w:sz w:val="18"/>
                <w:szCs w:val="18"/>
                <w:lang w:eastAsia="en-CA"/>
              </w:rPr>
              <w:t>2.660</w:t>
            </w:r>
          </w:p>
        </w:tc>
        <w:tc>
          <w:tcPr>
            <w:tcW w:w="1217" w:type="dxa"/>
            <w:tcMar>
              <w:left w:w="85" w:type="dxa"/>
              <w:right w:w="85" w:type="dxa"/>
            </w:tcMar>
          </w:tcPr>
          <w:p w14:paraId="1157A7E8" w14:textId="77777777" w:rsidR="008520A0" w:rsidRPr="005233F2" w:rsidRDefault="008520A0" w:rsidP="007B0323">
            <w:pPr>
              <w:jc w:val="right"/>
              <w:rPr>
                <w:sz w:val="18"/>
                <w:szCs w:val="18"/>
                <w:lang w:eastAsia="en-CA"/>
              </w:rPr>
            </w:pPr>
          </w:p>
        </w:tc>
        <w:tc>
          <w:tcPr>
            <w:tcW w:w="1005" w:type="dxa"/>
            <w:tcMar>
              <w:left w:w="85" w:type="dxa"/>
              <w:right w:w="85" w:type="dxa"/>
            </w:tcMar>
          </w:tcPr>
          <w:p w14:paraId="6AD12F31" w14:textId="77777777" w:rsidR="008520A0" w:rsidRPr="005233F2" w:rsidRDefault="008520A0" w:rsidP="007B0323">
            <w:pPr>
              <w:jc w:val="right"/>
              <w:rPr>
                <w:sz w:val="18"/>
                <w:szCs w:val="18"/>
                <w:lang w:eastAsia="en-CA"/>
              </w:rPr>
            </w:pPr>
          </w:p>
        </w:tc>
        <w:tc>
          <w:tcPr>
            <w:tcW w:w="1005" w:type="dxa"/>
            <w:tcMar>
              <w:left w:w="85" w:type="dxa"/>
              <w:right w:w="85" w:type="dxa"/>
            </w:tcMar>
          </w:tcPr>
          <w:p w14:paraId="760C68AD" w14:textId="77777777" w:rsidR="008520A0" w:rsidRPr="005233F2" w:rsidRDefault="008520A0" w:rsidP="007B0323">
            <w:pPr>
              <w:jc w:val="right"/>
              <w:rPr>
                <w:sz w:val="18"/>
                <w:szCs w:val="18"/>
                <w:lang w:eastAsia="en-CA"/>
              </w:rPr>
            </w:pPr>
          </w:p>
        </w:tc>
        <w:tc>
          <w:tcPr>
            <w:tcW w:w="1009" w:type="dxa"/>
            <w:tcMar>
              <w:left w:w="85" w:type="dxa"/>
              <w:right w:w="85" w:type="dxa"/>
            </w:tcMar>
          </w:tcPr>
          <w:p w14:paraId="5518BB0B" w14:textId="58492294" w:rsidR="008520A0" w:rsidRPr="005233F2" w:rsidRDefault="00BD4FB1" w:rsidP="007B0323">
            <w:pPr>
              <w:jc w:val="right"/>
              <w:rPr>
                <w:b/>
                <w:bCs/>
                <w:sz w:val="18"/>
                <w:szCs w:val="18"/>
                <w:lang w:eastAsia="en-CA"/>
              </w:rPr>
            </w:pPr>
            <w:r w:rsidRPr="005233F2">
              <w:rPr>
                <w:b/>
                <w:bCs/>
                <w:sz w:val="18"/>
                <w:szCs w:val="18"/>
                <w:lang w:eastAsia="en-CA"/>
              </w:rPr>
              <w:t>2.660</w:t>
            </w:r>
          </w:p>
        </w:tc>
        <w:tc>
          <w:tcPr>
            <w:tcW w:w="1297" w:type="dxa"/>
            <w:tcMar>
              <w:left w:w="85" w:type="dxa"/>
              <w:right w:w="85" w:type="dxa"/>
            </w:tcMar>
          </w:tcPr>
          <w:p w14:paraId="30CC7B20" w14:textId="35D5065D" w:rsidR="008520A0" w:rsidRPr="005233F2" w:rsidRDefault="00D375F3" w:rsidP="007B0323">
            <w:pPr>
              <w:jc w:val="center"/>
              <w:rPr>
                <w:sz w:val="18"/>
                <w:szCs w:val="18"/>
                <w:lang w:eastAsia="en-CA"/>
              </w:rPr>
            </w:pPr>
            <w:r w:rsidRPr="005233F2">
              <w:rPr>
                <w:sz w:val="18"/>
                <w:szCs w:val="18"/>
                <w:lang w:eastAsia="en-CA"/>
              </w:rPr>
              <w:t>13,16</w:t>
            </w:r>
          </w:p>
        </w:tc>
      </w:tr>
      <w:tr w:rsidR="009235F2" w:rsidRPr="005233F2" w14:paraId="0C27EBF3" w14:textId="77777777" w:rsidTr="0087282A">
        <w:trPr>
          <w:cantSplit/>
          <w:trHeight w:val="227"/>
          <w:jc w:val="center"/>
        </w:trPr>
        <w:tc>
          <w:tcPr>
            <w:tcW w:w="1645" w:type="dxa"/>
            <w:tcMar>
              <w:left w:w="85" w:type="dxa"/>
              <w:right w:w="85" w:type="dxa"/>
            </w:tcMar>
          </w:tcPr>
          <w:p w14:paraId="18F166F8" w14:textId="77777777" w:rsidR="009235F2" w:rsidRPr="005233F2" w:rsidRDefault="009235F2" w:rsidP="007B0323">
            <w:pPr>
              <w:spacing w:before="20" w:after="20"/>
              <w:ind w:right="84" w:hanging="4"/>
              <w:jc w:val="left"/>
              <w:rPr>
                <w:sz w:val="18"/>
                <w:szCs w:val="18"/>
                <w:lang w:eastAsia="en-CA"/>
              </w:rPr>
            </w:pPr>
            <w:r w:rsidRPr="005233F2">
              <w:rPr>
                <w:b/>
                <w:bCs/>
                <w:sz w:val="18"/>
                <w:szCs w:val="18"/>
                <w:lang w:eastAsia="en-CA"/>
              </w:rPr>
              <w:t>Total</w:t>
            </w:r>
          </w:p>
        </w:tc>
        <w:tc>
          <w:tcPr>
            <w:tcW w:w="1005" w:type="dxa"/>
            <w:tcMar>
              <w:left w:w="85" w:type="dxa"/>
              <w:right w:w="85" w:type="dxa"/>
            </w:tcMar>
          </w:tcPr>
          <w:p w14:paraId="0007F70A" w14:textId="0C5FA946" w:rsidR="009235F2" w:rsidRPr="005233F2" w:rsidRDefault="009235F2" w:rsidP="007B0323">
            <w:pPr>
              <w:spacing w:before="20" w:after="20"/>
              <w:jc w:val="right"/>
              <w:rPr>
                <w:b/>
                <w:bCs/>
                <w:sz w:val="18"/>
                <w:szCs w:val="18"/>
                <w:lang w:eastAsia="en-CA"/>
              </w:rPr>
            </w:pPr>
          </w:p>
        </w:tc>
        <w:tc>
          <w:tcPr>
            <w:tcW w:w="1177" w:type="dxa"/>
            <w:tcMar>
              <w:left w:w="85" w:type="dxa"/>
              <w:right w:w="85" w:type="dxa"/>
            </w:tcMar>
          </w:tcPr>
          <w:p w14:paraId="4C9CDDEC" w14:textId="530E9D32" w:rsidR="009235F2" w:rsidRPr="005233F2" w:rsidRDefault="009235F2" w:rsidP="007B0323">
            <w:pPr>
              <w:spacing w:before="20" w:after="20"/>
              <w:jc w:val="right"/>
              <w:rPr>
                <w:b/>
                <w:bCs/>
                <w:sz w:val="18"/>
                <w:szCs w:val="18"/>
                <w:lang w:eastAsia="en-CA"/>
              </w:rPr>
            </w:pPr>
            <w:r w:rsidRPr="005233F2">
              <w:rPr>
                <w:sz w:val="18"/>
                <w:szCs w:val="18"/>
              </w:rPr>
              <w:t>5.234</w:t>
            </w:r>
          </w:p>
        </w:tc>
        <w:tc>
          <w:tcPr>
            <w:tcW w:w="1217" w:type="dxa"/>
            <w:tcMar>
              <w:left w:w="85" w:type="dxa"/>
              <w:right w:w="85" w:type="dxa"/>
            </w:tcMar>
          </w:tcPr>
          <w:p w14:paraId="38FA95C8" w14:textId="6782C051" w:rsidR="009235F2" w:rsidRPr="005233F2" w:rsidRDefault="0006536B" w:rsidP="007B0323">
            <w:pPr>
              <w:spacing w:before="20" w:after="20"/>
              <w:jc w:val="right"/>
              <w:rPr>
                <w:b/>
                <w:bCs/>
                <w:sz w:val="18"/>
                <w:szCs w:val="18"/>
              </w:rPr>
            </w:pPr>
            <w:r w:rsidRPr="005233F2">
              <w:rPr>
                <w:sz w:val="18"/>
                <w:szCs w:val="18"/>
              </w:rPr>
              <w:t>10.902</w:t>
            </w:r>
          </w:p>
        </w:tc>
        <w:tc>
          <w:tcPr>
            <w:tcW w:w="1005" w:type="dxa"/>
            <w:tcMar>
              <w:left w:w="85" w:type="dxa"/>
              <w:right w:w="85" w:type="dxa"/>
            </w:tcMar>
          </w:tcPr>
          <w:p w14:paraId="0050E21E" w14:textId="72DED905" w:rsidR="009235F2" w:rsidRPr="005233F2" w:rsidRDefault="0006536B" w:rsidP="007B0323">
            <w:pPr>
              <w:spacing w:before="20" w:after="20"/>
              <w:jc w:val="right"/>
              <w:rPr>
                <w:b/>
                <w:bCs/>
                <w:sz w:val="18"/>
                <w:szCs w:val="18"/>
                <w:lang w:eastAsia="en-CA"/>
              </w:rPr>
            </w:pPr>
            <w:r w:rsidRPr="005233F2">
              <w:rPr>
                <w:sz w:val="18"/>
                <w:szCs w:val="18"/>
              </w:rPr>
              <w:t>532</w:t>
            </w:r>
          </w:p>
        </w:tc>
        <w:tc>
          <w:tcPr>
            <w:tcW w:w="1005" w:type="dxa"/>
            <w:tcMar>
              <w:left w:w="85" w:type="dxa"/>
              <w:right w:w="85" w:type="dxa"/>
            </w:tcMar>
          </w:tcPr>
          <w:p w14:paraId="39FF3ED0" w14:textId="21B6DF1D" w:rsidR="009235F2" w:rsidRPr="005233F2" w:rsidRDefault="0006536B" w:rsidP="007B0323">
            <w:pPr>
              <w:spacing w:before="20" w:after="20"/>
              <w:jc w:val="right"/>
              <w:rPr>
                <w:b/>
                <w:bCs/>
                <w:sz w:val="18"/>
                <w:szCs w:val="18"/>
                <w:lang w:eastAsia="en-CA"/>
              </w:rPr>
            </w:pPr>
            <w:r w:rsidRPr="005233F2">
              <w:rPr>
                <w:sz w:val="18"/>
                <w:szCs w:val="18"/>
              </w:rPr>
              <w:t>3.549</w:t>
            </w:r>
          </w:p>
        </w:tc>
        <w:tc>
          <w:tcPr>
            <w:tcW w:w="1009" w:type="dxa"/>
            <w:tcMar>
              <w:left w:w="85" w:type="dxa"/>
              <w:right w:w="85" w:type="dxa"/>
            </w:tcMar>
          </w:tcPr>
          <w:p w14:paraId="101987F6" w14:textId="19CF3A47" w:rsidR="009235F2" w:rsidRPr="005233F2" w:rsidRDefault="009235F2" w:rsidP="007B0323">
            <w:pPr>
              <w:spacing w:before="20" w:after="20"/>
              <w:jc w:val="right"/>
              <w:rPr>
                <w:b/>
                <w:bCs/>
                <w:sz w:val="18"/>
                <w:szCs w:val="18"/>
                <w:lang w:eastAsia="en-CA"/>
              </w:rPr>
            </w:pPr>
            <w:r w:rsidRPr="005233F2">
              <w:rPr>
                <w:b/>
                <w:bCs/>
                <w:sz w:val="18"/>
                <w:szCs w:val="18"/>
              </w:rPr>
              <w:t>20.217</w:t>
            </w:r>
          </w:p>
        </w:tc>
        <w:tc>
          <w:tcPr>
            <w:tcW w:w="1297" w:type="dxa"/>
            <w:tcMar>
              <w:left w:w="43" w:type="dxa"/>
              <w:right w:w="43" w:type="dxa"/>
            </w:tcMar>
          </w:tcPr>
          <w:p w14:paraId="3E81946D" w14:textId="77777777" w:rsidR="009235F2" w:rsidRPr="005233F2" w:rsidRDefault="009235F2" w:rsidP="007B0323">
            <w:pPr>
              <w:spacing w:before="20" w:after="20"/>
              <w:jc w:val="center"/>
              <w:rPr>
                <w:b/>
                <w:bCs/>
                <w:sz w:val="18"/>
                <w:szCs w:val="18"/>
                <w:lang w:eastAsia="en-CA"/>
              </w:rPr>
            </w:pPr>
            <w:r w:rsidRPr="005233F2">
              <w:rPr>
                <w:b/>
                <w:bCs/>
                <w:sz w:val="18"/>
                <w:szCs w:val="18"/>
              </w:rPr>
              <w:t>100</w:t>
            </w:r>
          </w:p>
        </w:tc>
      </w:tr>
    </w:tbl>
    <w:p w14:paraId="2BDE4E1D" w14:textId="77777777" w:rsidR="00CB0432" w:rsidRPr="007A66AA" w:rsidRDefault="00CB0432" w:rsidP="00CB0432">
      <w:pPr>
        <w:pStyle w:val="Heading1"/>
        <w:keepNext/>
        <w:numPr>
          <w:ilvl w:val="0"/>
          <w:numId w:val="0"/>
        </w:numPr>
        <w:spacing w:before="240"/>
        <w:rPr>
          <w:i/>
          <w:iCs/>
          <w:lang w:val="es-ES"/>
        </w:rPr>
      </w:pPr>
      <w:r w:rsidRPr="007A66AA">
        <w:rPr>
          <w:i/>
          <w:iCs/>
          <w:lang w:val="es-ES"/>
        </w:rPr>
        <w:t>Sector de servicio y mantenimiento de equipos de refrigeración y aire acondicionado</w:t>
      </w:r>
    </w:p>
    <w:p w14:paraId="29445B1A" w14:textId="0931573F" w:rsidR="00E672D4" w:rsidRPr="007A66AA" w:rsidRDefault="00CB0432">
      <w:pPr>
        <w:pStyle w:val="Heading1"/>
        <w:rPr>
          <w:lang w:val="es-ES"/>
        </w:rPr>
      </w:pPr>
      <w:r w:rsidRPr="007A66AA">
        <w:rPr>
          <w:lang w:val="es-ES"/>
        </w:rPr>
        <w:t>En las Comoras hay cerca de 700 personas técnicas (solo tres de ellas mujeres) y 115 talleres que consumen HFC, y se estima que el 68 % de las personas técnicas trabaja en el sector no estructurado. En el marco del PGEH, una gran parte de las personas técnicas del país, tanto del sector formal como del informal, han recibido o recibirán formación, entre otras cosas, sobre buenas prácticas de refrigeración, recuperación y reciclaje de refrigerantes, detección de fugas y manejo seguro de refrigerantes inflamables de bajo PCA. También se ha impartido capacitación a personas instructoras y personas expertas seleccionadas en programas regionales organizados por el PNUMA, y el país se encuentra en proceso de establecer un plan de certificación para las personas técnicas en la etapa II del PGEH.</w:t>
      </w:r>
    </w:p>
    <w:p w14:paraId="494009DB" w14:textId="16028F85" w:rsidR="00784DFB" w:rsidRPr="007A66AA" w:rsidRDefault="009F2C18" w:rsidP="00471FEA">
      <w:pPr>
        <w:pStyle w:val="Heading1"/>
        <w:rPr>
          <w:lang w:val="es-ES"/>
        </w:rPr>
      </w:pPr>
      <w:r w:rsidRPr="007A66AA">
        <w:rPr>
          <w:lang w:val="es-ES"/>
        </w:rPr>
        <w:t>La capacitación de las personas técnicas corre a cargo de la Escuela Nacional de Formación Técnica y Profesional, las escuelas técnicas y profesionales, el Instituto Nacional de Formación Profesional y el Instituto de Tecnología de la Universidad de las Comoras. Este último tenía previsto introducir un curso de grado en refrigeración y aire acondicionado (RAC) en el curso académico 2026–2027. La Asociación Nacional de Refrigeración presta asistencia en la selección de personas técnicas para la capacitación, la validación de los programas de capacitación y la regularización de las personas técnicas identificadas en el sector no estructurado.</w:t>
      </w:r>
    </w:p>
    <w:p w14:paraId="7F9FFF9B" w14:textId="70EE6FBF" w:rsidR="00255E46" w:rsidRPr="007A66AA" w:rsidRDefault="00255E46" w:rsidP="00E87193">
      <w:pPr>
        <w:pStyle w:val="Heading1"/>
        <w:rPr>
          <w:lang w:val="es-ES"/>
        </w:rPr>
      </w:pPr>
      <w:r w:rsidRPr="007A66AA">
        <w:rPr>
          <w:lang w:val="es-ES"/>
        </w:rPr>
        <w:t>El país carece de capacidad de fabricación de equipos de refrigeración y aire acondicionado; el consumo de refrigerantes se produce durante la instalación y el servicio técnico de una amplia variedad de equipos importados, incluidos los aparatos de segunda mano. El parque instalado abarca una amplia gama de marcas, modelos, refrigerantes y niveles de eficiencia.</w:t>
      </w:r>
    </w:p>
    <w:p w14:paraId="3A50074D" w14:textId="4BF68906" w:rsidR="00CB0432" w:rsidRPr="007A66AA" w:rsidRDefault="00CB0432" w:rsidP="00CB0432">
      <w:pPr>
        <w:pStyle w:val="Heading1"/>
        <w:numPr>
          <w:ilvl w:val="0"/>
          <w:numId w:val="0"/>
        </w:numPr>
        <w:spacing w:before="240"/>
        <w:rPr>
          <w:lang w:val="es-ES"/>
        </w:rPr>
      </w:pPr>
      <w:r w:rsidRPr="007A66AA">
        <w:rPr>
          <w:i/>
          <w:iCs/>
          <w:u w:val="single"/>
          <w:lang w:val="es-ES"/>
        </w:rPr>
        <w:t>Servicio y mantenimiento de equipos de refrigeración residenciales, comerciales y de transporte</w:t>
      </w:r>
    </w:p>
    <w:p w14:paraId="7F81B9C8" w14:textId="77777777" w:rsidR="004B0FD7" w:rsidRPr="004B0FD7" w:rsidRDefault="003C51AD" w:rsidP="004B0FD7">
      <w:pPr>
        <w:pStyle w:val="Heading1"/>
        <w:rPr>
          <w:lang w:val="es-ES"/>
        </w:rPr>
      </w:pPr>
      <w:r w:rsidRPr="007A66AA">
        <w:rPr>
          <w:lang w:val="es-ES"/>
        </w:rPr>
        <w:t>Se estima que en el país hay un parque de 52.000 refrigeradores domésticos, incluidos los congeladores horizontales, que utilizan HFC</w:t>
      </w:r>
      <w:r w:rsidRPr="007A66AA">
        <w:rPr>
          <w:lang w:val="es-ES"/>
        </w:rPr>
        <w:noBreakHyphen/>
        <w:t>134a. Los refrigeradores domésticos que funcionan con R</w:t>
      </w:r>
      <w:r w:rsidRPr="007A66AA">
        <w:rPr>
          <w:lang w:val="es-ES"/>
        </w:rPr>
        <w:noBreakHyphen/>
        <w:t>600a están ganando popularidad debido a su aplicabilidad en unidades alimentadas con energía solar. El sector está experimentando una tendencia a la sustitución del HFC</w:t>
      </w:r>
      <w:r w:rsidRPr="007A66AA">
        <w:rPr>
          <w:lang w:val="es-ES"/>
        </w:rPr>
        <w:noBreakHyphen/>
        <w:t>134a por R</w:t>
      </w:r>
      <w:r w:rsidRPr="007A66AA">
        <w:rPr>
          <w:lang w:val="es-ES"/>
        </w:rPr>
        <w:noBreakHyphen/>
        <w:t>600a en equipos que utilizan HFC, llevada a cabo por personas técnicas sin formación.</w:t>
      </w:r>
    </w:p>
    <w:p w14:paraId="613FD98C" w14:textId="0F71100F" w:rsidR="00334C37" w:rsidRPr="00792EE6" w:rsidRDefault="00334C37" w:rsidP="004B0FD7">
      <w:pPr>
        <w:pStyle w:val="Heading1"/>
        <w:rPr>
          <w:lang w:val="es-ES"/>
        </w:rPr>
      </w:pPr>
      <w:r w:rsidRPr="00792EE6">
        <w:rPr>
          <w:rStyle w:val="inqyif"/>
          <w:lang w:val="es-ES"/>
        </w:rPr>
        <w:t>El sector de la refrigeración comercial es el que consume el mayor volumen de HFC en el país; en concreto, el HFC-134a y el R-404A se utilizan en 1.284 aparatos autónomos, incluidos armarios expositores refrigerados y congeladores instalados en comercios, hoteles y restaurantes, así como en 520 unidades condensadoras para cámaras frigoríficas y máquinas de hielo destinadas al sector pesquero.</w:t>
      </w:r>
    </w:p>
    <w:p w14:paraId="3A282D5F" w14:textId="77777777" w:rsidR="00334C37" w:rsidRPr="00792EE6" w:rsidRDefault="00334C37" w:rsidP="00334C37">
      <w:pPr>
        <w:rPr>
          <w:lang w:val="es-ES"/>
        </w:rPr>
      </w:pPr>
    </w:p>
    <w:p w14:paraId="1960D741" w14:textId="5CE8AA93" w:rsidR="00290B45" w:rsidRPr="007A66AA" w:rsidRDefault="00290B45" w:rsidP="007E1C3E">
      <w:pPr>
        <w:pStyle w:val="Heading1"/>
        <w:rPr>
          <w:lang w:val="es-ES"/>
        </w:rPr>
      </w:pPr>
      <w:r w:rsidRPr="007A66AA">
        <w:rPr>
          <w:lang w:val="es-ES"/>
        </w:rPr>
        <w:t>El sector pesquero, compuesto por unas 12.000 personas pescadoras,</w:t>
      </w:r>
      <w:r>
        <w:rPr>
          <w:rStyle w:val="FootnoteReference"/>
        </w:rPr>
        <w:footnoteReference w:id="6"/>
      </w:r>
      <w:r w:rsidRPr="007A66AA">
        <w:rPr>
          <w:lang w:val="es-ES"/>
        </w:rPr>
        <w:t xml:space="preserve"> es un importante sector productivo y consumidor de HFC que abastece el mercado interno. La flota costera incluye unas 2.200 embarcaciones no motorizadas, 42 embarcaciones motorizadas con cámaras de hielo aisladas y una embarcación con refrigeración mecánica. El pescado se transporta principalmente sobre hielo, ya que solo hay 15 camiones frigoríficos disponibles en todo el país. La mayoría de los aproximadamente 190 puntos de venta de pescado disponen de una cámara frigorífica de 50 a 100 m</w:t>
      </w:r>
      <w:r w:rsidRPr="007A66AA">
        <w:rPr>
          <w:vertAlign w:val="superscript"/>
          <w:lang w:val="es-ES"/>
        </w:rPr>
        <w:t>3</w:t>
      </w:r>
      <w:r w:rsidRPr="007A66AA">
        <w:rPr>
          <w:lang w:val="es-ES"/>
        </w:rPr>
        <w:t>, una máquina de hielo con una capacidad media de 2 t y un silo de almacenamiento de hielo de 4 m</w:t>
      </w:r>
      <w:r w:rsidRPr="007A66AA">
        <w:rPr>
          <w:vertAlign w:val="superscript"/>
          <w:lang w:val="es-ES"/>
        </w:rPr>
        <w:t>3</w:t>
      </w:r>
      <w:r w:rsidRPr="007A66AA">
        <w:rPr>
          <w:lang w:val="es-ES"/>
        </w:rPr>
        <w:t xml:space="preserve">. Los mercados de pescado y los </w:t>
      </w:r>
      <w:r w:rsidRPr="007A66AA">
        <w:rPr>
          <w:lang w:val="es-ES"/>
        </w:rPr>
        <w:lastRenderedPageBreak/>
        <w:t>minoristas también utilizan lechos de hielo y vitrinas refrigeradas. Las fugas de refrigerante siguen siendo elevadas, en parte debido al suministro eléctrico intermitente, y muchas cámaras frigoríficas necesitan reparaciones. Las empresas extranjeras, principalmente de la Unión Europea, también pescan con fines comerciales en la Zona Económica Exclusiva de las Comoras (con autorización) y envían sus capturas directamente a sus países de origen sin pasar por las Comoras.</w:t>
      </w:r>
    </w:p>
    <w:p w14:paraId="17289B19" w14:textId="04D275E8" w:rsidR="0086251B" w:rsidRPr="007A66AA" w:rsidRDefault="00E67CCA" w:rsidP="0086251B">
      <w:pPr>
        <w:pStyle w:val="Heading1"/>
        <w:rPr>
          <w:lang w:val="es-ES"/>
        </w:rPr>
      </w:pPr>
      <w:r w:rsidRPr="007A66AA">
        <w:rPr>
          <w:lang w:val="es-ES"/>
        </w:rPr>
        <w:t>Entre 2012 y 2021, el Programa de Gobernanza Pesquera y Crecimiento Compartido del Suroeste del Océano Índico proporcionó ayuda económica y asistencia técnica al sector pesquero de varios países, incluidas las Comoras, con el fin de mejorar la cadena de valor pesquera para reducir las pérdidas poscosecha y reforzar la gobernanza pesquera. Esto incluyó el suministro de equipos de refrigeración y aire acondicionado como parte de las inversiones en infraestructura pesquera y en la cadena de valor, más que como apoyo al sector de servicio técnico de equipos de refrigeración y aire acondicionado.</w:t>
      </w:r>
    </w:p>
    <w:p w14:paraId="2B34EBE4" w14:textId="2C0A7842" w:rsidR="00CB0432" w:rsidRPr="007A66AA" w:rsidRDefault="00CB0432" w:rsidP="00CB0432">
      <w:pPr>
        <w:suppressAutoHyphens/>
        <w:spacing w:after="240"/>
        <w:rPr>
          <w:i/>
          <w:iCs/>
          <w:lang w:val="es-ES"/>
        </w:rPr>
      </w:pPr>
      <w:r w:rsidRPr="007A66AA">
        <w:rPr>
          <w:i/>
          <w:iCs/>
          <w:u w:val="single"/>
          <w:lang w:val="es-ES"/>
        </w:rPr>
        <w:t>Servicio y mantenimiento de equipos de aire acondicionado residenciales y comerciales</w:t>
      </w:r>
    </w:p>
    <w:p w14:paraId="4B7B9B53" w14:textId="39F68BC6" w:rsidR="00512C9D" w:rsidRPr="007A66AA" w:rsidRDefault="00955893" w:rsidP="00B9358D">
      <w:pPr>
        <w:pStyle w:val="Heading1"/>
        <w:suppressAutoHyphens/>
        <w:spacing w:before="240" w:after="0"/>
        <w:rPr>
          <w:lang w:val="es-ES"/>
        </w:rPr>
      </w:pPr>
      <w:r w:rsidRPr="007A66AA">
        <w:rPr>
          <w:lang w:val="es-ES"/>
        </w:rPr>
        <w:t>Los aparatos de aire acondicionado utilizados en las Comoras se limitan a pequeñas unidades residenciales de tipo split. Este subsector es el segundo mayor consumidor de HFC del país. Se calcula que hay unos 20.600 aparatos de aire acondicionado instalados en hoteles, oficinas, establecimientos comerciales, bancos, centros sanitarios, edificios públicos y hogares con mayores ingresos. Los principales refrigerantes utilizados son el R</w:t>
      </w:r>
      <w:r w:rsidRPr="007A66AA">
        <w:rPr>
          <w:lang w:val="es-ES"/>
        </w:rPr>
        <w:noBreakHyphen/>
        <w:t>410A y el R</w:t>
      </w:r>
      <w:r w:rsidRPr="007A66AA">
        <w:rPr>
          <w:lang w:val="es-ES"/>
        </w:rPr>
        <w:noBreakHyphen/>
        <w:t>407C, el HFC</w:t>
      </w:r>
      <w:r w:rsidRPr="007A66AA">
        <w:rPr>
          <w:lang w:val="es-ES"/>
        </w:rPr>
        <w:noBreakHyphen/>
        <w:t>32, introducido más recientemente, y el HCFC</w:t>
      </w:r>
      <w:r w:rsidRPr="007A66AA">
        <w:rPr>
          <w:lang w:val="es-ES"/>
        </w:rPr>
        <w:noBreakHyphen/>
        <w:t>22 en los equipos más antiguos.</w:t>
      </w:r>
    </w:p>
    <w:p w14:paraId="284A5848" w14:textId="20865CD7" w:rsidR="00CB0432" w:rsidRPr="007A66AA" w:rsidRDefault="00CB0432" w:rsidP="00955893">
      <w:pPr>
        <w:pStyle w:val="Heading1"/>
        <w:keepNext/>
        <w:numPr>
          <w:ilvl w:val="0"/>
          <w:numId w:val="0"/>
        </w:numPr>
        <w:suppressAutoHyphens/>
        <w:spacing w:before="240"/>
        <w:rPr>
          <w:i/>
          <w:iCs/>
          <w:lang w:val="es-ES"/>
        </w:rPr>
      </w:pPr>
      <w:r w:rsidRPr="007A66AA">
        <w:rPr>
          <w:i/>
          <w:iCs/>
          <w:u w:val="single"/>
          <w:lang w:val="es-ES"/>
        </w:rPr>
        <w:t>Servicio y mantenimiento de equipos de aire acondicionado vehicular</w:t>
      </w:r>
    </w:p>
    <w:p w14:paraId="085E5729" w14:textId="26F92016" w:rsidR="007B5F34" w:rsidRPr="007A66AA" w:rsidRDefault="002B09E4" w:rsidP="00620B2D">
      <w:pPr>
        <w:pStyle w:val="Heading1"/>
        <w:spacing w:after="0"/>
        <w:rPr>
          <w:lang w:val="es-ES"/>
        </w:rPr>
      </w:pPr>
      <w:r w:rsidRPr="007A66AA">
        <w:rPr>
          <w:lang w:val="es-ES"/>
        </w:rPr>
        <w:t>Solo hay ocho talleres especializados en aire acondicionado móvil (MAC) en el país, con 25 personas técnicas trabajando en el sector de aire acondicionado para vehículos. El principal refrigerante utilizado en el servicio técnico de equipos de aire acondicionado para vehículos es el HFC</w:t>
      </w:r>
      <w:r w:rsidRPr="007A66AA">
        <w:rPr>
          <w:lang w:val="es-ES"/>
        </w:rPr>
        <w:noBreakHyphen/>
        <w:t>134a (</w:t>
      </w:r>
      <w:r w:rsidR="008153D5" w:rsidRPr="007A66AA">
        <w:rPr>
          <w:lang w:val="es-ES"/>
        </w:rPr>
        <w:t>1</w:t>
      </w:r>
      <w:r w:rsidRPr="007A66AA">
        <w:rPr>
          <w:lang w:val="es-ES"/>
        </w:rPr>
        <w:t>,</w:t>
      </w:r>
      <w:r w:rsidR="008153D5" w:rsidRPr="007A66AA">
        <w:rPr>
          <w:lang w:val="es-ES"/>
        </w:rPr>
        <w:t>86 t</w:t>
      </w:r>
      <w:r w:rsidRPr="007A66AA">
        <w:rPr>
          <w:lang w:val="es-ES"/>
        </w:rPr>
        <w:t>). Las elevadas tasas de fugas (que, según los informes, alcanzan el 20 %) se atribuyen a la falta de buenas prácticas de servicio técnico y a la importación de vehículos de segunda mano. Se han detectado importaciones de HFO</w:t>
      </w:r>
      <w:r w:rsidRPr="007A66AA">
        <w:rPr>
          <w:lang w:val="es-ES"/>
        </w:rPr>
        <w:noBreakHyphen/>
        <w:t>1234yf, pero no se ha evaluado el alcance de su uso en este sector.</w:t>
      </w:r>
    </w:p>
    <w:p w14:paraId="7220271E" w14:textId="77777777" w:rsidR="00CB0432" w:rsidRPr="007A66AA" w:rsidRDefault="00CB0432" w:rsidP="000638A9">
      <w:pPr>
        <w:pStyle w:val="Heading1"/>
        <w:keepNext/>
        <w:numPr>
          <w:ilvl w:val="0"/>
          <w:numId w:val="0"/>
        </w:numPr>
        <w:spacing w:before="240"/>
        <w:rPr>
          <w:b/>
          <w:bCs/>
          <w:lang w:val="es-ES"/>
        </w:rPr>
      </w:pPr>
      <w:r w:rsidRPr="007A66AA">
        <w:rPr>
          <w:b/>
          <w:bCs/>
          <w:lang w:val="es-ES"/>
        </w:rPr>
        <w:t>IV.</w:t>
      </w:r>
      <w:r w:rsidRPr="007A66AA">
        <w:rPr>
          <w:b/>
          <w:bCs/>
          <w:lang w:val="es-ES"/>
        </w:rPr>
        <w:tab/>
        <w:t>Etapa I del plan de aplicación de la Enmienda de Kigali relativa a los HFC según lo presentado</w:t>
      </w:r>
    </w:p>
    <w:p w14:paraId="56899A37" w14:textId="77777777" w:rsidR="00CB0432" w:rsidRPr="00CF372D" w:rsidRDefault="00CB0432" w:rsidP="00CB0432">
      <w:pPr>
        <w:keepNext/>
        <w:spacing w:after="240"/>
        <w:rPr>
          <w:u w:val="single"/>
        </w:rPr>
      </w:pPr>
      <w:r>
        <w:rPr>
          <w:u w:val="single"/>
        </w:rPr>
        <w:t>Marco institucional, normativo y reglamentario</w:t>
      </w:r>
    </w:p>
    <w:p w14:paraId="3E7AE185" w14:textId="137339FF" w:rsidR="00DC453B" w:rsidRPr="007A66AA" w:rsidRDefault="00795419" w:rsidP="00DC453B">
      <w:pPr>
        <w:pStyle w:val="Heading1"/>
        <w:rPr>
          <w:lang w:val="es-ES"/>
        </w:rPr>
      </w:pPr>
      <w:r w:rsidRPr="007A66AA">
        <w:rPr>
          <w:lang w:val="es-ES"/>
        </w:rPr>
        <w:t xml:space="preserve">El Ministerio del Medio Ambiente, encargado del Turismo, es responsable de la ejecución del Protocolo de Montreal en las Comoras, junto con la Dirección General de Aduanas e Impuestos Indirectos (GDCID), que registra y controla la importación y exportación de </w:t>
      </w:r>
      <w:r w:rsidR="00694D48" w:rsidRPr="007A66AA">
        <w:rPr>
          <w:lang w:val="es-ES"/>
        </w:rPr>
        <w:t xml:space="preserve">SAO </w:t>
      </w:r>
      <w:r w:rsidRPr="007A66AA">
        <w:rPr>
          <w:lang w:val="es-ES"/>
        </w:rPr>
        <w:t>a través del sistema de concesión de licencias y cupos y proporciona las estadísticas de importación en las que se basa la asignación de cupos. La Oficina Nacional del Ozono (ONO), establecida en el seno de la Dirección General de Medio Ambiente y Silvicultura, asigna los cupos, gestiona el sistema de licencias de importación y de cupos, supervisa los proyectos del Fondo Multilateral y realiza la recopilación de datos y la presentación de informes sobre el consumo previsto en el artículo 7. El Comité Interministerial del Ozono (IMOC), compuesto por personas representantes de instituciones públicas, el sector privado y la sociedad civil, examina las solicitudes de cupos presentadas por las personas importadoras, determina las cantidades que se importarán y la lista de personas importadoras aprobadas, y proporciona asesoría técnica y apoyo a la ONO.</w:t>
      </w:r>
    </w:p>
    <w:p w14:paraId="00D95830" w14:textId="4E8435D8" w:rsidR="00337345" w:rsidRPr="007A66AA" w:rsidRDefault="004843AF" w:rsidP="002A27B4">
      <w:pPr>
        <w:pStyle w:val="Heading1"/>
        <w:rPr>
          <w:lang w:val="es-ES"/>
        </w:rPr>
      </w:pPr>
      <w:r w:rsidRPr="007A66AA">
        <w:rPr>
          <w:lang w:val="es-ES"/>
        </w:rPr>
        <w:t xml:space="preserve">El sistema de licencias para los HFC está en vigor desde 2021 y el sistema de cupos para los HFC entró en funcionamiento en 2024. Las Comoras no cuentan actualmente con códigos de prácticas ni normas nacionales que regulen la introducción segura de refrigerantes inflamables y tóxicos, ni con normas nacionales de eficiencia energética para los sistemas de aire acondicionado y refrigeración (RAC) u otros equipos eléctricos y electrónicos. Como miembro de la Comunidad de Desarrollo de África Austral (SADC), las Comoras están preparadas para hacer suyos, de aquí a 2028, dos conjuntos de normas mínimas </w:t>
      </w:r>
      <w:r w:rsidRPr="007A66AA">
        <w:rPr>
          <w:lang w:val="es-ES"/>
        </w:rPr>
        <w:lastRenderedPageBreak/>
        <w:t>de eficiencia energética (</w:t>
      </w:r>
      <w:r w:rsidR="00792EE6">
        <w:rPr>
          <w:lang w:val="es-ES"/>
        </w:rPr>
        <w:t>NMEE</w:t>
      </w:r>
      <w:r w:rsidRPr="007A66AA">
        <w:rPr>
          <w:lang w:val="es-ES"/>
        </w:rPr>
        <w:t>) regionales armonizadas: SADC HT 110:2023 para aparatos de aire acondicionado de tipo “split” individual sin conductos, autónomos y portátiles, y bombas de calor reversibles aire-aire con una capacidad de refrigeración nominal igual o inferior a 16 kW, y SADC HT 111:2023 para aparatos de refrigeración por compresión de vapor de entre 10 y 1.500 litros.</w:t>
      </w:r>
    </w:p>
    <w:p w14:paraId="03997C58" w14:textId="7F21605E" w:rsidR="00CB0432" w:rsidRPr="007A66AA" w:rsidRDefault="00CB0432" w:rsidP="00190F78">
      <w:pPr>
        <w:pStyle w:val="Heading1"/>
        <w:keepNext/>
        <w:numPr>
          <w:ilvl w:val="0"/>
          <w:numId w:val="0"/>
        </w:numPr>
        <w:rPr>
          <w:u w:val="single"/>
          <w:lang w:val="es-ES"/>
        </w:rPr>
      </w:pPr>
      <w:r w:rsidRPr="007A66AA">
        <w:rPr>
          <w:u w:val="single"/>
          <w:lang w:val="es-ES"/>
        </w:rPr>
        <w:t>Estrategia de reducción para la etapa I del plan de aplicación de la Enmienda de Kigali relativa a los HFC</w:t>
      </w:r>
    </w:p>
    <w:p w14:paraId="3243DD2A" w14:textId="77777777" w:rsidR="00CB0432" w:rsidRPr="00A23308" w:rsidRDefault="00CB0432" w:rsidP="00CB0432">
      <w:pPr>
        <w:keepNext/>
        <w:shd w:val="clear" w:color="auto" w:fill="FFFFFF" w:themeFill="background1"/>
        <w:suppressAutoHyphens/>
        <w:spacing w:before="240" w:after="240"/>
        <w:outlineLvl w:val="0"/>
        <w:rPr>
          <w:i/>
          <w:iCs/>
        </w:rPr>
      </w:pPr>
      <w:r>
        <w:rPr>
          <w:i/>
          <w:iCs/>
        </w:rPr>
        <w:t>Estrategia general</w:t>
      </w:r>
    </w:p>
    <w:p w14:paraId="395F74A1" w14:textId="26092A7B" w:rsidR="008A1A17" w:rsidRPr="007A66AA" w:rsidRDefault="008A1A17" w:rsidP="008A1A17">
      <w:pPr>
        <w:pStyle w:val="Heading1"/>
        <w:rPr>
          <w:lang w:val="es-ES"/>
        </w:rPr>
      </w:pPr>
      <w:r w:rsidRPr="007A66AA">
        <w:rPr>
          <w:lang w:val="es-ES"/>
        </w:rPr>
        <w:t>Las Comoras proponen reducir su consumo de HFC a 28.836 t de CO</w:t>
      </w:r>
      <w:r w:rsidRPr="007A66AA">
        <w:rPr>
          <w:vertAlign w:val="subscript"/>
          <w:lang w:val="es-ES"/>
        </w:rPr>
        <w:t>2</w:t>
      </w:r>
      <w:r w:rsidRPr="007A66AA">
        <w:rPr>
          <w:lang w:val="es-ES"/>
        </w:rPr>
        <w:noBreakHyphen/>
        <w:t>eq para 2029 y mantener esta reducción en 2030. Esto supone un 10 % por debajo del consumo medio de HFC de los años de referencia (2020–2022) y un 17,5 % por debajo del nivel básico.</w:t>
      </w:r>
    </w:p>
    <w:p w14:paraId="178FC512" w14:textId="2EF6455F" w:rsidR="004A0E22" w:rsidRPr="007A66AA" w:rsidRDefault="00506728" w:rsidP="00EA6A9E">
      <w:pPr>
        <w:pStyle w:val="Heading1"/>
        <w:rPr>
          <w:lang w:val="es-ES"/>
        </w:rPr>
      </w:pPr>
      <w:r w:rsidRPr="007A66AA">
        <w:rPr>
          <w:lang w:val="es-ES"/>
        </w:rPr>
        <w:t>La etapa I del PAK se centrará en reforzar el sistema de cupos de HFC, desarrollar la capacidad de las personas funcionarias de aduanas y de fiscalización en materia de control de los HFC, y llevar a cabo labores complementarias en áreas del sector de mantenimiento que no quedaron suficientemente cubiertas por las actividades del PGEH, tales como la formación de personas técnicas en los sectores de aire acondicionado para vehículos (MAC) y refrigeración doméstica, la reducción del consumo de R</w:t>
      </w:r>
      <w:r w:rsidRPr="007A66AA">
        <w:rPr>
          <w:lang w:val="es-ES"/>
        </w:rPr>
        <w:noBreakHyphen/>
        <w:t>404A y HFC</w:t>
      </w:r>
      <w:r w:rsidRPr="007A66AA">
        <w:rPr>
          <w:lang w:val="es-ES"/>
        </w:rPr>
        <w:noBreakHyphen/>
        <w:t>134a mediante proyectos de demostración en el sector pesquero, y el refuerzo de las actividades de recuperación y reciclaje de refrigerantes.</w:t>
      </w:r>
    </w:p>
    <w:p w14:paraId="39E3CA0F" w14:textId="77777777" w:rsidR="00CB0432" w:rsidRDefault="00CB0432" w:rsidP="00CB0432">
      <w:pPr>
        <w:pStyle w:val="Heading1"/>
        <w:keepNext/>
        <w:numPr>
          <w:ilvl w:val="0"/>
          <w:numId w:val="0"/>
        </w:numPr>
        <w:spacing w:before="240"/>
        <w:rPr>
          <w:i/>
          <w:iCs/>
        </w:rPr>
      </w:pPr>
      <w:r>
        <w:rPr>
          <w:i/>
          <w:iCs/>
        </w:rPr>
        <w:t>Reducciones propuestas</w:t>
      </w:r>
    </w:p>
    <w:p w14:paraId="47E902BB" w14:textId="75E03D3C" w:rsidR="001D02F3" w:rsidRPr="007A66AA" w:rsidRDefault="00214BDD" w:rsidP="00214BDD">
      <w:pPr>
        <w:pStyle w:val="Heading1"/>
        <w:rPr>
          <w:b/>
          <w:bCs/>
          <w:lang w:val="es-ES"/>
        </w:rPr>
      </w:pPr>
      <w:r w:rsidRPr="007A66AA">
        <w:rPr>
          <w:lang w:val="es-ES"/>
        </w:rPr>
        <w:t>El PNUMA incluyó en la solicitud del PAK un escenario de condiciones normales (BAU), partiendo de un consumo estimado de 21.968 t de CO</w:t>
      </w:r>
      <w:r w:rsidRPr="007A66AA">
        <w:rPr>
          <w:vertAlign w:val="subscript"/>
          <w:lang w:val="es-ES"/>
        </w:rPr>
        <w:t>2</w:t>
      </w:r>
      <w:r w:rsidRPr="007A66AA">
        <w:rPr>
          <w:lang w:val="es-ES"/>
        </w:rPr>
        <w:noBreakHyphen/>
        <w:t>eq en 2026 y suponiendo una tasa de crecimiento anual media del 3,4 % a partir de 2024, y señalando que la reducción del consumo en 2025 se debió a factores externos. La estimación también añadió un pequeño tramo de toneladas de CO</w:t>
      </w:r>
      <w:r w:rsidRPr="007A66AA">
        <w:rPr>
          <w:vertAlign w:val="subscript"/>
          <w:lang w:val="es-ES"/>
        </w:rPr>
        <w:t>2</w:t>
      </w:r>
      <w:r w:rsidRPr="007A66AA">
        <w:rPr>
          <w:lang w:val="es-ES"/>
        </w:rPr>
        <w:noBreakHyphen/>
        <w:t>eq correspondientes a los HFC introducidos progresivamente como consecuencia de la eliminación gradual de los HCFC.</w:t>
      </w:r>
      <w:r>
        <w:rPr>
          <w:rStyle w:val="FootnoteReference"/>
        </w:rPr>
        <w:footnoteReference w:id="7"/>
      </w:r>
    </w:p>
    <w:p w14:paraId="630AF35B" w14:textId="4970C5B3" w:rsidR="00214BDD" w:rsidRPr="007A66AA" w:rsidRDefault="003A5B25" w:rsidP="00AC2610">
      <w:pPr>
        <w:pStyle w:val="Heading1"/>
        <w:rPr>
          <w:b/>
          <w:bCs/>
          <w:lang w:val="es-ES"/>
        </w:rPr>
      </w:pPr>
      <w:r w:rsidRPr="007A66AA">
        <w:rPr>
          <w:lang w:val="es-ES"/>
        </w:rPr>
        <w:t>Durante la revisión del proyecto, se actualizó el escenario de previsión “BAU” (sin intervención) para partir de un consumo anual estimado de 23.446 toneladas de CO</w:t>
      </w:r>
      <w:r w:rsidRPr="007A66AA">
        <w:rPr>
          <w:vertAlign w:val="subscript"/>
          <w:lang w:val="es-ES"/>
        </w:rPr>
        <w:t>2</w:t>
      </w:r>
      <w:r w:rsidRPr="007A66AA">
        <w:rPr>
          <w:lang w:val="es-ES"/>
        </w:rPr>
        <w:noBreakHyphen/>
        <w:t>eq en 2026, basado en las importaciones reales de R</w:t>
      </w:r>
      <w:r w:rsidRPr="007A66AA">
        <w:rPr>
          <w:lang w:val="es-ES"/>
        </w:rPr>
        <w:noBreakHyphen/>
        <w:t>404A al 31 de agosto de 2026,</w:t>
      </w:r>
      <w:r>
        <w:rPr>
          <w:rStyle w:val="FootnoteReference"/>
        </w:rPr>
        <w:footnoteReference w:id="8"/>
      </w:r>
      <w:r w:rsidRPr="007A66AA">
        <w:rPr>
          <w:lang w:val="es-ES"/>
        </w:rPr>
        <w:t xml:space="preserve"> obtenidas del departamento de aduanas. La tasa de crecimiento media se mantuvo en el 3,4 % y se redujo el factor correspondiente a los HFC introducidos progresivamente como consecuencia de la eliminación gradual de los HCFC.</w:t>
      </w:r>
      <w:r w:rsidRPr="00AC2610">
        <w:rPr>
          <w:rStyle w:val="FootnoteReference"/>
        </w:rPr>
        <w:footnoteReference w:id="9"/>
      </w:r>
      <w:r w:rsidRPr="007A66AA">
        <w:rPr>
          <w:lang w:val="es-ES"/>
        </w:rPr>
        <w:t xml:space="preserve"> El escenario de previsión “BAU” actualizado se presenta en el cuadro 8.</w:t>
      </w:r>
    </w:p>
    <w:p w14:paraId="0517429C" w14:textId="659B5DCC" w:rsidR="00CB0432" w:rsidRPr="007A66AA" w:rsidRDefault="00CB0432" w:rsidP="0065322E">
      <w:pPr>
        <w:pStyle w:val="Heading1"/>
        <w:widowControl w:val="0"/>
        <w:numPr>
          <w:ilvl w:val="0"/>
          <w:numId w:val="0"/>
        </w:numPr>
        <w:spacing w:after="0"/>
        <w:rPr>
          <w:b/>
          <w:bCs/>
          <w:lang w:val="es-ES"/>
        </w:rPr>
      </w:pPr>
      <w:r w:rsidRPr="007A66AA">
        <w:rPr>
          <w:b/>
          <w:bCs/>
          <w:lang w:val="es-ES"/>
        </w:rPr>
        <w:t>Cuadro 8. Consumo de HFC previsto en la hipótesis sin restricciones, límites del Protocolo de Montreal y reducciones de HFC propuestas en la etapa I del PAK para las Comoras (toneladas de CO</w:t>
      </w:r>
      <w:r w:rsidRPr="007A66AA">
        <w:rPr>
          <w:b/>
          <w:bCs/>
          <w:vertAlign w:val="subscript"/>
          <w:lang w:val="es-ES"/>
        </w:rPr>
        <w:t>2</w:t>
      </w:r>
      <w:r w:rsidRPr="007A66AA">
        <w:rPr>
          <w:b/>
          <w:bCs/>
          <w:lang w:val="es-ES"/>
        </w:rPr>
        <w:noBreakHyphen/>
        <w:t>eq)</w:t>
      </w:r>
    </w:p>
    <w:tbl>
      <w:tblPr>
        <w:tblW w:w="9360" w:type="dxa"/>
        <w:jc w:val="center"/>
        <w:tblLayout w:type="fixed"/>
        <w:tblLook w:val="04A0" w:firstRow="1" w:lastRow="0" w:firstColumn="1" w:lastColumn="0" w:noHBand="0" w:noVBand="1"/>
      </w:tblPr>
      <w:tblGrid>
        <w:gridCol w:w="4962"/>
        <w:gridCol w:w="992"/>
        <w:gridCol w:w="852"/>
        <w:gridCol w:w="852"/>
        <w:gridCol w:w="852"/>
        <w:gridCol w:w="850"/>
      </w:tblGrid>
      <w:tr w:rsidR="006C516D" w:rsidRPr="00AC2610" w14:paraId="0E988E19" w14:textId="0E20A504" w:rsidTr="001B7534">
        <w:trPr>
          <w:cantSplit/>
          <w:trHeight w:val="50"/>
          <w:tblHeader/>
          <w:jc w:val="center"/>
        </w:trPr>
        <w:tc>
          <w:tcPr>
            <w:tcW w:w="4962" w:type="dxa"/>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862FE43" w14:textId="77777777" w:rsidR="006C516D" w:rsidRPr="007A66AA" w:rsidRDefault="006C516D" w:rsidP="0065322E">
            <w:pPr>
              <w:widowControl w:val="0"/>
              <w:spacing w:before="20" w:after="20"/>
              <w:jc w:val="left"/>
              <w:rPr>
                <w:color w:val="000000"/>
                <w:sz w:val="20"/>
                <w:lang w:val="es-ES"/>
              </w:rPr>
            </w:pPr>
          </w:p>
        </w:tc>
        <w:tc>
          <w:tcPr>
            <w:tcW w:w="992" w:type="dxa"/>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8C134E5" w14:textId="77777777" w:rsidR="006C516D" w:rsidRPr="00AC2610" w:rsidRDefault="006C516D" w:rsidP="0065322E">
            <w:pPr>
              <w:widowControl w:val="0"/>
              <w:spacing w:before="20" w:after="20"/>
              <w:jc w:val="center"/>
              <w:rPr>
                <w:b/>
                <w:color w:val="000000"/>
                <w:sz w:val="20"/>
              </w:rPr>
            </w:pPr>
            <w:r w:rsidRPr="00AC2610">
              <w:rPr>
                <w:b/>
                <w:sz w:val="20"/>
              </w:rPr>
              <w:t>2026</w:t>
            </w:r>
          </w:p>
        </w:tc>
        <w:tc>
          <w:tcPr>
            <w:tcW w:w="852" w:type="dxa"/>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71705E3" w14:textId="77777777" w:rsidR="006C516D" w:rsidRPr="00AC2610" w:rsidRDefault="006C516D" w:rsidP="0065322E">
            <w:pPr>
              <w:widowControl w:val="0"/>
              <w:spacing w:before="20" w:after="20"/>
              <w:jc w:val="center"/>
              <w:rPr>
                <w:b/>
                <w:color w:val="000000"/>
                <w:sz w:val="20"/>
              </w:rPr>
            </w:pPr>
            <w:r w:rsidRPr="00AC2610">
              <w:rPr>
                <w:b/>
                <w:sz w:val="20"/>
              </w:rPr>
              <w:t>2027</w:t>
            </w:r>
          </w:p>
        </w:tc>
        <w:tc>
          <w:tcPr>
            <w:tcW w:w="852" w:type="dxa"/>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949C75A" w14:textId="77777777" w:rsidR="006C516D" w:rsidRPr="00AC2610" w:rsidRDefault="006C516D" w:rsidP="0065322E">
            <w:pPr>
              <w:widowControl w:val="0"/>
              <w:spacing w:before="20" w:after="20"/>
              <w:jc w:val="center"/>
              <w:rPr>
                <w:b/>
                <w:color w:val="000000"/>
                <w:sz w:val="20"/>
              </w:rPr>
            </w:pPr>
            <w:r w:rsidRPr="00AC2610">
              <w:rPr>
                <w:b/>
                <w:sz w:val="20"/>
              </w:rPr>
              <w:t>2028</w:t>
            </w:r>
          </w:p>
        </w:tc>
        <w:tc>
          <w:tcPr>
            <w:tcW w:w="852" w:type="dxa"/>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E71CB7F" w14:textId="77777777" w:rsidR="006C516D" w:rsidRPr="00AC2610" w:rsidRDefault="006C516D" w:rsidP="0065322E">
            <w:pPr>
              <w:widowControl w:val="0"/>
              <w:spacing w:before="20" w:after="20"/>
              <w:jc w:val="center"/>
              <w:rPr>
                <w:b/>
                <w:color w:val="000000"/>
                <w:sz w:val="20"/>
              </w:rPr>
            </w:pPr>
            <w:r w:rsidRPr="00AC2610">
              <w:rPr>
                <w:b/>
                <w:sz w:val="20"/>
              </w:rPr>
              <w:t>2029</w:t>
            </w:r>
          </w:p>
        </w:tc>
        <w:tc>
          <w:tcPr>
            <w:tcW w:w="850" w:type="dxa"/>
            <w:tcBorders>
              <w:top w:val="single" w:sz="4" w:space="0" w:color="auto"/>
              <w:left w:val="nil"/>
              <w:bottom w:val="single" w:sz="4" w:space="0" w:color="auto"/>
              <w:right w:val="single" w:sz="4" w:space="0" w:color="auto"/>
            </w:tcBorders>
            <w:shd w:val="clear" w:color="000000" w:fill="FFFFFF"/>
          </w:tcPr>
          <w:p w14:paraId="156749B2" w14:textId="7A5A52B0" w:rsidR="006C516D" w:rsidRPr="00AC2610" w:rsidRDefault="006C516D" w:rsidP="0065322E">
            <w:pPr>
              <w:widowControl w:val="0"/>
              <w:spacing w:before="20" w:after="20"/>
              <w:jc w:val="center"/>
              <w:rPr>
                <w:b/>
                <w:sz w:val="20"/>
              </w:rPr>
            </w:pPr>
            <w:r w:rsidRPr="00AC2610">
              <w:rPr>
                <w:b/>
                <w:sz w:val="20"/>
              </w:rPr>
              <w:t>2030</w:t>
            </w:r>
          </w:p>
        </w:tc>
      </w:tr>
      <w:tr w:rsidR="00BE0AF3" w:rsidRPr="00AC2610" w14:paraId="4CFAB9E3" w14:textId="228A9116" w:rsidTr="0099166A">
        <w:trPr>
          <w:cantSplit/>
          <w:trHeight w:val="123"/>
          <w:jc w:val="center"/>
        </w:trPr>
        <w:tc>
          <w:tcPr>
            <w:tcW w:w="4962" w:type="dxa"/>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D900916" w14:textId="18B1D449" w:rsidR="00BE0AF3" w:rsidRPr="007A66AA" w:rsidRDefault="00BE0AF3" w:rsidP="0065322E">
            <w:pPr>
              <w:widowControl w:val="0"/>
              <w:spacing w:before="20" w:after="20"/>
              <w:jc w:val="left"/>
              <w:rPr>
                <w:color w:val="000000"/>
                <w:sz w:val="20"/>
                <w:lang w:val="es-ES"/>
              </w:rPr>
            </w:pPr>
            <w:r w:rsidRPr="007A66AA">
              <w:rPr>
                <w:sz w:val="20"/>
                <w:lang w:val="es-ES"/>
              </w:rPr>
              <w:t xml:space="preserve">Consumo previsto </w:t>
            </w:r>
            <w:r w:rsidRPr="007A66AA">
              <w:rPr>
                <w:sz w:val="20"/>
                <w:szCs w:val="20"/>
                <w:lang w:val="es-ES" w:eastAsia="zh-CN"/>
              </w:rPr>
              <w:t xml:space="preserve">con una </w:t>
            </w:r>
            <w:r w:rsidRPr="007A66AA">
              <w:rPr>
                <w:sz w:val="20"/>
                <w:lang w:val="es-ES"/>
              </w:rPr>
              <w:t>tasa de crecimiento anual del 3,4 %</w:t>
            </w:r>
            <w:r w:rsidRPr="007A66AA">
              <w:rPr>
                <w:sz w:val="20"/>
                <w:szCs w:val="20"/>
                <w:lang w:val="es-ES" w:eastAsia="zh-CN"/>
              </w:rPr>
              <w:t>*</w:t>
            </w:r>
          </w:p>
        </w:tc>
        <w:tc>
          <w:tcPr>
            <w:tcW w:w="992" w:type="dxa"/>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69B946B7" w14:textId="27E0BC10" w:rsidR="00BE0AF3" w:rsidRPr="00AC2610" w:rsidRDefault="00BE0AF3" w:rsidP="0065322E">
            <w:pPr>
              <w:widowControl w:val="0"/>
              <w:spacing w:before="20" w:after="20"/>
              <w:jc w:val="right"/>
              <w:rPr>
                <w:color w:val="000000"/>
                <w:sz w:val="20"/>
                <w:szCs w:val="20"/>
              </w:rPr>
            </w:pPr>
            <w:r w:rsidRPr="00AC2610">
              <w:rPr>
                <w:color w:val="000000"/>
                <w:sz w:val="20"/>
                <w:szCs w:val="20"/>
              </w:rPr>
              <w:t>23.446</w:t>
            </w:r>
          </w:p>
        </w:tc>
        <w:tc>
          <w:tcPr>
            <w:tcW w:w="852" w:type="dxa"/>
            <w:tcBorders>
              <w:top w:val="single" w:sz="4" w:space="0" w:color="auto"/>
              <w:left w:val="nil"/>
              <w:bottom w:val="single" w:sz="4" w:space="0" w:color="auto"/>
              <w:right w:val="single" w:sz="4" w:space="0" w:color="auto"/>
            </w:tcBorders>
            <w:tcMar>
              <w:left w:w="72" w:type="dxa"/>
              <w:right w:w="72" w:type="dxa"/>
            </w:tcMar>
            <w:vAlign w:val="center"/>
          </w:tcPr>
          <w:p w14:paraId="03DABD64" w14:textId="2D3E85E6" w:rsidR="00BE0AF3" w:rsidRPr="00AC2610" w:rsidRDefault="00BE0AF3" w:rsidP="0065322E">
            <w:pPr>
              <w:widowControl w:val="0"/>
              <w:spacing w:before="20" w:after="20"/>
              <w:jc w:val="right"/>
              <w:rPr>
                <w:color w:val="000000"/>
                <w:sz w:val="20"/>
                <w:szCs w:val="20"/>
              </w:rPr>
            </w:pPr>
            <w:r w:rsidRPr="00AC2610">
              <w:rPr>
                <w:color w:val="000000"/>
                <w:sz w:val="20"/>
                <w:szCs w:val="20"/>
              </w:rPr>
              <w:t>24.443</w:t>
            </w:r>
          </w:p>
        </w:tc>
        <w:tc>
          <w:tcPr>
            <w:tcW w:w="852" w:type="dxa"/>
            <w:tcBorders>
              <w:top w:val="single" w:sz="4" w:space="0" w:color="auto"/>
              <w:left w:val="nil"/>
              <w:bottom w:val="single" w:sz="4" w:space="0" w:color="auto"/>
              <w:right w:val="single" w:sz="4" w:space="0" w:color="auto"/>
            </w:tcBorders>
            <w:tcMar>
              <w:left w:w="72" w:type="dxa"/>
              <w:right w:w="72" w:type="dxa"/>
            </w:tcMar>
            <w:vAlign w:val="center"/>
          </w:tcPr>
          <w:p w14:paraId="79A04FCF" w14:textId="68AB649B" w:rsidR="00BE0AF3" w:rsidRPr="00AC2610" w:rsidRDefault="00BE0AF3" w:rsidP="0065322E">
            <w:pPr>
              <w:widowControl w:val="0"/>
              <w:spacing w:before="20" w:after="20"/>
              <w:jc w:val="right"/>
              <w:rPr>
                <w:color w:val="000000"/>
                <w:sz w:val="20"/>
                <w:szCs w:val="20"/>
              </w:rPr>
            </w:pPr>
            <w:r w:rsidRPr="00AC2610">
              <w:rPr>
                <w:color w:val="000000"/>
                <w:sz w:val="20"/>
                <w:szCs w:val="20"/>
              </w:rPr>
              <w:t>25.398</w:t>
            </w:r>
          </w:p>
        </w:tc>
        <w:tc>
          <w:tcPr>
            <w:tcW w:w="852" w:type="dxa"/>
            <w:tcBorders>
              <w:top w:val="single" w:sz="4" w:space="0" w:color="auto"/>
              <w:left w:val="nil"/>
              <w:bottom w:val="single" w:sz="4" w:space="0" w:color="auto"/>
              <w:right w:val="single" w:sz="4" w:space="0" w:color="auto"/>
            </w:tcBorders>
            <w:tcMar>
              <w:left w:w="72" w:type="dxa"/>
              <w:right w:w="72" w:type="dxa"/>
            </w:tcMar>
            <w:vAlign w:val="center"/>
          </w:tcPr>
          <w:p w14:paraId="1622B808" w14:textId="28376CB3" w:rsidR="00BE0AF3" w:rsidRPr="00AC2610" w:rsidRDefault="00BE0AF3" w:rsidP="0065322E">
            <w:pPr>
              <w:widowControl w:val="0"/>
              <w:spacing w:before="20" w:after="20"/>
              <w:jc w:val="right"/>
              <w:rPr>
                <w:color w:val="000000"/>
                <w:sz w:val="20"/>
                <w:szCs w:val="20"/>
              </w:rPr>
            </w:pPr>
            <w:r w:rsidRPr="00AC2610">
              <w:rPr>
                <w:color w:val="000000"/>
                <w:sz w:val="20"/>
                <w:szCs w:val="20"/>
              </w:rPr>
              <w:t>26.519</w:t>
            </w:r>
          </w:p>
        </w:tc>
        <w:tc>
          <w:tcPr>
            <w:tcW w:w="850" w:type="dxa"/>
            <w:tcBorders>
              <w:top w:val="single" w:sz="4" w:space="0" w:color="auto"/>
              <w:left w:val="nil"/>
              <w:bottom w:val="single" w:sz="4" w:space="0" w:color="auto"/>
              <w:right w:val="single" w:sz="4" w:space="0" w:color="auto"/>
            </w:tcBorders>
            <w:vAlign w:val="center"/>
          </w:tcPr>
          <w:p w14:paraId="38ECB4F0" w14:textId="6B0C8499" w:rsidR="00BE0AF3" w:rsidRPr="00AC2610" w:rsidRDefault="00BE0AF3" w:rsidP="0065322E">
            <w:pPr>
              <w:widowControl w:val="0"/>
              <w:spacing w:before="20" w:after="20"/>
              <w:jc w:val="right"/>
              <w:rPr>
                <w:sz w:val="20"/>
                <w:szCs w:val="20"/>
              </w:rPr>
            </w:pPr>
            <w:r w:rsidRPr="00AC2610">
              <w:rPr>
                <w:color w:val="000000"/>
                <w:sz w:val="20"/>
                <w:szCs w:val="20"/>
              </w:rPr>
              <w:t>27.392</w:t>
            </w:r>
          </w:p>
        </w:tc>
      </w:tr>
      <w:tr w:rsidR="00BE0AF3" w:rsidRPr="00AC2610" w14:paraId="167EAEEC" w14:textId="1521C102" w:rsidTr="001B7534">
        <w:trPr>
          <w:cantSplit/>
          <w:trHeight w:val="191"/>
          <w:jc w:val="center"/>
        </w:trPr>
        <w:tc>
          <w:tcPr>
            <w:tcW w:w="4962" w:type="dxa"/>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9BA0F08" w14:textId="77777777" w:rsidR="00BE0AF3" w:rsidRPr="007A66AA" w:rsidRDefault="00BE0AF3" w:rsidP="0065322E">
            <w:pPr>
              <w:widowControl w:val="0"/>
              <w:spacing w:before="20" w:after="20"/>
              <w:jc w:val="left"/>
              <w:rPr>
                <w:color w:val="000000"/>
                <w:sz w:val="20"/>
                <w:lang w:val="es-ES"/>
              </w:rPr>
            </w:pPr>
            <w:r w:rsidRPr="007A66AA">
              <w:rPr>
                <w:sz w:val="20"/>
                <w:lang w:val="es-ES"/>
              </w:rPr>
              <w:t>Límites del consumo de HFC del Protocolo de Montreal</w:t>
            </w:r>
          </w:p>
        </w:tc>
        <w:tc>
          <w:tcPr>
            <w:tcW w:w="992" w:type="dxa"/>
            <w:tcBorders>
              <w:top w:val="nil"/>
              <w:left w:val="single" w:sz="4" w:space="0" w:color="auto"/>
              <w:bottom w:val="single" w:sz="4" w:space="0" w:color="auto"/>
              <w:right w:val="single" w:sz="4" w:space="0" w:color="auto"/>
            </w:tcBorders>
            <w:tcMar>
              <w:left w:w="72" w:type="dxa"/>
              <w:right w:w="72" w:type="dxa"/>
            </w:tcMar>
          </w:tcPr>
          <w:p w14:paraId="01DF9062" w14:textId="1BB6280E" w:rsidR="00BE0AF3" w:rsidRPr="00AC2610" w:rsidRDefault="00BE0AF3" w:rsidP="0065322E">
            <w:pPr>
              <w:widowControl w:val="0"/>
              <w:spacing w:before="20" w:after="20"/>
              <w:jc w:val="right"/>
              <w:rPr>
                <w:color w:val="000000"/>
                <w:sz w:val="20"/>
              </w:rPr>
            </w:pPr>
            <w:r w:rsidRPr="00AC2610">
              <w:rPr>
                <w:color w:val="000000" w:themeColor="text1"/>
                <w:sz w:val="20"/>
                <w:szCs w:val="20"/>
              </w:rPr>
              <w:t>34.958</w:t>
            </w:r>
          </w:p>
        </w:tc>
        <w:tc>
          <w:tcPr>
            <w:tcW w:w="852" w:type="dxa"/>
            <w:tcBorders>
              <w:top w:val="nil"/>
              <w:left w:val="nil"/>
              <w:bottom w:val="single" w:sz="4" w:space="0" w:color="auto"/>
              <w:right w:val="single" w:sz="4" w:space="0" w:color="auto"/>
            </w:tcBorders>
            <w:tcMar>
              <w:left w:w="72" w:type="dxa"/>
              <w:right w:w="72" w:type="dxa"/>
            </w:tcMar>
          </w:tcPr>
          <w:p w14:paraId="78B2B758" w14:textId="38EA57E1" w:rsidR="00BE0AF3" w:rsidRPr="00AC2610" w:rsidRDefault="00BE0AF3" w:rsidP="0065322E">
            <w:pPr>
              <w:widowControl w:val="0"/>
              <w:spacing w:before="20" w:after="20"/>
              <w:jc w:val="right"/>
              <w:rPr>
                <w:color w:val="000000"/>
                <w:sz w:val="20"/>
              </w:rPr>
            </w:pPr>
            <w:r w:rsidRPr="00AC2610">
              <w:rPr>
                <w:color w:val="000000" w:themeColor="text1"/>
                <w:sz w:val="20"/>
                <w:szCs w:val="20"/>
              </w:rPr>
              <w:t>34.958</w:t>
            </w:r>
          </w:p>
        </w:tc>
        <w:tc>
          <w:tcPr>
            <w:tcW w:w="852" w:type="dxa"/>
            <w:tcBorders>
              <w:top w:val="nil"/>
              <w:left w:val="nil"/>
              <w:bottom w:val="single" w:sz="4" w:space="0" w:color="auto"/>
              <w:right w:val="single" w:sz="4" w:space="0" w:color="auto"/>
            </w:tcBorders>
            <w:tcMar>
              <w:left w:w="72" w:type="dxa"/>
              <w:right w:w="72" w:type="dxa"/>
            </w:tcMar>
          </w:tcPr>
          <w:p w14:paraId="7B30B091" w14:textId="7F823ECC" w:rsidR="00BE0AF3" w:rsidRPr="00AC2610" w:rsidRDefault="00BE0AF3" w:rsidP="0065322E">
            <w:pPr>
              <w:widowControl w:val="0"/>
              <w:spacing w:before="20" w:after="20"/>
              <w:jc w:val="right"/>
              <w:rPr>
                <w:color w:val="000000"/>
                <w:sz w:val="20"/>
              </w:rPr>
            </w:pPr>
            <w:r w:rsidRPr="00AC2610">
              <w:rPr>
                <w:color w:val="000000" w:themeColor="text1"/>
                <w:sz w:val="20"/>
                <w:szCs w:val="20"/>
              </w:rPr>
              <w:t>34.958</w:t>
            </w:r>
          </w:p>
        </w:tc>
        <w:tc>
          <w:tcPr>
            <w:tcW w:w="852" w:type="dxa"/>
            <w:tcBorders>
              <w:top w:val="nil"/>
              <w:left w:val="nil"/>
              <w:bottom w:val="single" w:sz="4" w:space="0" w:color="auto"/>
              <w:right w:val="single" w:sz="4" w:space="0" w:color="auto"/>
            </w:tcBorders>
            <w:tcMar>
              <w:left w:w="72" w:type="dxa"/>
              <w:right w:w="72" w:type="dxa"/>
            </w:tcMar>
          </w:tcPr>
          <w:p w14:paraId="15F2965A" w14:textId="775F954A" w:rsidR="00BE0AF3" w:rsidRPr="00AC2610" w:rsidRDefault="00BE0AF3" w:rsidP="0065322E">
            <w:pPr>
              <w:widowControl w:val="0"/>
              <w:spacing w:before="20" w:after="20"/>
              <w:jc w:val="right"/>
              <w:rPr>
                <w:color w:val="000000"/>
                <w:sz w:val="20"/>
              </w:rPr>
            </w:pPr>
            <w:r w:rsidRPr="00AC2610">
              <w:rPr>
                <w:sz w:val="20"/>
                <w:szCs w:val="20"/>
              </w:rPr>
              <w:t>31.462</w:t>
            </w:r>
          </w:p>
        </w:tc>
        <w:tc>
          <w:tcPr>
            <w:tcW w:w="850" w:type="dxa"/>
            <w:tcBorders>
              <w:top w:val="nil"/>
              <w:left w:val="nil"/>
              <w:bottom w:val="single" w:sz="4" w:space="0" w:color="auto"/>
              <w:right w:val="single" w:sz="4" w:space="0" w:color="auto"/>
            </w:tcBorders>
          </w:tcPr>
          <w:p w14:paraId="4AF6352E" w14:textId="06AB9106" w:rsidR="00BE0AF3" w:rsidRPr="00AC2610" w:rsidRDefault="00BE0AF3" w:rsidP="0065322E">
            <w:pPr>
              <w:widowControl w:val="0"/>
              <w:spacing w:before="20" w:after="20"/>
              <w:jc w:val="right"/>
              <w:rPr>
                <w:sz w:val="20"/>
                <w:szCs w:val="20"/>
              </w:rPr>
            </w:pPr>
            <w:r w:rsidRPr="00AC2610">
              <w:rPr>
                <w:sz w:val="20"/>
                <w:szCs w:val="20"/>
              </w:rPr>
              <w:t>31.462</w:t>
            </w:r>
          </w:p>
        </w:tc>
      </w:tr>
      <w:tr w:rsidR="00BE0AF3" w:rsidRPr="00AC2610" w14:paraId="27642BF6" w14:textId="350CAE81" w:rsidTr="001B7534">
        <w:trPr>
          <w:cantSplit/>
          <w:trHeight w:val="50"/>
          <w:jc w:val="center"/>
        </w:trPr>
        <w:tc>
          <w:tcPr>
            <w:tcW w:w="4962" w:type="dxa"/>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5095E5E" w14:textId="77777777" w:rsidR="00BE0AF3" w:rsidRPr="007A66AA" w:rsidRDefault="00BE0AF3" w:rsidP="0065322E">
            <w:pPr>
              <w:widowControl w:val="0"/>
              <w:spacing w:before="20" w:after="20"/>
              <w:jc w:val="left"/>
              <w:rPr>
                <w:sz w:val="20"/>
                <w:lang w:val="es-ES"/>
              </w:rPr>
            </w:pPr>
            <w:r w:rsidRPr="007A66AA">
              <w:rPr>
                <w:sz w:val="20"/>
                <w:szCs w:val="20"/>
                <w:lang w:val="es-ES" w:eastAsia="zh-CN"/>
              </w:rPr>
              <w:t>Niveles</w:t>
            </w:r>
            <w:r w:rsidRPr="007A66AA">
              <w:rPr>
                <w:sz w:val="20"/>
                <w:lang w:val="es-ES"/>
              </w:rPr>
              <w:t xml:space="preserve"> de consumo de HFC </w:t>
            </w:r>
            <w:r w:rsidRPr="007A66AA">
              <w:rPr>
                <w:sz w:val="20"/>
                <w:szCs w:val="20"/>
                <w:lang w:val="es-ES" w:eastAsia="zh-CN"/>
              </w:rPr>
              <w:t xml:space="preserve">propuestos </w:t>
            </w:r>
            <w:r w:rsidRPr="007A66AA">
              <w:rPr>
                <w:sz w:val="20"/>
                <w:lang w:val="es-ES"/>
              </w:rPr>
              <w:t>en el marco del PAK</w:t>
            </w:r>
          </w:p>
        </w:tc>
        <w:tc>
          <w:tcPr>
            <w:tcW w:w="992" w:type="dxa"/>
            <w:tcBorders>
              <w:top w:val="single" w:sz="4" w:space="0" w:color="auto"/>
              <w:left w:val="single" w:sz="4" w:space="0" w:color="auto"/>
              <w:bottom w:val="single" w:sz="4" w:space="0" w:color="auto"/>
              <w:right w:val="single" w:sz="4" w:space="0" w:color="auto"/>
            </w:tcBorders>
            <w:tcMar>
              <w:left w:w="72" w:type="dxa"/>
              <w:right w:w="72" w:type="dxa"/>
            </w:tcMar>
          </w:tcPr>
          <w:p w14:paraId="2375EC54" w14:textId="7D6F887D" w:rsidR="00BE0AF3" w:rsidRPr="00AC2610" w:rsidRDefault="00BE0AF3" w:rsidP="0065322E">
            <w:pPr>
              <w:widowControl w:val="0"/>
              <w:spacing w:before="20" w:after="20"/>
              <w:jc w:val="right"/>
              <w:rPr>
                <w:sz w:val="20"/>
              </w:rPr>
            </w:pPr>
            <w:r w:rsidRPr="00AC2610">
              <w:rPr>
                <w:color w:val="000000" w:themeColor="text1"/>
                <w:sz w:val="20"/>
                <w:szCs w:val="20"/>
              </w:rPr>
              <w:t>34.958</w:t>
            </w:r>
          </w:p>
        </w:tc>
        <w:tc>
          <w:tcPr>
            <w:tcW w:w="852" w:type="dxa"/>
            <w:tcBorders>
              <w:top w:val="single" w:sz="4" w:space="0" w:color="auto"/>
              <w:left w:val="nil"/>
              <w:bottom w:val="single" w:sz="4" w:space="0" w:color="auto"/>
              <w:right w:val="single" w:sz="4" w:space="0" w:color="auto"/>
            </w:tcBorders>
            <w:tcMar>
              <w:left w:w="72" w:type="dxa"/>
              <w:right w:w="72" w:type="dxa"/>
            </w:tcMar>
          </w:tcPr>
          <w:p w14:paraId="7DF8247C" w14:textId="790D9CD8" w:rsidR="00BE0AF3" w:rsidRPr="00AC2610" w:rsidRDefault="00BE0AF3" w:rsidP="0065322E">
            <w:pPr>
              <w:widowControl w:val="0"/>
              <w:spacing w:before="20" w:after="20"/>
              <w:jc w:val="right"/>
              <w:rPr>
                <w:sz w:val="20"/>
              </w:rPr>
            </w:pPr>
            <w:r w:rsidRPr="00AC2610">
              <w:rPr>
                <w:color w:val="000000" w:themeColor="text1"/>
                <w:sz w:val="20"/>
                <w:szCs w:val="20"/>
              </w:rPr>
              <w:t>34.958</w:t>
            </w:r>
          </w:p>
        </w:tc>
        <w:tc>
          <w:tcPr>
            <w:tcW w:w="852" w:type="dxa"/>
            <w:tcBorders>
              <w:top w:val="single" w:sz="4" w:space="0" w:color="auto"/>
              <w:left w:val="nil"/>
              <w:bottom w:val="single" w:sz="4" w:space="0" w:color="auto"/>
              <w:right w:val="single" w:sz="4" w:space="0" w:color="auto"/>
            </w:tcBorders>
            <w:tcMar>
              <w:left w:w="72" w:type="dxa"/>
              <w:right w:w="72" w:type="dxa"/>
            </w:tcMar>
          </w:tcPr>
          <w:p w14:paraId="339C9E50" w14:textId="2FEA7768" w:rsidR="00BE0AF3" w:rsidRPr="00AC2610" w:rsidRDefault="00BE0AF3" w:rsidP="0065322E">
            <w:pPr>
              <w:widowControl w:val="0"/>
              <w:spacing w:before="20" w:after="20"/>
              <w:jc w:val="right"/>
              <w:rPr>
                <w:sz w:val="20"/>
              </w:rPr>
            </w:pPr>
            <w:r w:rsidRPr="00AC2610">
              <w:rPr>
                <w:color w:val="000000" w:themeColor="text1"/>
                <w:sz w:val="20"/>
                <w:szCs w:val="20"/>
              </w:rPr>
              <w:t>34.958</w:t>
            </w:r>
          </w:p>
        </w:tc>
        <w:tc>
          <w:tcPr>
            <w:tcW w:w="852" w:type="dxa"/>
            <w:tcBorders>
              <w:top w:val="single" w:sz="4" w:space="0" w:color="auto"/>
              <w:left w:val="nil"/>
              <w:bottom w:val="single" w:sz="4" w:space="0" w:color="auto"/>
              <w:right w:val="single" w:sz="4" w:space="0" w:color="auto"/>
            </w:tcBorders>
            <w:tcMar>
              <w:left w:w="72" w:type="dxa"/>
              <w:right w:w="72" w:type="dxa"/>
            </w:tcMar>
          </w:tcPr>
          <w:p w14:paraId="1A7220E2" w14:textId="2C25271F" w:rsidR="00BE0AF3" w:rsidRPr="00AC2610" w:rsidRDefault="00BE0AF3" w:rsidP="0065322E">
            <w:pPr>
              <w:widowControl w:val="0"/>
              <w:spacing w:before="20" w:after="20"/>
              <w:jc w:val="right"/>
              <w:rPr>
                <w:sz w:val="20"/>
              </w:rPr>
            </w:pPr>
            <w:r w:rsidRPr="00AC2610">
              <w:rPr>
                <w:color w:val="000000"/>
                <w:sz w:val="20"/>
                <w:szCs w:val="20"/>
              </w:rPr>
              <w:t>28.836</w:t>
            </w:r>
          </w:p>
        </w:tc>
        <w:tc>
          <w:tcPr>
            <w:tcW w:w="850" w:type="dxa"/>
            <w:tcBorders>
              <w:top w:val="single" w:sz="4" w:space="0" w:color="auto"/>
              <w:left w:val="nil"/>
              <w:bottom w:val="single" w:sz="4" w:space="0" w:color="auto"/>
              <w:right w:val="single" w:sz="4" w:space="0" w:color="auto"/>
            </w:tcBorders>
          </w:tcPr>
          <w:p w14:paraId="428F483B" w14:textId="472893E4" w:rsidR="00BE0AF3" w:rsidRPr="00AC2610" w:rsidRDefault="00BE0AF3" w:rsidP="0065322E">
            <w:pPr>
              <w:widowControl w:val="0"/>
              <w:spacing w:before="20" w:after="20"/>
              <w:jc w:val="right"/>
              <w:rPr>
                <w:color w:val="000000"/>
                <w:sz w:val="20"/>
                <w:szCs w:val="20"/>
              </w:rPr>
            </w:pPr>
            <w:r w:rsidRPr="00AC2610">
              <w:rPr>
                <w:color w:val="000000"/>
                <w:sz w:val="20"/>
                <w:szCs w:val="20"/>
              </w:rPr>
              <w:t>28.836</w:t>
            </w:r>
          </w:p>
        </w:tc>
      </w:tr>
      <w:tr w:rsidR="00BE0AF3" w:rsidRPr="00AC2610" w14:paraId="0FB3D41E" w14:textId="34BBC611" w:rsidTr="001B7534">
        <w:trPr>
          <w:cantSplit/>
          <w:trHeight w:val="88"/>
          <w:jc w:val="center"/>
        </w:trPr>
        <w:tc>
          <w:tcPr>
            <w:tcW w:w="4962" w:type="dxa"/>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8F73623" w14:textId="5D28E8C4" w:rsidR="00BE0AF3" w:rsidRPr="007A66AA" w:rsidRDefault="00BE0AF3" w:rsidP="0065322E">
            <w:pPr>
              <w:widowControl w:val="0"/>
              <w:spacing w:before="20" w:after="20"/>
              <w:jc w:val="left"/>
              <w:rPr>
                <w:sz w:val="20"/>
                <w:lang w:val="es-ES"/>
              </w:rPr>
            </w:pPr>
            <w:r w:rsidRPr="007A66AA">
              <w:rPr>
                <w:sz w:val="20"/>
                <w:szCs w:val="20"/>
                <w:lang w:val="es-ES" w:eastAsia="zh-CN"/>
              </w:rPr>
              <w:lastRenderedPageBreak/>
              <w:t>Reducciones</w:t>
            </w:r>
            <w:r w:rsidRPr="007A66AA">
              <w:rPr>
                <w:sz w:val="20"/>
                <w:lang w:val="es-ES"/>
              </w:rPr>
              <w:t xml:space="preserve"> propuestas </w:t>
            </w:r>
            <w:r w:rsidRPr="007A66AA">
              <w:rPr>
                <w:sz w:val="20"/>
                <w:szCs w:val="20"/>
                <w:lang w:val="es-ES" w:eastAsia="zh-CN"/>
              </w:rPr>
              <w:t xml:space="preserve">respecto al </w:t>
            </w:r>
            <w:r w:rsidRPr="007A66AA">
              <w:rPr>
                <w:sz w:val="20"/>
                <w:lang w:val="es-ES"/>
              </w:rPr>
              <w:t>nivel básico (%)</w:t>
            </w:r>
          </w:p>
        </w:tc>
        <w:tc>
          <w:tcPr>
            <w:tcW w:w="992" w:type="dxa"/>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4EE4B847" w14:textId="0657EE07" w:rsidR="00BE0AF3" w:rsidRPr="00AC2610" w:rsidRDefault="00BE0AF3" w:rsidP="0065322E">
            <w:pPr>
              <w:widowControl w:val="0"/>
              <w:spacing w:before="20" w:after="20"/>
              <w:jc w:val="center"/>
              <w:rPr>
                <w:sz w:val="20"/>
              </w:rPr>
            </w:pPr>
            <w:r w:rsidRPr="00AC2610">
              <w:rPr>
                <w:sz w:val="20"/>
                <w:szCs w:val="20"/>
              </w:rPr>
              <w:t>0,0</w:t>
            </w:r>
          </w:p>
        </w:tc>
        <w:tc>
          <w:tcPr>
            <w:tcW w:w="852" w:type="dxa"/>
            <w:tcBorders>
              <w:top w:val="single" w:sz="4" w:space="0" w:color="auto"/>
              <w:left w:val="nil"/>
              <w:bottom w:val="single" w:sz="4" w:space="0" w:color="auto"/>
              <w:right w:val="single" w:sz="4" w:space="0" w:color="auto"/>
            </w:tcBorders>
            <w:tcMar>
              <w:left w:w="72" w:type="dxa"/>
              <w:right w:w="72" w:type="dxa"/>
            </w:tcMar>
            <w:vAlign w:val="center"/>
          </w:tcPr>
          <w:p w14:paraId="377E5449" w14:textId="71BF2A50" w:rsidR="00BE0AF3" w:rsidRPr="00AC2610" w:rsidRDefault="00BE0AF3" w:rsidP="0065322E">
            <w:pPr>
              <w:widowControl w:val="0"/>
              <w:spacing w:before="20" w:after="20"/>
              <w:jc w:val="center"/>
              <w:rPr>
                <w:sz w:val="20"/>
              </w:rPr>
            </w:pPr>
            <w:r w:rsidRPr="00AC2610">
              <w:rPr>
                <w:sz w:val="20"/>
                <w:szCs w:val="20"/>
              </w:rPr>
              <w:t>0,0</w:t>
            </w:r>
          </w:p>
        </w:tc>
        <w:tc>
          <w:tcPr>
            <w:tcW w:w="852" w:type="dxa"/>
            <w:tcBorders>
              <w:top w:val="single" w:sz="4" w:space="0" w:color="auto"/>
              <w:left w:val="nil"/>
              <w:bottom w:val="single" w:sz="4" w:space="0" w:color="auto"/>
              <w:right w:val="single" w:sz="4" w:space="0" w:color="auto"/>
            </w:tcBorders>
            <w:tcMar>
              <w:left w:w="72" w:type="dxa"/>
              <w:right w:w="72" w:type="dxa"/>
            </w:tcMar>
            <w:vAlign w:val="center"/>
          </w:tcPr>
          <w:p w14:paraId="04743BDB" w14:textId="6E12799F" w:rsidR="00BE0AF3" w:rsidRPr="00AC2610" w:rsidRDefault="00BE0AF3" w:rsidP="0065322E">
            <w:pPr>
              <w:widowControl w:val="0"/>
              <w:spacing w:before="20" w:after="20"/>
              <w:jc w:val="center"/>
              <w:rPr>
                <w:sz w:val="20"/>
              </w:rPr>
            </w:pPr>
            <w:r w:rsidRPr="00AC2610">
              <w:rPr>
                <w:sz w:val="20"/>
                <w:szCs w:val="20"/>
              </w:rPr>
              <w:t>0,0</w:t>
            </w:r>
          </w:p>
        </w:tc>
        <w:tc>
          <w:tcPr>
            <w:tcW w:w="852" w:type="dxa"/>
            <w:tcBorders>
              <w:top w:val="single" w:sz="4" w:space="0" w:color="auto"/>
              <w:left w:val="nil"/>
              <w:bottom w:val="single" w:sz="4" w:space="0" w:color="auto"/>
              <w:right w:val="single" w:sz="4" w:space="0" w:color="auto"/>
            </w:tcBorders>
            <w:tcMar>
              <w:left w:w="72" w:type="dxa"/>
              <w:right w:w="72" w:type="dxa"/>
            </w:tcMar>
            <w:vAlign w:val="center"/>
          </w:tcPr>
          <w:p w14:paraId="7A28F109" w14:textId="45502256" w:rsidR="00BE0AF3" w:rsidRPr="00AC2610" w:rsidRDefault="00BE0AF3" w:rsidP="0065322E">
            <w:pPr>
              <w:widowControl w:val="0"/>
              <w:spacing w:before="20" w:after="20"/>
              <w:jc w:val="center"/>
              <w:rPr>
                <w:sz w:val="20"/>
              </w:rPr>
            </w:pPr>
            <w:r w:rsidRPr="00AC2610">
              <w:rPr>
                <w:sz w:val="20"/>
                <w:szCs w:val="20"/>
              </w:rPr>
              <w:t>17,5</w:t>
            </w:r>
          </w:p>
        </w:tc>
        <w:tc>
          <w:tcPr>
            <w:tcW w:w="850" w:type="dxa"/>
            <w:tcBorders>
              <w:top w:val="single" w:sz="4" w:space="0" w:color="auto"/>
              <w:left w:val="nil"/>
              <w:bottom w:val="single" w:sz="4" w:space="0" w:color="auto"/>
              <w:right w:val="single" w:sz="4" w:space="0" w:color="auto"/>
            </w:tcBorders>
          </w:tcPr>
          <w:p w14:paraId="22AA416F" w14:textId="3D88F750" w:rsidR="00BE0AF3" w:rsidRPr="00AC2610" w:rsidRDefault="00BE0AF3" w:rsidP="0065322E">
            <w:pPr>
              <w:widowControl w:val="0"/>
              <w:spacing w:before="20" w:after="20"/>
              <w:jc w:val="center"/>
              <w:rPr>
                <w:sz w:val="20"/>
                <w:szCs w:val="20"/>
              </w:rPr>
            </w:pPr>
            <w:r w:rsidRPr="00AC2610">
              <w:rPr>
                <w:sz w:val="20"/>
                <w:szCs w:val="20"/>
              </w:rPr>
              <w:t>17,5</w:t>
            </w:r>
          </w:p>
        </w:tc>
      </w:tr>
    </w:tbl>
    <w:p w14:paraId="72C3FB51" w14:textId="4305FB77" w:rsidR="00EA0768" w:rsidRPr="007A66AA" w:rsidRDefault="00CB0432" w:rsidP="0065322E">
      <w:pPr>
        <w:widowControl w:val="0"/>
        <w:spacing w:after="240"/>
        <w:rPr>
          <w:sz w:val="18"/>
          <w:lang w:val="es-ES"/>
        </w:rPr>
      </w:pPr>
      <w:r w:rsidRPr="007A66AA">
        <w:rPr>
          <w:sz w:val="18"/>
          <w:lang w:val="es-ES"/>
        </w:rPr>
        <w:t>*Según las cifras recientes de crecimiento económico. Las cifras anuales incluyen también hasta 872 t de CO</w:t>
      </w:r>
      <w:r w:rsidRPr="007A66AA">
        <w:rPr>
          <w:sz w:val="18"/>
          <w:vertAlign w:val="subscript"/>
          <w:lang w:val="es-ES"/>
        </w:rPr>
        <w:t>2</w:t>
      </w:r>
      <w:r w:rsidRPr="007A66AA">
        <w:rPr>
          <w:sz w:val="18"/>
          <w:lang w:val="es-ES"/>
        </w:rPr>
        <w:noBreakHyphen/>
        <w:t>eq correspondientes a la introducción progresiva de los HFC como consecuencia de la eliminación gradual de los HCFC.</w:t>
      </w:r>
    </w:p>
    <w:p w14:paraId="43253F68" w14:textId="638D57F2" w:rsidR="00CB0432" w:rsidRPr="00AC2610" w:rsidRDefault="00CB0432" w:rsidP="00AC2610">
      <w:pPr>
        <w:suppressAutoHyphens/>
        <w:spacing w:after="240"/>
        <w:rPr>
          <w:i/>
          <w:iCs/>
        </w:rPr>
      </w:pPr>
      <w:r w:rsidRPr="00AC2610">
        <w:rPr>
          <w:i/>
          <w:iCs/>
        </w:rPr>
        <w:t>Actividades propuestas</w:t>
      </w:r>
    </w:p>
    <w:p w14:paraId="2882A1E6" w14:textId="4F12BFAC" w:rsidR="00CB0432" w:rsidRPr="007A66AA" w:rsidRDefault="00CB0432" w:rsidP="00AC2610">
      <w:pPr>
        <w:pStyle w:val="Heading1"/>
        <w:rPr>
          <w:lang w:val="es-ES"/>
        </w:rPr>
      </w:pPr>
      <w:r w:rsidRPr="007A66AA">
        <w:rPr>
          <w:lang w:val="es-ES"/>
        </w:rPr>
        <w:t>En el cuadro 9 se presentan las actividades del sector de servicio y mantenimiento cuya ejecución se propone para la etapa I y el primer tramo, así como el desglose de costos.</w:t>
      </w:r>
    </w:p>
    <w:p w14:paraId="3689C34E" w14:textId="0143527A" w:rsidR="00CB0432" w:rsidRPr="007A66AA" w:rsidRDefault="00CB0432" w:rsidP="00AC2610">
      <w:pPr>
        <w:keepNext/>
        <w:keepLines/>
        <w:rPr>
          <w:lang w:val="es-ES"/>
        </w:rPr>
      </w:pPr>
      <w:r w:rsidRPr="007A66AA">
        <w:rPr>
          <w:b/>
          <w:bCs/>
          <w:lang w:val="es-ES"/>
        </w:rPr>
        <w:t>Cuadro 9. Actividades del sector de servicio y mantenimiento y sus costos en la etapa I y en el primer tramo de la etapa I del PAK para las Comoras, tal como se presentaron</w:t>
      </w:r>
    </w:p>
    <w:tbl>
      <w:tblPr>
        <w:tblStyle w:val="TableGrid"/>
        <w:tblW w:w="9360" w:type="dxa"/>
        <w:jc w:val="center"/>
        <w:tblLayout w:type="fixed"/>
        <w:tblLook w:val="04A0" w:firstRow="1" w:lastRow="0" w:firstColumn="1" w:lastColumn="0" w:noHBand="0" w:noVBand="1"/>
      </w:tblPr>
      <w:tblGrid>
        <w:gridCol w:w="6318"/>
        <w:gridCol w:w="1197"/>
        <w:gridCol w:w="907"/>
        <w:gridCol w:w="938"/>
      </w:tblGrid>
      <w:tr w:rsidR="00FF0E4F" w:rsidRPr="00665801" w14:paraId="3B03EF8B" w14:textId="77777777" w:rsidTr="00FC03BA">
        <w:trPr>
          <w:cantSplit/>
          <w:trHeight w:val="48"/>
          <w:tblHeader/>
          <w:jc w:val="center"/>
        </w:trPr>
        <w:tc>
          <w:tcPr>
            <w:tcW w:w="6318" w:type="dxa"/>
            <w:vMerge w:val="restart"/>
            <w:vAlign w:val="center"/>
          </w:tcPr>
          <w:p w14:paraId="5E165D81" w14:textId="250ED120" w:rsidR="00FF0E4F" w:rsidRPr="00AC2610" w:rsidRDefault="00FF0E4F" w:rsidP="00AC2610">
            <w:pPr>
              <w:keepNext/>
              <w:keepLines/>
              <w:spacing w:before="20" w:after="20"/>
              <w:jc w:val="center"/>
              <w:rPr>
                <w:b/>
                <w:bCs/>
                <w:sz w:val="20"/>
                <w:szCs w:val="20"/>
              </w:rPr>
            </w:pPr>
            <w:r w:rsidRPr="00AC2610">
              <w:rPr>
                <w:b/>
                <w:bCs/>
                <w:sz w:val="20"/>
                <w:szCs w:val="20"/>
              </w:rPr>
              <w:t>Actividad</w:t>
            </w:r>
          </w:p>
        </w:tc>
        <w:tc>
          <w:tcPr>
            <w:tcW w:w="1197" w:type="dxa"/>
            <w:vMerge w:val="restart"/>
            <w:vAlign w:val="center"/>
          </w:tcPr>
          <w:p w14:paraId="6210B73C" w14:textId="6D37DE80" w:rsidR="00FF0E4F" w:rsidRPr="00AC2610" w:rsidRDefault="00FF0E4F" w:rsidP="00AC2610">
            <w:pPr>
              <w:keepNext/>
              <w:keepLines/>
              <w:spacing w:before="20" w:after="20"/>
              <w:jc w:val="center"/>
              <w:rPr>
                <w:b/>
                <w:bCs/>
                <w:sz w:val="20"/>
                <w:szCs w:val="20"/>
              </w:rPr>
            </w:pPr>
            <w:r w:rsidRPr="00AC2610">
              <w:rPr>
                <w:b/>
                <w:bCs/>
                <w:sz w:val="20"/>
                <w:szCs w:val="20"/>
              </w:rPr>
              <w:t>Organismo</w:t>
            </w:r>
          </w:p>
        </w:tc>
        <w:tc>
          <w:tcPr>
            <w:tcW w:w="1845" w:type="dxa"/>
            <w:gridSpan w:val="2"/>
            <w:vAlign w:val="center"/>
          </w:tcPr>
          <w:p w14:paraId="013DCD91" w14:textId="1BDA77C5" w:rsidR="00FF0E4F" w:rsidRPr="00665801" w:rsidRDefault="00FF0E4F" w:rsidP="00AC2610">
            <w:pPr>
              <w:keepNext/>
              <w:keepLines/>
              <w:spacing w:before="20" w:after="20"/>
              <w:jc w:val="center"/>
              <w:rPr>
                <w:b/>
                <w:bCs/>
                <w:sz w:val="20"/>
                <w:szCs w:val="20"/>
              </w:rPr>
            </w:pPr>
            <w:r w:rsidRPr="00AC2610">
              <w:rPr>
                <w:b/>
                <w:bCs/>
                <w:sz w:val="20"/>
                <w:szCs w:val="20"/>
              </w:rPr>
              <w:t>Costo (USD)</w:t>
            </w:r>
          </w:p>
        </w:tc>
      </w:tr>
      <w:tr w:rsidR="00FF0E4F" w:rsidRPr="00665801" w14:paraId="0694CCA9" w14:textId="77777777" w:rsidTr="00FC03BA">
        <w:trPr>
          <w:cantSplit/>
          <w:trHeight w:val="78"/>
          <w:tblHeader/>
          <w:jc w:val="center"/>
        </w:trPr>
        <w:tc>
          <w:tcPr>
            <w:tcW w:w="6318" w:type="dxa"/>
            <w:vMerge/>
            <w:tcBorders>
              <w:bottom w:val="single" w:sz="4" w:space="0" w:color="auto"/>
            </w:tcBorders>
            <w:vAlign w:val="center"/>
          </w:tcPr>
          <w:p w14:paraId="2109865C" w14:textId="77777777" w:rsidR="00FF0E4F" w:rsidRPr="00665801" w:rsidRDefault="00FF0E4F">
            <w:pPr>
              <w:keepNext/>
              <w:keepLines/>
              <w:shd w:val="clear" w:color="auto" w:fill="FFFFFF" w:themeFill="background1"/>
              <w:spacing w:before="20" w:after="20"/>
              <w:jc w:val="center"/>
              <w:rPr>
                <w:b/>
                <w:bCs/>
                <w:sz w:val="20"/>
                <w:szCs w:val="20"/>
              </w:rPr>
            </w:pPr>
          </w:p>
        </w:tc>
        <w:tc>
          <w:tcPr>
            <w:tcW w:w="1197" w:type="dxa"/>
            <w:vMerge/>
            <w:tcBorders>
              <w:bottom w:val="single" w:sz="4" w:space="0" w:color="auto"/>
            </w:tcBorders>
          </w:tcPr>
          <w:p w14:paraId="2BEB3346" w14:textId="77777777" w:rsidR="00FF0E4F" w:rsidRDefault="00FF0E4F">
            <w:pPr>
              <w:keepNext/>
              <w:keepLines/>
              <w:shd w:val="clear" w:color="auto" w:fill="FFFFFF" w:themeFill="background1"/>
              <w:spacing w:before="20" w:after="20"/>
              <w:jc w:val="center"/>
              <w:rPr>
                <w:b/>
                <w:bCs/>
                <w:sz w:val="20"/>
                <w:szCs w:val="20"/>
              </w:rPr>
            </w:pPr>
          </w:p>
        </w:tc>
        <w:tc>
          <w:tcPr>
            <w:tcW w:w="907" w:type="dxa"/>
            <w:tcBorders>
              <w:bottom w:val="single" w:sz="4" w:space="0" w:color="auto"/>
            </w:tcBorders>
            <w:vAlign w:val="center"/>
          </w:tcPr>
          <w:p w14:paraId="56171A49" w14:textId="5C93C4A1" w:rsidR="00FF0E4F" w:rsidRPr="00665801" w:rsidRDefault="00FF0E4F">
            <w:pPr>
              <w:keepNext/>
              <w:keepLines/>
              <w:shd w:val="clear" w:color="auto" w:fill="FFFFFF" w:themeFill="background1"/>
              <w:spacing w:before="20" w:after="20"/>
              <w:jc w:val="center"/>
              <w:rPr>
                <w:b/>
                <w:bCs/>
                <w:sz w:val="20"/>
                <w:szCs w:val="20"/>
              </w:rPr>
            </w:pPr>
            <w:r>
              <w:rPr>
                <w:b/>
                <w:bCs/>
                <w:sz w:val="20"/>
                <w:szCs w:val="20"/>
              </w:rPr>
              <w:t>Etapa I</w:t>
            </w:r>
          </w:p>
        </w:tc>
        <w:tc>
          <w:tcPr>
            <w:tcW w:w="938" w:type="dxa"/>
            <w:tcBorders>
              <w:bottom w:val="single" w:sz="4" w:space="0" w:color="auto"/>
            </w:tcBorders>
            <w:vAlign w:val="center"/>
          </w:tcPr>
          <w:p w14:paraId="4F583923" w14:textId="041EE50F" w:rsidR="00FF0E4F" w:rsidRPr="00665801" w:rsidRDefault="00FF5B8D">
            <w:pPr>
              <w:keepNext/>
              <w:keepLines/>
              <w:shd w:val="clear" w:color="auto" w:fill="FFFFFF" w:themeFill="background1"/>
              <w:spacing w:before="20" w:after="20"/>
              <w:jc w:val="center"/>
              <w:rPr>
                <w:b/>
                <w:bCs/>
                <w:sz w:val="20"/>
                <w:szCs w:val="20"/>
              </w:rPr>
            </w:pPr>
            <w:r>
              <w:rPr>
                <w:b/>
                <w:bCs/>
                <w:sz w:val="20"/>
                <w:szCs w:val="20"/>
              </w:rPr>
              <w:t>Primer tramo</w:t>
            </w:r>
          </w:p>
        </w:tc>
      </w:tr>
      <w:tr w:rsidR="00903BB0" w:rsidRPr="00665801" w14:paraId="193A9AB3" w14:textId="77777777" w:rsidTr="00FC03BA">
        <w:trPr>
          <w:cantSplit/>
          <w:trHeight w:val="78"/>
          <w:jc w:val="center"/>
        </w:trPr>
        <w:tc>
          <w:tcPr>
            <w:tcW w:w="6318" w:type="dxa"/>
            <w:tcBorders>
              <w:top w:val="single" w:sz="4" w:space="0" w:color="auto"/>
              <w:left w:val="single" w:sz="4" w:space="0" w:color="auto"/>
              <w:bottom w:val="single" w:sz="4" w:space="0" w:color="auto"/>
              <w:right w:val="nil"/>
            </w:tcBorders>
            <w:vAlign w:val="center"/>
          </w:tcPr>
          <w:p w14:paraId="6146E66E" w14:textId="068977E0" w:rsidR="00903BB0" w:rsidRPr="00665801" w:rsidRDefault="00903BB0" w:rsidP="00E15542">
            <w:pPr>
              <w:keepNext/>
              <w:keepLines/>
              <w:shd w:val="clear" w:color="auto" w:fill="FFFFFF" w:themeFill="background1"/>
              <w:spacing w:before="20" w:after="20"/>
              <w:jc w:val="left"/>
              <w:rPr>
                <w:b/>
                <w:bCs/>
                <w:sz w:val="20"/>
                <w:szCs w:val="20"/>
              </w:rPr>
            </w:pPr>
            <w:r>
              <w:rPr>
                <w:b/>
                <w:bCs/>
                <w:sz w:val="20"/>
                <w:szCs w:val="20"/>
              </w:rPr>
              <w:t>Componente normativo</w:t>
            </w:r>
          </w:p>
        </w:tc>
        <w:tc>
          <w:tcPr>
            <w:tcW w:w="1197" w:type="dxa"/>
            <w:tcBorders>
              <w:top w:val="single" w:sz="4" w:space="0" w:color="auto"/>
              <w:left w:val="nil"/>
              <w:bottom w:val="single" w:sz="4" w:space="0" w:color="auto"/>
              <w:right w:val="nil"/>
            </w:tcBorders>
          </w:tcPr>
          <w:p w14:paraId="7802F122" w14:textId="77777777" w:rsidR="00903BB0" w:rsidRDefault="00903BB0">
            <w:pPr>
              <w:keepNext/>
              <w:keepLines/>
              <w:shd w:val="clear" w:color="auto" w:fill="FFFFFF" w:themeFill="background1"/>
              <w:spacing w:before="20" w:after="20"/>
              <w:jc w:val="center"/>
              <w:rPr>
                <w:b/>
                <w:bCs/>
                <w:sz w:val="20"/>
                <w:szCs w:val="20"/>
              </w:rPr>
            </w:pPr>
          </w:p>
        </w:tc>
        <w:tc>
          <w:tcPr>
            <w:tcW w:w="907" w:type="dxa"/>
            <w:tcBorders>
              <w:top w:val="single" w:sz="4" w:space="0" w:color="auto"/>
              <w:left w:val="nil"/>
              <w:bottom w:val="single" w:sz="4" w:space="0" w:color="auto"/>
              <w:right w:val="nil"/>
            </w:tcBorders>
            <w:vAlign w:val="center"/>
          </w:tcPr>
          <w:p w14:paraId="23E9AA20" w14:textId="77777777" w:rsidR="00903BB0" w:rsidRDefault="00903BB0">
            <w:pPr>
              <w:keepNext/>
              <w:keepLines/>
              <w:shd w:val="clear" w:color="auto" w:fill="FFFFFF" w:themeFill="background1"/>
              <w:spacing w:before="20" w:after="20"/>
              <w:jc w:val="center"/>
              <w:rPr>
                <w:b/>
                <w:bCs/>
                <w:sz w:val="20"/>
                <w:szCs w:val="20"/>
              </w:rPr>
            </w:pPr>
          </w:p>
        </w:tc>
        <w:tc>
          <w:tcPr>
            <w:tcW w:w="938" w:type="dxa"/>
            <w:tcBorders>
              <w:top w:val="single" w:sz="4" w:space="0" w:color="auto"/>
              <w:left w:val="nil"/>
              <w:bottom w:val="single" w:sz="4" w:space="0" w:color="auto"/>
              <w:right w:val="single" w:sz="4" w:space="0" w:color="auto"/>
            </w:tcBorders>
            <w:vAlign w:val="center"/>
          </w:tcPr>
          <w:p w14:paraId="5630625E" w14:textId="77777777" w:rsidR="00903BB0" w:rsidRDefault="00903BB0">
            <w:pPr>
              <w:keepNext/>
              <w:keepLines/>
              <w:shd w:val="clear" w:color="auto" w:fill="FFFFFF" w:themeFill="background1"/>
              <w:spacing w:before="20" w:after="20"/>
              <w:jc w:val="center"/>
              <w:rPr>
                <w:b/>
                <w:bCs/>
                <w:sz w:val="20"/>
                <w:szCs w:val="20"/>
              </w:rPr>
            </w:pPr>
          </w:p>
        </w:tc>
      </w:tr>
      <w:tr w:rsidR="00FF0E4F" w:rsidRPr="00940CBA" w14:paraId="1BCB6697" w14:textId="77777777" w:rsidTr="00FC03BA">
        <w:trPr>
          <w:cantSplit/>
          <w:jc w:val="center"/>
        </w:trPr>
        <w:tc>
          <w:tcPr>
            <w:tcW w:w="6318" w:type="dxa"/>
            <w:tcBorders>
              <w:top w:val="single" w:sz="4" w:space="0" w:color="auto"/>
            </w:tcBorders>
          </w:tcPr>
          <w:p w14:paraId="157C13D0" w14:textId="17141754" w:rsidR="00FF0E4F" w:rsidRPr="007A66AA" w:rsidRDefault="006320CA" w:rsidP="00CB0013">
            <w:pPr>
              <w:keepNext/>
              <w:keepLines/>
              <w:shd w:val="clear" w:color="auto" w:fill="FFFFFF" w:themeFill="background1"/>
              <w:spacing w:before="20" w:after="20"/>
              <w:ind w:left="168"/>
              <w:jc w:val="left"/>
              <w:rPr>
                <w:sz w:val="20"/>
                <w:szCs w:val="20"/>
                <w:lang w:val="es-ES"/>
              </w:rPr>
            </w:pPr>
            <w:r w:rsidRPr="007A66AA">
              <w:rPr>
                <w:i/>
                <w:iCs/>
                <w:sz w:val="20"/>
                <w:szCs w:val="20"/>
                <w:lang w:val="es-ES"/>
              </w:rPr>
              <w:t xml:space="preserve">Fortalecimiento del sistema de concesión de licencias y cupos: </w:t>
            </w:r>
            <w:r w:rsidRPr="007A66AA">
              <w:rPr>
                <w:sz w:val="20"/>
                <w:szCs w:val="20"/>
                <w:lang w:val="es-ES"/>
              </w:rPr>
              <w:t>Fortalecimiento de la metodología de asignación de cupos, incluyendo talleres de consulta e información para las partes interesadas, y estudio sobre los sistemas electrónicos de concesión de licencias para reforzar el control de los HFC y mejorar la calidad de los datos</w:t>
            </w:r>
          </w:p>
        </w:tc>
        <w:tc>
          <w:tcPr>
            <w:tcW w:w="1197" w:type="dxa"/>
            <w:tcBorders>
              <w:top w:val="single" w:sz="4" w:space="0" w:color="auto"/>
            </w:tcBorders>
          </w:tcPr>
          <w:p w14:paraId="24F35381" w14:textId="351A9F5C" w:rsidR="00FF0E4F" w:rsidRPr="00940CBA" w:rsidRDefault="00434D33" w:rsidP="00591B98">
            <w:pPr>
              <w:keepNext/>
              <w:keepLines/>
              <w:shd w:val="clear" w:color="auto" w:fill="FFFFFF" w:themeFill="background1"/>
              <w:spacing w:before="20" w:after="20"/>
              <w:jc w:val="center"/>
              <w:rPr>
                <w:sz w:val="20"/>
                <w:szCs w:val="20"/>
              </w:rPr>
            </w:pPr>
            <w:r>
              <w:rPr>
                <w:sz w:val="20"/>
                <w:szCs w:val="20"/>
              </w:rPr>
              <w:t>PNUMA</w:t>
            </w:r>
          </w:p>
        </w:tc>
        <w:tc>
          <w:tcPr>
            <w:tcW w:w="907" w:type="dxa"/>
            <w:tcBorders>
              <w:top w:val="single" w:sz="4" w:space="0" w:color="auto"/>
            </w:tcBorders>
          </w:tcPr>
          <w:p w14:paraId="24226CF1" w14:textId="37799C85" w:rsidR="00FF0E4F" w:rsidRPr="00940CBA" w:rsidRDefault="007A0A5D">
            <w:pPr>
              <w:keepNext/>
              <w:keepLines/>
              <w:shd w:val="clear" w:color="auto" w:fill="FFFFFF" w:themeFill="background1"/>
              <w:spacing w:before="20" w:after="20"/>
              <w:jc w:val="right"/>
              <w:rPr>
                <w:sz w:val="20"/>
                <w:szCs w:val="20"/>
              </w:rPr>
            </w:pPr>
            <w:r>
              <w:rPr>
                <w:sz w:val="20"/>
                <w:szCs w:val="20"/>
              </w:rPr>
              <w:t>10.000</w:t>
            </w:r>
          </w:p>
        </w:tc>
        <w:tc>
          <w:tcPr>
            <w:tcW w:w="938" w:type="dxa"/>
            <w:tcBorders>
              <w:top w:val="single" w:sz="4" w:space="0" w:color="auto"/>
            </w:tcBorders>
          </w:tcPr>
          <w:p w14:paraId="57BA2933" w14:textId="0636AD36" w:rsidR="00FF0E4F" w:rsidRPr="00940CBA" w:rsidRDefault="009426DA">
            <w:pPr>
              <w:keepNext/>
              <w:keepLines/>
              <w:shd w:val="clear" w:color="auto" w:fill="FFFFFF" w:themeFill="background1"/>
              <w:spacing w:before="20" w:after="20"/>
              <w:jc w:val="right"/>
              <w:rPr>
                <w:sz w:val="20"/>
                <w:szCs w:val="20"/>
              </w:rPr>
            </w:pPr>
            <w:r>
              <w:rPr>
                <w:sz w:val="20"/>
                <w:szCs w:val="20"/>
              </w:rPr>
              <w:t>10.000</w:t>
            </w:r>
          </w:p>
        </w:tc>
      </w:tr>
      <w:tr w:rsidR="00FF0E4F" w:rsidRPr="00940CBA" w14:paraId="06B13802" w14:textId="77777777" w:rsidTr="00FC03BA">
        <w:trPr>
          <w:cantSplit/>
          <w:jc w:val="center"/>
        </w:trPr>
        <w:tc>
          <w:tcPr>
            <w:tcW w:w="6318" w:type="dxa"/>
            <w:tcBorders>
              <w:bottom w:val="single" w:sz="4" w:space="0" w:color="auto"/>
            </w:tcBorders>
          </w:tcPr>
          <w:p w14:paraId="652B7942" w14:textId="5B0E2442" w:rsidR="00FF0E4F" w:rsidRPr="007A66AA" w:rsidRDefault="00EA5F3C" w:rsidP="00CB0013">
            <w:pPr>
              <w:shd w:val="clear" w:color="auto" w:fill="FFFFFF" w:themeFill="background1"/>
              <w:spacing w:before="20" w:after="20"/>
              <w:ind w:left="168"/>
              <w:jc w:val="left"/>
              <w:rPr>
                <w:sz w:val="20"/>
                <w:szCs w:val="20"/>
                <w:lang w:val="es-ES"/>
              </w:rPr>
            </w:pPr>
            <w:r w:rsidRPr="007A66AA">
              <w:rPr>
                <w:i/>
                <w:iCs/>
                <w:sz w:val="20"/>
                <w:szCs w:val="20"/>
                <w:lang w:val="es-ES"/>
              </w:rPr>
              <w:t xml:space="preserve">Creación de capacidad para las personas funcionarias de aduanas y las personas fiscalizadoras: </w:t>
            </w:r>
            <w:r w:rsidRPr="007A66AA">
              <w:rPr>
                <w:sz w:val="20"/>
                <w:szCs w:val="20"/>
                <w:lang w:val="es-ES"/>
              </w:rPr>
              <w:t>Actualización del plan de estudios de formación aduanera para incluir asuntos relacionados con la inflamabilidad de los refrigerantes y su manipulación segura, así como consideraciones relativas al sector de aire acondicionado para vehículos (MAC), y formación de 50 personas funcionarias de aduanas y fiscalizadoras, entre ellas 10 mujeres, sobre las medidas de control de los HFC</w:t>
            </w:r>
          </w:p>
        </w:tc>
        <w:tc>
          <w:tcPr>
            <w:tcW w:w="1197" w:type="dxa"/>
            <w:tcBorders>
              <w:bottom w:val="single" w:sz="4" w:space="0" w:color="auto"/>
            </w:tcBorders>
          </w:tcPr>
          <w:p w14:paraId="539748D1" w14:textId="0AD0BD81" w:rsidR="00FF0E4F" w:rsidRPr="00940CBA" w:rsidRDefault="00965C6E" w:rsidP="00591B98">
            <w:pPr>
              <w:shd w:val="clear" w:color="auto" w:fill="FFFFFF" w:themeFill="background1"/>
              <w:spacing w:before="20" w:after="20"/>
              <w:jc w:val="center"/>
              <w:rPr>
                <w:sz w:val="20"/>
                <w:szCs w:val="20"/>
              </w:rPr>
            </w:pPr>
            <w:r>
              <w:rPr>
                <w:sz w:val="20"/>
                <w:szCs w:val="20"/>
              </w:rPr>
              <w:t>PNUMA</w:t>
            </w:r>
          </w:p>
        </w:tc>
        <w:tc>
          <w:tcPr>
            <w:tcW w:w="907" w:type="dxa"/>
            <w:tcBorders>
              <w:bottom w:val="single" w:sz="4" w:space="0" w:color="auto"/>
            </w:tcBorders>
          </w:tcPr>
          <w:p w14:paraId="23131528" w14:textId="18DDC098" w:rsidR="00FF0E4F" w:rsidRPr="00940CBA" w:rsidRDefault="00965C6E">
            <w:pPr>
              <w:shd w:val="clear" w:color="auto" w:fill="FFFFFF" w:themeFill="background1"/>
              <w:spacing w:before="20" w:after="20"/>
              <w:jc w:val="right"/>
              <w:rPr>
                <w:sz w:val="20"/>
                <w:szCs w:val="20"/>
              </w:rPr>
            </w:pPr>
            <w:r>
              <w:rPr>
                <w:sz w:val="20"/>
                <w:szCs w:val="20"/>
              </w:rPr>
              <w:t>18.500</w:t>
            </w:r>
          </w:p>
        </w:tc>
        <w:tc>
          <w:tcPr>
            <w:tcW w:w="938" w:type="dxa"/>
            <w:tcBorders>
              <w:bottom w:val="single" w:sz="4" w:space="0" w:color="auto"/>
            </w:tcBorders>
          </w:tcPr>
          <w:p w14:paraId="2E1F6D4F" w14:textId="464BF019" w:rsidR="00FF0E4F" w:rsidRPr="00940CBA" w:rsidRDefault="00A329F6">
            <w:pPr>
              <w:shd w:val="clear" w:color="auto" w:fill="FFFFFF" w:themeFill="background1"/>
              <w:spacing w:before="20" w:after="20"/>
              <w:jc w:val="right"/>
              <w:rPr>
                <w:sz w:val="20"/>
                <w:szCs w:val="20"/>
              </w:rPr>
            </w:pPr>
            <w:r>
              <w:rPr>
                <w:sz w:val="20"/>
                <w:szCs w:val="20"/>
              </w:rPr>
              <w:t>10.250</w:t>
            </w:r>
          </w:p>
        </w:tc>
      </w:tr>
      <w:tr w:rsidR="00903BB0" w:rsidRPr="00703823" w14:paraId="70140F03" w14:textId="77777777" w:rsidTr="00FC03BA">
        <w:trPr>
          <w:cantSplit/>
          <w:jc w:val="center"/>
        </w:trPr>
        <w:tc>
          <w:tcPr>
            <w:tcW w:w="6318" w:type="dxa"/>
            <w:tcBorders>
              <w:top w:val="single" w:sz="4" w:space="0" w:color="auto"/>
              <w:left w:val="single" w:sz="4" w:space="0" w:color="auto"/>
              <w:bottom w:val="single" w:sz="4" w:space="0" w:color="auto"/>
              <w:right w:val="nil"/>
            </w:tcBorders>
          </w:tcPr>
          <w:p w14:paraId="5F5B1963" w14:textId="537CAA84" w:rsidR="00903BB0" w:rsidRPr="007A66AA" w:rsidRDefault="00347226" w:rsidP="00BF281B">
            <w:pPr>
              <w:shd w:val="clear" w:color="auto" w:fill="FFFFFF" w:themeFill="background1"/>
              <w:spacing w:before="20" w:after="20"/>
              <w:jc w:val="left"/>
              <w:rPr>
                <w:b/>
                <w:bCs/>
                <w:sz w:val="20"/>
                <w:szCs w:val="20"/>
                <w:lang w:val="es-ES"/>
              </w:rPr>
            </w:pPr>
            <w:r w:rsidRPr="007A66AA">
              <w:rPr>
                <w:b/>
                <w:bCs/>
                <w:sz w:val="20"/>
                <w:szCs w:val="20"/>
                <w:lang w:val="es-ES"/>
              </w:rPr>
              <w:t>Creación de capacidad en el sector de servicio técnico</w:t>
            </w:r>
          </w:p>
        </w:tc>
        <w:tc>
          <w:tcPr>
            <w:tcW w:w="1197" w:type="dxa"/>
            <w:tcBorders>
              <w:top w:val="single" w:sz="4" w:space="0" w:color="auto"/>
              <w:left w:val="nil"/>
              <w:bottom w:val="single" w:sz="4" w:space="0" w:color="auto"/>
              <w:right w:val="nil"/>
            </w:tcBorders>
          </w:tcPr>
          <w:p w14:paraId="44E9D4D7" w14:textId="77777777" w:rsidR="00903BB0" w:rsidRPr="007A66AA" w:rsidRDefault="00903BB0" w:rsidP="00591B98">
            <w:pPr>
              <w:shd w:val="clear" w:color="auto" w:fill="FFFFFF" w:themeFill="background1"/>
              <w:spacing w:before="20" w:after="20"/>
              <w:jc w:val="center"/>
              <w:rPr>
                <w:sz w:val="20"/>
                <w:szCs w:val="20"/>
                <w:lang w:val="es-ES"/>
              </w:rPr>
            </w:pPr>
          </w:p>
        </w:tc>
        <w:tc>
          <w:tcPr>
            <w:tcW w:w="907" w:type="dxa"/>
            <w:tcBorders>
              <w:top w:val="single" w:sz="4" w:space="0" w:color="auto"/>
              <w:left w:val="nil"/>
              <w:bottom w:val="single" w:sz="4" w:space="0" w:color="auto"/>
              <w:right w:val="nil"/>
            </w:tcBorders>
          </w:tcPr>
          <w:p w14:paraId="599708D5" w14:textId="77777777" w:rsidR="00903BB0" w:rsidRPr="007A66AA" w:rsidRDefault="00903BB0">
            <w:pPr>
              <w:shd w:val="clear" w:color="auto" w:fill="FFFFFF" w:themeFill="background1"/>
              <w:spacing w:before="20" w:after="20"/>
              <w:jc w:val="right"/>
              <w:rPr>
                <w:sz w:val="20"/>
                <w:szCs w:val="20"/>
                <w:lang w:val="es-ES"/>
              </w:rPr>
            </w:pPr>
          </w:p>
        </w:tc>
        <w:tc>
          <w:tcPr>
            <w:tcW w:w="938" w:type="dxa"/>
            <w:tcBorders>
              <w:top w:val="single" w:sz="4" w:space="0" w:color="auto"/>
              <w:left w:val="nil"/>
              <w:bottom w:val="single" w:sz="4" w:space="0" w:color="auto"/>
              <w:right w:val="single" w:sz="4" w:space="0" w:color="auto"/>
            </w:tcBorders>
          </w:tcPr>
          <w:p w14:paraId="123AAD39" w14:textId="77777777" w:rsidR="00903BB0" w:rsidRPr="007A66AA" w:rsidRDefault="00903BB0">
            <w:pPr>
              <w:shd w:val="clear" w:color="auto" w:fill="FFFFFF" w:themeFill="background1"/>
              <w:spacing w:before="20" w:after="20"/>
              <w:jc w:val="right"/>
              <w:rPr>
                <w:sz w:val="20"/>
                <w:szCs w:val="20"/>
                <w:lang w:val="es-ES"/>
              </w:rPr>
            </w:pPr>
          </w:p>
        </w:tc>
      </w:tr>
      <w:tr w:rsidR="00FF0E4F" w:rsidRPr="00940CBA" w14:paraId="19D139A8" w14:textId="77777777" w:rsidTr="00FC03BA">
        <w:trPr>
          <w:cantSplit/>
          <w:jc w:val="center"/>
        </w:trPr>
        <w:tc>
          <w:tcPr>
            <w:tcW w:w="6318" w:type="dxa"/>
            <w:tcBorders>
              <w:top w:val="single" w:sz="4" w:space="0" w:color="auto"/>
            </w:tcBorders>
          </w:tcPr>
          <w:p w14:paraId="57BE6311" w14:textId="4CB46D2B" w:rsidR="00FF0E4F" w:rsidRPr="007A66AA" w:rsidRDefault="002E26EB" w:rsidP="00CB0013">
            <w:pPr>
              <w:widowControl w:val="0"/>
              <w:shd w:val="clear" w:color="auto" w:fill="FFFFFF" w:themeFill="background1"/>
              <w:spacing w:before="20" w:after="20"/>
              <w:ind w:left="168"/>
              <w:jc w:val="left"/>
              <w:rPr>
                <w:sz w:val="20"/>
                <w:szCs w:val="20"/>
                <w:lang w:val="es-ES"/>
              </w:rPr>
            </w:pPr>
            <w:r w:rsidRPr="007A66AA">
              <w:rPr>
                <w:i/>
                <w:iCs/>
                <w:sz w:val="20"/>
                <w:szCs w:val="20"/>
                <w:lang w:val="es-ES"/>
              </w:rPr>
              <w:t xml:space="preserve">Capacitación de personas técnicas de sistemas de aire acondicionado para vehículos: </w:t>
            </w:r>
            <w:r w:rsidRPr="007A66AA">
              <w:rPr>
                <w:sz w:val="20"/>
                <w:szCs w:val="20"/>
                <w:lang w:val="es-ES"/>
              </w:rPr>
              <w:t>Adaptación del plan de estudios de capacitación para el sector de sistemas de aire acondicionado para vehículos y capacitación de 25 personas técnicas en recuperación de refrigerantes, detección y prevención de fugas, prácticas adecuadas de mantenimiento y manipulación segura de refrigerantes A2L</w:t>
            </w:r>
          </w:p>
        </w:tc>
        <w:tc>
          <w:tcPr>
            <w:tcW w:w="1197" w:type="dxa"/>
            <w:tcBorders>
              <w:top w:val="single" w:sz="4" w:space="0" w:color="auto"/>
            </w:tcBorders>
          </w:tcPr>
          <w:p w14:paraId="47454750" w14:textId="0DBF5E8E" w:rsidR="00FF0E4F" w:rsidRPr="00940CBA" w:rsidRDefault="002E26EB" w:rsidP="00591B98">
            <w:pPr>
              <w:shd w:val="clear" w:color="auto" w:fill="FFFFFF" w:themeFill="background1"/>
              <w:spacing w:before="20" w:after="20"/>
              <w:jc w:val="center"/>
              <w:rPr>
                <w:sz w:val="20"/>
                <w:szCs w:val="20"/>
              </w:rPr>
            </w:pPr>
            <w:r>
              <w:rPr>
                <w:sz w:val="20"/>
                <w:szCs w:val="20"/>
              </w:rPr>
              <w:t>PNUMA</w:t>
            </w:r>
          </w:p>
        </w:tc>
        <w:tc>
          <w:tcPr>
            <w:tcW w:w="907" w:type="dxa"/>
            <w:tcBorders>
              <w:top w:val="single" w:sz="4" w:space="0" w:color="auto"/>
            </w:tcBorders>
          </w:tcPr>
          <w:p w14:paraId="0A142BDA" w14:textId="107A2581" w:rsidR="00FF0E4F" w:rsidRPr="00940CBA" w:rsidRDefault="00B30CA9">
            <w:pPr>
              <w:shd w:val="clear" w:color="auto" w:fill="FFFFFF" w:themeFill="background1"/>
              <w:spacing w:before="20" w:after="20"/>
              <w:jc w:val="right"/>
              <w:rPr>
                <w:sz w:val="20"/>
                <w:szCs w:val="20"/>
              </w:rPr>
            </w:pPr>
            <w:r>
              <w:rPr>
                <w:sz w:val="20"/>
                <w:szCs w:val="20"/>
              </w:rPr>
              <w:t>10.250</w:t>
            </w:r>
          </w:p>
        </w:tc>
        <w:tc>
          <w:tcPr>
            <w:tcW w:w="938" w:type="dxa"/>
            <w:tcBorders>
              <w:top w:val="single" w:sz="4" w:space="0" w:color="auto"/>
            </w:tcBorders>
          </w:tcPr>
          <w:p w14:paraId="42E30204" w14:textId="5470DEC0" w:rsidR="00FF0E4F" w:rsidRPr="00940CBA" w:rsidRDefault="00A329F6">
            <w:pPr>
              <w:shd w:val="clear" w:color="auto" w:fill="FFFFFF" w:themeFill="background1"/>
              <w:spacing w:before="20" w:after="20"/>
              <w:jc w:val="right"/>
              <w:rPr>
                <w:sz w:val="20"/>
                <w:szCs w:val="20"/>
              </w:rPr>
            </w:pPr>
            <w:r>
              <w:rPr>
                <w:sz w:val="20"/>
                <w:szCs w:val="20"/>
              </w:rPr>
              <w:t>6.250</w:t>
            </w:r>
          </w:p>
        </w:tc>
      </w:tr>
      <w:tr w:rsidR="00E8389F" w:rsidRPr="00940CBA" w14:paraId="76CBDE9D" w14:textId="77777777" w:rsidTr="00FC03BA">
        <w:trPr>
          <w:cantSplit/>
          <w:jc w:val="center"/>
        </w:trPr>
        <w:tc>
          <w:tcPr>
            <w:tcW w:w="6318" w:type="dxa"/>
            <w:tcBorders>
              <w:bottom w:val="single" w:sz="4" w:space="0" w:color="auto"/>
            </w:tcBorders>
          </w:tcPr>
          <w:p w14:paraId="0AF17235" w14:textId="5D3E61C7" w:rsidR="00E8389F" w:rsidRPr="007A66AA" w:rsidRDefault="00302D4A" w:rsidP="00F60240">
            <w:pPr>
              <w:spacing w:before="20" w:after="20"/>
              <w:ind w:left="170"/>
              <w:jc w:val="left"/>
              <w:rPr>
                <w:sz w:val="20"/>
                <w:szCs w:val="20"/>
                <w:lang w:val="es-ES"/>
              </w:rPr>
            </w:pPr>
            <w:r w:rsidRPr="007A66AA">
              <w:rPr>
                <w:i/>
                <w:iCs/>
                <w:sz w:val="20"/>
                <w:szCs w:val="20"/>
                <w:lang w:val="es-ES"/>
              </w:rPr>
              <w:t xml:space="preserve">Formación de personas técnicas del sector informal: </w:t>
            </w:r>
            <w:r w:rsidRPr="007A66AA">
              <w:rPr>
                <w:sz w:val="20"/>
                <w:szCs w:val="20"/>
                <w:lang w:val="es-ES"/>
              </w:rPr>
              <w:t>Individualización de personas técnicas informales ajenas al sector de la refrigeración y el aire acondicionado (RAC), como fontaneros o electricistas, que también realizan el servicio técnico de refrigeradores domésticos; elaboración de un plan de estudios simplificado para familiarizar a esas personas técnicas con asuntos específicos del servicio técnico de sistemas de RAC, incluida la seguridad; y formación de 50 de esas personas técnicas (incluidas las 3 mujeres técnicas identificadas) para incentivar su formalización y su afiliación a una asociación gremial del sector de refrigeración y aire acondicionado</w:t>
            </w:r>
          </w:p>
        </w:tc>
        <w:tc>
          <w:tcPr>
            <w:tcW w:w="1197" w:type="dxa"/>
            <w:tcBorders>
              <w:bottom w:val="single" w:sz="4" w:space="0" w:color="auto"/>
            </w:tcBorders>
          </w:tcPr>
          <w:p w14:paraId="6BB70F54" w14:textId="4F116DDC" w:rsidR="00E8389F" w:rsidRPr="00940CBA" w:rsidRDefault="00867CF1" w:rsidP="00591B98">
            <w:pPr>
              <w:shd w:val="clear" w:color="auto" w:fill="FFFFFF" w:themeFill="background1"/>
              <w:spacing w:before="20" w:after="20"/>
              <w:jc w:val="center"/>
              <w:rPr>
                <w:sz w:val="20"/>
                <w:szCs w:val="20"/>
              </w:rPr>
            </w:pPr>
            <w:r>
              <w:rPr>
                <w:sz w:val="20"/>
                <w:szCs w:val="20"/>
              </w:rPr>
              <w:t>PNUMA</w:t>
            </w:r>
          </w:p>
        </w:tc>
        <w:tc>
          <w:tcPr>
            <w:tcW w:w="907" w:type="dxa"/>
          </w:tcPr>
          <w:p w14:paraId="68D3EC92" w14:textId="176E99C0" w:rsidR="00E8389F" w:rsidRPr="00940CBA" w:rsidRDefault="00867CF1">
            <w:pPr>
              <w:shd w:val="clear" w:color="auto" w:fill="FFFFFF" w:themeFill="background1"/>
              <w:spacing w:before="20" w:after="20"/>
              <w:jc w:val="right"/>
              <w:rPr>
                <w:sz w:val="20"/>
                <w:szCs w:val="20"/>
              </w:rPr>
            </w:pPr>
            <w:r>
              <w:rPr>
                <w:sz w:val="20"/>
                <w:szCs w:val="20"/>
              </w:rPr>
              <w:t>16.500</w:t>
            </w:r>
          </w:p>
        </w:tc>
        <w:tc>
          <w:tcPr>
            <w:tcW w:w="938" w:type="dxa"/>
          </w:tcPr>
          <w:p w14:paraId="25277BFA" w14:textId="77F69908" w:rsidR="00E8389F" w:rsidRPr="00940CBA" w:rsidRDefault="00474AE1">
            <w:pPr>
              <w:shd w:val="clear" w:color="auto" w:fill="FFFFFF" w:themeFill="background1"/>
              <w:spacing w:before="20" w:after="20"/>
              <w:jc w:val="right"/>
              <w:rPr>
                <w:sz w:val="20"/>
                <w:szCs w:val="20"/>
              </w:rPr>
            </w:pPr>
            <w:r>
              <w:rPr>
                <w:sz w:val="20"/>
                <w:szCs w:val="20"/>
              </w:rPr>
              <w:t>8.250</w:t>
            </w:r>
          </w:p>
        </w:tc>
      </w:tr>
      <w:tr w:rsidR="00E8389F" w:rsidRPr="00940CBA" w14:paraId="163DB779" w14:textId="77777777" w:rsidTr="00FC03BA">
        <w:trPr>
          <w:cantSplit/>
          <w:jc w:val="center"/>
        </w:trPr>
        <w:tc>
          <w:tcPr>
            <w:tcW w:w="6318" w:type="dxa"/>
            <w:tcBorders>
              <w:bottom w:val="single" w:sz="4" w:space="0" w:color="auto"/>
            </w:tcBorders>
          </w:tcPr>
          <w:p w14:paraId="42D3A735" w14:textId="7CA093B9" w:rsidR="00E8389F" w:rsidRPr="007A66AA" w:rsidRDefault="007C3079" w:rsidP="00CB0013">
            <w:pPr>
              <w:spacing w:before="20" w:after="20"/>
              <w:ind w:left="168"/>
              <w:jc w:val="left"/>
              <w:rPr>
                <w:sz w:val="20"/>
                <w:szCs w:val="20"/>
                <w:lang w:val="es-ES"/>
              </w:rPr>
            </w:pPr>
            <w:r w:rsidRPr="007A66AA">
              <w:rPr>
                <w:i/>
                <w:iCs/>
                <w:sz w:val="20"/>
                <w:szCs w:val="20"/>
                <w:lang w:val="es-ES"/>
              </w:rPr>
              <w:t xml:space="preserve">Extensión del programa de certificación a las personas técnicas de sistemas de aire acondicionado para vehículos (MAC) y de equipo de refrigeración doméstico: </w:t>
            </w:r>
            <w:r w:rsidRPr="007A66AA">
              <w:rPr>
                <w:sz w:val="20"/>
                <w:szCs w:val="20"/>
                <w:lang w:val="es-ES"/>
              </w:rPr>
              <w:t>Apoyo a la introducción del plan de certificación para las personas técnicas que se está ejecutando actualmente en el marco del PGEH y su extensión a las personas técnicas de sistemas de aire acondicionado para vehículos (MAC) y de equipo de refrigeración doméstico</w:t>
            </w:r>
          </w:p>
        </w:tc>
        <w:tc>
          <w:tcPr>
            <w:tcW w:w="1197" w:type="dxa"/>
            <w:tcBorders>
              <w:bottom w:val="single" w:sz="4" w:space="0" w:color="auto"/>
            </w:tcBorders>
          </w:tcPr>
          <w:p w14:paraId="4CC280F5" w14:textId="2058FF3C" w:rsidR="00E8389F" w:rsidRPr="00940CBA" w:rsidRDefault="00F82244" w:rsidP="00662EED">
            <w:pPr>
              <w:shd w:val="clear" w:color="auto" w:fill="FFFFFF" w:themeFill="background1"/>
              <w:spacing w:before="20" w:after="20"/>
              <w:ind w:left="-104"/>
              <w:jc w:val="center"/>
              <w:rPr>
                <w:sz w:val="20"/>
                <w:szCs w:val="20"/>
              </w:rPr>
            </w:pPr>
            <w:r>
              <w:rPr>
                <w:sz w:val="20"/>
                <w:szCs w:val="20"/>
              </w:rPr>
              <w:t>PNUMA</w:t>
            </w:r>
          </w:p>
        </w:tc>
        <w:tc>
          <w:tcPr>
            <w:tcW w:w="907" w:type="dxa"/>
          </w:tcPr>
          <w:p w14:paraId="5CDA15A3" w14:textId="6408538A" w:rsidR="00E8389F" w:rsidRPr="00940CBA" w:rsidRDefault="00F82244">
            <w:pPr>
              <w:shd w:val="clear" w:color="auto" w:fill="FFFFFF" w:themeFill="background1"/>
              <w:spacing w:before="20" w:after="20"/>
              <w:jc w:val="right"/>
              <w:rPr>
                <w:sz w:val="20"/>
                <w:szCs w:val="20"/>
              </w:rPr>
            </w:pPr>
            <w:r>
              <w:rPr>
                <w:sz w:val="20"/>
                <w:szCs w:val="20"/>
              </w:rPr>
              <w:t>7.250</w:t>
            </w:r>
          </w:p>
        </w:tc>
        <w:tc>
          <w:tcPr>
            <w:tcW w:w="938" w:type="dxa"/>
          </w:tcPr>
          <w:p w14:paraId="357CF7DD" w14:textId="3090C6DE" w:rsidR="00E8389F" w:rsidRPr="00940CBA" w:rsidRDefault="00474AE1">
            <w:pPr>
              <w:shd w:val="clear" w:color="auto" w:fill="FFFFFF" w:themeFill="background1"/>
              <w:spacing w:before="20" w:after="20"/>
              <w:jc w:val="right"/>
              <w:rPr>
                <w:sz w:val="20"/>
                <w:szCs w:val="20"/>
              </w:rPr>
            </w:pPr>
            <w:r>
              <w:rPr>
                <w:sz w:val="20"/>
                <w:szCs w:val="20"/>
              </w:rPr>
              <w:t>7.250</w:t>
            </w:r>
          </w:p>
        </w:tc>
      </w:tr>
      <w:tr w:rsidR="00E8389F" w:rsidRPr="00940CBA" w14:paraId="4F662DE0" w14:textId="77777777" w:rsidTr="00FC03BA">
        <w:trPr>
          <w:cantSplit/>
          <w:jc w:val="center"/>
        </w:trPr>
        <w:tc>
          <w:tcPr>
            <w:tcW w:w="6318" w:type="dxa"/>
            <w:tcBorders>
              <w:bottom w:val="single" w:sz="4" w:space="0" w:color="auto"/>
            </w:tcBorders>
          </w:tcPr>
          <w:p w14:paraId="44AD786E" w14:textId="0597CA44" w:rsidR="00E8389F" w:rsidRPr="007A66AA" w:rsidRDefault="00CF76A3" w:rsidP="00CB0013">
            <w:pPr>
              <w:widowControl w:val="0"/>
              <w:spacing w:before="20" w:after="20"/>
              <w:ind w:left="168"/>
              <w:jc w:val="left"/>
              <w:rPr>
                <w:sz w:val="20"/>
                <w:szCs w:val="20"/>
                <w:lang w:val="es-ES"/>
              </w:rPr>
            </w:pPr>
            <w:r w:rsidRPr="007A66AA">
              <w:rPr>
                <w:i/>
                <w:iCs/>
                <w:sz w:val="20"/>
                <w:szCs w:val="20"/>
                <w:lang w:val="es-ES"/>
              </w:rPr>
              <w:lastRenderedPageBreak/>
              <w:t xml:space="preserve">Suministro de unidades de recuperación de refrigerantes al sector de aire acondicionado para vehículos: </w:t>
            </w:r>
            <w:r w:rsidRPr="007A66AA">
              <w:rPr>
                <w:sz w:val="20"/>
                <w:szCs w:val="20"/>
                <w:lang w:val="es-ES"/>
              </w:rPr>
              <w:t>Adquisición y entrega de 8 máquinas de recuperación de refrigerantes con filtros y 16 bombonas de recuperación a 8 talleres de servicio técnico de equipos de aire acondicionado para vehículos</w:t>
            </w:r>
          </w:p>
        </w:tc>
        <w:tc>
          <w:tcPr>
            <w:tcW w:w="1197" w:type="dxa"/>
            <w:tcBorders>
              <w:bottom w:val="single" w:sz="4" w:space="0" w:color="auto"/>
            </w:tcBorders>
          </w:tcPr>
          <w:p w14:paraId="4DF1EFBF" w14:textId="78433CCA" w:rsidR="00E8389F" w:rsidRPr="00940CBA" w:rsidRDefault="007C7689" w:rsidP="00662EED">
            <w:pPr>
              <w:shd w:val="clear" w:color="auto" w:fill="FFFFFF" w:themeFill="background1"/>
              <w:spacing w:before="20" w:after="20"/>
              <w:ind w:left="-104"/>
              <w:jc w:val="center"/>
              <w:rPr>
                <w:sz w:val="20"/>
                <w:szCs w:val="20"/>
              </w:rPr>
            </w:pPr>
            <w:r>
              <w:rPr>
                <w:sz w:val="20"/>
                <w:szCs w:val="20"/>
              </w:rPr>
              <w:t>ONUDI</w:t>
            </w:r>
          </w:p>
        </w:tc>
        <w:tc>
          <w:tcPr>
            <w:tcW w:w="907" w:type="dxa"/>
          </w:tcPr>
          <w:p w14:paraId="55875FC8" w14:textId="2287228D" w:rsidR="00E8389F" w:rsidRPr="00940CBA" w:rsidRDefault="007C7689">
            <w:pPr>
              <w:shd w:val="clear" w:color="auto" w:fill="FFFFFF" w:themeFill="background1"/>
              <w:spacing w:before="20" w:after="20"/>
              <w:jc w:val="right"/>
              <w:rPr>
                <w:sz w:val="20"/>
                <w:szCs w:val="20"/>
              </w:rPr>
            </w:pPr>
            <w:r>
              <w:rPr>
                <w:sz w:val="20"/>
                <w:szCs w:val="20"/>
              </w:rPr>
              <w:t>10.000</w:t>
            </w:r>
          </w:p>
        </w:tc>
        <w:tc>
          <w:tcPr>
            <w:tcW w:w="938" w:type="dxa"/>
          </w:tcPr>
          <w:p w14:paraId="45725CFD" w14:textId="3D2A12A2" w:rsidR="00E8389F" w:rsidRPr="00940CBA" w:rsidRDefault="00474AE1">
            <w:pPr>
              <w:shd w:val="clear" w:color="auto" w:fill="FFFFFF" w:themeFill="background1"/>
              <w:spacing w:before="20" w:after="20"/>
              <w:jc w:val="right"/>
              <w:rPr>
                <w:sz w:val="20"/>
                <w:szCs w:val="20"/>
              </w:rPr>
            </w:pPr>
            <w:r>
              <w:rPr>
                <w:sz w:val="20"/>
                <w:szCs w:val="20"/>
              </w:rPr>
              <w:t>0</w:t>
            </w:r>
          </w:p>
        </w:tc>
      </w:tr>
      <w:tr w:rsidR="00633CC4" w:rsidRPr="00940CBA" w14:paraId="2E3093DC" w14:textId="77777777" w:rsidTr="00FC03BA">
        <w:trPr>
          <w:cantSplit/>
          <w:trHeight w:val="475"/>
          <w:jc w:val="center"/>
        </w:trPr>
        <w:tc>
          <w:tcPr>
            <w:tcW w:w="6318" w:type="dxa"/>
            <w:vMerge w:val="restart"/>
          </w:tcPr>
          <w:p w14:paraId="5A8452D5" w14:textId="07242A0E" w:rsidR="00633CC4" w:rsidRPr="007A66AA" w:rsidRDefault="00633CC4" w:rsidP="00CB0013">
            <w:pPr>
              <w:widowControl w:val="0"/>
              <w:spacing w:before="20" w:after="20"/>
              <w:ind w:left="168"/>
              <w:jc w:val="left"/>
              <w:rPr>
                <w:i/>
                <w:iCs/>
                <w:sz w:val="20"/>
                <w:szCs w:val="20"/>
                <w:lang w:val="es-ES"/>
              </w:rPr>
            </w:pPr>
            <w:r w:rsidRPr="007A66AA">
              <w:rPr>
                <w:i/>
                <w:iCs/>
                <w:sz w:val="20"/>
                <w:szCs w:val="20"/>
                <w:lang w:val="es-ES"/>
              </w:rPr>
              <w:t xml:space="preserve">Apoyo a la recuperación y el reciclaje: </w:t>
            </w:r>
            <w:r w:rsidRPr="007A66AA">
              <w:rPr>
                <w:sz w:val="20"/>
                <w:szCs w:val="20"/>
                <w:lang w:val="es-ES"/>
              </w:rPr>
              <w:t>Suministro de cajas de herramientas y equipos</w:t>
            </w:r>
            <w:r>
              <w:rPr>
                <w:rStyle w:val="FootnoteReference"/>
                <w:sz w:val="20"/>
                <w:szCs w:val="20"/>
              </w:rPr>
              <w:footnoteReference w:id="10"/>
            </w:r>
            <w:r w:rsidRPr="007A66AA">
              <w:rPr>
                <w:sz w:val="20"/>
                <w:szCs w:val="20"/>
                <w:lang w:val="es-ES"/>
              </w:rPr>
              <w:t xml:space="preserve"> para la recuperación de refrigerantes y la detección de fugas a </w:t>
            </w:r>
            <w:r w:rsidR="00C95D79" w:rsidRPr="007A66AA">
              <w:rPr>
                <w:sz w:val="20"/>
                <w:szCs w:val="20"/>
                <w:lang w:val="es-ES"/>
              </w:rPr>
              <w:t xml:space="preserve">ocho </w:t>
            </w:r>
            <w:r w:rsidRPr="007A66AA">
              <w:rPr>
                <w:sz w:val="20"/>
                <w:szCs w:val="20"/>
                <w:lang w:val="es-ES"/>
              </w:rPr>
              <w:t xml:space="preserve">talleres de aire acondicionado y refrigeración (USD 10.000) y adquisición de </w:t>
            </w:r>
            <w:r w:rsidR="00C95D79" w:rsidRPr="007A66AA">
              <w:rPr>
                <w:sz w:val="20"/>
                <w:szCs w:val="20"/>
                <w:lang w:val="es-ES"/>
              </w:rPr>
              <w:t xml:space="preserve">dos </w:t>
            </w:r>
            <w:r w:rsidRPr="007A66AA">
              <w:rPr>
                <w:sz w:val="20"/>
                <w:szCs w:val="20"/>
                <w:lang w:val="es-ES"/>
              </w:rPr>
              <w:t>identificadores de refrigerantes para apoyar la recuperación y el reciclaje (USD 12.000)</w:t>
            </w:r>
          </w:p>
        </w:tc>
        <w:tc>
          <w:tcPr>
            <w:tcW w:w="1197" w:type="dxa"/>
            <w:tcBorders>
              <w:bottom w:val="single" w:sz="4" w:space="0" w:color="auto"/>
            </w:tcBorders>
          </w:tcPr>
          <w:p w14:paraId="216A93B7" w14:textId="2D8F1136" w:rsidR="00FD5AA7" w:rsidRDefault="00633CC4" w:rsidP="00662EED">
            <w:pPr>
              <w:shd w:val="clear" w:color="auto" w:fill="FFFFFF" w:themeFill="background1"/>
              <w:spacing w:before="20" w:after="20"/>
              <w:ind w:left="-104"/>
              <w:jc w:val="center"/>
              <w:rPr>
                <w:sz w:val="20"/>
                <w:szCs w:val="20"/>
              </w:rPr>
            </w:pPr>
            <w:r>
              <w:rPr>
                <w:sz w:val="20"/>
                <w:szCs w:val="20"/>
              </w:rPr>
              <w:t>PNUMA</w:t>
            </w:r>
          </w:p>
        </w:tc>
        <w:tc>
          <w:tcPr>
            <w:tcW w:w="907" w:type="dxa"/>
          </w:tcPr>
          <w:p w14:paraId="10B1A142" w14:textId="5296EC04" w:rsidR="00633CC4" w:rsidRDefault="00633CC4">
            <w:pPr>
              <w:shd w:val="clear" w:color="auto" w:fill="FFFFFF" w:themeFill="background1"/>
              <w:spacing w:before="20" w:after="20"/>
              <w:jc w:val="right"/>
              <w:rPr>
                <w:sz w:val="20"/>
                <w:szCs w:val="20"/>
              </w:rPr>
            </w:pPr>
            <w:r>
              <w:rPr>
                <w:sz w:val="20"/>
                <w:szCs w:val="20"/>
              </w:rPr>
              <w:t>10.000</w:t>
            </w:r>
          </w:p>
        </w:tc>
        <w:tc>
          <w:tcPr>
            <w:tcW w:w="938" w:type="dxa"/>
          </w:tcPr>
          <w:p w14:paraId="09842949" w14:textId="313730E7" w:rsidR="00633CC4" w:rsidRPr="00940CBA" w:rsidRDefault="00633CC4">
            <w:pPr>
              <w:shd w:val="clear" w:color="auto" w:fill="FFFFFF" w:themeFill="background1"/>
              <w:spacing w:before="20" w:after="20"/>
              <w:jc w:val="right"/>
              <w:rPr>
                <w:sz w:val="20"/>
                <w:szCs w:val="20"/>
              </w:rPr>
            </w:pPr>
            <w:r>
              <w:rPr>
                <w:sz w:val="20"/>
                <w:szCs w:val="20"/>
              </w:rPr>
              <w:t>10.000</w:t>
            </w:r>
          </w:p>
        </w:tc>
      </w:tr>
      <w:tr w:rsidR="00633CC4" w:rsidRPr="00940CBA" w14:paraId="43654820" w14:textId="77777777" w:rsidTr="00FC03BA">
        <w:trPr>
          <w:cantSplit/>
          <w:trHeight w:val="475"/>
          <w:jc w:val="center"/>
        </w:trPr>
        <w:tc>
          <w:tcPr>
            <w:tcW w:w="6318" w:type="dxa"/>
            <w:vMerge/>
            <w:tcBorders>
              <w:bottom w:val="single" w:sz="4" w:space="0" w:color="auto"/>
            </w:tcBorders>
          </w:tcPr>
          <w:p w14:paraId="465704EB" w14:textId="19C51432" w:rsidR="00633CC4" w:rsidRPr="003F6758" w:rsidRDefault="00633CC4" w:rsidP="00CB0FD5">
            <w:pPr>
              <w:widowControl w:val="0"/>
              <w:spacing w:before="20" w:after="20"/>
              <w:jc w:val="left"/>
              <w:rPr>
                <w:sz w:val="20"/>
                <w:szCs w:val="20"/>
              </w:rPr>
            </w:pPr>
          </w:p>
        </w:tc>
        <w:tc>
          <w:tcPr>
            <w:tcW w:w="1197" w:type="dxa"/>
            <w:tcBorders>
              <w:bottom w:val="single" w:sz="4" w:space="0" w:color="auto"/>
            </w:tcBorders>
          </w:tcPr>
          <w:p w14:paraId="136491F3" w14:textId="5F201010" w:rsidR="00633CC4" w:rsidRDefault="00633CC4" w:rsidP="00662EED">
            <w:pPr>
              <w:shd w:val="clear" w:color="auto" w:fill="FFFFFF" w:themeFill="background1"/>
              <w:spacing w:before="20" w:after="20"/>
              <w:ind w:left="-104"/>
              <w:jc w:val="center"/>
              <w:rPr>
                <w:sz w:val="20"/>
                <w:szCs w:val="20"/>
              </w:rPr>
            </w:pPr>
            <w:r>
              <w:rPr>
                <w:sz w:val="20"/>
                <w:szCs w:val="20"/>
              </w:rPr>
              <w:t>ONUDI</w:t>
            </w:r>
          </w:p>
        </w:tc>
        <w:tc>
          <w:tcPr>
            <w:tcW w:w="907" w:type="dxa"/>
            <w:tcBorders>
              <w:bottom w:val="single" w:sz="4" w:space="0" w:color="auto"/>
            </w:tcBorders>
          </w:tcPr>
          <w:p w14:paraId="143FE44E" w14:textId="609B0DF8" w:rsidR="00633CC4" w:rsidRDefault="00633CC4">
            <w:pPr>
              <w:shd w:val="clear" w:color="auto" w:fill="FFFFFF" w:themeFill="background1"/>
              <w:spacing w:before="20" w:after="20"/>
              <w:jc w:val="right"/>
              <w:rPr>
                <w:sz w:val="20"/>
                <w:szCs w:val="20"/>
              </w:rPr>
            </w:pPr>
            <w:r>
              <w:rPr>
                <w:sz w:val="20"/>
                <w:szCs w:val="20"/>
              </w:rPr>
              <w:t>12.000</w:t>
            </w:r>
          </w:p>
        </w:tc>
        <w:tc>
          <w:tcPr>
            <w:tcW w:w="938" w:type="dxa"/>
            <w:tcBorders>
              <w:bottom w:val="single" w:sz="4" w:space="0" w:color="auto"/>
            </w:tcBorders>
          </w:tcPr>
          <w:p w14:paraId="722653AF" w14:textId="73019BDD" w:rsidR="00633CC4" w:rsidRPr="00940CBA" w:rsidRDefault="00633CC4">
            <w:pPr>
              <w:shd w:val="clear" w:color="auto" w:fill="FFFFFF" w:themeFill="background1"/>
              <w:spacing w:before="20" w:after="20"/>
              <w:jc w:val="right"/>
              <w:rPr>
                <w:sz w:val="20"/>
                <w:szCs w:val="20"/>
              </w:rPr>
            </w:pPr>
            <w:r>
              <w:rPr>
                <w:sz w:val="20"/>
                <w:szCs w:val="20"/>
              </w:rPr>
              <w:t>0</w:t>
            </w:r>
          </w:p>
        </w:tc>
      </w:tr>
      <w:tr w:rsidR="00347226" w:rsidRPr="00703823" w14:paraId="3BA82FB0" w14:textId="77777777" w:rsidTr="00FC03BA">
        <w:trPr>
          <w:cantSplit/>
          <w:jc w:val="center"/>
        </w:trPr>
        <w:tc>
          <w:tcPr>
            <w:tcW w:w="6318" w:type="dxa"/>
            <w:tcBorders>
              <w:top w:val="single" w:sz="4" w:space="0" w:color="auto"/>
              <w:left w:val="single" w:sz="4" w:space="0" w:color="auto"/>
              <w:bottom w:val="single" w:sz="4" w:space="0" w:color="auto"/>
              <w:right w:val="nil"/>
            </w:tcBorders>
          </w:tcPr>
          <w:p w14:paraId="419B0075" w14:textId="7550A5FB" w:rsidR="00347226" w:rsidRPr="007A66AA" w:rsidRDefault="00C079EC" w:rsidP="00CB0FD5">
            <w:pPr>
              <w:widowControl w:val="0"/>
              <w:spacing w:before="20" w:after="20"/>
              <w:jc w:val="left"/>
              <w:rPr>
                <w:b/>
                <w:bCs/>
                <w:sz w:val="20"/>
                <w:szCs w:val="20"/>
                <w:lang w:val="es-ES"/>
              </w:rPr>
            </w:pPr>
            <w:r w:rsidRPr="007A66AA">
              <w:rPr>
                <w:b/>
                <w:bCs/>
                <w:sz w:val="20"/>
                <w:szCs w:val="20"/>
                <w:lang w:val="es-ES"/>
              </w:rPr>
              <w:t>Apoyo técnico al sector pesquero</w:t>
            </w:r>
          </w:p>
        </w:tc>
        <w:tc>
          <w:tcPr>
            <w:tcW w:w="1197" w:type="dxa"/>
            <w:tcBorders>
              <w:top w:val="single" w:sz="4" w:space="0" w:color="auto"/>
              <w:left w:val="nil"/>
              <w:bottom w:val="single" w:sz="4" w:space="0" w:color="auto"/>
              <w:right w:val="nil"/>
            </w:tcBorders>
          </w:tcPr>
          <w:p w14:paraId="726D5F91" w14:textId="77777777" w:rsidR="00347226" w:rsidRPr="007A66AA" w:rsidRDefault="00347226" w:rsidP="00591B98">
            <w:pPr>
              <w:shd w:val="clear" w:color="auto" w:fill="FFFFFF" w:themeFill="background1"/>
              <w:spacing w:before="20" w:after="20"/>
              <w:jc w:val="center"/>
              <w:rPr>
                <w:b/>
                <w:bCs/>
                <w:sz w:val="20"/>
                <w:szCs w:val="20"/>
                <w:lang w:val="es-ES"/>
              </w:rPr>
            </w:pPr>
          </w:p>
        </w:tc>
        <w:tc>
          <w:tcPr>
            <w:tcW w:w="907" w:type="dxa"/>
            <w:tcBorders>
              <w:top w:val="single" w:sz="4" w:space="0" w:color="auto"/>
              <w:left w:val="nil"/>
              <w:bottom w:val="single" w:sz="4" w:space="0" w:color="auto"/>
              <w:right w:val="nil"/>
            </w:tcBorders>
          </w:tcPr>
          <w:p w14:paraId="68F8406C" w14:textId="77777777" w:rsidR="00347226" w:rsidRPr="007A66AA" w:rsidRDefault="00347226">
            <w:pPr>
              <w:shd w:val="clear" w:color="auto" w:fill="FFFFFF" w:themeFill="background1"/>
              <w:spacing w:before="20" w:after="20"/>
              <w:jc w:val="right"/>
              <w:rPr>
                <w:sz w:val="20"/>
                <w:szCs w:val="20"/>
                <w:lang w:val="es-ES"/>
              </w:rPr>
            </w:pPr>
          </w:p>
        </w:tc>
        <w:tc>
          <w:tcPr>
            <w:tcW w:w="938" w:type="dxa"/>
            <w:tcBorders>
              <w:top w:val="single" w:sz="4" w:space="0" w:color="auto"/>
              <w:left w:val="nil"/>
              <w:bottom w:val="single" w:sz="4" w:space="0" w:color="auto"/>
              <w:right w:val="single" w:sz="4" w:space="0" w:color="auto"/>
            </w:tcBorders>
          </w:tcPr>
          <w:p w14:paraId="16CC6E17" w14:textId="77777777" w:rsidR="00347226" w:rsidRPr="007A66AA" w:rsidRDefault="00347226">
            <w:pPr>
              <w:shd w:val="clear" w:color="auto" w:fill="FFFFFF" w:themeFill="background1"/>
              <w:spacing w:before="20" w:after="20"/>
              <w:jc w:val="right"/>
              <w:rPr>
                <w:sz w:val="20"/>
                <w:szCs w:val="20"/>
                <w:lang w:val="es-ES"/>
              </w:rPr>
            </w:pPr>
          </w:p>
        </w:tc>
      </w:tr>
      <w:tr w:rsidR="001126BB" w:rsidRPr="00940CBA" w14:paraId="745F5403" w14:textId="77777777" w:rsidTr="00FC03BA">
        <w:trPr>
          <w:cantSplit/>
          <w:jc w:val="center"/>
        </w:trPr>
        <w:tc>
          <w:tcPr>
            <w:tcW w:w="6318" w:type="dxa"/>
            <w:tcBorders>
              <w:top w:val="single" w:sz="4" w:space="0" w:color="auto"/>
              <w:bottom w:val="single" w:sz="4" w:space="0" w:color="auto"/>
            </w:tcBorders>
          </w:tcPr>
          <w:p w14:paraId="2283E86D" w14:textId="34671E40" w:rsidR="001126BB" w:rsidRPr="007A66AA" w:rsidRDefault="00EE3374" w:rsidP="001126BB">
            <w:pPr>
              <w:widowControl w:val="0"/>
              <w:spacing w:before="20" w:after="20"/>
              <w:ind w:left="174"/>
              <w:jc w:val="left"/>
              <w:rPr>
                <w:i/>
                <w:iCs/>
                <w:sz w:val="20"/>
                <w:szCs w:val="20"/>
                <w:lang w:val="es-ES"/>
              </w:rPr>
            </w:pPr>
            <w:r w:rsidRPr="007A66AA">
              <w:rPr>
                <w:i/>
                <w:iCs/>
                <w:sz w:val="20"/>
                <w:szCs w:val="20"/>
                <w:lang w:val="es-ES"/>
              </w:rPr>
              <w:t xml:space="preserve">Análisis sectorial: </w:t>
            </w:r>
            <w:r w:rsidRPr="007A66AA">
              <w:rPr>
                <w:sz w:val="20"/>
                <w:szCs w:val="20"/>
                <w:lang w:val="es-ES"/>
              </w:rPr>
              <w:t>estudio para determinar el número exacto, la ubicación y el estado de las unidades de refrigeración del sector, así como los refrigerantes que utilizan, e individualizar candidatos para proyectos de demostración</w:t>
            </w:r>
          </w:p>
        </w:tc>
        <w:tc>
          <w:tcPr>
            <w:tcW w:w="1197" w:type="dxa"/>
            <w:tcBorders>
              <w:top w:val="single" w:sz="4" w:space="0" w:color="auto"/>
              <w:bottom w:val="single" w:sz="4" w:space="0" w:color="auto"/>
            </w:tcBorders>
          </w:tcPr>
          <w:p w14:paraId="397872B8" w14:textId="2145BBE1" w:rsidR="001126BB" w:rsidRDefault="00EE3374" w:rsidP="00591B98">
            <w:pPr>
              <w:shd w:val="clear" w:color="auto" w:fill="FFFFFF" w:themeFill="background1"/>
              <w:spacing w:before="20" w:after="20"/>
              <w:jc w:val="center"/>
              <w:rPr>
                <w:sz w:val="20"/>
                <w:szCs w:val="20"/>
              </w:rPr>
            </w:pPr>
            <w:r>
              <w:rPr>
                <w:sz w:val="20"/>
                <w:szCs w:val="20"/>
              </w:rPr>
              <w:t>PNUMA</w:t>
            </w:r>
          </w:p>
        </w:tc>
        <w:tc>
          <w:tcPr>
            <w:tcW w:w="907" w:type="dxa"/>
            <w:tcBorders>
              <w:top w:val="single" w:sz="4" w:space="0" w:color="auto"/>
            </w:tcBorders>
          </w:tcPr>
          <w:p w14:paraId="5CD5BD81" w14:textId="5239844F" w:rsidR="001126BB" w:rsidRDefault="00E11A1B">
            <w:pPr>
              <w:shd w:val="clear" w:color="auto" w:fill="FFFFFF" w:themeFill="background1"/>
              <w:spacing w:before="20" w:after="20"/>
              <w:jc w:val="right"/>
              <w:rPr>
                <w:sz w:val="20"/>
                <w:szCs w:val="20"/>
              </w:rPr>
            </w:pPr>
            <w:r>
              <w:rPr>
                <w:sz w:val="20"/>
                <w:szCs w:val="20"/>
              </w:rPr>
              <w:t>1.500</w:t>
            </w:r>
          </w:p>
        </w:tc>
        <w:tc>
          <w:tcPr>
            <w:tcW w:w="938" w:type="dxa"/>
            <w:tcBorders>
              <w:top w:val="single" w:sz="4" w:space="0" w:color="auto"/>
            </w:tcBorders>
          </w:tcPr>
          <w:p w14:paraId="0ED3F4B4" w14:textId="1423877A" w:rsidR="001126BB" w:rsidRPr="00940CBA" w:rsidRDefault="001C480C">
            <w:pPr>
              <w:shd w:val="clear" w:color="auto" w:fill="FFFFFF" w:themeFill="background1"/>
              <w:spacing w:before="20" w:after="20"/>
              <w:jc w:val="right"/>
              <w:rPr>
                <w:sz w:val="20"/>
                <w:szCs w:val="20"/>
              </w:rPr>
            </w:pPr>
            <w:r>
              <w:rPr>
                <w:sz w:val="20"/>
                <w:szCs w:val="20"/>
              </w:rPr>
              <w:t>1.500</w:t>
            </w:r>
          </w:p>
        </w:tc>
      </w:tr>
      <w:tr w:rsidR="00C2670A" w:rsidRPr="00940CBA" w14:paraId="57401FD8" w14:textId="77777777" w:rsidTr="00FC03BA">
        <w:trPr>
          <w:cantSplit/>
          <w:jc w:val="center"/>
        </w:trPr>
        <w:tc>
          <w:tcPr>
            <w:tcW w:w="6318" w:type="dxa"/>
            <w:tcBorders>
              <w:bottom w:val="single" w:sz="4" w:space="0" w:color="auto"/>
            </w:tcBorders>
          </w:tcPr>
          <w:p w14:paraId="6CC4680D" w14:textId="448BC4D2" w:rsidR="00C2670A" w:rsidRPr="007A66AA" w:rsidRDefault="00544688" w:rsidP="00544688">
            <w:pPr>
              <w:widowControl w:val="0"/>
              <w:spacing w:before="20" w:after="20"/>
              <w:ind w:left="174"/>
              <w:jc w:val="left"/>
              <w:rPr>
                <w:sz w:val="20"/>
                <w:szCs w:val="20"/>
                <w:lang w:val="es-ES"/>
              </w:rPr>
            </w:pPr>
            <w:r w:rsidRPr="007A66AA">
              <w:rPr>
                <w:i/>
                <w:iCs/>
                <w:sz w:val="20"/>
                <w:szCs w:val="20"/>
                <w:lang w:val="es-ES"/>
              </w:rPr>
              <w:t>Demostración del uso del amoníaco (R</w:t>
            </w:r>
            <w:r w:rsidRPr="007A66AA">
              <w:rPr>
                <w:i/>
                <w:iCs/>
                <w:sz w:val="20"/>
                <w:szCs w:val="20"/>
                <w:lang w:val="es-ES"/>
              </w:rPr>
              <w:noBreakHyphen/>
              <w:t>717) en la producción de hielo y capacitación de las personas operadoras sobre el mantenimiento seguro de las máquinas de hielo en escamas</w:t>
            </w:r>
            <w:r w:rsidRPr="007A66AA">
              <w:rPr>
                <w:sz w:val="20"/>
                <w:szCs w:val="20"/>
                <w:lang w:val="es-ES"/>
              </w:rPr>
              <w:t>: sustitución de una máquina que utiliza R</w:t>
            </w:r>
            <w:r w:rsidRPr="007A66AA">
              <w:rPr>
                <w:sz w:val="20"/>
                <w:szCs w:val="20"/>
                <w:lang w:val="es-ES"/>
              </w:rPr>
              <w:noBreakHyphen/>
              <w:t>404A, con una capacidad de 3–5 t, por una máquina de hielo en escamas que utiliza R</w:t>
            </w:r>
            <w:r w:rsidRPr="007A66AA">
              <w:rPr>
                <w:sz w:val="20"/>
                <w:szCs w:val="20"/>
                <w:lang w:val="es-ES"/>
              </w:rPr>
              <w:noBreakHyphen/>
              <w:t>717 en una pescadería, incluyendo el apoyo técnico y la capacitación de las personas operadoras</w:t>
            </w:r>
          </w:p>
        </w:tc>
        <w:tc>
          <w:tcPr>
            <w:tcW w:w="1197" w:type="dxa"/>
            <w:tcBorders>
              <w:bottom w:val="single" w:sz="4" w:space="0" w:color="auto"/>
            </w:tcBorders>
          </w:tcPr>
          <w:p w14:paraId="45D8B36F" w14:textId="5A05429F" w:rsidR="00C2670A" w:rsidRPr="0086745D" w:rsidRDefault="00E11A1B" w:rsidP="00662EED">
            <w:pPr>
              <w:shd w:val="clear" w:color="auto" w:fill="FFFFFF" w:themeFill="background1"/>
              <w:spacing w:before="20" w:after="20"/>
              <w:ind w:left="-104" w:right="-110"/>
              <w:jc w:val="center"/>
              <w:rPr>
                <w:sz w:val="20"/>
                <w:szCs w:val="20"/>
              </w:rPr>
            </w:pPr>
            <w:r>
              <w:rPr>
                <w:sz w:val="20"/>
                <w:szCs w:val="20"/>
              </w:rPr>
              <w:t>ONUDI</w:t>
            </w:r>
          </w:p>
        </w:tc>
        <w:tc>
          <w:tcPr>
            <w:tcW w:w="907" w:type="dxa"/>
          </w:tcPr>
          <w:p w14:paraId="256874C7" w14:textId="0263A09C" w:rsidR="00C2670A" w:rsidRPr="0086745D" w:rsidRDefault="008C531D">
            <w:pPr>
              <w:shd w:val="clear" w:color="auto" w:fill="FFFFFF" w:themeFill="background1"/>
              <w:spacing w:before="20" w:after="20"/>
              <w:jc w:val="right"/>
              <w:rPr>
                <w:sz w:val="20"/>
                <w:szCs w:val="20"/>
              </w:rPr>
            </w:pPr>
            <w:r>
              <w:rPr>
                <w:sz w:val="20"/>
                <w:szCs w:val="20"/>
              </w:rPr>
              <w:t>30.000</w:t>
            </w:r>
          </w:p>
        </w:tc>
        <w:tc>
          <w:tcPr>
            <w:tcW w:w="938" w:type="dxa"/>
          </w:tcPr>
          <w:p w14:paraId="3354CCC3" w14:textId="321111F6" w:rsidR="00C2670A" w:rsidRPr="00940CBA" w:rsidRDefault="001C480C">
            <w:pPr>
              <w:shd w:val="clear" w:color="auto" w:fill="FFFFFF" w:themeFill="background1"/>
              <w:spacing w:before="20" w:after="20"/>
              <w:jc w:val="right"/>
              <w:rPr>
                <w:sz w:val="20"/>
                <w:szCs w:val="20"/>
              </w:rPr>
            </w:pPr>
            <w:r>
              <w:rPr>
                <w:sz w:val="20"/>
                <w:szCs w:val="20"/>
              </w:rPr>
              <w:t>0</w:t>
            </w:r>
          </w:p>
        </w:tc>
      </w:tr>
      <w:tr w:rsidR="008C531D" w:rsidRPr="00940CBA" w14:paraId="13A49BE5" w14:textId="77777777" w:rsidTr="00FC03BA">
        <w:trPr>
          <w:cantSplit/>
          <w:jc w:val="center"/>
        </w:trPr>
        <w:tc>
          <w:tcPr>
            <w:tcW w:w="6318" w:type="dxa"/>
            <w:tcBorders>
              <w:bottom w:val="single" w:sz="4" w:space="0" w:color="auto"/>
            </w:tcBorders>
          </w:tcPr>
          <w:p w14:paraId="334B2BF9" w14:textId="168ECDD9" w:rsidR="008C531D" w:rsidRPr="007A66AA" w:rsidRDefault="008C531D" w:rsidP="00544688">
            <w:pPr>
              <w:widowControl w:val="0"/>
              <w:spacing w:before="20" w:after="20"/>
              <w:ind w:left="174"/>
              <w:jc w:val="left"/>
              <w:rPr>
                <w:i/>
                <w:iCs/>
                <w:sz w:val="20"/>
                <w:szCs w:val="20"/>
                <w:lang w:val="es-ES"/>
              </w:rPr>
            </w:pPr>
            <w:r w:rsidRPr="007A66AA">
              <w:rPr>
                <w:i/>
                <w:iCs/>
                <w:sz w:val="20"/>
                <w:szCs w:val="20"/>
                <w:lang w:val="es-ES"/>
              </w:rPr>
              <w:t>Demostración de unidades monobloque de alta eficiencia que utilizan propano (R</w:t>
            </w:r>
            <w:r w:rsidRPr="007A66AA">
              <w:rPr>
                <w:i/>
                <w:iCs/>
                <w:sz w:val="20"/>
                <w:szCs w:val="20"/>
                <w:lang w:val="es-ES"/>
              </w:rPr>
              <w:noBreakHyphen/>
              <w:t>290) para el almacenamiento de pescado refrigerado y congelado</w:t>
            </w:r>
            <w:r w:rsidRPr="007A66AA">
              <w:rPr>
                <w:sz w:val="20"/>
                <w:szCs w:val="20"/>
                <w:lang w:val="es-ES"/>
              </w:rPr>
              <w:t>: sustitución de dos sistemas de refrigeración que utilizan HFC por una unidad monobloque de 3 kW para una cámara frigorífica a 0 °C y otra unidad monobloque de 6 kW para una cámara frigorífica a −20 °C, incluyendo apoyo técnico y capacitación de las personas operadoras en dos pescaderías</w:t>
            </w:r>
          </w:p>
        </w:tc>
        <w:tc>
          <w:tcPr>
            <w:tcW w:w="1197" w:type="dxa"/>
            <w:tcBorders>
              <w:bottom w:val="single" w:sz="4" w:space="0" w:color="auto"/>
            </w:tcBorders>
          </w:tcPr>
          <w:p w14:paraId="65E2C40D" w14:textId="0BCE57BF" w:rsidR="008C531D" w:rsidRDefault="00C37EFE" w:rsidP="00662EED">
            <w:pPr>
              <w:shd w:val="clear" w:color="auto" w:fill="FFFFFF" w:themeFill="background1"/>
              <w:spacing w:before="20" w:after="20"/>
              <w:ind w:left="-104" w:right="-110"/>
              <w:jc w:val="center"/>
              <w:rPr>
                <w:sz w:val="20"/>
                <w:szCs w:val="20"/>
              </w:rPr>
            </w:pPr>
            <w:r>
              <w:rPr>
                <w:sz w:val="20"/>
                <w:szCs w:val="20"/>
              </w:rPr>
              <w:t>ONUDI</w:t>
            </w:r>
          </w:p>
        </w:tc>
        <w:tc>
          <w:tcPr>
            <w:tcW w:w="907" w:type="dxa"/>
          </w:tcPr>
          <w:p w14:paraId="47880355" w14:textId="7628DA39" w:rsidR="008C531D" w:rsidRDefault="004F0646">
            <w:pPr>
              <w:shd w:val="clear" w:color="auto" w:fill="FFFFFF" w:themeFill="background1"/>
              <w:spacing w:before="20" w:after="20"/>
              <w:jc w:val="right"/>
              <w:rPr>
                <w:sz w:val="20"/>
                <w:szCs w:val="20"/>
              </w:rPr>
            </w:pPr>
            <w:r>
              <w:rPr>
                <w:sz w:val="20"/>
                <w:szCs w:val="20"/>
              </w:rPr>
              <w:t>21.000</w:t>
            </w:r>
          </w:p>
        </w:tc>
        <w:tc>
          <w:tcPr>
            <w:tcW w:w="938" w:type="dxa"/>
          </w:tcPr>
          <w:p w14:paraId="47F4C133" w14:textId="53EADE83" w:rsidR="008C531D" w:rsidRPr="00940CBA" w:rsidRDefault="001C480C">
            <w:pPr>
              <w:shd w:val="clear" w:color="auto" w:fill="FFFFFF" w:themeFill="background1"/>
              <w:spacing w:before="20" w:after="20"/>
              <w:jc w:val="right"/>
              <w:rPr>
                <w:sz w:val="20"/>
                <w:szCs w:val="20"/>
              </w:rPr>
            </w:pPr>
            <w:r>
              <w:rPr>
                <w:sz w:val="20"/>
                <w:szCs w:val="20"/>
              </w:rPr>
              <w:t>0</w:t>
            </w:r>
          </w:p>
        </w:tc>
      </w:tr>
      <w:tr w:rsidR="00EB73F1" w:rsidRPr="00940CBA" w14:paraId="1BB5C7C2" w14:textId="77777777" w:rsidTr="00FC03BA">
        <w:trPr>
          <w:cantSplit/>
          <w:jc w:val="center"/>
        </w:trPr>
        <w:tc>
          <w:tcPr>
            <w:tcW w:w="6318" w:type="dxa"/>
            <w:tcBorders>
              <w:bottom w:val="single" w:sz="4" w:space="0" w:color="auto"/>
            </w:tcBorders>
          </w:tcPr>
          <w:p w14:paraId="1826D486" w14:textId="01ED210D" w:rsidR="00EB73F1" w:rsidRPr="007A66AA" w:rsidRDefault="00810FD1" w:rsidP="00015603">
            <w:pPr>
              <w:widowControl w:val="0"/>
              <w:spacing w:before="20" w:after="20"/>
              <w:ind w:left="174"/>
              <w:jc w:val="left"/>
              <w:rPr>
                <w:i/>
                <w:iCs/>
                <w:sz w:val="20"/>
                <w:szCs w:val="20"/>
                <w:lang w:val="es-ES"/>
              </w:rPr>
            </w:pPr>
            <w:r w:rsidRPr="007A66AA">
              <w:rPr>
                <w:i/>
                <w:iCs/>
                <w:sz w:val="20"/>
                <w:szCs w:val="20"/>
                <w:lang w:val="es-ES"/>
              </w:rPr>
              <w:t xml:space="preserve">Seguimiento y difusión de los resultados: </w:t>
            </w:r>
            <w:r w:rsidRPr="007A66AA">
              <w:rPr>
                <w:sz w:val="20"/>
                <w:szCs w:val="20"/>
                <w:lang w:val="es-ES"/>
              </w:rPr>
              <w:t>seguimiento del consumo energético y de refrigerante durante los seis meses previos a la instalación de las nuevas unidades y comparación de los datos posteriores a la instalación para determinar el ahorro energético y la reducción de fugas; y difusión de los resultados al sector pesquero y otras partes interesadas, incluidas personas propietarias, personas operadoras, personas técnicas de servicio y la asociación gremial del sector de refrigeración y aire acondicionado</w:t>
            </w:r>
          </w:p>
        </w:tc>
        <w:tc>
          <w:tcPr>
            <w:tcW w:w="1197" w:type="dxa"/>
            <w:tcBorders>
              <w:bottom w:val="single" w:sz="4" w:space="0" w:color="auto"/>
            </w:tcBorders>
          </w:tcPr>
          <w:p w14:paraId="24B3C603" w14:textId="21D5DA1D" w:rsidR="00EB73F1" w:rsidRDefault="00810FD1" w:rsidP="00662EED">
            <w:pPr>
              <w:shd w:val="clear" w:color="auto" w:fill="FFFFFF" w:themeFill="background1"/>
              <w:spacing w:before="20" w:after="20"/>
              <w:ind w:left="-104" w:right="-110"/>
              <w:jc w:val="center"/>
              <w:rPr>
                <w:sz w:val="20"/>
                <w:szCs w:val="20"/>
              </w:rPr>
            </w:pPr>
            <w:r>
              <w:rPr>
                <w:sz w:val="20"/>
                <w:szCs w:val="20"/>
              </w:rPr>
              <w:t>ONUDI</w:t>
            </w:r>
          </w:p>
        </w:tc>
        <w:tc>
          <w:tcPr>
            <w:tcW w:w="907" w:type="dxa"/>
          </w:tcPr>
          <w:p w14:paraId="1FC036CF" w14:textId="1CBE57A1" w:rsidR="00EB73F1" w:rsidRDefault="00502CE2">
            <w:pPr>
              <w:shd w:val="clear" w:color="auto" w:fill="FFFFFF" w:themeFill="background1"/>
              <w:spacing w:before="20" w:after="20"/>
              <w:jc w:val="right"/>
              <w:rPr>
                <w:sz w:val="20"/>
                <w:szCs w:val="20"/>
              </w:rPr>
            </w:pPr>
            <w:r>
              <w:rPr>
                <w:sz w:val="20"/>
                <w:szCs w:val="20"/>
              </w:rPr>
              <w:t>1.500</w:t>
            </w:r>
          </w:p>
        </w:tc>
        <w:tc>
          <w:tcPr>
            <w:tcW w:w="938" w:type="dxa"/>
          </w:tcPr>
          <w:p w14:paraId="2C03753F" w14:textId="746720C0" w:rsidR="00EB73F1" w:rsidRPr="00940CBA" w:rsidRDefault="001C480C">
            <w:pPr>
              <w:shd w:val="clear" w:color="auto" w:fill="FFFFFF" w:themeFill="background1"/>
              <w:spacing w:before="20" w:after="20"/>
              <w:jc w:val="right"/>
              <w:rPr>
                <w:sz w:val="20"/>
                <w:szCs w:val="20"/>
              </w:rPr>
            </w:pPr>
            <w:r>
              <w:rPr>
                <w:sz w:val="20"/>
                <w:szCs w:val="20"/>
              </w:rPr>
              <w:t>0</w:t>
            </w:r>
          </w:p>
        </w:tc>
      </w:tr>
      <w:tr w:rsidR="00FF0E4F" w:rsidRPr="00940CBA" w14:paraId="5F291700" w14:textId="77777777" w:rsidTr="00FC03BA">
        <w:trPr>
          <w:cantSplit/>
          <w:jc w:val="center"/>
        </w:trPr>
        <w:tc>
          <w:tcPr>
            <w:tcW w:w="6318" w:type="dxa"/>
            <w:tcBorders>
              <w:bottom w:val="single" w:sz="4" w:space="0" w:color="auto"/>
            </w:tcBorders>
          </w:tcPr>
          <w:p w14:paraId="0A9DB295" w14:textId="011991F8" w:rsidR="00FF0E4F" w:rsidRPr="007A66AA" w:rsidRDefault="00505252" w:rsidP="00395D82">
            <w:pPr>
              <w:keepNext/>
              <w:spacing w:before="20" w:after="20"/>
              <w:ind w:left="169"/>
              <w:jc w:val="left"/>
              <w:rPr>
                <w:sz w:val="20"/>
                <w:szCs w:val="20"/>
                <w:lang w:val="es-ES"/>
              </w:rPr>
            </w:pPr>
            <w:r w:rsidRPr="007A66AA">
              <w:rPr>
                <w:i/>
                <w:iCs/>
                <w:sz w:val="20"/>
                <w:szCs w:val="20"/>
                <w:lang w:val="es-ES"/>
              </w:rPr>
              <w:t>Gestión y supervisión de proyectos</w:t>
            </w:r>
          </w:p>
        </w:tc>
        <w:tc>
          <w:tcPr>
            <w:tcW w:w="1197" w:type="dxa"/>
            <w:tcBorders>
              <w:bottom w:val="single" w:sz="4" w:space="0" w:color="auto"/>
            </w:tcBorders>
          </w:tcPr>
          <w:p w14:paraId="4DFA8740" w14:textId="0CE0ECE5" w:rsidR="00FF0E4F" w:rsidRPr="00940CBA" w:rsidRDefault="00B15D52" w:rsidP="00591B98">
            <w:pPr>
              <w:shd w:val="clear" w:color="auto" w:fill="FFFFFF" w:themeFill="background1"/>
              <w:spacing w:before="20" w:after="20"/>
              <w:jc w:val="center"/>
              <w:rPr>
                <w:sz w:val="20"/>
                <w:szCs w:val="20"/>
              </w:rPr>
            </w:pPr>
            <w:r>
              <w:rPr>
                <w:sz w:val="20"/>
                <w:szCs w:val="20"/>
              </w:rPr>
              <w:t>PNUMA</w:t>
            </w:r>
          </w:p>
        </w:tc>
        <w:tc>
          <w:tcPr>
            <w:tcW w:w="907" w:type="dxa"/>
          </w:tcPr>
          <w:p w14:paraId="3BA66786" w14:textId="62DC9869" w:rsidR="00FF0E4F" w:rsidRPr="00940CBA" w:rsidRDefault="00B15D52">
            <w:pPr>
              <w:shd w:val="clear" w:color="auto" w:fill="FFFFFF" w:themeFill="background1"/>
              <w:spacing w:before="20" w:after="20"/>
              <w:jc w:val="right"/>
              <w:rPr>
                <w:sz w:val="20"/>
                <w:szCs w:val="20"/>
              </w:rPr>
            </w:pPr>
            <w:r>
              <w:rPr>
                <w:sz w:val="20"/>
                <w:szCs w:val="20"/>
              </w:rPr>
              <w:t>13.500</w:t>
            </w:r>
          </w:p>
        </w:tc>
        <w:tc>
          <w:tcPr>
            <w:tcW w:w="938" w:type="dxa"/>
          </w:tcPr>
          <w:p w14:paraId="79DE45CF" w14:textId="1D0E4842" w:rsidR="00FF0E4F" w:rsidRPr="00940CBA" w:rsidRDefault="00533F2C">
            <w:pPr>
              <w:shd w:val="clear" w:color="auto" w:fill="FFFFFF" w:themeFill="background1"/>
              <w:spacing w:before="20" w:after="20"/>
              <w:jc w:val="right"/>
              <w:rPr>
                <w:sz w:val="20"/>
                <w:szCs w:val="20"/>
              </w:rPr>
            </w:pPr>
            <w:r>
              <w:rPr>
                <w:sz w:val="20"/>
                <w:szCs w:val="20"/>
              </w:rPr>
              <w:t>6.750</w:t>
            </w:r>
          </w:p>
        </w:tc>
      </w:tr>
      <w:tr w:rsidR="00B347E6" w:rsidRPr="00940CBA" w14:paraId="2D1B2366" w14:textId="77777777" w:rsidTr="00FC03BA">
        <w:trPr>
          <w:cantSplit/>
          <w:jc w:val="center"/>
        </w:trPr>
        <w:tc>
          <w:tcPr>
            <w:tcW w:w="6318" w:type="dxa"/>
            <w:tcBorders>
              <w:top w:val="single" w:sz="4" w:space="0" w:color="auto"/>
              <w:left w:val="single" w:sz="4" w:space="0" w:color="auto"/>
              <w:bottom w:val="single" w:sz="4" w:space="0" w:color="auto"/>
              <w:right w:val="nil"/>
            </w:tcBorders>
          </w:tcPr>
          <w:p w14:paraId="53FACB34" w14:textId="51DF8920" w:rsidR="00B347E6" w:rsidRPr="00B347E6" w:rsidRDefault="00B347E6" w:rsidP="00395D82">
            <w:pPr>
              <w:keepNext/>
              <w:spacing w:before="20" w:after="20"/>
              <w:ind w:left="169"/>
              <w:jc w:val="left"/>
              <w:rPr>
                <w:sz w:val="20"/>
                <w:szCs w:val="20"/>
              </w:rPr>
            </w:pPr>
            <w:r>
              <w:rPr>
                <w:sz w:val="20"/>
                <w:szCs w:val="20"/>
              </w:rPr>
              <w:t>Subtotal para el PNUMA</w:t>
            </w:r>
          </w:p>
        </w:tc>
        <w:tc>
          <w:tcPr>
            <w:tcW w:w="1197" w:type="dxa"/>
            <w:tcBorders>
              <w:top w:val="single" w:sz="4" w:space="0" w:color="auto"/>
              <w:left w:val="nil"/>
              <w:bottom w:val="single" w:sz="4" w:space="0" w:color="auto"/>
              <w:right w:val="single" w:sz="4" w:space="0" w:color="auto"/>
            </w:tcBorders>
          </w:tcPr>
          <w:p w14:paraId="57525CC3" w14:textId="77777777" w:rsidR="00B347E6" w:rsidRPr="00940CBA" w:rsidRDefault="00B347E6" w:rsidP="00B347E6">
            <w:pPr>
              <w:shd w:val="clear" w:color="auto" w:fill="FFFFFF" w:themeFill="background1"/>
              <w:spacing w:before="20" w:after="20"/>
              <w:jc w:val="right"/>
              <w:rPr>
                <w:sz w:val="20"/>
                <w:szCs w:val="20"/>
              </w:rPr>
            </w:pPr>
          </w:p>
        </w:tc>
        <w:tc>
          <w:tcPr>
            <w:tcW w:w="907" w:type="dxa"/>
            <w:tcBorders>
              <w:left w:val="single" w:sz="4" w:space="0" w:color="auto"/>
            </w:tcBorders>
          </w:tcPr>
          <w:p w14:paraId="0DBD7AA3" w14:textId="3FA081E8" w:rsidR="00B347E6" w:rsidRPr="00857FAC" w:rsidRDefault="00ED1AD0" w:rsidP="00B347E6">
            <w:pPr>
              <w:shd w:val="clear" w:color="auto" w:fill="FFFFFF" w:themeFill="background1"/>
              <w:spacing w:before="20" w:after="20"/>
              <w:jc w:val="right"/>
              <w:rPr>
                <w:sz w:val="20"/>
                <w:szCs w:val="20"/>
              </w:rPr>
            </w:pPr>
            <w:r>
              <w:rPr>
                <w:sz w:val="20"/>
                <w:szCs w:val="20"/>
              </w:rPr>
              <w:t>87.500</w:t>
            </w:r>
          </w:p>
        </w:tc>
        <w:tc>
          <w:tcPr>
            <w:tcW w:w="938" w:type="dxa"/>
          </w:tcPr>
          <w:p w14:paraId="391671DE" w14:textId="7C0EE3B8" w:rsidR="00B347E6" w:rsidRPr="00940CBA" w:rsidRDefault="00423A53" w:rsidP="00B347E6">
            <w:pPr>
              <w:shd w:val="clear" w:color="auto" w:fill="FFFFFF" w:themeFill="background1"/>
              <w:spacing w:before="20" w:after="20"/>
              <w:jc w:val="right"/>
              <w:rPr>
                <w:sz w:val="20"/>
                <w:szCs w:val="20"/>
              </w:rPr>
            </w:pPr>
            <w:r>
              <w:rPr>
                <w:sz w:val="20"/>
                <w:szCs w:val="20"/>
              </w:rPr>
              <w:t>60.250</w:t>
            </w:r>
          </w:p>
        </w:tc>
      </w:tr>
      <w:tr w:rsidR="00B347E6" w:rsidRPr="00940CBA" w14:paraId="4A178FCB" w14:textId="77777777" w:rsidTr="00FC03BA">
        <w:trPr>
          <w:cantSplit/>
          <w:jc w:val="center"/>
        </w:trPr>
        <w:tc>
          <w:tcPr>
            <w:tcW w:w="6318" w:type="dxa"/>
            <w:tcBorders>
              <w:top w:val="single" w:sz="4" w:space="0" w:color="auto"/>
              <w:left w:val="single" w:sz="4" w:space="0" w:color="auto"/>
              <w:bottom w:val="single" w:sz="4" w:space="0" w:color="auto"/>
              <w:right w:val="nil"/>
            </w:tcBorders>
          </w:tcPr>
          <w:p w14:paraId="40443E7B" w14:textId="1D85BFE7" w:rsidR="00B347E6" w:rsidRPr="00B347E6" w:rsidRDefault="00B347E6" w:rsidP="00395D82">
            <w:pPr>
              <w:keepNext/>
              <w:spacing w:before="20" w:after="20"/>
              <w:ind w:left="169"/>
              <w:jc w:val="left"/>
              <w:rPr>
                <w:sz w:val="20"/>
                <w:szCs w:val="20"/>
              </w:rPr>
            </w:pPr>
            <w:r>
              <w:rPr>
                <w:sz w:val="20"/>
                <w:szCs w:val="20"/>
              </w:rPr>
              <w:t>Subtotal para la ONUDI</w:t>
            </w:r>
          </w:p>
        </w:tc>
        <w:tc>
          <w:tcPr>
            <w:tcW w:w="1197" w:type="dxa"/>
            <w:tcBorders>
              <w:top w:val="single" w:sz="4" w:space="0" w:color="auto"/>
              <w:left w:val="nil"/>
              <w:bottom w:val="single" w:sz="4" w:space="0" w:color="auto"/>
              <w:right w:val="single" w:sz="4" w:space="0" w:color="auto"/>
            </w:tcBorders>
          </w:tcPr>
          <w:p w14:paraId="151DD8B7" w14:textId="77777777" w:rsidR="00B347E6" w:rsidRPr="00940CBA" w:rsidRDefault="00B347E6" w:rsidP="00B347E6">
            <w:pPr>
              <w:shd w:val="clear" w:color="auto" w:fill="FFFFFF" w:themeFill="background1"/>
              <w:spacing w:before="20" w:after="20"/>
              <w:jc w:val="right"/>
              <w:rPr>
                <w:sz w:val="20"/>
                <w:szCs w:val="20"/>
              </w:rPr>
            </w:pPr>
          </w:p>
        </w:tc>
        <w:tc>
          <w:tcPr>
            <w:tcW w:w="907" w:type="dxa"/>
            <w:tcBorders>
              <w:left w:val="single" w:sz="4" w:space="0" w:color="auto"/>
            </w:tcBorders>
          </w:tcPr>
          <w:p w14:paraId="350FAAC4" w14:textId="45C83622" w:rsidR="00857FAC" w:rsidRPr="00857FAC" w:rsidRDefault="00857FAC" w:rsidP="00857FAC">
            <w:pPr>
              <w:shd w:val="clear" w:color="auto" w:fill="FFFFFF" w:themeFill="background1"/>
              <w:spacing w:before="20" w:after="20"/>
              <w:jc w:val="right"/>
              <w:rPr>
                <w:sz w:val="20"/>
                <w:szCs w:val="20"/>
              </w:rPr>
            </w:pPr>
            <w:r>
              <w:rPr>
                <w:sz w:val="20"/>
                <w:szCs w:val="20"/>
              </w:rPr>
              <w:t>74.500</w:t>
            </w:r>
          </w:p>
        </w:tc>
        <w:tc>
          <w:tcPr>
            <w:tcW w:w="938" w:type="dxa"/>
          </w:tcPr>
          <w:p w14:paraId="3516E337" w14:textId="62430CE4" w:rsidR="00B347E6" w:rsidRPr="00940CBA" w:rsidRDefault="00423A53" w:rsidP="00B347E6">
            <w:pPr>
              <w:shd w:val="clear" w:color="auto" w:fill="FFFFFF" w:themeFill="background1"/>
              <w:spacing w:before="20" w:after="20"/>
              <w:jc w:val="right"/>
              <w:rPr>
                <w:sz w:val="20"/>
                <w:szCs w:val="20"/>
              </w:rPr>
            </w:pPr>
            <w:r>
              <w:rPr>
                <w:sz w:val="20"/>
                <w:szCs w:val="20"/>
              </w:rPr>
              <w:t>0</w:t>
            </w:r>
          </w:p>
        </w:tc>
      </w:tr>
      <w:tr w:rsidR="00FF0E4F" w:rsidRPr="00CC0C9C" w14:paraId="01C7C261" w14:textId="77777777" w:rsidTr="00FC03BA">
        <w:trPr>
          <w:cantSplit/>
          <w:trHeight w:val="50"/>
          <w:jc w:val="center"/>
        </w:trPr>
        <w:tc>
          <w:tcPr>
            <w:tcW w:w="6318" w:type="dxa"/>
            <w:tcBorders>
              <w:top w:val="single" w:sz="4" w:space="0" w:color="auto"/>
              <w:left w:val="single" w:sz="4" w:space="0" w:color="auto"/>
              <w:bottom w:val="single" w:sz="4" w:space="0" w:color="auto"/>
              <w:right w:val="nil"/>
            </w:tcBorders>
          </w:tcPr>
          <w:p w14:paraId="676C28EE" w14:textId="77777777" w:rsidR="00FF0E4F" w:rsidRPr="00CC0C9C" w:rsidRDefault="00FF0E4F" w:rsidP="00395D82">
            <w:pPr>
              <w:shd w:val="clear" w:color="auto" w:fill="FFFFFF" w:themeFill="background1"/>
              <w:spacing w:before="20" w:after="20"/>
              <w:ind w:left="169"/>
              <w:jc w:val="left"/>
              <w:rPr>
                <w:sz w:val="20"/>
                <w:szCs w:val="20"/>
              </w:rPr>
            </w:pPr>
            <w:r>
              <w:rPr>
                <w:b/>
                <w:bCs/>
                <w:sz w:val="20"/>
                <w:szCs w:val="20"/>
              </w:rPr>
              <w:t>Total</w:t>
            </w:r>
          </w:p>
        </w:tc>
        <w:tc>
          <w:tcPr>
            <w:tcW w:w="1197" w:type="dxa"/>
            <w:tcBorders>
              <w:top w:val="single" w:sz="4" w:space="0" w:color="auto"/>
              <w:left w:val="nil"/>
              <w:bottom w:val="single" w:sz="4" w:space="0" w:color="auto"/>
              <w:right w:val="single" w:sz="4" w:space="0" w:color="auto"/>
            </w:tcBorders>
          </w:tcPr>
          <w:p w14:paraId="4E548482" w14:textId="77777777" w:rsidR="00FF0E4F" w:rsidRPr="00A73363" w:rsidRDefault="00FF0E4F">
            <w:pPr>
              <w:shd w:val="clear" w:color="auto" w:fill="FFFFFF" w:themeFill="background1"/>
              <w:spacing w:before="20" w:after="20"/>
              <w:jc w:val="right"/>
              <w:rPr>
                <w:b/>
                <w:bCs/>
                <w:sz w:val="20"/>
                <w:szCs w:val="20"/>
              </w:rPr>
            </w:pPr>
          </w:p>
        </w:tc>
        <w:tc>
          <w:tcPr>
            <w:tcW w:w="907" w:type="dxa"/>
            <w:tcBorders>
              <w:left w:val="single" w:sz="4" w:space="0" w:color="auto"/>
            </w:tcBorders>
          </w:tcPr>
          <w:p w14:paraId="177E3839" w14:textId="4C41952A" w:rsidR="00FF0E4F" w:rsidRPr="00857FAC" w:rsidRDefault="00453BCE" w:rsidP="00662EED">
            <w:pPr>
              <w:shd w:val="clear" w:color="auto" w:fill="FFFFFF" w:themeFill="background1"/>
              <w:spacing w:before="20" w:after="20"/>
              <w:ind w:left="-110"/>
              <w:jc w:val="right"/>
              <w:rPr>
                <w:b/>
                <w:bCs/>
                <w:sz w:val="20"/>
                <w:szCs w:val="20"/>
              </w:rPr>
            </w:pPr>
            <w:r>
              <w:rPr>
                <w:b/>
                <w:bCs/>
                <w:sz w:val="20"/>
                <w:szCs w:val="20"/>
              </w:rPr>
              <w:t>162.000</w:t>
            </w:r>
          </w:p>
        </w:tc>
        <w:tc>
          <w:tcPr>
            <w:tcW w:w="938" w:type="dxa"/>
          </w:tcPr>
          <w:p w14:paraId="603F91C3" w14:textId="3AA4093D" w:rsidR="00FF0E4F" w:rsidRPr="00A73363" w:rsidRDefault="00533F2C">
            <w:pPr>
              <w:shd w:val="clear" w:color="auto" w:fill="FFFFFF" w:themeFill="background1"/>
              <w:spacing w:before="20" w:after="20"/>
              <w:jc w:val="right"/>
              <w:rPr>
                <w:b/>
                <w:bCs/>
                <w:sz w:val="20"/>
                <w:szCs w:val="20"/>
              </w:rPr>
            </w:pPr>
            <w:r>
              <w:rPr>
                <w:b/>
                <w:bCs/>
                <w:sz w:val="20"/>
                <w:szCs w:val="20"/>
              </w:rPr>
              <w:t>60.250</w:t>
            </w:r>
          </w:p>
        </w:tc>
      </w:tr>
    </w:tbl>
    <w:p w14:paraId="6778C33A" w14:textId="77777777" w:rsidR="00CB0432" w:rsidRPr="007A66AA" w:rsidRDefault="00CB0432" w:rsidP="00CB0432">
      <w:pPr>
        <w:keepNext/>
        <w:shd w:val="clear" w:color="auto" w:fill="FFFFFF" w:themeFill="background1"/>
        <w:spacing w:before="240" w:after="240"/>
        <w:rPr>
          <w:i/>
          <w:iCs/>
          <w:lang w:val="es-ES"/>
        </w:rPr>
      </w:pPr>
      <w:r w:rsidRPr="007A66AA">
        <w:rPr>
          <w:i/>
          <w:iCs/>
          <w:lang w:val="es-ES"/>
        </w:rPr>
        <w:t>Ejecución, coordinación y supervisión del proyecto</w:t>
      </w:r>
    </w:p>
    <w:p w14:paraId="092B390A" w14:textId="3B5013C3" w:rsidR="00206AE0" w:rsidRPr="007A66AA" w:rsidRDefault="00021604" w:rsidP="00E63968">
      <w:pPr>
        <w:pStyle w:val="Heading1"/>
        <w:rPr>
          <w:lang w:val="es-ES"/>
        </w:rPr>
      </w:pPr>
      <w:r w:rsidRPr="007A66AA">
        <w:rPr>
          <w:lang w:val="es-ES"/>
        </w:rPr>
        <w:t xml:space="preserve">La ONO se encarga de armonizar la ejecución tanto del PGEH como del PAK, evitando al mismo tiempo la duplicación de funciones y gastos. La ONO cuenta con un equipo nacional permanente y puede recibir apoyo puntual de personas expertas nacionales según sea necesario. El PNUMA ha solicitado USD 13.500 para la coordinación y el seguimiento del proyecto, de los cuales USD 6.500 se destinan a </w:t>
      </w:r>
      <w:r w:rsidRPr="007A66AA">
        <w:rPr>
          <w:lang w:val="es-ES"/>
        </w:rPr>
        <w:lastRenderedPageBreak/>
        <w:t>personas consultoras, USD 5.000 a viajes relacionados con la coordinación y el seguimiento, y USD 2.000 a otros gastos.</w:t>
      </w:r>
    </w:p>
    <w:p w14:paraId="07F9484E" w14:textId="681F05B7" w:rsidR="00CB0432" w:rsidRPr="007A66AA" w:rsidRDefault="00CB0432" w:rsidP="006715A8">
      <w:pPr>
        <w:pStyle w:val="Heading1"/>
        <w:keepNext/>
        <w:numPr>
          <w:ilvl w:val="0"/>
          <w:numId w:val="0"/>
        </w:numPr>
        <w:rPr>
          <w:u w:val="single"/>
          <w:lang w:val="es-ES"/>
        </w:rPr>
      </w:pPr>
      <w:r w:rsidRPr="007A66AA">
        <w:rPr>
          <w:u w:val="single"/>
          <w:lang w:val="es-ES"/>
        </w:rPr>
        <w:t>Costo total de la etapa I del plan de aplicación de la Enmienda de Kigali relativa a los HFC</w:t>
      </w:r>
    </w:p>
    <w:p w14:paraId="59903BB1" w14:textId="6AEC391F" w:rsidR="00CB0432" w:rsidRPr="007A66AA" w:rsidRDefault="00CB0432" w:rsidP="00EF7802">
      <w:pPr>
        <w:pStyle w:val="Heading1"/>
        <w:rPr>
          <w:lang w:val="es-ES"/>
        </w:rPr>
      </w:pPr>
      <w:r w:rsidRPr="007A66AA">
        <w:rPr>
          <w:lang w:val="es-ES"/>
        </w:rPr>
        <w:t>El presupuesto para la etapa I del PAK se ha propuesto, de acuerdo con lo dispuesto en la decisión 92/37, en USD </w:t>
      </w:r>
      <w:r w:rsidRPr="007A66AA">
        <w:rPr>
          <w:lang w:val="es-ES" w:eastAsia="en-CA"/>
        </w:rPr>
        <w:t>162.000</w:t>
      </w:r>
      <w:r w:rsidRPr="007A66AA">
        <w:rPr>
          <w:lang w:val="es-ES"/>
        </w:rPr>
        <w:t>,</w:t>
      </w:r>
      <w:bookmarkStart w:id="7" w:name="_Hlk118631498"/>
      <w:r w:rsidRPr="007A66AA">
        <w:rPr>
          <w:lang w:val="es-ES"/>
        </w:rPr>
        <w:t xml:space="preserve"> tal y como se resume en el cuadro 9</w:t>
      </w:r>
      <w:r w:rsidR="003F0716" w:rsidRPr="007A66AA">
        <w:rPr>
          <w:lang w:val="es-ES"/>
        </w:rPr>
        <w:t xml:space="preserve"> </w:t>
      </w:r>
      <w:r w:rsidRPr="007A66AA">
        <w:rPr>
          <w:lang w:val="es-ES"/>
        </w:rPr>
        <w:t>anterior.</w:t>
      </w:r>
      <w:bookmarkEnd w:id="7"/>
      <w:r w:rsidRPr="007A66AA">
        <w:rPr>
          <w:lang w:val="es-ES"/>
        </w:rPr>
        <w:t xml:space="preserve"> Esta cifra corresponde a USD 135.000 subvencionables para países cuyo consumo medio de HFC en servicio técnico durante el año de referencia sea inferior a 15 t, más un 20 % por comprometerse a lograr una reducción del 10 % respecto al consumo medio de HFC en los años de referencia.</w:t>
      </w:r>
    </w:p>
    <w:p w14:paraId="0D4EEA01" w14:textId="77777777" w:rsidR="00CB0432" w:rsidRPr="007A66AA" w:rsidRDefault="00CB0432" w:rsidP="00CB0432">
      <w:pPr>
        <w:keepNext/>
        <w:suppressAutoHyphens/>
        <w:spacing w:before="240" w:after="240"/>
        <w:outlineLvl w:val="0"/>
        <w:rPr>
          <w:u w:val="single"/>
          <w:lang w:val="es-ES"/>
        </w:rPr>
      </w:pPr>
      <w:r w:rsidRPr="007A66AA">
        <w:rPr>
          <w:u w:val="single"/>
          <w:lang w:val="es-ES"/>
        </w:rPr>
        <w:t>Plan de ejecución para el primer tramo</w:t>
      </w:r>
    </w:p>
    <w:p w14:paraId="2773EB5A" w14:textId="619538D2" w:rsidR="00CB0432" w:rsidRPr="007A66AA" w:rsidRDefault="00CB0432" w:rsidP="00CB0432">
      <w:pPr>
        <w:pStyle w:val="Heading1"/>
        <w:rPr>
          <w:lang w:val="es-ES"/>
        </w:rPr>
      </w:pPr>
      <w:r w:rsidRPr="007A66AA">
        <w:rPr>
          <w:lang w:val="es-ES"/>
        </w:rPr>
        <w:t>El primer tramo de financiación de la etapa I del PAK se presentó por un importe total de USD 60.250, como se muestra en el cuadro 9</w:t>
      </w:r>
      <w:r w:rsidR="003F0716" w:rsidRPr="007A66AA">
        <w:rPr>
          <w:lang w:val="es-ES"/>
        </w:rPr>
        <w:t xml:space="preserve"> </w:t>
      </w:r>
      <w:r w:rsidRPr="007A66AA">
        <w:rPr>
          <w:lang w:val="es-ES"/>
        </w:rPr>
        <w:t>supra, y se ejecutará entre enero de 2027 y septiembre de 2028. La información detallada sobre las actividades que se llevarán a cabo en el marco del primer tramo, incluidos los ajustes y el nivel de fondos acordados, se presenta en el cuadro 1</w:t>
      </w:r>
      <w:r w:rsidR="003F0716" w:rsidRPr="007A66AA">
        <w:rPr>
          <w:lang w:val="es-ES"/>
        </w:rPr>
        <w:t xml:space="preserve">0 </w:t>
      </w:r>
      <w:r w:rsidRPr="007A66AA">
        <w:rPr>
          <w:lang w:val="es-ES"/>
        </w:rPr>
        <w:t>infra.</w:t>
      </w:r>
    </w:p>
    <w:p w14:paraId="25189E02" w14:textId="77777777" w:rsidR="00CB0432" w:rsidRPr="007A66AA" w:rsidRDefault="00CB0432" w:rsidP="00CB0432">
      <w:pPr>
        <w:keepNext/>
        <w:spacing w:before="360" w:after="240"/>
        <w:jc w:val="center"/>
        <w:rPr>
          <w:b/>
          <w:lang w:val="es-ES"/>
        </w:rPr>
      </w:pPr>
      <w:bookmarkStart w:id="8" w:name="_Hlk126916095"/>
      <w:r w:rsidRPr="007A66AA">
        <w:rPr>
          <w:b/>
          <w:lang w:val="es-ES"/>
        </w:rPr>
        <w:t>OBSERVACIONES Y RECOMENDACIÓN DE LA SECRETARÍA</w:t>
      </w:r>
    </w:p>
    <w:p w14:paraId="3C72830D" w14:textId="77777777" w:rsidR="00CB0432" w:rsidRPr="007A66AA" w:rsidRDefault="00CB0432" w:rsidP="00CB0432">
      <w:pPr>
        <w:pStyle w:val="Heading2"/>
        <w:keepNext/>
        <w:numPr>
          <w:ilvl w:val="0"/>
          <w:numId w:val="0"/>
        </w:numPr>
        <w:rPr>
          <w:b/>
          <w:bCs/>
          <w:lang w:val="es-ES"/>
        </w:rPr>
      </w:pPr>
      <w:r w:rsidRPr="007A66AA">
        <w:rPr>
          <w:b/>
          <w:bCs/>
          <w:lang w:val="es-ES"/>
        </w:rPr>
        <w:t>V.</w:t>
      </w:r>
      <w:r w:rsidRPr="007A66AA">
        <w:rPr>
          <w:b/>
          <w:bCs/>
          <w:lang w:val="es-ES"/>
        </w:rPr>
        <w:tab/>
        <w:t>Observaciones</w:t>
      </w:r>
    </w:p>
    <w:p w14:paraId="101A58C6" w14:textId="03CB57A1" w:rsidR="00CB0432" w:rsidRPr="007A66AA" w:rsidRDefault="00CB0432" w:rsidP="00CB0432">
      <w:pPr>
        <w:pStyle w:val="Heading1"/>
        <w:keepNext/>
        <w:numPr>
          <w:ilvl w:val="0"/>
          <w:numId w:val="0"/>
        </w:numPr>
        <w:rPr>
          <w:lang w:val="es-ES"/>
        </w:rPr>
      </w:pPr>
      <w:bookmarkStart w:id="9" w:name="_Hlk126916105"/>
      <w:bookmarkEnd w:id="8"/>
      <w:r w:rsidRPr="007A66AA">
        <w:rPr>
          <w:u w:val="single"/>
          <w:lang w:val="es-ES"/>
        </w:rPr>
        <w:t>Estrategia general</w:t>
      </w:r>
    </w:p>
    <w:p w14:paraId="6D8ACE88" w14:textId="77777777" w:rsidR="007B3D0C" w:rsidRPr="007A66AA" w:rsidRDefault="007B3D0C" w:rsidP="007B3D0C">
      <w:pPr>
        <w:pStyle w:val="Heading1"/>
        <w:numPr>
          <w:ilvl w:val="0"/>
          <w:numId w:val="0"/>
        </w:numPr>
        <w:rPr>
          <w:lang w:val="es-ES"/>
        </w:rPr>
      </w:pPr>
      <w:r w:rsidRPr="007A66AA">
        <w:rPr>
          <w:i/>
          <w:iCs/>
          <w:lang w:val="es-ES"/>
        </w:rPr>
        <w:t>Duración de la etapa</w:t>
      </w:r>
    </w:p>
    <w:p w14:paraId="0122221C" w14:textId="652548BF" w:rsidR="007B3D0C" w:rsidRPr="007A66AA" w:rsidRDefault="007B3D0C" w:rsidP="007B3D0C">
      <w:pPr>
        <w:pStyle w:val="Heading1"/>
        <w:rPr>
          <w:lang w:val="es-ES"/>
        </w:rPr>
      </w:pPr>
      <w:r w:rsidRPr="007A66AA">
        <w:rPr>
          <w:lang w:val="es-ES"/>
        </w:rPr>
        <w:t>Previa solicitud, el PNUMA explicó que la prórroga de la etapa I hasta 2030 tenía por objeto disponer de tiempo suficiente para la ejecución en consonancia con la etapa II del PGEH, que también se extiende hasta 2030, de modo que las medidas reglamentarias complementarias, la formación del personal aduanero y técnico, los sistemas de certificación y las actividades de manejo de refrigerantes previstas en ambos planes pudieran coordinarse y ejecutarse sin duplicidades.</w:t>
      </w:r>
    </w:p>
    <w:p w14:paraId="1501ED9D" w14:textId="31F41A09" w:rsidR="007D2C0B" w:rsidRPr="007A66AA" w:rsidRDefault="007D2C0B" w:rsidP="007D2C0B">
      <w:pPr>
        <w:pStyle w:val="Heading1"/>
        <w:numPr>
          <w:ilvl w:val="0"/>
          <w:numId w:val="0"/>
        </w:numPr>
        <w:rPr>
          <w:i/>
          <w:iCs/>
          <w:lang w:val="es-ES"/>
        </w:rPr>
      </w:pPr>
      <w:r w:rsidRPr="007A66AA">
        <w:rPr>
          <w:i/>
          <w:iCs/>
          <w:lang w:val="es-ES"/>
        </w:rPr>
        <w:t>Consumo de HFC en los años de referencia, tendencias de consumo y metas propuestas</w:t>
      </w:r>
    </w:p>
    <w:p w14:paraId="2EA6CCDF" w14:textId="0C43C2FF" w:rsidR="00051258" w:rsidRPr="007A66AA" w:rsidRDefault="00051258" w:rsidP="00500BC0">
      <w:pPr>
        <w:pStyle w:val="Heading1"/>
        <w:rPr>
          <w:kern w:val="2"/>
          <w:lang w:val="es-ES" w:eastAsia="en-CA"/>
          <w14:ligatures w14:val="standardContextual"/>
        </w:rPr>
      </w:pPr>
      <w:r w:rsidRPr="007A66AA">
        <w:rPr>
          <w:lang w:val="es-ES"/>
        </w:rPr>
        <w:t>Si bien acogió con satisfacción la meta de consumo de HFC propuesta por el Gobierno para 2029</w:t>
      </w:r>
      <w:r w:rsidR="007D3F5E">
        <w:rPr>
          <w:lang w:val="es-ES"/>
        </w:rPr>
        <w:t xml:space="preserve">, </w:t>
      </w:r>
      <w:r w:rsidRPr="007A66AA">
        <w:rPr>
          <w:lang w:val="es-ES"/>
        </w:rPr>
        <w:t>una reducción del 17,5 % respecto al nivel básico de consumo de HFC, que supera la reducción del 10 % exigida por el Protocolo de Montreal, la Secretaría preguntó si el Gobierno consideraría una meta de reducción aún mayor para el final de la etapa I del PAK, señalando que el consumo de HFC parecía estar disminuyendo desde 2021.</w:t>
      </w:r>
    </w:p>
    <w:p w14:paraId="4C0119F6" w14:textId="77777777" w:rsidR="006720CA" w:rsidRPr="006720CA" w:rsidRDefault="007966BD" w:rsidP="006720CA">
      <w:pPr>
        <w:pStyle w:val="Heading1"/>
        <w:rPr>
          <w:kern w:val="2"/>
          <w:lang w:eastAsia="en-CA"/>
          <w14:ligatures w14:val="standardContextual"/>
        </w:rPr>
      </w:pPr>
      <w:r w:rsidRPr="007A66AA">
        <w:rPr>
          <w:lang w:val="es-ES"/>
        </w:rPr>
        <w:t xml:space="preserve">El PNUMA explicó que el consumo informado en 2020 y 2021 estaba en concordancia con el nivel de 2019, que fue de 13,78 t. La disminución de las importaciones en 2022 se vio influida por la entrada en vigor del marco de control de los HFC, incluido el sistema de licencias, y por la incorporación de los códigos aduaneros nacionales para cada HFC en el arancel aduanero, en el marco de la actualización del Sistema Armonizado (SA) de 2022. </w:t>
      </w:r>
      <w:r w:rsidRPr="00AC2610">
        <w:t xml:space="preserve">El consumo de HFC </w:t>
      </w:r>
      <w:r w:rsidR="00021BA1" w:rsidRPr="00AC2610">
        <w:t xml:space="preserve">se mantuvo estable </w:t>
      </w:r>
      <w:r w:rsidRPr="00AC2610">
        <w:t>en 2023 y 2024.</w:t>
      </w:r>
    </w:p>
    <w:p w14:paraId="2AAECB94" w14:textId="1E58B414" w:rsidR="006720CA" w:rsidRPr="00792EE6" w:rsidRDefault="006720CA" w:rsidP="006720CA">
      <w:pPr>
        <w:pStyle w:val="Heading1"/>
        <w:rPr>
          <w:kern w:val="2"/>
          <w:lang w:val="es-ES" w:eastAsia="en-CA"/>
          <w14:ligatures w14:val="standardContextual"/>
        </w:rPr>
      </w:pPr>
      <w:r w:rsidRPr="00792EE6">
        <w:rPr>
          <w:rStyle w:val="inqyif"/>
          <w:lang w:val="es-ES"/>
        </w:rPr>
        <w:t xml:space="preserve">La acusada disminución de las importaciones de R-404A en 2025 fue de carácter excepcional y obedeció a diversos factores. Las dificultades en el suministro de combustible provocaron escasez de electricidad, lo que perturbó el funcionamiento de las instalaciones de almacenamiento frigorífico que utilizan R-404A. No se observaron reducciones comparables en el caso del HFC-134a o del R-410A, en parte debido al mayor uso de sistemas solares en el sector doméstico. El país también es vulnerable a las perturbaciones en las rutas y los calendarios del transporte marítimo internacional, dado que las conexiones directas son limitadas y la mayor parte de las importaciones se transbordan a través de Dubái. Las tensiones e inestabilidad regionales han perturbado aún más el transporte marítimo y han incrementado los costos de </w:t>
      </w:r>
      <w:r w:rsidRPr="00792EE6">
        <w:rPr>
          <w:rStyle w:val="inqyif"/>
          <w:lang w:val="es-ES"/>
        </w:rPr>
        <w:lastRenderedPageBreak/>
        <w:t>flete, seguro y combustible. Dado el reducido tamaño del mercado del país y el limitado número de importadores de R-404A, las variaciones moderadas en los volúmenes de importación pueden afectar de manera significativa a los totales anuales.</w:t>
      </w:r>
    </w:p>
    <w:p w14:paraId="142DCF08" w14:textId="71951266" w:rsidR="00EE18EB" w:rsidRPr="007A66AA" w:rsidRDefault="00EE18EB" w:rsidP="00994B76">
      <w:pPr>
        <w:pStyle w:val="Heading1"/>
        <w:rPr>
          <w:kern w:val="2"/>
          <w:lang w:val="es-ES" w:eastAsia="en-CA"/>
          <w14:ligatures w14:val="standardContextual"/>
        </w:rPr>
      </w:pPr>
      <w:r w:rsidRPr="007A66AA">
        <w:rPr>
          <w:lang w:val="es-ES"/>
        </w:rPr>
        <w:t>El PNUMA aseguró a la Secretaría que los factores que afectaban a las importaciones de R</w:t>
      </w:r>
      <w:r w:rsidRPr="007A66AA">
        <w:rPr>
          <w:lang w:val="es-ES"/>
        </w:rPr>
        <w:noBreakHyphen/>
        <w:t>404A en 2025 se habían resuelto; los datos aduaneros oficiales de 2026 facilitados por el Gobierno muestran que, a agosto de 2026, se habían importado 2,29 t de R</w:t>
      </w:r>
      <w:r w:rsidRPr="007A66AA">
        <w:rPr>
          <w:lang w:val="es-ES"/>
        </w:rPr>
        <w:noBreakHyphen/>
        <w:t>404A, es decir, el triple de la cantidad importada en 2025. Se prevé que, a finales de 2026, las importaciones de R</w:t>
      </w:r>
      <w:r w:rsidRPr="007A66AA">
        <w:rPr>
          <w:lang w:val="es-ES"/>
        </w:rPr>
        <w:noBreakHyphen/>
        <w:t>404A superen las 2,45 t y las 2,78 t registradas en 2023 y 2024, respectivamente.</w:t>
      </w:r>
    </w:p>
    <w:p w14:paraId="77F65359" w14:textId="4E06673B" w:rsidR="009D3EB2" w:rsidRPr="007A66AA" w:rsidRDefault="00150F71" w:rsidP="00994B76">
      <w:pPr>
        <w:pStyle w:val="Heading1"/>
        <w:rPr>
          <w:kern w:val="2"/>
          <w:lang w:val="es-ES" w:eastAsia="en-CA"/>
          <w14:ligatures w14:val="standardContextual"/>
        </w:rPr>
      </w:pPr>
      <w:r w:rsidRPr="007A66AA">
        <w:rPr>
          <w:lang w:val="es-ES"/>
        </w:rPr>
        <w:t>En vista de las importantes fluctuaciones en el consumo de HFC, la Secretaría analizó los datos de los años 2019–2025 para evaluar mejor el tamaño del mercado. El consumo medio anual durante ese período fue de 26.204 toneladas de CO</w:t>
      </w:r>
      <w:r w:rsidRPr="007A66AA">
        <w:rPr>
          <w:vertAlign w:val="subscript"/>
          <w:lang w:val="es-ES"/>
        </w:rPr>
        <w:t>2</w:t>
      </w:r>
      <w:r w:rsidRPr="007A66AA">
        <w:rPr>
          <w:lang w:val="es-ES"/>
        </w:rPr>
        <w:noBreakHyphen/>
        <w:t>eq,</w:t>
      </w:r>
      <w:r>
        <w:rPr>
          <w:rStyle w:val="FootnoteReference"/>
        </w:rPr>
        <w:footnoteReference w:id="11"/>
      </w:r>
      <w:r w:rsidRPr="007A66AA">
        <w:rPr>
          <w:lang w:val="es-ES"/>
        </w:rPr>
        <w:t xml:space="preserve"> es decir, por debajo del consumo medio de HFC en los años de referencia (32.040 toneladas de CO</w:t>
      </w:r>
      <w:r w:rsidRPr="007A66AA">
        <w:rPr>
          <w:vertAlign w:val="subscript"/>
          <w:lang w:val="es-ES"/>
        </w:rPr>
        <w:t>2</w:t>
      </w:r>
      <w:r w:rsidRPr="007A66AA">
        <w:rPr>
          <w:lang w:val="es-ES"/>
        </w:rPr>
        <w:noBreakHyphen/>
        <w:t>eq). En consecuencia, la Secretaría y el PNUMA debatieron la posibilidad de utilizar 29.122 t de CO</w:t>
      </w:r>
      <w:r w:rsidRPr="007A66AA">
        <w:rPr>
          <w:vertAlign w:val="subscript"/>
          <w:lang w:val="es-ES"/>
        </w:rPr>
        <w:t>2</w:t>
      </w:r>
      <w:r w:rsidRPr="007A66AA">
        <w:rPr>
          <w:lang w:val="es-ES"/>
        </w:rPr>
        <w:noBreakHyphen/>
        <w:t>eq como nivel de referencia para las reducciones, que comprende el consumo medio de HFC de 26.204 t de CO</w:t>
      </w:r>
      <w:r w:rsidRPr="007A66AA">
        <w:rPr>
          <w:vertAlign w:val="subscript"/>
          <w:lang w:val="es-ES"/>
        </w:rPr>
        <w:t>2</w:t>
      </w:r>
      <w:r w:rsidRPr="007A66AA">
        <w:rPr>
          <w:lang w:val="es-ES"/>
        </w:rPr>
        <w:noBreakHyphen/>
        <w:t>eq más el componente de HCFC del nivel básico, que asciende a 2.918 t de CO</w:t>
      </w:r>
      <w:r w:rsidRPr="007A66AA">
        <w:rPr>
          <w:vertAlign w:val="subscript"/>
          <w:lang w:val="es-ES"/>
        </w:rPr>
        <w:t>2</w:t>
      </w:r>
      <w:r w:rsidRPr="007A66AA">
        <w:rPr>
          <w:lang w:val="es-ES"/>
        </w:rPr>
        <w:noBreakHyphen/>
        <w:t>eq. Se consideró que esta referencia era más representativa de las necesidades del mercado del país que la mera media de los años de referencia de los HFC. En consecuencia, se acordó aplicar una reducción del 10 % a ese nivel de referencia, lo que equivale a una reducción del 25 % respecto al nivel básico establecido para 2030. También se acordó una reducción intermedia del 10 % del nivel básico de HFC para 2028, mientras que se mantuvo la reducción intermedia del 17,5 % en 2029, según lo presentado.</w:t>
      </w:r>
    </w:p>
    <w:p w14:paraId="6BE3DE4A" w14:textId="48CD69ED" w:rsidR="007911D6" w:rsidRPr="007A66AA" w:rsidRDefault="007911D6" w:rsidP="00994B76">
      <w:pPr>
        <w:pStyle w:val="Heading1"/>
        <w:rPr>
          <w:kern w:val="2"/>
          <w:lang w:val="es-ES" w:eastAsia="en-CA"/>
          <w14:ligatures w14:val="standardContextual"/>
        </w:rPr>
      </w:pPr>
      <w:r w:rsidRPr="007A66AA">
        <w:rPr>
          <w:lang w:val="es-ES"/>
        </w:rPr>
        <w:t>La Secretaría considera que este cronograma demuestra el firme compromiso del Gobierno de las Comoras con la reducción gradual de los HFC. Dada la proporción relativamente pequeña que representan los HCFC en el nivel básico del país (8,3 %) y el efecto desproporcionado que los envíos individuales pueden tener sobre el consumo total en un mercado pequeño, la Secretaría considera que no sería aconsejable establecer metas de reducción más estrictas, ya que podrían aumentar el riesgo de incumplimiento del Acuerdo.</w:t>
      </w:r>
    </w:p>
    <w:p w14:paraId="393C9037" w14:textId="0A9C973E" w:rsidR="00CB0432" w:rsidRPr="007A66AA" w:rsidRDefault="00CB0432" w:rsidP="004437E7">
      <w:pPr>
        <w:pStyle w:val="Heading1"/>
        <w:widowControl w:val="0"/>
        <w:numPr>
          <w:ilvl w:val="0"/>
          <w:numId w:val="0"/>
        </w:numPr>
        <w:rPr>
          <w:u w:val="single"/>
          <w:lang w:val="es-ES"/>
        </w:rPr>
      </w:pPr>
      <w:bookmarkStart w:id="10" w:name="_Hlk126916111"/>
      <w:bookmarkEnd w:id="9"/>
      <w:r w:rsidRPr="007A66AA">
        <w:rPr>
          <w:u w:val="single"/>
          <w:lang w:val="es-ES"/>
        </w:rPr>
        <w:t>Marco institucional, normativo y reglamentario</w:t>
      </w:r>
    </w:p>
    <w:bookmarkEnd w:id="10"/>
    <w:p w14:paraId="63756220" w14:textId="77777777" w:rsidR="00CB0432" w:rsidRPr="007A66AA" w:rsidRDefault="00CB0432" w:rsidP="004437E7">
      <w:pPr>
        <w:pStyle w:val="ListParagraph"/>
        <w:widowControl w:val="0"/>
        <w:suppressAutoHyphens/>
        <w:spacing w:after="240"/>
        <w:ind w:left="0"/>
        <w:rPr>
          <w:i/>
          <w:iCs/>
          <w:lang w:val="es-ES"/>
        </w:rPr>
      </w:pPr>
      <w:r w:rsidRPr="007A66AA">
        <w:rPr>
          <w:i/>
          <w:iCs/>
          <w:lang w:val="es-ES"/>
        </w:rPr>
        <w:t>Sistema de concesión de licencias y cupos de HFC</w:t>
      </w:r>
    </w:p>
    <w:p w14:paraId="7F7CA4D7" w14:textId="2ECC3D4A" w:rsidR="00087490" w:rsidRPr="007A66AA" w:rsidRDefault="00CB0432" w:rsidP="00334495">
      <w:pPr>
        <w:pStyle w:val="Heading1"/>
        <w:rPr>
          <w:lang w:val="es-ES"/>
        </w:rPr>
      </w:pPr>
      <w:r w:rsidRPr="007A66AA">
        <w:rPr>
          <w:lang w:val="es-ES"/>
        </w:rPr>
        <w:t>De acuerdo con la decisión 87/50 g), el PNUMA confirmó que las Comoras contaban con un sistema establecido y exigible de licencias y cupos para supervisar las importaciones y exportaciones de HFC. Las licencias se expiden a las personas importadoras registradas por envío, dentro del cupo anual establecido, por orden de llegada. Las solicitudes se presentan a la Oficina Nacional del Ozono (ONO), son examinadas por el IMOC basándose en las estadísticas aduaneras, y las cantidades aprobadas son expedidas por la GDCID. Las importaciones se registran utilizando los códigos del Sistema Armonizado (SA) de la Organización Mundial de Aduanas; en el marco del proyecto de actividades de apoyo, se crearon códigos aduaneros nacionales para cada HFC y se incorporaron a los aranceles aduaneros, de modo que las importaciones de HFC puedan supervisarse y notificarse por separado.</w:t>
      </w:r>
      <w:bookmarkStart w:id="11" w:name="_Hlk126916116"/>
      <w:r w:rsidRPr="007A66AA">
        <w:rPr>
          <w:lang w:val="es-ES"/>
        </w:rPr>
        <w:t xml:space="preserve"> Los cupos anuales establecidos para 2026 y 2027 se han fijado en el nivel básico de 34.958 t de CO</w:t>
      </w:r>
      <w:r w:rsidRPr="007A66AA">
        <w:rPr>
          <w:vertAlign w:val="subscript"/>
          <w:lang w:val="es-ES"/>
        </w:rPr>
        <w:t>2</w:t>
      </w:r>
      <w:r w:rsidRPr="007A66AA">
        <w:rPr>
          <w:lang w:val="es-ES"/>
        </w:rPr>
        <w:noBreakHyphen/>
        <w:t>eq.</w:t>
      </w:r>
    </w:p>
    <w:p w14:paraId="6D6FAB10" w14:textId="6C58063D" w:rsidR="00CB0432" w:rsidRPr="007A66AA" w:rsidRDefault="00CB0432" w:rsidP="00334495">
      <w:pPr>
        <w:pStyle w:val="Heading1"/>
        <w:keepNext/>
        <w:numPr>
          <w:ilvl w:val="0"/>
          <w:numId w:val="0"/>
        </w:numPr>
        <w:rPr>
          <w:lang w:val="es-ES"/>
        </w:rPr>
      </w:pPr>
      <w:r w:rsidRPr="007A66AA">
        <w:rPr>
          <w:u w:val="single"/>
          <w:lang w:val="es-ES"/>
        </w:rPr>
        <w:t>Cuestiones técnicas y relacionadas con los costos</w:t>
      </w:r>
    </w:p>
    <w:p w14:paraId="39EB2FFE" w14:textId="12AE1DE7" w:rsidR="00E260F0" w:rsidRPr="00E260F0" w:rsidRDefault="00E260F0" w:rsidP="004D0CCB">
      <w:pPr>
        <w:pStyle w:val="Heading1"/>
        <w:numPr>
          <w:ilvl w:val="0"/>
          <w:numId w:val="0"/>
        </w:numPr>
        <w:rPr>
          <w:i/>
          <w:iCs/>
        </w:rPr>
      </w:pPr>
      <w:r>
        <w:rPr>
          <w:i/>
          <w:iCs/>
        </w:rPr>
        <w:t>Medidas reglamentarias</w:t>
      </w:r>
    </w:p>
    <w:p w14:paraId="381D7B6A" w14:textId="4EC1CF25" w:rsidR="00A96BB0" w:rsidRPr="007A66AA" w:rsidRDefault="006F34D9" w:rsidP="006F34D9">
      <w:pPr>
        <w:pStyle w:val="Heading1"/>
        <w:rPr>
          <w:lang w:val="es-ES" w:eastAsia="en-CA"/>
          <w14:ligatures w14:val="standardContextual"/>
        </w:rPr>
      </w:pPr>
      <w:r w:rsidRPr="007A66AA">
        <w:rPr>
          <w:lang w:val="es-ES"/>
        </w:rPr>
        <w:t>Tras señalar que ya existían en el mercado refrigeradores domésticos que funcionaban con R</w:t>
      </w:r>
      <w:r w:rsidRPr="007A66AA">
        <w:rPr>
          <w:lang w:val="es-ES"/>
        </w:rPr>
        <w:noBreakHyphen/>
        <w:t xml:space="preserve">600a, la Secretaría preguntó si el Gobierno de las Comoras había considerado la prohibición de importar refrigeradores domésticos que utilizaran HFC durante la etapa I del PAK. El PNUMA explicó que, durante </w:t>
      </w:r>
      <w:r w:rsidRPr="007A66AA">
        <w:rPr>
          <w:lang w:val="es-ES"/>
        </w:rPr>
        <w:lastRenderedPageBreak/>
        <w:t>la etapa I, el Gobierno tenía la intención de reforzar los controles sobre los equipos que utilizan HFC, en paralelo a la ejecución del sistema de licencias y cupos de HFC y a la elaboración de normas para refrigerantes alternativos. Como parte de esta labor normativa, el Gobierno evaluará la viabilidad y el calendario de las restricciones a la importación de categorías de equipos para los que ya existen alternativas de bajo PCA disponibles en el mercado, incluidos los equipos de refrigeración comercial y los equipos de refrigeración domésticos, con vistas a fijar una fecha concreta de aplicación durante la etapa II del PAK. Mientras tanto, la adopción de la norma SADC HT 111:2023 (normas mínimas de eficiencia energética para frigoríficos) prevista para la etapa I podría contribuir a frenar las importaciones de frigoríficos de baja eficiencia energética mediante el establecimiento de requisitos mínimos de eficiencia energética y criterios de refrigerantes de bajo PCA para los refrigeradores domésticos. Aunque la norma no prohíbe explícitamente los equipos usados, si se aplica debidamente, podría actuar como barrera a las importaciones de frigoríficos antiguos e ineficientes, incluidos muchos modelos que utilizan HFC.</w:t>
      </w:r>
    </w:p>
    <w:p w14:paraId="6773CB60" w14:textId="5A8006BF" w:rsidR="00C00EAE" w:rsidRPr="007A66AA" w:rsidRDefault="00C00EAE" w:rsidP="006F34D9">
      <w:pPr>
        <w:pStyle w:val="Heading1"/>
        <w:numPr>
          <w:ilvl w:val="0"/>
          <w:numId w:val="0"/>
        </w:numPr>
        <w:rPr>
          <w:i/>
          <w:lang w:val="es-ES"/>
        </w:rPr>
      </w:pPr>
      <w:r w:rsidRPr="007A66AA">
        <w:rPr>
          <w:i/>
          <w:lang w:val="es-ES"/>
        </w:rPr>
        <w:t>Capacitación y equipamiento para el sector de servicio técnico</w:t>
      </w:r>
    </w:p>
    <w:p w14:paraId="6BCA3B9D" w14:textId="0E39F023" w:rsidR="00A63410" w:rsidRPr="007A66AA" w:rsidRDefault="00A63410" w:rsidP="00A63410">
      <w:pPr>
        <w:pStyle w:val="Heading1"/>
        <w:rPr>
          <w:lang w:val="es-ES"/>
        </w:rPr>
      </w:pPr>
      <w:r w:rsidRPr="007A66AA">
        <w:rPr>
          <w:lang w:val="es-ES"/>
        </w:rPr>
        <w:t>En cuanto a la capacitación y la formalización de las personas técnicas, el PNUMA explicó que 459 personas técnicas (el 68 % del total nacional) trabajaban fuera de los talleres registrados y, por lo tanto, se les consideraba parte del sector informal. Las actividades propuestas tienen por objeto apoyar su transición hacia la práctica formal. La capacitación de familiarización proporcionará una cualificación inicial y facilitará el acceso a la Asociación Nacional de Refrigeración. Se exigirá el registro y la acreditación de la formación para recibir los kits de herramientas y los equipos de recuperación distribuidos en el marco del PAK y el PGEH y, una vez que el sistema de certificación esté operativo, para adquirir refrigerantes. El PAK formará inicialmente a 50 personas técnicas informales de equipo de refrigeración doméstico en servicio práctico, manipulación de refrigerantes y seguridad, y les proporcionará una vía para obtener la certificación en la etapa II del PGEH. Se prevé ampliar esta actividad durante la etapa II del PAK.</w:t>
      </w:r>
    </w:p>
    <w:p w14:paraId="05A1709E" w14:textId="27217A8E" w:rsidR="00E260F0" w:rsidRPr="007A66AA" w:rsidRDefault="00E260F0" w:rsidP="006720CA">
      <w:pPr>
        <w:pStyle w:val="Heading1"/>
        <w:keepNext/>
        <w:keepLines/>
        <w:widowControl w:val="0"/>
        <w:numPr>
          <w:ilvl w:val="0"/>
          <w:numId w:val="0"/>
        </w:numPr>
        <w:rPr>
          <w:i/>
          <w:iCs/>
          <w:lang w:val="es-ES"/>
        </w:rPr>
      </w:pPr>
      <w:r w:rsidRPr="007A66AA">
        <w:rPr>
          <w:i/>
          <w:iCs/>
          <w:lang w:val="es-ES"/>
        </w:rPr>
        <w:t>Proyectos de demostración en usuarios finales</w:t>
      </w:r>
    </w:p>
    <w:p w14:paraId="36355181" w14:textId="084CE27A" w:rsidR="00BB230E" w:rsidRPr="007A66AA" w:rsidRDefault="00BB230E" w:rsidP="002E2640">
      <w:pPr>
        <w:pStyle w:val="Heading1"/>
        <w:rPr>
          <w:lang w:val="es-ES"/>
        </w:rPr>
      </w:pPr>
      <w:r w:rsidRPr="007A66AA">
        <w:rPr>
          <w:lang w:val="es-ES"/>
        </w:rPr>
        <w:t>En cuanto a la demostración del uso del amoníaco (R</w:t>
      </w:r>
      <w:r w:rsidRPr="007A66AA">
        <w:rPr>
          <w:lang w:val="es-ES"/>
        </w:rPr>
        <w:noBreakHyphen/>
        <w:t>717) en la producción de hielo, la ONUDI explicó que el proyecto sustituiría una unidad de condensación de R</w:t>
      </w:r>
      <w:r w:rsidRPr="007A66AA">
        <w:rPr>
          <w:lang w:val="es-ES"/>
        </w:rPr>
        <w:noBreakHyphen/>
        <w:t>404A, con una carga de refrigerante de 12 a 25 kg, una capacidad de producción de hielo de 3 a 5 t al día y un consumo energético de entre 300 y 500 kWh al día. El proyecto se estimó inicialmente en USD 40.000. De esta cantidad, se solicitaron USD 30.000 al Fondo Multilateral (USD 21.000 para equipos, USD 4.000 para logística relacionada con la adquisición, transporte y seguro, y USD 5.000 para asistencia en la instalación y capacitación de las personas operadoras), mientras que la persona usuaria final aportaría unos USD 10.000 para la retirada y eliminación de la unidad de referencia y la instalación de la unidad de sustitución. Tras el examen de los costos, se mantuvo la contribución del Fondo de USD 30.000; sin embargo, se acordó que la persona usuaria final cubriría los USD 4.000 en concepto de gastos de logística. La cantidad correspondiente a cargo del Fondo cubriría, en su lugar, el seguimiento del rendimiento, las necesidades de mantenimiento y el consumo energético tanto del equipo de referencia como del de recambio.</w:t>
      </w:r>
    </w:p>
    <w:p w14:paraId="6DFBC3F4" w14:textId="77777777" w:rsidR="006720CA" w:rsidRDefault="00365BC7" w:rsidP="006720CA">
      <w:pPr>
        <w:pStyle w:val="Heading1"/>
        <w:rPr>
          <w:lang w:val="es-ES"/>
        </w:rPr>
      </w:pPr>
      <w:r w:rsidRPr="007A66AA">
        <w:rPr>
          <w:lang w:val="es-ES"/>
        </w:rPr>
        <w:t xml:space="preserve">En cuanto a la demostración de los dos sistemas monobloque, tras su revisión se acordó que el Fondo Multilateral solo cubriría la demostración de la unidad de mayor tamaño (6 kW de capacidad de refrigeración). En consecuencia, los USD 21.000 solicitados inicialmente al Fondo Multilateral se ajustaron a USD 13.000, incluidos USD 10.000 para el equipo y USD 3.000 para el seguimiento del rendimiento, las necesidades de servicio técnico y el consumo energético tanto de los equipos de referencia como de los de recambio. La contribución de la persona usuaria final consiste </w:t>
      </w:r>
      <w:r w:rsidR="003A5F5A" w:rsidRPr="007A66AA">
        <w:rPr>
          <w:lang w:val="es-ES"/>
        </w:rPr>
        <w:t xml:space="preserve">en </w:t>
      </w:r>
      <w:r w:rsidRPr="007A66AA">
        <w:rPr>
          <w:lang w:val="es-ES"/>
        </w:rPr>
        <w:t>la retirada y eliminación de los equipos de referencia y la instalación de la unidad de sustitución, con un costo estimado de entre USD 4.000 y 5.000, así como en cualquier obra civil necesaria y otros gastos auxiliares, que se determinarán en función de las características específicas de la ubicación. Los fondos asignados inicialmente para el segundo monobloque se reasignaron a otras actividades, tal y como se explica en la siguiente sección.</w:t>
      </w:r>
    </w:p>
    <w:p w14:paraId="4BC5145E" w14:textId="4B068CB0" w:rsidR="00F03B46" w:rsidRPr="006720CA" w:rsidRDefault="006720CA" w:rsidP="006720CA">
      <w:pPr>
        <w:pStyle w:val="Heading1"/>
        <w:rPr>
          <w:lang w:val="es-ES"/>
        </w:rPr>
      </w:pPr>
      <w:r w:rsidRPr="00792EE6">
        <w:rPr>
          <w:rStyle w:val="inqyif"/>
          <w:lang w:val="es-ES"/>
        </w:rPr>
        <w:lastRenderedPageBreak/>
        <w:t>En el caso de ambos proyectos de demostración, la ONUDI supervisará el rendimiento de los sistemas, incluida la eficiencia energética tanto de los equipos de línea de base como de los de sustitución, durante un período de seis meses cada uno, y compartirá los resultados con otros usuarios finales, técnicos y la asociación de RAC. De conformidad con la decisión 92/36 g), una vez concluidos los dos proyectos de demostración en las instalaciones de los usuarios finales incluidos en el plan de reducción gradual de los HFC, la ONUDI presentará un reportaje final sobre su ejecución, en el que se detallarán la eliminación gradual de los HFC y las mejoras logradas en materia de eficiencia energética.</w:t>
      </w:r>
    </w:p>
    <w:bookmarkEnd w:id="11"/>
    <w:p w14:paraId="0F7DA601" w14:textId="356E3921" w:rsidR="003500AB" w:rsidRPr="007A66AA" w:rsidRDefault="003500AB" w:rsidP="00832106">
      <w:pPr>
        <w:pStyle w:val="ListParagraph"/>
        <w:keepNext/>
        <w:spacing w:after="240"/>
        <w:ind w:left="0"/>
        <w:rPr>
          <w:i/>
          <w:iCs/>
          <w:lang w:val="es-ES"/>
        </w:rPr>
      </w:pPr>
      <w:r w:rsidRPr="007A66AA">
        <w:rPr>
          <w:i/>
          <w:iCs/>
          <w:lang w:val="es-ES"/>
        </w:rPr>
        <w:t>Reasignación de fondos y distribución de tramos</w:t>
      </w:r>
    </w:p>
    <w:p w14:paraId="7FCFB656" w14:textId="4D88EF5E" w:rsidR="003500AB" w:rsidRPr="007A66AA" w:rsidRDefault="003500AB" w:rsidP="003500AB">
      <w:pPr>
        <w:pStyle w:val="Heading1"/>
        <w:rPr>
          <w:lang w:val="es-ES"/>
        </w:rPr>
      </w:pPr>
      <w:r w:rsidRPr="007A66AA">
        <w:rPr>
          <w:lang w:val="es-ES"/>
        </w:rPr>
        <w:t>Los USD 8.000 recortados del proyecto de monobloques se destinaron a reforzar las siguientes actividades: fortalecimiento del sistema de cupos (USD 600), capacitación de otras cinco personas técnicas de sistemas de aire acondicionado para vehículos (USD 1.650), extensión de la certificación a las personas técnicas de sistemas de aire acondicionado para vehículos y a las personas técnicas de equipos de refrigeración domésticos (USD 2.750); el mapeo del sector pesquero (USD 1.500); y la difusión de los resultados de los proyectos de demostración (USD 1.500).</w:t>
      </w:r>
    </w:p>
    <w:p w14:paraId="75647568" w14:textId="720D864F" w:rsidR="003500AB" w:rsidRPr="007A66AA" w:rsidRDefault="00A803F6" w:rsidP="003500AB">
      <w:pPr>
        <w:pStyle w:val="Heading1"/>
        <w:rPr>
          <w:lang w:val="es-ES"/>
        </w:rPr>
      </w:pPr>
      <w:r w:rsidRPr="007A66AA">
        <w:rPr>
          <w:lang w:val="es-ES"/>
        </w:rPr>
        <w:t>Tras debatir las actividades propuestas, el PNUMA acordó ajustar la distribución de tramos, adelantando al primer tramo la distribución del equipo necesario para reforzar el control de las importaciones, apoyar las actividades de capacitación e iniciar la reducción de las emisiones de refrigerantes lo antes posible. Este equipo incluye dos identificadores de gases que se distribuirán en los puertos de entrada aduaneros (USD 12.000), unidades de recuperación de refrigerantes para talleres de aire acondicionado para vehículos (USD 10.000) y equipos para apoyar el programa de recuperación de refrigerantes (USD 10.000). En consecuencia, se acordó que el primer tramo ascendiera a USD 87.850, lo que corresponde al 54 % del valor de la etapa, de acuerdo con las políticas vigentes. También se acordó que la adquisición de las unidades de recuperación de refrigerantes corriera a cargo de la ONUDI en lugar del PNUMA.</w:t>
      </w:r>
    </w:p>
    <w:p w14:paraId="26807899" w14:textId="3E6E5318" w:rsidR="00C94A80" w:rsidRPr="007A66AA" w:rsidRDefault="00CB0432" w:rsidP="00C94A80">
      <w:pPr>
        <w:pStyle w:val="Heading1"/>
        <w:keepNext/>
        <w:numPr>
          <w:ilvl w:val="0"/>
          <w:numId w:val="0"/>
        </w:numPr>
        <w:suppressAutoHyphens/>
        <w:spacing w:before="240"/>
        <w:rPr>
          <w:lang w:val="es-ES"/>
        </w:rPr>
      </w:pPr>
      <w:r w:rsidRPr="007A66AA">
        <w:rPr>
          <w:u w:val="single"/>
          <w:lang w:val="es-ES"/>
        </w:rPr>
        <w:t>Costo total del proyecto y plan de acción para el primer tramo del plan de aplicación de la Enmienda de Kigali relativa a los HFC</w:t>
      </w:r>
    </w:p>
    <w:p w14:paraId="61B7BF6E" w14:textId="37B22669" w:rsidR="00CB0432" w:rsidRPr="007A66AA" w:rsidRDefault="00CB0432" w:rsidP="00832106">
      <w:pPr>
        <w:pStyle w:val="Heading1"/>
        <w:rPr>
          <w:lang w:val="es-ES"/>
        </w:rPr>
      </w:pPr>
      <w:r w:rsidRPr="007A66AA">
        <w:rPr>
          <w:lang w:val="es-ES"/>
        </w:rPr>
        <w:t>Con un costo total de USD 162.000, la etapa I del PAK para las Comoras dará lugar a una reducción de 8.749 t de CO</w:t>
      </w:r>
      <w:r w:rsidRPr="007A66AA">
        <w:rPr>
          <w:vertAlign w:val="subscript"/>
          <w:lang w:val="es-ES"/>
        </w:rPr>
        <w:t>2</w:t>
      </w:r>
      <w:r w:rsidRPr="007A66AA">
        <w:rPr>
          <w:lang w:val="es-ES"/>
        </w:rPr>
        <w:noBreakHyphen/>
        <w:t>eq con respecto al nivel básico de HFC del país. El costo revisado de las actividades que se llevarán a cabo durante la etapa I y el plan de acción acordado para el primer tramo se resumen en el cuadro 10.</w:t>
      </w:r>
    </w:p>
    <w:p w14:paraId="6137CE3A" w14:textId="7FFB27BA" w:rsidR="00CB0432" w:rsidRPr="007A66AA" w:rsidRDefault="00CB0432" w:rsidP="00BB5192">
      <w:pPr>
        <w:pStyle w:val="Heading1"/>
        <w:keepNext/>
        <w:keepLines/>
        <w:numPr>
          <w:ilvl w:val="0"/>
          <w:numId w:val="0"/>
        </w:numPr>
        <w:spacing w:before="240" w:after="0"/>
        <w:rPr>
          <w:b/>
          <w:bCs/>
          <w:lang w:val="es-ES"/>
        </w:rPr>
      </w:pPr>
      <w:r w:rsidRPr="007A66AA">
        <w:rPr>
          <w:b/>
          <w:bCs/>
          <w:lang w:val="es-ES"/>
        </w:rPr>
        <w:t xml:space="preserve">Cuadro 10. Costos </w:t>
      </w:r>
      <w:r w:rsidR="00134A4A" w:rsidRPr="007A66AA">
        <w:rPr>
          <w:b/>
          <w:bCs/>
          <w:lang w:val="es-ES"/>
        </w:rPr>
        <w:t xml:space="preserve">convenidos </w:t>
      </w:r>
      <w:r w:rsidRPr="007A66AA">
        <w:rPr>
          <w:b/>
          <w:bCs/>
          <w:lang w:val="es-ES"/>
        </w:rPr>
        <w:t>de las actividades que se ejecutarán durante la etapa I del PAK en las Comoras y plan de acción correspondiente al primer tramo</w:t>
      </w:r>
    </w:p>
    <w:tbl>
      <w:tblPr>
        <w:tblStyle w:val="TableGrid"/>
        <w:tblW w:w="9360" w:type="dxa"/>
        <w:jc w:val="center"/>
        <w:tblLayout w:type="fixed"/>
        <w:tblLook w:val="04A0" w:firstRow="1" w:lastRow="0" w:firstColumn="1" w:lastColumn="0" w:noHBand="0" w:noVBand="1"/>
      </w:tblPr>
      <w:tblGrid>
        <w:gridCol w:w="6359"/>
        <w:gridCol w:w="1197"/>
        <w:gridCol w:w="907"/>
        <w:gridCol w:w="897"/>
      </w:tblGrid>
      <w:tr w:rsidR="00A77D29" w:rsidRPr="001D034E" w14:paraId="2C183D87" w14:textId="77777777" w:rsidTr="00D52292">
        <w:trPr>
          <w:cantSplit/>
          <w:trHeight w:val="48"/>
          <w:tblHeader/>
          <w:jc w:val="center"/>
        </w:trPr>
        <w:tc>
          <w:tcPr>
            <w:tcW w:w="6359" w:type="dxa"/>
            <w:vMerge w:val="restart"/>
            <w:vAlign w:val="center"/>
          </w:tcPr>
          <w:p w14:paraId="2E5A5EF3" w14:textId="09756393" w:rsidR="00A77D29" w:rsidRPr="007A66AA" w:rsidRDefault="00A77D29" w:rsidP="001933F5">
            <w:pPr>
              <w:keepNext/>
              <w:keepLines/>
              <w:shd w:val="clear" w:color="auto" w:fill="FFFFFF" w:themeFill="background1"/>
              <w:spacing w:before="20" w:after="20"/>
              <w:jc w:val="center"/>
              <w:rPr>
                <w:b/>
                <w:bCs/>
                <w:sz w:val="20"/>
                <w:szCs w:val="20"/>
                <w:lang w:val="es-ES"/>
              </w:rPr>
            </w:pPr>
            <w:r w:rsidRPr="007A66AA">
              <w:rPr>
                <w:b/>
                <w:bCs/>
                <w:sz w:val="20"/>
                <w:szCs w:val="20"/>
                <w:lang w:val="es-ES"/>
              </w:rPr>
              <w:t>Actividad y plan de acción correspondiente al primer tramo</w:t>
            </w:r>
          </w:p>
        </w:tc>
        <w:tc>
          <w:tcPr>
            <w:tcW w:w="1197" w:type="dxa"/>
            <w:vMerge w:val="restart"/>
            <w:vAlign w:val="center"/>
          </w:tcPr>
          <w:p w14:paraId="5BF95210" w14:textId="77777777" w:rsidR="00A77D29" w:rsidRPr="001D034E" w:rsidRDefault="00A77D29" w:rsidP="00D52292">
            <w:pPr>
              <w:keepNext/>
              <w:keepLines/>
              <w:shd w:val="clear" w:color="auto" w:fill="FFFFFF" w:themeFill="background1"/>
              <w:spacing w:before="20" w:after="20"/>
              <w:ind w:left="-95"/>
              <w:jc w:val="center"/>
              <w:rPr>
                <w:b/>
                <w:bCs/>
                <w:sz w:val="20"/>
                <w:szCs w:val="20"/>
              </w:rPr>
            </w:pPr>
            <w:r>
              <w:rPr>
                <w:b/>
                <w:bCs/>
                <w:sz w:val="20"/>
                <w:szCs w:val="20"/>
              </w:rPr>
              <w:t>Organismo</w:t>
            </w:r>
          </w:p>
        </w:tc>
        <w:tc>
          <w:tcPr>
            <w:tcW w:w="1804" w:type="dxa"/>
            <w:gridSpan w:val="2"/>
            <w:vAlign w:val="center"/>
          </w:tcPr>
          <w:p w14:paraId="06CE1C16" w14:textId="5F3A596E" w:rsidR="00A77D29" w:rsidRPr="001D034E" w:rsidRDefault="00E31EE2" w:rsidP="001933F5">
            <w:pPr>
              <w:keepNext/>
              <w:keepLines/>
              <w:shd w:val="clear" w:color="auto" w:fill="FFFFFF" w:themeFill="background1"/>
              <w:spacing w:before="20" w:after="20"/>
              <w:jc w:val="center"/>
              <w:rPr>
                <w:b/>
                <w:bCs/>
                <w:sz w:val="20"/>
                <w:szCs w:val="20"/>
              </w:rPr>
            </w:pPr>
            <w:r>
              <w:rPr>
                <w:b/>
                <w:bCs/>
                <w:sz w:val="20"/>
                <w:szCs w:val="20"/>
              </w:rPr>
              <w:t>Costo convenido (USD)</w:t>
            </w:r>
          </w:p>
        </w:tc>
      </w:tr>
      <w:tr w:rsidR="00A77D29" w:rsidRPr="001D034E" w14:paraId="1B7D4F8E" w14:textId="77777777" w:rsidTr="00D52292">
        <w:trPr>
          <w:cantSplit/>
          <w:trHeight w:val="78"/>
          <w:tblHeader/>
          <w:jc w:val="center"/>
        </w:trPr>
        <w:tc>
          <w:tcPr>
            <w:tcW w:w="6359" w:type="dxa"/>
            <w:vMerge/>
            <w:vAlign w:val="center"/>
          </w:tcPr>
          <w:p w14:paraId="38FD2D19" w14:textId="77777777" w:rsidR="00A77D29" w:rsidRPr="001D034E" w:rsidRDefault="00A77D29" w:rsidP="001933F5">
            <w:pPr>
              <w:keepNext/>
              <w:keepLines/>
              <w:shd w:val="clear" w:color="auto" w:fill="FFFFFF" w:themeFill="background1"/>
              <w:spacing w:before="20" w:after="20"/>
              <w:jc w:val="center"/>
              <w:rPr>
                <w:b/>
                <w:bCs/>
                <w:sz w:val="20"/>
                <w:szCs w:val="20"/>
              </w:rPr>
            </w:pPr>
          </w:p>
        </w:tc>
        <w:tc>
          <w:tcPr>
            <w:tcW w:w="1197" w:type="dxa"/>
            <w:vMerge/>
          </w:tcPr>
          <w:p w14:paraId="63B7F5BE" w14:textId="77777777" w:rsidR="00A77D29" w:rsidRPr="001D034E" w:rsidRDefault="00A77D29" w:rsidP="001933F5">
            <w:pPr>
              <w:keepNext/>
              <w:keepLines/>
              <w:shd w:val="clear" w:color="auto" w:fill="FFFFFF" w:themeFill="background1"/>
              <w:spacing w:before="20" w:after="20"/>
              <w:jc w:val="center"/>
              <w:rPr>
                <w:b/>
                <w:bCs/>
                <w:sz w:val="20"/>
                <w:szCs w:val="20"/>
              </w:rPr>
            </w:pPr>
          </w:p>
        </w:tc>
        <w:tc>
          <w:tcPr>
            <w:tcW w:w="907" w:type="dxa"/>
            <w:vAlign w:val="center"/>
          </w:tcPr>
          <w:p w14:paraId="235B55D0" w14:textId="77777777" w:rsidR="00A77D29" w:rsidRPr="001D034E" w:rsidRDefault="00A77D29" w:rsidP="001933F5">
            <w:pPr>
              <w:keepNext/>
              <w:keepLines/>
              <w:shd w:val="clear" w:color="auto" w:fill="FFFFFF" w:themeFill="background1"/>
              <w:spacing w:before="20" w:after="20"/>
              <w:jc w:val="center"/>
              <w:rPr>
                <w:b/>
                <w:bCs/>
                <w:sz w:val="20"/>
                <w:szCs w:val="20"/>
              </w:rPr>
            </w:pPr>
            <w:r>
              <w:rPr>
                <w:b/>
                <w:bCs/>
                <w:sz w:val="20"/>
                <w:szCs w:val="20"/>
              </w:rPr>
              <w:t>Etapa I</w:t>
            </w:r>
          </w:p>
        </w:tc>
        <w:tc>
          <w:tcPr>
            <w:tcW w:w="897" w:type="dxa"/>
            <w:vAlign w:val="center"/>
          </w:tcPr>
          <w:p w14:paraId="01F7D399" w14:textId="1EDCAD05" w:rsidR="00A77D29" w:rsidRPr="001D034E" w:rsidRDefault="0074145B" w:rsidP="001933F5">
            <w:pPr>
              <w:keepNext/>
              <w:keepLines/>
              <w:shd w:val="clear" w:color="auto" w:fill="FFFFFF" w:themeFill="background1"/>
              <w:spacing w:before="20" w:after="20"/>
              <w:jc w:val="center"/>
              <w:rPr>
                <w:b/>
                <w:bCs/>
                <w:sz w:val="20"/>
                <w:szCs w:val="20"/>
              </w:rPr>
            </w:pPr>
            <w:r>
              <w:rPr>
                <w:b/>
                <w:bCs/>
                <w:sz w:val="20"/>
                <w:szCs w:val="20"/>
              </w:rPr>
              <w:t>Primer tramo</w:t>
            </w:r>
          </w:p>
        </w:tc>
      </w:tr>
      <w:tr w:rsidR="00A428FD" w:rsidRPr="001D034E" w14:paraId="56EAFFC9" w14:textId="77777777" w:rsidTr="00A428FD">
        <w:trPr>
          <w:cantSplit/>
          <w:trHeight w:val="78"/>
          <w:jc w:val="center"/>
        </w:trPr>
        <w:tc>
          <w:tcPr>
            <w:tcW w:w="9360" w:type="dxa"/>
            <w:gridSpan w:val="4"/>
            <w:vAlign w:val="center"/>
          </w:tcPr>
          <w:p w14:paraId="403F4947" w14:textId="558090EC" w:rsidR="00A428FD" w:rsidRPr="001D034E" w:rsidRDefault="00A428FD" w:rsidP="00A428FD">
            <w:pPr>
              <w:keepNext/>
              <w:keepLines/>
              <w:shd w:val="clear" w:color="auto" w:fill="FFFFFF" w:themeFill="background1"/>
              <w:spacing w:before="20" w:after="20"/>
              <w:jc w:val="left"/>
              <w:rPr>
                <w:b/>
                <w:bCs/>
                <w:sz w:val="20"/>
                <w:szCs w:val="20"/>
              </w:rPr>
            </w:pPr>
            <w:r>
              <w:rPr>
                <w:b/>
                <w:bCs/>
                <w:sz w:val="20"/>
                <w:szCs w:val="20"/>
              </w:rPr>
              <w:t>Componente normativo</w:t>
            </w:r>
          </w:p>
        </w:tc>
      </w:tr>
      <w:tr w:rsidR="00A77D29" w:rsidRPr="001D034E" w14:paraId="17CA6E8A" w14:textId="77777777" w:rsidTr="00D52292">
        <w:trPr>
          <w:cantSplit/>
          <w:jc w:val="center"/>
        </w:trPr>
        <w:tc>
          <w:tcPr>
            <w:tcW w:w="6359" w:type="dxa"/>
          </w:tcPr>
          <w:p w14:paraId="10639771" w14:textId="06043041" w:rsidR="00A77D29" w:rsidRPr="007A66AA" w:rsidRDefault="00A77D29" w:rsidP="001933F5">
            <w:pPr>
              <w:keepNext/>
              <w:keepLines/>
              <w:shd w:val="clear" w:color="auto" w:fill="FFFFFF" w:themeFill="background1"/>
              <w:spacing w:before="20" w:after="20"/>
              <w:ind w:left="168"/>
              <w:jc w:val="left"/>
              <w:rPr>
                <w:sz w:val="20"/>
                <w:szCs w:val="20"/>
                <w:lang w:val="es-ES"/>
              </w:rPr>
            </w:pPr>
            <w:r w:rsidRPr="007A66AA">
              <w:rPr>
                <w:i/>
                <w:iCs/>
                <w:sz w:val="20"/>
                <w:szCs w:val="20"/>
                <w:lang w:val="es-ES"/>
              </w:rPr>
              <w:t xml:space="preserve">Fortalecimiento del sistema de concesión de licencias y cupos </w:t>
            </w:r>
            <w:r w:rsidRPr="007A66AA">
              <w:rPr>
                <w:sz w:val="20"/>
                <w:szCs w:val="20"/>
                <w:lang w:val="es-ES"/>
              </w:rPr>
              <w:t>de HFC</w:t>
            </w:r>
            <w:r w:rsidRPr="007A66AA">
              <w:rPr>
                <w:i/>
                <w:iCs/>
                <w:sz w:val="20"/>
                <w:szCs w:val="20"/>
                <w:lang w:val="es-ES"/>
              </w:rPr>
              <w:t>:</w:t>
            </w:r>
            <w:r w:rsidRPr="007A66AA">
              <w:rPr>
                <w:sz w:val="20"/>
                <w:szCs w:val="20"/>
                <w:lang w:val="es-ES"/>
              </w:rPr>
              <w:t xml:space="preserve"> evaluación de la estrategia de asignación de cupos de HFC; finalización de un estudio sobre la introducción de un sistema electrónico de licencias; y organización de tres talleres de consulta y sensibilización para importadores y distribuidores de HFC</w:t>
            </w:r>
          </w:p>
        </w:tc>
        <w:tc>
          <w:tcPr>
            <w:tcW w:w="1197" w:type="dxa"/>
          </w:tcPr>
          <w:p w14:paraId="57B58039"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PNUMA</w:t>
            </w:r>
          </w:p>
        </w:tc>
        <w:tc>
          <w:tcPr>
            <w:tcW w:w="907" w:type="dxa"/>
          </w:tcPr>
          <w:p w14:paraId="6904F10F" w14:textId="4944C15C" w:rsidR="00A77D29" w:rsidRPr="001D034E" w:rsidRDefault="00A77D29" w:rsidP="001933F5">
            <w:pPr>
              <w:keepNext/>
              <w:keepLines/>
              <w:shd w:val="clear" w:color="auto" w:fill="FFFFFF" w:themeFill="background1"/>
              <w:spacing w:before="20" w:after="20"/>
              <w:jc w:val="right"/>
              <w:rPr>
                <w:sz w:val="20"/>
                <w:szCs w:val="20"/>
              </w:rPr>
            </w:pPr>
            <w:r>
              <w:rPr>
                <w:sz w:val="20"/>
                <w:szCs w:val="20"/>
              </w:rPr>
              <w:t>10.600</w:t>
            </w:r>
          </w:p>
        </w:tc>
        <w:tc>
          <w:tcPr>
            <w:tcW w:w="897" w:type="dxa"/>
          </w:tcPr>
          <w:p w14:paraId="7DA0AAEE" w14:textId="2F212B04" w:rsidR="00A77D29" w:rsidRPr="001D034E" w:rsidRDefault="00A77D29" w:rsidP="001933F5">
            <w:pPr>
              <w:keepNext/>
              <w:keepLines/>
              <w:shd w:val="clear" w:color="auto" w:fill="FFFFFF" w:themeFill="background1"/>
              <w:spacing w:before="20" w:after="20"/>
              <w:jc w:val="right"/>
              <w:rPr>
                <w:sz w:val="20"/>
                <w:szCs w:val="20"/>
              </w:rPr>
            </w:pPr>
            <w:r>
              <w:rPr>
                <w:sz w:val="20"/>
                <w:szCs w:val="20"/>
              </w:rPr>
              <w:t>10.600</w:t>
            </w:r>
          </w:p>
        </w:tc>
      </w:tr>
      <w:tr w:rsidR="00713273" w:rsidRPr="001D034E" w14:paraId="2317EF0D" w14:textId="77777777" w:rsidTr="00D52292">
        <w:trPr>
          <w:cantSplit/>
          <w:trHeight w:val="590"/>
          <w:jc w:val="center"/>
        </w:trPr>
        <w:tc>
          <w:tcPr>
            <w:tcW w:w="6359" w:type="dxa"/>
            <w:vMerge w:val="restart"/>
          </w:tcPr>
          <w:p w14:paraId="4BFF6432" w14:textId="0A80AAC7" w:rsidR="00713273" w:rsidRPr="007A66AA" w:rsidRDefault="00713273" w:rsidP="001933F5">
            <w:pPr>
              <w:shd w:val="clear" w:color="auto" w:fill="FFFFFF" w:themeFill="background1"/>
              <w:spacing w:before="20" w:after="20"/>
              <w:ind w:left="168"/>
              <w:jc w:val="left"/>
              <w:rPr>
                <w:sz w:val="20"/>
                <w:szCs w:val="20"/>
                <w:lang w:val="es-ES"/>
              </w:rPr>
            </w:pPr>
            <w:r w:rsidRPr="007A66AA">
              <w:rPr>
                <w:i/>
                <w:iCs/>
                <w:sz w:val="20"/>
                <w:szCs w:val="20"/>
                <w:lang w:val="es-ES"/>
              </w:rPr>
              <w:t xml:space="preserve">Creación de capacidad para las personas funcionarias de aduanas y de fiscalización: </w:t>
            </w:r>
            <w:r w:rsidRPr="007A66AA">
              <w:rPr>
                <w:sz w:val="20"/>
                <w:szCs w:val="20"/>
                <w:lang w:val="es-ES"/>
              </w:rPr>
              <w:t xml:space="preserve">actualización del plan de estudios de formación aduanera </w:t>
            </w:r>
            <w:r w:rsidRPr="007A66AA">
              <w:rPr>
                <w:sz w:val="20"/>
                <w:szCs w:val="20"/>
                <w:lang w:val="es-ES"/>
              </w:rPr>
              <w:lastRenderedPageBreak/>
              <w:t>para incluir los HFC, la inflamabilidad de los refrigerantes, la manipulación segura y las consideraciones relativas al sector de aire acondicionado para vehículos; formación de 25 personas funcionarias de aduanas y fiscalizadoras, entre ellas 5 mujeres, sobre las medidas de control de los HFC; y suministro de identificadores de refrigerantes a 2 puertos de entrada aduaneros</w:t>
            </w:r>
          </w:p>
        </w:tc>
        <w:tc>
          <w:tcPr>
            <w:tcW w:w="1197" w:type="dxa"/>
          </w:tcPr>
          <w:p w14:paraId="1FB3B79F" w14:textId="1E49D955" w:rsidR="00713273" w:rsidRPr="001D034E" w:rsidRDefault="00713273" w:rsidP="00D52292">
            <w:pPr>
              <w:keepNext/>
              <w:keepLines/>
              <w:shd w:val="clear" w:color="auto" w:fill="FFFFFF" w:themeFill="background1"/>
              <w:spacing w:before="20" w:after="20"/>
              <w:ind w:left="-95" w:right="-110"/>
              <w:jc w:val="center"/>
              <w:rPr>
                <w:sz w:val="20"/>
                <w:szCs w:val="20"/>
              </w:rPr>
            </w:pPr>
            <w:r>
              <w:rPr>
                <w:sz w:val="20"/>
                <w:szCs w:val="20"/>
              </w:rPr>
              <w:lastRenderedPageBreak/>
              <w:t>PNUMA</w:t>
            </w:r>
          </w:p>
        </w:tc>
        <w:tc>
          <w:tcPr>
            <w:tcW w:w="907" w:type="dxa"/>
          </w:tcPr>
          <w:p w14:paraId="4C97FFFD" w14:textId="77777777" w:rsidR="00713273" w:rsidRPr="001D034E" w:rsidRDefault="00713273" w:rsidP="001933F5">
            <w:pPr>
              <w:shd w:val="clear" w:color="auto" w:fill="FFFFFF" w:themeFill="background1"/>
              <w:spacing w:before="20" w:after="20"/>
              <w:jc w:val="right"/>
              <w:rPr>
                <w:sz w:val="20"/>
                <w:szCs w:val="20"/>
              </w:rPr>
            </w:pPr>
            <w:r>
              <w:rPr>
                <w:sz w:val="20"/>
                <w:szCs w:val="20"/>
              </w:rPr>
              <w:t>18.500</w:t>
            </w:r>
          </w:p>
        </w:tc>
        <w:tc>
          <w:tcPr>
            <w:tcW w:w="897" w:type="dxa"/>
          </w:tcPr>
          <w:p w14:paraId="7E4473B5" w14:textId="77777777" w:rsidR="00713273" w:rsidRPr="001D034E" w:rsidRDefault="00713273" w:rsidP="001933F5">
            <w:pPr>
              <w:shd w:val="clear" w:color="auto" w:fill="FFFFFF" w:themeFill="background1"/>
              <w:spacing w:before="20" w:after="20"/>
              <w:jc w:val="right"/>
              <w:rPr>
                <w:sz w:val="20"/>
                <w:szCs w:val="20"/>
              </w:rPr>
            </w:pPr>
            <w:r>
              <w:rPr>
                <w:sz w:val="20"/>
                <w:szCs w:val="20"/>
              </w:rPr>
              <w:t>10.250</w:t>
            </w:r>
          </w:p>
        </w:tc>
      </w:tr>
      <w:tr w:rsidR="00713273" w:rsidRPr="001D034E" w14:paraId="23F3AB16" w14:textId="77777777" w:rsidTr="00D52292">
        <w:trPr>
          <w:cantSplit/>
          <w:trHeight w:val="590"/>
          <w:jc w:val="center"/>
        </w:trPr>
        <w:tc>
          <w:tcPr>
            <w:tcW w:w="6359" w:type="dxa"/>
            <w:vMerge/>
          </w:tcPr>
          <w:p w14:paraId="5775950F" w14:textId="77777777" w:rsidR="00713273" w:rsidRPr="001D034E" w:rsidRDefault="00713273" w:rsidP="001933F5">
            <w:pPr>
              <w:shd w:val="clear" w:color="auto" w:fill="FFFFFF" w:themeFill="background1"/>
              <w:spacing w:before="20" w:after="20"/>
              <w:ind w:left="168"/>
              <w:jc w:val="left"/>
              <w:rPr>
                <w:i/>
                <w:iCs/>
                <w:sz w:val="20"/>
                <w:szCs w:val="20"/>
              </w:rPr>
            </w:pPr>
          </w:p>
        </w:tc>
        <w:tc>
          <w:tcPr>
            <w:tcW w:w="1197" w:type="dxa"/>
          </w:tcPr>
          <w:p w14:paraId="54E45663" w14:textId="74BC5137" w:rsidR="00713273" w:rsidRPr="001D034E" w:rsidRDefault="00713273" w:rsidP="00D52292">
            <w:pPr>
              <w:keepNext/>
              <w:keepLines/>
              <w:shd w:val="clear" w:color="auto" w:fill="FFFFFF" w:themeFill="background1"/>
              <w:spacing w:before="20" w:after="20"/>
              <w:ind w:left="-95" w:right="-110"/>
              <w:jc w:val="center"/>
              <w:rPr>
                <w:sz w:val="20"/>
                <w:szCs w:val="20"/>
              </w:rPr>
            </w:pPr>
            <w:r>
              <w:rPr>
                <w:sz w:val="20"/>
                <w:szCs w:val="20"/>
              </w:rPr>
              <w:t>ONUDI</w:t>
            </w:r>
          </w:p>
        </w:tc>
        <w:tc>
          <w:tcPr>
            <w:tcW w:w="907" w:type="dxa"/>
          </w:tcPr>
          <w:p w14:paraId="56D2EA0E" w14:textId="6525AF51" w:rsidR="00713273" w:rsidRPr="001D034E" w:rsidRDefault="00713273" w:rsidP="001933F5">
            <w:pPr>
              <w:shd w:val="clear" w:color="auto" w:fill="FFFFFF" w:themeFill="background1"/>
              <w:spacing w:before="20" w:after="20"/>
              <w:jc w:val="right"/>
              <w:rPr>
                <w:sz w:val="20"/>
                <w:szCs w:val="20"/>
              </w:rPr>
            </w:pPr>
            <w:r>
              <w:rPr>
                <w:sz w:val="20"/>
                <w:szCs w:val="20"/>
              </w:rPr>
              <w:t>12.000</w:t>
            </w:r>
          </w:p>
        </w:tc>
        <w:tc>
          <w:tcPr>
            <w:tcW w:w="897" w:type="dxa"/>
          </w:tcPr>
          <w:p w14:paraId="746A0FF9" w14:textId="064139B6" w:rsidR="00713273" w:rsidRPr="001D034E" w:rsidRDefault="00713273" w:rsidP="001933F5">
            <w:pPr>
              <w:shd w:val="clear" w:color="auto" w:fill="FFFFFF" w:themeFill="background1"/>
              <w:spacing w:before="20" w:after="20"/>
              <w:jc w:val="right"/>
              <w:rPr>
                <w:sz w:val="20"/>
                <w:szCs w:val="20"/>
              </w:rPr>
            </w:pPr>
            <w:r>
              <w:rPr>
                <w:sz w:val="20"/>
                <w:szCs w:val="20"/>
              </w:rPr>
              <w:t>12.000</w:t>
            </w:r>
          </w:p>
        </w:tc>
      </w:tr>
      <w:tr w:rsidR="00A428FD" w:rsidRPr="00703823" w14:paraId="2963C316" w14:textId="77777777" w:rsidTr="00A428FD">
        <w:trPr>
          <w:cantSplit/>
          <w:jc w:val="center"/>
        </w:trPr>
        <w:tc>
          <w:tcPr>
            <w:tcW w:w="9360" w:type="dxa"/>
            <w:gridSpan w:val="4"/>
          </w:tcPr>
          <w:p w14:paraId="050B9BC7" w14:textId="13A3CEBD" w:rsidR="00A428FD" w:rsidRPr="007A66AA" w:rsidRDefault="00A428FD" w:rsidP="00A428FD">
            <w:pPr>
              <w:shd w:val="clear" w:color="auto" w:fill="FFFFFF" w:themeFill="background1"/>
              <w:spacing w:before="20" w:after="20"/>
              <w:jc w:val="left"/>
              <w:rPr>
                <w:sz w:val="20"/>
                <w:szCs w:val="20"/>
                <w:lang w:val="es-ES"/>
              </w:rPr>
            </w:pPr>
            <w:r w:rsidRPr="007A66AA">
              <w:rPr>
                <w:b/>
                <w:bCs/>
                <w:sz w:val="20"/>
                <w:szCs w:val="20"/>
                <w:lang w:val="es-ES"/>
              </w:rPr>
              <w:t>Creación de capacidad en el sector de servicio técnico</w:t>
            </w:r>
          </w:p>
        </w:tc>
      </w:tr>
      <w:tr w:rsidR="00A77D29" w:rsidRPr="001D034E" w14:paraId="51F23739" w14:textId="77777777" w:rsidTr="00D52292">
        <w:trPr>
          <w:cantSplit/>
          <w:jc w:val="center"/>
        </w:trPr>
        <w:tc>
          <w:tcPr>
            <w:tcW w:w="6359" w:type="dxa"/>
          </w:tcPr>
          <w:p w14:paraId="733FF9C2" w14:textId="3D51F7AD" w:rsidR="00A77D29" w:rsidRPr="007A66AA" w:rsidRDefault="00A77D29" w:rsidP="001933F5">
            <w:pPr>
              <w:widowControl w:val="0"/>
              <w:shd w:val="clear" w:color="auto" w:fill="FFFFFF" w:themeFill="background1"/>
              <w:spacing w:before="20" w:after="20"/>
              <w:ind w:left="168"/>
              <w:jc w:val="left"/>
              <w:rPr>
                <w:sz w:val="20"/>
                <w:szCs w:val="20"/>
                <w:lang w:val="es-ES"/>
              </w:rPr>
            </w:pPr>
            <w:r w:rsidRPr="007A66AA">
              <w:rPr>
                <w:i/>
                <w:iCs/>
                <w:sz w:val="20"/>
                <w:szCs w:val="20"/>
                <w:lang w:val="es-ES"/>
              </w:rPr>
              <w:t xml:space="preserve">Capacitación de personas técnicas </w:t>
            </w:r>
            <w:r w:rsidRPr="007A66AA">
              <w:rPr>
                <w:sz w:val="20"/>
                <w:szCs w:val="20"/>
                <w:lang w:val="es-ES"/>
              </w:rPr>
              <w:t>de sistemas de aire acondicionado para vehículos</w:t>
            </w:r>
            <w:r w:rsidRPr="007A66AA">
              <w:rPr>
                <w:i/>
                <w:iCs/>
                <w:sz w:val="20"/>
                <w:szCs w:val="20"/>
                <w:lang w:val="es-ES"/>
              </w:rPr>
              <w:t xml:space="preserve">: </w:t>
            </w:r>
            <w:r w:rsidRPr="007A66AA">
              <w:rPr>
                <w:sz w:val="20"/>
                <w:szCs w:val="20"/>
                <w:lang w:val="es-ES"/>
              </w:rPr>
              <w:t xml:space="preserve">adaptación del plan de estudios de capacitación en sistemas de aire acondicionado para vehículos para incluir la recuperación de refrigerantes, la manipulación segura y la detección y prevención de fugas; y capacitación de al menos 15 </w:t>
            </w:r>
            <w:r w:rsidR="00562B96" w:rsidRPr="007A66AA">
              <w:rPr>
                <w:sz w:val="20"/>
                <w:szCs w:val="20"/>
                <w:lang w:val="es-ES"/>
              </w:rPr>
              <w:t xml:space="preserve">(de un total de 30) </w:t>
            </w:r>
            <w:r w:rsidRPr="007A66AA">
              <w:rPr>
                <w:sz w:val="20"/>
                <w:szCs w:val="20"/>
                <w:lang w:val="es-ES"/>
              </w:rPr>
              <w:t>personas técnicas</w:t>
            </w:r>
          </w:p>
        </w:tc>
        <w:tc>
          <w:tcPr>
            <w:tcW w:w="1197" w:type="dxa"/>
          </w:tcPr>
          <w:p w14:paraId="785D6E5A"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PNUMA</w:t>
            </w:r>
          </w:p>
        </w:tc>
        <w:tc>
          <w:tcPr>
            <w:tcW w:w="907" w:type="dxa"/>
          </w:tcPr>
          <w:p w14:paraId="335F5BAC" w14:textId="5497A69F" w:rsidR="00A77D29" w:rsidRPr="001D034E" w:rsidRDefault="00CA7804" w:rsidP="001933F5">
            <w:pPr>
              <w:shd w:val="clear" w:color="auto" w:fill="FFFFFF" w:themeFill="background1"/>
              <w:spacing w:before="20" w:after="20"/>
              <w:jc w:val="right"/>
              <w:rPr>
                <w:sz w:val="20"/>
                <w:szCs w:val="20"/>
              </w:rPr>
            </w:pPr>
            <w:r>
              <w:rPr>
                <w:sz w:val="20"/>
                <w:szCs w:val="20"/>
              </w:rPr>
              <w:t>11.900</w:t>
            </w:r>
          </w:p>
        </w:tc>
        <w:tc>
          <w:tcPr>
            <w:tcW w:w="897" w:type="dxa"/>
          </w:tcPr>
          <w:p w14:paraId="6C4C9B64" w14:textId="27008A49" w:rsidR="00A77D29" w:rsidRPr="001D034E" w:rsidRDefault="00E13920" w:rsidP="001933F5">
            <w:pPr>
              <w:shd w:val="clear" w:color="auto" w:fill="FFFFFF" w:themeFill="background1"/>
              <w:spacing w:before="20" w:after="20"/>
              <w:jc w:val="right"/>
              <w:rPr>
                <w:sz w:val="20"/>
                <w:szCs w:val="20"/>
              </w:rPr>
            </w:pPr>
            <w:r>
              <w:rPr>
                <w:sz w:val="20"/>
                <w:szCs w:val="20"/>
              </w:rPr>
              <w:t>7.000</w:t>
            </w:r>
          </w:p>
        </w:tc>
      </w:tr>
      <w:tr w:rsidR="00A77D29" w:rsidRPr="001D034E" w14:paraId="6452EE43" w14:textId="77777777" w:rsidTr="00D52292">
        <w:trPr>
          <w:cantSplit/>
          <w:jc w:val="center"/>
        </w:trPr>
        <w:tc>
          <w:tcPr>
            <w:tcW w:w="6359" w:type="dxa"/>
            <w:tcBorders>
              <w:bottom w:val="single" w:sz="4" w:space="0" w:color="auto"/>
            </w:tcBorders>
          </w:tcPr>
          <w:p w14:paraId="543D7520" w14:textId="2E564780" w:rsidR="00A77D29" w:rsidRPr="007A66AA" w:rsidRDefault="00A77D29" w:rsidP="001933F5">
            <w:pPr>
              <w:widowControl w:val="0"/>
              <w:spacing w:before="20" w:after="20"/>
              <w:ind w:left="168"/>
              <w:jc w:val="left"/>
              <w:rPr>
                <w:sz w:val="20"/>
                <w:szCs w:val="20"/>
                <w:lang w:val="es-ES"/>
              </w:rPr>
            </w:pPr>
            <w:r w:rsidRPr="007A66AA">
              <w:rPr>
                <w:i/>
                <w:iCs/>
                <w:sz w:val="20"/>
                <w:szCs w:val="20"/>
                <w:lang w:val="es-ES"/>
              </w:rPr>
              <w:t xml:space="preserve">Capacitación de personas técnicas del sector informal: </w:t>
            </w:r>
            <w:r w:rsidRPr="007A66AA">
              <w:rPr>
                <w:sz w:val="20"/>
                <w:szCs w:val="20"/>
                <w:lang w:val="es-ES"/>
              </w:rPr>
              <w:t>Identificación de personas técnicas informales de refrigeración y aire acondicionado (RAC) que operan en el sector de servicio técnico de equipos de refrigeración doméstica; elaboración de un plan de estudios simplificado para familiarizar a dichas personas técnicas con asuntos específicos del servicio técnico de equipos de refrigeración y aire acondicionado; y capacitación de 17 personas técnicas</w:t>
            </w:r>
          </w:p>
        </w:tc>
        <w:tc>
          <w:tcPr>
            <w:tcW w:w="1197" w:type="dxa"/>
            <w:tcBorders>
              <w:bottom w:val="single" w:sz="4" w:space="0" w:color="auto"/>
            </w:tcBorders>
          </w:tcPr>
          <w:p w14:paraId="54C32A49"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PNUMA</w:t>
            </w:r>
          </w:p>
        </w:tc>
        <w:tc>
          <w:tcPr>
            <w:tcW w:w="907" w:type="dxa"/>
          </w:tcPr>
          <w:p w14:paraId="5E3A0E4E" w14:textId="77777777" w:rsidR="00A77D29" w:rsidRPr="001D034E" w:rsidRDefault="00A77D29" w:rsidP="001933F5">
            <w:pPr>
              <w:shd w:val="clear" w:color="auto" w:fill="FFFFFF" w:themeFill="background1"/>
              <w:spacing w:before="20" w:after="20"/>
              <w:jc w:val="right"/>
              <w:rPr>
                <w:sz w:val="20"/>
                <w:szCs w:val="20"/>
              </w:rPr>
            </w:pPr>
            <w:r>
              <w:rPr>
                <w:sz w:val="20"/>
                <w:szCs w:val="20"/>
              </w:rPr>
              <w:t>16.500</w:t>
            </w:r>
          </w:p>
        </w:tc>
        <w:tc>
          <w:tcPr>
            <w:tcW w:w="897" w:type="dxa"/>
          </w:tcPr>
          <w:p w14:paraId="7443B3BA" w14:textId="77777777" w:rsidR="00A77D29" w:rsidRPr="001D034E" w:rsidRDefault="00A77D29" w:rsidP="001933F5">
            <w:pPr>
              <w:shd w:val="clear" w:color="auto" w:fill="FFFFFF" w:themeFill="background1"/>
              <w:spacing w:before="20" w:after="20"/>
              <w:jc w:val="right"/>
              <w:rPr>
                <w:sz w:val="20"/>
                <w:szCs w:val="20"/>
              </w:rPr>
            </w:pPr>
            <w:r>
              <w:rPr>
                <w:sz w:val="20"/>
                <w:szCs w:val="20"/>
              </w:rPr>
              <w:t>8.250</w:t>
            </w:r>
          </w:p>
        </w:tc>
      </w:tr>
      <w:tr w:rsidR="00A77D29" w:rsidRPr="001D034E" w14:paraId="0EBEDC32" w14:textId="77777777" w:rsidTr="00D52292">
        <w:trPr>
          <w:cantSplit/>
          <w:jc w:val="center"/>
        </w:trPr>
        <w:tc>
          <w:tcPr>
            <w:tcW w:w="6359" w:type="dxa"/>
            <w:tcBorders>
              <w:bottom w:val="single" w:sz="4" w:space="0" w:color="auto"/>
            </w:tcBorders>
          </w:tcPr>
          <w:p w14:paraId="5C8B7EBE" w14:textId="32C077A4" w:rsidR="00A77D29" w:rsidRPr="007A66AA" w:rsidRDefault="006C6233" w:rsidP="006C6233">
            <w:pPr>
              <w:spacing w:before="20" w:after="20"/>
              <w:ind w:left="168" w:right="-117"/>
              <w:jc w:val="left"/>
              <w:rPr>
                <w:sz w:val="20"/>
                <w:szCs w:val="20"/>
                <w:lang w:val="es-ES"/>
              </w:rPr>
            </w:pPr>
            <w:r w:rsidRPr="007A66AA">
              <w:rPr>
                <w:i/>
                <w:iCs/>
                <w:sz w:val="20"/>
                <w:szCs w:val="20"/>
                <w:lang w:val="es-ES"/>
              </w:rPr>
              <w:t>Extensión del plan de certificación para las personas técnicas de sistemas de aire acondicionado para vehículos y de equipos de refrigeración domésticos</w:t>
            </w:r>
          </w:p>
        </w:tc>
        <w:tc>
          <w:tcPr>
            <w:tcW w:w="1197" w:type="dxa"/>
            <w:tcBorders>
              <w:bottom w:val="single" w:sz="4" w:space="0" w:color="auto"/>
            </w:tcBorders>
          </w:tcPr>
          <w:p w14:paraId="6E8A2945"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PNUMA</w:t>
            </w:r>
          </w:p>
        </w:tc>
        <w:tc>
          <w:tcPr>
            <w:tcW w:w="907" w:type="dxa"/>
          </w:tcPr>
          <w:p w14:paraId="455E2BA2" w14:textId="49A07E60" w:rsidR="00A77D29" w:rsidRPr="001D034E" w:rsidRDefault="00372827" w:rsidP="001933F5">
            <w:pPr>
              <w:shd w:val="clear" w:color="auto" w:fill="FFFFFF" w:themeFill="background1"/>
              <w:spacing w:before="20" w:after="20"/>
              <w:jc w:val="right"/>
              <w:rPr>
                <w:sz w:val="20"/>
                <w:szCs w:val="20"/>
              </w:rPr>
            </w:pPr>
            <w:r>
              <w:rPr>
                <w:sz w:val="20"/>
                <w:szCs w:val="20"/>
              </w:rPr>
              <w:t>10.000</w:t>
            </w:r>
          </w:p>
        </w:tc>
        <w:tc>
          <w:tcPr>
            <w:tcW w:w="897" w:type="dxa"/>
          </w:tcPr>
          <w:p w14:paraId="48BCD186" w14:textId="09D63586" w:rsidR="00A77D29" w:rsidRPr="001D034E" w:rsidRDefault="00372827" w:rsidP="001933F5">
            <w:pPr>
              <w:shd w:val="clear" w:color="auto" w:fill="FFFFFF" w:themeFill="background1"/>
              <w:spacing w:before="20" w:after="20"/>
              <w:jc w:val="right"/>
              <w:rPr>
                <w:sz w:val="20"/>
                <w:szCs w:val="20"/>
              </w:rPr>
            </w:pPr>
            <w:r>
              <w:rPr>
                <w:sz w:val="20"/>
                <w:szCs w:val="20"/>
              </w:rPr>
              <w:t>10.000</w:t>
            </w:r>
          </w:p>
        </w:tc>
      </w:tr>
      <w:tr w:rsidR="00A77D29" w:rsidRPr="001D034E" w14:paraId="3241354B" w14:textId="77777777" w:rsidTr="00D52292">
        <w:trPr>
          <w:cantSplit/>
          <w:jc w:val="center"/>
        </w:trPr>
        <w:tc>
          <w:tcPr>
            <w:tcW w:w="6359" w:type="dxa"/>
            <w:tcBorders>
              <w:bottom w:val="single" w:sz="4" w:space="0" w:color="auto"/>
            </w:tcBorders>
          </w:tcPr>
          <w:p w14:paraId="4B122DD3" w14:textId="12DB2FD9" w:rsidR="00A77D29" w:rsidRPr="007A66AA" w:rsidRDefault="00A77D29" w:rsidP="001933F5">
            <w:pPr>
              <w:widowControl w:val="0"/>
              <w:spacing w:before="20" w:after="20"/>
              <w:ind w:left="168"/>
              <w:jc w:val="left"/>
              <w:rPr>
                <w:sz w:val="20"/>
                <w:szCs w:val="20"/>
                <w:lang w:val="es-ES"/>
              </w:rPr>
            </w:pPr>
            <w:r w:rsidRPr="007A66AA">
              <w:rPr>
                <w:i/>
                <w:iCs/>
                <w:sz w:val="20"/>
                <w:szCs w:val="20"/>
                <w:lang w:val="es-ES"/>
              </w:rPr>
              <w:t xml:space="preserve">Suministro de unidades de recuperación de refrigerantes al sector de aire acondicionado para vehículos: </w:t>
            </w:r>
            <w:r w:rsidRPr="007A66AA">
              <w:rPr>
                <w:sz w:val="20"/>
                <w:szCs w:val="20"/>
                <w:lang w:val="es-ES"/>
              </w:rPr>
              <w:t>suministro de 8 unidades de recuperación y 16 bombonas de recuperación a 8 talleres de servicio técnico de equipos de aire acondicionado para vehículos</w:t>
            </w:r>
          </w:p>
        </w:tc>
        <w:tc>
          <w:tcPr>
            <w:tcW w:w="1197" w:type="dxa"/>
            <w:tcBorders>
              <w:bottom w:val="single" w:sz="4" w:space="0" w:color="auto"/>
            </w:tcBorders>
          </w:tcPr>
          <w:p w14:paraId="1374D252"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ONUDI</w:t>
            </w:r>
          </w:p>
        </w:tc>
        <w:tc>
          <w:tcPr>
            <w:tcW w:w="907" w:type="dxa"/>
          </w:tcPr>
          <w:p w14:paraId="03B53F07" w14:textId="77777777" w:rsidR="00A77D29" w:rsidRPr="001D034E" w:rsidRDefault="00A77D29" w:rsidP="001933F5">
            <w:pPr>
              <w:shd w:val="clear" w:color="auto" w:fill="FFFFFF" w:themeFill="background1"/>
              <w:spacing w:before="20" w:after="20"/>
              <w:jc w:val="right"/>
              <w:rPr>
                <w:sz w:val="20"/>
                <w:szCs w:val="20"/>
              </w:rPr>
            </w:pPr>
            <w:r>
              <w:rPr>
                <w:sz w:val="20"/>
                <w:szCs w:val="20"/>
              </w:rPr>
              <w:t>10.000</w:t>
            </w:r>
          </w:p>
        </w:tc>
        <w:tc>
          <w:tcPr>
            <w:tcW w:w="897" w:type="dxa"/>
          </w:tcPr>
          <w:p w14:paraId="5B3F9B99" w14:textId="6D2BBAD3" w:rsidR="00A77D29" w:rsidRPr="001D034E" w:rsidRDefault="00327725" w:rsidP="001933F5">
            <w:pPr>
              <w:shd w:val="clear" w:color="auto" w:fill="FFFFFF" w:themeFill="background1"/>
              <w:spacing w:before="20" w:after="20"/>
              <w:jc w:val="right"/>
              <w:rPr>
                <w:sz w:val="20"/>
                <w:szCs w:val="20"/>
              </w:rPr>
            </w:pPr>
            <w:r>
              <w:rPr>
                <w:sz w:val="20"/>
                <w:szCs w:val="20"/>
              </w:rPr>
              <w:t>10.000</w:t>
            </w:r>
          </w:p>
        </w:tc>
      </w:tr>
      <w:tr w:rsidR="00C97786" w:rsidRPr="001D034E" w14:paraId="41E7386E" w14:textId="77777777" w:rsidTr="00D52292">
        <w:trPr>
          <w:cantSplit/>
          <w:trHeight w:val="218"/>
          <w:jc w:val="center"/>
        </w:trPr>
        <w:tc>
          <w:tcPr>
            <w:tcW w:w="6359" w:type="dxa"/>
          </w:tcPr>
          <w:p w14:paraId="0AA649A1" w14:textId="5021DEC3" w:rsidR="00C97786" w:rsidRPr="007A66AA" w:rsidRDefault="00C97786" w:rsidP="001933F5">
            <w:pPr>
              <w:widowControl w:val="0"/>
              <w:spacing w:before="20" w:after="20"/>
              <w:ind w:left="168"/>
              <w:jc w:val="left"/>
              <w:rPr>
                <w:i/>
                <w:iCs/>
                <w:sz w:val="20"/>
                <w:szCs w:val="20"/>
                <w:lang w:val="es-ES"/>
              </w:rPr>
            </w:pPr>
            <w:r w:rsidRPr="007A66AA">
              <w:rPr>
                <w:i/>
                <w:iCs/>
                <w:sz w:val="20"/>
                <w:szCs w:val="20"/>
                <w:lang w:val="es-ES"/>
              </w:rPr>
              <w:t xml:space="preserve">Apoyo a la recuperación y el reciclaje: </w:t>
            </w:r>
            <w:r w:rsidRPr="007A66AA">
              <w:rPr>
                <w:sz w:val="20"/>
                <w:szCs w:val="20"/>
                <w:lang w:val="es-ES"/>
              </w:rPr>
              <w:t>Suministro de cajas de herramientas y equipos para la recuperación de refrigerantes y la detección de fugas a 8 talleres de refrigeración y aire acondicionado</w:t>
            </w:r>
          </w:p>
        </w:tc>
        <w:tc>
          <w:tcPr>
            <w:tcW w:w="1197" w:type="dxa"/>
          </w:tcPr>
          <w:p w14:paraId="04CC1F41" w14:textId="49CA37C2" w:rsidR="00C97786" w:rsidRPr="001D034E" w:rsidRDefault="00C97786" w:rsidP="00D52292">
            <w:pPr>
              <w:keepNext/>
              <w:keepLines/>
              <w:shd w:val="clear" w:color="auto" w:fill="FFFFFF" w:themeFill="background1"/>
              <w:spacing w:before="20" w:after="20"/>
              <w:ind w:left="-95" w:right="-110"/>
              <w:jc w:val="center"/>
              <w:rPr>
                <w:sz w:val="20"/>
                <w:szCs w:val="20"/>
              </w:rPr>
            </w:pPr>
            <w:r>
              <w:rPr>
                <w:sz w:val="20"/>
                <w:szCs w:val="20"/>
              </w:rPr>
              <w:t>ONUDI</w:t>
            </w:r>
          </w:p>
        </w:tc>
        <w:tc>
          <w:tcPr>
            <w:tcW w:w="907" w:type="dxa"/>
          </w:tcPr>
          <w:p w14:paraId="25D7ACE6" w14:textId="77777777" w:rsidR="00C97786" w:rsidRPr="001D034E" w:rsidRDefault="00C97786" w:rsidP="001933F5">
            <w:pPr>
              <w:shd w:val="clear" w:color="auto" w:fill="FFFFFF" w:themeFill="background1"/>
              <w:spacing w:before="20" w:after="20"/>
              <w:jc w:val="right"/>
              <w:rPr>
                <w:sz w:val="20"/>
                <w:szCs w:val="20"/>
              </w:rPr>
            </w:pPr>
            <w:r>
              <w:rPr>
                <w:sz w:val="20"/>
                <w:szCs w:val="20"/>
              </w:rPr>
              <w:t>10.000</w:t>
            </w:r>
          </w:p>
        </w:tc>
        <w:tc>
          <w:tcPr>
            <w:tcW w:w="897" w:type="dxa"/>
          </w:tcPr>
          <w:p w14:paraId="5E10B471" w14:textId="77777777" w:rsidR="00C97786" w:rsidRPr="001D034E" w:rsidRDefault="00C97786" w:rsidP="001933F5">
            <w:pPr>
              <w:shd w:val="clear" w:color="auto" w:fill="FFFFFF" w:themeFill="background1"/>
              <w:spacing w:before="20" w:after="20"/>
              <w:jc w:val="right"/>
              <w:rPr>
                <w:sz w:val="20"/>
                <w:szCs w:val="20"/>
              </w:rPr>
            </w:pPr>
            <w:r>
              <w:rPr>
                <w:sz w:val="20"/>
                <w:szCs w:val="20"/>
              </w:rPr>
              <w:t>10.000</w:t>
            </w:r>
          </w:p>
        </w:tc>
      </w:tr>
      <w:tr w:rsidR="00A428FD" w:rsidRPr="00703823" w14:paraId="68E17F14" w14:textId="77777777" w:rsidTr="00A428FD">
        <w:trPr>
          <w:cantSplit/>
          <w:jc w:val="center"/>
        </w:trPr>
        <w:tc>
          <w:tcPr>
            <w:tcW w:w="9360" w:type="dxa"/>
            <w:gridSpan w:val="4"/>
            <w:tcBorders>
              <w:bottom w:val="single" w:sz="4" w:space="0" w:color="auto"/>
            </w:tcBorders>
          </w:tcPr>
          <w:p w14:paraId="0DB160F6" w14:textId="2664030F" w:rsidR="00A428FD" w:rsidRPr="007A66AA" w:rsidRDefault="00A428FD" w:rsidP="00A428FD">
            <w:pPr>
              <w:shd w:val="clear" w:color="auto" w:fill="FFFFFF" w:themeFill="background1"/>
              <w:spacing w:before="20" w:after="20"/>
              <w:jc w:val="left"/>
              <w:rPr>
                <w:sz w:val="20"/>
                <w:szCs w:val="20"/>
                <w:lang w:val="es-ES"/>
              </w:rPr>
            </w:pPr>
            <w:r w:rsidRPr="007A66AA">
              <w:rPr>
                <w:b/>
                <w:bCs/>
                <w:sz w:val="20"/>
                <w:szCs w:val="20"/>
                <w:lang w:val="es-ES"/>
              </w:rPr>
              <w:t>Apoyo técnico al sector pesquero</w:t>
            </w:r>
          </w:p>
        </w:tc>
      </w:tr>
      <w:tr w:rsidR="00A77D29" w:rsidRPr="001D034E" w14:paraId="4BA5B532" w14:textId="77777777" w:rsidTr="00D52292">
        <w:trPr>
          <w:cantSplit/>
          <w:jc w:val="center"/>
        </w:trPr>
        <w:tc>
          <w:tcPr>
            <w:tcW w:w="6359" w:type="dxa"/>
            <w:tcBorders>
              <w:top w:val="nil"/>
              <w:bottom w:val="single" w:sz="4" w:space="0" w:color="auto"/>
            </w:tcBorders>
          </w:tcPr>
          <w:p w14:paraId="2DD50792" w14:textId="2B5B5A32" w:rsidR="00A77D29" w:rsidRPr="007A66AA" w:rsidRDefault="00A77D29" w:rsidP="001933F5">
            <w:pPr>
              <w:widowControl w:val="0"/>
              <w:spacing w:before="20" w:after="20"/>
              <w:ind w:left="174"/>
              <w:jc w:val="left"/>
              <w:rPr>
                <w:i/>
                <w:iCs/>
                <w:sz w:val="20"/>
                <w:szCs w:val="20"/>
                <w:lang w:val="es-ES"/>
              </w:rPr>
            </w:pPr>
            <w:r w:rsidRPr="007A66AA">
              <w:rPr>
                <w:i/>
                <w:iCs/>
                <w:sz w:val="20"/>
                <w:szCs w:val="20"/>
                <w:lang w:val="es-ES"/>
              </w:rPr>
              <w:t xml:space="preserve">Mapeo </w:t>
            </w:r>
            <w:r w:rsidRPr="007A66AA">
              <w:rPr>
                <w:sz w:val="20"/>
                <w:szCs w:val="20"/>
                <w:lang w:val="es-ES"/>
              </w:rPr>
              <w:t>del</w:t>
            </w:r>
            <w:r w:rsidRPr="007A66AA">
              <w:rPr>
                <w:i/>
                <w:iCs/>
                <w:sz w:val="20"/>
                <w:szCs w:val="20"/>
                <w:lang w:val="es-ES"/>
              </w:rPr>
              <w:t xml:space="preserve"> sector: </w:t>
            </w:r>
            <w:r w:rsidRPr="007A66AA">
              <w:rPr>
                <w:sz w:val="20"/>
                <w:szCs w:val="20"/>
                <w:lang w:val="es-ES"/>
              </w:rPr>
              <w:t>estudio para determinar el número, la ubicación y el estado de las unidades de refrigeración del sector, así como los refrigerantes que utilizan, e individualizar candidatos para proyectos de demostración</w:t>
            </w:r>
          </w:p>
        </w:tc>
        <w:tc>
          <w:tcPr>
            <w:tcW w:w="1197" w:type="dxa"/>
            <w:tcBorders>
              <w:top w:val="nil"/>
              <w:bottom w:val="single" w:sz="4" w:space="0" w:color="auto"/>
            </w:tcBorders>
          </w:tcPr>
          <w:p w14:paraId="609035B1"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PNUMA</w:t>
            </w:r>
          </w:p>
        </w:tc>
        <w:tc>
          <w:tcPr>
            <w:tcW w:w="907" w:type="dxa"/>
            <w:tcBorders>
              <w:top w:val="nil"/>
            </w:tcBorders>
          </w:tcPr>
          <w:p w14:paraId="1768B659" w14:textId="3CCFB468" w:rsidR="00A77D29" w:rsidRPr="001D034E" w:rsidRDefault="00C85817" w:rsidP="001933F5">
            <w:pPr>
              <w:shd w:val="clear" w:color="auto" w:fill="FFFFFF" w:themeFill="background1"/>
              <w:spacing w:before="20" w:after="20"/>
              <w:jc w:val="right"/>
              <w:rPr>
                <w:sz w:val="20"/>
                <w:szCs w:val="20"/>
              </w:rPr>
            </w:pPr>
            <w:r>
              <w:rPr>
                <w:sz w:val="20"/>
                <w:szCs w:val="20"/>
              </w:rPr>
              <w:t>3.000</w:t>
            </w:r>
          </w:p>
        </w:tc>
        <w:tc>
          <w:tcPr>
            <w:tcW w:w="897" w:type="dxa"/>
            <w:tcBorders>
              <w:top w:val="nil"/>
            </w:tcBorders>
          </w:tcPr>
          <w:p w14:paraId="27282F27" w14:textId="4057AE51" w:rsidR="00A77D29" w:rsidRPr="001D034E" w:rsidRDefault="00C85817" w:rsidP="001933F5">
            <w:pPr>
              <w:shd w:val="clear" w:color="auto" w:fill="FFFFFF" w:themeFill="background1"/>
              <w:spacing w:before="20" w:after="20"/>
              <w:jc w:val="right"/>
              <w:rPr>
                <w:sz w:val="20"/>
                <w:szCs w:val="20"/>
              </w:rPr>
            </w:pPr>
            <w:r>
              <w:rPr>
                <w:sz w:val="20"/>
                <w:szCs w:val="20"/>
              </w:rPr>
              <w:t>3.000</w:t>
            </w:r>
          </w:p>
        </w:tc>
      </w:tr>
      <w:tr w:rsidR="00A77D29" w:rsidRPr="001D034E" w14:paraId="5F93AA98" w14:textId="77777777" w:rsidTr="00D52292">
        <w:trPr>
          <w:cantSplit/>
          <w:jc w:val="center"/>
        </w:trPr>
        <w:tc>
          <w:tcPr>
            <w:tcW w:w="6359" w:type="dxa"/>
            <w:tcBorders>
              <w:bottom w:val="single" w:sz="4" w:space="0" w:color="auto"/>
            </w:tcBorders>
          </w:tcPr>
          <w:p w14:paraId="2F252AB0" w14:textId="2E7CDDF5" w:rsidR="00A77D29" w:rsidRPr="007A66AA" w:rsidRDefault="00A77D29" w:rsidP="001933F5">
            <w:pPr>
              <w:widowControl w:val="0"/>
              <w:spacing w:before="20" w:after="20"/>
              <w:ind w:left="174"/>
              <w:jc w:val="left"/>
              <w:rPr>
                <w:sz w:val="20"/>
                <w:szCs w:val="20"/>
                <w:lang w:val="es-ES"/>
              </w:rPr>
            </w:pPr>
            <w:r w:rsidRPr="007A66AA">
              <w:rPr>
                <w:i/>
                <w:iCs/>
                <w:sz w:val="20"/>
                <w:szCs w:val="20"/>
                <w:lang w:val="es-ES"/>
              </w:rPr>
              <w:t>Demostración del uso del R</w:t>
            </w:r>
            <w:r w:rsidRPr="007A66AA">
              <w:rPr>
                <w:i/>
                <w:iCs/>
                <w:sz w:val="20"/>
                <w:szCs w:val="20"/>
                <w:lang w:val="es-ES"/>
              </w:rPr>
              <w:noBreakHyphen/>
              <w:t xml:space="preserve">717 en la producción de hielo, incluido el seguimiento </w:t>
            </w:r>
            <w:r w:rsidRPr="007A66AA">
              <w:rPr>
                <w:sz w:val="20"/>
                <w:szCs w:val="20"/>
                <w:lang w:val="es-ES"/>
              </w:rPr>
              <w:t>(segundo tramo)</w:t>
            </w:r>
          </w:p>
        </w:tc>
        <w:tc>
          <w:tcPr>
            <w:tcW w:w="1197" w:type="dxa"/>
            <w:tcBorders>
              <w:bottom w:val="single" w:sz="4" w:space="0" w:color="auto"/>
            </w:tcBorders>
          </w:tcPr>
          <w:p w14:paraId="3FE36E84"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ONUDI</w:t>
            </w:r>
          </w:p>
        </w:tc>
        <w:tc>
          <w:tcPr>
            <w:tcW w:w="907" w:type="dxa"/>
          </w:tcPr>
          <w:p w14:paraId="131389DC" w14:textId="77777777" w:rsidR="00A77D29" w:rsidRPr="001D034E" w:rsidRDefault="00A77D29" w:rsidP="001933F5">
            <w:pPr>
              <w:shd w:val="clear" w:color="auto" w:fill="FFFFFF" w:themeFill="background1"/>
              <w:spacing w:before="20" w:after="20"/>
              <w:jc w:val="right"/>
              <w:rPr>
                <w:sz w:val="20"/>
                <w:szCs w:val="20"/>
              </w:rPr>
            </w:pPr>
            <w:r>
              <w:rPr>
                <w:sz w:val="20"/>
                <w:szCs w:val="20"/>
              </w:rPr>
              <w:t>30.000</w:t>
            </w:r>
          </w:p>
        </w:tc>
        <w:tc>
          <w:tcPr>
            <w:tcW w:w="897" w:type="dxa"/>
          </w:tcPr>
          <w:p w14:paraId="6F9C7078" w14:textId="77777777" w:rsidR="00A77D29" w:rsidRPr="001D034E" w:rsidRDefault="00A77D29" w:rsidP="001933F5">
            <w:pPr>
              <w:shd w:val="clear" w:color="auto" w:fill="FFFFFF" w:themeFill="background1"/>
              <w:spacing w:before="20" w:after="20"/>
              <w:jc w:val="right"/>
              <w:rPr>
                <w:sz w:val="20"/>
                <w:szCs w:val="20"/>
              </w:rPr>
            </w:pPr>
            <w:r>
              <w:rPr>
                <w:sz w:val="20"/>
                <w:szCs w:val="20"/>
              </w:rPr>
              <w:t>0</w:t>
            </w:r>
          </w:p>
        </w:tc>
      </w:tr>
      <w:tr w:rsidR="00A77D29" w:rsidRPr="001D034E" w14:paraId="5C2079BB" w14:textId="77777777" w:rsidTr="00D52292">
        <w:trPr>
          <w:cantSplit/>
          <w:jc w:val="center"/>
        </w:trPr>
        <w:tc>
          <w:tcPr>
            <w:tcW w:w="6359" w:type="dxa"/>
            <w:tcBorders>
              <w:bottom w:val="single" w:sz="4" w:space="0" w:color="auto"/>
            </w:tcBorders>
          </w:tcPr>
          <w:p w14:paraId="3F0484ED" w14:textId="2B312985" w:rsidR="00A77D29" w:rsidRPr="007A66AA" w:rsidRDefault="00A77D29" w:rsidP="001933F5">
            <w:pPr>
              <w:widowControl w:val="0"/>
              <w:spacing w:before="20" w:after="20"/>
              <w:ind w:left="174"/>
              <w:jc w:val="left"/>
              <w:rPr>
                <w:i/>
                <w:iCs/>
                <w:sz w:val="20"/>
                <w:szCs w:val="20"/>
                <w:lang w:val="es-ES"/>
              </w:rPr>
            </w:pPr>
            <w:r w:rsidRPr="007A66AA">
              <w:rPr>
                <w:i/>
                <w:iCs/>
                <w:sz w:val="20"/>
                <w:szCs w:val="20"/>
                <w:lang w:val="es-ES"/>
              </w:rPr>
              <w:t xml:space="preserve">Demostración de </w:t>
            </w:r>
            <w:r w:rsidR="00BA6173" w:rsidRPr="007A66AA">
              <w:rPr>
                <w:i/>
                <w:iCs/>
                <w:sz w:val="20"/>
                <w:szCs w:val="20"/>
                <w:lang w:val="es-ES"/>
              </w:rPr>
              <w:t xml:space="preserve">una </w:t>
            </w:r>
            <w:r w:rsidRPr="007A66AA">
              <w:rPr>
                <w:i/>
                <w:iCs/>
                <w:sz w:val="20"/>
                <w:szCs w:val="20"/>
                <w:lang w:val="es-ES"/>
              </w:rPr>
              <w:t>unidad monobloque de alta eficiencia basada en R</w:t>
            </w:r>
            <w:r w:rsidRPr="007A66AA">
              <w:rPr>
                <w:i/>
                <w:iCs/>
                <w:sz w:val="20"/>
                <w:szCs w:val="20"/>
                <w:lang w:val="es-ES"/>
              </w:rPr>
              <w:noBreakHyphen/>
              <w:t xml:space="preserve">290 para el almacenamiento de pescado refrigerado y congelado, incluido el seguimiento </w:t>
            </w:r>
            <w:r w:rsidRPr="007A66AA">
              <w:rPr>
                <w:sz w:val="20"/>
                <w:szCs w:val="20"/>
                <w:lang w:val="es-ES"/>
              </w:rPr>
              <w:t>(segundo tramo)</w:t>
            </w:r>
          </w:p>
        </w:tc>
        <w:tc>
          <w:tcPr>
            <w:tcW w:w="1197" w:type="dxa"/>
            <w:tcBorders>
              <w:bottom w:val="single" w:sz="4" w:space="0" w:color="auto"/>
            </w:tcBorders>
          </w:tcPr>
          <w:p w14:paraId="2B6C4DAB"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ONUDI</w:t>
            </w:r>
          </w:p>
        </w:tc>
        <w:tc>
          <w:tcPr>
            <w:tcW w:w="907" w:type="dxa"/>
          </w:tcPr>
          <w:p w14:paraId="74EC5D3A" w14:textId="45711E83" w:rsidR="00A77D29" w:rsidRPr="001D034E" w:rsidRDefault="00A77D29" w:rsidP="001933F5">
            <w:pPr>
              <w:shd w:val="clear" w:color="auto" w:fill="FFFFFF" w:themeFill="background1"/>
              <w:spacing w:before="20" w:after="20"/>
              <w:jc w:val="right"/>
              <w:rPr>
                <w:sz w:val="20"/>
                <w:szCs w:val="20"/>
              </w:rPr>
            </w:pPr>
            <w:r>
              <w:rPr>
                <w:sz w:val="20"/>
                <w:szCs w:val="20"/>
              </w:rPr>
              <w:t>13.000</w:t>
            </w:r>
          </w:p>
        </w:tc>
        <w:tc>
          <w:tcPr>
            <w:tcW w:w="897" w:type="dxa"/>
          </w:tcPr>
          <w:p w14:paraId="2AC17E8C" w14:textId="77777777" w:rsidR="00A77D29" w:rsidRPr="001D034E" w:rsidRDefault="00A77D29" w:rsidP="001933F5">
            <w:pPr>
              <w:shd w:val="clear" w:color="auto" w:fill="FFFFFF" w:themeFill="background1"/>
              <w:spacing w:before="20" w:after="20"/>
              <w:jc w:val="right"/>
              <w:rPr>
                <w:sz w:val="20"/>
                <w:szCs w:val="20"/>
              </w:rPr>
            </w:pPr>
            <w:r>
              <w:rPr>
                <w:sz w:val="20"/>
                <w:szCs w:val="20"/>
              </w:rPr>
              <w:t>0</w:t>
            </w:r>
          </w:p>
        </w:tc>
      </w:tr>
      <w:tr w:rsidR="00A77D29" w:rsidRPr="001D034E" w14:paraId="420DA1E3" w14:textId="77777777" w:rsidTr="00D52292">
        <w:trPr>
          <w:cantSplit/>
          <w:jc w:val="center"/>
        </w:trPr>
        <w:tc>
          <w:tcPr>
            <w:tcW w:w="6359" w:type="dxa"/>
            <w:tcBorders>
              <w:bottom w:val="single" w:sz="4" w:space="0" w:color="auto"/>
            </w:tcBorders>
          </w:tcPr>
          <w:p w14:paraId="64EACF9A" w14:textId="25B17D8A" w:rsidR="00A77D29" w:rsidRPr="007A66AA" w:rsidRDefault="004415DA" w:rsidP="001933F5">
            <w:pPr>
              <w:widowControl w:val="0"/>
              <w:spacing w:before="20" w:after="20"/>
              <w:ind w:left="174"/>
              <w:jc w:val="left"/>
              <w:rPr>
                <w:i/>
                <w:iCs/>
                <w:sz w:val="20"/>
                <w:szCs w:val="20"/>
                <w:lang w:val="es-ES"/>
              </w:rPr>
            </w:pPr>
            <w:r w:rsidRPr="007A66AA">
              <w:rPr>
                <w:i/>
                <w:iCs/>
                <w:sz w:val="20"/>
                <w:szCs w:val="20"/>
                <w:lang w:val="es-ES"/>
              </w:rPr>
              <w:t xml:space="preserve">Seguimiento y </w:t>
            </w:r>
            <w:r w:rsidR="00CE0598" w:rsidRPr="007A66AA">
              <w:rPr>
                <w:i/>
                <w:iCs/>
                <w:sz w:val="20"/>
                <w:szCs w:val="20"/>
                <w:lang w:val="es-ES"/>
              </w:rPr>
              <w:t xml:space="preserve">difusión de los resultados </w:t>
            </w:r>
            <w:r w:rsidR="00CE0598" w:rsidRPr="007A66AA">
              <w:rPr>
                <w:sz w:val="20"/>
                <w:szCs w:val="20"/>
                <w:lang w:val="es-ES"/>
              </w:rPr>
              <w:t>(segundo tramo)</w:t>
            </w:r>
          </w:p>
        </w:tc>
        <w:tc>
          <w:tcPr>
            <w:tcW w:w="1197" w:type="dxa"/>
            <w:tcBorders>
              <w:bottom w:val="single" w:sz="4" w:space="0" w:color="auto"/>
            </w:tcBorders>
          </w:tcPr>
          <w:p w14:paraId="1F2B2A87"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ONUDI</w:t>
            </w:r>
          </w:p>
        </w:tc>
        <w:tc>
          <w:tcPr>
            <w:tcW w:w="907" w:type="dxa"/>
          </w:tcPr>
          <w:p w14:paraId="560B3FE1" w14:textId="66E64018" w:rsidR="00A77D29" w:rsidRPr="001D034E" w:rsidRDefault="00CD484B" w:rsidP="001933F5">
            <w:pPr>
              <w:shd w:val="clear" w:color="auto" w:fill="FFFFFF" w:themeFill="background1"/>
              <w:spacing w:before="20" w:after="20"/>
              <w:jc w:val="right"/>
              <w:rPr>
                <w:sz w:val="20"/>
                <w:szCs w:val="20"/>
              </w:rPr>
            </w:pPr>
            <w:r>
              <w:rPr>
                <w:sz w:val="20"/>
                <w:szCs w:val="20"/>
              </w:rPr>
              <w:t>3.000</w:t>
            </w:r>
          </w:p>
        </w:tc>
        <w:tc>
          <w:tcPr>
            <w:tcW w:w="897" w:type="dxa"/>
          </w:tcPr>
          <w:p w14:paraId="089E757B" w14:textId="77777777" w:rsidR="00A77D29" w:rsidRPr="001D034E" w:rsidRDefault="00A77D29" w:rsidP="001933F5">
            <w:pPr>
              <w:shd w:val="clear" w:color="auto" w:fill="FFFFFF" w:themeFill="background1"/>
              <w:spacing w:before="20" w:after="20"/>
              <w:jc w:val="right"/>
              <w:rPr>
                <w:sz w:val="20"/>
                <w:szCs w:val="20"/>
              </w:rPr>
            </w:pPr>
            <w:r>
              <w:rPr>
                <w:sz w:val="20"/>
                <w:szCs w:val="20"/>
              </w:rPr>
              <w:t>0</w:t>
            </w:r>
          </w:p>
        </w:tc>
      </w:tr>
      <w:tr w:rsidR="00A77D29" w:rsidRPr="001D034E" w14:paraId="07E48C80" w14:textId="77777777" w:rsidTr="00D52292">
        <w:trPr>
          <w:cantSplit/>
          <w:jc w:val="center"/>
        </w:trPr>
        <w:tc>
          <w:tcPr>
            <w:tcW w:w="6359" w:type="dxa"/>
            <w:tcBorders>
              <w:bottom w:val="single" w:sz="4" w:space="0" w:color="auto"/>
            </w:tcBorders>
          </w:tcPr>
          <w:p w14:paraId="20084FC4" w14:textId="76506300" w:rsidR="00A77D29" w:rsidRPr="007A66AA" w:rsidRDefault="00A77D29" w:rsidP="00B67A68">
            <w:pPr>
              <w:keepNext/>
              <w:spacing w:before="20" w:after="20"/>
              <w:ind w:left="169"/>
              <w:jc w:val="left"/>
              <w:rPr>
                <w:sz w:val="20"/>
                <w:szCs w:val="20"/>
                <w:lang w:val="es-ES"/>
              </w:rPr>
            </w:pPr>
            <w:r w:rsidRPr="007A66AA">
              <w:rPr>
                <w:i/>
                <w:iCs/>
                <w:sz w:val="20"/>
                <w:szCs w:val="20"/>
                <w:lang w:val="es-ES"/>
              </w:rPr>
              <w:t xml:space="preserve">Gestión y supervisión de proyectos: </w:t>
            </w:r>
            <w:r w:rsidRPr="007A66AA">
              <w:rPr>
                <w:sz w:val="20"/>
                <w:szCs w:val="20"/>
                <w:lang w:val="es-ES"/>
              </w:rPr>
              <w:t>consultoría (USD 3.250), viajes relacionados con la coordinación y la supervisión (USD 2.500) y otros gastos (USD 1.000) (primer tramo)</w:t>
            </w:r>
          </w:p>
        </w:tc>
        <w:tc>
          <w:tcPr>
            <w:tcW w:w="1197" w:type="dxa"/>
            <w:tcBorders>
              <w:bottom w:val="single" w:sz="4" w:space="0" w:color="auto"/>
            </w:tcBorders>
          </w:tcPr>
          <w:p w14:paraId="79E8E4EC" w14:textId="77777777" w:rsidR="00A77D29" w:rsidRPr="001D034E" w:rsidRDefault="00A77D29" w:rsidP="00D52292">
            <w:pPr>
              <w:keepNext/>
              <w:keepLines/>
              <w:shd w:val="clear" w:color="auto" w:fill="FFFFFF" w:themeFill="background1"/>
              <w:spacing w:before="20" w:after="20"/>
              <w:ind w:left="-95" w:right="-110"/>
              <w:jc w:val="center"/>
              <w:rPr>
                <w:sz w:val="20"/>
                <w:szCs w:val="20"/>
              </w:rPr>
            </w:pPr>
            <w:r>
              <w:rPr>
                <w:sz w:val="20"/>
                <w:szCs w:val="20"/>
              </w:rPr>
              <w:t>PNUMA</w:t>
            </w:r>
          </w:p>
        </w:tc>
        <w:tc>
          <w:tcPr>
            <w:tcW w:w="907" w:type="dxa"/>
          </w:tcPr>
          <w:p w14:paraId="76A31FF3" w14:textId="77777777" w:rsidR="00A77D29" w:rsidRPr="001D034E" w:rsidRDefault="00A77D29" w:rsidP="001933F5">
            <w:pPr>
              <w:shd w:val="clear" w:color="auto" w:fill="FFFFFF" w:themeFill="background1"/>
              <w:spacing w:before="20" w:after="20"/>
              <w:jc w:val="right"/>
              <w:rPr>
                <w:sz w:val="20"/>
                <w:szCs w:val="20"/>
              </w:rPr>
            </w:pPr>
            <w:r>
              <w:rPr>
                <w:sz w:val="20"/>
                <w:szCs w:val="20"/>
              </w:rPr>
              <w:t>13.500</w:t>
            </w:r>
          </w:p>
        </w:tc>
        <w:tc>
          <w:tcPr>
            <w:tcW w:w="897" w:type="dxa"/>
          </w:tcPr>
          <w:p w14:paraId="6B0DB4F8" w14:textId="77777777" w:rsidR="00A77D29" w:rsidRPr="001D034E" w:rsidRDefault="00A77D29" w:rsidP="001933F5">
            <w:pPr>
              <w:shd w:val="clear" w:color="auto" w:fill="FFFFFF" w:themeFill="background1"/>
              <w:spacing w:before="20" w:after="20"/>
              <w:jc w:val="right"/>
              <w:rPr>
                <w:sz w:val="20"/>
                <w:szCs w:val="20"/>
              </w:rPr>
            </w:pPr>
            <w:r>
              <w:rPr>
                <w:sz w:val="20"/>
                <w:szCs w:val="20"/>
              </w:rPr>
              <w:t>6.750</w:t>
            </w:r>
          </w:p>
        </w:tc>
      </w:tr>
      <w:tr w:rsidR="00A77D29" w:rsidRPr="001D034E" w14:paraId="452612FA" w14:textId="77777777" w:rsidTr="00D52292">
        <w:trPr>
          <w:cantSplit/>
          <w:jc w:val="center"/>
        </w:trPr>
        <w:tc>
          <w:tcPr>
            <w:tcW w:w="6359" w:type="dxa"/>
            <w:tcBorders>
              <w:top w:val="single" w:sz="4" w:space="0" w:color="auto"/>
              <w:left w:val="single" w:sz="4" w:space="0" w:color="auto"/>
              <w:bottom w:val="single" w:sz="4" w:space="0" w:color="auto"/>
              <w:right w:val="nil"/>
            </w:tcBorders>
          </w:tcPr>
          <w:p w14:paraId="65EECE75" w14:textId="77777777" w:rsidR="00A77D29" w:rsidRPr="001D034E" w:rsidRDefault="00A77D29" w:rsidP="00B67A68">
            <w:pPr>
              <w:keepNext/>
              <w:spacing w:before="20" w:after="20"/>
              <w:ind w:left="169"/>
              <w:jc w:val="left"/>
              <w:rPr>
                <w:sz w:val="20"/>
                <w:szCs w:val="20"/>
              </w:rPr>
            </w:pPr>
            <w:r>
              <w:rPr>
                <w:sz w:val="20"/>
                <w:szCs w:val="20"/>
              </w:rPr>
              <w:t>Subtotal para el PNUMA</w:t>
            </w:r>
          </w:p>
        </w:tc>
        <w:tc>
          <w:tcPr>
            <w:tcW w:w="1197" w:type="dxa"/>
            <w:tcBorders>
              <w:top w:val="single" w:sz="4" w:space="0" w:color="auto"/>
              <w:left w:val="nil"/>
              <w:bottom w:val="single" w:sz="4" w:space="0" w:color="auto"/>
              <w:right w:val="single" w:sz="4" w:space="0" w:color="auto"/>
            </w:tcBorders>
          </w:tcPr>
          <w:p w14:paraId="1573550B" w14:textId="77777777" w:rsidR="00A77D29" w:rsidRPr="001D034E" w:rsidRDefault="00A77D29" w:rsidP="001933F5">
            <w:pPr>
              <w:shd w:val="clear" w:color="auto" w:fill="FFFFFF" w:themeFill="background1"/>
              <w:spacing w:before="20" w:after="20"/>
              <w:jc w:val="right"/>
              <w:rPr>
                <w:sz w:val="20"/>
                <w:szCs w:val="20"/>
              </w:rPr>
            </w:pPr>
          </w:p>
        </w:tc>
        <w:tc>
          <w:tcPr>
            <w:tcW w:w="907" w:type="dxa"/>
            <w:tcBorders>
              <w:left w:val="single" w:sz="4" w:space="0" w:color="auto"/>
            </w:tcBorders>
          </w:tcPr>
          <w:p w14:paraId="0492481D" w14:textId="390376EF" w:rsidR="00A77D29" w:rsidRPr="001D034E" w:rsidRDefault="000D60F2" w:rsidP="001933F5">
            <w:pPr>
              <w:shd w:val="clear" w:color="auto" w:fill="FFFFFF" w:themeFill="background1"/>
              <w:spacing w:before="20" w:after="20"/>
              <w:jc w:val="right"/>
              <w:rPr>
                <w:sz w:val="20"/>
                <w:szCs w:val="20"/>
              </w:rPr>
            </w:pPr>
            <w:r>
              <w:rPr>
                <w:sz w:val="20"/>
                <w:szCs w:val="20"/>
              </w:rPr>
              <w:t>84.000</w:t>
            </w:r>
          </w:p>
        </w:tc>
        <w:tc>
          <w:tcPr>
            <w:tcW w:w="897" w:type="dxa"/>
          </w:tcPr>
          <w:p w14:paraId="7AE52E17" w14:textId="73734FF1" w:rsidR="00A77D29" w:rsidRPr="001D034E" w:rsidRDefault="000D60F2" w:rsidP="001933F5">
            <w:pPr>
              <w:shd w:val="clear" w:color="auto" w:fill="FFFFFF" w:themeFill="background1"/>
              <w:spacing w:before="20" w:after="20"/>
              <w:jc w:val="right"/>
              <w:rPr>
                <w:sz w:val="20"/>
                <w:szCs w:val="20"/>
              </w:rPr>
            </w:pPr>
            <w:r>
              <w:rPr>
                <w:sz w:val="20"/>
                <w:szCs w:val="20"/>
              </w:rPr>
              <w:t>55.850</w:t>
            </w:r>
          </w:p>
        </w:tc>
      </w:tr>
      <w:tr w:rsidR="00A77D29" w:rsidRPr="001D034E" w14:paraId="5B4017B4" w14:textId="77777777" w:rsidTr="00D52292">
        <w:trPr>
          <w:cantSplit/>
          <w:jc w:val="center"/>
        </w:trPr>
        <w:tc>
          <w:tcPr>
            <w:tcW w:w="6359" w:type="dxa"/>
            <w:tcBorders>
              <w:top w:val="single" w:sz="4" w:space="0" w:color="auto"/>
              <w:left w:val="single" w:sz="4" w:space="0" w:color="auto"/>
              <w:bottom w:val="single" w:sz="4" w:space="0" w:color="auto"/>
              <w:right w:val="nil"/>
            </w:tcBorders>
          </w:tcPr>
          <w:p w14:paraId="60B2ECF1" w14:textId="77777777" w:rsidR="00A77D29" w:rsidRPr="001D034E" w:rsidRDefault="00A77D29" w:rsidP="00B67A68">
            <w:pPr>
              <w:keepNext/>
              <w:spacing w:before="20" w:after="20"/>
              <w:ind w:left="169"/>
              <w:jc w:val="left"/>
              <w:rPr>
                <w:sz w:val="20"/>
                <w:szCs w:val="20"/>
              </w:rPr>
            </w:pPr>
            <w:r>
              <w:rPr>
                <w:sz w:val="20"/>
                <w:szCs w:val="20"/>
              </w:rPr>
              <w:t>Subtotal para la ONUDI</w:t>
            </w:r>
          </w:p>
        </w:tc>
        <w:tc>
          <w:tcPr>
            <w:tcW w:w="1197" w:type="dxa"/>
            <w:tcBorders>
              <w:top w:val="single" w:sz="4" w:space="0" w:color="auto"/>
              <w:left w:val="nil"/>
              <w:bottom w:val="single" w:sz="4" w:space="0" w:color="auto"/>
              <w:right w:val="single" w:sz="4" w:space="0" w:color="auto"/>
            </w:tcBorders>
          </w:tcPr>
          <w:p w14:paraId="4B38B783" w14:textId="77777777" w:rsidR="00A77D29" w:rsidRPr="001D034E" w:rsidRDefault="00A77D29" w:rsidP="001933F5">
            <w:pPr>
              <w:shd w:val="clear" w:color="auto" w:fill="FFFFFF" w:themeFill="background1"/>
              <w:spacing w:before="20" w:after="20"/>
              <w:jc w:val="right"/>
              <w:rPr>
                <w:sz w:val="20"/>
                <w:szCs w:val="20"/>
              </w:rPr>
            </w:pPr>
          </w:p>
        </w:tc>
        <w:tc>
          <w:tcPr>
            <w:tcW w:w="907" w:type="dxa"/>
            <w:tcBorders>
              <w:left w:val="single" w:sz="4" w:space="0" w:color="auto"/>
            </w:tcBorders>
          </w:tcPr>
          <w:p w14:paraId="59E4EDE3" w14:textId="3DA68337" w:rsidR="00A77D29" w:rsidRPr="001D034E" w:rsidRDefault="000D60F2" w:rsidP="001933F5">
            <w:pPr>
              <w:shd w:val="clear" w:color="auto" w:fill="FFFFFF" w:themeFill="background1"/>
              <w:spacing w:before="20" w:after="20"/>
              <w:jc w:val="right"/>
              <w:rPr>
                <w:sz w:val="20"/>
                <w:szCs w:val="20"/>
              </w:rPr>
            </w:pPr>
            <w:r>
              <w:rPr>
                <w:sz w:val="20"/>
                <w:szCs w:val="20"/>
              </w:rPr>
              <w:t>78.000</w:t>
            </w:r>
          </w:p>
        </w:tc>
        <w:tc>
          <w:tcPr>
            <w:tcW w:w="897" w:type="dxa"/>
          </w:tcPr>
          <w:p w14:paraId="3E86FA60" w14:textId="53690204" w:rsidR="00A77D29" w:rsidRPr="001D034E" w:rsidRDefault="000D60F2" w:rsidP="001933F5">
            <w:pPr>
              <w:shd w:val="clear" w:color="auto" w:fill="FFFFFF" w:themeFill="background1"/>
              <w:spacing w:before="20" w:after="20"/>
              <w:jc w:val="right"/>
              <w:rPr>
                <w:sz w:val="20"/>
                <w:szCs w:val="20"/>
              </w:rPr>
            </w:pPr>
            <w:r>
              <w:rPr>
                <w:sz w:val="20"/>
                <w:szCs w:val="20"/>
              </w:rPr>
              <w:t>32.000</w:t>
            </w:r>
          </w:p>
        </w:tc>
      </w:tr>
      <w:tr w:rsidR="00A77D29" w:rsidRPr="001D034E" w14:paraId="49C95532" w14:textId="77777777" w:rsidTr="00D52292">
        <w:trPr>
          <w:cantSplit/>
          <w:trHeight w:val="50"/>
          <w:jc w:val="center"/>
        </w:trPr>
        <w:tc>
          <w:tcPr>
            <w:tcW w:w="6359" w:type="dxa"/>
            <w:tcBorders>
              <w:top w:val="single" w:sz="4" w:space="0" w:color="auto"/>
              <w:left w:val="single" w:sz="4" w:space="0" w:color="auto"/>
              <w:bottom w:val="single" w:sz="4" w:space="0" w:color="auto"/>
              <w:right w:val="nil"/>
            </w:tcBorders>
          </w:tcPr>
          <w:p w14:paraId="44DA44A2" w14:textId="77777777" w:rsidR="00A77D29" w:rsidRPr="001D034E" w:rsidRDefault="00A77D29" w:rsidP="00B67A68">
            <w:pPr>
              <w:shd w:val="clear" w:color="auto" w:fill="FFFFFF" w:themeFill="background1"/>
              <w:spacing w:before="20" w:after="20"/>
              <w:ind w:left="169"/>
              <w:jc w:val="left"/>
              <w:rPr>
                <w:sz w:val="20"/>
                <w:szCs w:val="20"/>
              </w:rPr>
            </w:pPr>
            <w:r>
              <w:rPr>
                <w:b/>
                <w:bCs/>
                <w:sz w:val="20"/>
                <w:szCs w:val="20"/>
              </w:rPr>
              <w:t>Total</w:t>
            </w:r>
          </w:p>
        </w:tc>
        <w:tc>
          <w:tcPr>
            <w:tcW w:w="1197" w:type="dxa"/>
            <w:tcBorders>
              <w:top w:val="single" w:sz="4" w:space="0" w:color="auto"/>
              <w:left w:val="nil"/>
              <w:bottom w:val="single" w:sz="4" w:space="0" w:color="auto"/>
              <w:right w:val="single" w:sz="4" w:space="0" w:color="auto"/>
            </w:tcBorders>
          </w:tcPr>
          <w:p w14:paraId="0487D871" w14:textId="77777777" w:rsidR="00A77D29" w:rsidRPr="001D034E" w:rsidRDefault="00A77D29" w:rsidP="001933F5">
            <w:pPr>
              <w:shd w:val="clear" w:color="auto" w:fill="FFFFFF" w:themeFill="background1"/>
              <w:spacing w:before="20" w:after="20"/>
              <w:jc w:val="right"/>
              <w:rPr>
                <w:b/>
                <w:bCs/>
                <w:sz w:val="20"/>
                <w:szCs w:val="20"/>
              </w:rPr>
            </w:pPr>
          </w:p>
        </w:tc>
        <w:tc>
          <w:tcPr>
            <w:tcW w:w="907" w:type="dxa"/>
            <w:tcBorders>
              <w:left w:val="single" w:sz="4" w:space="0" w:color="auto"/>
            </w:tcBorders>
          </w:tcPr>
          <w:p w14:paraId="6A871581" w14:textId="77777777" w:rsidR="00A77D29" w:rsidRPr="001D034E" w:rsidRDefault="00A77D29" w:rsidP="001933F5">
            <w:pPr>
              <w:shd w:val="clear" w:color="auto" w:fill="FFFFFF" w:themeFill="background1"/>
              <w:spacing w:before="20" w:after="20"/>
              <w:jc w:val="right"/>
              <w:rPr>
                <w:b/>
                <w:bCs/>
                <w:sz w:val="20"/>
                <w:szCs w:val="20"/>
              </w:rPr>
            </w:pPr>
            <w:r>
              <w:rPr>
                <w:b/>
                <w:bCs/>
                <w:sz w:val="20"/>
                <w:szCs w:val="20"/>
              </w:rPr>
              <w:t>162.000</w:t>
            </w:r>
          </w:p>
        </w:tc>
        <w:tc>
          <w:tcPr>
            <w:tcW w:w="897" w:type="dxa"/>
          </w:tcPr>
          <w:p w14:paraId="5B50E761" w14:textId="1B1FDADB" w:rsidR="00A77D29" w:rsidRPr="001D034E" w:rsidRDefault="007068B0" w:rsidP="001933F5">
            <w:pPr>
              <w:shd w:val="clear" w:color="auto" w:fill="FFFFFF" w:themeFill="background1"/>
              <w:spacing w:before="20" w:after="20"/>
              <w:jc w:val="right"/>
              <w:rPr>
                <w:b/>
                <w:bCs/>
                <w:sz w:val="20"/>
                <w:szCs w:val="20"/>
              </w:rPr>
            </w:pPr>
            <w:r>
              <w:rPr>
                <w:b/>
                <w:bCs/>
                <w:sz w:val="20"/>
                <w:szCs w:val="20"/>
              </w:rPr>
              <w:t>87.850</w:t>
            </w:r>
          </w:p>
        </w:tc>
      </w:tr>
    </w:tbl>
    <w:p w14:paraId="7A01F206" w14:textId="77777777" w:rsidR="00CB0432" w:rsidRPr="00755EC2" w:rsidRDefault="00CB0432" w:rsidP="00D52292">
      <w:pPr>
        <w:pStyle w:val="ListParagraph"/>
        <w:keepNext/>
        <w:spacing w:before="240" w:after="240"/>
        <w:ind w:left="0"/>
        <w:contextualSpacing w:val="0"/>
        <w:outlineLvl w:val="0"/>
        <w:rPr>
          <w:bCs/>
        </w:rPr>
      </w:pPr>
      <w:bookmarkStart w:id="12" w:name="_Hlk126916207"/>
      <w:bookmarkStart w:id="13" w:name="_Hlk126916178"/>
      <w:r>
        <w:rPr>
          <w:bCs/>
          <w:u w:val="single"/>
        </w:rPr>
        <w:t>Cofinanciación</w:t>
      </w:r>
    </w:p>
    <w:p w14:paraId="37AED195" w14:textId="0ABD105C" w:rsidR="00CB0432" w:rsidRPr="007A66AA" w:rsidRDefault="00BD740E" w:rsidP="00045989">
      <w:pPr>
        <w:pStyle w:val="Heading1"/>
        <w:rPr>
          <w:lang w:val="es-ES"/>
        </w:rPr>
      </w:pPr>
      <w:r w:rsidRPr="007A66AA">
        <w:rPr>
          <w:lang w:val="es-ES"/>
        </w:rPr>
        <w:t xml:space="preserve">Los dos proyectos de demostración de tecnologías con bajo potencial de calentamiento atmosférico (PCA) en el sector pesquero serán cofinanciados por las personas usuarias finales beneficiarias, quienes se </w:t>
      </w:r>
      <w:r w:rsidRPr="007A66AA">
        <w:rPr>
          <w:lang w:val="es-ES"/>
        </w:rPr>
        <w:lastRenderedPageBreak/>
        <w:t>harán cargo de la retirada y eliminación de los equipos de referencia, la instalación de las unidades de recambio y cualquier obra civil y requisito auxiliar que sea necesario, que se determinarán en función de las condiciones específicas de cada emplazamiento. También se proporcionará cofinanciación en bienes y servicios para determinadas actividades, incluyendo las instalaciones y algunos gastos de funcionamiento relacionados con la formación y la recuperación de refrigerantes. Los órganos gubernamentales pertinentes facilitarán la ejecución y proporcionarán apoyo en bienes y servicios para otras actividades, incluido el plan de certificación para las personas técnicas. No se tiene constancia de que ninguna actividad financiada al margen del Fondo Multilateral duplique las actividades del sector de servicio técnico incluidas en el PAK.</w:t>
      </w:r>
    </w:p>
    <w:p w14:paraId="48AB0F47" w14:textId="77777777" w:rsidR="00CB0432" w:rsidRPr="007A66AA" w:rsidRDefault="00CB0432" w:rsidP="00045989">
      <w:pPr>
        <w:pStyle w:val="ListParagraph"/>
        <w:keepNext/>
        <w:spacing w:before="240" w:after="240"/>
        <w:ind w:left="0"/>
        <w:outlineLvl w:val="0"/>
        <w:rPr>
          <w:bCs/>
          <w:u w:val="single"/>
          <w:lang w:val="es-ES"/>
        </w:rPr>
      </w:pPr>
      <w:bookmarkStart w:id="14" w:name="_Hlk126916238"/>
      <w:r w:rsidRPr="007A66AA">
        <w:rPr>
          <w:bCs/>
          <w:u w:val="single"/>
          <w:lang w:val="es-ES"/>
        </w:rPr>
        <w:t>Plan administrativo del Fondo Multilateral para 2026–2028</w:t>
      </w:r>
    </w:p>
    <w:bookmarkEnd w:id="14"/>
    <w:p w14:paraId="657601F0" w14:textId="38D44840" w:rsidR="00CB0432" w:rsidRPr="007A66AA" w:rsidRDefault="00FB1709" w:rsidP="00803F47">
      <w:pPr>
        <w:pStyle w:val="Heading1"/>
        <w:rPr>
          <w:lang w:val="es-ES"/>
        </w:rPr>
      </w:pPr>
      <w:r w:rsidRPr="007A66AA">
        <w:rPr>
          <w:lang w:val="es-ES"/>
        </w:rPr>
        <w:t>El PNUMA solicita USD 162.000, más los gastos de apoyo al organismo, para la ejecución de la etapa I del PAK para las Comoras. El importe total de USD 162.000, incluidos los gastos de apoyo al organismo, solicitado para el período 2026–2028, supera en USD 85.725 la cantidad prevista en el plan administrativo.</w:t>
      </w:r>
    </w:p>
    <w:p w14:paraId="7B354AA5" w14:textId="77777777" w:rsidR="00CB0432" w:rsidRPr="007A66AA" w:rsidRDefault="00CB0432" w:rsidP="00803F47">
      <w:pPr>
        <w:pStyle w:val="ListParagraph"/>
        <w:keepNext/>
        <w:spacing w:after="240"/>
        <w:ind w:left="0"/>
        <w:rPr>
          <w:iCs/>
          <w:u w:val="single"/>
          <w:lang w:val="es-ES"/>
        </w:rPr>
      </w:pPr>
      <w:r w:rsidRPr="007A66AA">
        <w:rPr>
          <w:iCs/>
          <w:u w:val="single"/>
          <w:lang w:val="es-ES"/>
        </w:rPr>
        <w:t>Aplicación de la política de género</w:t>
      </w:r>
    </w:p>
    <w:p w14:paraId="467DA2D0" w14:textId="231D0119" w:rsidR="00CB0432" w:rsidRPr="007A66AA" w:rsidRDefault="00B85774" w:rsidP="00803F47">
      <w:pPr>
        <w:pStyle w:val="Heading1"/>
        <w:rPr>
          <w:lang w:val="es-ES"/>
        </w:rPr>
      </w:pPr>
      <w:r w:rsidRPr="007A66AA">
        <w:rPr>
          <w:lang w:val="es-ES"/>
        </w:rPr>
        <w:t>De acuerdo con lo dispuesto en las decisiones 84/92 d), 90/48 c) y 92/40 b), el PNUMA y la ONUDI tienen la intención de aplicar la política del Fondo Multilateral a lo largo de toda la ejecución del PAK fomentando la participación de las mujeres en la formación técnica, la certificación y el empleo relacionados con la transición a refrigerantes de bajo potencial de calentamiento atmosférico (PCA) y tecnologías con alta eficiencia energética en refrigeración y aire acondicionado; mediante actividades de divulgación dirigidas específicamente a las mujeres; incentivando la matriculación de mujeres en los programas de refrigeración y aire acondicionado (RAC); la inclusión de mujeres en la formación de personas técnicas de refrigeración y aire acondicionado; las actividades de creación de capacidad aduanera y las consultas con las partes interesadas; y mediante el seguimiento de la participación. Un mejor acceso a las carreras técnicas puede crear nuevas oportunidades de empleo para las mujeres, al tiempo que contribuye a paliar la escasez de personas técnicas de refrigeración y aire acondicionado cualificadas en las Comoras. La adopción de tecnologías con alta eficiencia energética beneficiará indirectamente a las mujeres que se dedican a la pesca, al mejorar el rendimiento de la cadena de frío, reducir las pérdidas poscosecha y favorecer la obtención de productos pesqueros de mayor calidad, lo que reforzará las actividades productivas y mejorará la seguridad alimentaria en las comunidades costeras.</w:t>
      </w:r>
    </w:p>
    <w:p w14:paraId="5CDBDD9A" w14:textId="77777777" w:rsidR="00CB0432" w:rsidRPr="007A66AA" w:rsidRDefault="00CB0432" w:rsidP="00803F47">
      <w:pPr>
        <w:pStyle w:val="Heading1"/>
        <w:keepNext/>
        <w:numPr>
          <w:ilvl w:val="0"/>
          <w:numId w:val="0"/>
        </w:numPr>
        <w:rPr>
          <w:u w:val="single"/>
          <w:lang w:val="es-ES"/>
        </w:rPr>
      </w:pPr>
      <w:bookmarkStart w:id="15" w:name="_Hlk126916186"/>
      <w:bookmarkEnd w:id="12"/>
      <w:bookmarkEnd w:id="13"/>
      <w:r w:rsidRPr="007A66AA">
        <w:rPr>
          <w:u w:val="single"/>
          <w:lang w:val="es-ES"/>
        </w:rPr>
        <w:t>Sostenibilidad de la reducción de los HFC y evaluación de riesgos</w:t>
      </w:r>
    </w:p>
    <w:bookmarkEnd w:id="15"/>
    <w:p w14:paraId="1D5D2EB0" w14:textId="16600734" w:rsidR="00155A8C" w:rsidRPr="007A66AA" w:rsidRDefault="009D6394" w:rsidP="00180A6F">
      <w:pPr>
        <w:pStyle w:val="Heading1"/>
        <w:rPr>
          <w:lang w:val="es-ES"/>
        </w:rPr>
      </w:pPr>
      <w:r w:rsidRPr="007A66AA">
        <w:rPr>
          <w:lang w:val="es-ES"/>
        </w:rPr>
        <w:t>En su 98</w:t>
      </w:r>
      <w:r w:rsidRPr="007A66AA">
        <w:rPr>
          <w:vertAlign w:val="superscript"/>
          <w:lang w:val="es-ES"/>
        </w:rPr>
        <w:t>a</w:t>
      </w:r>
      <w:r w:rsidRPr="007A66AA">
        <w:rPr>
          <w:lang w:val="es-ES"/>
        </w:rPr>
        <w:t> reunión, el Comité Ejecutivo tomó nota de que la reestructuración del Gobierno había retrasado la presentación del segundo tramo de la etapa II del PGEH e instó al Gobierno y al PNUMA a presentarlo en la 99</w:t>
      </w:r>
      <w:r w:rsidRPr="007A66AA">
        <w:rPr>
          <w:vertAlign w:val="superscript"/>
          <w:lang w:val="es-ES"/>
        </w:rPr>
        <w:t>a</w:t>
      </w:r>
      <w:r w:rsidRPr="007A66AA">
        <w:rPr>
          <w:lang w:val="es-ES"/>
        </w:rPr>
        <w:t> reunión. Ante la no presentación, la Secretaría solicitó aclaraciones sobre el retraso continuado y sus implicaciones para la puesta en marcha del PAK. El PNUMA informó de que se habían resuelto las restricciones institucionales y de ejecución, que las actividades del primer tramo estaban en marcha y que la solicitud del segundo tramo se presentaría en la 100</w:t>
      </w:r>
      <w:r w:rsidRPr="007A66AA">
        <w:rPr>
          <w:vertAlign w:val="superscript"/>
          <w:lang w:val="es-ES"/>
        </w:rPr>
        <w:t>a</w:t>
      </w:r>
      <w:r w:rsidRPr="007A66AA">
        <w:rPr>
          <w:lang w:val="es-ES"/>
        </w:rPr>
        <w:t> reunión. La ONO había reanudado la presentación de informes y apoyaba activamente la preparación del PAK y del proyecto de eficiencia energética en virtud de la decisión 89/6, presentado en esta reunión. Por lo tanto, el PNUMA no preveía retrasos relacionados con la reestructuración en la puesta en marcha de ninguno de los dos proyectos.</w:t>
      </w:r>
    </w:p>
    <w:p w14:paraId="3DB92E85" w14:textId="4C278286" w:rsidR="009D6394" w:rsidRPr="007A66AA" w:rsidRDefault="00884E3F" w:rsidP="00803F47">
      <w:pPr>
        <w:pStyle w:val="Heading1"/>
        <w:rPr>
          <w:lang w:val="es-ES"/>
        </w:rPr>
      </w:pPr>
      <w:r w:rsidRPr="007A66AA">
        <w:rPr>
          <w:lang w:val="es-ES"/>
        </w:rPr>
        <w:t xml:space="preserve">Entre los posibles riesgos para la sostenibilidad de los resultados del PAK en las Comoras figuran la limitada capacidad institucional y financiera, la débil aplicación o control del cumplimiento del sistema de licencias y cupos de HFC, la preferencia del mercado por equipos que utilizan HFC de menor costo, la infraestructura inadecuada para la recuperación y el reciclaje de refrigerantes, y la dependencia de tecnologías importadas. Para mitigar estos riesgos, el PAK da prioridad al fortalecimiento institucional, a la integración permanente de la formación en refrigeración y aire acondicionado (RAC) en los planes de estudios técnicos, a la aplicación de las licencias de importación y las normas de eficiencia energética, al apoyo a la recuperación y el reciclaje de refrigerantes, y a la sensibilización continua de las partes </w:t>
      </w:r>
      <w:r w:rsidRPr="007A66AA">
        <w:rPr>
          <w:lang w:val="es-ES"/>
        </w:rPr>
        <w:lastRenderedPageBreak/>
        <w:t>interesadas. Los proyectos de demostración previstos también incentivarán a las personas usuarias finales, importadoras y distribuidoras a adoptar tecnologías alternativas.</w:t>
      </w:r>
    </w:p>
    <w:p w14:paraId="70AE6F5D" w14:textId="7D9D217B" w:rsidR="00CB0432" w:rsidRPr="00C25521" w:rsidRDefault="00CB0432" w:rsidP="00F55A6E">
      <w:pPr>
        <w:pStyle w:val="Heading1"/>
        <w:keepNext/>
        <w:numPr>
          <w:ilvl w:val="0"/>
          <w:numId w:val="0"/>
        </w:numPr>
      </w:pPr>
      <w:bookmarkStart w:id="16" w:name="_Hlk126916245"/>
      <w:r>
        <w:rPr>
          <w:u w:val="single"/>
        </w:rPr>
        <w:t>Impacto sobre el clima</w:t>
      </w:r>
    </w:p>
    <w:p w14:paraId="04DF3B5A" w14:textId="2FB528D8" w:rsidR="00CB0432" w:rsidRPr="007A66AA" w:rsidRDefault="00CB0432" w:rsidP="00045989">
      <w:pPr>
        <w:pStyle w:val="Heading1"/>
        <w:rPr>
          <w:bCs/>
          <w:u w:val="single"/>
          <w:lang w:val="es-ES"/>
        </w:rPr>
      </w:pPr>
      <w:r w:rsidRPr="007A66AA">
        <w:rPr>
          <w:lang w:val="es-ES"/>
        </w:rPr>
        <w:t xml:space="preserve">Las actividades propuestas, entre las que se incluyen </w:t>
      </w:r>
      <w:r w:rsidRPr="007A66AA">
        <w:rPr>
          <w:shd w:val="clear" w:color="auto" w:fill="FFFFFF" w:themeFill="background1"/>
          <w:lang w:val="es-ES"/>
        </w:rPr>
        <w:t xml:space="preserve">iniciativas para promover alternativas de bajo PCA, la recuperación y reutilización de refrigerantes y la capacitación de personas técnicas, indican </w:t>
      </w:r>
      <w:r w:rsidRPr="007A66AA">
        <w:rPr>
          <w:lang w:val="es-ES"/>
        </w:rPr>
        <w:t>que la ejecución de la etapa I del PAK reducirá las emisiones de refrigerantes a la atmósfera, lo que reportará beneficios climáticos. Un cálculo de los efectos sobre el clima de las actividades del PAK indica que, para 2030, las Comoras habrán reducido las emisiones de HFC en aproximadamente 8.749 t de CO</w:t>
      </w:r>
      <w:r w:rsidRPr="007A66AA">
        <w:rPr>
          <w:vertAlign w:val="subscript"/>
          <w:lang w:val="es-ES"/>
        </w:rPr>
        <w:t>2</w:t>
      </w:r>
      <w:r w:rsidRPr="007A66AA">
        <w:rPr>
          <w:lang w:val="es-ES"/>
        </w:rPr>
        <w:noBreakHyphen/>
        <w:t>eq, calculadas como la diferencia entre el nivel básico de HFC para el cumplimiento y el objetivo de 2030, suponiendo que todos los HFC consumidos se hubieran emitido finalmente.</w:t>
      </w:r>
    </w:p>
    <w:p w14:paraId="02F49B47" w14:textId="77777777" w:rsidR="00CB0432" w:rsidRPr="00DC2B3A" w:rsidRDefault="00CB0432" w:rsidP="00045989">
      <w:pPr>
        <w:pStyle w:val="Heading1"/>
        <w:keepNext/>
        <w:numPr>
          <w:ilvl w:val="0"/>
          <w:numId w:val="0"/>
        </w:numPr>
        <w:spacing w:before="240"/>
        <w:rPr>
          <w:bCs/>
          <w:u w:val="single"/>
        </w:rPr>
      </w:pPr>
      <w:r>
        <w:rPr>
          <w:bCs/>
          <w:u w:val="single"/>
        </w:rPr>
        <w:t>Proyecto de Acuerdo</w:t>
      </w:r>
    </w:p>
    <w:bookmarkEnd w:id="16"/>
    <w:p w14:paraId="7CF5B361" w14:textId="612FF591" w:rsidR="00CB0432" w:rsidRPr="007A66AA" w:rsidRDefault="00CB0432" w:rsidP="00045989">
      <w:pPr>
        <w:pStyle w:val="Heading1"/>
        <w:rPr>
          <w:lang w:val="es-ES"/>
        </w:rPr>
      </w:pPr>
      <w:r w:rsidRPr="007A66AA">
        <w:rPr>
          <w:lang w:val="es-ES"/>
        </w:rPr>
        <w:t>En el anexo II del presente documento figura un proyecto de Acuerdo entre el Gobierno de las Comoras y el Comité Ejecutivo para la etapa I del PAK.</w:t>
      </w:r>
      <w:bookmarkStart w:id="17" w:name="_Hlk126916251"/>
    </w:p>
    <w:p w14:paraId="78EF801B" w14:textId="77777777" w:rsidR="00CB0432" w:rsidRPr="007A66AA" w:rsidRDefault="00CB0432" w:rsidP="00045989">
      <w:pPr>
        <w:pStyle w:val="ListParagraph"/>
        <w:keepNext/>
        <w:suppressAutoHyphens/>
        <w:spacing w:before="240" w:after="240"/>
        <w:ind w:left="0"/>
        <w:rPr>
          <w:iCs/>
          <w:u w:val="single"/>
          <w:lang w:val="es-ES"/>
        </w:rPr>
      </w:pPr>
      <w:r w:rsidRPr="007A66AA">
        <w:rPr>
          <w:iCs/>
          <w:u w:val="single"/>
          <w:lang w:val="es-ES"/>
        </w:rPr>
        <w:t>Coordinación de actividades en el sector de servicio y mantenimiento en el marco de los planes de eliminación de HCFC y reducción de HFC</w:t>
      </w:r>
    </w:p>
    <w:p w14:paraId="171283EC" w14:textId="07ECA434" w:rsidR="00CB0432" w:rsidRPr="007A66AA" w:rsidRDefault="00331601" w:rsidP="00045989">
      <w:pPr>
        <w:pStyle w:val="Heading1"/>
        <w:rPr>
          <w:lang w:val="es-ES"/>
        </w:rPr>
      </w:pPr>
      <w:r w:rsidRPr="007A66AA">
        <w:rPr>
          <w:lang w:val="es-ES"/>
        </w:rPr>
        <w:t>De acuerdo con lo dispuesto en la decisión 92/37 b) i) d., la etapa I del PAK para las Comoras se ha diseñado para la ejecución armonizada de la etapa II del PGEH. La ONO se encargará de la coordinación y el seguimiento de ambos proyectos, y las personas técnicas recibirán formación relacionada tanto con la eliminación gradual de los HCFC como con la reducción gradual de los HFC. El PAK amplía el alcance de las actividades al sector de aire acondicionado para vehículos (MAC) y al sector de la refrigeración doméstica, incluidas las personas técnicas ajenas al sector de refrigeración y aire acondicionado que operan de manera informal en el sector. El anexo III resume la ejecución simultánea de las actividades en el marco del PGEH y del PAK.</w:t>
      </w:r>
    </w:p>
    <w:p w14:paraId="3C5BAECE" w14:textId="77777777" w:rsidR="00CB0432" w:rsidRPr="00AC2610" w:rsidRDefault="00CB0432" w:rsidP="00045989">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sidRPr="00AC2610">
        <w:rPr>
          <w:b/>
        </w:rPr>
        <w:t>VI.</w:t>
      </w:r>
      <w:r w:rsidRPr="00AC2610">
        <w:rPr>
          <w:b/>
        </w:rPr>
        <w:tab/>
      </w:r>
      <w:bookmarkEnd w:id="17"/>
      <w:r w:rsidRPr="00AC2610">
        <w:rPr>
          <w:b/>
        </w:rPr>
        <w:t>Recomendación</w:t>
      </w:r>
    </w:p>
    <w:p w14:paraId="3A52BD4F" w14:textId="77777777" w:rsidR="00FA2DB1" w:rsidRPr="007A66AA" w:rsidRDefault="00FA2DB1" w:rsidP="00846D1B">
      <w:pPr>
        <w:pStyle w:val="Heading1"/>
        <w:keepNext/>
        <w:rPr>
          <w:u w:val="single"/>
          <w:lang w:val="es-ES"/>
        </w:rPr>
      </w:pPr>
      <w:r w:rsidRPr="007A66AA">
        <w:rPr>
          <w:lang w:val="es-ES"/>
        </w:rPr>
        <w:t>El Comité Ejecutivo pudiera considerar oportuno:</w:t>
      </w:r>
    </w:p>
    <w:p w14:paraId="13354A2E" w14:textId="0C87CD53" w:rsidR="00FA2DB1" w:rsidRPr="007A66AA" w:rsidRDefault="00FA2DB1" w:rsidP="00FA2DB1">
      <w:pPr>
        <w:pStyle w:val="Heading2"/>
        <w:rPr>
          <w:lang w:val="es-ES"/>
        </w:rPr>
      </w:pPr>
      <w:r w:rsidRPr="007A66AA">
        <w:rPr>
          <w:lang w:val="es-ES"/>
        </w:rPr>
        <w:t xml:space="preserve">Aprobar, en principio, la etapa I del plan de aplicación de la Enmienda de Kigali relativa a los HFC (PAK) para las Comoras durante el período 2026–2030 con el fin de reducir el consumo de HFC en un 10 % respecto al nivel básico del país para 2028, </w:t>
      </w:r>
      <w:r w:rsidR="0047325F" w:rsidRPr="007A66AA">
        <w:rPr>
          <w:lang w:val="es-ES"/>
        </w:rPr>
        <w:t xml:space="preserve">un 17,5 % del nivel básico de consumo de HFC </w:t>
      </w:r>
      <w:r w:rsidR="00B20228" w:rsidRPr="007A66AA">
        <w:rPr>
          <w:lang w:val="es-ES"/>
        </w:rPr>
        <w:t xml:space="preserve">(es decir, </w:t>
      </w:r>
      <w:r w:rsidR="0047325F" w:rsidRPr="007A66AA">
        <w:rPr>
          <w:lang w:val="es-ES"/>
        </w:rPr>
        <w:t>el 10 % del consumo medio de HFC en los años de referencia</w:t>
      </w:r>
      <w:r w:rsidR="00B20228" w:rsidRPr="007A66AA">
        <w:rPr>
          <w:lang w:val="es-ES"/>
        </w:rPr>
        <w:t xml:space="preserve">) </w:t>
      </w:r>
      <w:r w:rsidR="00507C1E" w:rsidRPr="007A66AA">
        <w:rPr>
          <w:lang w:val="es-ES"/>
        </w:rPr>
        <w:t xml:space="preserve">para 2029 </w:t>
      </w:r>
      <w:r w:rsidRPr="007A66AA">
        <w:rPr>
          <w:lang w:val="es-ES"/>
        </w:rPr>
        <w:t xml:space="preserve">y un 25 % </w:t>
      </w:r>
      <w:r w:rsidR="00F52251" w:rsidRPr="007A66AA">
        <w:rPr>
          <w:lang w:val="es-ES"/>
        </w:rPr>
        <w:t xml:space="preserve">del nivel básico de consumo de HFC </w:t>
      </w:r>
      <w:r w:rsidRPr="007A66AA">
        <w:rPr>
          <w:lang w:val="es-ES"/>
        </w:rPr>
        <w:t>para 2030, por un importe de USD 183.060, compuesto por USD 84</w:t>
      </w:r>
      <w:r w:rsidRPr="007A66AA">
        <w:rPr>
          <w:color w:val="000000"/>
          <w:lang w:val="es-ES"/>
        </w:rPr>
        <w:t>.000</w:t>
      </w:r>
      <w:r w:rsidRPr="007A66AA">
        <w:rPr>
          <w:lang w:val="es-ES"/>
        </w:rPr>
        <w:t>, más los gastos de apoyo al organismo de USD </w:t>
      </w:r>
      <w:r w:rsidRPr="007A66AA">
        <w:rPr>
          <w:color w:val="000000"/>
          <w:lang w:val="es-ES"/>
        </w:rPr>
        <w:t>10.920</w:t>
      </w:r>
      <w:r w:rsidRPr="007A66AA">
        <w:rPr>
          <w:lang w:val="es-ES"/>
        </w:rPr>
        <w:t>, para el PNUMA, y USD 78</w:t>
      </w:r>
      <w:r w:rsidRPr="007A66AA">
        <w:rPr>
          <w:color w:val="000000"/>
          <w:lang w:val="es-ES"/>
        </w:rPr>
        <w:t>.000</w:t>
      </w:r>
      <w:r w:rsidRPr="007A66AA">
        <w:rPr>
          <w:lang w:val="es-ES"/>
        </w:rPr>
        <w:t>, más gastos de apoyo al organismo por valor de USD 10</w:t>
      </w:r>
      <w:r w:rsidRPr="007A66AA">
        <w:rPr>
          <w:color w:val="000000"/>
          <w:lang w:val="es-ES"/>
        </w:rPr>
        <w:t xml:space="preserve">.140, </w:t>
      </w:r>
      <w:r w:rsidRPr="007A66AA">
        <w:rPr>
          <w:lang w:val="es-ES"/>
        </w:rPr>
        <w:t>para la ONUDI;</w:t>
      </w:r>
    </w:p>
    <w:p w14:paraId="34365290" w14:textId="77777777" w:rsidR="007952CD" w:rsidRPr="00AC2610" w:rsidRDefault="00FD5B93" w:rsidP="00846D1B">
      <w:pPr>
        <w:numPr>
          <w:ilvl w:val="1"/>
          <w:numId w:val="1"/>
        </w:numPr>
        <w:spacing w:after="240"/>
        <w:outlineLvl w:val="1"/>
      </w:pPr>
      <w:r w:rsidRPr="00AC2610">
        <w:t>Tomar nota de</w:t>
      </w:r>
      <w:r w:rsidR="007952CD" w:rsidRPr="00AC2610">
        <w:t>:</w:t>
      </w:r>
    </w:p>
    <w:p w14:paraId="4D18A18D" w14:textId="77777777" w:rsidR="00C9388E" w:rsidRPr="007A66AA" w:rsidRDefault="00C9388E" w:rsidP="00C9388E">
      <w:pPr>
        <w:pStyle w:val="Heading3"/>
        <w:rPr>
          <w:lang w:val="es-ES"/>
        </w:rPr>
      </w:pPr>
      <w:r w:rsidRPr="007A66AA">
        <w:rPr>
          <w:lang w:val="es-ES"/>
        </w:rPr>
        <w:t>El firme compromiso del Gobierno de las Comoras de apoyar la reducción del consumo de HFC antes de que se alcancen los objetivos del Protocolo de Montreal;</w:t>
      </w:r>
    </w:p>
    <w:p w14:paraId="22E80427" w14:textId="485D7816" w:rsidR="00FD5B93" w:rsidRPr="007A66AA" w:rsidRDefault="00FD5B93" w:rsidP="007952CD">
      <w:pPr>
        <w:pStyle w:val="Heading3"/>
        <w:rPr>
          <w:lang w:val="es-ES"/>
        </w:rPr>
      </w:pPr>
      <w:r w:rsidRPr="007A66AA">
        <w:rPr>
          <w:lang w:val="es-ES"/>
        </w:rPr>
        <w:t>Que, una vez completados los proyectos para usuarios finales incluidos en la etapa I del PAK, la ONUDI presentará informes finales de ejecución que detallen la eliminación de HFC y los logros alcanzados en materia de eficiencia energética, de conformidad con la decisión 92/36 g);</w:t>
      </w:r>
    </w:p>
    <w:p w14:paraId="7F65F0A3" w14:textId="5798FB28" w:rsidR="00FA2DB1" w:rsidRDefault="00FA2DB1" w:rsidP="00FA5FE9">
      <w:pPr>
        <w:keepNext/>
        <w:numPr>
          <w:ilvl w:val="1"/>
          <w:numId w:val="1"/>
        </w:numPr>
        <w:spacing w:after="240"/>
        <w:outlineLvl w:val="1"/>
      </w:pPr>
      <w:r>
        <w:lastRenderedPageBreak/>
        <w:t>Aprobar:</w:t>
      </w:r>
    </w:p>
    <w:p w14:paraId="04CD91BB" w14:textId="44D4AEEC" w:rsidR="00FA2DB1" w:rsidRPr="007A66AA" w:rsidRDefault="00FA2DB1" w:rsidP="00FA2DB1">
      <w:pPr>
        <w:pStyle w:val="Heading3"/>
        <w:rPr>
          <w:lang w:val="es-ES"/>
        </w:rPr>
      </w:pPr>
      <w:r w:rsidRPr="007A66AA">
        <w:rPr>
          <w:lang w:val="es-ES"/>
        </w:rPr>
        <w:t xml:space="preserve">El proyecto de Acuerdo entre el Gobierno de las Comoras y el Comité Ejecutivo para la reducción del consumo de HFC, de conformidad con la etapa I del PAK, que figura en </w:t>
      </w:r>
      <w:r w:rsidRPr="007A66AA">
        <w:rPr>
          <w:shd w:val="clear" w:color="auto" w:fill="FFFFFF" w:themeFill="background1"/>
          <w:lang w:val="es-ES"/>
        </w:rPr>
        <w:t>el anexo II</w:t>
      </w:r>
      <w:r w:rsidR="003F0716" w:rsidRPr="007A66AA">
        <w:rPr>
          <w:shd w:val="clear" w:color="auto" w:fill="FFFFFF" w:themeFill="background1"/>
          <w:lang w:val="es-ES"/>
        </w:rPr>
        <w:t xml:space="preserve"> </w:t>
      </w:r>
      <w:r w:rsidRPr="007A66AA">
        <w:rPr>
          <w:shd w:val="clear" w:color="auto" w:fill="FFFFFF" w:themeFill="background1"/>
          <w:lang w:val="es-ES"/>
        </w:rPr>
        <w:t xml:space="preserve">del </w:t>
      </w:r>
      <w:r w:rsidRPr="007A66AA">
        <w:rPr>
          <w:lang w:val="es-ES"/>
        </w:rPr>
        <w:t>presente documento; y</w:t>
      </w:r>
    </w:p>
    <w:p w14:paraId="193D8B0E" w14:textId="000E2079" w:rsidR="00B01356" w:rsidRPr="007A66AA" w:rsidRDefault="00FA2DB1" w:rsidP="00803490">
      <w:pPr>
        <w:pStyle w:val="Heading3"/>
        <w:rPr>
          <w:lang w:val="es-ES"/>
        </w:rPr>
      </w:pPr>
      <w:r w:rsidRPr="007A66AA">
        <w:rPr>
          <w:lang w:val="es-ES"/>
        </w:rPr>
        <w:t>El primer tramo de la etapa I del PAK para las Comoras y el correspondiente plan de ejecución del tramo, por un importe de USD 99.270, compuesto por USD 55.850, más gastos de apoyo al organismo por valor de USD 7.260, para el PNUMA, y USD 32.000, más gastos de apoyo al organismo por valor de USD 4.160, para la ONUDI.</w:t>
      </w:r>
    </w:p>
    <w:p w14:paraId="690C58F9" w14:textId="77777777" w:rsidR="00CB0432" w:rsidRPr="007A66AA" w:rsidRDefault="00CB0432" w:rsidP="00CB0432">
      <w:pPr>
        <w:rPr>
          <w:lang w:val="es-ES"/>
        </w:rPr>
        <w:sectPr w:rsidR="00CB0432" w:rsidRPr="007A66AA" w:rsidSect="00CB043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23B8650" w14:textId="77777777" w:rsidR="00CB0432" w:rsidRPr="007A66AA" w:rsidRDefault="00CB0432" w:rsidP="001F2FBF">
      <w:pPr>
        <w:pStyle w:val="ListParagraph"/>
        <w:spacing w:after="240"/>
        <w:ind w:left="0"/>
        <w:contextualSpacing w:val="0"/>
        <w:jc w:val="center"/>
        <w:rPr>
          <w:b/>
          <w:lang w:val="es-ES"/>
        </w:rPr>
      </w:pPr>
      <w:r w:rsidRPr="007A66AA">
        <w:rPr>
          <w:b/>
          <w:bCs/>
          <w:lang w:val="es-ES"/>
        </w:rPr>
        <w:lastRenderedPageBreak/>
        <w:t>Anexo I</w:t>
      </w:r>
    </w:p>
    <w:p w14:paraId="2088D54A" w14:textId="2DDFD083" w:rsidR="003E53E6" w:rsidRPr="007A66AA" w:rsidRDefault="007C1A44" w:rsidP="001F2FBF">
      <w:pPr>
        <w:pStyle w:val="ListParagraph"/>
        <w:spacing w:after="240"/>
        <w:ind w:left="0"/>
        <w:contextualSpacing w:val="0"/>
        <w:jc w:val="center"/>
        <w:rPr>
          <w:b/>
          <w:lang w:val="es-ES"/>
        </w:rPr>
      </w:pPr>
      <w:r w:rsidRPr="007A66AA">
        <w:rPr>
          <w:b/>
          <w:lang w:val="es-ES"/>
        </w:rPr>
        <w:t>TEXTO QUE DEBE INCLUIRSE EN EL ACUERDO ACTUALIZADO ENTRE EL GOBIERNO DE LAS COMORAS Y EL COMITÉ EJECUTIVO DEL FONDO MULTILATERAL PARA LA REDUCCIÓN DEL CONSUMO DE HIDROCLOROFLUOROCARBONOS</w:t>
      </w:r>
      <w:r w:rsidR="001059A1" w:rsidRPr="007A66AA">
        <w:rPr>
          <w:b/>
          <w:lang w:val="es-ES"/>
        </w:rPr>
        <w:br/>
      </w:r>
      <w:r w:rsidRPr="007A66AA">
        <w:rPr>
          <w:b/>
          <w:lang w:val="es-ES"/>
        </w:rPr>
        <w:t xml:space="preserve">DE CONFORMIDAD CON LA ETAPA </w:t>
      </w:r>
      <w:r w:rsidR="001059A1" w:rsidRPr="007A66AA">
        <w:rPr>
          <w:b/>
          <w:lang w:val="es-ES"/>
        </w:rPr>
        <w:t xml:space="preserve">II </w:t>
      </w:r>
      <w:r w:rsidRPr="007A66AA">
        <w:rPr>
          <w:b/>
          <w:lang w:val="es-ES"/>
        </w:rPr>
        <w:t>DEL PLAN DE GESTIÓN DE LA ELIMINACIÓN DE LOS HCFC</w:t>
      </w:r>
    </w:p>
    <w:p w14:paraId="73E4E4B2" w14:textId="77777777" w:rsidR="00F32D75" w:rsidRPr="007A66AA" w:rsidRDefault="00F32D75" w:rsidP="001F2FBF">
      <w:pPr>
        <w:pStyle w:val="ListParagraph"/>
        <w:spacing w:after="240"/>
        <w:ind w:left="0"/>
        <w:contextualSpacing w:val="0"/>
        <w:jc w:val="center"/>
        <w:rPr>
          <w:b/>
          <w:lang w:val="es-ES"/>
        </w:rPr>
      </w:pPr>
    </w:p>
    <w:p w14:paraId="78D81E28" w14:textId="3A1CB22E" w:rsidR="003E53E6" w:rsidRPr="007A66AA" w:rsidRDefault="00F32D75">
      <w:pPr>
        <w:pStyle w:val="Heading1"/>
        <w:numPr>
          <w:ilvl w:val="0"/>
          <w:numId w:val="16"/>
        </w:numPr>
        <w:rPr>
          <w:b/>
          <w:bCs/>
          <w:lang w:val="es-ES"/>
        </w:rPr>
      </w:pPr>
      <w:r w:rsidRPr="007A66AA">
        <w:rPr>
          <w:b/>
          <w:bCs/>
          <w:lang w:val="es-ES"/>
        </w:rPr>
        <w:t>Este Acuerdo actualizado sustituye al Acuerdo alcanzado entre el Gobierno de las Comoras y el Comité Ejecutivo en la 94</w:t>
      </w:r>
      <w:r w:rsidRPr="007A66AA">
        <w:rPr>
          <w:b/>
          <w:bCs/>
          <w:vertAlign w:val="superscript"/>
          <w:lang w:val="es-ES"/>
        </w:rPr>
        <w:t>a</w:t>
      </w:r>
      <w:r w:rsidRPr="007A66AA">
        <w:rPr>
          <w:b/>
          <w:bCs/>
          <w:lang w:val="es-ES"/>
        </w:rPr>
        <w:t> reunión del Comité Ejecutivo.</w:t>
      </w:r>
    </w:p>
    <w:p w14:paraId="08159CD0" w14:textId="77777777" w:rsidR="00C435E4" w:rsidRDefault="00C435E4" w:rsidP="00C435E4">
      <w:pPr>
        <w:pStyle w:val="Heading1"/>
        <w:keepNext/>
        <w:keepLines/>
        <w:numPr>
          <w:ilvl w:val="0"/>
          <w:numId w:val="0"/>
        </w:numPr>
        <w:tabs>
          <w:tab w:val="left" w:pos="720"/>
        </w:tabs>
        <w:spacing w:before="360" w:after="60"/>
        <w:rPr>
          <w:b/>
        </w:rPr>
      </w:pPr>
      <w:r>
        <w:rPr>
          <w:b/>
        </w:rPr>
        <w:t>APÉNDICE 2</w:t>
      </w:r>
      <w:r>
        <w:rPr>
          <w:b/>
        </w:rPr>
        <w:noBreakHyphen/>
        <w:t>A: OBJETIVOS Y FINANCIACIÓN</w:t>
      </w:r>
    </w:p>
    <w:tbl>
      <w:tblPr>
        <w:tblW w:w="9360" w:type="dxa"/>
        <w:jc w:val="center"/>
        <w:tblLayout w:type="fixed"/>
        <w:tblCellMar>
          <w:left w:w="85" w:type="dxa"/>
          <w:right w:w="85" w:type="dxa"/>
        </w:tblCellMar>
        <w:tblLook w:val="04A0" w:firstRow="1" w:lastRow="0" w:firstColumn="1" w:lastColumn="0" w:noHBand="0" w:noVBand="1"/>
      </w:tblPr>
      <w:tblGrid>
        <w:gridCol w:w="651"/>
        <w:gridCol w:w="3294"/>
        <w:gridCol w:w="861"/>
        <w:gridCol w:w="852"/>
        <w:gridCol w:w="861"/>
        <w:gridCol w:w="1111"/>
        <w:gridCol w:w="869"/>
        <w:gridCol w:w="861"/>
      </w:tblGrid>
      <w:tr w:rsidR="00C435E4" w14:paraId="301803E3" w14:textId="77777777" w:rsidTr="00CC0617">
        <w:trPr>
          <w:cantSplit/>
          <w:trHeight w:val="98"/>
          <w:tblHeader/>
          <w:jc w:val="center"/>
        </w:trPr>
        <w:tc>
          <w:tcPr>
            <w:tcW w:w="651" w:type="dxa"/>
            <w:tcBorders>
              <w:top w:val="single" w:sz="4" w:space="0" w:color="auto"/>
              <w:left w:val="single" w:sz="4" w:space="0" w:color="auto"/>
              <w:bottom w:val="single" w:sz="4" w:space="0" w:color="auto"/>
              <w:right w:val="single" w:sz="4" w:space="0" w:color="auto"/>
            </w:tcBorders>
            <w:vAlign w:val="center"/>
            <w:hideMark/>
          </w:tcPr>
          <w:p w14:paraId="402D960E"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Fila</w:t>
            </w:r>
          </w:p>
        </w:tc>
        <w:tc>
          <w:tcPr>
            <w:tcW w:w="3294" w:type="dxa"/>
            <w:tcBorders>
              <w:top w:val="single" w:sz="4" w:space="0" w:color="auto"/>
              <w:left w:val="nil"/>
              <w:bottom w:val="single" w:sz="4" w:space="0" w:color="auto"/>
              <w:right w:val="single" w:sz="4" w:space="0" w:color="auto"/>
            </w:tcBorders>
            <w:vAlign w:val="center"/>
            <w:hideMark/>
          </w:tcPr>
          <w:p w14:paraId="2FE25D4C"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Detalles</w:t>
            </w:r>
          </w:p>
        </w:tc>
        <w:tc>
          <w:tcPr>
            <w:tcW w:w="861" w:type="dxa"/>
            <w:tcBorders>
              <w:top w:val="single" w:sz="4" w:space="0" w:color="auto"/>
              <w:left w:val="nil"/>
              <w:bottom w:val="single" w:sz="4" w:space="0" w:color="auto"/>
              <w:right w:val="single" w:sz="4" w:space="0" w:color="auto"/>
            </w:tcBorders>
            <w:vAlign w:val="center"/>
            <w:hideMark/>
          </w:tcPr>
          <w:p w14:paraId="1A21E7A8"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2024</w:t>
            </w:r>
          </w:p>
        </w:tc>
        <w:tc>
          <w:tcPr>
            <w:tcW w:w="852" w:type="dxa"/>
            <w:tcBorders>
              <w:top w:val="single" w:sz="4" w:space="0" w:color="auto"/>
              <w:left w:val="nil"/>
              <w:bottom w:val="single" w:sz="4" w:space="0" w:color="auto"/>
              <w:right w:val="single" w:sz="4" w:space="0" w:color="auto"/>
            </w:tcBorders>
            <w:vAlign w:val="center"/>
            <w:hideMark/>
          </w:tcPr>
          <w:p w14:paraId="21C0D09B"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2025</w:t>
            </w:r>
          </w:p>
        </w:tc>
        <w:tc>
          <w:tcPr>
            <w:tcW w:w="861"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0F831A"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2026</w:t>
            </w:r>
          </w:p>
        </w:tc>
        <w:tc>
          <w:tcPr>
            <w:tcW w:w="1111" w:type="dxa"/>
            <w:tcBorders>
              <w:top w:val="single" w:sz="4" w:space="0" w:color="auto"/>
              <w:left w:val="nil"/>
              <w:bottom w:val="single" w:sz="4" w:space="0" w:color="auto"/>
              <w:right w:val="single" w:sz="4" w:space="0" w:color="auto"/>
            </w:tcBorders>
            <w:shd w:val="clear" w:color="auto" w:fill="FFFFFF" w:themeFill="background1"/>
            <w:vAlign w:val="center"/>
            <w:hideMark/>
          </w:tcPr>
          <w:p w14:paraId="57257082"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2027–2029</w:t>
            </w:r>
          </w:p>
        </w:tc>
        <w:tc>
          <w:tcPr>
            <w:tcW w:w="869" w:type="dxa"/>
            <w:tcBorders>
              <w:top w:val="single" w:sz="4" w:space="0" w:color="auto"/>
              <w:left w:val="nil"/>
              <w:bottom w:val="single" w:sz="4" w:space="0" w:color="auto"/>
              <w:right w:val="single" w:sz="4" w:space="0" w:color="auto"/>
            </w:tcBorders>
            <w:vAlign w:val="center"/>
            <w:hideMark/>
          </w:tcPr>
          <w:p w14:paraId="525A1300"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2030</w:t>
            </w:r>
          </w:p>
        </w:tc>
        <w:tc>
          <w:tcPr>
            <w:tcW w:w="861" w:type="dxa"/>
            <w:tcBorders>
              <w:top w:val="single" w:sz="4" w:space="0" w:color="auto"/>
              <w:left w:val="nil"/>
              <w:bottom w:val="single" w:sz="4" w:space="0" w:color="auto"/>
              <w:right w:val="single" w:sz="4" w:space="0" w:color="auto"/>
            </w:tcBorders>
            <w:vAlign w:val="center"/>
            <w:hideMark/>
          </w:tcPr>
          <w:p w14:paraId="6497D6CB" w14:textId="77777777" w:rsidR="00C435E4" w:rsidRDefault="00C435E4" w:rsidP="00CC0617">
            <w:pPr>
              <w:keepNext/>
              <w:keepLines/>
              <w:jc w:val="center"/>
              <w:rPr>
                <w:b/>
                <w:bCs/>
                <w:color w:val="000000"/>
                <w:sz w:val="20"/>
                <w:szCs w:val="20"/>
                <w:lang w:val="en-US" w:eastAsia="en-CA"/>
              </w:rPr>
            </w:pPr>
            <w:r>
              <w:rPr>
                <w:b/>
                <w:bCs/>
                <w:color w:val="000000"/>
                <w:sz w:val="20"/>
                <w:szCs w:val="20"/>
                <w:lang w:val="en-US" w:eastAsia="en-CA"/>
              </w:rPr>
              <w:t>Total</w:t>
            </w:r>
          </w:p>
        </w:tc>
      </w:tr>
      <w:tr w:rsidR="00C435E4" w14:paraId="3FF2F73A" w14:textId="77777777">
        <w:trPr>
          <w:cantSplit/>
          <w:trHeight w:val="408"/>
          <w:jc w:val="center"/>
        </w:trPr>
        <w:tc>
          <w:tcPr>
            <w:tcW w:w="651" w:type="dxa"/>
            <w:tcBorders>
              <w:top w:val="nil"/>
              <w:left w:val="single" w:sz="4" w:space="0" w:color="auto"/>
              <w:bottom w:val="single" w:sz="4" w:space="0" w:color="auto"/>
              <w:right w:val="single" w:sz="4" w:space="0" w:color="auto"/>
            </w:tcBorders>
            <w:hideMark/>
          </w:tcPr>
          <w:p w14:paraId="2459E2A6" w14:textId="77777777" w:rsidR="00C435E4" w:rsidRDefault="00C435E4">
            <w:pPr>
              <w:keepNext/>
              <w:keepLines/>
              <w:jc w:val="left"/>
              <w:rPr>
                <w:color w:val="000000"/>
                <w:sz w:val="20"/>
                <w:szCs w:val="20"/>
                <w:lang w:val="en-US" w:eastAsia="en-CA"/>
              </w:rPr>
            </w:pPr>
            <w:r>
              <w:rPr>
                <w:color w:val="000000"/>
                <w:sz w:val="20"/>
                <w:szCs w:val="20"/>
                <w:lang w:val="en-US" w:eastAsia="en-CA"/>
              </w:rPr>
              <w:t>1.1</w:t>
            </w:r>
          </w:p>
        </w:tc>
        <w:tc>
          <w:tcPr>
            <w:tcW w:w="3294" w:type="dxa"/>
            <w:tcBorders>
              <w:top w:val="nil"/>
              <w:left w:val="nil"/>
              <w:bottom w:val="single" w:sz="4" w:space="0" w:color="auto"/>
              <w:right w:val="single" w:sz="4" w:space="0" w:color="auto"/>
            </w:tcBorders>
            <w:hideMark/>
          </w:tcPr>
          <w:p w14:paraId="2758C336" w14:textId="77777777" w:rsidR="00C435E4" w:rsidRPr="007A66AA" w:rsidRDefault="00C435E4">
            <w:pPr>
              <w:keepNext/>
              <w:keepLines/>
              <w:jc w:val="left"/>
              <w:rPr>
                <w:color w:val="000000"/>
                <w:sz w:val="20"/>
                <w:szCs w:val="20"/>
                <w:lang w:val="es-ES" w:eastAsia="en-CA"/>
              </w:rPr>
            </w:pPr>
            <w:r w:rsidRPr="007A66AA">
              <w:rPr>
                <w:color w:val="000000"/>
                <w:sz w:val="20"/>
                <w:szCs w:val="20"/>
                <w:lang w:val="es-ES" w:eastAsia="en-CA"/>
              </w:rPr>
              <w:t>Calendario de reducción del Protocolo de Montreal para las sustancias del Anexo C, Grupo I (toneladas PAO)</w:t>
            </w:r>
          </w:p>
        </w:tc>
        <w:tc>
          <w:tcPr>
            <w:tcW w:w="861" w:type="dxa"/>
            <w:tcBorders>
              <w:top w:val="nil"/>
              <w:left w:val="nil"/>
              <w:bottom w:val="single" w:sz="4" w:space="0" w:color="auto"/>
              <w:right w:val="single" w:sz="4" w:space="0" w:color="auto"/>
            </w:tcBorders>
            <w:hideMark/>
          </w:tcPr>
          <w:p w14:paraId="1345BE58" w14:textId="77777777" w:rsidR="00C435E4" w:rsidRDefault="00C435E4">
            <w:pPr>
              <w:keepNext/>
              <w:keepLines/>
              <w:jc w:val="right"/>
              <w:rPr>
                <w:color w:val="000000"/>
                <w:sz w:val="20"/>
                <w:szCs w:val="20"/>
                <w:lang w:val="en-US" w:eastAsia="en-CA"/>
              </w:rPr>
            </w:pPr>
            <w:r>
              <w:rPr>
                <w:sz w:val="20"/>
                <w:lang w:val="en-US"/>
              </w:rPr>
              <w:t>0,09</w:t>
            </w:r>
          </w:p>
        </w:tc>
        <w:tc>
          <w:tcPr>
            <w:tcW w:w="852" w:type="dxa"/>
            <w:tcBorders>
              <w:top w:val="nil"/>
              <w:left w:val="nil"/>
              <w:bottom w:val="single" w:sz="4" w:space="0" w:color="auto"/>
              <w:right w:val="single" w:sz="4" w:space="0" w:color="auto"/>
            </w:tcBorders>
            <w:hideMark/>
          </w:tcPr>
          <w:p w14:paraId="75A3F3A2" w14:textId="77777777" w:rsidR="00C435E4" w:rsidRDefault="00C435E4">
            <w:pPr>
              <w:keepNext/>
              <w:keepLines/>
              <w:jc w:val="right"/>
              <w:rPr>
                <w:color w:val="000000"/>
                <w:sz w:val="20"/>
                <w:szCs w:val="20"/>
                <w:lang w:val="en-US" w:eastAsia="en-CA"/>
              </w:rPr>
            </w:pPr>
            <w:r>
              <w:rPr>
                <w:sz w:val="20"/>
                <w:lang w:val="en-US"/>
              </w:rPr>
              <w:t>0,04</w:t>
            </w:r>
          </w:p>
        </w:tc>
        <w:tc>
          <w:tcPr>
            <w:tcW w:w="861" w:type="dxa"/>
            <w:tcBorders>
              <w:top w:val="nil"/>
              <w:left w:val="nil"/>
              <w:bottom w:val="single" w:sz="4" w:space="0" w:color="auto"/>
              <w:right w:val="single" w:sz="4" w:space="0" w:color="auto"/>
            </w:tcBorders>
            <w:hideMark/>
          </w:tcPr>
          <w:p w14:paraId="2DC67A80" w14:textId="77777777" w:rsidR="00C435E4" w:rsidRDefault="00C435E4">
            <w:pPr>
              <w:keepNext/>
              <w:keepLines/>
              <w:jc w:val="right"/>
              <w:rPr>
                <w:color w:val="000000"/>
                <w:sz w:val="20"/>
                <w:szCs w:val="20"/>
                <w:lang w:val="en-US" w:eastAsia="en-CA"/>
              </w:rPr>
            </w:pPr>
            <w:r>
              <w:rPr>
                <w:sz w:val="20"/>
                <w:lang w:val="en-US"/>
              </w:rPr>
              <w:t>0,04</w:t>
            </w:r>
          </w:p>
        </w:tc>
        <w:tc>
          <w:tcPr>
            <w:tcW w:w="1111" w:type="dxa"/>
            <w:tcBorders>
              <w:top w:val="nil"/>
              <w:left w:val="nil"/>
              <w:bottom w:val="single" w:sz="4" w:space="0" w:color="auto"/>
              <w:right w:val="single" w:sz="4" w:space="0" w:color="auto"/>
            </w:tcBorders>
            <w:hideMark/>
          </w:tcPr>
          <w:p w14:paraId="325642AA" w14:textId="77777777" w:rsidR="00C435E4" w:rsidRDefault="00C435E4">
            <w:pPr>
              <w:keepNext/>
              <w:keepLines/>
              <w:jc w:val="right"/>
              <w:rPr>
                <w:color w:val="000000"/>
                <w:sz w:val="20"/>
                <w:szCs w:val="20"/>
                <w:lang w:val="en-US" w:eastAsia="en-CA"/>
              </w:rPr>
            </w:pPr>
            <w:r>
              <w:rPr>
                <w:sz w:val="20"/>
                <w:lang w:val="en-US"/>
              </w:rPr>
              <w:t>0,04</w:t>
            </w:r>
          </w:p>
        </w:tc>
        <w:tc>
          <w:tcPr>
            <w:tcW w:w="869" w:type="dxa"/>
            <w:tcBorders>
              <w:top w:val="nil"/>
              <w:left w:val="nil"/>
              <w:bottom w:val="single" w:sz="4" w:space="0" w:color="auto"/>
              <w:right w:val="single" w:sz="4" w:space="0" w:color="auto"/>
            </w:tcBorders>
            <w:hideMark/>
          </w:tcPr>
          <w:p w14:paraId="32483625" w14:textId="77777777" w:rsidR="00C435E4" w:rsidRDefault="00C435E4">
            <w:pPr>
              <w:keepNext/>
              <w:keepLines/>
              <w:jc w:val="right"/>
              <w:rPr>
                <w:color w:val="000000"/>
                <w:sz w:val="20"/>
                <w:szCs w:val="20"/>
                <w:lang w:val="en-US" w:eastAsia="en-CA"/>
              </w:rPr>
            </w:pPr>
            <w:r>
              <w:rPr>
                <w:sz w:val="20"/>
                <w:lang w:val="en-US"/>
              </w:rPr>
              <w:t>0</w:t>
            </w:r>
          </w:p>
        </w:tc>
        <w:tc>
          <w:tcPr>
            <w:tcW w:w="861" w:type="dxa"/>
            <w:tcBorders>
              <w:top w:val="nil"/>
              <w:left w:val="nil"/>
              <w:bottom w:val="single" w:sz="4" w:space="0" w:color="auto"/>
              <w:right w:val="single" w:sz="4" w:space="0" w:color="auto"/>
            </w:tcBorders>
            <w:hideMark/>
          </w:tcPr>
          <w:p w14:paraId="175200BC" w14:textId="77777777" w:rsidR="00C435E4" w:rsidRDefault="00C435E4">
            <w:pPr>
              <w:keepNext/>
              <w:keepLines/>
              <w:jc w:val="right"/>
              <w:rPr>
                <w:color w:val="000000"/>
                <w:sz w:val="20"/>
                <w:szCs w:val="20"/>
                <w:lang w:val="en-US" w:eastAsia="en-CA"/>
              </w:rPr>
            </w:pPr>
            <w:r>
              <w:rPr>
                <w:sz w:val="20"/>
                <w:lang w:val="en-US"/>
              </w:rPr>
              <w:t>n.a.</w:t>
            </w:r>
          </w:p>
        </w:tc>
      </w:tr>
      <w:tr w:rsidR="00C435E4" w14:paraId="3EA0175B" w14:textId="77777777">
        <w:trPr>
          <w:cantSplit/>
          <w:trHeight w:val="408"/>
          <w:jc w:val="center"/>
        </w:trPr>
        <w:tc>
          <w:tcPr>
            <w:tcW w:w="651" w:type="dxa"/>
            <w:tcBorders>
              <w:top w:val="nil"/>
              <w:left w:val="single" w:sz="4" w:space="0" w:color="auto"/>
              <w:bottom w:val="single" w:sz="4" w:space="0" w:color="auto"/>
              <w:right w:val="single" w:sz="4" w:space="0" w:color="auto"/>
            </w:tcBorders>
            <w:hideMark/>
          </w:tcPr>
          <w:p w14:paraId="6703381F" w14:textId="77777777" w:rsidR="00C435E4" w:rsidRDefault="00C435E4">
            <w:pPr>
              <w:keepNext/>
              <w:jc w:val="left"/>
              <w:rPr>
                <w:color w:val="000000"/>
                <w:sz w:val="20"/>
                <w:szCs w:val="20"/>
                <w:lang w:val="en-US" w:eastAsia="en-CA"/>
              </w:rPr>
            </w:pPr>
            <w:r>
              <w:rPr>
                <w:color w:val="000000"/>
                <w:sz w:val="20"/>
                <w:szCs w:val="20"/>
                <w:lang w:val="en-US" w:eastAsia="en-CA"/>
              </w:rPr>
              <w:t>1.2</w:t>
            </w:r>
          </w:p>
        </w:tc>
        <w:tc>
          <w:tcPr>
            <w:tcW w:w="3294" w:type="dxa"/>
            <w:tcBorders>
              <w:top w:val="nil"/>
              <w:left w:val="nil"/>
              <w:bottom w:val="single" w:sz="4" w:space="0" w:color="auto"/>
              <w:right w:val="single" w:sz="4" w:space="0" w:color="auto"/>
            </w:tcBorders>
            <w:hideMark/>
          </w:tcPr>
          <w:p w14:paraId="018CE51E" w14:textId="77777777" w:rsidR="00C435E4" w:rsidRPr="007A66AA" w:rsidRDefault="00C435E4">
            <w:pPr>
              <w:keepNext/>
              <w:jc w:val="left"/>
              <w:rPr>
                <w:color w:val="000000"/>
                <w:sz w:val="20"/>
                <w:szCs w:val="20"/>
                <w:lang w:val="es-ES" w:eastAsia="en-CA"/>
              </w:rPr>
            </w:pPr>
            <w:r w:rsidRPr="007A66AA">
              <w:rPr>
                <w:color w:val="000000"/>
                <w:sz w:val="20"/>
                <w:szCs w:val="20"/>
                <w:lang w:val="es-ES" w:eastAsia="en-CA"/>
              </w:rPr>
              <w:t>Consumo total máximo permitido de sustancias del Anexo C, Grupo I (toneladas PAO)</w:t>
            </w:r>
          </w:p>
        </w:tc>
        <w:tc>
          <w:tcPr>
            <w:tcW w:w="861" w:type="dxa"/>
            <w:tcBorders>
              <w:top w:val="nil"/>
              <w:left w:val="nil"/>
              <w:bottom w:val="single" w:sz="4" w:space="0" w:color="auto"/>
              <w:right w:val="single" w:sz="4" w:space="0" w:color="auto"/>
            </w:tcBorders>
            <w:hideMark/>
          </w:tcPr>
          <w:p w14:paraId="153E59F0" w14:textId="77777777" w:rsidR="00C435E4" w:rsidRDefault="00C435E4">
            <w:pPr>
              <w:keepNext/>
              <w:jc w:val="right"/>
              <w:rPr>
                <w:color w:val="000000"/>
                <w:sz w:val="20"/>
                <w:szCs w:val="20"/>
                <w:lang w:val="en-US" w:eastAsia="en-CA"/>
              </w:rPr>
            </w:pPr>
            <w:r>
              <w:rPr>
                <w:sz w:val="20"/>
                <w:lang w:val="en-US"/>
              </w:rPr>
              <w:t>0,09</w:t>
            </w:r>
          </w:p>
        </w:tc>
        <w:tc>
          <w:tcPr>
            <w:tcW w:w="852" w:type="dxa"/>
            <w:tcBorders>
              <w:top w:val="nil"/>
              <w:left w:val="nil"/>
              <w:bottom w:val="single" w:sz="4" w:space="0" w:color="auto"/>
              <w:right w:val="single" w:sz="4" w:space="0" w:color="auto"/>
            </w:tcBorders>
            <w:hideMark/>
          </w:tcPr>
          <w:p w14:paraId="140CFBD9" w14:textId="77777777" w:rsidR="00C435E4" w:rsidRDefault="00C435E4">
            <w:pPr>
              <w:keepNext/>
              <w:jc w:val="right"/>
              <w:rPr>
                <w:color w:val="000000"/>
                <w:sz w:val="20"/>
                <w:szCs w:val="20"/>
                <w:lang w:val="en-US" w:eastAsia="en-CA"/>
              </w:rPr>
            </w:pPr>
            <w:r>
              <w:rPr>
                <w:sz w:val="20"/>
                <w:lang w:val="en-US"/>
              </w:rPr>
              <w:t>0,04</w:t>
            </w:r>
          </w:p>
        </w:tc>
        <w:tc>
          <w:tcPr>
            <w:tcW w:w="861" w:type="dxa"/>
            <w:tcBorders>
              <w:top w:val="nil"/>
              <w:left w:val="nil"/>
              <w:bottom w:val="single" w:sz="4" w:space="0" w:color="auto"/>
              <w:right w:val="single" w:sz="4" w:space="0" w:color="auto"/>
            </w:tcBorders>
            <w:hideMark/>
          </w:tcPr>
          <w:p w14:paraId="51266087" w14:textId="77777777" w:rsidR="00C435E4" w:rsidRDefault="00C435E4">
            <w:pPr>
              <w:keepNext/>
              <w:jc w:val="right"/>
              <w:rPr>
                <w:color w:val="000000"/>
                <w:sz w:val="20"/>
                <w:szCs w:val="20"/>
                <w:lang w:val="en-US" w:eastAsia="en-CA"/>
              </w:rPr>
            </w:pPr>
            <w:r>
              <w:rPr>
                <w:sz w:val="20"/>
                <w:lang w:val="en-US"/>
              </w:rPr>
              <w:t>0,04</w:t>
            </w:r>
          </w:p>
        </w:tc>
        <w:tc>
          <w:tcPr>
            <w:tcW w:w="1111" w:type="dxa"/>
            <w:tcBorders>
              <w:top w:val="nil"/>
              <w:left w:val="nil"/>
              <w:bottom w:val="single" w:sz="4" w:space="0" w:color="auto"/>
              <w:right w:val="single" w:sz="4" w:space="0" w:color="auto"/>
            </w:tcBorders>
            <w:hideMark/>
          </w:tcPr>
          <w:p w14:paraId="4851EF13" w14:textId="77777777" w:rsidR="00C435E4" w:rsidRDefault="00C435E4">
            <w:pPr>
              <w:keepNext/>
              <w:jc w:val="right"/>
              <w:rPr>
                <w:color w:val="000000"/>
                <w:sz w:val="20"/>
                <w:szCs w:val="20"/>
                <w:lang w:val="en-US" w:eastAsia="en-CA"/>
              </w:rPr>
            </w:pPr>
            <w:r>
              <w:rPr>
                <w:sz w:val="20"/>
                <w:lang w:val="en-US"/>
              </w:rPr>
              <w:t>0,04</w:t>
            </w:r>
          </w:p>
        </w:tc>
        <w:tc>
          <w:tcPr>
            <w:tcW w:w="869" w:type="dxa"/>
            <w:tcBorders>
              <w:top w:val="nil"/>
              <w:left w:val="nil"/>
              <w:bottom w:val="single" w:sz="4" w:space="0" w:color="auto"/>
              <w:right w:val="single" w:sz="4" w:space="0" w:color="auto"/>
            </w:tcBorders>
            <w:hideMark/>
          </w:tcPr>
          <w:p w14:paraId="0A4D8DC3" w14:textId="77777777" w:rsidR="00C435E4" w:rsidRDefault="00C435E4">
            <w:pPr>
              <w:keepNext/>
              <w:jc w:val="right"/>
              <w:rPr>
                <w:color w:val="000000"/>
                <w:sz w:val="20"/>
                <w:szCs w:val="20"/>
                <w:lang w:val="en-US" w:eastAsia="en-CA"/>
              </w:rPr>
            </w:pPr>
            <w:r>
              <w:rPr>
                <w:sz w:val="20"/>
                <w:lang w:val="en-US"/>
              </w:rPr>
              <w:t>0</w:t>
            </w:r>
          </w:p>
        </w:tc>
        <w:tc>
          <w:tcPr>
            <w:tcW w:w="861" w:type="dxa"/>
            <w:tcBorders>
              <w:top w:val="nil"/>
              <w:left w:val="nil"/>
              <w:bottom w:val="single" w:sz="4" w:space="0" w:color="auto"/>
              <w:right w:val="single" w:sz="4" w:space="0" w:color="auto"/>
            </w:tcBorders>
            <w:hideMark/>
          </w:tcPr>
          <w:p w14:paraId="5C442DDB" w14:textId="77777777" w:rsidR="00C435E4" w:rsidRDefault="00C435E4">
            <w:pPr>
              <w:keepNext/>
              <w:jc w:val="right"/>
              <w:rPr>
                <w:color w:val="000000"/>
                <w:sz w:val="20"/>
                <w:szCs w:val="20"/>
                <w:lang w:val="en-US" w:eastAsia="en-CA"/>
              </w:rPr>
            </w:pPr>
            <w:r>
              <w:rPr>
                <w:sz w:val="20"/>
                <w:lang w:val="en-US"/>
              </w:rPr>
              <w:t>n.a.</w:t>
            </w:r>
          </w:p>
        </w:tc>
      </w:tr>
      <w:tr w:rsidR="00C435E4" w14:paraId="6B447A76" w14:textId="77777777">
        <w:trPr>
          <w:cantSplit/>
          <w:trHeight w:val="116"/>
          <w:jc w:val="center"/>
        </w:trPr>
        <w:tc>
          <w:tcPr>
            <w:tcW w:w="651" w:type="dxa"/>
            <w:tcBorders>
              <w:top w:val="nil"/>
              <w:left w:val="single" w:sz="4" w:space="0" w:color="auto"/>
              <w:bottom w:val="single" w:sz="4" w:space="0" w:color="auto"/>
              <w:right w:val="single" w:sz="4" w:space="0" w:color="auto"/>
            </w:tcBorders>
            <w:hideMark/>
          </w:tcPr>
          <w:p w14:paraId="1EACCE02" w14:textId="77777777" w:rsidR="00C435E4" w:rsidRDefault="00C435E4">
            <w:pPr>
              <w:keepNext/>
              <w:jc w:val="left"/>
              <w:rPr>
                <w:color w:val="000000"/>
                <w:sz w:val="20"/>
                <w:szCs w:val="20"/>
                <w:lang w:val="en-US" w:eastAsia="en-CA"/>
              </w:rPr>
            </w:pPr>
            <w:r>
              <w:rPr>
                <w:color w:val="000000"/>
                <w:sz w:val="20"/>
                <w:szCs w:val="20"/>
                <w:lang w:val="en-US" w:eastAsia="en-CA"/>
              </w:rPr>
              <w:t>2.1</w:t>
            </w:r>
          </w:p>
        </w:tc>
        <w:tc>
          <w:tcPr>
            <w:tcW w:w="3294" w:type="dxa"/>
            <w:tcBorders>
              <w:top w:val="nil"/>
              <w:left w:val="nil"/>
              <w:bottom w:val="single" w:sz="4" w:space="0" w:color="auto"/>
              <w:right w:val="single" w:sz="4" w:space="0" w:color="auto"/>
            </w:tcBorders>
            <w:shd w:val="clear" w:color="auto" w:fill="FFFFFF" w:themeFill="background1"/>
            <w:hideMark/>
          </w:tcPr>
          <w:p w14:paraId="6667F54C" w14:textId="77777777" w:rsidR="00C435E4" w:rsidRPr="007A66AA" w:rsidRDefault="00C435E4">
            <w:pPr>
              <w:keepNext/>
              <w:jc w:val="left"/>
              <w:rPr>
                <w:color w:val="000000"/>
                <w:sz w:val="20"/>
                <w:szCs w:val="20"/>
                <w:lang w:val="es-ES" w:eastAsia="en-CA"/>
              </w:rPr>
            </w:pPr>
            <w:r w:rsidRPr="007A66AA">
              <w:rPr>
                <w:color w:val="000000"/>
                <w:sz w:val="20"/>
                <w:szCs w:val="20"/>
                <w:lang w:val="es-ES" w:eastAsia="en-CA"/>
              </w:rPr>
              <w:t>Financiación convenida para el OE Principal (PNUMA) (USD)</w:t>
            </w:r>
          </w:p>
        </w:tc>
        <w:tc>
          <w:tcPr>
            <w:tcW w:w="861" w:type="dxa"/>
            <w:tcBorders>
              <w:top w:val="nil"/>
              <w:left w:val="nil"/>
              <w:bottom w:val="single" w:sz="4" w:space="0" w:color="auto"/>
              <w:right w:val="single" w:sz="4" w:space="0" w:color="auto"/>
            </w:tcBorders>
            <w:hideMark/>
          </w:tcPr>
          <w:p w14:paraId="3D3A44E5" w14:textId="77777777" w:rsidR="00C435E4" w:rsidRDefault="00C435E4">
            <w:pPr>
              <w:keepNext/>
              <w:jc w:val="right"/>
              <w:rPr>
                <w:color w:val="000000"/>
                <w:sz w:val="20"/>
                <w:szCs w:val="20"/>
                <w:lang w:val="en-US" w:eastAsia="en-CA"/>
              </w:rPr>
            </w:pPr>
            <w:r>
              <w:rPr>
                <w:sz w:val="20"/>
                <w:lang w:val="en-US"/>
              </w:rPr>
              <w:t>150.000</w:t>
            </w:r>
          </w:p>
        </w:tc>
        <w:tc>
          <w:tcPr>
            <w:tcW w:w="852" w:type="dxa"/>
            <w:tcBorders>
              <w:top w:val="nil"/>
              <w:left w:val="nil"/>
              <w:bottom w:val="single" w:sz="4" w:space="0" w:color="auto"/>
              <w:right w:val="single" w:sz="4" w:space="0" w:color="auto"/>
            </w:tcBorders>
            <w:hideMark/>
          </w:tcPr>
          <w:p w14:paraId="7F71C853" w14:textId="77777777" w:rsidR="00C435E4" w:rsidRDefault="00C435E4">
            <w:pPr>
              <w:keepNext/>
              <w:jc w:val="right"/>
              <w:rPr>
                <w:color w:val="000000"/>
                <w:sz w:val="20"/>
                <w:szCs w:val="20"/>
                <w:lang w:val="en-US" w:eastAsia="en-CA"/>
              </w:rPr>
            </w:pPr>
            <w:r>
              <w:rPr>
                <w:sz w:val="20"/>
                <w:lang w:val="en-US"/>
              </w:rPr>
              <w:t>0</w:t>
            </w:r>
          </w:p>
        </w:tc>
        <w:tc>
          <w:tcPr>
            <w:tcW w:w="861" w:type="dxa"/>
            <w:tcBorders>
              <w:top w:val="nil"/>
              <w:left w:val="nil"/>
              <w:bottom w:val="single" w:sz="4" w:space="0" w:color="auto"/>
              <w:right w:val="single" w:sz="4" w:space="0" w:color="auto"/>
            </w:tcBorders>
            <w:hideMark/>
          </w:tcPr>
          <w:p w14:paraId="4B1F0EC3" w14:textId="2902E547" w:rsidR="00C435E4" w:rsidRPr="00B34C07" w:rsidRDefault="00C435E4">
            <w:pPr>
              <w:keepNext/>
              <w:jc w:val="right"/>
              <w:rPr>
                <w:b/>
                <w:bCs/>
                <w:color w:val="000000"/>
                <w:sz w:val="20"/>
                <w:szCs w:val="20"/>
                <w:lang w:val="en-US" w:eastAsia="en-CA"/>
              </w:rPr>
            </w:pPr>
            <w:r w:rsidRPr="00B34C07">
              <w:rPr>
                <w:b/>
                <w:bCs/>
                <w:sz w:val="20"/>
                <w:lang w:val="en-US"/>
              </w:rPr>
              <w:t>335.500</w:t>
            </w:r>
          </w:p>
        </w:tc>
        <w:tc>
          <w:tcPr>
            <w:tcW w:w="1111" w:type="dxa"/>
            <w:tcBorders>
              <w:top w:val="nil"/>
              <w:left w:val="nil"/>
              <w:bottom w:val="single" w:sz="4" w:space="0" w:color="auto"/>
              <w:right w:val="single" w:sz="4" w:space="0" w:color="auto"/>
            </w:tcBorders>
            <w:hideMark/>
          </w:tcPr>
          <w:p w14:paraId="01863D5D" w14:textId="77777777" w:rsidR="00C435E4" w:rsidRDefault="00C435E4">
            <w:pPr>
              <w:keepNext/>
              <w:jc w:val="right"/>
              <w:rPr>
                <w:color w:val="000000"/>
                <w:sz w:val="20"/>
                <w:szCs w:val="20"/>
                <w:lang w:val="en-US" w:eastAsia="en-CA"/>
              </w:rPr>
            </w:pPr>
            <w:r>
              <w:rPr>
                <w:sz w:val="20"/>
                <w:lang w:val="en-US"/>
              </w:rPr>
              <w:t>0</w:t>
            </w:r>
          </w:p>
        </w:tc>
        <w:tc>
          <w:tcPr>
            <w:tcW w:w="869" w:type="dxa"/>
            <w:tcBorders>
              <w:top w:val="nil"/>
              <w:left w:val="nil"/>
              <w:bottom w:val="single" w:sz="4" w:space="0" w:color="auto"/>
              <w:right w:val="single" w:sz="4" w:space="0" w:color="auto"/>
            </w:tcBorders>
            <w:hideMark/>
          </w:tcPr>
          <w:p w14:paraId="15ECC931" w14:textId="77777777" w:rsidR="00C435E4" w:rsidRDefault="00C435E4">
            <w:pPr>
              <w:keepNext/>
              <w:jc w:val="right"/>
              <w:rPr>
                <w:color w:val="000000"/>
                <w:sz w:val="20"/>
                <w:szCs w:val="20"/>
                <w:lang w:val="en-US" w:eastAsia="en-CA"/>
              </w:rPr>
            </w:pPr>
            <w:r>
              <w:rPr>
                <w:sz w:val="20"/>
                <w:lang w:val="en-US"/>
              </w:rPr>
              <w:t>42.000</w:t>
            </w:r>
          </w:p>
        </w:tc>
        <w:tc>
          <w:tcPr>
            <w:tcW w:w="861" w:type="dxa"/>
            <w:tcBorders>
              <w:top w:val="nil"/>
              <w:left w:val="nil"/>
              <w:bottom w:val="single" w:sz="4" w:space="0" w:color="auto"/>
              <w:right w:val="single" w:sz="4" w:space="0" w:color="auto"/>
            </w:tcBorders>
            <w:hideMark/>
          </w:tcPr>
          <w:p w14:paraId="37EF1D51" w14:textId="48400AB6" w:rsidR="00C435E4" w:rsidRPr="00786399" w:rsidRDefault="00C435E4">
            <w:pPr>
              <w:keepNext/>
              <w:jc w:val="right"/>
              <w:rPr>
                <w:b/>
                <w:bCs/>
                <w:color w:val="000000"/>
                <w:sz w:val="20"/>
                <w:szCs w:val="20"/>
                <w:lang w:val="en-US" w:eastAsia="en-CA"/>
              </w:rPr>
            </w:pPr>
            <w:r w:rsidRPr="00786399">
              <w:rPr>
                <w:b/>
                <w:bCs/>
                <w:sz w:val="20"/>
                <w:lang w:val="en-US"/>
              </w:rPr>
              <w:t>527.500</w:t>
            </w:r>
          </w:p>
        </w:tc>
      </w:tr>
      <w:tr w:rsidR="00C435E4" w14:paraId="02B827B7" w14:textId="77777777">
        <w:trPr>
          <w:cantSplit/>
          <w:trHeight w:val="56"/>
          <w:jc w:val="center"/>
        </w:trPr>
        <w:tc>
          <w:tcPr>
            <w:tcW w:w="651" w:type="dxa"/>
            <w:tcBorders>
              <w:top w:val="nil"/>
              <w:left w:val="single" w:sz="4" w:space="0" w:color="auto"/>
              <w:bottom w:val="single" w:sz="4" w:space="0" w:color="auto"/>
              <w:right w:val="single" w:sz="4" w:space="0" w:color="auto"/>
            </w:tcBorders>
            <w:hideMark/>
          </w:tcPr>
          <w:p w14:paraId="3D1AF4B5" w14:textId="77777777" w:rsidR="00C435E4" w:rsidRDefault="00C435E4">
            <w:pPr>
              <w:keepNext/>
              <w:jc w:val="left"/>
              <w:rPr>
                <w:color w:val="000000"/>
                <w:sz w:val="20"/>
                <w:szCs w:val="20"/>
                <w:lang w:val="en-US" w:eastAsia="en-CA"/>
              </w:rPr>
            </w:pPr>
            <w:r>
              <w:rPr>
                <w:color w:val="000000"/>
                <w:sz w:val="20"/>
                <w:szCs w:val="20"/>
                <w:lang w:val="en-US" w:eastAsia="en-CA"/>
              </w:rPr>
              <w:t>2.2</w:t>
            </w:r>
          </w:p>
        </w:tc>
        <w:tc>
          <w:tcPr>
            <w:tcW w:w="3294" w:type="dxa"/>
            <w:tcBorders>
              <w:top w:val="nil"/>
              <w:left w:val="nil"/>
              <w:bottom w:val="single" w:sz="4" w:space="0" w:color="auto"/>
              <w:right w:val="single" w:sz="4" w:space="0" w:color="auto"/>
            </w:tcBorders>
            <w:hideMark/>
          </w:tcPr>
          <w:p w14:paraId="4E2A96B3" w14:textId="77777777" w:rsidR="00C435E4" w:rsidRPr="007A66AA" w:rsidRDefault="00C435E4">
            <w:pPr>
              <w:keepNext/>
              <w:jc w:val="left"/>
              <w:rPr>
                <w:color w:val="000000"/>
                <w:sz w:val="20"/>
                <w:szCs w:val="20"/>
                <w:lang w:val="es-ES" w:eastAsia="en-CA"/>
              </w:rPr>
            </w:pPr>
            <w:r w:rsidRPr="007A66AA">
              <w:rPr>
                <w:color w:val="000000"/>
                <w:sz w:val="20"/>
                <w:szCs w:val="20"/>
                <w:lang w:val="es-ES" w:eastAsia="en-CA"/>
              </w:rPr>
              <w:t>Gastos de apoyo para el OE Principal (USD)</w:t>
            </w:r>
          </w:p>
        </w:tc>
        <w:tc>
          <w:tcPr>
            <w:tcW w:w="861" w:type="dxa"/>
            <w:tcBorders>
              <w:top w:val="nil"/>
              <w:left w:val="nil"/>
              <w:bottom w:val="single" w:sz="4" w:space="0" w:color="auto"/>
              <w:right w:val="single" w:sz="4" w:space="0" w:color="auto"/>
            </w:tcBorders>
            <w:hideMark/>
          </w:tcPr>
          <w:p w14:paraId="52E42DCA" w14:textId="77777777" w:rsidR="00C435E4" w:rsidRDefault="00C435E4">
            <w:pPr>
              <w:keepNext/>
              <w:jc w:val="right"/>
              <w:rPr>
                <w:color w:val="000000"/>
                <w:sz w:val="20"/>
                <w:szCs w:val="20"/>
                <w:lang w:val="en-US" w:eastAsia="en-CA"/>
              </w:rPr>
            </w:pPr>
            <w:r>
              <w:rPr>
                <w:sz w:val="20"/>
                <w:lang w:val="en-US"/>
              </w:rPr>
              <w:t>19.500</w:t>
            </w:r>
          </w:p>
        </w:tc>
        <w:tc>
          <w:tcPr>
            <w:tcW w:w="852" w:type="dxa"/>
            <w:tcBorders>
              <w:top w:val="nil"/>
              <w:left w:val="nil"/>
              <w:bottom w:val="single" w:sz="4" w:space="0" w:color="auto"/>
              <w:right w:val="single" w:sz="4" w:space="0" w:color="auto"/>
            </w:tcBorders>
            <w:hideMark/>
          </w:tcPr>
          <w:p w14:paraId="16BD7348" w14:textId="77777777" w:rsidR="00C435E4" w:rsidRDefault="00C435E4">
            <w:pPr>
              <w:keepNext/>
              <w:jc w:val="right"/>
              <w:rPr>
                <w:color w:val="000000"/>
                <w:sz w:val="20"/>
                <w:szCs w:val="20"/>
                <w:lang w:val="en-US" w:eastAsia="en-CA"/>
              </w:rPr>
            </w:pPr>
            <w:r>
              <w:rPr>
                <w:sz w:val="20"/>
                <w:lang w:val="en-US"/>
              </w:rPr>
              <w:t>0</w:t>
            </w:r>
          </w:p>
        </w:tc>
        <w:tc>
          <w:tcPr>
            <w:tcW w:w="861" w:type="dxa"/>
            <w:tcBorders>
              <w:top w:val="nil"/>
              <w:left w:val="nil"/>
              <w:bottom w:val="single" w:sz="4" w:space="0" w:color="auto"/>
              <w:right w:val="single" w:sz="4" w:space="0" w:color="auto"/>
            </w:tcBorders>
            <w:hideMark/>
          </w:tcPr>
          <w:p w14:paraId="7CFC3CE9" w14:textId="60F83588" w:rsidR="00C435E4" w:rsidRPr="00B34C07" w:rsidRDefault="00B34C07">
            <w:pPr>
              <w:keepNext/>
              <w:jc w:val="right"/>
              <w:rPr>
                <w:b/>
                <w:bCs/>
                <w:color w:val="000000"/>
                <w:sz w:val="20"/>
                <w:szCs w:val="20"/>
                <w:lang w:val="en-US" w:eastAsia="en-CA"/>
              </w:rPr>
            </w:pPr>
            <w:r w:rsidRPr="00B34C07">
              <w:rPr>
                <w:b/>
                <w:bCs/>
                <w:sz w:val="20"/>
                <w:lang w:val="en-US"/>
              </w:rPr>
              <w:t>43</w:t>
            </w:r>
            <w:r w:rsidR="00C435E4" w:rsidRPr="00B34C07">
              <w:rPr>
                <w:b/>
                <w:bCs/>
                <w:sz w:val="20"/>
                <w:lang w:val="en-US"/>
              </w:rPr>
              <w:t>.</w:t>
            </w:r>
            <w:r w:rsidR="00553685">
              <w:rPr>
                <w:b/>
                <w:bCs/>
                <w:sz w:val="20"/>
                <w:lang w:val="en-US"/>
              </w:rPr>
              <w:t>126</w:t>
            </w:r>
          </w:p>
        </w:tc>
        <w:tc>
          <w:tcPr>
            <w:tcW w:w="1111" w:type="dxa"/>
            <w:tcBorders>
              <w:top w:val="nil"/>
              <w:left w:val="nil"/>
              <w:bottom w:val="single" w:sz="4" w:space="0" w:color="auto"/>
              <w:right w:val="single" w:sz="4" w:space="0" w:color="auto"/>
            </w:tcBorders>
            <w:hideMark/>
          </w:tcPr>
          <w:p w14:paraId="73B9B9D7" w14:textId="77777777" w:rsidR="00C435E4" w:rsidRDefault="00C435E4">
            <w:pPr>
              <w:keepNext/>
              <w:jc w:val="right"/>
              <w:rPr>
                <w:color w:val="000000"/>
                <w:sz w:val="20"/>
                <w:szCs w:val="20"/>
                <w:lang w:val="en-US" w:eastAsia="en-CA"/>
              </w:rPr>
            </w:pPr>
            <w:r>
              <w:rPr>
                <w:sz w:val="20"/>
                <w:lang w:val="en-US"/>
              </w:rPr>
              <w:t>0</w:t>
            </w:r>
          </w:p>
        </w:tc>
        <w:tc>
          <w:tcPr>
            <w:tcW w:w="869" w:type="dxa"/>
            <w:tcBorders>
              <w:top w:val="nil"/>
              <w:left w:val="nil"/>
              <w:bottom w:val="single" w:sz="4" w:space="0" w:color="auto"/>
              <w:right w:val="single" w:sz="4" w:space="0" w:color="auto"/>
            </w:tcBorders>
            <w:hideMark/>
          </w:tcPr>
          <w:p w14:paraId="371B6F68" w14:textId="4D0A65F3" w:rsidR="00C435E4" w:rsidRPr="00786399" w:rsidRDefault="00C435E4">
            <w:pPr>
              <w:keepNext/>
              <w:jc w:val="right"/>
              <w:rPr>
                <w:b/>
                <w:bCs/>
                <w:color w:val="000000"/>
                <w:sz w:val="20"/>
                <w:szCs w:val="20"/>
                <w:lang w:val="en-US" w:eastAsia="en-CA"/>
              </w:rPr>
            </w:pPr>
            <w:r w:rsidRPr="00786399">
              <w:rPr>
                <w:b/>
                <w:bCs/>
                <w:sz w:val="20"/>
                <w:lang w:val="en-US"/>
              </w:rPr>
              <w:t>5.</w:t>
            </w:r>
            <w:r w:rsidR="00174840" w:rsidRPr="00786399">
              <w:rPr>
                <w:b/>
                <w:bCs/>
                <w:sz w:val="20"/>
                <w:lang w:val="en-US"/>
              </w:rPr>
              <w:t>399</w:t>
            </w:r>
          </w:p>
        </w:tc>
        <w:tc>
          <w:tcPr>
            <w:tcW w:w="861" w:type="dxa"/>
            <w:tcBorders>
              <w:top w:val="nil"/>
              <w:left w:val="nil"/>
              <w:bottom w:val="single" w:sz="4" w:space="0" w:color="auto"/>
              <w:right w:val="single" w:sz="4" w:space="0" w:color="auto"/>
            </w:tcBorders>
            <w:hideMark/>
          </w:tcPr>
          <w:p w14:paraId="328DBDD3" w14:textId="458FCAE5" w:rsidR="00C435E4" w:rsidRPr="00786399" w:rsidRDefault="00405BC9">
            <w:pPr>
              <w:keepNext/>
              <w:jc w:val="right"/>
              <w:rPr>
                <w:b/>
                <w:bCs/>
                <w:color w:val="000000"/>
                <w:sz w:val="20"/>
                <w:szCs w:val="20"/>
                <w:lang w:val="en-US" w:eastAsia="en-CA"/>
              </w:rPr>
            </w:pPr>
            <w:r w:rsidRPr="00786399">
              <w:rPr>
                <w:b/>
                <w:bCs/>
                <w:sz w:val="20"/>
                <w:lang w:val="en-US"/>
              </w:rPr>
              <w:t>68.025</w:t>
            </w:r>
          </w:p>
        </w:tc>
      </w:tr>
      <w:tr w:rsidR="00C435E4" w14:paraId="2B807288" w14:textId="77777777">
        <w:trPr>
          <w:cantSplit/>
          <w:trHeight w:val="62"/>
          <w:jc w:val="center"/>
        </w:trPr>
        <w:tc>
          <w:tcPr>
            <w:tcW w:w="651" w:type="dxa"/>
            <w:tcBorders>
              <w:top w:val="nil"/>
              <w:left w:val="single" w:sz="4" w:space="0" w:color="auto"/>
              <w:bottom w:val="single" w:sz="4" w:space="0" w:color="auto"/>
              <w:right w:val="single" w:sz="4" w:space="0" w:color="auto"/>
            </w:tcBorders>
            <w:hideMark/>
          </w:tcPr>
          <w:p w14:paraId="6DD845B5" w14:textId="77777777" w:rsidR="00C435E4" w:rsidRDefault="00C435E4">
            <w:pPr>
              <w:keepNext/>
              <w:jc w:val="left"/>
              <w:rPr>
                <w:color w:val="000000"/>
                <w:sz w:val="20"/>
                <w:szCs w:val="20"/>
                <w:lang w:val="en-US" w:eastAsia="en-CA"/>
              </w:rPr>
            </w:pPr>
            <w:r>
              <w:rPr>
                <w:color w:val="000000"/>
                <w:sz w:val="20"/>
                <w:szCs w:val="20"/>
                <w:lang w:val="en-US" w:eastAsia="en-CA"/>
              </w:rPr>
              <w:t>3.1</w:t>
            </w:r>
          </w:p>
        </w:tc>
        <w:tc>
          <w:tcPr>
            <w:tcW w:w="3294" w:type="dxa"/>
            <w:tcBorders>
              <w:top w:val="nil"/>
              <w:left w:val="nil"/>
              <w:bottom w:val="single" w:sz="4" w:space="0" w:color="auto"/>
              <w:right w:val="single" w:sz="4" w:space="0" w:color="auto"/>
            </w:tcBorders>
            <w:hideMark/>
          </w:tcPr>
          <w:p w14:paraId="1CF733BC" w14:textId="77777777" w:rsidR="00C435E4" w:rsidRDefault="00C435E4">
            <w:pPr>
              <w:keepNext/>
              <w:jc w:val="left"/>
              <w:rPr>
                <w:color w:val="000000"/>
                <w:sz w:val="20"/>
                <w:szCs w:val="20"/>
                <w:lang w:val="en-US" w:eastAsia="en-CA"/>
              </w:rPr>
            </w:pPr>
            <w:r>
              <w:rPr>
                <w:color w:val="000000"/>
                <w:sz w:val="20"/>
                <w:szCs w:val="20"/>
                <w:lang w:val="en-US" w:eastAsia="en-CA"/>
              </w:rPr>
              <w:t>Financiación convenida total (USD)</w:t>
            </w:r>
          </w:p>
        </w:tc>
        <w:tc>
          <w:tcPr>
            <w:tcW w:w="861" w:type="dxa"/>
            <w:tcBorders>
              <w:top w:val="nil"/>
              <w:left w:val="nil"/>
              <w:bottom w:val="single" w:sz="4" w:space="0" w:color="auto"/>
              <w:right w:val="single" w:sz="4" w:space="0" w:color="auto"/>
            </w:tcBorders>
            <w:hideMark/>
          </w:tcPr>
          <w:p w14:paraId="52886AF8" w14:textId="77777777" w:rsidR="00C435E4" w:rsidRDefault="00C435E4">
            <w:pPr>
              <w:keepNext/>
              <w:jc w:val="right"/>
              <w:rPr>
                <w:color w:val="000000"/>
                <w:sz w:val="20"/>
                <w:szCs w:val="20"/>
                <w:lang w:val="en-US" w:eastAsia="en-CA"/>
              </w:rPr>
            </w:pPr>
            <w:r>
              <w:rPr>
                <w:sz w:val="20"/>
                <w:lang w:val="en-US"/>
              </w:rPr>
              <w:t>150.000</w:t>
            </w:r>
          </w:p>
        </w:tc>
        <w:tc>
          <w:tcPr>
            <w:tcW w:w="852" w:type="dxa"/>
            <w:tcBorders>
              <w:top w:val="nil"/>
              <w:left w:val="nil"/>
              <w:bottom w:val="single" w:sz="4" w:space="0" w:color="auto"/>
              <w:right w:val="single" w:sz="4" w:space="0" w:color="auto"/>
            </w:tcBorders>
            <w:hideMark/>
          </w:tcPr>
          <w:p w14:paraId="567C845C" w14:textId="77777777" w:rsidR="00C435E4" w:rsidRDefault="00C435E4">
            <w:pPr>
              <w:keepNext/>
              <w:jc w:val="right"/>
              <w:rPr>
                <w:color w:val="000000"/>
                <w:sz w:val="20"/>
                <w:szCs w:val="20"/>
                <w:lang w:val="en-US" w:eastAsia="en-CA"/>
              </w:rPr>
            </w:pPr>
            <w:r>
              <w:rPr>
                <w:sz w:val="20"/>
                <w:lang w:val="en-US"/>
              </w:rPr>
              <w:t>0</w:t>
            </w:r>
          </w:p>
        </w:tc>
        <w:tc>
          <w:tcPr>
            <w:tcW w:w="861" w:type="dxa"/>
            <w:tcBorders>
              <w:top w:val="nil"/>
              <w:left w:val="nil"/>
              <w:bottom w:val="single" w:sz="4" w:space="0" w:color="auto"/>
              <w:right w:val="single" w:sz="4" w:space="0" w:color="auto"/>
            </w:tcBorders>
            <w:hideMark/>
          </w:tcPr>
          <w:p w14:paraId="01EE9637" w14:textId="611C77A8" w:rsidR="00C435E4" w:rsidRPr="00B34C07" w:rsidRDefault="00C435E4">
            <w:pPr>
              <w:keepNext/>
              <w:jc w:val="right"/>
              <w:rPr>
                <w:b/>
                <w:bCs/>
                <w:color w:val="000000"/>
                <w:sz w:val="20"/>
                <w:szCs w:val="20"/>
                <w:lang w:val="en-US" w:eastAsia="en-CA"/>
              </w:rPr>
            </w:pPr>
            <w:r w:rsidRPr="00B34C07">
              <w:rPr>
                <w:b/>
                <w:bCs/>
                <w:sz w:val="20"/>
                <w:lang w:val="en-US"/>
              </w:rPr>
              <w:t>335.500</w:t>
            </w:r>
          </w:p>
        </w:tc>
        <w:tc>
          <w:tcPr>
            <w:tcW w:w="1111" w:type="dxa"/>
            <w:tcBorders>
              <w:top w:val="nil"/>
              <w:left w:val="nil"/>
              <w:bottom w:val="single" w:sz="4" w:space="0" w:color="auto"/>
              <w:right w:val="single" w:sz="4" w:space="0" w:color="auto"/>
            </w:tcBorders>
            <w:hideMark/>
          </w:tcPr>
          <w:p w14:paraId="390578D3" w14:textId="77777777" w:rsidR="00C435E4" w:rsidRDefault="00C435E4">
            <w:pPr>
              <w:keepNext/>
              <w:jc w:val="right"/>
              <w:rPr>
                <w:color w:val="000000"/>
                <w:sz w:val="20"/>
                <w:szCs w:val="20"/>
                <w:lang w:val="en-US" w:eastAsia="en-CA"/>
              </w:rPr>
            </w:pPr>
            <w:r>
              <w:rPr>
                <w:sz w:val="20"/>
                <w:lang w:val="en-US"/>
              </w:rPr>
              <w:t>0</w:t>
            </w:r>
          </w:p>
        </w:tc>
        <w:tc>
          <w:tcPr>
            <w:tcW w:w="869" w:type="dxa"/>
            <w:tcBorders>
              <w:top w:val="nil"/>
              <w:left w:val="nil"/>
              <w:bottom w:val="single" w:sz="4" w:space="0" w:color="auto"/>
              <w:right w:val="single" w:sz="4" w:space="0" w:color="auto"/>
            </w:tcBorders>
            <w:hideMark/>
          </w:tcPr>
          <w:p w14:paraId="21F8FD04" w14:textId="77777777" w:rsidR="00C435E4" w:rsidRDefault="00C435E4">
            <w:pPr>
              <w:keepNext/>
              <w:jc w:val="right"/>
              <w:rPr>
                <w:color w:val="000000"/>
                <w:sz w:val="20"/>
                <w:szCs w:val="20"/>
                <w:lang w:val="en-US" w:eastAsia="en-CA"/>
              </w:rPr>
            </w:pPr>
            <w:r>
              <w:rPr>
                <w:sz w:val="20"/>
                <w:lang w:val="en-US"/>
              </w:rPr>
              <w:t>42.000</w:t>
            </w:r>
          </w:p>
        </w:tc>
        <w:tc>
          <w:tcPr>
            <w:tcW w:w="861" w:type="dxa"/>
            <w:tcBorders>
              <w:top w:val="nil"/>
              <w:left w:val="nil"/>
              <w:bottom w:val="single" w:sz="4" w:space="0" w:color="auto"/>
              <w:right w:val="single" w:sz="4" w:space="0" w:color="auto"/>
            </w:tcBorders>
            <w:hideMark/>
          </w:tcPr>
          <w:p w14:paraId="680F3C12" w14:textId="42BEC3ED" w:rsidR="00C435E4" w:rsidRPr="00B84CD7" w:rsidRDefault="00C435E4">
            <w:pPr>
              <w:keepNext/>
              <w:jc w:val="right"/>
              <w:rPr>
                <w:b/>
                <w:bCs/>
                <w:color w:val="000000"/>
                <w:sz w:val="20"/>
                <w:szCs w:val="20"/>
                <w:lang w:val="en-US" w:eastAsia="en-CA"/>
              </w:rPr>
            </w:pPr>
            <w:r w:rsidRPr="00B84CD7">
              <w:rPr>
                <w:b/>
                <w:bCs/>
                <w:sz w:val="20"/>
                <w:lang w:val="en-US"/>
              </w:rPr>
              <w:t>527.500</w:t>
            </w:r>
          </w:p>
        </w:tc>
      </w:tr>
      <w:tr w:rsidR="00C435E4" w14:paraId="26FD5645" w14:textId="77777777">
        <w:trPr>
          <w:cantSplit/>
          <w:trHeight w:val="62"/>
          <w:jc w:val="center"/>
        </w:trPr>
        <w:tc>
          <w:tcPr>
            <w:tcW w:w="651" w:type="dxa"/>
            <w:tcBorders>
              <w:top w:val="nil"/>
              <w:left w:val="single" w:sz="4" w:space="0" w:color="auto"/>
              <w:bottom w:val="single" w:sz="4" w:space="0" w:color="auto"/>
              <w:right w:val="single" w:sz="4" w:space="0" w:color="auto"/>
            </w:tcBorders>
            <w:hideMark/>
          </w:tcPr>
          <w:p w14:paraId="79B685C6" w14:textId="77777777" w:rsidR="00C435E4" w:rsidRDefault="00C435E4">
            <w:pPr>
              <w:keepNext/>
              <w:jc w:val="left"/>
              <w:rPr>
                <w:color w:val="000000"/>
                <w:sz w:val="20"/>
                <w:szCs w:val="20"/>
                <w:lang w:val="en-US" w:eastAsia="en-CA"/>
              </w:rPr>
            </w:pPr>
            <w:r>
              <w:rPr>
                <w:color w:val="000000"/>
                <w:sz w:val="20"/>
                <w:szCs w:val="20"/>
                <w:lang w:val="en-US" w:eastAsia="en-CA"/>
              </w:rPr>
              <w:t>3.2</w:t>
            </w:r>
          </w:p>
        </w:tc>
        <w:tc>
          <w:tcPr>
            <w:tcW w:w="3294" w:type="dxa"/>
            <w:tcBorders>
              <w:top w:val="nil"/>
              <w:left w:val="nil"/>
              <w:bottom w:val="single" w:sz="4" w:space="0" w:color="auto"/>
              <w:right w:val="single" w:sz="4" w:space="0" w:color="auto"/>
            </w:tcBorders>
            <w:hideMark/>
          </w:tcPr>
          <w:p w14:paraId="6A36E9E0" w14:textId="77777777" w:rsidR="00C435E4" w:rsidRPr="007A66AA" w:rsidRDefault="00C435E4">
            <w:pPr>
              <w:keepNext/>
              <w:jc w:val="left"/>
              <w:rPr>
                <w:color w:val="000000"/>
                <w:sz w:val="20"/>
                <w:szCs w:val="20"/>
                <w:lang w:val="es-ES" w:eastAsia="en-CA"/>
              </w:rPr>
            </w:pPr>
            <w:r w:rsidRPr="007A66AA">
              <w:rPr>
                <w:color w:val="000000"/>
                <w:sz w:val="20"/>
                <w:szCs w:val="20"/>
                <w:lang w:val="es-ES" w:eastAsia="en-CA"/>
              </w:rPr>
              <w:t>Total gastos de apoyo (USD)</w:t>
            </w:r>
          </w:p>
        </w:tc>
        <w:tc>
          <w:tcPr>
            <w:tcW w:w="861" w:type="dxa"/>
            <w:tcBorders>
              <w:top w:val="nil"/>
              <w:left w:val="nil"/>
              <w:bottom w:val="single" w:sz="4" w:space="0" w:color="auto"/>
              <w:right w:val="single" w:sz="4" w:space="0" w:color="auto"/>
            </w:tcBorders>
            <w:hideMark/>
          </w:tcPr>
          <w:p w14:paraId="57B71469" w14:textId="77777777" w:rsidR="00C435E4" w:rsidRDefault="00C435E4">
            <w:pPr>
              <w:keepNext/>
              <w:jc w:val="right"/>
              <w:rPr>
                <w:color w:val="000000"/>
                <w:sz w:val="20"/>
                <w:szCs w:val="20"/>
                <w:lang w:val="en-US" w:eastAsia="en-CA"/>
              </w:rPr>
            </w:pPr>
            <w:r>
              <w:rPr>
                <w:sz w:val="20"/>
                <w:lang w:val="en-US"/>
              </w:rPr>
              <w:t>19.500</w:t>
            </w:r>
          </w:p>
        </w:tc>
        <w:tc>
          <w:tcPr>
            <w:tcW w:w="852" w:type="dxa"/>
            <w:tcBorders>
              <w:top w:val="nil"/>
              <w:left w:val="nil"/>
              <w:bottom w:val="single" w:sz="4" w:space="0" w:color="auto"/>
              <w:right w:val="single" w:sz="4" w:space="0" w:color="auto"/>
            </w:tcBorders>
            <w:hideMark/>
          </w:tcPr>
          <w:p w14:paraId="2596D869" w14:textId="77777777" w:rsidR="00C435E4" w:rsidRDefault="00C435E4">
            <w:pPr>
              <w:keepNext/>
              <w:jc w:val="right"/>
              <w:rPr>
                <w:color w:val="000000"/>
                <w:sz w:val="20"/>
                <w:szCs w:val="20"/>
                <w:lang w:val="en-US" w:eastAsia="en-CA"/>
              </w:rPr>
            </w:pPr>
            <w:r>
              <w:rPr>
                <w:sz w:val="20"/>
                <w:lang w:val="en-US"/>
              </w:rPr>
              <w:t>0</w:t>
            </w:r>
          </w:p>
        </w:tc>
        <w:tc>
          <w:tcPr>
            <w:tcW w:w="861" w:type="dxa"/>
            <w:tcBorders>
              <w:top w:val="nil"/>
              <w:left w:val="nil"/>
              <w:bottom w:val="single" w:sz="4" w:space="0" w:color="auto"/>
              <w:right w:val="single" w:sz="4" w:space="0" w:color="auto"/>
            </w:tcBorders>
            <w:hideMark/>
          </w:tcPr>
          <w:p w14:paraId="26F90CF0" w14:textId="46D7FAA7" w:rsidR="00C435E4" w:rsidRPr="00BA5EDE" w:rsidRDefault="00BA5EDE">
            <w:pPr>
              <w:keepNext/>
              <w:jc w:val="right"/>
              <w:rPr>
                <w:b/>
                <w:bCs/>
                <w:color w:val="000000"/>
                <w:sz w:val="20"/>
                <w:szCs w:val="20"/>
                <w:lang w:val="en-US" w:eastAsia="en-CA"/>
              </w:rPr>
            </w:pPr>
            <w:r w:rsidRPr="00BA5EDE">
              <w:rPr>
                <w:b/>
                <w:bCs/>
                <w:sz w:val="20"/>
                <w:lang w:val="en-US"/>
              </w:rPr>
              <w:t>43</w:t>
            </w:r>
            <w:r w:rsidR="00C435E4" w:rsidRPr="00BA5EDE">
              <w:rPr>
                <w:b/>
                <w:bCs/>
                <w:sz w:val="20"/>
                <w:lang w:val="en-US"/>
              </w:rPr>
              <w:t>.</w:t>
            </w:r>
            <w:r w:rsidR="00DC5A76">
              <w:rPr>
                <w:b/>
                <w:bCs/>
                <w:sz w:val="20"/>
                <w:lang w:val="en-US"/>
              </w:rPr>
              <w:t>126</w:t>
            </w:r>
          </w:p>
        </w:tc>
        <w:tc>
          <w:tcPr>
            <w:tcW w:w="1111" w:type="dxa"/>
            <w:tcBorders>
              <w:top w:val="nil"/>
              <w:left w:val="nil"/>
              <w:bottom w:val="single" w:sz="4" w:space="0" w:color="auto"/>
              <w:right w:val="single" w:sz="4" w:space="0" w:color="auto"/>
            </w:tcBorders>
            <w:hideMark/>
          </w:tcPr>
          <w:p w14:paraId="3B721008" w14:textId="77777777" w:rsidR="00C435E4" w:rsidRDefault="00C435E4">
            <w:pPr>
              <w:keepNext/>
              <w:jc w:val="right"/>
              <w:rPr>
                <w:color w:val="000000"/>
                <w:sz w:val="20"/>
                <w:szCs w:val="20"/>
                <w:lang w:val="en-US" w:eastAsia="en-CA"/>
              </w:rPr>
            </w:pPr>
            <w:r>
              <w:rPr>
                <w:sz w:val="20"/>
                <w:lang w:val="en-US"/>
              </w:rPr>
              <w:t>0</w:t>
            </w:r>
          </w:p>
        </w:tc>
        <w:tc>
          <w:tcPr>
            <w:tcW w:w="869" w:type="dxa"/>
            <w:tcBorders>
              <w:top w:val="nil"/>
              <w:left w:val="nil"/>
              <w:bottom w:val="single" w:sz="4" w:space="0" w:color="auto"/>
              <w:right w:val="single" w:sz="4" w:space="0" w:color="auto"/>
            </w:tcBorders>
            <w:hideMark/>
          </w:tcPr>
          <w:p w14:paraId="21DDC944" w14:textId="07823653" w:rsidR="00C435E4" w:rsidRPr="00B84CD7" w:rsidRDefault="00C435E4">
            <w:pPr>
              <w:keepNext/>
              <w:jc w:val="right"/>
              <w:rPr>
                <w:b/>
                <w:bCs/>
                <w:color w:val="000000"/>
                <w:sz w:val="20"/>
                <w:szCs w:val="20"/>
                <w:lang w:val="en-US" w:eastAsia="en-CA"/>
              </w:rPr>
            </w:pPr>
            <w:r w:rsidRPr="00B84CD7">
              <w:rPr>
                <w:b/>
                <w:bCs/>
                <w:sz w:val="20"/>
                <w:lang w:val="en-US"/>
              </w:rPr>
              <w:t>5.</w:t>
            </w:r>
            <w:r w:rsidR="00F22861" w:rsidRPr="00B84CD7">
              <w:rPr>
                <w:b/>
                <w:bCs/>
                <w:sz w:val="20"/>
                <w:lang w:val="en-US"/>
              </w:rPr>
              <w:t>399</w:t>
            </w:r>
          </w:p>
        </w:tc>
        <w:tc>
          <w:tcPr>
            <w:tcW w:w="861" w:type="dxa"/>
            <w:tcBorders>
              <w:top w:val="nil"/>
              <w:left w:val="nil"/>
              <w:bottom w:val="single" w:sz="4" w:space="0" w:color="auto"/>
              <w:right w:val="single" w:sz="4" w:space="0" w:color="auto"/>
            </w:tcBorders>
            <w:hideMark/>
          </w:tcPr>
          <w:p w14:paraId="547EFEAF" w14:textId="310E1BE0" w:rsidR="00C435E4" w:rsidRPr="00B84CD7" w:rsidRDefault="00405BC9">
            <w:pPr>
              <w:keepNext/>
              <w:jc w:val="right"/>
              <w:rPr>
                <w:b/>
                <w:bCs/>
                <w:color w:val="000000"/>
                <w:sz w:val="20"/>
                <w:szCs w:val="20"/>
                <w:lang w:val="en-US" w:eastAsia="en-CA"/>
              </w:rPr>
            </w:pPr>
            <w:r w:rsidRPr="00B84CD7">
              <w:rPr>
                <w:b/>
                <w:bCs/>
                <w:sz w:val="20"/>
                <w:lang w:val="en-US"/>
              </w:rPr>
              <w:t>68.025</w:t>
            </w:r>
          </w:p>
        </w:tc>
      </w:tr>
      <w:tr w:rsidR="00C435E4" w14:paraId="43E86177" w14:textId="77777777" w:rsidTr="00B93F85">
        <w:trPr>
          <w:cantSplit/>
          <w:trHeight w:val="53"/>
          <w:jc w:val="center"/>
        </w:trPr>
        <w:tc>
          <w:tcPr>
            <w:tcW w:w="651" w:type="dxa"/>
            <w:tcBorders>
              <w:top w:val="nil"/>
              <w:left w:val="single" w:sz="4" w:space="0" w:color="auto"/>
              <w:bottom w:val="single" w:sz="4" w:space="0" w:color="auto"/>
              <w:right w:val="single" w:sz="4" w:space="0" w:color="auto"/>
            </w:tcBorders>
            <w:hideMark/>
          </w:tcPr>
          <w:p w14:paraId="5FE34E9C" w14:textId="77777777" w:rsidR="00C435E4" w:rsidRDefault="00C435E4">
            <w:pPr>
              <w:keepNext/>
              <w:jc w:val="left"/>
              <w:rPr>
                <w:color w:val="000000"/>
                <w:sz w:val="20"/>
                <w:szCs w:val="20"/>
                <w:lang w:val="en-US" w:eastAsia="en-CA"/>
              </w:rPr>
            </w:pPr>
            <w:r>
              <w:rPr>
                <w:color w:val="000000"/>
                <w:sz w:val="20"/>
                <w:szCs w:val="20"/>
                <w:lang w:val="en-US" w:eastAsia="en-CA"/>
              </w:rPr>
              <w:t>3.3</w:t>
            </w:r>
          </w:p>
        </w:tc>
        <w:tc>
          <w:tcPr>
            <w:tcW w:w="3294" w:type="dxa"/>
            <w:tcBorders>
              <w:top w:val="nil"/>
              <w:left w:val="nil"/>
              <w:bottom w:val="single" w:sz="4" w:space="0" w:color="auto"/>
              <w:right w:val="single" w:sz="4" w:space="0" w:color="auto"/>
            </w:tcBorders>
            <w:hideMark/>
          </w:tcPr>
          <w:p w14:paraId="2E4BA3B2" w14:textId="77777777" w:rsidR="00C435E4" w:rsidRDefault="00C435E4">
            <w:pPr>
              <w:keepNext/>
              <w:jc w:val="left"/>
              <w:rPr>
                <w:color w:val="000000"/>
                <w:sz w:val="20"/>
                <w:szCs w:val="20"/>
                <w:lang w:val="en-US" w:eastAsia="en-CA"/>
              </w:rPr>
            </w:pPr>
            <w:r>
              <w:rPr>
                <w:color w:val="000000"/>
                <w:sz w:val="20"/>
                <w:szCs w:val="20"/>
                <w:lang w:val="en-US" w:eastAsia="en-CA"/>
              </w:rPr>
              <w:t>Gastos convenidos totales (USD)</w:t>
            </w:r>
          </w:p>
        </w:tc>
        <w:tc>
          <w:tcPr>
            <w:tcW w:w="861" w:type="dxa"/>
            <w:tcBorders>
              <w:top w:val="nil"/>
              <w:left w:val="nil"/>
              <w:bottom w:val="single" w:sz="4" w:space="0" w:color="auto"/>
              <w:right w:val="single" w:sz="4" w:space="0" w:color="auto"/>
            </w:tcBorders>
            <w:hideMark/>
          </w:tcPr>
          <w:p w14:paraId="26D3A228" w14:textId="77777777" w:rsidR="00C435E4" w:rsidRDefault="00C435E4">
            <w:pPr>
              <w:keepNext/>
              <w:jc w:val="right"/>
              <w:rPr>
                <w:color w:val="000000"/>
                <w:sz w:val="20"/>
                <w:szCs w:val="20"/>
                <w:lang w:val="en-US" w:eastAsia="en-CA"/>
              </w:rPr>
            </w:pPr>
            <w:r>
              <w:rPr>
                <w:sz w:val="20"/>
                <w:lang w:val="en-US"/>
              </w:rPr>
              <w:t>169.500</w:t>
            </w:r>
          </w:p>
        </w:tc>
        <w:tc>
          <w:tcPr>
            <w:tcW w:w="852" w:type="dxa"/>
            <w:tcBorders>
              <w:top w:val="nil"/>
              <w:left w:val="nil"/>
              <w:bottom w:val="single" w:sz="4" w:space="0" w:color="auto"/>
              <w:right w:val="single" w:sz="4" w:space="0" w:color="auto"/>
            </w:tcBorders>
            <w:hideMark/>
          </w:tcPr>
          <w:p w14:paraId="20009EBE" w14:textId="77777777" w:rsidR="00C435E4" w:rsidRDefault="00C435E4">
            <w:pPr>
              <w:keepNext/>
              <w:jc w:val="right"/>
              <w:rPr>
                <w:color w:val="000000"/>
                <w:sz w:val="20"/>
                <w:szCs w:val="20"/>
                <w:lang w:val="en-US" w:eastAsia="en-CA"/>
              </w:rPr>
            </w:pPr>
            <w:r>
              <w:rPr>
                <w:sz w:val="20"/>
                <w:lang w:val="en-US"/>
              </w:rPr>
              <w:t>0</w:t>
            </w:r>
          </w:p>
        </w:tc>
        <w:tc>
          <w:tcPr>
            <w:tcW w:w="861" w:type="dxa"/>
            <w:tcBorders>
              <w:top w:val="nil"/>
              <w:left w:val="nil"/>
              <w:bottom w:val="single" w:sz="4" w:space="0" w:color="auto"/>
              <w:right w:val="single" w:sz="4" w:space="0" w:color="auto"/>
            </w:tcBorders>
            <w:hideMark/>
          </w:tcPr>
          <w:p w14:paraId="52D69A11" w14:textId="142A7809" w:rsidR="00C435E4" w:rsidRPr="00200B66" w:rsidRDefault="00DC5A76">
            <w:pPr>
              <w:keepNext/>
              <w:jc w:val="right"/>
              <w:rPr>
                <w:b/>
                <w:bCs/>
                <w:color w:val="000000"/>
                <w:sz w:val="20"/>
                <w:szCs w:val="20"/>
                <w:lang w:val="en-US" w:eastAsia="en-CA"/>
              </w:rPr>
            </w:pPr>
            <w:r>
              <w:rPr>
                <w:b/>
                <w:bCs/>
                <w:sz w:val="20"/>
                <w:lang w:val="en-US"/>
              </w:rPr>
              <w:t>378</w:t>
            </w:r>
            <w:r w:rsidR="00C435E4" w:rsidRPr="00200B66">
              <w:rPr>
                <w:b/>
                <w:bCs/>
                <w:sz w:val="20"/>
                <w:lang w:val="en-US"/>
              </w:rPr>
              <w:t>.</w:t>
            </w:r>
            <w:r>
              <w:rPr>
                <w:b/>
                <w:bCs/>
                <w:sz w:val="20"/>
                <w:lang w:val="en-US"/>
              </w:rPr>
              <w:t>626</w:t>
            </w:r>
          </w:p>
        </w:tc>
        <w:tc>
          <w:tcPr>
            <w:tcW w:w="1111" w:type="dxa"/>
            <w:tcBorders>
              <w:top w:val="nil"/>
              <w:left w:val="nil"/>
              <w:bottom w:val="single" w:sz="4" w:space="0" w:color="auto"/>
              <w:right w:val="single" w:sz="4" w:space="0" w:color="auto"/>
            </w:tcBorders>
            <w:hideMark/>
          </w:tcPr>
          <w:p w14:paraId="0DE15D1D" w14:textId="77777777" w:rsidR="00C435E4" w:rsidRDefault="00C435E4">
            <w:pPr>
              <w:keepNext/>
              <w:jc w:val="right"/>
              <w:rPr>
                <w:color w:val="000000"/>
                <w:sz w:val="20"/>
                <w:szCs w:val="20"/>
                <w:lang w:val="en-US" w:eastAsia="en-CA"/>
              </w:rPr>
            </w:pPr>
            <w:r>
              <w:rPr>
                <w:sz w:val="20"/>
                <w:lang w:val="en-US"/>
              </w:rPr>
              <w:t>0</w:t>
            </w:r>
          </w:p>
        </w:tc>
        <w:tc>
          <w:tcPr>
            <w:tcW w:w="869" w:type="dxa"/>
            <w:tcBorders>
              <w:top w:val="nil"/>
              <w:left w:val="nil"/>
              <w:bottom w:val="single" w:sz="4" w:space="0" w:color="auto"/>
              <w:right w:val="single" w:sz="4" w:space="0" w:color="auto"/>
            </w:tcBorders>
            <w:hideMark/>
          </w:tcPr>
          <w:p w14:paraId="19BDDA55" w14:textId="7EDD678B" w:rsidR="00C435E4" w:rsidRPr="00B84CD7" w:rsidRDefault="00C435E4">
            <w:pPr>
              <w:keepNext/>
              <w:jc w:val="right"/>
              <w:rPr>
                <w:b/>
                <w:bCs/>
                <w:color w:val="000000"/>
                <w:sz w:val="20"/>
                <w:szCs w:val="20"/>
                <w:lang w:val="en-US" w:eastAsia="en-CA"/>
              </w:rPr>
            </w:pPr>
            <w:r w:rsidRPr="00B84CD7">
              <w:rPr>
                <w:b/>
                <w:bCs/>
                <w:sz w:val="20"/>
                <w:lang w:val="en-US"/>
              </w:rPr>
              <w:t>47.</w:t>
            </w:r>
            <w:r w:rsidR="00B7611D" w:rsidRPr="00B84CD7">
              <w:rPr>
                <w:b/>
                <w:bCs/>
                <w:sz w:val="20"/>
                <w:lang w:val="en-US"/>
              </w:rPr>
              <w:t>399</w:t>
            </w:r>
          </w:p>
        </w:tc>
        <w:tc>
          <w:tcPr>
            <w:tcW w:w="861" w:type="dxa"/>
            <w:tcBorders>
              <w:top w:val="nil"/>
              <w:left w:val="nil"/>
              <w:bottom w:val="single" w:sz="4" w:space="0" w:color="auto"/>
              <w:right w:val="single" w:sz="4" w:space="0" w:color="auto"/>
            </w:tcBorders>
          </w:tcPr>
          <w:p w14:paraId="236DBC95" w14:textId="77E46EE2" w:rsidR="00C435E4" w:rsidRPr="00B84CD7" w:rsidRDefault="00583429">
            <w:pPr>
              <w:keepNext/>
              <w:jc w:val="right"/>
              <w:rPr>
                <w:b/>
                <w:bCs/>
                <w:color w:val="000000"/>
                <w:sz w:val="20"/>
                <w:szCs w:val="20"/>
                <w:lang w:val="en-US" w:eastAsia="en-CA"/>
              </w:rPr>
            </w:pPr>
            <w:r w:rsidRPr="00B84CD7">
              <w:rPr>
                <w:b/>
                <w:bCs/>
                <w:sz w:val="20"/>
                <w:lang w:val="en-US"/>
              </w:rPr>
              <w:t>595.525</w:t>
            </w:r>
          </w:p>
        </w:tc>
      </w:tr>
      <w:tr w:rsidR="00C435E4" w14:paraId="1DBF9082" w14:textId="77777777">
        <w:trPr>
          <w:cantSplit/>
          <w:trHeight w:val="53"/>
          <w:jc w:val="center"/>
        </w:trPr>
        <w:tc>
          <w:tcPr>
            <w:tcW w:w="651" w:type="dxa"/>
            <w:tcBorders>
              <w:top w:val="single" w:sz="4" w:space="0" w:color="auto"/>
              <w:left w:val="single" w:sz="4" w:space="0" w:color="auto"/>
              <w:bottom w:val="single" w:sz="4" w:space="0" w:color="auto"/>
              <w:right w:val="single" w:sz="4" w:space="0" w:color="auto"/>
            </w:tcBorders>
            <w:hideMark/>
          </w:tcPr>
          <w:p w14:paraId="44EFFB0E" w14:textId="77777777" w:rsidR="00C435E4" w:rsidRDefault="00C435E4">
            <w:pPr>
              <w:keepNext/>
              <w:jc w:val="left"/>
              <w:rPr>
                <w:color w:val="000000"/>
                <w:sz w:val="20"/>
                <w:szCs w:val="20"/>
                <w:lang w:val="en-US" w:eastAsia="en-CA"/>
              </w:rPr>
            </w:pPr>
            <w:r>
              <w:rPr>
                <w:color w:val="000000"/>
                <w:sz w:val="20"/>
                <w:szCs w:val="20"/>
                <w:lang w:val="en-US" w:eastAsia="en-CA"/>
              </w:rPr>
              <w:t>4.1.1</w:t>
            </w:r>
          </w:p>
        </w:tc>
        <w:tc>
          <w:tcPr>
            <w:tcW w:w="7848" w:type="dxa"/>
            <w:gridSpan w:val="6"/>
            <w:tcBorders>
              <w:top w:val="single" w:sz="4" w:space="0" w:color="auto"/>
              <w:left w:val="nil"/>
              <w:bottom w:val="single" w:sz="4" w:space="0" w:color="auto"/>
              <w:right w:val="single" w:sz="4" w:space="0" w:color="000000"/>
            </w:tcBorders>
            <w:hideMark/>
          </w:tcPr>
          <w:p w14:paraId="457F2659" w14:textId="77777777" w:rsidR="00C435E4" w:rsidRPr="007A66AA" w:rsidRDefault="00C435E4">
            <w:pPr>
              <w:keepNext/>
              <w:jc w:val="left"/>
              <w:rPr>
                <w:color w:val="000000"/>
                <w:sz w:val="20"/>
                <w:szCs w:val="20"/>
                <w:lang w:val="es-ES" w:eastAsia="en-CA"/>
              </w:rPr>
            </w:pPr>
            <w:r w:rsidRPr="007A66AA">
              <w:rPr>
                <w:color w:val="000000"/>
                <w:sz w:val="20"/>
                <w:szCs w:val="20"/>
                <w:lang w:val="es-ES" w:eastAsia="en-CA"/>
              </w:rPr>
              <w:t>Eliminación total de HCFC</w:t>
            </w:r>
            <w:r w:rsidRPr="007A66AA">
              <w:rPr>
                <w:color w:val="000000"/>
                <w:sz w:val="20"/>
                <w:szCs w:val="20"/>
                <w:lang w:val="es-ES" w:eastAsia="en-CA"/>
              </w:rPr>
              <w:noBreakHyphen/>
              <w:t>22 convenida en el presente Acuerdo (toneladas PAO)</w:t>
            </w:r>
          </w:p>
        </w:tc>
        <w:tc>
          <w:tcPr>
            <w:tcW w:w="861" w:type="dxa"/>
            <w:tcBorders>
              <w:top w:val="single" w:sz="4" w:space="0" w:color="auto"/>
              <w:left w:val="nil"/>
              <w:bottom w:val="single" w:sz="4" w:space="0" w:color="auto"/>
              <w:right w:val="single" w:sz="4" w:space="0" w:color="auto"/>
            </w:tcBorders>
            <w:hideMark/>
          </w:tcPr>
          <w:p w14:paraId="39EEEB24" w14:textId="77777777" w:rsidR="00C435E4" w:rsidRDefault="00C435E4">
            <w:pPr>
              <w:keepNext/>
              <w:jc w:val="right"/>
              <w:rPr>
                <w:color w:val="000000"/>
                <w:sz w:val="20"/>
                <w:szCs w:val="20"/>
                <w:lang w:val="en-US" w:eastAsia="en-CA"/>
              </w:rPr>
            </w:pPr>
            <w:r>
              <w:rPr>
                <w:color w:val="000000"/>
                <w:sz w:val="20"/>
                <w:szCs w:val="20"/>
                <w:lang w:val="en-US" w:eastAsia="en-CA"/>
              </w:rPr>
              <w:t>0,09</w:t>
            </w:r>
          </w:p>
        </w:tc>
      </w:tr>
      <w:tr w:rsidR="00C435E4" w14:paraId="1AB73195" w14:textId="77777777">
        <w:trPr>
          <w:cantSplit/>
          <w:trHeight w:val="116"/>
          <w:jc w:val="center"/>
        </w:trPr>
        <w:tc>
          <w:tcPr>
            <w:tcW w:w="651" w:type="dxa"/>
            <w:tcBorders>
              <w:top w:val="nil"/>
              <w:left w:val="single" w:sz="4" w:space="0" w:color="auto"/>
              <w:bottom w:val="single" w:sz="4" w:space="0" w:color="auto"/>
              <w:right w:val="single" w:sz="4" w:space="0" w:color="auto"/>
            </w:tcBorders>
            <w:hideMark/>
          </w:tcPr>
          <w:p w14:paraId="59178931" w14:textId="77777777" w:rsidR="00C435E4" w:rsidRDefault="00C435E4">
            <w:pPr>
              <w:keepNext/>
              <w:jc w:val="left"/>
              <w:rPr>
                <w:color w:val="000000"/>
                <w:sz w:val="20"/>
                <w:szCs w:val="20"/>
                <w:lang w:val="en-US" w:eastAsia="en-CA"/>
              </w:rPr>
            </w:pPr>
            <w:r>
              <w:rPr>
                <w:color w:val="000000"/>
                <w:sz w:val="20"/>
                <w:szCs w:val="20"/>
                <w:lang w:val="en-US" w:eastAsia="en-CA"/>
              </w:rPr>
              <w:t>4.1.2</w:t>
            </w:r>
          </w:p>
        </w:tc>
        <w:tc>
          <w:tcPr>
            <w:tcW w:w="7848" w:type="dxa"/>
            <w:gridSpan w:val="6"/>
            <w:tcBorders>
              <w:top w:val="single" w:sz="4" w:space="0" w:color="auto"/>
              <w:left w:val="nil"/>
              <w:bottom w:val="single" w:sz="4" w:space="0" w:color="auto"/>
              <w:right w:val="single" w:sz="4" w:space="0" w:color="000000"/>
            </w:tcBorders>
            <w:hideMark/>
          </w:tcPr>
          <w:p w14:paraId="76F6FEF4" w14:textId="77777777" w:rsidR="00C435E4" w:rsidRPr="007A66AA" w:rsidRDefault="00C435E4">
            <w:pPr>
              <w:keepNext/>
              <w:jc w:val="left"/>
              <w:rPr>
                <w:color w:val="000000"/>
                <w:sz w:val="20"/>
                <w:szCs w:val="20"/>
                <w:lang w:val="es-ES" w:eastAsia="en-CA"/>
              </w:rPr>
            </w:pPr>
            <w:r w:rsidRPr="007A66AA">
              <w:rPr>
                <w:color w:val="000000"/>
                <w:sz w:val="20"/>
                <w:szCs w:val="20"/>
                <w:shd w:val="clear" w:color="auto" w:fill="FFFFFF" w:themeFill="background1"/>
                <w:lang w:val="es-ES" w:eastAsia="en-CA"/>
              </w:rPr>
              <w:t>Eliminación de HCFC</w:t>
            </w:r>
            <w:r w:rsidRPr="007A66AA">
              <w:rPr>
                <w:color w:val="000000"/>
                <w:sz w:val="20"/>
                <w:szCs w:val="20"/>
                <w:shd w:val="clear" w:color="auto" w:fill="FFFFFF" w:themeFill="background1"/>
                <w:lang w:val="es-ES" w:eastAsia="en-CA"/>
              </w:rPr>
              <w:noBreakHyphen/>
              <w:t xml:space="preserve">22 </w:t>
            </w:r>
            <w:r w:rsidRPr="007A66AA">
              <w:rPr>
                <w:color w:val="000000"/>
                <w:sz w:val="20"/>
                <w:szCs w:val="20"/>
                <w:lang w:val="es-ES" w:eastAsia="en-CA"/>
              </w:rPr>
              <w:t>que debía lograrse en la etapa anterior (toneladas PAO)</w:t>
            </w:r>
          </w:p>
        </w:tc>
        <w:tc>
          <w:tcPr>
            <w:tcW w:w="861" w:type="dxa"/>
            <w:tcBorders>
              <w:top w:val="nil"/>
              <w:left w:val="nil"/>
              <w:bottom w:val="single" w:sz="4" w:space="0" w:color="auto"/>
              <w:right w:val="single" w:sz="4" w:space="0" w:color="auto"/>
            </w:tcBorders>
            <w:hideMark/>
          </w:tcPr>
          <w:p w14:paraId="7C9FD4E4" w14:textId="77777777" w:rsidR="00C435E4" w:rsidRDefault="00C435E4">
            <w:pPr>
              <w:keepNext/>
              <w:jc w:val="right"/>
              <w:rPr>
                <w:color w:val="000000"/>
                <w:sz w:val="20"/>
                <w:szCs w:val="20"/>
                <w:lang w:val="en-US" w:eastAsia="en-CA"/>
              </w:rPr>
            </w:pPr>
            <w:r>
              <w:rPr>
                <w:color w:val="000000"/>
                <w:sz w:val="20"/>
                <w:szCs w:val="20"/>
                <w:lang w:val="en-US" w:eastAsia="en-CA"/>
              </w:rPr>
              <w:t>0,05</w:t>
            </w:r>
          </w:p>
        </w:tc>
      </w:tr>
      <w:tr w:rsidR="00C435E4" w14:paraId="2D76E298" w14:textId="77777777">
        <w:trPr>
          <w:cantSplit/>
          <w:trHeight w:val="98"/>
          <w:jc w:val="center"/>
        </w:trPr>
        <w:tc>
          <w:tcPr>
            <w:tcW w:w="651" w:type="dxa"/>
            <w:tcBorders>
              <w:top w:val="nil"/>
              <w:left w:val="single" w:sz="4" w:space="0" w:color="auto"/>
              <w:bottom w:val="single" w:sz="4" w:space="0" w:color="auto"/>
              <w:right w:val="single" w:sz="4" w:space="0" w:color="auto"/>
            </w:tcBorders>
            <w:hideMark/>
          </w:tcPr>
          <w:p w14:paraId="00F5D343" w14:textId="77777777" w:rsidR="00C435E4" w:rsidRDefault="00C435E4">
            <w:pPr>
              <w:keepNext/>
              <w:jc w:val="left"/>
              <w:rPr>
                <w:color w:val="000000"/>
                <w:sz w:val="20"/>
                <w:szCs w:val="20"/>
                <w:lang w:val="en-US" w:eastAsia="en-CA"/>
              </w:rPr>
            </w:pPr>
            <w:r>
              <w:rPr>
                <w:color w:val="000000"/>
                <w:sz w:val="20"/>
                <w:szCs w:val="20"/>
                <w:lang w:val="en-US" w:eastAsia="en-CA"/>
              </w:rPr>
              <w:t>4.1.3</w:t>
            </w:r>
          </w:p>
        </w:tc>
        <w:tc>
          <w:tcPr>
            <w:tcW w:w="7848" w:type="dxa"/>
            <w:gridSpan w:val="6"/>
            <w:tcBorders>
              <w:top w:val="single" w:sz="4" w:space="0" w:color="auto"/>
              <w:left w:val="nil"/>
              <w:bottom w:val="single" w:sz="4" w:space="0" w:color="auto"/>
              <w:right w:val="single" w:sz="4" w:space="0" w:color="000000"/>
            </w:tcBorders>
            <w:hideMark/>
          </w:tcPr>
          <w:p w14:paraId="71B6524E" w14:textId="77777777" w:rsidR="00C435E4" w:rsidRPr="007A66AA" w:rsidRDefault="00C435E4">
            <w:pPr>
              <w:keepNext/>
              <w:jc w:val="left"/>
              <w:rPr>
                <w:color w:val="000000"/>
                <w:sz w:val="20"/>
                <w:szCs w:val="20"/>
                <w:lang w:val="es-ES" w:eastAsia="en-CA"/>
              </w:rPr>
            </w:pPr>
            <w:r w:rsidRPr="007A66AA">
              <w:rPr>
                <w:color w:val="000000"/>
                <w:sz w:val="20"/>
                <w:szCs w:val="20"/>
                <w:lang w:val="es-ES" w:eastAsia="en-CA"/>
              </w:rPr>
              <w:t xml:space="preserve">Consumo admisible remanente </w:t>
            </w:r>
            <w:r w:rsidRPr="007A66AA">
              <w:rPr>
                <w:color w:val="000000"/>
                <w:sz w:val="20"/>
                <w:szCs w:val="20"/>
                <w:shd w:val="clear" w:color="auto" w:fill="FFFFFF" w:themeFill="background1"/>
                <w:lang w:val="es-ES" w:eastAsia="en-CA"/>
              </w:rPr>
              <w:t>de HCFC</w:t>
            </w:r>
            <w:r w:rsidRPr="007A66AA">
              <w:rPr>
                <w:color w:val="000000"/>
                <w:sz w:val="20"/>
                <w:szCs w:val="20"/>
                <w:shd w:val="clear" w:color="auto" w:fill="FFFFFF" w:themeFill="background1"/>
                <w:lang w:val="es-ES" w:eastAsia="en-CA"/>
              </w:rPr>
              <w:noBreakHyphen/>
              <w:t xml:space="preserve">22 </w:t>
            </w:r>
            <w:r w:rsidRPr="007A66AA">
              <w:rPr>
                <w:color w:val="000000"/>
                <w:sz w:val="20"/>
                <w:szCs w:val="20"/>
                <w:lang w:val="es-ES" w:eastAsia="en-CA"/>
              </w:rPr>
              <w:t>(toneladas PAO)</w:t>
            </w:r>
          </w:p>
        </w:tc>
        <w:tc>
          <w:tcPr>
            <w:tcW w:w="861" w:type="dxa"/>
            <w:tcBorders>
              <w:top w:val="nil"/>
              <w:left w:val="nil"/>
              <w:bottom w:val="single" w:sz="4" w:space="0" w:color="auto"/>
              <w:right w:val="single" w:sz="4" w:space="0" w:color="auto"/>
            </w:tcBorders>
            <w:hideMark/>
          </w:tcPr>
          <w:p w14:paraId="7A80778A" w14:textId="77777777" w:rsidR="00C435E4" w:rsidRDefault="00C435E4">
            <w:pPr>
              <w:keepNext/>
              <w:jc w:val="right"/>
              <w:rPr>
                <w:color w:val="000000"/>
                <w:sz w:val="20"/>
                <w:szCs w:val="20"/>
                <w:lang w:val="en-US" w:eastAsia="en-CA"/>
              </w:rPr>
            </w:pPr>
            <w:r>
              <w:rPr>
                <w:color w:val="000000"/>
                <w:sz w:val="20"/>
                <w:szCs w:val="20"/>
                <w:lang w:val="en-US" w:eastAsia="en-CA"/>
              </w:rPr>
              <w:t>0,00</w:t>
            </w:r>
          </w:p>
        </w:tc>
      </w:tr>
    </w:tbl>
    <w:p w14:paraId="44DFA5A1" w14:textId="77777777" w:rsidR="00C435E4" w:rsidRPr="007A66AA" w:rsidRDefault="00C435E4" w:rsidP="00C435E4">
      <w:pPr>
        <w:pStyle w:val="Heading1"/>
        <w:numPr>
          <w:ilvl w:val="0"/>
          <w:numId w:val="0"/>
        </w:numPr>
        <w:tabs>
          <w:tab w:val="left" w:pos="720"/>
        </w:tabs>
        <w:rPr>
          <w:sz w:val="18"/>
          <w:szCs w:val="16"/>
          <w:lang w:val="es-ES"/>
        </w:rPr>
      </w:pPr>
      <w:r w:rsidRPr="007A66AA">
        <w:rPr>
          <w:sz w:val="18"/>
          <w:szCs w:val="16"/>
          <w:lang w:val="es-ES"/>
        </w:rPr>
        <w:t xml:space="preserve">*Fecha de finalización de la etapa I según </w:t>
      </w:r>
      <w:r w:rsidRPr="007A66AA">
        <w:rPr>
          <w:sz w:val="18"/>
          <w:szCs w:val="18"/>
          <w:lang w:val="es-ES"/>
        </w:rPr>
        <w:t>la decisión 87/28</w:t>
      </w:r>
      <w:r w:rsidRPr="007A66AA">
        <w:rPr>
          <w:sz w:val="18"/>
          <w:szCs w:val="16"/>
          <w:lang w:val="es-ES"/>
        </w:rPr>
        <w:t>: 31 de diciembre de 2022</w:t>
      </w:r>
    </w:p>
    <w:p w14:paraId="333F682B" w14:textId="77777777" w:rsidR="00C435E4" w:rsidRPr="007A66AA" w:rsidRDefault="00C435E4" w:rsidP="00C435E4">
      <w:pPr>
        <w:rPr>
          <w:lang w:val="es-ES"/>
        </w:rPr>
      </w:pPr>
    </w:p>
    <w:p w14:paraId="7D0EFAFA" w14:textId="42BF4BB8" w:rsidR="00224560" w:rsidRPr="007A66AA" w:rsidRDefault="00224560">
      <w:pPr>
        <w:rPr>
          <w:b/>
          <w:lang w:val="es-ES"/>
        </w:rPr>
      </w:pPr>
      <w:r w:rsidRPr="007A66AA">
        <w:rPr>
          <w:b/>
          <w:lang w:val="es-ES"/>
        </w:rPr>
        <w:br w:type="page"/>
      </w:r>
    </w:p>
    <w:p w14:paraId="35779446" w14:textId="77777777" w:rsidR="00224560" w:rsidRPr="007A66AA" w:rsidRDefault="00224560" w:rsidP="001F2FBF">
      <w:pPr>
        <w:pStyle w:val="ListParagraph"/>
        <w:spacing w:after="240"/>
        <w:ind w:left="0"/>
        <w:contextualSpacing w:val="0"/>
        <w:jc w:val="center"/>
        <w:rPr>
          <w:b/>
          <w:bCs/>
          <w:lang w:val="es-ES"/>
        </w:rPr>
        <w:sectPr w:rsidR="00224560" w:rsidRPr="007A66AA" w:rsidSect="00CB0432">
          <w:headerReference w:type="even" r:id="rId18"/>
          <w:headerReference w:type="default" r:id="rId19"/>
          <w:footerReference w:type="even" r:id="rId20"/>
          <w:footerReference w:type="default" r:id="rId21"/>
          <w:headerReference w:type="first" r:id="rId22"/>
          <w:footnotePr>
            <w:numRestart w:val="eachSect"/>
          </w:footnotePr>
          <w:pgSz w:w="12240" w:h="15840" w:code="1"/>
          <w:pgMar w:top="864" w:right="1440" w:bottom="720" w:left="1440" w:header="720" w:footer="475" w:gutter="0"/>
          <w:pgNumType w:start="1"/>
          <w:cols w:space="720"/>
          <w:docGrid w:linePitch="299"/>
        </w:sectPr>
      </w:pPr>
    </w:p>
    <w:p w14:paraId="3FC8B845" w14:textId="1677E72C" w:rsidR="00224560" w:rsidRPr="007A66AA" w:rsidRDefault="00224560" w:rsidP="001F2FBF">
      <w:pPr>
        <w:pStyle w:val="ListParagraph"/>
        <w:spacing w:after="240"/>
        <w:ind w:left="0"/>
        <w:contextualSpacing w:val="0"/>
        <w:jc w:val="center"/>
        <w:rPr>
          <w:b/>
          <w:bCs/>
          <w:lang w:val="es-ES"/>
        </w:rPr>
      </w:pPr>
      <w:r w:rsidRPr="007A66AA">
        <w:rPr>
          <w:b/>
          <w:bCs/>
          <w:lang w:val="es-ES"/>
        </w:rPr>
        <w:lastRenderedPageBreak/>
        <w:t>Anexo II</w:t>
      </w:r>
    </w:p>
    <w:p w14:paraId="309C7192" w14:textId="03008375" w:rsidR="00CB0432" w:rsidRPr="007A66AA" w:rsidRDefault="00CB0432" w:rsidP="00B056AA">
      <w:pPr>
        <w:pStyle w:val="ListParagraph"/>
        <w:ind w:left="0"/>
        <w:jc w:val="center"/>
        <w:rPr>
          <w:b/>
          <w:bCs/>
          <w:lang w:val="es-ES"/>
        </w:rPr>
      </w:pPr>
      <w:r w:rsidRPr="007A66AA">
        <w:rPr>
          <w:b/>
          <w:bCs/>
          <w:shd w:val="clear" w:color="auto" w:fill="FFFFFF" w:themeFill="background1"/>
          <w:lang w:val="es-ES"/>
        </w:rPr>
        <w:t xml:space="preserve">PROYECTO </w:t>
      </w:r>
      <w:r w:rsidRPr="007A66AA">
        <w:rPr>
          <w:b/>
          <w:bCs/>
          <w:lang w:val="es-ES"/>
        </w:rPr>
        <w:t>DE ACUERDO ENTRE EL GOBIERNO DE LAS COMORAS</w:t>
      </w:r>
    </w:p>
    <w:p w14:paraId="7CBDC4F4" w14:textId="77777777" w:rsidR="00CB0432" w:rsidRPr="007A66AA" w:rsidRDefault="00CB0432" w:rsidP="00B056AA">
      <w:pPr>
        <w:pStyle w:val="ListParagraph"/>
        <w:ind w:left="0"/>
        <w:jc w:val="center"/>
        <w:rPr>
          <w:b/>
          <w:bCs/>
          <w:lang w:val="es-ES"/>
        </w:rPr>
      </w:pPr>
      <w:r w:rsidRPr="007A66AA">
        <w:rPr>
          <w:b/>
          <w:bCs/>
          <w:lang w:val="es-ES"/>
        </w:rPr>
        <w:t>Y EL COMITÉ EJECUTIVO DEL FONDO MULTILATERAL</w:t>
      </w:r>
    </w:p>
    <w:p w14:paraId="1739B975" w14:textId="77777777" w:rsidR="00CB0432" w:rsidRPr="007A66AA" w:rsidRDefault="00CB0432" w:rsidP="00B056AA">
      <w:pPr>
        <w:pStyle w:val="ListParagraph"/>
        <w:ind w:left="0"/>
        <w:jc w:val="center"/>
        <w:rPr>
          <w:b/>
          <w:bCs/>
          <w:lang w:val="es-ES"/>
        </w:rPr>
      </w:pPr>
      <w:r w:rsidRPr="007A66AA">
        <w:rPr>
          <w:b/>
          <w:bCs/>
          <w:lang w:val="es-ES"/>
        </w:rPr>
        <w:t>PARA LA REDUCCIÓN DEL CONSUMO DE HIDROFLUOROCARBONOS</w:t>
      </w:r>
    </w:p>
    <w:p w14:paraId="1C8C77E0" w14:textId="77777777" w:rsidR="00CB0432" w:rsidRPr="007A66AA" w:rsidRDefault="00CB0432" w:rsidP="00B056AA">
      <w:pPr>
        <w:pStyle w:val="ListParagraph"/>
        <w:spacing w:after="120"/>
        <w:ind w:left="0"/>
        <w:jc w:val="center"/>
        <w:rPr>
          <w:b/>
          <w:bCs/>
          <w:lang w:val="es-ES"/>
        </w:rPr>
      </w:pPr>
      <w:r w:rsidRPr="007A66AA">
        <w:rPr>
          <w:b/>
          <w:bCs/>
          <w:lang w:val="es-ES"/>
        </w:rPr>
        <w:t>DE CONFORMIDAD CON LA ETAPA I DEL PLAN DE APLICACIÓN DE LA ENMIENDA DE KIGALI RELATIVA A LOS HFC</w:t>
      </w:r>
    </w:p>
    <w:p w14:paraId="53DF92F5" w14:textId="492ABECB" w:rsidR="00CB0432" w:rsidRPr="00FB0898" w:rsidRDefault="00CB0432" w:rsidP="001F2FBF">
      <w:pPr>
        <w:pStyle w:val="ListParagraph"/>
        <w:spacing w:before="240" w:after="240"/>
        <w:ind w:left="0"/>
        <w:contextualSpacing w:val="0"/>
        <w:jc w:val="center"/>
        <w:rPr>
          <w:b/>
          <w:bCs/>
        </w:rPr>
      </w:pPr>
      <w:r>
        <w:rPr>
          <w:b/>
          <w:bCs/>
        </w:rPr>
        <w:t>(Período: 2026–2030)</w:t>
      </w:r>
    </w:p>
    <w:p w14:paraId="43159EE4" w14:textId="77777777" w:rsidR="00CB0432" w:rsidRPr="00FB0898" w:rsidRDefault="00CB0432" w:rsidP="00F6461B">
      <w:pPr>
        <w:pStyle w:val="ListParagraph"/>
        <w:keepNext/>
        <w:shd w:val="clear" w:color="auto" w:fill="FFFFFF" w:themeFill="background1"/>
        <w:spacing w:before="240" w:after="240"/>
        <w:ind w:left="0"/>
        <w:contextualSpacing w:val="0"/>
        <w:rPr>
          <w:b/>
          <w:bCs/>
        </w:rPr>
      </w:pPr>
      <w:r>
        <w:rPr>
          <w:b/>
          <w:bCs/>
        </w:rPr>
        <w:t>Objetivo</w:t>
      </w:r>
    </w:p>
    <w:p w14:paraId="2F7D5B29" w14:textId="0A6A96A1" w:rsidR="00CB0432" w:rsidRPr="007A66AA" w:rsidRDefault="00CB0432">
      <w:pPr>
        <w:pStyle w:val="Heading1"/>
        <w:numPr>
          <w:ilvl w:val="0"/>
          <w:numId w:val="15"/>
        </w:numPr>
        <w:rPr>
          <w:lang w:val="es-ES"/>
        </w:rPr>
      </w:pPr>
      <w:r w:rsidRPr="007A66AA">
        <w:rPr>
          <w:lang w:val="es-ES"/>
        </w:rPr>
        <w:t>El presente Acuerdo constituye el compromiso entre el Gobierno de las Comoras (“el País”) y el Comité Ejecutivo con respecto a la reducción de los usos controlados de las sustancias del Anexo F que figuran en el Apéndice 1</w:t>
      </w:r>
      <w:r w:rsidRPr="007A66AA">
        <w:rPr>
          <w:lang w:val="es-ES"/>
        </w:rPr>
        <w:noBreakHyphen/>
        <w:t>A (“las Sustancias”) hasta un nivel sostenido de 26.209 toneladas equivalentes de CO</w:t>
      </w:r>
      <w:r w:rsidRPr="007A66AA">
        <w:rPr>
          <w:vertAlign w:val="subscript"/>
          <w:lang w:val="es-ES"/>
        </w:rPr>
        <w:t>2</w:t>
      </w:r>
      <w:r w:rsidRPr="007A66AA">
        <w:rPr>
          <w:lang w:val="es-ES"/>
        </w:rPr>
        <w:t xml:space="preserve"> (toneladas de CO</w:t>
      </w:r>
      <w:r w:rsidRPr="007A66AA">
        <w:rPr>
          <w:vertAlign w:val="subscript"/>
          <w:lang w:val="es-ES"/>
        </w:rPr>
        <w:t>2</w:t>
      </w:r>
      <w:r w:rsidRPr="007A66AA">
        <w:rPr>
          <w:lang w:val="es-ES"/>
        </w:rPr>
        <w:noBreakHyphen/>
        <w:t>eq) para el 1 de enero de 2030, de conformidad con el calendario del Protocolo de Montreal y los términos del presente Acuerdo.</w:t>
      </w:r>
    </w:p>
    <w:p w14:paraId="771EEE8F" w14:textId="74C64681" w:rsidR="00CB0432" w:rsidRPr="007A66AA" w:rsidRDefault="00CB0432" w:rsidP="00C71366">
      <w:pPr>
        <w:pStyle w:val="Heading1"/>
        <w:rPr>
          <w:lang w:val="es-ES"/>
        </w:rPr>
      </w:pPr>
      <w:r w:rsidRPr="007A66AA">
        <w:rPr>
          <w:lang w:val="es-ES"/>
        </w:rPr>
        <w:t>El País se compromete a cumplir los límites de consumo anual de las sustancias del Anexo F establecidos en el renglón 1.2 del Apéndice 2</w:t>
      </w:r>
      <w:r w:rsidRPr="007A66AA">
        <w:rPr>
          <w:lang w:val="es-ES"/>
        </w:rPr>
        <w:noBreakHyphen/>
        <w:t>A (“Objetivos y financiación”) del presente Acuerdo, así como en el calendario del Protocolo de Montreal para la reducción de las sustancias del Anexo F mencionado en el Apéndice 1</w:t>
      </w:r>
      <w:r w:rsidRPr="007A66AA">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el renglón 1.2 del Apéndice 2</w:t>
      </w:r>
      <w:r w:rsidRPr="007A66AA">
        <w:rPr>
          <w:lang w:val="es-ES"/>
        </w:rPr>
        <w:noBreakHyphen/>
        <w:t>A como medida de reducción final conforme a este Acuerdo para todas las sustancias del Anexo F especificadas en el Apéndice 1</w:t>
      </w:r>
      <w:r w:rsidRPr="007A66AA">
        <w:rPr>
          <w:lang w:val="es-ES"/>
        </w:rPr>
        <w:noBreakHyphen/>
        <w:t>A.</w:t>
      </w:r>
    </w:p>
    <w:p w14:paraId="78B2ECC4" w14:textId="77777777" w:rsidR="00CB0432" w:rsidRPr="007A66AA" w:rsidRDefault="00CB0432" w:rsidP="00C71366">
      <w:pPr>
        <w:pStyle w:val="Heading1"/>
        <w:rPr>
          <w:lang w:val="es-ES"/>
        </w:rPr>
      </w:pPr>
      <w:r w:rsidRPr="007A66AA">
        <w:rPr>
          <w:lang w:val="es-ES"/>
        </w:rPr>
        <w:t>Con sujeción al cumplimiento por parte del País de las obligaciones estipuladas en este Acuerdo, el Comité Ejecutivo conviene, en principio, en proporcionar al País la financiación indicada en el renglón 3.1 del Apéndice 2</w:t>
      </w:r>
      <w:r w:rsidRPr="007A66AA">
        <w:rPr>
          <w:lang w:val="es-ES"/>
        </w:rPr>
        <w:noBreakHyphen/>
        <w:t>A. El Comité Ejecutivo proporcionará dicha financiación, en principio, durante las reuniones del Comité que señala el Apéndice 3</w:t>
      </w:r>
      <w:r w:rsidRPr="007A66AA">
        <w:rPr>
          <w:lang w:val="es-ES"/>
        </w:rPr>
        <w:noBreakHyphen/>
        <w:t>A (“Cronograma de aprobación de la financiación”).</w:t>
      </w:r>
    </w:p>
    <w:p w14:paraId="03320F1F" w14:textId="77777777" w:rsidR="00CB0432" w:rsidRPr="007A66AA" w:rsidRDefault="00CB0432" w:rsidP="00C71366">
      <w:pPr>
        <w:pStyle w:val="Heading1"/>
        <w:rPr>
          <w:lang w:val="es-ES"/>
        </w:rPr>
      </w:pPr>
      <w:r w:rsidRPr="007A66AA">
        <w:rPr>
          <w:lang w:val="es-ES"/>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el renglón 1.2 del Apéndice 2</w:t>
      </w:r>
      <w:r w:rsidRPr="007A66AA">
        <w:rPr>
          <w:lang w:val="es-ES"/>
        </w:rPr>
        <w:noBreakHyphen/>
        <w:t>A de este Acuerdo. La verificación mencionada será encomendada por el organismo bilateral o de ejecución pertinente.</w:t>
      </w:r>
    </w:p>
    <w:p w14:paraId="327ACBBD" w14:textId="77777777" w:rsidR="00CB0432" w:rsidRPr="007A66AA" w:rsidRDefault="00CB0432" w:rsidP="00C71366">
      <w:pPr>
        <w:pStyle w:val="ListParagraph"/>
        <w:keepNext/>
        <w:spacing w:before="240" w:after="240"/>
        <w:ind w:left="0"/>
        <w:rPr>
          <w:b/>
          <w:bCs/>
          <w:lang w:val="es-ES"/>
        </w:rPr>
      </w:pPr>
      <w:r w:rsidRPr="007A66AA">
        <w:rPr>
          <w:b/>
          <w:bCs/>
          <w:lang w:val="es-ES"/>
        </w:rPr>
        <w:t>Condiciones para la liberación de la financiación</w:t>
      </w:r>
    </w:p>
    <w:p w14:paraId="2BE6E356" w14:textId="02C8788E" w:rsidR="00CB0432" w:rsidRPr="007A66AA" w:rsidRDefault="00CB0432" w:rsidP="00C71366">
      <w:pPr>
        <w:pStyle w:val="Heading1"/>
        <w:rPr>
          <w:lang w:val="es-ES"/>
        </w:rPr>
      </w:pPr>
      <w:r w:rsidRPr="007A66AA">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53AC2445" w14:textId="77777777" w:rsidR="00CB0432" w:rsidRPr="007A66AA" w:rsidRDefault="00CB0432" w:rsidP="00CB0432">
      <w:pPr>
        <w:pStyle w:val="Heading2"/>
        <w:rPr>
          <w:lang w:val="es-ES"/>
        </w:rPr>
      </w:pPr>
      <w:r w:rsidRPr="007A66AA">
        <w:rPr>
          <w:lang w:val="es-ES"/>
        </w:rPr>
        <w:t>Que el País haya cumplido las metas estipuladas en el renglón 1.2 del Apéndice 2</w:t>
      </w:r>
      <w:r w:rsidRPr="007A66AA">
        <w:rPr>
          <w:lang w:val="es-ES"/>
        </w:rPr>
        <w:noBreakHyphen/>
        <w:t>A para todos los años pertinentes. Los años pertinentes son todos los años transcurridos desde el año en que se aprobó el presente Acuerdo, salvo aquellos para los que no existan informes de ejecución del programa de país pendientes a la fecha de la reunión del Comité Ejecutivo en que se presenta la solicitud de financiación;</w:t>
      </w:r>
    </w:p>
    <w:p w14:paraId="0DF85698" w14:textId="77777777" w:rsidR="00CB0432" w:rsidRPr="007A66AA" w:rsidRDefault="00CB0432" w:rsidP="00CB0432">
      <w:pPr>
        <w:pStyle w:val="Heading2"/>
        <w:rPr>
          <w:lang w:val="es-ES"/>
        </w:rPr>
      </w:pPr>
      <w:r w:rsidRPr="007A66AA">
        <w:rPr>
          <w:lang w:val="es-ES"/>
        </w:rPr>
        <w:t>Que salvo que el Comité Ejecutivo indique que no es necesario, una entidad independiente haya verificado el cumplimiento de los Objetivos para todos los años pertinentes;</w:t>
      </w:r>
    </w:p>
    <w:p w14:paraId="0B1EAB70" w14:textId="1EE20786" w:rsidR="00CB0432" w:rsidRPr="007A66AA" w:rsidRDefault="00CB0432" w:rsidP="00CB0432">
      <w:pPr>
        <w:pStyle w:val="Heading2"/>
        <w:rPr>
          <w:lang w:val="es-ES"/>
        </w:rPr>
      </w:pPr>
      <w:r w:rsidRPr="007A66AA">
        <w:rPr>
          <w:lang w:val="es-ES"/>
        </w:rPr>
        <w:lastRenderedPageBreak/>
        <w:t>Que el País haya presentado un Informe de Ejecución de Tramos conforme al Apéndice 4</w:t>
      </w:r>
      <w:r w:rsidRPr="007A66AA">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32A38D3A" w14:textId="77777777" w:rsidR="00CB0432" w:rsidRPr="007A66AA" w:rsidRDefault="00CB0432" w:rsidP="00CB0432">
      <w:pPr>
        <w:pStyle w:val="Heading2"/>
        <w:rPr>
          <w:lang w:val="es-ES"/>
        </w:rPr>
      </w:pPr>
      <w:r w:rsidRPr="007A66AA">
        <w:rPr>
          <w:lang w:val="es-ES"/>
        </w:rPr>
        <w:t>Que el País haya presentado para todos los años civiles un Plan de Ejecución de Tramo conforme al Apéndice 4</w:t>
      </w:r>
      <w:r w:rsidRPr="007A66AA">
        <w:rPr>
          <w:lang w:val="es-ES"/>
        </w:rPr>
        <w:noBreakHyphen/>
        <w:t>A, hasta e inclusive el año en que el Calendario de Aprobación de la Financiación contemple la presentación del tramo siguiente. Cuando se trate del último tramo, el plan deberá abarcar hasta el término de todas las actividades previstas.</w:t>
      </w:r>
    </w:p>
    <w:p w14:paraId="476DC3FC" w14:textId="77777777" w:rsidR="00CB0432" w:rsidRPr="00FB0898" w:rsidRDefault="00CB0432" w:rsidP="00C71366">
      <w:pPr>
        <w:pStyle w:val="ListParagraph"/>
        <w:keepNext/>
        <w:spacing w:before="240" w:after="240"/>
        <w:ind w:left="0"/>
        <w:rPr>
          <w:b/>
          <w:bCs/>
        </w:rPr>
      </w:pPr>
      <w:r>
        <w:rPr>
          <w:b/>
          <w:bCs/>
        </w:rPr>
        <w:t>Supervisión</w:t>
      </w:r>
    </w:p>
    <w:p w14:paraId="59047330" w14:textId="77777777" w:rsidR="00CB0432" w:rsidRPr="007A66AA" w:rsidRDefault="00CB0432" w:rsidP="00C71366">
      <w:pPr>
        <w:pStyle w:val="Heading1"/>
        <w:rPr>
          <w:lang w:val="es-ES"/>
        </w:rPr>
      </w:pPr>
      <w:r w:rsidRPr="007A66AA">
        <w:rPr>
          <w:lang w:val="es-ES"/>
        </w:rPr>
        <w:t>El País se compromete a llevar un riguroso control de las actividades convenidas en el presente Acuerdo. En virtud de las funciones y responsabilidades contenidas en el Apéndice 5</w:t>
      </w:r>
      <w:r w:rsidRPr="007A66AA">
        <w:rPr>
          <w:lang w:val="es-ES"/>
        </w:rPr>
        <w:noBreakHyphen/>
        <w:t>A (Instituciones y funciones de supervisión), las entidades allí indicadas controlarán e informarán sobre la ejecución de las actividades previstas en los anteriores planes de ejecución de tramos.</w:t>
      </w:r>
    </w:p>
    <w:p w14:paraId="1AC3CDB5" w14:textId="77777777" w:rsidR="00CB0432" w:rsidRPr="007A66AA" w:rsidRDefault="00CB0432" w:rsidP="00C71366">
      <w:pPr>
        <w:pStyle w:val="ListParagraph"/>
        <w:keepNext/>
        <w:spacing w:before="240" w:after="240"/>
        <w:ind w:left="0"/>
        <w:rPr>
          <w:b/>
          <w:bCs/>
          <w:lang w:val="es-ES"/>
        </w:rPr>
      </w:pPr>
      <w:r w:rsidRPr="007A66AA">
        <w:rPr>
          <w:b/>
          <w:bCs/>
          <w:lang w:val="es-ES"/>
        </w:rPr>
        <w:t>Flexibilidad en la reasignación de fondos</w:t>
      </w:r>
    </w:p>
    <w:p w14:paraId="64B7675A" w14:textId="77777777" w:rsidR="00CB0432" w:rsidRPr="007A66AA" w:rsidRDefault="00CB0432" w:rsidP="00C71366">
      <w:pPr>
        <w:pStyle w:val="Heading1"/>
        <w:rPr>
          <w:lang w:val="es-ES"/>
        </w:rPr>
      </w:pPr>
      <w:r w:rsidRPr="007A66AA">
        <w:rPr>
          <w:lang w:val="es-ES"/>
        </w:rPr>
        <w:t>El Comité Ejecutivo conviene en que el País podrá tener flexibilidad para reasignar parte o la totalidad de los fondos aprobados según la evolución de las circunstancias, para lograr la reducción del consumo y la reducción gradual más ágil posible de las sustancias del Anexo F especificadas en el Apéndice 1</w:t>
      </w:r>
      <w:r w:rsidRPr="007A66AA">
        <w:rPr>
          <w:lang w:val="es-ES"/>
        </w:rPr>
        <w:noBreakHyphen/>
        <w:t>A de acuerdo con las consideraciones siguientes:</w:t>
      </w:r>
    </w:p>
    <w:p w14:paraId="6B04D64A" w14:textId="39F70049" w:rsidR="00CB0432" w:rsidRDefault="00CB0432" w:rsidP="00CB0432">
      <w:pPr>
        <w:pStyle w:val="Heading2"/>
      </w:pPr>
      <w:r w:rsidRPr="007A66AA">
        <w:rPr>
          <w:lang w:val="es-ES"/>
        </w:rP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reunión correspondiente del Comité Ejecutivo. </w:t>
      </w:r>
      <w:r>
        <w:t>Los cambios importantes estarían relacionados con:</w:t>
      </w:r>
    </w:p>
    <w:p w14:paraId="339DB29F" w14:textId="77777777" w:rsidR="00CB0432" w:rsidRPr="007A66AA" w:rsidRDefault="00CB0432" w:rsidP="00CB0432">
      <w:pPr>
        <w:pStyle w:val="Heading3"/>
        <w:rPr>
          <w:lang w:val="es-ES"/>
        </w:rPr>
      </w:pPr>
      <w:r w:rsidRPr="007A66AA">
        <w:rPr>
          <w:lang w:val="es-ES"/>
        </w:rPr>
        <w:t xml:space="preserve">Materias que pudieran afectar el reglamento y las políticas del Fondo Multilateral; </w:t>
      </w:r>
    </w:p>
    <w:p w14:paraId="43DA3A3B" w14:textId="77777777" w:rsidR="00CB0432" w:rsidRPr="007A66AA" w:rsidRDefault="00CB0432" w:rsidP="00CB0432">
      <w:pPr>
        <w:pStyle w:val="Heading3"/>
        <w:rPr>
          <w:lang w:val="es-ES"/>
        </w:rPr>
      </w:pPr>
      <w:r w:rsidRPr="007A66AA">
        <w:rPr>
          <w:lang w:val="es-ES"/>
        </w:rPr>
        <w:t xml:space="preserve">Cambios que modifiquen cláusulas de este Acuerdo; </w:t>
      </w:r>
    </w:p>
    <w:p w14:paraId="25F8B351" w14:textId="77777777" w:rsidR="00CB0432" w:rsidRPr="007A66AA" w:rsidRDefault="00CB0432" w:rsidP="00CB0432">
      <w:pPr>
        <w:pStyle w:val="Heading3"/>
        <w:rPr>
          <w:lang w:val="es-ES"/>
        </w:rPr>
      </w:pPr>
      <w:r w:rsidRPr="007A66AA">
        <w:rPr>
          <w:lang w:val="es-ES"/>
        </w:rPr>
        <w:t>Cambios en los niveles anuales de financiación asignados a cada organismo bilateral o de ejecución para los distintos tramos;</w:t>
      </w:r>
    </w:p>
    <w:p w14:paraId="5103E1A6" w14:textId="2B0BDA2E" w:rsidR="00CB0432" w:rsidRPr="007A66AA" w:rsidRDefault="00CB0432" w:rsidP="00CB0432">
      <w:pPr>
        <w:pStyle w:val="Heading3"/>
        <w:rPr>
          <w:lang w:val="es-ES"/>
        </w:rPr>
      </w:pPr>
      <w:r w:rsidRPr="007A66AA">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1CF47220" w14:textId="77777777" w:rsidR="00CB0432" w:rsidRPr="007A66AA" w:rsidRDefault="00CB0432" w:rsidP="00CB0432">
      <w:pPr>
        <w:pStyle w:val="Heading3"/>
        <w:rPr>
          <w:lang w:val="es-ES"/>
        </w:rPr>
      </w:pPr>
      <w:r w:rsidRPr="007A66AA">
        <w:rPr>
          <w:lang w:val="es-ES"/>
        </w:rPr>
        <w:t>Cambios en las tecnologías alternativas, en el entendido de que cualquier presentación de una solicitud de ese tipo deberá precisar los respectivos sobrecostos, impacto climático potencial y diferencia en toneladas de CO</w:t>
      </w:r>
      <w:r w:rsidRPr="007A66AA">
        <w:rPr>
          <w:vertAlign w:val="subscript"/>
          <w:lang w:val="es-ES"/>
        </w:rPr>
        <w:t>2</w:t>
      </w:r>
      <w:r w:rsidRPr="007A66AA">
        <w:rPr>
          <w:lang w:val="es-ES"/>
        </w:rPr>
        <w:noBreakHyphen/>
        <w:t>eq a reducir si es aplicable, y confirmar que el País conviene en que el menor costo de la tecnología redundará en una disminución equivalente en el nivel general de financiación prevista en este Acuerdo;</w:t>
      </w:r>
    </w:p>
    <w:p w14:paraId="4EE9B340" w14:textId="755A070D" w:rsidR="00CB0432" w:rsidRPr="007A66AA" w:rsidRDefault="00CB0432" w:rsidP="008D3A17">
      <w:pPr>
        <w:pStyle w:val="Heading2"/>
        <w:rPr>
          <w:lang w:val="es-ES"/>
        </w:rPr>
      </w:pPr>
      <w:r w:rsidRPr="007A66AA">
        <w:rPr>
          <w:lang w:val="es-ES"/>
        </w:rPr>
        <w:t>Las reasignaciones que no supongan cambios significativos podrán incorporarse al Plan de Ejecución de Tramo aprobado en curso y notificarse al Comité Ejecutivo en el siguiente Informe de Ejecución de Tramo; y</w:t>
      </w:r>
    </w:p>
    <w:p w14:paraId="768E79BC" w14:textId="77777777" w:rsidR="00CB0432" w:rsidRPr="007A66AA" w:rsidRDefault="00CB0432" w:rsidP="00CB0432">
      <w:pPr>
        <w:pStyle w:val="Heading2"/>
        <w:rPr>
          <w:lang w:val="es-ES"/>
        </w:rPr>
      </w:pPr>
      <w:r w:rsidRPr="007A66AA">
        <w:rPr>
          <w:lang w:val="es-ES"/>
        </w:rPr>
        <w:lastRenderedPageBreak/>
        <w:t>Todo saldo que obre en poder de los organismos bilaterales o de ejecución o del País al concluir el último tramo previsto en este Acuerdo deberá ser reintegrado al Fondo Multilateral.</w:t>
      </w:r>
    </w:p>
    <w:p w14:paraId="52E1192E" w14:textId="77777777" w:rsidR="00CB0432" w:rsidRPr="007A66AA" w:rsidRDefault="00CB0432" w:rsidP="00C71366">
      <w:pPr>
        <w:pStyle w:val="Heading1"/>
        <w:rPr>
          <w:lang w:val="es-ES"/>
        </w:rPr>
      </w:pPr>
      <w:r w:rsidRPr="007A66AA">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208FEB87" w14:textId="77777777" w:rsidR="00CB0432" w:rsidRPr="00FB0898" w:rsidRDefault="00CB0432" w:rsidP="00C71366">
      <w:pPr>
        <w:pStyle w:val="ListParagraph"/>
        <w:keepNext/>
        <w:spacing w:before="240" w:after="240"/>
        <w:ind w:left="0"/>
        <w:rPr>
          <w:b/>
          <w:bCs/>
        </w:rPr>
      </w:pPr>
      <w:r>
        <w:rPr>
          <w:b/>
          <w:bCs/>
        </w:rPr>
        <w:t>Organismos bilaterales y de ejecución</w:t>
      </w:r>
    </w:p>
    <w:p w14:paraId="4C4B7083" w14:textId="65213D31" w:rsidR="00CB0432" w:rsidRPr="007A66AA" w:rsidRDefault="00CB0432" w:rsidP="00C71366">
      <w:pPr>
        <w:pStyle w:val="Heading1"/>
        <w:rPr>
          <w:lang w:val="es-ES"/>
        </w:rPr>
      </w:pPr>
      <w:r w:rsidRPr="007A66AA">
        <w:rPr>
          <w:lang w:val="es-ES"/>
        </w:rPr>
        <w:t>El País se compromete a asumir la responsabilidad general de la gestión y la ejecución del presente Acuerdo, así como de todas las actividades emprendidas por él o en su nombre para cumplir las obligaciones derivadas del mismo. El PNUMA ha aceptado actuar como organismo de ejecución principal (el “OE Principal”) y la ONUDI ha aceptado actuar como organismo de ejecución cooperante (el “OE Cooperante”) bajo la dirección del OE Principal en lo que respecta a las actividades del País en el marco del presente Acuerdo. El País acepta que se realicen evaluaciones, que podrán llevarse a cabo en el marco del programa de trabajo de evaluación del Fondo Multilateral o del programa de evaluación del OE Principal y/o del OE Cooperante que participen en el presente Acuerdo.</w:t>
      </w:r>
    </w:p>
    <w:p w14:paraId="05281C99" w14:textId="67C4BF54" w:rsidR="00CB0432" w:rsidRPr="007A66AA" w:rsidRDefault="00CB0432" w:rsidP="00C71366">
      <w:pPr>
        <w:pStyle w:val="Heading1"/>
        <w:rPr>
          <w:lang w:val="es-ES"/>
        </w:rPr>
      </w:pPr>
      <w:r w:rsidRPr="007A66AA">
        <w:rPr>
          <w:lang w:val="es-ES"/>
        </w:rPr>
        <w:t>El OE Principal se encargará de garantizar la planificación, la ejecución y la presentación de informes coordinadas de todas las actividades previstas en el presente Acuerdo, incluida, entre otras cosas, la verificación independiente a que se refiere el subpárrafo 5 b). El OE Cooperante prestará apoyo al OE Principal mediante la ejecución del Plan bajo la coordinación general de este último. Las funciones del OE Principal y del OE Cooperante figuran en el Apéndice 6</w:t>
      </w:r>
      <w:r w:rsidRPr="007A66AA">
        <w:rPr>
          <w:lang w:val="es-ES"/>
        </w:rPr>
        <w:noBreakHyphen/>
        <w:t>A y en el Apéndice 6</w:t>
      </w:r>
      <w:r w:rsidRPr="007A66AA">
        <w:rPr>
          <w:lang w:val="es-ES"/>
        </w:rPr>
        <w:noBreakHyphen/>
        <w:t>B, respectivamente. El Comité Ejecutivo acuerda, en principio, abonar al OE Principal y al OE Cooperante los honorarios establecidos en los renglones 2.2 y 2.4 del Apéndice 2</w:t>
      </w:r>
      <w:r w:rsidRPr="007A66AA">
        <w:rPr>
          <w:lang w:val="es-ES"/>
        </w:rPr>
        <w:noBreakHyphen/>
        <w:t>A.</w:t>
      </w:r>
    </w:p>
    <w:p w14:paraId="6EDDC63D" w14:textId="77777777" w:rsidR="00CB0432" w:rsidRPr="007A66AA" w:rsidRDefault="00CB0432" w:rsidP="00C71366">
      <w:pPr>
        <w:pStyle w:val="ListParagraph"/>
        <w:keepNext/>
        <w:spacing w:before="240" w:after="240"/>
        <w:ind w:left="0"/>
        <w:rPr>
          <w:b/>
          <w:bCs/>
          <w:lang w:val="es-ES"/>
        </w:rPr>
      </w:pPr>
      <w:r w:rsidRPr="007A66AA">
        <w:rPr>
          <w:b/>
          <w:bCs/>
          <w:lang w:val="es-ES"/>
        </w:rPr>
        <w:t>Incumplimiento de los Objetivos del Acuerdo</w:t>
      </w:r>
    </w:p>
    <w:p w14:paraId="4D0AF5E4" w14:textId="77777777" w:rsidR="00CB0432" w:rsidRPr="007A66AA" w:rsidRDefault="00CB0432" w:rsidP="00C71366">
      <w:pPr>
        <w:pStyle w:val="Heading1"/>
        <w:rPr>
          <w:lang w:val="es-ES"/>
        </w:rPr>
      </w:pPr>
      <w:r w:rsidRPr="007A66AA">
        <w:rPr>
          <w:lang w:val="es-ES"/>
        </w:rPr>
        <w:t>En caso de que el País, por cualquier motivo, no alcance los objetivos de eliminación de las sustancias del Anexo F establecidos en el renglón 1.2 del Apéndice 2</w:t>
      </w:r>
      <w:r w:rsidRPr="007A66AA">
        <w:rPr>
          <w:lang w:val="es-ES"/>
        </w:rPr>
        <w:noBreakHyphen/>
        <w:t>A o incumpla de cualquier otra forma el presente Acuerdo, el País acepta que no tendrá derecho a la financiación de conformidad con el cronograma de aprobación de la financiación. A discreción del Comité Ejecutivo, la financiación se restablecerá de acuerdo con un cronograma de aprobación de la financiación revisado, determinado por el Comité Ejecutivo, una vez que el País haya demostrado que ha cumplido todas las obligaciones que debía haber cumplido antes de recibir el siguiente tramo de financiación en el marco del cronograma de aprobación de la financiación. El País reconoce que el Comité Ejecutivo podrá reducir el importe de la financiación en la cuantía establecida en el Apéndice 7</w:t>
      </w:r>
      <w:r w:rsidRPr="007A66AA">
        <w:rPr>
          <w:lang w:val="es-ES"/>
        </w:rPr>
        <w:noBreakHyphen/>
        <w:t>A (“Reducciones de la financiación por incumplimiento”) por cada kg de CO</w:t>
      </w:r>
      <w:r w:rsidRPr="007A66AA">
        <w:rPr>
          <w:vertAlign w:val="subscript"/>
          <w:lang w:val="es-ES"/>
        </w:rPr>
        <w:t>2</w:t>
      </w:r>
      <w:r w:rsidRPr="007A66AA">
        <w:rPr>
          <w:lang w:val="es-ES"/>
        </w:rPr>
        <w:noBreakHyphen/>
        <w:t>eq de reducciones en el consumo no alcanzadas en cualquier año. El Comité Ejecutivo examinará cada caso concreto en el que el País no haya cumplido lo estipulado en el Acuerdo y adoptará las decisiones pertinentes. Una vez adoptadas las decisiones, el caso concreto de incumplimiento con lo estipulado en el Acuerdo no constituirá un impedimento para la concesión de financiación para futuros tramos, de conformidad con el párrafo 5 anterior.</w:t>
      </w:r>
    </w:p>
    <w:p w14:paraId="3887FCAD" w14:textId="77777777" w:rsidR="00CB0432" w:rsidRPr="007A66AA" w:rsidRDefault="00CB0432" w:rsidP="00C71366">
      <w:pPr>
        <w:pStyle w:val="Heading1"/>
        <w:rPr>
          <w:lang w:val="es-ES"/>
        </w:rPr>
      </w:pPr>
      <w:r w:rsidRPr="007A66AA">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53F55250" w14:textId="2129FFC7" w:rsidR="00CB0432" w:rsidRPr="007A66AA" w:rsidRDefault="00CB0432" w:rsidP="00C71366">
      <w:pPr>
        <w:pStyle w:val="Heading1"/>
        <w:rPr>
          <w:lang w:val="es-ES"/>
        </w:rPr>
      </w:pPr>
      <w:r w:rsidRPr="007A66AA">
        <w:rPr>
          <w:lang w:val="es-ES"/>
        </w:rPr>
        <w:t>El País acatará cualquier solicitud razonable del Comité Ejecutivo, el OE Principal y el OE Cooperante para facilitar la aplicación del presente Acuerdo. En particular, proporcionará al OE Principal y al OE Cooperante acceso a la información necesaria para verificar el cumplimiento del presente Acuerdo.</w:t>
      </w:r>
    </w:p>
    <w:p w14:paraId="05639C43" w14:textId="77777777" w:rsidR="00CB0432" w:rsidRPr="00C71366" w:rsidRDefault="00CB0432" w:rsidP="00C71366">
      <w:pPr>
        <w:keepNext/>
        <w:spacing w:before="240" w:after="240"/>
        <w:rPr>
          <w:b/>
          <w:bCs/>
        </w:rPr>
      </w:pPr>
      <w:r>
        <w:rPr>
          <w:b/>
          <w:bCs/>
        </w:rPr>
        <w:lastRenderedPageBreak/>
        <w:t>Fecha de finalización</w:t>
      </w:r>
    </w:p>
    <w:p w14:paraId="596E579B" w14:textId="77777777" w:rsidR="00CB0432" w:rsidRPr="007A66AA" w:rsidRDefault="00CB0432" w:rsidP="00C71366">
      <w:pPr>
        <w:pStyle w:val="Heading1"/>
        <w:rPr>
          <w:lang w:val="es-ES"/>
        </w:rPr>
      </w:pPr>
      <w:r w:rsidRPr="007A66AA">
        <w:rPr>
          <w:lang w:val="es-ES"/>
        </w:rPr>
        <w:t>La finalización del Plan y del Acuerdo correspondiente tendrá lugar al final del año siguiente al último año para el que se haya especificado un nivel de consumo total máximo permitido en el Apéndice 2</w:t>
      </w:r>
      <w:r w:rsidRPr="007A66AA">
        <w:rPr>
          <w:lang w:val="es-ES"/>
        </w:rPr>
        <w:noBreakHyphen/>
        <w:t>A. En caso de que en ese momento aún queden actividades pendientes, que estuvieran previstas en el último Plan de Ejecución del Tramo y sus revisiones posteriores, de conformidad con el subpárrafo 5 d) y el párrafo 7, la finalización del Plan se aplazará hasta el final del año siguiente a la ejecución de las actividades remanentes. Los requisitos de presentación de informes previstos en los subpárrafos 1 a), 1 b) y 1 d) del Apéndice 4</w:t>
      </w:r>
      <w:r w:rsidRPr="007A66AA">
        <w:rPr>
          <w:lang w:val="es-ES"/>
        </w:rPr>
        <w:noBreakHyphen/>
        <w:t>A se mantendrán hasta la finalización del Plan, salvo que el Comité Ejecutivo disponga lo contrario.</w:t>
      </w:r>
    </w:p>
    <w:p w14:paraId="7923C805" w14:textId="77777777" w:rsidR="00CB0432" w:rsidRPr="00FB0898" w:rsidRDefault="00CB0432" w:rsidP="00C71366">
      <w:pPr>
        <w:pStyle w:val="ListParagraph"/>
        <w:keepNext/>
        <w:spacing w:before="240" w:after="240"/>
        <w:ind w:left="0"/>
        <w:rPr>
          <w:b/>
          <w:bCs/>
        </w:rPr>
      </w:pPr>
      <w:r>
        <w:rPr>
          <w:b/>
          <w:bCs/>
        </w:rPr>
        <w:t>Validez</w:t>
      </w:r>
    </w:p>
    <w:p w14:paraId="6CBD6B8A" w14:textId="77777777" w:rsidR="00CB0432" w:rsidRPr="007A66AA" w:rsidRDefault="00CB0432" w:rsidP="00C71366">
      <w:pPr>
        <w:pStyle w:val="Heading1"/>
        <w:rPr>
          <w:lang w:val="es-ES"/>
        </w:rPr>
      </w:pPr>
      <w:r w:rsidRPr="007A66AA">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39D3738F" w14:textId="77777777" w:rsidR="00CB0432" w:rsidRPr="007A66AA" w:rsidRDefault="00CB0432" w:rsidP="00C71366">
      <w:pPr>
        <w:pStyle w:val="Heading1"/>
        <w:rPr>
          <w:lang w:val="es-ES"/>
        </w:rPr>
      </w:pPr>
      <w:r w:rsidRPr="007A66AA">
        <w:rPr>
          <w:lang w:val="es-ES"/>
        </w:rPr>
        <w:t>El presente Acuerdo solo podrá modificarse o extinguirse por la voluntad escrita del País y del Comité Ejecutivo del Fondo Multilateral.</w:t>
      </w:r>
    </w:p>
    <w:p w14:paraId="00051A7B" w14:textId="77777777" w:rsidR="00CB0432" w:rsidRDefault="00CB0432" w:rsidP="00C71366">
      <w:pPr>
        <w:pStyle w:val="ListParagraph"/>
        <w:keepNext/>
        <w:spacing w:before="360" w:after="240"/>
        <w:ind w:left="0"/>
        <w:rPr>
          <w:b/>
          <w:bCs/>
        </w:rPr>
      </w:pPr>
      <w:r>
        <w:rPr>
          <w:b/>
          <w:bCs/>
        </w:rPr>
        <w:t>APÉNDICES</w:t>
      </w:r>
    </w:p>
    <w:p w14:paraId="7A60F7A6" w14:textId="77777777" w:rsidR="00C71366" w:rsidRPr="00FB0898" w:rsidRDefault="00C71366" w:rsidP="00C71366">
      <w:pPr>
        <w:pStyle w:val="ListParagraph"/>
        <w:keepNext/>
        <w:spacing w:before="360" w:after="240"/>
        <w:ind w:left="0"/>
        <w:rPr>
          <w:b/>
          <w:bCs/>
        </w:rPr>
      </w:pPr>
    </w:p>
    <w:p w14:paraId="5ED598E1" w14:textId="77777777" w:rsidR="00CB0432" w:rsidRPr="00FB0898" w:rsidRDefault="00CB0432" w:rsidP="00E45272">
      <w:pPr>
        <w:pStyle w:val="ListParagraph"/>
        <w:widowControl w:val="0"/>
        <w:spacing w:before="360" w:after="240"/>
        <w:ind w:left="0"/>
        <w:rPr>
          <w:b/>
          <w:bCs/>
        </w:rPr>
      </w:pPr>
      <w:r>
        <w:rPr>
          <w:b/>
          <w:bCs/>
        </w:rPr>
        <w:t>APÉNDICE 1</w:t>
      </w:r>
      <w:r>
        <w:rPr>
          <w:b/>
          <w:bCs/>
        </w:rPr>
        <w:noBreakHyphen/>
        <w:t>A: SUSTANCIAS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6"/>
        <w:gridCol w:w="4964"/>
      </w:tblGrid>
      <w:tr w:rsidR="00CB0432" w:rsidRPr="00703823" w14:paraId="67BFAD3F" w14:textId="77777777">
        <w:trPr>
          <w:cantSplit/>
          <w:trHeight w:val="413"/>
          <w:jc w:val="center"/>
        </w:trPr>
        <w:tc>
          <w:tcPr>
            <w:tcW w:w="4396" w:type="dxa"/>
            <w:vAlign w:val="center"/>
          </w:tcPr>
          <w:p w14:paraId="4356D26C" w14:textId="77777777" w:rsidR="00CB0432" w:rsidRPr="00FB0898" w:rsidRDefault="00CB0432" w:rsidP="00E45272">
            <w:pPr>
              <w:pStyle w:val="ListParagraph"/>
              <w:widowControl w:val="0"/>
              <w:spacing w:before="40" w:after="40"/>
              <w:ind w:left="0"/>
              <w:jc w:val="center"/>
              <w:rPr>
                <w:b/>
                <w:bCs/>
                <w:sz w:val="20"/>
                <w:szCs w:val="20"/>
              </w:rPr>
            </w:pPr>
            <w:bookmarkStart w:id="18" w:name="_Hlk131268561"/>
            <w:r>
              <w:rPr>
                <w:b/>
                <w:bCs/>
                <w:sz w:val="20"/>
                <w:szCs w:val="20"/>
              </w:rPr>
              <w:t>Sustancias</w:t>
            </w:r>
          </w:p>
        </w:tc>
        <w:tc>
          <w:tcPr>
            <w:tcW w:w="4964" w:type="dxa"/>
            <w:vAlign w:val="center"/>
          </w:tcPr>
          <w:p w14:paraId="74D34309" w14:textId="77777777" w:rsidR="00CB0432" w:rsidRPr="007A66AA" w:rsidRDefault="00CB0432" w:rsidP="00E45272">
            <w:pPr>
              <w:pStyle w:val="ListParagraph"/>
              <w:widowControl w:val="0"/>
              <w:spacing w:before="40" w:after="40"/>
              <w:ind w:left="0"/>
              <w:jc w:val="center"/>
              <w:rPr>
                <w:b/>
                <w:bCs/>
                <w:sz w:val="20"/>
                <w:szCs w:val="20"/>
                <w:lang w:val="es-ES"/>
              </w:rPr>
            </w:pPr>
            <w:r w:rsidRPr="007A66AA">
              <w:rPr>
                <w:b/>
                <w:bCs/>
                <w:sz w:val="20"/>
                <w:szCs w:val="20"/>
                <w:lang w:val="es-ES"/>
              </w:rPr>
              <w:t>Punto de partida para reducciones acumulativas del consumo</w:t>
            </w:r>
            <w:r w:rsidRPr="007A66AA">
              <w:rPr>
                <w:b/>
                <w:bCs/>
                <w:sz w:val="20"/>
                <w:szCs w:val="20"/>
                <w:lang w:val="es-ES"/>
              </w:rPr>
              <w:br/>
              <w:t>(Toneladas de CO</w:t>
            </w:r>
            <w:r w:rsidRPr="007A66AA">
              <w:rPr>
                <w:b/>
                <w:bCs/>
                <w:sz w:val="20"/>
                <w:szCs w:val="20"/>
                <w:vertAlign w:val="subscript"/>
                <w:lang w:val="es-ES"/>
              </w:rPr>
              <w:t>2</w:t>
            </w:r>
            <w:r w:rsidRPr="007A66AA">
              <w:rPr>
                <w:b/>
                <w:bCs/>
                <w:sz w:val="20"/>
                <w:szCs w:val="20"/>
                <w:lang w:val="es-ES"/>
              </w:rPr>
              <w:noBreakHyphen/>
              <w:t>eq)</w:t>
            </w:r>
          </w:p>
        </w:tc>
      </w:tr>
      <w:bookmarkEnd w:id="18"/>
      <w:tr w:rsidR="00CB0432" w:rsidRPr="00C11C7A" w14:paraId="30B3BD3F" w14:textId="77777777" w:rsidTr="000E1B56">
        <w:trPr>
          <w:cantSplit/>
          <w:trHeight w:val="206"/>
          <w:jc w:val="center"/>
        </w:trPr>
        <w:tc>
          <w:tcPr>
            <w:tcW w:w="4396" w:type="dxa"/>
            <w:shd w:val="clear" w:color="auto" w:fill="FFFFFF" w:themeFill="background1"/>
            <w:vAlign w:val="center"/>
          </w:tcPr>
          <w:p w14:paraId="3F664931" w14:textId="77777777" w:rsidR="00CB0432" w:rsidRPr="00FB0898" w:rsidRDefault="00CB0432" w:rsidP="00E45272">
            <w:pPr>
              <w:pStyle w:val="ListParagraph"/>
              <w:widowControl w:val="0"/>
              <w:spacing w:before="40" w:after="40"/>
              <w:ind w:left="0"/>
              <w:jc w:val="left"/>
              <w:rPr>
                <w:sz w:val="20"/>
                <w:szCs w:val="20"/>
              </w:rPr>
            </w:pPr>
            <w:r>
              <w:rPr>
                <w:sz w:val="20"/>
                <w:szCs w:val="20"/>
              </w:rPr>
              <w:t>HFC</w:t>
            </w:r>
          </w:p>
        </w:tc>
        <w:tc>
          <w:tcPr>
            <w:tcW w:w="4964" w:type="dxa"/>
            <w:vAlign w:val="center"/>
          </w:tcPr>
          <w:p w14:paraId="5212A794" w14:textId="78783DEB" w:rsidR="00CB0432" w:rsidRPr="00FB0898" w:rsidRDefault="00CB0432" w:rsidP="00E45272">
            <w:pPr>
              <w:pStyle w:val="ListParagraph"/>
              <w:widowControl w:val="0"/>
              <w:spacing w:before="40" w:after="40"/>
              <w:ind w:left="0"/>
              <w:jc w:val="center"/>
              <w:rPr>
                <w:sz w:val="20"/>
                <w:szCs w:val="20"/>
              </w:rPr>
            </w:pPr>
            <w:r>
              <w:rPr>
                <w:sz w:val="20"/>
                <w:szCs w:val="20"/>
              </w:rPr>
              <w:t>n.a.</w:t>
            </w:r>
          </w:p>
        </w:tc>
      </w:tr>
    </w:tbl>
    <w:p w14:paraId="05FFD283" w14:textId="77777777" w:rsidR="00CB0432" w:rsidRPr="00FB0898" w:rsidRDefault="00CB0432" w:rsidP="00E45272">
      <w:pPr>
        <w:pStyle w:val="ListParagraph"/>
        <w:widowControl w:val="0"/>
        <w:spacing w:before="360" w:after="240"/>
        <w:ind w:left="0"/>
        <w:rPr>
          <w:b/>
          <w:bCs/>
        </w:rPr>
      </w:pPr>
      <w:r>
        <w:rPr>
          <w:b/>
          <w:bCs/>
        </w:rPr>
        <w:t>APÉNDICE 2</w:t>
      </w:r>
      <w:r>
        <w:rPr>
          <w:b/>
          <w:bCs/>
        </w:rPr>
        <w:noBreakHyphen/>
        <w:t>A: OBJETIVOS Y FINANCIACIÓN</w:t>
      </w:r>
    </w:p>
    <w:tbl>
      <w:tblPr>
        <w:tblW w:w="9360" w:type="dxa"/>
        <w:jc w:val="center"/>
        <w:tblLayout w:type="fixed"/>
        <w:tblCellMar>
          <w:left w:w="85" w:type="dxa"/>
          <w:right w:w="85" w:type="dxa"/>
        </w:tblCellMar>
        <w:tblLook w:val="04A0" w:firstRow="1" w:lastRow="0" w:firstColumn="1" w:lastColumn="0" w:noHBand="0" w:noVBand="1"/>
      </w:tblPr>
      <w:tblGrid>
        <w:gridCol w:w="651"/>
        <w:gridCol w:w="1594"/>
        <w:gridCol w:w="1229"/>
        <w:gridCol w:w="1111"/>
        <w:gridCol w:w="1111"/>
        <w:gridCol w:w="1111"/>
        <w:gridCol w:w="846"/>
        <w:gridCol w:w="846"/>
        <w:gridCol w:w="861"/>
      </w:tblGrid>
      <w:tr w:rsidR="00892425" w:rsidRPr="00FE1A7E" w14:paraId="0B73F4A6" w14:textId="77777777" w:rsidTr="00D80282">
        <w:trPr>
          <w:cantSplit/>
          <w:trHeight w:val="50"/>
          <w:tblHeader/>
          <w:jc w:val="center"/>
        </w:trPr>
        <w:tc>
          <w:tcPr>
            <w:tcW w:w="651" w:type="dxa"/>
            <w:tcBorders>
              <w:top w:val="single" w:sz="4" w:space="0" w:color="auto"/>
              <w:left w:val="single" w:sz="4" w:space="0" w:color="auto"/>
              <w:bottom w:val="single" w:sz="4" w:space="0" w:color="auto"/>
              <w:right w:val="single" w:sz="4" w:space="0" w:color="auto"/>
            </w:tcBorders>
            <w:vAlign w:val="center"/>
            <w:hideMark/>
          </w:tcPr>
          <w:p w14:paraId="732B3F59" w14:textId="77777777" w:rsidR="00892425" w:rsidRPr="00FB0898" w:rsidRDefault="00892425" w:rsidP="00E45272">
            <w:pPr>
              <w:widowControl w:val="0"/>
              <w:ind w:right="-86"/>
              <w:jc w:val="center"/>
              <w:rPr>
                <w:b/>
                <w:color w:val="000000"/>
                <w:sz w:val="20"/>
                <w:szCs w:val="20"/>
              </w:rPr>
            </w:pPr>
            <w:r>
              <w:rPr>
                <w:b/>
                <w:color w:val="000000"/>
                <w:sz w:val="20"/>
                <w:szCs w:val="20"/>
              </w:rPr>
              <w:t>Fila</w:t>
            </w:r>
          </w:p>
        </w:tc>
        <w:tc>
          <w:tcPr>
            <w:tcW w:w="2823" w:type="dxa"/>
            <w:gridSpan w:val="2"/>
            <w:tcBorders>
              <w:top w:val="single" w:sz="4" w:space="0" w:color="auto"/>
              <w:left w:val="nil"/>
              <w:bottom w:val="single" w:sz="4" w:space="0" w:color="auto"/>
              <w:right w:val="single" w:sz="4" w:space="0" w:color="auto"/>
            </w:tcBorders>
            <w:vAlign w:val="center"/>
            <w:hideMark/>
          </w:tcPr>
          <w:p w14:paraId="5D2A3A82" w14:textId="77777777" w:rsidR="00892425" w:rsidRPr="00FB0898" w:rsidRDefault="00892425" w:rsidP="00E45272">
            <w:pPr>
              <w:widowControl w:val="0"/>
              <w:jc w:val="center"/>
              <w:rPr>
                <w:b/>
                <w:color w:val="000000"/>
                <w:sz w:val="20"/>
                <w:szCs w:val="20"/>
              </w:rPr>
            </w:pPr>
            <w:r>
              <w:rPr>
                <w:b/>
                <w:color w:val="000000"/>
                <w:sz w:val="20"/>
                <w:szCs w:val="20"/>
              </w:rPr>
              <w:t>Detalles</w:t>
            </w:r>
          </w:p>
        </w:tc>
        <w:tc>
          <w:tcPr>
            <w:tcW w:w="1111" w:type="dxa"/>
            <w:tcBorders>
              <w:top w:val="single" w:sz="4" w:space="0" w:color="auto"/>
              <w:left w:val="single" w:sz="4" w:space="0" w:color="auto"/>
              <w:bottom w:val="single" w:sz="4" w:space="0" w:color="auto"/>
              <w:right w:val="single" w:sz="4" w:space="0" w:color="auto"/>
            </w:tcBorders>
            <w:vAlign w:val="center"/>
          </w:tcPr>
          <w:p w14:paraId="5C403F04" w14:textId="77777777" w:rsidR="00892425" w:rsidRPr="00FB0898" w:rsidRDefault="00892425" w:rsidP="00E45272">
            <w:pPr>
              <w:widowControl w:val="0"/>
              <w:jc w:val="center"/>
              <w:rPr>
                <w:b/>
                <w:color w:val="000000"/>
                <w:sz w:val="20"/>
                <w:szCs w:val="20"/>
              </w:rPr>
            </w:pPr>
            <w:r>
              <w:rPr>
                <w:b/>
                <w:color w:val="000000"/>
                <w:sz w:val="20"/>
                <w:szCs w:val="20"/>
              </w:rPr>
              <w:t>2026</w:t>
            </w:r>
          </w:p>
        </w:tc>
        <w:tc>
          <w:tcPr>
            <w:tcW w:w="1111" w:type="dxa"/>
            <w:tcBorders>
              <w:top w:val="single" w:sz="4" w:space="0" w:color="auto"/>
              <w:left w:val="nil"/>
              <w:bottom w:val="single" w:sz="4" w:space="0" w:color="auto"/>
              <w:right w:val="single" w:sz="4" w:space="0" w:color="auto"/>
            </w:tcBorders>
            <w:vAlign w:val="center"/>
          </w:tcPr>
          <w:p w14:paraId="27BE75EA" w14:textId="77777777" w:rsidR="00892425" w:rsidRPr="00FB0898" w:rsidRDefault="00892425" w:rsidP="00E45272">
            <w:pPr>
              <w:widowControl w:val="0"/>
              <w:jc w:val="center"/>
              <w:rPr>
                <w:b/>
                <w:color w:val="000000"/>
                <w:sz w:val="20"/>
                <w:szCs w:val="20"/>
              </w:rPr>
            </w:pPr>
            <w:r>
              <w:rPr>
                <w:b/>
                <w:color w:val="000000"/>
                <w:sz w:val="20"/>
                <w:szCs w:val="20"/>
              </w:rPr>
              <w:t>2027</w:t>
            </w:r>
          </w:p>
        </w:tc>
        <w:tc>
          <w:tcPr>
            <w:tcW w:w="1111" w:type="dxa"/>
            <w:tcBorders>
              <w:top w:val="single" w:sz="4" w:space="0" w:color="auto"/>
              <w:left w:val="nil"/>
              <w:bottom w:val="single" w:sz="4" w:space="0" w:color="auto"/>
              <w:right w:val="single" w:sz="4" w:space="0" w:color="auto"/>
            </w:tcBorders>
            <w:vAlign w:val="center"/>
          </w:tcPr>
          <w:p w14:paraId="50BE5657" w14:textId="77777777" w:rsidR="00892425" w:rsidRPr="00FB0898" w:rsidRDefault="00892425" w:rsidP="00E45272">
            <w:pPr>
              <w:widowControl w:val="0"/>
              <w:jc w:val="center"/>
              <w:rPr>
                <w:b/>
                <w:color w:val="000000"/>
                <w:sz w:val="20"/>
                <w:szCs w:val="20"/>
              </w:rPr>
            </w:pPr>
            <w:r>
              <w:rPr>
                <w:b/>
                <w:color w:val="000000"/>
                <w:sz w:val="20"/>
                <w:szCs w:val="20"/>
              </w:rPr>
              <w:t>2028</w:t>
            </w:r>
          </w:p>
        </w:tc>
        <w:tc>
          <w:tcPr>
            <w:tcW w:w="846" w:type="dxa"/>
            <w:tcBorders>
              <w:top w:val="single" w:sz="4" w:space="0" w:color="auto"/>
              <w:left w:val="nil"/>
              <w:bottom w:val="single" w:sz="4" w:space="0" w:color="auto"/>
              <w:right w:val="single" w:sz="4" w:space="0" w:color="auto"/>
            </w:tcBorders>
            <w:vAlign w:val="center"/>
          </w:tcPr>
          <w:p w14:paraId="31033A9F" w14:textId="77777777" w:rsidR="00892425" w:rsidRPr="00FB0898" w:rsidRDefault="00892425" w:rsidP="00E45272">
            <w:pPr>
              <w:widowControl w:val="0"/>
              <w:jc w:val="center"/>
              <w:rPr>
                <w:b/>
                <w:color w:val="000000"/>
                <w:sz w:val="20"/>
                <w:szCs w:val="20"/>
              </w:rPr>
            </w:pPr>
            <w:r>
              <w:rPr>
                <w:b/>
                <w:color w:val="000000"/>
                <w:sz w:val="20"/>
                <w:szCs w:val="20"/>
              </w:rPr>
              <w:t>2029</w:t>
            </w:r>
          </w:p>
        </w:tc>
        <w:tc>
          <w:tcPr>
            <w:tcW w:w="846" w:type="dxa"/>
            <w:tcBorders>
              <w:top w:val="single" w:sz="4" w:space="0" w:color="auto"/>
              <w:left w:val="nil"/>
              <w:bottom w:val="single" w:sz="4" w:space="0" w:color="auto"/>
              <w:right w:val="single" w:sz="4" w:space="0" w:color="auto"/>
            </w:tcBorders>
            <w:vAlign w:val="center"/>
          </w:tcPr>
          <w:p w14:paraId="6A34985D" w14:textId="143A7F97" w:rsidR="00892425" w:rsidRPr="00FB0898" w:rsidRDefault="00892425" w:rsidP="00E45272">
            <w:pPr>
              <w:widowControl w:val="0"/>
              <w:jc w:val="center"/>
              <w:rPr>
                <w:b/>
                <w:color w:val="000000"/>
                <w:sz w:val="20"/>
                <w:szCs w:val="20"/>
              </w:rPr>
            </w:pPr>
            <w:r>
              <w:rPr>
                <w:b/>
                <w:color w:val="000000"/>
                <w:sz w:val="20"/>
                <w:szCs w:val="20"/>
              </w:rPr>
              <w:t>2030</w:t>
            </w:r>
          </w:p>
        </w:tc>
        <w:tc>
          <w:tcPr>
            <w:tcW w:w="861" w:type="dxa"/>
            <w:tcBorders>
              <w:top w:val="single" w:sz="4" w:space="0" w:color="auto"/>
              <w:left w:val="single" w:sz="4" w:space="0" w:color="auto"/>
              <w:bottom w:val="single" w:sz="4" w:space="0" w:color="auto"/>
              <w:right w:val="single" w:sz="4" w:space="0" w:color="auto"/>
            </w:tcBorders>
            <w:vAlign w:val="center"/>
          </w:tcPr>
          <w:p w14:paraId="63ECB8A1" w14:textId="77777777" w:rsidR="00892425" w:rsidRPr="00FB0898" w:rsidRDefault="00892425" w:rsidP="00E45272">
            <w:pPr>
              <w:widowControl w:val="0"/>
              <w:jc w:val="center"/>
              <w:rPr>
                <w:b/>
                <w:color w:val="000000"/>
                <w:sz w:val="20"/>
                <w:szCs w:val="20"/>
              </w:rPr>
            </w:pPr>
            <w:r>
              <w:rPr>
                <w:b/>
                <w:color w:val="000000"/>
                <w:sz w:val="20"/>
                <w:szCs w:val="20"/>
              </w:rPr>
              <w:t>Total</w:t>
            </w:r>
          </w:p>
        </w:tc>
      </w:tr>
      <w:tr w:rsidR="00F07849" w:rsidRPr="00FE1A7E" w14:paraId="5A9CF4C4" w14:textId="77777777" w:rsidTr="00CB447D">
        <w:trPr>
          <w:cantSplit/>
          <w:trHeight w:val="331"/>
          <w:jc w:val="center"/>
        </w:trPr>
        <w:tc>
          <w:tcPr>
            <w:tcW w:w="651" w:type="dxa"/>
            <w:vMerge w:val="restart"/>
            <w:tcBorders>
              <w:top w:val="nil"/>
              <w:left w:val="single" w:sz="4" w:space="0" w:color="auto"/>
              <w:right w:val="single" w:sz="4" w:space="0" w:color="auto"/>
            </w:tcBorders>
            <w:vAlign w:val="center"/>
            <w:hideMark/>
          </w:tcPr>
          <w:p w14:paraId="7A7D36F4" w14:textId="77777777" w:rsidR="00F07849" w:rsidRPr="00FB0898" w:rsidRDefault="00F07849" w:rsidP="00F07849">
            <w:pPr>
              <w:widowControl w:val="0"/>
              <w:jc w:val="left"/>
              <w:rPr>
                <w:color w:val="000000"/>
                <w:sz w:val="20"/>
                <w:szCs w:val="20"/>
                <w:lang w:eastAsia="en-CA"/>
              </w:rPr>
            </w:pPr>
            <w:r>
              <w:rPr>
                <w:color w:val="000000"/>
                <w:sz w:val="20"/>
                <w:szCs w:val="20"/>
                <w:lang w:eastAsia="en-CA"/>
              </w:rPr>
              <w:t>1.1</w:t>
            </w:r>
          </w:p>
        </w:tc>
        <w:tc>
          <w:tcPr>
            <w:tcW w:w="1594" w:type="dxa"/>
            <w:vMerge w:val="restart"/>
            <w:tcBorders>
              <w:top w:val="nil"/>
              <w:left w:val="nil"/>
              <w:right w:val="single" w:sz="4" w:space="0" w:color="auto"/>
            </w:tcBorders>
            <w:vAlign w:val="center"/>
            <w:hideMark/>
          </w:tcPr>
          <w:p w14:paraId="30B226C0" w14:textId="77777777" w:rsidR="00F07849" w:rsidRPr="007A66AA" w:rsidRDefault="00F07849" w:rsidP="00F07849">
            <w:pPr>
              <w:widowControl w:val="0"/>
              <w:jc w:val="left"/>
              <w:rPr>
                <w:color w:val="000000"/>
                <w:sz w:val="20"/>
                <w:szCs w:val="20"/>
                <w:lang w:val="es-ES" w:eastAsia="en-CA"/>
              </w:rPr>
            </w:pPr>
            <w:r w:rsidRPr="007A66AA">
              <w:rPr>
                <w:color w:val="000000"/>
                <w:sz w:val="20"/>
                <w:szCs w:val="20"/>
                <w:lang w:val="es-ES" w:eastAsia="en-CA"/>
              </w:rPr>
              <w:t>Calendario del Protocolo de Montreal para la reducción de las sustancias del Anexo F</w:t>
            </w:r>
          </w:p>
        </w:tc>
        <w:tc>
          <w:tcPr>
            <w:tcW w:w="1229" w:type="dxa"/>
            <w:tcBorders>
              <w:top w:val="single" w:sz="4" w:space="0" w:color="auto"/>
              <w:left w:val="nil"/>
              <w:bottom w:val="single" w:sz="4" w:space="0" w:color="auto"/>
              <w:right w:val="single" w:sz="4" w:space="0" w:color="auto"/>
            </w:tcBorders>
            <w:tcMar>
              <w:right w:w="57" w:type="dxa"/>
            </w:tcMar>
            <w:vAlign w:val="center"/>
          </w:tcPr>
          <w:p w14:paraId="3D85742F" w14:textId="77777777" w:rsidR="00F07849" w:rsidRPr="00FB0898" w:rsidRDefault="00F07849" w:rsidP="00F07849">
            <w:pPr>
              <w:widowControl w:val="0"/>
              <w:ind w:right="-203"/>
              <w:jc w:val="left"/>
              <w:rPr>
                <w:color w:val="000000"/>
                <w:sz w:val="20"/>
                <w:szCs w:val="20"/>
                <w:lang w:eastAsia="en-CA"/>
              </w:rPr>
            </w:pPr>
            <w:r>
              <w:rPr>
                <w:sz w:val="20"/>
                <w:szCs w:val="20"/>
              </w:rPr>
              <w:t>%</w:t>
            </w:r>
          </w:p>
        </w:tc>
        <w:tc>
          <w:tcPr>
            <w:tcW w:w="1111" w:type="dxa"/>
            <w:tcBorders>
              <w:top w:val="nil"/>
              <w:left w:val="single" w:sz="4" w:space="0" w:color="auto"/>
              <w:bottom w:val="single" w:sz="4" w:space="0" w:color="auto"/>
              <w:right w:val="single" w:sz="4" w:space="0" w:color="auto"/>
            </w:tcBorders>
            <w:vAlign w:val="center"/>
          </w:tcPr>
          <w:p w14:paraId="445D79D0" w14:textId="6A04D358" w:rsidR="00F07849" w:rsidRPr="00FB0898" w:rsidRDefault="00F07849" w:rsidP="00F07849">
            <w:pPr>
              <w:widowControl w:val="0"/>
              <w:jc w:val="center"/>
              <w:rPr>
                <w:color w:val="000000"/>
                <w:sz w:val="20"/>
                <w:szCs w:val="20"/>
                <w:lang w:eastAsia="en-CA"/>
              </w:rPr>
            </w:pPr>
            <w:r w:rsidRPr="00F07849">
              <w:rPr>
                <w:color w:val="000000"/>
                <w:sz w:val="20"/>
                <w:szCs w:val="20"/>
                <w:lang w:eastAsia="en-CA"/>
              </w:rPr>
              <w:t>moratoria</w:t>
            </w:r>
          </w:p>
        </w:tc>
        <w:tc>
          <w:tcPr>
            <w:tcW w:w="1111" w:type="dxa"/>
            <w:tcBorders>
              <w:top w:val="nil"/>
              <w:left w:val="nil"/>
              <w:bottom w:val="single" w:sz="4" w:space="0" w:color="auto"/>
              <w:right w:val="single" w:sz="4" w:space="0" w:color="auto"/>
            </w:tcBorders>
          </w:tcPr>
          <w:p w14:paraId="5116E964" w14:textId="4CBB02FB" w:rsidR="00F07849" w:rsidRPr="00FB0898" w:rsidRDefault="00F07849" w:rsidP="00F07849">
            <w:pPr>
              <w:widowControl w:val="0"/>
              <w:jc w:val="center"/>
              <w:rPr>
                <w:color w:val="000000"/>
                <w:sz w:val="20"/>
                <w:szCs w:val="20"/>
                <w:lang w:eastAsia="en-CA"/>
              </w:rPr>
            </w:pPr>
            <w:r w:rsidRPr="00F07849">
              <w:rPr>
                <w:color w:val="000000"/>
                <w:sz w:val="20"/>
                <w:szCs w:val="20"/>
                <w:lang w:eastAsia="en-CA"/>
              </w:rPr>
              <w:t>moratoria</w:t>
            </w:r>
          </w:p>
        </w:tc>
        <w:tc>
          <w:tcPr>
            <w:tcW w:w="1111" w:type="dxa"/>
            <w:tcBorders>
              <w:top w:val="nil"/>
              <w:left w:val="nil"/>
              <w:bottom w:val="single" w:sz="4" w:space="0" w:color="auto"/>
              <w:right w:val="single" w:sz="4" w:space="0" w:color="auto"/>
            </w:tcBorders>
          </w:tcPr>
          <w:p w14:paraId="77049072" w14:textId="491BF0AD" w:rsidR="00F07849" w:rsidRPr="00FB0898" w:rsidRDefault="00F07849" w:rsidP="00F07849">
            <w:pPr>
              <w:widowControl w:val="0"/>
              <w:jc w:val="center"/>
              <w:rPr>
                <w:color w:val="000000"/>
                <w:sz w:val="20"/>
                <w:szCs w:val="20"/>
                <w:lang w:eastAsia="en-CA"/>
              </w:rPr>
            </w:pPr>
            <w:r w:rsidRPr="00F07849">
              <w:rPr>
                <w:color w:val="000000"/>
                <w:sz w:val="20"/>
                <w:szCs w:val="20"/>
                <w:lang w:eastAsia="en-CA"/>
              </w:rPr>
              <w:t>moratoria</w:t>
            </w:r>
          </w:p>
        </w:tc>
        <w:tc>
          <w:tcPr>
            <w:tcW w:w="846" w:type="dxa"/>
            <w:tcBorders>
              <w:top w:val="nil"/>
              <w:left w:val="nil"/>
              <w:bottom w:val="single" w:sz="4" w:space="0" w:color="auto"/>
              <w:right w:val="single" w:sz="4" w:space="0" w:color="auto"/>
            </w:tcBorders>
            <w:vAlign w:val="center"/>
          </w:tcPr>
          <w:p w14:paraId="05264D91" w14:textId="77777777" w:rsidR="00F07849" w:rsidRPr="00FB0898" w:rsidRDefault="00F07849" w:rsidP="00F07849">
            <w:pPr>
              <w:widowControl w:val="0"/>
              <w:jc w:val="center"/>
              <w:rPr>
                <w:color w:val="000000"/>
                <w:sz w:val="20"/>
                <w:szCs w:val="20"/>
                <w:lang w:eastAsia="en-CA"/>
              </w:rPr>
            </w:pPr>
            <w:r>
              <w:rPr>
                <w:color w:val="000000"/>
                <w:sz w:val="20"/>
                <w:szCs w:val="20"/>
                <w:lang w:eastAsia="en-CA"/>
              </w:rPr>
              <w:t>10</w:t>
            </w:r>
          </w:p>
        </w:tc>
        <w:tc>
          <w:tcPr>
            <w:tcW w:w="846" w:type="dxa"/>
            <w:tcBorders>
              <w:top w:val="single" w:sz="4" w:space="0" w:color="auto"/>
              <w:left w:val="nil"/>
              <w:bottom w:val="single" w:sz="4" w:space="0" w:color="auto"/>
              <w:right w:val="single" w:sz="4" w:space="0" w:color="auto"/>
            </w:tcBorders>
            <w:vAlign w:val="center"/>
          </w:tcPr>
          <w:p w14:paraId="6ADB22EA" w14:textId="08E6C03E" w:rsidR="00F07849" w:rsidRPr="00FB0898" w:rsidRDefault="00F07849" w:rsidP="00F07849">
            <w:pPr>
              <w:widowControl w:val="0"/>
              <w:jc w:val="center"/>
              <w:rPr>
                <w:color w:val="000000"/>
                <w:sz w:val="20"/>
                <w:szCs w:val="20"/>
                <w:lang w:eastAsia="en-CA"/>
              </w:rPr>
            </w:pPr>
            <w:r>
              <w:rPr>
                <w:color w:val="000000"/>
                <w:sz w:val="20"/>
                <w:szCs w:val="20"/>
                <w:lang w:eastAsia="en-CA"/>
              </w:rPr>
              <w:t>10</w:t>
            </w:r>
          </w:p>
        </w:tc>
        <w:tc>
          <w:tcPr>
            <w:tcW w:w="861" w:type="dxa"/>
            <w:tcBorders>
              <w:top w:val="nil"/>
              <w:left w:val="single" w:sz="4" w:space="0" w:color="auto"/>
              <w:bottom w:val="single" w:sz="4" w:space="0" w:color="auto"/>
              <w:right w:val="single" w:sz="4" w:space="0" w:color="auto"/>
            </w:tcBorders>
            <w:vAlign w:val="center"/>
          </w:tcPr>
          <w:p w14:paraId="297A79BC" w14:textId="77777777" w:rsidR="00F07849" w:rsidRPr="00FB0898" w:rsidRDefault="00F07849" w:rsidP="00F07849">
            <w:pPr>
              <w:widowControl w:val="0"/>
              <w:jc w:val="center"/>
              <w:rPr>
                <w:color w:val="000000"/>
                <w:sz w:val="20"/>
                <w:szCs w:val="20"/>
                <w:lang w:eastAsia="en-CA"/>
              </w:rPr>
            </w:pPr>
            <w:r>
              <w:rPr>
                <w:color w:val="000000"/>
                <w:sz w:val="20"/>
                <w:szCs w:val="20"/>
                <w:lang w:eastAsia="en-CA"/>
              </w:rPr>
              <w:t>n.a.</w:t>
            </w:r>
          </w:p>
        </w:tc>
      </w:tr>
      <w:tr w:rsidR="00892425" w:rsidRPr="00FE1A7E" w14:paraId="2729B76A" w14:textId="77777777" w:rsidTr="00E45272">
        <w:trPr>
          <w:cantSplit/>
          <w:trHeight w:val="59"/>
          <w:jc w:val="center"/>
        </w:trPr>
        <w:tc>
          <w:tcPr>
            <w:tcW w:w="651" w:type="dxa"/>
            <w:vMerge/>
            <w:tcBorders>
              <w:left w:val="single" w:sz="4" w:space="0" w:color="auto"/>
              <w:bottom w:val="single" w:sz="4" w:space="0" w:color="auto"/>
              <w:right w:val="single" w:sz="4" w:space="0" w:color="auto"/>
            </w:tcBorders>
            <w:vAlign w:val="center"/>
          </w:tcPr>
          <w:p w14:paraId="5266EA61" w14:textId="77777777" w:rsidR="00892425" w:rsidRPr="00FE1A7E" w:rsidRDefault="00892425" w:rsidP="00E45272">
            <w:pPr>
              <w:widowControl w:val="0"/>
              <w:jc w:val="left"/>
              <w:rPr>
                <w:color w:val="000000"/>
                <w:sz w:val="20"/>
                <w:szCs w:val="20"/>
              </w:rPr>
            </w:pPr>
          </w:p>
        </w:tc>
        <w:tc>
          <w:tcPr>
            <w:tcW w:w="1594" w:type="dxa"/>
            <w:vMerge/>
            <w:tcBorders>
              <w:left w:val="nil"/>
              <w:bottom w:val="single" w:sz="4" w:space="0" w:color="auto"/>
              <w:right w:val="single" w:sz="4" w:space="0" w:color="auto"/>
            </w:tcBorders>
            <w:vAlign w:val="center"/>
          </w:tcPr>
          <w:p w14:paraId="513A69A6" w14:textId="77777777" w:rsidR="00892425" w:rsidRPr="00FE1A7E" w:rsidRDefault="00892425" w:rsidP="00E45272">
            <w:pPr>
              <w:widowControl w:val="0"/>
              <w:jc w:val="left"/>
              <w:rPr>
                <w:color w:val="000000"/>
                <w:sz w:val="20"/>
                <w:szCs w:val="20"/>
                <w:lang w:eastAsia="en-CA"/>
              </w:rPr>
            </w:pPr>
          </w:p>
        </w:tc>
        <w:tc>
          <w:tcPr>
            <w:tcW w:w="1229" w:type="dxa"/>
            <w:tcBorders>
              <w:top w:val="single" w:sz="4" w:space="0" w:color="auto"/>
              <w:left w:val="nil"/>
              <w:bottom w:val="single" w:sz="4" w:space="0" w:color="auto"/>
              <w:right w:val="single" w:sz="4" w:space="0" w:color="auto"/>
            </w:tcBorders>
            <w:tcMar>
              <w:right w:w="57" w:type="dxa"/>
            </w:tcMar>
            <w:vAlign w:val="center"/>
          </w:tcPr>
          <w:p w14:paraId="48F3DA0C" w14:textId="77777777" w:rsidR="00892425" w:rsidRPr="00FB0898" w:rsidRDefault="00892425" w:rsidP="00E45272">
            <w:pPr>
              <w:widowControl w:val="0"/>
              <w:jc w:val="left"/>
              <w:rPr>
                <w:color w:val="000000"/>
                <w:sz w:val="20"/>
                <w:szCs w:val="20"/>
              </w:rPr>
            </w:pPr>
            <w:r>
              <w:rPr>
                <w:color w:val="000000"/>
                <w:sz w:val="20"/>
                <w:szCs w:val="20"/>
                <w:lang w:eastAsia="en-CA"/>
              </w:rPr>
              <w:t>Toneladas de CO</w:t>
            </w:r>
            <w:r>
              <w:rPr>
                <w:color w:val="000000"/>
                <w:sz w:val="20"/>
                <w:szCs w:val="20"/>
                <w:vertAlign w:val="subscript"/>
                <w:lang w:eastAsia="en-CA"/>
              </w:rPr>
              <w:t>2</w:t>
            </w:r>
            <w:r>
              <w:rPr>
                <w:color w:val="000000"/>
                <w:sz w:val="20"/>
                <w:szCs w:val="20"/>
                <w:lang w:eastAsia="en-CA"/>
              </w:rPr>
              <w:noBreakHyphen/>
              <w:t>eq</w:t>
            </w:r>
          </w:p>
        </w:tc>
        <w:tc>
          <w:tcPr>
            <w:tcW w:w="1111" w:type="dxa"/>
            <w:tcBorders>
              <w:top w:val="single" w:sz="4" w:space="0" w:color="auto"/>
              <w:left w:val="single" w:sz="4" w:space="0" w:color="auto"/>
              <w:bottom w:val="single" w:sz="4" w:space="0" w:color="auto"/>
              <w:right w:val="single" w:sz="4" w:space="0" w:color="auto"/>
            </w:tcBorders>
            <w:vAlign w:val="center"/>
          </w:tcPr>
          <w:p w14:paraId="13F3F15D" w14:textId="5EF10E4F" w:rsidR="00892425" w:rsidRPr="00FB0898" w:rsidRDefault="00892425" w:rsidP="00E45272">
            <w:pPr>
              <w:widowControl w:val="0"/>
              <w:jc w:val="right"/>
              <w:rPr>
                <w:color w:val="000000"/>
                <w:sz w:val="20"/>
                <w:szCs w:val="20"/>
              </w:rPr>
            </w:pPr>
            <w:r>
              <w:rPr>
                <w:sz w:val="20"/>
                <w:szCs w:val="20"/>
              </w:rPr>
              <w:t>34.958</w:t>
            </w:r>
          </w:p>
        </w:tc>
        <w:tc>
          <w:tcPr>
            <w:tcW w:w="1111" w:type="dxa"/>
            <w:tcBorders>
              <w:top w:val="nil"/>
              <w:left w:val="nil"/>
              <w:bottom w:val="single" w:sz="4" w:space="0" w:color="auto"/>
              <w:right w:val="single" w:sz="4" w:space="0" w:color="auto"/>
            </w:tcBorders>
            <w:vAlign w:val="center"/>
          </w:tcPr>
          <w:p w14:paraId="107F318A" w14:textId="60BED6F2" w:rsidR="00892425" w:rsidRPr="00FB0898" w:rsidRDefault="00892425" w:rsidP="00E45272">
            <w:pPr>
              <w:widowControl w:val="0"/>
              <w:jc w:val="right"/>
              <w:rPr>
                <w:color w:val="000000"/>
                <w:sz w:val="20"/>
                <w:szCs w:val="20"/>
                <w:highlight w:val="cyan"/>
              </w:rPr>
            </w:pPr>
            <w:r>
              <w:rPr>
                <w:sz w:val="20"/>
                <w:szCs w:val="20"/>
              </w:rPr>
              <w:t>34.958</w:t>
            </w:r>
          </w:p>
        </w:tc>
        <w:tc>
          <w:tcPr>
            <w:tcW w:w="1111" w:type="dxa"/>
            <w:tcBorders>
              <w:top w:val="nil"/>
              <w:left w:val="nil"/>
              <w:bottom w:val="single" w:sz="4" w:space="0" w:color="auto"/>
              <w:right w:val="single" w:sz="4" w:space="0" w:color="auto"/>
            </w:tcBorders>
            <w:vAlign w:val="center"/>
          </w:tcPr>
          <w:p w14:paraId="7A9C29CF" w14:textId="1448F17C" w:rsidR="00892425" w:rsidRPr="00FB0898" w:rsidRDefault="00892425" w:rsidP="00E45272">
            <w:pPr>
              <w:widowControl w:val="0"/>
              <w:jc w:val="right"/>
              <w:rPr>
                <w:color w:val="000000"/>
                <w:sz w:val="20"/>
                <w:szCs w:val="20"/>
                <w:highlight w:val="cyan"/>
              </w:rPr>
            </w:pPr>
            <w:r>
              <w:rPr>
                <w:sz w:val="20"/>
                <w:szCs w:val="20"/>
              </w:rPr>
              <w:t>34.958</w:t>
            </w:r>
          </w:p>
        </w:tc>
        <w:tc>
          <w:tcPr>
            <w:tcW w:w="846" w:type="dxa"/>
            <w:tcBorders>
              <w:top w:val="nil"/>
              <w:left w:val="nil"/>
              <w:bottom w:val="single" w:sz="4" w:space="0" w:color="auto"/>
              <w:right w:val="single" w:sz="4" w:space="0" w:color="auto"/>
            </w:tcBorders>
            <w:vAlign w:val="center"/>
          </w:tcPr>
          <w:p w14:paraId="53FCF09F" w14:textId="4D64E748" w:rsidR="00892425" w:rsidRPr="00FB0898" w:rsidRDefault="00892425" w:rsidP="00E45272">
            <w:pPr>
              <w:widowControl w:val="0"/>
              <w:jc w:val="right"/>
              <w:rPr>
                <w:color w:val="000000"/>
                <w:sz w:val="20"/>
                <w:szCs w:val="20"/>
                <w:highlight w:val="cyan"/>
              </w:rPr>
            </w:pPr>
            <w:r>
              <w:rPr>
                <w:sz w:val="20"/>
                <w:szCs w:val="20"/>
              </w:rPr>
              <w:t>31.462</w:t>
            </w:r>
          </w:p>
        </w:tc>
        <w:tc>
          <w:tcPr>
            <w:tcW w:w="846" w:type="dxa"/>
            <w:tcBorders>
              <w:top w:val="single" w:sz="4" w:space="0" w:color="auto"/>
              <w:left w:val="nil"/>
              <w:bottom w:val="single" w:sz="4" w:space="0" w:color="auto"/>
              <w:right w:val="single" w:sz="4" w:space="0" w:color="auto"/>
            </w:tcBorders>
            <w:vAlign w:val="center"/>
          </w:tcPr>
          <w:p w14:paraId="79FC12FB" w14:textId="0D5EE788" w:rsidR="00892425" w:rsidRPr="00FB0898" w:rsidRDefault="008D2DB0" w:rsidP="00E45272">
            <w:pPr>
              <w:widowControl w:val="0"/>
              <w:jc w:val="right"/>
              <w:rPr>
                <w:color w:val="000000"/>
                <w:sz w:val="20"/>
                <w:szCs w:val="20"/>
              </w:rPr>
            </w:pPr>
            <w:r>
              <w:rPr>
                <w:color w:val="000000"/>
                <w:sz w:val="20"/>
                <w:szCs w:val="20"/>
              </w:rPr>
              <w:t>31.462</w:t>
            </w:r>
          </w:p>
        </w:tc>
        <w:tc>
          <w:tcPr>
            <w:tcW w:w="861" w:type="dxa"/>
            <w:tcBorders>
              <w:top w:val="nil"/>
              <w:left w:val="single" w:sz="4" w:space="0" w:color="auto"/>
              <w:bottom w:val="single" w:sz="4" w:space="0" w:color="auto"/>
              <w:right w:val="single" w:sz="4" w:space="0" w:color="auto"/>
            </w:tcBorders>
            <w:vAlign w:val="center"/>
          </w:tcPr>
          <w:p w14:paraId="29A7D882" w14:textId="77777777" w:rsidR="00892425" w:rsidRPr="00FB0898" w:rsidRDefault="00892425" w:rsidP="00E45272">
            <w:pPr>
              <w:widowControl w:val="0"/>
              <w:jc w:val="center"/>
              <w:rPr>
                <w:color w:val="000000"/>
                <w:sz w:val="20"/>
                <w:szCs w:val="20"/>
              </w:rPr>
            </w:pPr>
            <w:r>
              <w:rPr>
                <w:color w:val="000000"/>
                <w:sz w:val="20"/>
                <w:szCs w:val="20"/>
              </w:rPr>
              <w:t>n.a.</w:t>
            </w:r>
          </w:p>
        </w:tc>
      </w:tr>
      <w:tr w:rsidR="00892425" w:rsidRPr="00FE1A7E" w14:paraId="4295CEC7" w14:textId="77777777" w:rsidTr="00E45272">
        <w:trPr>
          <w:cantSplit/>
          <w:trHeight w:val="342"/>
          <w:jc w:val="center"/>
        </w:trPr>
        <w:tc>
          <w:tcPr>
            <w:tcW w:w="651" w:type="dxa"/>
            <w:vMerge w:val="restart"/>
            <w:tcBorders>
              <w:top w:val="nil"/>
              <w:left w:val="single" w:sz="4" w:space="0" w:color="auto"/>
              <w:right w:val="single" w:sz="4" w:space="0" w:color="auto"/>
            </w:tcBorders>
            <w:vAlign w:val="center"/>
            <w:hideMark/>
          </w:tcPr>
          <w:p w14:paraId="066E1C3A" w14:textId="77777777" w:rsidR="00892425" w:rsidRPr="00FB0898" w:rsidRDefault="00892425" w:rsidP="00E45272">
            <w:pPr>
              <w:widowControl w:val="0"/>
              <w:jc w:val="left"/>
              <w:rPr>
                <w:color w:val="000000"/>
                <w:sz w:val="20"/>
                <w:szCs w:val="20"/>
                <w:lang w:eastAsia="en-CA"/>
              </w:rPr>
            </w:pPr>
            <w:r>
              <w:rPr>
                <w:color w:val="000000"/>
                <w:sz w:val="20"/>
                <w:szCs w:val="20"/>
                <w:lang w:eastAsia="en-CA"/>
              </w:rPr>
              <w:t>1.2</w:t>
            </w:r>
          </w:p>
        </w:tc>
        <w:tc>
          <w:tcPr>
            <w:tcW w:w="1594" w:type="dxa"/>
            <w:vMerge w:val="restart"/>
            <w:tcBorders>
              <w:top w:val="nil"/>
              <w:left w:val="nil"/>
              <w:right w:val="single" w:sz="4" w:space="0" w:color="auto"/>
            </w:tcBorders>
            <w:vAlign w:val="center"/>
            <w:hideMark/>
          </w:tcPr>
          <w:p w14:paraId="493D91D2" w14:textId="77777777" w:rsidR="00892425" w:rsidRPr="007A66AA" w:rsidRDefault="00892425" w:rsidP="00E45272">
            <w:pPr>
              <w:widowControl w:val="0"/>
              <w:jc w:val="left"/>
              <w:rPr>
                <w:color w:val="000000"/>
                <w:sz w:val="20"/>
                <w:szCs w:val="20"/>
                <w:lang w:val="es-ES" w:eastAsia="en-CA"/>
              </w:rPr>
            </w:pPr>
            <w:r w:rsidRPr="007A66AA">
              <w:rPr>
                <w:color w:val="000000"/>
                <w:sz w:val="20"/>
                <w:szCs w:val="20"/>
                <w:lang w:val="es-ES" w:eastAsia="en-CA"/>
              </w:rPr>
              <w:t>Consumo total máximo permitido para sustancias del Anexo F</w:t>
            </w:r>
          </w:p>
        </w:tc>
        <w:tc>
          <w:tcPr>
            <w:tcW w:w="1229" w:type="dxa"/>
            <w:tcBorders>
              <w:top w:val="single" w:sz="4" w:space="0" w:color="auto"/>
              <w:left w:val="nil"/>
              <w:bottom w:val="single" w:sz="4" w:space="0" w:color="auto"/>
              <w:right w:val="single" w:sz="4" w:space="0" w:color="auto"/>
            </w:tcBorders>
            <w:tcMar>
              <w:right w:w="57" w:type="dxa"/>
            </w:tcMar>
            <w:vAlign w:val="center"/>
          </w:tcPr>
          <w:p w14:paraId="5A0FFA55" w14:textId="77777777" w:rsidR="00892425" w:rsidRPr="00FB0898" w:rsidRDefault="00892425" w:rsidP="00E45272">
            <w:pPr>
              <w:widowControl w:val="0"/>
              <w:jc w:val="left"/>
              <w:rPr>
                <w:color w:val="000000"/>
                <w:sz w:val="20"/>
                <w:szCs w:val="20"/>
                <w:lang w:eastAsia="en-CA"/>
              </w:rPr>
            </w:pPr>
            <w:r>
              <w:rPr>
                <w:sz w:val="20"/>
                <w:szCs w:val="20"/>
              </w:rPr>
              <w:t>Reducción en %</w:t>
            </w:r>
          </w:p>
        </w:tc>
        <w:tc>
          <w:tcPr>
            <w:tcW w:w="1111" w:type="dxa"/>
            <w:tcBorders>
              <w:top w:val="nil"/>
              <w:left w:val="single" w:sz="4" w:space="0" w:color="auto"/>
              <w:bottom w:val="single" w:sz="4" w:space="0" w:color="auto"/>
              <w:right w:val="single" w:sz="4" w:space="0" w:color="auto"/>
            </w:tcBorders>
            <w:vAlign w:val="center"/>
          </w:tcPr>
          <w:p w14:paraId="48C3C1C8" w14:textId="77777777" w:rsidR="00892425" w:rsidRPr="00FB0898" w:rsidRDefault="00892425" w:rsidP="00E45272">
            <w:pPr>
              <w:widowControl w:val="0"/>
              <w:jc w:val="center"/>
              <w:rPr>
                <w:color w:val="000000"/>
                <w:sz w:val="20"/>
                <w:szCs w:val="20"/>
                <w:lang w:eastAsia="en-CA"/>
              </w:rPr>
            </w:pPr>
            <w:r>
              <w:rPr>
                <w:color w:val="000000"/>
                <w:sz w:val="20"/>
                <w:szCs w:val="20"/>
                <w:lang w:eastAsia="en-CA"/>
              </w:rPr>
              <w:t>0,0</w:t>
            </w:r>
          </w:p>
        </w:tc>
        <w:tc>
          <w:tcPr>
            <w:tcW w:w="1111" w:type="dxa"/>
            <w:tcBorders>
              <w:top w:val="nil"/>
              <w:left w:val="nil"/>
              <w:bottom w:val="single" w:sz="4" w:space="0" w:color="auto"/>
              <w:right w:val="single" w:sz="4" w:space="0" w:color="auto"/>
            </w:tcBorders>
            <w:vAlign w:val="center"/>
          </w:tcPr>
          <w:p w14:paraId="18EDF245" w14:textId="77777777" w:rsidR="00892425" w:rsidRPr="00FB0898" w:rsidRDefault="00892425" w:rsidP="00E45272">
            <w:pPr>
              <w:widowControl w:val="0"/>
              <w:jc w:val="center"/>
              <w:rPr>
                <w:color w:val="000000"/>
                <w:sz w:val="20"/>
                <w:szCs w:val="20"/>
                <w:lang w:eastAsia="en-CA"/>
              </w:rPr>
            </w:pPr>
            <w:r>
              <w:rPr>
                <w:color w:val="000000"/>
                <w:sz w:val="20"/>
                <w:szCs w:val="20"/>
                <w:lang w:eastAsia="en-CA"/>
              </w:rPr>
              <w:t>0,0</w:t>
            </w:r>
          </w:p>
        </w:tc>
        <w:tc>
          <w:tcPr>
            <w:tcW w:w="1111" w:type="dxa"/>
            <w:tcBorders>
              <w:top w:val="nil"/>
              <w:left w:val="nil"/>
              <w:bottom w:val="single" w:sz="4" w:space="0" w:color="auto"/>
              <w:right w:val="single" w:sz="4" w:space="0" w:color="auto"/>
            </w:tcBorders>
            <w:vAlign w:val="center"/>
          </w:tcPr>
          <w:p w14:paraId="7B740805" w14:textId="42B94944" w:rsidR="00892425" w:rsidRPr="008A5FD5" w:rsidRDefault="00B807C2" w:rsidP="00E45272">
            <w:pPr>
              <w:widowControl w:val="0"/>
              <w:jc w:val="center"/>
              <w:rPr>
                <w:color w:val="000000"/>
                <w:sz w:val="20"/>
                <w:szCs w:val="20"/>
                <w:lang w:eastAsia="en-CA"/>
              </w:rPr>
            </w:pPr>
            <w:r>
              <w:rPr>
                <w:color w:val="000000"/>
                <w:sz w:val="20"/>
                <w:szCs w:val="20"/>
                <w:lang w:eastAsia="en-CA"/>
              </w:rPr>
              <w:t>10,0</w:t>
            </w:r>
          </w:p>
        </w:tc>
        <w:tc>
          <w:tcPr>
            <w:tcW w:w="846" w:type="dxa"/>
            <w:tcBorders>
              <w:top w:val="nil"/>
              <w:left w:val="nil"/>
              <w:bottom w:val="single" w:sz="4" w:space="0" w:color="auto"/>
              <w:right w:val="single" w:sz="4" w:space="0" w:color="auto"/>
            </w:tcBorders>
            <w:vAlign w:val="center"/>
          </w:tcPr>
          <w:p w14:paraId="2D64A88B" w14:textId="04B37DAC" w:rsidR="00892425" w:rsidRPr="00FB0898" w:rsidRDefault="00892425" w:rsidP="00E45272">
            <w:pPr>
              <w:widowControl w:val="0"/>
              <w:jc w:val="center"/>
              <w:rPr>
                <w:color w:val="000000"/>
                <w:sz w:val="20"/>
                <w:szCs w:val="20"/>
                <w:lang w:eastAsia="en-CA"/>
              </w:rPr>
            </w:pPr>
            <w:r>
              <w:rPr>
                <w:color w:val="000000"/>
                <w:sz w:val="20"/>
                <w:szCs w:val="20"/>
                <w:lang w:eastAsia="en-CA"/>
              </w:rPr>
              <w:t>17,5</w:t>
            </w:r>
          </w:p>
        </w:tc>
        <w:tc>
          <w:tcPr>
            <w:tcW w:w="846" w:type="dxa"/>
            <w:tcBorders>
              <w:top w:val="single" w:sz="4" w:space="0" w:color="auto"/>
              <w:left w:val="nil"/>
              <w:bottom w:val="single" w:sz="4" w:space="0" w:color="auto"/>
              <w:right w:val="single" w:sz="4" w:space="0" w:color="auto"/>
            </w:tcBorders>
            <w:vAlign w:val="center"/>
          </w:tcPr>
          <w:p w14:paraId="0223CC16" w14:textId="05197F61" w:rsidR="00892425" w:rsidRPr="00FB0898" w:rsidRDefault="00F53650" w:rsidP="00E45272">
            <w:pPr>
              <w:widowControl w:val="0"/>
              <w:jc w:val="center"/>
              <w:rPr>
                <w:color w:val="000000"/>
                <w:sz w:val="20"/>
                <w:szCs w:val="20"/>
                <w:lang w:eastAsia="en-CA"/>
              </w:rPr>
            </w:pPr>
            <w:r>
              <w:rPr>
                <w:color w:val="000000"/>
                <w:sz w:val="20"/>
                <w:szCs w:val="20"/>
                <w:lang w:eastAsia="en-CA"/>
              </w:rPr>
              <w:t>25,0</w:t>
            </w:r>
          </w:p>
        </w:tc>
        <w:tc>
          <w:tcPr>
            <w:tcW w:w="861" w:type="dxa"/>
            <w:tcBorders>
              <w:top w:val="nil"/>
              <w:left w:val="single" w:sz="4" w:space="0" w:color="auto"/>
              <w:bottom w:val="single" w:sz="4" w:space="0" w:color="auto"/>
              <w:right w:val="single" w:sz="4" w:space="0" w:color="auto"/>
            </w:tcBorders>
            <w:vAlign w:val="center"/>
          </w:tcPr>
          <w:p w14:paraId="09A2B8BD" w14:textId="77777777" w:rsidR="00892425" w:rsidRPr="00FB0898" w:rsidRDefault="00892425" w:rsidP="00E45272">
            <w:pPr>
              <w:widowControl w:val="0"/>
              <w:jc w:val="center"/>
              <w:rPr>
                <w:color w:val="000000"/>
                <w:sz w:val="20"/>
                <w:szCs w:val="20"/>
                <w:lang w:eastAsia="en-CA"/>
              </w:rPr>
            </w:pPr>
            <w:r>
              <w:rPr>
                <w:color w:val="000000"/>
                <w:sz w:val="20"/>
                <w:szCs w:val="20"/>
                <w:lang w:eastAsia="en-CA"/>
              </w:rPr>
              <w:t>n.a.</w:t>
            </w:r>
          </w:p>
        </w:tc>
      </w:tr>
      <w:tr w:rsidR="00892425" w:rsidRPr="00FE1A7E" w14:paraId="73A059EE" w14:textId="77777777" w:rsidTr="00E45272">
        <w:trPr>
          <w:cantSplit/>
          <w:trHeight w:val="59"/>
          <w:jc w:val="center"/>
        </w:trPr>
        <w:tc>
          <w:tcPr>
            <w:tcW w:w="651" w:type="dxa"/>
            <w:vMerge/>
            <w:tcBorders>
              <w:left w:val="single" w:sz="4" w:space="0" w:color="auto"/>
              <w:bottom w:val="single" w:sz="4" w:space="0" w:color="auto"/>
              <w:right w:val="single" w:sz="4" w:space="0" w:color="auto"/>
            </w:tcBorders>
            <w:vAlign w:val="center"/>
          </w:tcPr>
          <w:p w14:paraId="082A70E7" w14:textId="77777777" w:rsidR="00892425" w:rsidRPr="00FE1A7E" w:rsidRDefault="00892425" w:rsidP="00E45272">
            <w:pPr>
              <w:widowControl w:val="0"/>
              <w:jc w:val="left"/>
              <w:rPr>
                <w:color w:val="000000"/>
                <w:sz w:val="20"/>
                <w:szCs w:val="20"/>
              </w:rPr>
            </w:pPr>
          </w:p>
        </w:tc>
        <w:tc>
          <w:tcPr>
            <w:tcW w:w="1594" w:type="dxa"/>
            <w:vMerge/>
            <w:tcBorders>
              <w:left w:val="nil"/>
              <w:bottom w:val="single" w:sz="4" w:space="0" w:color="auto"/>
              <w:right w:val="single" w:sz="4" w:space="0" w:color="auto"/>
            </w:tcBorders>
            <w:vAlign w:val="center"/>
          </w:tcPr>
          <w:p w14:paraId="5F3A01C4" w14:textId="77777777" w:rsidR="00892425" w:rsidRPr="00FE1A7E" w:rsidRDefault="00892425" w:rsidP="00E45272">
            <w:pPr>
              <w:widowControl w:val="0"/>
              <w:jc w:val="left"/>
              <w:rPr>
                <w:color w:val="000000"/>
                <w:sz w:val="20"/>
                <w:szCs w:val="20"/>
                <w:lang w:eastAsia="en-CA"/>
              </w:rPr>
            </w:pPr>
          </w:p>
        </w:tc>
        <w:tc>
          <w:tcPr>
            <w:tcW w:w="1229" w:type="dxa"/>
            <w:tcBorders>
              <w:top w:val="single" w:sz="4" w:space="0" w:color="auto"/>
              <w:left w:val="nil"/>
              <w:bottom w:val="single" w:sz="4" w:space="0" w:color="auto"/>
              <w:right w:val="single" w:sz="4" w:space="0" w:color="auto"/>
            </w:tcBorders>
            <w:tcMar>
              <w:right w:w="57" w:type="dxa"/>
            </w:tcMar>
            <w:vAlign w:val="center"/>
          </w:tcPr>
          <w:p w14:paraId="4F62B0B7" w14:textId="77777777" w:rsidR="00892425" w:rsidRPr="00FB0898" w:rsidRDefault="00892425" w:rsidP="00E45272">
            <w:pPr>
              <w:widowControl w:val="0"/>
              <w:jc w:val="left"/>
              <w:rPr>
                <w:color w:val="000000"/>
                <w:sz w:val="20"/>
                <w:szCs w:val="20"/>
              </w:rPr>
            </w:pPr>
            <w:r>
              <w:rPr>
                <w:color w:val="000000"/>
                <w:sz w:val="20"/>
                <w:szCs w:val="20"/>
                <w:lang w:eastAsia="en-CA"/>
              </w:rPr>
              <w:t>Toneladas de CO</w:t>
            </w:r>
            <w:r>
              <w:rPr>
                <w:color w:val="000000"/>
                <w:sz w:val="20"/>
                <w:szCs w:val="20"/>
                <w:vertAlign w:val="subscript"/>
                <w:lang w:eastAsia="en-CA"/>
              </w:rPr>
              <w:t>2</w:t>
            </w:r>
            <w:r>
              <w:rPr>
                <w:color w:val="000000"/>
                <w:sz w:val="20"/>
                <w:szCs w:val="20"/>
                <w:lang w:eastAsia="en-CA"/>
              </w:rPr>
              <w:noBreakHyphen/>
              <w:t>eq</w:t>
            </w:r>
          </w:p>
        </w:tc>
        <w:tc>
          <w:tcPr>
            <w:tcW w:w="1111" w:type="dxa"/>
            <w:tcBorders>
              <w:top w:val="single" w:sz="4" w:space="0" w:color="000000"/>
              <w:bottom w:val="single" w:sz="4" w:space="0" w:color="000000"/>
              <w:right w:val="single" w:sz="4" w:space="0" w:color="000000"/>
            </w:tcBorders>
            <w:vAlign w:val="center"/>
          </w:tcPr>
          <w:p w14:paraId="7622BB95" w14:textId="620F150E" w:rsidR="00892425" w:rsidRPr="00FB0898" w:rsidRDefault="00892425" w:rsidP="00E45272">
            <w:pPr>
              <w:widowControl w:val="0"/>
              <w:jc w:val="right"/>
              <w:rPr>
                <w:color w:val="000000"/>
                <w:sz w:val="20"/>
                <w:szCs w:val="20"/>
              </w:rPr>
            </w:pPr>
            <w:r>
              <w:rPr>
                <w:sz w:val="20"/>
                <w:szCs w:val="20"/>
              </w:rPr>
              <w:t>34.958</w:t>
            </w:r>
          </w:p>
        </w:tc>
        <w:tc>
          <w:tcPr>
            <w:tcW w:w="1111" w:type="dxa"/>
            <w:tcBorders>
              <w:top w:val="single" w:sz="4" w:space="0" w:color="000000"/>
              <w:bottom w:val="single" w:sz="4" w:space="0" w:color="000000"/>
              <w:right w:val="single" w:sz="4" w:space="0" w:color="000000"/>
            </w:tcBorders>
            <w:vAlign w:val="center"/>
          </w:tcPr>
          <w:p w14:paraId="2D834A00" w14:textId="77A7AF1F" w:rsidR="00892425" w:rsidRPr="00FB0898" w:rsidRDefault="00892425" w:rsidP="00E45272">
            <w:pPr>
              <w:widowControl w:val="0"/>
              <w:jc w:val="right"/>
              <w:rPr>
                <w:color w:val="000000"/>
                <w:sz w:val="20"/>
                <w:szCs w:val="20"/>
              </w:rPr>
            </w:pPr>
            <w:r>
              <w:rPr>
                <w:sz w:val="20"/>
                <w:szCs w:val="20"/>
              </w:rPr>
              <w:t>34.958</w:t>
            </w:r>
          </w:p>
        </w:tc>
        <w:tc>
          <w:tcPr>
            <w:tcW w:w="1111" w:type="dxa"/>
            <w:tcBorders>
              <w:top w:val="single" w:sz="4" w:space="0" w:color="000000"/>
              <w:bottom w:val="single" w:sz="4" w:space="0" w:color="000000"/>
              <w:right w:val="single" w:sz="4" w:space="0" w:color="000000"/>
            </w:tcBorders>
            <w:vAlign w:val="center"/>
          </w:tcPr>
          <w:p w14:paraId="20BABA0B" w14:textId="0073784A" w:rsidR="00892425" w:rsidRPr="008A5FD5" w:rsidRDefault="00B807C2" w:rsidP="00E45272">
            <w:pPr>
              <w:widowControl w:val="0"/>
              <w:jc w:val="right"/>
              <w:rPr>
                <w:color w:val="000000"/>
                <w:sz w:val="20"/>
                <w:szCs w:val="20"/>
              </w:rPr>
            </w:pPr>
            <w:r>
              <w:rPr>
                <w:sz w:val="20"/>
                <w:szCs w:val="20"/>
              </w:rPr>
              <w:t>31.462</w:t>
            </w:r>
          </w:p>
        </w:tc>
        <w:tc>
          <w:tcPr>
            <w:tcW w:w="846" w:type="dxa"/>
            <w:tcBorders>
              <w:top w:val="single" w:sz="4" w:space="0" w:color="000000"/>
              <w:bottom w:val="single" w:sz="4" w:space="0" w:color="000000"/>
              <w:right w:val="single" w:sz="4" w:space="0" w:color="auto"/>
            </w:tcBorders>
            <w:vAlign w:val="center"/>
          </w:tcPr>
          <w:p w14:paraId="367FFBE2" w14:textId="5D48D157" w:rsidR="00892425" w:rsidRPr="00FB0898" w:rsidRDefault="00892425" w:rsidP="00E45272">
            <w:pPr>
              <w:widowControl w:val="0"/>
              <w:jc w:val="right"/>
              <w:rPr>
                <w:color w:val="000000"/>
                <w:sz w:val="20"/>
                <w:szCs w:val="20"/>
              </w:rPr>
            </w:pPr>
            <w:r>
              <w:rPr>
                <w:color w:val="000000"/>
                <w:sz w:val="20"/>
                <w:szCs w:val="20"/>
              </w:rPr>
              <w:t>28.836</w:t>
            </w:r>
          </w:p>
        </w:tc>
        <w:tc>
          <w:tcPr>
            <w:tcW w:w="846" w:type="dxa"/>
            <w:tcBorders>
              <w:top w:val="single" w:sz="4" w:space="0" w:color="auto"/>
              <w:left w:val="single" w:sz="4" w:space="0" w:color="auto"/>
              <w:bottom w:val="single" w:sz="4" w:space="0" w:color="auto"/>
              <w:right w:val="single" w:sz="4" w:space="0" w:color="auto"/>
            </w:tcBorders>
            <w:vAlign w:val="center"/>
          </w:tcPr>
          <w:p w14:paraId="52FE2696" w14:textId="4A486623" w:rsidR="00892425" w:rsidRPr="00FB0898" w:rsidRDefault="003D17BE" w:rsidP="00E45272">
            <w:pPr>
              <w:widowControl w:val="0"/>
              <w:jc w:val="center"/>
              <w:rPr>
                <w:color w:val="000000"/>
                <w:sz w:val="20"/>
                <w:szCs w:val="20"/>
              </w:rPr>
            </w:pPr>
            <w:r>
              <w:rPr>
                <w:color w:val="000000"/>
                <w:sz w:val="20"/>
                <w:szCs w:val="20"/>
              </w:rPr>
              <w:t>26.209</w:t>
            </w:r>
          </w:p>
        </w:tc>
        <w:tc>
          <w:tcPr>
            <w:tcW w:w="861" w:type="dxa"/>
            <w:tcBorders>
              <w:top w:val="nil"/>
              <w:left w:val="single" w:sz="4" w:space="0" w:color="auto"/>
              <w:bottom w:val="single" w:sz="4" w:space="0" w:color="auto"/>
              <w:right w:val="single" w:sz="4" w:space="0" w:color="auto"/>
            </w:tcBorders>
            <w:vAlign w:val="center"/>
          </w:tcPr>
          <w:p w14:paraId="66EED64E" w14:textId="77777777" w:rsidR="00892425" w:rsidRPr="00FB0898" w:rsidRDefault="00892425" w:rsidP="00E45272">
            <w:pPr>
              <w:widowControl w:val="0"/>
              <w:jc w:val="center"/>
              <w:rPr>
                <w:color w:val="000000"/>
                <w:sz w:val="20"/>
                <w:szCs w:val="20"/>
              </w:rPr>
            </w:pPr>
            <w:r>
              <w:rPr>
                <w:color w:val="000000"/>
                <w:sz w:val="20"/>
                <w:szCs w:val="20"/>
              </w:rPr>
              <w:t>n.a.</w:t>
            </w:r>
          </w:p>
        </w:tc>
      </w:tr>
      <w:tr w:rsidR="00892425" w:rsidRPr="00FE1A7E" w14:paraId="13181B9E" w14:textId="77777777" w:rsidTr="00D80282">
        <w:trPr>
          <w:cantSplit/>
          <w:trHeight w:val="116"/>
          <w:jc w:val="center"/>
        </w:trPr>
        <w:tc>
          <w:tcPr>
            <w:tcW w:w="651" w:type="dxa"/>
            <w:tcBorders>
              <w:top w:val="nil"/>
              <w:left w:val="single" w:sz="4" w:space="0" w:color="auto"/>
              <w:bottom w:val="single" w:sz="4" w:space="0" w:color="auto"/>
              <w:right w:val="single" w:sz="4" w:space="0" w:color="auto"/>
            </w:tcBorders>
            <w:vAlign w:val="center"/>
            <w:hideMark/>
          </w:tcPr>
          <w:p w14:paraId="69A6F95E" w14:textId="77777777" w:rsidR="00892425" w:rsidRPr="00FB0898" w:rsidRDefault="00892425" w:rsidP="00E45272">
            <w:pPr>
              <w:widowControl w:val="0"/>
              <w:jc w:val="left"/>
              <w:rPr>
                <w:color w:val="000000"/>
                <w:sz w:val="20"/>
                <w:szCs w:val="20"/>
              </w:rPr>
            </w:pPr>
            <w:r>
              <w:rPr>
                <w:color w:val="000000"/>
                <w:sz w:val="20"/>
                <w:szCs w:val="20"/>
              </w:rPr>
              <w:t>2.1</w:t>
            </w:r>
          </w:p>
        </w:tc>
        <w:tc>
          <w:tcPr>
            <w:tcW w:w="2823" w:type="dxa"/>
            <w:gridSpan w:val="2"/>
            <w:tcBorders>
              <w:top w:val="nil"/>
              <w:left w:val="nil"/>
              <w:bottom w:val="single" w:sz="4" w:space="0" w:color="auto"/>
              <w:right w:val="single" w:sz="4" w:space="0" w:color="auto"/>
            </w:tcBorders>
            <w:vAlign w:val="center"/>
            <w:hideMark/>
          </w:tcPr>
          <w:p w14:paraId="45B9795E" w14:textId="308ABEB9" w:rsidR="00892425" w:rsidRPr="007A66AA" w:rsidRDefault="00892425" w:rsidP="00E45272">
            <w:pPr>
              <w:widowControl w:val="0"/>
              <w:ind w:right="-229"/>
              <w:jc w:val="left"/>
              <w:rPr>
                <w:color w:val="000000"/>
                <w:sz w:val="20"/>
                <w:szCs w:val="20"/>
                <w:lang w:val="es-ES"/>
              </w:rPr>
            </w:pPr>
            <w:r w:rsidRPr="007A66AA">
              <w:rPr>
                <w:color w:val="000000"/>
                <w:sz w:val="20"/>
                <w:szCs w:val="20"/>
                <w:lang w:val="es-ES"/>
              </w:rPr>
              <w:t xml:space="preserve">Financiación convenida para el OE Principal </w:t>
            </w:r>
            <w:r w:rsidRPr="007A66AA">
              <w:rPr>
                <w:color w:val="000000"/>
                <w:sz w:val="20"/>
                <w:szCs w:val="20"/>
                <w:lang w:val="es-ES" w:eastAsia="en-CA"/>
              </w:rPr>
              <w:t xml:space="preserve">(PNUMA) </w:t>
            </w:r>
            <w:r w:rsidRPr="007A66AA">
              <w:rPr>
                <w:color w:val="000000"/>
                <w:sz w:val="20"/>
                <w:szCs w:val="20"/>
                <w:lang w:val="es-ES"/>
              </w:rPr>
              <w:t>(USD)</w:t>
            </w:r>
          </w:p>
        </w:tc>
        <w:tc>
          <w:tcPr>
            <w:tcW w:w="1111" w:type="dxa"/>
            <w:tcBorders>
              <w:top w:val="single" w:sz="4" w:space="0" w:color="000000"/>
              <w:bottom w:val="single" w:sz="4" w:space="0" w:color="000000"/>
              <w:right w:val="single" w:sz="4" w:space="0" w:color="000000"/>
            </w:tcBorders>
            <w:vAlign w:val="center"/>
          </w:tcPr>
          <w:p w14:paraId="688722C7" w14:textId="410934C6" w:rsidR="00892425" w:rsidRPr="00892425" w:rsidRDefault="00892425" w:rsidP="00E45272">
            <w:pPr>
              <w:widowControl w:val="0"/>
              <w:jc w:val="right"/>
              <w:rPr>
                <w:color w:val="000000"/>
                <w:sz w:val="20"/>
                <w:szCs w:val="20"/>
              </w:rPr>
            </w:pPr>
            <w:r>
              <w:rPr>
                <w:sz w:val="20"/>
                <w:szCs w:val="20"/>
              </w:rPr>
              <w:t>55.850</w:t>
            </w:r>
          </w:p>
        </w:tc>
        <w:tc>
          <w:tcPr>
            <w:tcW w:w="1111" w:type="dxa"/>
            <w:tcBorders>
              <w:top w:val="single" w:sz="4" w:space="0" w:color="auto"/>
              <w:left w:val="nil"/>
              <w:bottom w:val="single" w:sz="4" w:space="0" w:color="auto"/>
              <w:right w:val="single" w:sz="4" w:space="0" w:color="auto"/>
            </w:tcBorders>
            <w:vAlign w:val="center"/>
          </w:tcPr>
          <w:p w14:paraId="234E13C5" w14:textId="6ADC23DB" w:rsidR="00892425" w:rsidRPr="00892425" w:rsidRDefault="00892425" w:rsidP="00E45272">
            <w:pPr>
              <w:widowControl w:val="0"/>
              <w:jc w:val="right"/>
              <w:rPr>
                <w:color w:val="000000"/>
                <w:sz w:val="20"/>
                <w:szCs w:val="20"/>
              </w:rPr>
            </w:pPr>
            <w:r>
              <w:rPr>
                <w:sz w:val="20"/>
                <w:szCs w:val="20"/>
              </w:rPr>
              <w:t>0</w:t>
            </w:r>
          </w:p>
        </w:tc>
        <w:tc>
          <w:tcPr>
            <w:tcW w:w="1111" w:type="dxa"/>
            <w:tcBorders>
              <w:top w:val="single" w:sz="4" w:space="0" w:color="000000"/>
              <w:bottom w:val="single" w:sz="4" w:space="0" w:color="000000"/>
              <w:right w:val="single" w:sz="4" w:space="0" w:color="000000"/>
            </w:tcBorders>
            <w:vAlign w:val="center"/>
          </w:tcPr>
          <w:p w14:paraId="0559407D" w14:textId="702F8DA0" w:rsidR="00892425" w:rsidRPr="00892425" w:rsidRDefault="00892425" w:rsidP="00E45272">
            <w:pPr>
              <w:widowControl w:val="0"/>
              <w:jc w:val="right"/>
              <w:rPr>
                <w:color w:val="000000"/>
                <w:sz w:val="20"/>
                <w:szCs w:val="20"/>
              </w:rPr>
            </w:pPr>
            <w:r>
              <w:rPr>
                <w:sz w:val="20"/>
                <w:szCs w:val="20"/>
              </w:rPr>
              <w:t>28.150</w:t>
            </w:r>
          </w:p>
        </w:tc>
        <w:tc>
          <w:tcPr>
            <w:tcW w:w="846" w:type="dxa"/>
            <w:tcBorders>
              <w:top w:val="single" w:sz="4" w:space="0" w:color="auto"/>
              <w:left w:val="nil"/>
              <w:bottom w:val="single" w:sz="4" w:space="0" w:color="auto"/>
              <w:right w:val="single" w:sz="4" w:space="0" w:color="auto"/>
            </w:tcBorders>
            <w:vAlign w:val="center"/>
          </w:tcPr>
          <w:p w14:paraId="4C0BBFAB" w14:textId="35B7C1F7" w:rsidR="00892425" w:rsidRPr="00892425" w:rsidRDefault="00892425" w:rsidP="00E45272">
            <w:pPr>
              <w:widowControl w:val="0"/>
              <w:jc w:val="right"/>
              <w:rPr>
                <w:color w:val="000000"/>
                <w:sz w:val="20"/>
                <w:szCs w:val="20"/>
              </w:rPr>
            </w:pPr>
            <w:r>
              <w:rPr>
                <w:sz w:val="20"/>
                <w:szCs w:val="20"/>
              </w:rPr>
              <w:t>0</w:t>
            </w:r>
          </w:p>
        </w:tc>
        <w:tc>
          <w:tcPr>
            <w:tcW w:w="846" w:type="dxa"/>
            <w:tcBorders>
              <w:top w:val="single" w:sz="4" w:space="0" w:color="auto"/>
              <w:left w:val="single" w:sz="4" w:space="0" w:color="000000"/>
              <w:bottom w:val="single" w:sz="4" w:space="0" w:color="auto"/>
              <w:right w:val="single" w:sz="4" w:space="0" w:color="auto"/>
            </w:tcBorders>
            <w:vAlign w:val="center"/>
          </w:tcPr>
          <w:p w14:paraId="6808E1A7" w14:textId="0627A1CA" w:rsidR="00892425" w:rsidRPr="00892425" w:rsidRDefault="00D80282" w:rsidP="00E45272">
            <w:pPr>
              <w:widowControl w:val="0"/>
              <w:jc w:val="right"/>
              <w:rPr>
                <w:sz w:val="20"/>
                <w:szCs w:val="20"/>
              </w:rPr>
            </w:pPr>
            <w:r>
              <w:rPr>
                <w:sz w:val="20"/>
                <w:szCs w:val="20"/>
              </w:rPr>
              <w:t>0</w:t>
            </w:r>
          </w:p>
        </w:tc>
        <w:tc>
          <w:tcPr>
            <w:tcW w:w="861" w:type="dxa"/>
            <w:tcBorders>
              <w:top w:val="single" w:sz="4" w:space="0" w:color="000000"/>
              <w:left w:val="single" w:sz="4" w:space="0" w:color="auto"/>
              <w:bottom w:val="single" w:sz="4" w:space="0" w:color="000000"/>
              <w:right w:val="single" w:sz="4" w:space="0" w:color="000000"/>
            </w:tcBorders>
            <w:vAlign w:val="center"/>
          </w:tcPr>
          <w:p w14:paraId="79C4EF2A" w14:textId="6E3450B3" w:rsidR="00892425" w:rsidRPr="00892425" w:rsidRDefault="00892425" w:rsidP="00E45272">
            <w:pPr>
              <w:widowControl w:val="0"/>
              <w:jc w:val="right"/>
              <w:rPr>
                <w:color w:val="000000"/>
                <w:sz w:val="20"/>
                <w:szCs w:val="20"/>
              </w:rPr>
            </w:pPr>
            <w:r>
              <w:rPr>
                <w:sz w:val="20"/>
                <w:szCs w:val="20"/>
              </w:rPr>
              <w:t>84.000</w:t>
            </w:r>
          </w:p>
        </w:tc>
      </w:tr>
      <w:tr w:rsidR="00892425" w:rsidRPr="00FE1A7E" w14:paraId="0649DB7E" w14:textId="77777777" w:rsidTr="00D80282">
        <w:trPr>
          <w:cantSplit/>
          <w:trHeight w:val="56"/>
          <w:jc w:val="center"/>
        </w:trPr>
        <w:tc>
          <w:tcPr>
            <w:tcW w:w="651" w:type="dxa"/>
            <w:tcBorders>
              <w:top w:val="nil"/>
              <w:left w:val="single" w:sz="4" w:space="0" w:color="auto"/>
              <w:bottom w:val="single" w:sz="4" w:space="0" w:color="auto"/>
              <w:right w:val="single" w:sz="4" w:space="0" w:color="auto"/>
            </w:tcBorders>
            <w:vAlign w:val="center"/>
            <w:hideMark/>
          </w:tcPr>
          <w:p w14:paraId="1EE82B88" w14:textId="77777777" w:rsidR="00892425" w:rsidRPr="00FB0898" w:rsidRDefault="00892425" w:rsidP="00E45272">
            <w:pPr>
              <w:widowControl w:val="0"/>
              <w:jc w:val="left"/>
              <w:rPr>
                <w:color w:val="000000"/>
                <w:sz w:val="20"/>
                <w:szCs w:val="20"/>
              </w:rPr>
            </w:pPr>
            <w:r>
              <w:rPr>
                <w:color w:val="000000"/>
                <w:sz w:val="20"/>
                <w:szCs w:val="20"/>
              </w:rPr>
              <w:t>2.2</w:t>
            </w:r>
          </w:p>
        </w:tc>
        <w:tc>
          <w:tcPr>
            <w:tcW w:w="2823" w:type="dxa"/>
            <w:gridSpan w:val="2"/>
            <w:tcBorders>
              <w:top w:val="nil"/>
              <w:left w:val="nil"/>
              <w:bottom w:val="single" w:sz="4" w:space="0" w:color="auto"/>
              <w:right w:val="single" w:sz="4" w:space="0" w:color="auto"/>
            </w:tcBorders>
            <w:vAlign w:val="center"/>
            <w:hideMark/>
          </w:tcPr>
          <w:p w14:paraId="4BDABD8C" w14:textId="47E8002A" w:rsidR="00892425" w:rsidRPr="007A66AA" w:rsidRDefault="00892425" w:rsidP="00E45272">
            <w:pPr>
              <w:widowControl w:val="0"/>
              <w:ind w:right="-88"/>
              <w:jc w:val="left"/>
              <w:rPr>
                <w:color w:val="000000"/>
                <w:sz w:val="20"/>
                <w:szCs w:val="20"/>
                <w:lang w:val="es-ES"/>
              </w:rPr>
            </w:pPr>
            <w:r w:rsidRPr="007A66AA">
              <w:rPr>
                <w:color w:val="000000"/>
                <w:sz w:val="20"/>
                <w:szCs w:val="20"/>
                <w:lang w:val="es-ES"/>
              </w:rPr>
              <w:t>Gastos de apoyo para el OE Principal (USD)</w:t>
            </w:r>
          </w:p>
        </w:tc>
        <w:tc>
          <w:tcPr>
            <w:tcW w:w="1111" w:type="dxa"/>
            <w:tcBorders>
              <w:top w:val="single" w:sz="4" w:space="0" w:color="000000"/>
              <w:bottom w:val="single" w:sz="4" w:space="0" w:color="000000"/>
              <w:right w:val="single" w:sz="4" w:space="0" w:color="000000"/>
            </w:tcBorders>
            <w:vAlign w:val="center"/>
          </w:tcPr>
          <w:p w14:paraId="0C72FF38" w14:textId="331988CD" w:rsidR="00892425" w:rsidRPr="00892425" w:rsidRDefault="00892425" w:rsidP="00E45272">
            <w:pPr>
              <w:widowControl w:val="0"/>
              <w:jc w:val="right"/>
              <w:rPr>
                <w:color w:val="000000"/>
                <w:sz w:val="20"/>
                <w:szCs w:val="20"/>
              </w:rPr>
            </w:pPr>
            <w:r>
              <w:rPr>
                <w:sz w:val="20"/>
                <w:szCs w:val="20"/>
              </w:rPr>
              <w:t>7.260</w:t>
            </w:r>
          </w:p>
        </w:tc>
        <w:tc>
          <w:tcPr>
            <w:tcW w:w="1111" w:type="dxa"/>
            <w:tcBorders>
              <w:top w:val="single" w:sz="4" w:space="0" w:color="auto"/>
              <w:left w:val="nil"/>
              <w:bottom w:val="single" w:sz="4" w:space="0" w:color="auto"/>
              <w:right w:val="single" w:sz="4" w:space="0" w:color="auto"/>
            </w:tcBorders>
            <w:vAlign w:val="center"/>
          </w:tcPr>
          <w:p w14:paraId="32B5B92C" w14:textId="1A5878CE" w:rsidR="00892425" w:rsidRPr="00892425" w:rsidRDefault="00892425" w:rsidP="00E45272">
            <w:pPr>
              <w:widowControl w:val="0"/>
              <w:jc w:val="right"/>
              <w:rPr>
                <w:color w:val="000000"/>
                <w:sz w:val="20"/>
                <w:szCs w:val="20"/>
              </w:rPr>
            </w:pPr>
            <w:r>
              <w:rPr>
                <w:sz w:val="20"/>
                <w:szCs w:val="20"/>
              </w:rPr>
              <w:t>0</w:t>
            </w:r>
          </w:p>
        </w:tc>
        <w:tc>
          <w:tcPr>
            <w:tcW w:w="1111" w:type="dxa"/>
            <w:tcBorders>
              <w:top w:val="single" w:sz="4" w:space="0" w:color="000000"/>
              <w:bottom w:val="single" w:sz="4" w:space="0" w:color="000000"/>
              <w:right w:val="single" w:sz="4" w:space="0" w:color="000000"/>
            </w:tcBorders>
            <w:vAlign w:val="center"/>
          </w:tcPr>
          <w:p w14:paraId="008D9ECF" w14:textId="533C2143" w:rsidR="00892425" w:rsidRPr="00892425" w:rsidRDefault="00892425" w:rsidP="00E45272">
            <w:pPr>
              <w:widowControl w:val="0"/>
              <w:jc w:val="right"/>
              <w:rPr>
                <w:color w:val="000000"/>
                <w:sz w:val="20"/>
                <w:szCs w:val="20"/>
              </w:rPr>
            </w:pPr>
            <w:r>
              <w:rPr>
                <w:sz w:val="20"/>
                <w:szCs w:val="20"/>
              </w:rPr>
              <w:t>3.660</w:t>
            </w:r>
          </w:p>
        </w:tc>
        <w:tc>
          <w:tcPr>
            <w:tcW w:w="846" w:type="dxa"/>
            <w:tcBorders>
              <w:top w:val="single" w:sz="4" w:space="0" w:color="auto"/>
              <w:left w:val="nil"/>
              <w:bottom w:val="single" w:sz="4" w:space="0" w:color="auto"/>
              <w:right w:val="single" w:sz="4" w:space="0" w:color="auto"/>
            </w:tcBorders>
            <w:vAlign w:val="center"/>
          </w:tcPr>
          <w:p w14:paraId="54122C29" w14:textId="6598EC2E" w:rsidR="00892425" w:rsidRPr="00892425" w:rsidRDefault="00892425" w:rsidP="00E45272">
            <w:pPr>
              <w:widowControl w:val="0"/>
              <w:jc w:val="right"/>
              <w:rPr>
                <w:color w:val="000000"/>
                <w:sz w:val="20"/>
                <w:szCs w:val="20"/>
              </w:rPr>
            </w:pPr>
            <w:r>
              <w:rPr>
                <w:sz w:val="20"/>
                <w:szCs w:val="20"/>
              </w:rPr>
              <w:t>0</w:t>
            </w:r>
          </w:p>
        </w:tc>
        <w:tc>
          <w:tcPr>
            <w:tcW w:w="846" w:type="dxa"/>
            <w:tcBorders>
              <w:top w:val="single" w:sz="4" w:space="0" w:color="auto"/>
              <w:left w:val="single" w:sz="4" w:space="0" w:color="000000"/>
              <w:bottom w:val="single" w:sz="4" w:space="0" w:color="auto"/>
              <w:right w:val="single" w:sz="4" w:space="0" w:color="auto"/>
            </w:tcBorders>
            <w:vAlign w:val="center"/>
          </w:tcPr>
          <w:p w14:paraId="2B498486" w14:textId="39766E84" w:rsidR="00892425" w:rsidRPr="00892425" w:rsidRDefault="00D80282" w:rsidP="00E45272">
            <w:pPr>
              <w:widowControl w:val="0"/>
              <w:jc w:val="right"/>
              <w:rPr>
                <w:sz w:val="20"/>
                <w:szCs w:val="20"/>
              </w:rPr>
            </w:pPr>
            <w:r>
              <w:rPr>
                <w:sz w:val="20"/>
                <w:szCs w:val="20"/>
              </w:rPr>
              <w:t>0</w:t>
            </w:r>
          </w:p>
        </w:tc>
        <w:tc>
          <w:tcPr>
            <w:tcW w:w="861" w:type="dxa"/>
            <w:tcBorders>
              <w:top w:val="single" w:sz="4" w:space="0" w:color="000000"/>
              <w:left w:val="single" w:sz="4" w:space="0" w:color="auto"/>
              <w:bottom w:val="single" w:sz="4" w:space="0" w:color="000000"/>
              <w:right w:val="single" w:sz="4" w:space="0" w:color="000000"/>
            </w:tcBorders>
            <w:vAlign w:val="center"/>
          </w:tcPr>
          <w:p w14:paraId="58350D3E" w14:textId="74CB0346" w:rsidR="00892425" w:rsidRPr="00892425" w:rsidRDefault="00892425" w:rsidP="00E45272">
            <w:pPr>
              <w:widowControl w:val="0"/>
              <w:jc w:val="right"/>
              <w:rPr>
                <w:color w:val="000000"/>
                <w:sz w:val="20"/>
                <w:szCs w:val="20"/>
              </w:rPr>
            </w:pPr>
            <w:r>
              <w:rPr>
                <w:sz w:val="20"/>
                <w:szCs w:val="20"/>
              </w:rPr>
              <w:t>10.920</w:t>
            </w:r>
          </w:p>
        </w:tc>
      </w:tr>
      <w:tr w:rsidR="00892425" w:rsidRPr="00FE1A7E" w14:paraId="30C969C6" w14:textId="77777777" w:rsidTr="00D80282">
        <w:trPr>
          <w:cantSplit/>
          <w:trHeight w:val="56"/>
          <w:jc w:val="center"/>
        </w:trPr>
        <w:tc>
          <w:tcPr>
            <w:tcW w:w="651" w:type="dxa"/>
            <w:tcBorders>
              <w:top w:val="nil"/>
              <w:left w:val="single" w:sz="4" w:space="0" w:color="auto"/>
              <w:bottom w:val="single" w:sz="4" w:space="0" w:color="auto"/>
              <w:right w:val="single" w:sz="4" w:space="0" w:color="auto"/>
            </w:tcBorders>
            <w:vAlign w:val="center"/>
          </w:tcPr>
          <w:p w14:paraId="3DAB273C" w14:textId="206AEF01" w:rsidR="00892425" w:rsidRPr="00FB0898" w:rsidRDefault="00892425" w:rsidP="00E45272">
            <w:pPr>
              <w:widowControl w:val="0"/>
              <w:jc w:val="left"/>
              <w:rPr>
                <w:color w:val="000000"/>
                <w:sz w:val="20"/>
                <w:szCs w:val="20"/>
              </w:rPr>
            </w:pPr>
            <w:r>
              <w:rPr>
                <w:color w:val="000000"/>
                <w:sz w:val="20"/>
                <w:szCs w:val="20"/>
              </w:rPr>
              <w:t>2.3</w:t>
            </w:r>
          </w:p>
        </w:tc>
        <w:tc>
          <w:tcPr>
            <w:tcW w:w="2823" w:type="dxa"/>
            <w:gridSpan w:val="2"/>
            <w:tcBorders>
              <w:top w:val="nil"/>
              <w:left w:val="nil"/>
              <w:bottom w:val="single" w:sz="4" w:space="0" w:color="auto"/>
              <w:right w:val="single" w:sz="4" w:space="0" w:color="auto"/>
            </w:tcBorders>
            <w:vAlign w:val="center"/>
          </w:tcPr>
          <w:p w14:paraId="6A0CF213" w14:textId="086B4213" w:rsidR="00892425" w:rsidRPr="007A66AA" w:rsidRDefault="00892425" w:rsidP="00E45272">
            <w:pPr>
              <w:widowControl w:val="0"/>
              <w:ind w:right="-88"/>
              <w:jc w:val="left"/>
              <w:rPr>
                <w:color w:val="000000"/>
                <w:sz w:val="20"/>
                <w:szCs w:val="20"/>
                <w:lang w:val="es-ES"/>
              </w:rPr>
            </w:pPr>
            <w:r w:rsidRPr="007A66AA">
              <w:rPr>
                <w:color w:val="000000"/>
                <w:sz w:val="20"/>
                <w:szCs w:val="20"/>
                <w:lang w:val="es-ES"/>
              </w:rPr>
              <w:t xml:space="preserve">Financiación convenida para el OE Cooperante </w:t>
            </w:r>
            <w:r w:rsidRPr="007A66AA">
              <w:rPr>
                <w:color w:val="000000"/>
                <w:sz w:val="20"/>
                <w:szCs w:val="20"/>
                <w:lang w:val="es-ES" w:eastAsia="en-CA"/>
              </w:rPr>
              <w:t xml:space="preserve">(ONUDI) </w:t>
            </w:r>
            <w:r w:rsidRPr="007A66AA">
              <w:rPr>
                <w:color w:val="000000"/>
                <w:sz w:val="20"/>
                <w:szCs w:val="20"/>
                <w:lang w:val="es-ES"/>
              </w:rPr>
              <w:t>(USD)</w:t>
            </w:r>
          </w:p>
        </w:tc>
        <w:tc>
          <w:tcPr>
            <w:tcW w:w="1111" w:type="dxa"/>
            <w:tcBorders>
              <w:top w:val="single" w:sz="4" w:space="0" w:color="000000"/>
              <w:bottom w:val="single" w:sz="4" w:space="0" w:color="000000"/>
              <w:right w:val="single" w:sz="4" w:space="0" w:color="000000"/>
            </w:tcBorders>
            <w:vAlign w:val="center"/>
          </w:tcPr>
          <w:p w14:paraId="28D18C05" w14:textId="196756CE" w:rsidR="00892425" w:rsidRPr="00892425" w:rsidRDefault="00892425" w:rsidP="00E45272">
            <w:pPr>
              <w:widowControl w:val="0"/>
              <w:jc w:val="right"/>
              <w:rPr>
                <w:color w:val="000000"/>
                <w:sz w:val="20"/>
                <w:szCs w:val="20"/>
              </w:rPr>
            </w:pPr>
            <w:r>
              <w:rPr>
                <w:sz w:val="20"/>
                <w:szCs w:val="20"/>
              </w:rPr>
              <w:t>32.000</w:t>
            </w:r>
          </w:p>
        </w:tc>
        <w:tc>
          <w:tcPr>
            <w:tcW w:w="1111" w:type="dxa"/>
            <w:tcBorders>
              <w:top w:val="single" w:sz="4" w:space="0" w:color="auto"/>
              <w:left w:val="nil"/>
              <w:bottom w:val="single" w:sz="4" w:space="0" w:color="auto"/>
              <w:right w:val="single" w:sz="4" w:space="0" w:color="auto"/>
            </w:tcBorders>
            <w:vAlign w:val="center"/>
          </w:tcPr>
          <w:p w14:paraId="09F563FA" w14:textId="4F1F2E35" w:rsidR="00892425" w:rsidRPr="00892425" w:rsidRDefault="00892425" w:rsidP="00E45272">
            <w:pPr>
              <w:widowControl w:val="0"/>
              <w:jc w:val="right"/>
              <w:rPr>
                <w:color w:val="000000"/>
                <w:sz w:val="20"/>
                <w:szCs w:val="20"/>
              </w:rPr>
            </w:pPr>
            <w:r>
              <w:rPr>
                <w:sz w:val="20"/>
                <w:szCs w:val="20"/>
              </w:rPr>
              <w:t>0</w:t>
            </w:r>
          </w:p>
        </w:tc>
        <w:tc>
          <w:tcPr>
            <w:tcW w:w="1111" w:type="dxa"/>
            <w:tcBorders>
              <w:top w:val="single" w:sz="4" w:space="0" w:color="000000"/>
              <w:bottom w:val="single" w:sz="4" w:space="0" w:color="000000"/>
              <w:right w:val="single" w:sz="4" w:space="0" w:color="000000"/>
            </w:tcBorders>
            <w:vAlign w:val="center"/>
          </w:tcPr>
          <w:p w14:paraId="26091E3A" w14:textId="4E90B4DE" w:rsidR="00892425" w:rsidRPr="00892425" w:rsidRDefault="00892425" w:rsidP="00E45272">
            <w:pPr>
              <w:widowControl w:val="0"/>
              <w:jc w:val="right"/>
              <w:rPr>
                <w:color w:val="000000"/>
                <w:sz w:val="20"/>
                <w:szCs w:val="20"/>
              </w:rPr>
            </w:pPr>
            <w:r>
              <w:rPr>
                <w:sz w:val="20"/>
                <w:szCs w:val="20"/>
              </w:rPr>
              <w:t>46.000</w:t>
            </w:r>
          </w:p>
        </w:tc>
        <w:tc>
          <w:tcPr>
            <w:tcW w:w="846" w:type="dxa"/>
            <w:tcBorders>
              <w:top w:val="single" w:sz="4" w:space="0" w:color="auto"/>
              <w:left w:val="nil"/>
              <w:bottom w:val="single" w:sz="4" w:space="0" w:color="auto"/>
              <w:right w:val="single" w:sz="4" w:space="0" w:color="auto"/>
            </w:tcBorders>
            <w:vAlign w:val="center"/>
          </w:tcPr>
          <w:p w14:paraId="46D95795" w14:textId="36A99D8B" w:rsidR="00892425" w:rsidRPr="00892425" w:rsidRDefault="00892425" w:rsidP="00E45272">
            <w:pPr>
              <w:widowControl w:val="0"/>
              <w:jc w:val="right"/>
              <w:rPr>
                <w:color w:val="000000"/>
                <w:sz w:val="20"/>
                <w:szCs w:val="20"/>
              </w:rPr>
            </w:pPr>
            <w:r>
              <w:rPr>
                <w:sz w:val="20"/>
                <w:szCs w:val="20"/>
              </w:rPr>
              <w:t>0</w:t>
            </w:r>
          </w:p>
        </w:tc>
        <w:tc>
          <w:tcPr>
            <w:tcW w:w="846" w:type="dxa"/>
            <w:tcBorders>
              <w:top w:val="single" w:sz="4" w:space="0" w:color="auto"/>
              <w:left w:val="single" w:sz="4" w:space="0" w:color="000000"/>
              <w:bottom w:val="single" w:sz="4" w:space="0" w:color="auto"/>
              <w:right w:val="single" w:sz="4" w:space="0" w:color="auto"/>
            </w:tcBorders>
            <w:vAlign w:val="center"/>
          </w:tcPr>
          <w:p w14:paraId="165EF4A0" w14:textId="0F7A9745" w:rsidR="00892425" w:rsidRPr="00892425" w:rsidRDefault="00D80282" w:rsidP="00E45272">
            <w:pPr>
              <w:widowControl w:val="0"/>
              <w:jc w:val="right"/>
              <w:rPr>
                <w:sz w:val="20"/>
                <w:szCs w:val="20"/>
              </w:rPr>
            </w:pPr>
            <w:r>
              <w:rPr>
                <w:sz w:val="20"/>
                <w:szCs w:val="20"/>
              </w:rPr>
              <w:t>0</w:t>
            </w:r>
          </w:p>
        </w:tc>
        <w:tc>
          <w:tcPr>
            <w:tcW w:w="861" w:type="dxa"/>
            <w:tcBorders>
              <w:top w:val="single" w:sz="4" w:space="0" w:color="000000"/>
              <w:left w:val="single" w:sz="4" w:space="0" w:color="auto"/>
              <w:bottom w:val="single" w:sz="4" w:space="0" w:color="000000"/>
              <w:right w:val="single" w:sz="4" w:space="0" w:color="000000"/>
            </w:tcBorders>
            <w:vAlign w:val="center"/>
          </w:tcPr>
          <w:p w14:paraId="1B01D808" w14:textId="7F2A572A" w:rsidR="00892425" w:rsidRPr="00892425" w:rsidRDefault="00892425" w:rsidP="00E45272">
            <w:pPr>
              <w:widowControl w:val="0"/>
              <w:jc w:val="right"/>
              <w:rPr>
                <w:color w:val="000000"/>
                <w:sz w:val="20"/>
                <w:szCs w:val="20"/>
              </w:rPr>
            </w:pPr>
            <w:r>
              <w:rPr>
                <w:sz w:val="20"/>
                <w:szCs w:val="20"/>
              </w:rPr>
              <w:t>78.000</w:t>
            </w:r>
          </w:p>
        </w:tc>
      </w:tr>
      <w:tr w:rsidR="00892425" w:rsidRPr="00FE1A7E" w14:paraId="5716A8EE" w14:textId="77777777" w:rsidTr="00D80282">
        <w:trPr>
          <w:cantSplit/>
          <w:trHeight w:val="56"/>
          <w:jc w:val="center"/>
        </w:trPr>
        <w:tc>
          <w:tcPr>
            <w:tcW w:w="651" w:type="dxa"/>
            <w:tcBorders>
              <w:top w:val="nil"/>
              <w:left w:val="single" w:sz="4" w:space="0" w:color="auto"/>
              <w:bottom w:val="single" w:sz="4" w:space="0" w:color="auto"/>
              <w:right w:val="single" w:sz="4" w:space="0" w:color="auto"/>
            </w:tcBorders>
            <w:vAlign w:val="center"/>
          </w:tcPr>
          <w:p w14:paraId="1F523B70" w14:textId="12D4B379" w:rsidR="00892425" w:rsidRPr="00FB0898" w:rsidRDefault="00892425" w:rsidP="00E45272">
            <w:pPr>
              <w:widowControl w:val="0"/>
              <w:jc w:val="left"/>
              <w:rPr>
                <w:color w:val="000000"/>
                <w:sz w:val="20"/>
                <w:szCs w:val="20"/>
              </w:rPr>
            </w:pPr>
            <w:r>
              <w:rPr>
                <w:color w:val="000000"/>
                <w:sz w:val="20"/>
                <w:szCs w:val="20"/>
              </w:rPr>
              <w:t>2.4</w:t>
            </w:r>
          </w:p>
        </w:tc>
        <w:tc>
          <w:tcPr>
            <w:tcW w:w="2823" w:type="dxa"/>
            <w:gridSpan w:val="2"/>
            <w:tcBorders>
              <w:top w:val="nil"/>
              <w:left w:val="nil"/>
              <w:bottom w:val="single" w:sz="4" w:space="0" w:color="auto"/>
              <w:right w:val="single" w:sz="4" w:space="0" w:color="auto"/>
            </w:tcBorders>
            <w:vAlign w:val="center"/>
          </w:tcPr>
          <w:p w14:paraId="30BEEFF6" w14:textId="46943EC4" w:rsidR="00892425" w:rsidRPr="007A66AA" w:rsidRDefault="00892425" w:rsidP="00E45272">
            <w:pPr>
              <w:widowControl w:val="0"/>
              <w:ind w:right="-88"/>
              <w:jc w:val="left"/>
              <w:rPr>
                <w:color w:val="000000"/>
                <w:sz w:val="20"/>
                <w:szCs w:val="20"/>
                <w:lang w:val="es-ES"/>
              </w:rPr>
            </w:pPr>
            <w:r w:rsidRPr="007A66AA">
              <w:rPr>
                <w:color w:val="000000"/>
                <w:sz w:val="20"/>
                <w:szCs w:val="20"/>
                <w:lang w:val="es-ES"/>
              </w:rPr>
              <w:t>Gastos de apoyo para el OE Cooperante (USD)</w:t>
            </w:r>
          </w:p>
        </w:tc>
        <w:tc>
          <w:tcPr>
            <w:tcW w:w="1111" w:type="dxa"/>
            <w:tcBorders>
              <w:top w:val="single" w:sz="4" w:space="0" w:color="000000"/>
              <w:bottom w:val="single" w:sz="4" w:space="0" w:color="000000"/>
              <w:right w:val="single" w:sz="4" w:space="0" w:color="000000"/>
            </w:tcBorders>
            <w:vAlign w:val="center"/>
          </w:tcPr>
          <w:p w14:paraId="6749ABDA" w14:textId="0B58E5CF" w:rsidR="00892425" w:rsidRPr="00892425" w:rsidRDefault="00892425" w:rsidP="00E45272">
            <w:pPr>
              <w:widowControl w:val="0"/>
              <w:jc w:val="right"/>
              <w:rPr>
                <w:color w:val="000000"/>
                <w:sz w:val="20"/>
                <w:szCs w:val="20"/>
              </w:rPr>
            </w:pPr>
            <w:r>
              <w:rPr>
                <w:sz w:val="20"/>
                <w:szCs w:val="20"/>
              </w:rPr>
              <w:t>4.160</w:t>
            </w:r>
          </w:p>
        </w:tc>
        <w:tc>
          <w:tcPr>
            <w:tcW w:w="1111" w:type="dxa"/>
            <w:tcBorders>
              <w:top w:val="single" w:sz="4" w:space="0" w:color="auto"/>
              <w:left w:val="nil"/>
              <w:bottom w:val="single" w:sz="4" w:space="0" w:color="auto"/>
              <w:right w:val="single" w:sz="4" w:space="0" w:color="auto"/>
            </w:tcBorders>
            <w:vAlign w:val="center"/>
          </w:tcPr>
          <w:p w14:paraId="1052B067" w14:textId="7A3C8A02" w:rsidR="00892425" w:rsidRPr="00892425" w:rsidRDefault="00892425" w:rsidP="00E45272">
            <w:pPr>
              <w:widowControl w:val="0"/>
              <w:jc w:val="right"/>
              <w:rPr>
                <w:color w:val="000000"/>
                <w:sz w:val="20"/>
                <w:szCs w:val="20"/>
              </w:rPr>
            </w:pPr>
            <w:r>
              <w:rPr>
                <w:sz w:val="20"/>
                <w:szCs w:val="20"/>
              </w:rPr>
              <w:t>0</w:t>
            </w:r>
          </w:p>
        </w:tc>
        <w:tc>
          <w:tcPr>
            <w:tcW w:w="1111" w:type="dxa"/>
            <w:tcBorders>
              <w:top w:val="single" w:sz="4" w:space="0" w:color="000000"/>
              <w:bottom w:val="single" w:sz="4" w:space="0" w:color="000000"/>
              <w:right w:val="single" w:sz="4" w:space="0" w:color="000000"/>
            </w:tcBorders>
            <w:vAlign w:val="center"/>
          </w:tcPr>
          <w:p w14:paraId="4F46099A" w14:textId="29A11EA2" w:rsidR="00892425" w:rsidRPr="00892425" w:rsidRDefault="00892425" w:rsidP="00E45272">
            <w:pPr>
              <w:widowControl w:val="0"/>
              <w:jc w:val="right"/>
              <w:rPr>
                <w:color w:val="000000"/>
                <w:sz w:val="20"/>
                <w:szCs w:val="20"/>
              </w:rPr>
            </w:pPr>
            <w:r>
              <w:rPr>
                <w:sz w:val="20"/>
                <w:szCs w:val="20"/>
              </w:rPr>
              <w:t>5.980</w:t>
            </w:r>
          </w:p>
        </w:tc>
        <w:tc>
          <w:tcPr>
            <w:tcW w:w="846" w:type="dxa"/>
            <w:tcBorders>
              <w:top w:val="single" w:sz="4" w:space="0" w:color="auto"/>
              <w:left w:val="nil"/>
              <w:bottom w:val="single" w:sz="4" w:space="0" w:color="auto"/>
              <w:right w:val="single" w:sz="4" w:space="0" w:color="auto"/>
            </w:tcBorders>
            <w:vAlign w:val="center"/>
          </w:tcPr>
          <w:p w14:paraId="4CEB3CE6" w14:textId="240DA880" w:rsidR="00892425" w:rsidRPr="00892425" w:rsidRDefault="00892425" w:rsidP="00E45272">
            <w:pPr>
              <w:widowControl w:val="0"/>
              <w:jc w:val="right"/>
              <w:rPr>
                <w:color w:val="000000"/>
                <w:sz w:val="20"/>
                <w:szCs w:val="20"/>
              </w:rPr>
            </w:pPr>
            <w:r>
              <w:rPr>
                <w:sz w:val="20"/>
                <w:szCs w:val="20"/>
              </w:rPr>
              <w:t>0</w:t>
            </w:r>
          </w:p>
        </w:tc>
        <w:tc>
          <w:tcPr>
            <w:tcW w:w="846" w:type="dxa"/>
            <w:tcBorders>
              <w:top w:val="single" w:sz="4" w:space="0" w:color="auto"/>
              <w:left w:val="single" w:sz="4" w:space="0" w:color="000000"/>
              <w:bottom w:val="single" w:sz="4" w:space="0" w:color="000000"/>
              <w:right w:val="single" w:sz="4" w:space="0" w:color="000000"/>
            </w:tcBorders>
            <w:vAlign w:val="center"/>
          </w:tcPr>
          <w:p w14:paraId="1106EFC7" w14:textId="6D09F952" w:rsidR="00892425" w:rsidRPr="00892425" w:rsidRDefault="00D80282" w:rsidP="00E45272">
            <w:pPr>
              <w:widowControl w:val="0"/>
              <w:jc w:val="right"/>
              <w:rPr>
                <w:sz w:val="20"/>
                <w:szCs w:val="20"/>
              </w:rPr>
            </w:pPr>
            <w:r>
              <w:rPr>
                <w:sz w:val="20"/>
                <w:szCs w:val="20"/>
              </w:rPr>
              <w:t>0</w:t>
            </w:r>
          </w:p>
        </w:tc>
        <w:tc>
          <w:tcPr>
            <w:tcW w:w="861" w:type="dxa"/>
            <w:tcBorders>
              <w:top w:val="single" w:sz="4" w:space="0" w:color="000000"/>
              <w:left w:val="single" w:sz="4" w:space="0" w:color="000000"/>
              <w:bottom w:val="single" w:sz="4" w:space="0" w:color="000000"/>
              <w:right w:val="single" w:sz="4" w:space="0" w:color="000000"/>
            </w:tcBorders>
            <w:vAlign w:val="center"/>
          </w:tcPr>
          <w:p w14:paraId="778C293B" w14:textId="54AD223A" w:rsidR="00892425" w:rsidRPr="00892425" w:rsidRDefault="00892425" w:rsidP="00E45272">
            <w:pPr>
              <w:widowControl w:val="0"/>
              <w:jc w:val="right"/>
              <w:rPr>
                <w:color w:val="000000"/>
                <w:sz w:val="20"/>
                <w:szCs w:val="20"/>
              </w:rPr>
            </w:pPr>
            <w:r>
              <w:rPr>
                <w:sz w:val="20"/>
                <w:szCs w:val="20"/>
              </w:rPr>
              <w:t>10.140</w:t>
            </w:r>
          </w:p>
        </w:tc>
      </w:tr>
      <w:tr w:rsidR="00892425" w:rsidRPr="00FE1A7E" w14:paraId="0CD7033D" w14:textId="77777777" w:rsidTr="00D80282">
        <w:trPr>
          <w:cantSplit/>
          <w:trHeight w:val="62"/>
          <w:jc w:val="center"/>
        </w:trPr>
        <w:tc>
          <w:tcPr>
            <w:tcW w:w="651" w:type="dxa"/>
            <w:tcBorders>
              <w:top w:val="nil"/>
              <w:left w:val="single" w:sz="4" w:space="0" w:color="auto"/>
              <w:bottom w:val="single" w:sz="4" w:space="0" w:color="auto"/>
              <w:right w:val="single" w:sz="4" w:space="0" w:color="auto"/>
            </w:tcBorders>
            <w:vAlign w:val="center"/>
            <w:hideMark/>
          </w:tcPr>
          <w:p w14:paraId="2E676CF8" w14:textId="77777777" w:rsidR="00892425" w:rsidRPr="00FB0898" w:rsidRDefault="00892425" w:rsidP="00E45272">
            <w:pPr>
              <w:widowControl w:val="0"/>
              <w:jc w:val="left"/>
              <w:rPr>
                <w:color w:val="000000"/>
                <w:sz w:val="20"/>
                <w:szCs w:val="20"/>
              </w:rPr>
            </w:pPr>
            <w:r>
              <w:rPr>
                <w:color w:val="000000"/>
                <w:sz w:val="20"/>
                <w:szCs w:val="20"/>
              </w:rPr>
              <w:t>3.1</w:t>
            </w:r>
          </w:p>
        </w:tc>
        <w:tc>
          <w:tcPr>
            <w:tcW w:w="2823" w:type="dxa"/>
            <w:gridSpan w:val="2"/>
            <w:tcBorders>
              <w:top w:val="nil"/>
              <w:left w:val="nil"/>
              <w:bottom w:val="single" w:sz="4" w:space="0" w:color="auto"/>
              <w:right w:val="single" w:sz="4" w:space="0" w:color="auto"/>
            </w:tcBorders>
            <w:vAlign w:val="center"/>
            <w:hideMark/>
          </w:tcPr>
          <w:p w14:paraId="50CC360B" w14:textId="5CD7B13A" w:rsidR="00892425" w:rsidRPr="00FB0898" w:rsidRDefault="00892425" w:rsidP="00E45272">
            <w:pPr>
              <w:widowControl w:val="0"/>
              <w:jc w:val="left"/>
              <w:rPr>
                <w:color w:val="000000"/>
                <w:sz w:val="20"/>
                <w:szCs w:val="20"/>
              </w:rPr>
            </w:pPr>
            <w:r>
              <w:rPr>
                <w:color w:val="000000"/>
                <w:sz w:val="20"/>
                <w:szCs w:val="20"/>
              </w:rPr>
              <w:t>Financiación convenida total (USD)</w:t>
            </w:r>
          </w:p>
        </w:tc>
        <w:tc>
          <w:tcPr>
            <w:tcW w:w="1111" w:type="dxa"/>
            <w:tcBorders>
              <w:top w:val="single" w:sz="4" w:space="0" w:color="000000"/>
              <w:bottom w:val="single" w:sz="4" w:space="0" w:color="000000"/>
              <w:right w:val="single" w:sz="4" w:space="0" w:color="000000"/>
            </w:tcBorders>
            <w:vAlign w:val="center"/>
          </w:tcPr>
          <w:p w14:paraId="136898F6" w14:textId="523CD897" w:rsidR="00892425" w:rsidRPr="00892425" w:rsidRDefault="00892425" w:rsidP="00E45272">
            <w:pPr>
              <w:widowControl w:val="0"/>
              <w:jc w:val="right"/>
              <w:rPr>
                <w:color w:val="000000"/>
                <w:sz w:val="20"/>
                <w:szCs w:val="20"/>
              </w:rPr>
            </w:pPr>
            <w:r>
              <w:rPr>
                <w:sz w:val="20"/>
                <w:szCs w:val="20"/>
              </w:rPr>
              <w:t>87.850</w:t>
            </w:r>
          </w:p>
        </w:tc>
        <w:tc>
          <w:tcPr>
            <w:tcW w:w="1111" w:type="dxa"/>
            <w:tcBorders>
              <w:top w:val="single" w:sz="4" w:space="0" w:color="auto"/>
              <w:left w:val="nil"/>
              <w:bottom w:val="single" w:sz="4" w:space="0" w:color="auto"/>
              <w:right w:val="single" w:sz="4" w:space="0" w:color="auto"/>
            </w:tcBorders>
            <w:vAlign w:val="center"/>
          </w:tcPr>
          <w:p w14:paraId="2EC0D881" w14:textId="7F8757FF" w:rsidR="00892425" w:rsidRPr="00892425" w:rsidRDefault="00892425" w:rsidP="00E45272">
            <w:pPr>
              <w:widowControl w:val="0"/>
              <w:jc w:val="right"/>
              <w:rPr>
                <w:color w:val="000000"/>
                <w:sz w:val="20"/>
                <w:szCs w:val="20"/>
              </w:rPr>
            </w:pPr>
            <w:r>
              <w:rPr>
                <w:sz w:val="20"/>
                <w:szCs w:val="20"/>
              </w:rPr>
              <w:t>0</w:t>
            </w:r>
          </w:p>
        </w:tc>
        <w:tc>
          <w:tcPr>
            <w:tcW w:w="1111" w:type="dxa"/>
            <w:tcBorders>
              <w:top w:val="single" w:sz="4" w:space="0" w:color="000000"/>
              <w:bottom w:val="single" w:sz="4" w:space="0" w:color="000000"/>
              <w:right w:val="single" w:sz="4" w:space="0" w:color="000000"/>
            </w:tcBorders>
            <w:vAlign w:val="center"/>
          </w:tcPr>
          <w:p w14:paraId="373E9D1D" w14:textId="2574D671" w:rsidR="00892425" w:rsidRPr="00892425" w:rsidRDefault="00892425" w:rsidP="00E45272">
            <w:pPr>
              <w:widowControl w:val="0"/>
              <w:jc w:val="right"/>
              <w:rPr>
                <w:color w:val="000000"/>
                <w:sz w:val="20"/>
                <w:szCs w:val="20"/>
              </w:rPr>
            </w:pPr>
            <w:r>
              <w:rPr>
                <w:sz w:val="20"/>
                <w:szCs w:val="20"/>
              </w:rPr>
              <w:t>74.150</w:t>
            </w:r>
          </w:p>
        </w:tc>
        <w:tc>
          <w:tcPr>
            <w:tcW w:w="846" w:type="dxa"/>
            <w:tcBorders>
              <w:top w:val="single" w:sz="4" w:space="0" w:color="auto"/>
              <w:left w:val="nil"/>
              <w:bottom w:val="single" w:sz="4" w:space="0" w:color="auto"/>
              <w:right w:val="single" w:sz="4" w:space="0" w:color="auto"/>
            </w:tcBorders>
            <w:vAlign w:val="center"/>
          </w:tcPr>
          <w:p w14:paraId="781E299D" w14:textId="3B060985" w:rsidR="00892425" w:rsidRPr="00892425" w:rsidRDefault="00892425" w:rsidP="00E45272">
            <w:pPr>
              <w:widowControl w:val="0"/>
              <w:jc w:val="right"/>
              <w:rPr>
                <w:color w:val="000000"/>
                <w:sz w:val="20"/>
                <w:szCs w:val="20"/>
              </w:rPr>
            </w:pPr>
            <w:r>
              <w:rPr>
                <w:sz w:val="20"/>
                <w:szCs w:val="20"/>
              </w:rPr>
              <w:t>0</w:t>
            </w:r>
          </w:p>
        </w:tc>
        <w:tc>
          <w:tcPr>
            <w:tcW w:w="846" w:type="dxa"/>
            <w:tcBorders>
              <w:top w:val="single" w:sz="4" w:space="0" w:color="000000"/>
              <w:left w:val="single" w:sz="4" w:space="0" w:color="000000"/>
              <w:bottom w:val="single" w:sz="4" w:space="0" w:color="000000"/>
              <w:right w:val="single" w:sz="4" w:space="0" w:color="000000"/>
            </w:tcBorders>
            <w:vAlign w:val="center"/>
          </w:tcPr>
          <w:p w14:paraId="77C8EC6C" w14:textId="32AEB507" w:rsidR="00892425" w:rsidRPr="00892425" w:rsidRDefault="00D80282" w:rsidP="00E45272">
            <w:pPr>
              <w:widowControl w:val="0"/>
              <w:jc w:val="right"/>
              <w:rPr>
                <w:sz w:val="20"/>
                <w:szCs w:val="20"/>
              </w:rPr>
            </w:pPr>
            <w:r>
              <w:rPr>
                <w:sz w:val="20"/>
                <w:szCs w:val="20"/>
              </w:rPr>
              <w:t>0</w:t>
            </w:r>
          </w:p>
        </w:tc>
        <w:tc>
          <w:tcPr>
            <w:tcW w:w="861" w:type="dxa"/>
            <w:tcBorders>
              <w:top w:val="single" w:sz="4" w:space="0" w:color="000000"/>
              <w:left w:val="single" w:sz="4" w:space="0" w:color="000000"/>
              <w:bottom w:val="single" w:sz="4" w:space="0" w:color="000000"/>
              <w:right w:val="single" w:sz="4" w:space="0" w:color="000000"/>
            </w:tcBorders>
            <w:vAlign w:val="center"/>
          </w:tcPr>
          <w:p w14:paraId="382F6233" w14:textId="4A033C1C" w:rsidR="00892425" w:rsidRPr="00892425" w:rsidRDefault="00892425" w:rsidP="00E45272">
            <w:pPr>
              <w:widowControl w:val="0"/>
              <w:jc w:val="right"/>
              <w:rPr>
                <w:color w:val="000000"/>
                <w:sz w:val="20"/>
                <w:szCs w:val="20"/>
              </w:rPr>
            </w:pPr>
            <w:r>
              <w:rPr>
                <w:sz w:val="20"/>
                <w:szCs w:val="20"/>
              </w:rPr>
              <w:t>162.000</w:t>
            </w:r>
          </w:p>
        </w:tc>
      </w:tr>
      <w:tr w:rsidR="00892425" w:rsidRPr="00FE1A7E" w14:paraId="70A8A3E0" w14:textId="77777777" w:rsidTr="00D80282">
        <w:trPr>
          <w:cantSplit/>
          <w:trHeight w:val="62"/>
          <w:jc w:val="center"/>
        </w:trPr>
        <w:tc>
          <w:tcPr>
            <w:tcW w:w="651" w:type="dxa"/>
            <w:tcBorders>
              <w:top w:val="nil"/>
              <w:left w:val="single" w:sz="4" w:space="0" w:color="auto"/>
              <w:bottom w:val="single" w:sz="4" w:space="0" w:color="auto"/>
              <w:right w:val="single" w:sz="4" w:space="0" w:color="auto"/>
            </w:tcBorders>
            <w:vAlign w:val="center"/>
            <w:hideMark/>
          </w:tcPr>
          <w:p w14:paraId="2FA4044B" w14:textId="77777777" w:rsidR="00892425" w:rsidRPr="00FB0898" w:rsidRDefault="00892425" w:rsidP="00E45272">
            <w:pPr>
              <w:widowControl w:val="0"/>
              <w:jc w:val="left"/>
              <w:rPr>
                <w:color w:val="000000"/>
                <w:sz w:val="20"/>
                <w:szCs w:val="20"/>
              </w:rPr>
            </w:pPr>
            <w:r>
              <w:rPr>
                <w:color w:val="000000"/>
                <w:sz w:val="20"/>
                <w:szCs w:val="20"/>
              </w:rPr>
              <w:t>3.2</w:t>
            </w:r>
          </w:p>
        </w:tc>
        <w:tc>
          <w:tcPr>
            <w:tcW w:w="2823" w:type="dxa"/>
            <w:gridSpan w:val="2"/>
            <w:tcBorders>
              <w:top w:val="nil"/>
              <w:left w:val="nil"/>
              <w:bottom w:val="single" w:sz="4" w:space="0" w:color="auto"/>
              <w:right w:val="single" w:sz="4" w:space="0" w:color="auto"/>
            </w:tcBorders>
            <w:vAlign w:val="center"/>
            <w:hideMark/>
          </w:tcPr>
          <w:p w14:paraId="42456F83" w14:textId="575D6D9E" w:rsidR="00892425" w:rsidRPr="007A66AA" w:rsidRDefault="00892425" w:rsidP="00E45272">
            <w:pPr>
              <w:widowControl w:val="0"/>
              <w:jc w:val="left"/>
              <w:rPr>
                <w:color w:val="000000"/>
                <w:sz w:val="20"/>
                <w:szCs w:val="20"/>
                <w:lang w:val="es-ES"/>
              </w:rPr>
            </w:pPr>
            <w:r w:rsidRPr="007A66AA">
              <w:rPr>
                <w:color w:val="000000"/>
                <w:sz w:val="20"/>
                <w:szCs w:val="20"/>
                <w:lang w:val="es-ES"/>
              </w:rPr>
              <w:t>Total gastos de apoyo (USD)</w:t>
            </w:r>
          </w:p>
        </w:tc>
        <w:tc>
          <w:tcPr>
            <w:tcW w:w="1111" w:type="dxa"/>
            <w:tcBorders>
              <w:top w:val="single" w:sz="4" w:space="0" w:color="000000"/>
              <w:bottom w:val="single" w:sz="4" w:space="0" w:color="000000"/>
              <w:right w:val="single" w:sz="4" w:space="0" w:color="000000"/>
            </w:tcBorders>
            <w:vAlign w:val="center"/>
          </w:tcPr>
          <w:p w14:paraId="644FC762" w14:textId="56AF4127" w:rsidR="00892425" w:rsidRPr="00892425" w:rsidRDefault="00892425" w:rsidP="00E45272">
            <w:pPr>
              <w:widowControl w:val="0"/>
              <w:jc w:val="right"/>
              <w:rPr>
                <w:color w:val="000000"/>
                <w:sz w:val="20"/>
                <w:szCs w:val="20"/>
              </w:rPr>
            </w:pPr>
            <w:r>
              <w:rPr>
                <w:sz w:val="20"/>
                <w:szCs w:val="20"/>
              </w:rPr>
              <w:t>11.420</w:t>
            </w:r>
          </w:p>
        </w:tc>
        <w:tc>
          <w:tcPr>
            <w:tcW w:w="1111" w:type="dxa"/>
            <w:tcBorders>
              <w:top w:val="single" w:sz="4" w:space="0" w:color="auto"/>
              <w:left w:val="nil"/>
              <w:bottom w:val="single" w:sz="4" w:space="0" w:color="auto"/>
              <w:right w:val="single" w:sz="4" w:space="0" w:color="auto"/>
            </w:tcBorders>
            <w:vAlign w:val="center"/>
          </w:tcPr>
          <w:p w14:paraId="63A0D87C" w14:textId="0647D9C9" w:rsidR="00892425" w:rsidRPr="00892425" w:rsidRDefault="00892425" w:rsidP="00E45272">
            <w:pPr>
              <w:widowControl w:val="0"/>
              <w:jc w:val="right"/>
              <w:rPr>
                <w:color w:val="000000"/>
                <w:sz w:val="20"/>
                <w:szCs w:val="20"/>
              </w:rPr>
            </w:pPr>
            <w:r>
              <w:rPr>
                <w:sz w:val="20"/>
                <w:szCs w:val="20"/>
              </w:rPr>
              <w:t>0</w:t>
            </w:r>
          </w:p>
        </w:tc>
        <w:tc>
          <w:tcPr>
            <w:tcW w:w="1111" w:type="dxa"/>
            <w:tcBorders>
              <w:top w:val="single" w:sz="4" w:space="0" w:color="000000"/>
              <w:bottom w:val="single" w:sz="4" w:space="0" w:color="000000"/>
              <w:right w:val="single" w:sz="4" w:space="0" w:color="000000"/>
            </w:tcBorders>
            <w:vAlign w:val="center"/>
          </w:tcPr>
          <w:p w14:paraId="2C9DFDBE" w14:textId="57E5E068" w:rsidR="00892425" w:rsidRPr="00892425" w:rsidRDefault="00892425" w:rsidP="00E45272">
            <w:pPr>
              <w:widowControl w:val="0"/>
              <w:jc w:val="right"/>
              <w:rPr>
                <w:color w:val="000000"/>
                <w:sz w:val="20"/>
                <w:szCs w:val="20"/>
              </w:rPr>
            </w:pPr>
            <w:r>
              <w:rPr>
                <w:sz w:val="20"/>
                <w:szCs w:val="20"/>
              </w:rPr>
              <w:t>9.640</w:t>
            </w:r>
          </w:p>
        </w:tc>
        <w:tc>
          <w:tcPr>
            <w:tcW w:w="846" w:type="dxa"/>
            <w:tcBorders>
              <w:top w:val="single" w:sz="4" w:space="0" w:color="auto"/>
              <w:left w:val="nil"/>
              <w:bottom w:val="single" w:sz="4" w:space="0" w:color="auto"/>
              <w:right w:val="single" w:sz="4" w:space="0" w:color="auto"/>
            </w:tcBorders>
            <w:vAlign w:val="center"/>
          </w:tcPr>
          <w:p w14:paraId="441C1CB1" w14:textId="71A8170B" w:rsidR="00892425" w:rsidRPr="00892425" w:rsidRDefault="00892425" w:rsidP="00E45272">
            <w:pPr>
              <w:widowControl w:val="0"/>
              <w:jc w:val="right"/>
              <w:rPr>
                <w:color w:val="000000"/>
                <w:sz w:val="20"/>
                <w:szCs w:val="20"/>
              </w:rPr>
            </w:pPr>
            <w:r>
              <w:rPr>
                <w:sz w:val="20"/>
                <w:szCs w:val="20"/>
              </w:rPr>
              <w:t>0</w:t>
            </w:r>
          </w:p>
        </w:tc>
        <w:tc>
          <w:tcPr>
            <w:tcW w:w="846" w:type="dxa"/>
            <w:tcBorders>
              <w:top w:val="single" w:sz="4" w:space="0" w:color="000000"/>
              <w:left w:val="single" w:sz="4" w:space="0" w:color="000000"/>
              <w:bottom w:val="single" w:sz="4" w:space="0" w:color="000000"/>
              <w:right w:val="single" w:sz="4" w:space="0" w:color="000000"/>
            </w:tcBorders>
            <w:vAlign w:val="center"/>
          </w:tcPr>
          <w:p w14:paraId="7B6DC567" w14:textId="7363994B" w:rsidR="00892425" w:rsidRPr="00892425" w:rsidRDefault="00D80282" w:rsidP="00E45272">
            <w:pPr>
              <w:widowControl w:val="0"/>
              <w:jc w:val="right"/>
              <w:rPr>
                <w:sz w:val="20"/>
                <w:szCs w:val="20"/>
              </w:rPr>
            </w:pPr>
            <w:r>
              <w:rPr>
                <w:sz w:val="20"/>
                <w:szCs w:val="20"/>
              </w:rPr>
              <w:t>0</w:t>
            </w:r>
          </w:p>
        </w:tc>
        <w:tc>
          <w:tcPr>
            <w:tcW w:w="861" w:type="dxa"/>
            <w:tcBorders>
              <w:top w:val="single" w:sz="4" w:space="0" w:color="000000"/>
              <w:left w:val="single" w:sz="4" w:space="0" w:color="000000"/>
              <w:bottom w:val="single" w:sz="4" w:space="0" w:color="000000"/>
              <w:right w:val="single" w:sz="4" w:space="0" w:color="000000"/>
            </w:tcBorders>
            <w:vAlign w:val="center"/>
          </w:tcPr>
          <w:p w14:paraId="058594C3" w14:textId="6C9B8E83" w:rsidR="00892425" w:rsidRPr="00892425" w:rsidRDefault="00892425" w:rsidP="00E45272">
            <w:pPr>
              <w:widowControl w:val="0"/>
              <w:jc w:val="right"/>
              <w:rPr>
                <w:color w:val="000000"/>
                <w:sz w:val="20"/>
                <w:szCs w:val="20"/>
              </w:rPr>
            </w:pPr>
            <w:r>
              <w:rPr>
                <w:sz w:val="20"/>
                <w:szCs w:val="20"/>
              </w:rPr>
              <w:t>21.060</w:t>
            </w:r>
          </w:p>
        </w:tc>
      </w:tr>
      <w:tr w:rsidR="00892425" w:rsidRPr="00FE1A7E" w14:paraId="0B00BF9D" w14:textId="77777777" w:rsidTr="00D80282">
        <w:trPr>
          <w:cantSplit/>
          <w:trHeight w:val="54"/>
          <w:jc w:val="center"/>
        </w:trPr>
        <w:tc>
          <w:tcPr>
            <w:tcW w:w="651" w:type="dxa"/>
            <w:tcBorders>
              <w:top w:val="nil"/>
              <w:left w:val="single" w:sz="4" w:space="0" w:color="auto"/>
              <w:bottom w:val="single" w:sz="4" w:space="0" w:color="auto"/>
              <w:right w:val="single" w:sz="4" w:space="0" w:color="auto"/>
            </w:tcBorders>
            <w:vAlign w:val="center"/>
            <w:hideMark/>
          </w:tcPr>
          <w:p w14:paraId="10A3BA92" w14:textId="77777777" w:rsidR="00892425" w:rsidRPr="00FB0898" w:rsidRDefault="00892425" w:rsidP="00E45272">
            <w:pPr>
              <w:widowControl w:val="0"/>
              <w:jc w:val="left"/>
              <w:rPr>
                <w:color w:val="000000"/>
                <w:sz w:val="20"/>
                <w:szCs w:val="20"/>
              </w:rPr>
            </w:pPr>
            <w:r>
              <w:rPr>
                <w:color w:val="000000"/>
                <w:sz w:val="20"/>
                <w:szCs w:val="20"/>
              </w:rPr>
              <w:t>3.3</w:t>
            </w:r>
          </w:p>
        </w:tc>
        <w:tc>
          <w:tcPr>
            <w:tcW w:w="2823" w:type="dxa"/>
            <w:gridSpan w:val="2"/>
            <w:tcBorders>
              <w:top w:val="nil"/>
              <w:left w:val="nil"/>
              <w:bottom w:val="single" w:sz="4" w:space="0" w:color="auto"/>
              <w:right w:val="single" w:sz="4" w:space="0" w:color="auto"/>
            </w:tcBorders>
            <w:vAlign w:val="center"/>
            <w:hideMark/>
          </w:tcPr>
          <w:p w14:paraId="74391F9E" w14:textId="47D3FA5C" w:rsidR="00892425" w:rsidRPr="00FB0898" w:rsidRDefault="00892425" w:rsidP="00E45272">
            <w:pPr>
              <w:widowControl w:val="0"/>
              <w:jc w:val="left"/>
              <w:rPr>
                <w:color w:val="000000"/>
                <w:sz w:val="20"/>
                <w:szCs w:val="20"/>
              </w:rPr>
            </w:pPr>
            <w:r>
              <w:rPr>
                <w:color w:val="000000"/>
                <w:sz w:val="20"/>
                <w:szCs w:val="20"/>
              </w:rPr>
              <w:t>Gastos convenidos totales (USD)</w:t>
            </w:r>
          </w:p>
        </w:tc>
        <w:tc>
          <w:tcPr>
            <w:tcW w:w="1111" w:type="dxa"/>
            <w:tcBorders>
              <w:bottom w:val="single" w:sz="4" w:space="0" w:color="000000"/>
              <w:right w:val="single" w:sz="4" w:space="0" w:color="000000"/>
            </w:tcBorders>
            <w:vAlign w:val="center"/>
          </w:tcPr>
          <w:p w14:paraId="775130B8" w14:textId="74F9A296" w:rsidR="00892425" w:rsidRPr="00892425" w:rsidRDefault="00892425" w:rsidP="00E45272">
            <w:pPr>
              <w:widowControl w:val="0"/>
              <w:jc w:val="right"/>
              <w:rPr>
                <w:color w:val="000000"/>
                <w:sz w:val="20"/>
                <w:szCs w:val="20"/>
              </w:rPr>
            </w:pPr>
            <w:r>
              <w:rPr>
                <w:sz w:val="20"/>
                <w:szCs w:val="20"/>
              </w:rPr>
              <w:t>99.270</w:t>
            </w:r>
          </w:p>
        </w:tc>
        <w:tc>
          <w:tcPr>
            <w:tcW w:w="1111" w:type="dxa"/>
            <w:tcBorders>
              <w:top w:val="single" w:sz="4" w:space="0" w:color="auto"/>
              <w:left w:val="nil"/>
              <w:bottom w:val="single" w:sz="4" w:space="0" w:color="auto"/>
              <w:right w:val="single" w:sz="4" w:space="0" w:color="auto"/>
            </w:tcBorders>
            <w:vAlign w:val="center"/>
          </w:tcPr>
          <w:p w14:paraId="00C70945" w14:textId="0D7AA926" w:rsidR="00892425" w:rsidRPr="00892425" w:rsidRDefault="00892425" w:rsidP="00E45272">
            <w:pPr>
              <w:widowControl w:val="0"/>
              <w:jc w:val="right"/>
              <w:rPr>
                <w:color w:val="000000"/>
                <w:sz w:val="20"/>
                <w:szCs w:val="20"/>
              </w:rPr>
            </w:pPr>
            <w:r>
              <w:rPr>
                <w:sz w:val="20"/>
                <w:szCs w:val="20"/>
              </w:rPr>
              <w:t>0</w:t>
            </w:r>
          </w:p>
        </w:tc>
        <w:tc>
          <w:tcPr>
            <w:tcW w:w="1111" w:type="dxa"/>
            <w:tcBorders>
              <w:bottom w:val="single" w:sz="4" w:space="0" w:color="000000"/>
              <w:right w:val="single" w:sz="4" w:space="0" w:color="000000"/>
            </w:tcBorders>
            <w:vAlign w:val="center"/>
          </w:tcPr>
          <w:p w14:paraId="6EBB4A72" w14:textId="3A390F1B" w:rsidR="00892425" w:rsidRPr="00892425" w:rsidRDefault="00892425" w:rsidP="00E45272">
            <w:pPr>
              <w:widowControl w:val="0"/>
              <w:jc w:val="right"/>
              <w:rPr>
                <w:color w:val="000000"/>
                <w:sz w:val="20"/>
                <w:szCs w:val="20"/>
              </w:rPr>
            </w:pPr>
            <w:r>
              <w:rPr>
                <w:sz w:val="20"/>
                <w:szCs w:val="20"/>
              </w:rPr>
              <w:t>83.790</w:t>
            </w:r>
          </w:p>
        </w:tc>
        <w:tc>
          <w:tcPr>
            <w:tcW w:w="846" w:type="dxa"/>
            <w:tcBorders>
              <w:top w:val="single" w:sz="4" w:space="0" w:color="auto"/>
              <w:left w:val="nil"/>
              <w:bottom w:val="single" w:sz="4" w:space="0" w:color="auto"/>
              <w:right w:val="single" w:sz="4" w:space="0" w:color="auto"/>
            </w:tcBorders>
            <w:vAlign w:val="center"/>
          </w:tcPr>
          <w:p w14:paraId="2223E1F7" w14:textId="5888F822" w:rsidR="00892425" w:rsidRPr="00892425" w:rsidRDefault="00892425" w:rsidP="00E45272">
            <w:pPr>
              <w:widowControl w:val="0"/>
              <w:jc w:val="right"/>
              <w:rPr>
                <w:color w:val="000000"/>
                <w:sz w:val="20"/>
                <w:szCs w:val="20"/>
              </w:rPr>
            </w:pPr>
            <w:r>
              <w:rPr>
                <w:sz w:val="20"/>
                <w:szCs w:val="20"/>
              </w:rPr>
              <w:t>0</w:t>
            </w:r>
          </w:p>
        </w:tc>
        <w:tc>
          <w:tcPr>
            <w:tcW w:w="846" w:type="dxa"/>
            <w:tcBorders>
              <w:left w:val="single" w:sz="4" w:space="0" w:color="000000"/>
              <w:bottom w:val="single" w:sz="4" w:space="0" w:color="000000"/>
              <w:right w:val="single" w:sz="4" w:space="0" w:color="000000"/>
            </w:tcBorders>
            <w:vAlign w:val="center"/>
          </w:tcPr>
          <w:p w14:paraId="7B9EB814" w14:textId="4EFCC496" w:rsidR="00892425" w:rsidRPr="00892425" w:rsidRDefault="00D80282" w:rsidP="00E45272">
            <w:pPr>
              <w:widowControl w:val="0"/>
              <w:jc w:val="right"/>
              <w:rPr>
                <w:sz w:val="20"/>
                <w:szCs w:val="20"/>
              </w:rPr>
            </w:pPr>
            <w:r>
              <w:rPr>
                <w:sz w:val="20"/>
                <w:szCs w:val="20"/>
              </w:rPr>
              <w:t>0</w:t>
            </w:r>
          </w:p>
        </w:tc>
        <w:tc>
          <w:tcPr>
            <w:tcW w:w="861" w:type="dxa"/>
            <w:tcBorders>
              <w:left w:val="single" w:sz="4" w:space="0" w:color="000000"/>
              <w:bottom w:val="single" w:sz="4" w:space="0" w:color="000000"/>
              <w:right w:val="single" w:sz="4" w:space="0" w:color="000000"/>
            </w:tcBorders>
            <w:vAlign w:val="center"/>
          </w:tcPr>
          <w:p w14:paraId="55A08AFC" w14:textId="5D997BDB" w:rsidR="00892425" w:rsidRPr="00892425" w:rsidRDefault="00892425" w:rsidP="00E45272">
            <w:pPr>
              <w:widowControl w:val="0"/>
              <w:jc w:val="right"/>
              <w:rPr>
                <w:color w:val="000000"/>
                <w:sz w:val="20"/>
                <w:szCs w:val="20"/>
              </w:rPr>
            </w:pPr>
            <w:r>
              <w:rPr>
                <w:sz w:val="20"/>
                <w:szCs w:val="20"/>
              </w:rPr>
              <w:t>183.060</w:t>
            </w:r>
          </w:p>
        </w:tc>
      </w:tr>
    </w:tbl>
    <w:p w14:paraId="4DB65CFB" w14:textId="77777777" w:rsidR="00CB0432" w:rsidRPr="007A66AA" w:rsidRDefault="00CB0432" w:rsidP="00630242">
      <w:pPr>
        <w:pStyle w:val="ListParagraph"/>
        <w:keepNext/>
        <w:spacing w:before="360" w:after="240"/>
        <w:ind w:left="0"/>
        <w:rPr>
          <w:b/>
          <w:bCs/>
          <w:lang w:val="es-ES"/>
        </w:rPr>
      </w:pPr>
      <w:r w:rsidRPr="007A66AA">
        <w:rPr>
          <w:b/>
          <w:bCs/>
          <w:lang w:val="es-ES"/>
        </w:rPr>
        <w:lastRenderedPageBreak/>
        <w:t>APÉNDICE 3</w:t>
      </w:r>
      <w:r w:rsidRPr="007A66AA">
        <w:rPr>
          <w:b/>
          <w:bCs/>
          <w:lang w:val="es-ES"/>
        </w:rPr>
        <w:noBreakHyphen/>
        <w:t>A: CALENDARIO DE APROBACIÓN DE LA FINANCIACIÓN</w:t>
      </w:r>
    </w:p>
    <w:p w14:paraId="6819EBC9" w14:textId="01E623B2" w:rsidR="00CB0432" w:rsidRPr="007A66AA" w:rsidRDefault="00CB0432">
      <w:pPr>
        <w:pStyle w:val="Heading1"/>
        <w:numPr>
          <w:ilvl w:val="0"/>
          <w:numId w:val="8"/>
        </w:numPr>
        <w:rPr>
          <w:lang w:val="es-ES"/>
        </w:rPr>
      </w:pPr>
      <w:r w:rsidRPr="007A66AA">
        <w:rPr>
          <w:lang w:val="es-ES"/>
        </w:rPr>
        <w:t>La financiación para los tramos futuros se examinará para su aprobación en la segunda reunión del año especificado en el Apéndice 2</w:t>
      </w:r>
      <w:r w:rsidRPr="007A66AA">
        <w:rPr>
          <w:lang w:val="es-ES"/>
        </w:rPr>
        <w:noBreakHyphen/>
        <w:t>A.</w:t>
      </w:r>
    </w:p>
    <w:p w14:paraId="45777FB8" w14:textId="77777777" w:rsidR="00CB0432" w:rsidRPr="007A66AA" w:rsidRDefault="00CB0432" w:rsidP="00485ECE">
      <w:pPr>
        <w:pStyle w:val="ListParagraph"/>
        <w:keepNext/>
        <w:spacing w:before="360" w:after="240"/>
        <w:ind w:left="0"/>
        <w:rPr>
          <w:b/>
          <w:bCs/>
          <w:lang w:val="es-ES"/>
        </w:rPr>
      </w:pPr>
      <w:r w:rsidRPr="007A66AA">
        <w:rPr>
          <w:b/>
          <w:bCs/>
          <w:lang w:val="es-ES"/>
        </w:rPr>
        <w:t>APÉNDICE 4</w:t>
      </w:r>
      <w:r w:rsidRPr="007A66AA">
        <w:rPr>
          <w:b/>
          <w:bCs/>
          <w:lang w:val="es-ES"/>
        </w:rPr>
        <w:noBreakHyphen/>
        <w:t>A: FORMATO DE LOS PLANES E INFORMES DE EJECUCIÓN DE TRAMOS</w:t>
      </w:r>
    </w:p>
    <w:p w14:paraId="146B9FCC" w14:textId="77777777" w:rsidR="00CB0432" w:rsidRPr="007A66AA" w:rsidRDefault="00CB0432">
      <w:pPr>
        <w:pStyle w:val="Heading1"/>
        <w:numPr>
          <w:ilvl w:val="0"/>
          <w:numId w:val="9"/>
        </w:numPr>
        <w:rPr>
          <w:lang w:val="es-ES"/>
        </w:rPr>
      </w:pPr>
      <w:r w:rsidRPr="007A66AA">
        <w:rPr>
          <w:lang w:val="es-ES"/>
        </w:rPr>
        <w:t>La presentación del Informe de Ejecución de Tramo y de los Planes para cada tramo solicitado constará de cuatro partes:</w:t>
      </w:r>
    </w:p>
    <w:p w14:paraId="7FDE0270" w14:textId="77777777" w:rsidR="00CB0432" w:rsidRPr="007A66AA" w:rsidRDefault="00CB0432" w:rsidP="00CB0432">
      <w:pPr>
        <w:pStyle w:val="Heading2"/>
        <w:rPr>
          <w:lang w:val="es-ES"/>
        </w:rPr>
      </w:pPr>
      <w:r w:rsidRPr="007A66AA">
        <w:rPr>
          <w:lang w:val="es-ES"/>
        </w:rPr>
        <w:t>Un informe descriptivo, con datos desglosados por tramos, en el que se describan los avances logrados desde el informe anterior, se refleje la situación del País en lo que respecta a la reducción gradual de las sustancias del Anexo F, cómo contribuyen a ello las diferentes actividades y cómo se relacionan entre sí, incluidas, cuando proceda, las actividades relativas a la eficiencia energética aprobadas en el marco de la reducción gradual de los HFC conforme a la decisión 91/65. El informe deberá incluir la cantidad de consumo de sustancias del Anexo F reducida como resultado directo de la ejecución de las actividades, desglosada por sustancia, la tecnología alternativa utilizada y la introducción progresiva de las alternativas, a fin de que la Secretaría pueda informar al Comité Ejecutivo sobre el cambio resultante en las emisiones relevantes para el clima. El informe deberá incluir asimismo información cuantitativa sobre las actividades ejecutadas y destacar los logros, las experiencias y las dificultades relacionadas con las distintas actividades incluidas en el Plan, reflejando cualquier cambio en las circunstancias del País y proporcionando otra información pertinente. El informe deberá incluir asimismo información y una justificación de cualquier cambio con respecto a los planes de ejecución del tramo presentados anteriormente, tales como retrasos, el uso de la flexibilidad en la reasignación de fondos durante la ejecución del tramo, tal y como se establece en el párrafo 7 del presente Acuerdo, u otros cambios;</w:t>
      </w:r>
    </w:p>
    <w:p w14:paraId="03107EC6" w14:textId="77777777" w:rsidR="00CB0432" w:rsidRPr="007A66AA" w:rsidRDefault="00CB0432" w:rsidP="00CB0432">
      <w:pPr>
        <w:pStyle w:val="Heading2"/>
        <w:rPr>
          <w:lang w:val="es-ES"/>
        </w:rPr>
      </w:pPr>
      <w:r w:rsidRPr="007A66AA">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2ADC1D9D" w14:textId="77777777" w:rsidR="00CB0432" w:rsidRPr="007A66AA" w:rsidRDefault="00CB0432" w:rsidP="00CB0432">
      <w:pPr>
        <w:pStyle w:val="Heading2"/>
        <w:rPr>
          <w:lang w:val="es-ES"/>
        </w:rPr>
      </w:pPr>
      <w:r w:rsidRPr="007A66AA">
        <w:rPr>
          <w:lang w:val="es-ES"/>
        </w:rPr>
        <w:t>Una descripción por escrito de las actividades que se llevarán a cabo durante el período cubierto por el tramo solicitado, incluida información cuantitativa, en la que se destaquen los hitos de ejecución, el plazo de finalización y la interdependencia de las actividades, y teniendo en cuenta la experiencia adquirida y los avances logrados en la ejecución de los tramos anteriores; los datos del Plan se facilitarán por año civil. La descripción deberá incluir una referencia al Plan general y a los avances logrados, así como a cualquier posible cambio previsto en el Plan general. La descripción deberá, asimismo, especificar y explicar detalladamente dichos cambios en el Plan general. Esta descripción de las actividades futuras podrá presentarse como parte del mismo documento que el informe narrativo previsto en el subpárrafo 1 a) anterior; y</w:t>
      </w:r>
    </w:p>
    <w:p w14:paraId="5968E5E7" w14:textId="77777777" w:rsidR="00CB0432" w:rsidRPr="007A66AA" w:rsidRDefault="00CB0432" w:rsidP="00CB0432">
      <w:pPr>
        <w:pStyle w:val="Heading2"/>
        <w:rPr>
          <w:lang w:val="es-ES"/>
        </w:rPr>
      </w:pPr>
      <w:r w:rsidRPr="007A66AA">
        <w:rPr>
          <w:lang w:val="es-ES"/>
        </w:rPr>
        <w:t>Un Resumen Ejecutivo de unos cinco párrafos con una síntesis de la información de los subpárrafos 1 a) a 1 c) anteriores.</w:t>
      </w:r>
    </w:p>
    <w:p w14:paraId="2848C5E8" w14:textId="77777777" w:rsidR="00CB0432" w:rsidRPr="007A66AA" w:rsidRDefault="00CB0432" w:rsidP="008D21D1">
      <w:pPr>
        <w:pStyle w:val="ListParagraph"/>
        <w:keepNext/>
        <w:shd w:val="clear" w:color="auto" w:fill="FFFFFF" w:themeFill="background1"/>
        <w:spacing w:before="360" w:after="240"/>
        <w:ind w:left="0"/>
        <w:rPr>
          <w:b/>
          <w:bCs/>
          <w:lang w:val="es-ES"/>
        </w:rPr>
      </w:pPr>
      <w:r w:rsidRPr="007A66AA">
        <w:rPr>
          <w:b/>
          <w:bCs/>
          <w:lang w:val="es-ES"/>
        </w:rPr>
        <w:lastRenderedPageBreak/>
        <w:t>APÉNDICE 5</w:t>
      </w:r>
      <w:r w:rsidRPr="007A66AA">
        <w:rPr>
          <w:b/>
          <w:bCs/>
          <w:lang w:val="es-ES"/>
        </w:rPr>
        <w:noBreakHyphen/>
        <w:t>A: INSTITUCIONES DE SUPERVISIÓN Y FUNCIONES</w:t>
      </w:r>
    </w:p>
    <w:p w14:paraId="2B29A21F" w14:textId="67BA599D" w:rsidR="00D4627C" w:rsidRPr="007A66AA" w:rsidRDefault="00D4627C">
      <w:pPr>
        <w:pStyle w:val="Heading1"/>
        <w:numPr>
          <w:ilvl w:val="0"/>
          <w:numId w:val="13"/>
        </w:numPr>
        <w:rPr>
          <w:lang w:val="es-ES"/>
        </w:rPr>
      </w:pPr>
      <w:r w:rsidRPr="007A66AA">
        <w:rPr>
          <w:lang w:val="es-ES"/>
        </w:rPr>
        <w:t>Todas las actividades de seguimiento se coordinarán y gestionarán a través de la Oficina Nacional del Ozono (ONO), dependiente del Ministerio del Medio Ambiente, encargado del Turismo, del País, en estrecha cooperación con las autoridades pertinentes y con la asistencia del OE Principal y del OE Cooperante. La ONO tiene la responsabilidad general de la ejecución de las actividades previstas en el Plan, incluidos los programas de formación, la asistencia técnica y la sensibilización; de garantizar la sostenibilidad de largo plazo del impacto de dichas actividades en la reducción del consumo y el uso de HFC; y de supervisar la sostenibilidad de los objetivos de reducción del consumo alcanzados mediante el presente Acuerdo. La ONO estará en contacto permanente con las partes interesadas y otros agentes del mercado para supervisar las tendencias y garantizar el cumplimiento de la estrategia y el plan establecidos.</w:t>
      </w:r>
    </w:p>
    <w:p w14:paraId="48F9DDB0" w14:textId="1A0CAB46" w:rsidR="003D71B7" w:rsidRPr="007A66AA" w:rsidRDefault="00D4627C" w:rsidP="00F60CA7">
      <w:pPr>
        <w:pStyle w:val="Heading1"/>
        <w:rPr>
          <w:b/>
          <w:bCs/>
          <w:lang w:val="es-ES"/>
        </w:rPr>
      </w:pPr>
      <w:r w:rsidRPr="007A66AA">
        <w:rPr>
          <w:lang w:val="es-ES"/>
        </w:rPr>
        <w:t>La Dirección General de Aduanas e Impuestos Indirectos gestiona los trámites aduaneros relativos a la importación de sustancias controladas. El consumo de sustancias controladas se supervisará y determinará sobre la base de los datos oficiales de importación y exportación registrados por los departamentos gubernamentales pertinentes. La ONO recopilará datos e informará anualmente a la Secretaría del Ozono, en las fechas límite correspondientes o antes de ellas, sobre el consumo de sustancias controladas, y a la Secretaría del Fondo Multilateral sobre los avances en la ejecución del Plan.</w:t>
      </w:r>
    </w:p>
    <w:p w14:paraId="164BF645" w14:textId="0A85C597" w:rsidR="00CB0432" w:rsidRPr="007A66AA" w:rsidRDefault="00CB0432" w:rsidP="006F34D9">
      <w:pPr>
        <w:pStyle w:val="Heading1"/>
        <w:keepNext/>
        <w:numPr>
          <w:ilvl w:val="0"/>
          <w:numId w:val="0"/>
        </w:numPr>
        <w:spacing w:before="360"/>
        <w:rPr>
          <w:b/>
          <w:bCs/>
          <w:lang w:val="es-ES"/>
        </w:rPr>
      </w:pPr>
      <w:r w:rsidRPr="007A66AA">
        <w:rPr>
          <w:b/>
          <w:bCs/>
          <w:lang w:val="es-ES"/>
        </w:rPr>
        <w:t>APÉNDICE 6</w:t>
      </w:r>
      <w:r w:rsidRPr="007A66AA">
        <w:rPr>
          <w:b/>
          <w:bCs/>
          <w:lang w:val="es-ES"/>
        </w:rPr>
        <w:noBreakHyphen/>
        <w:t>A: FUNCIÓN DEL ORGANISMO DE EJECUCIÓN PRINCIPAL</w:t>
      </w:r>
    </w:p>
    <w:p w14:paraId="7B33659E" w14:textId="77777777" w:rsidR="00CB0432" w:rsidRPr="007A66AA" w:rsidRDefault="00CB0432">
      <w:pPr>
        <w:pStyle w:val="Heading1"/>
        <w:keepNext/>
        <w:numPr>
          <w:ilvl w:val="0"/>
          <w:numId w:val="10"/>
        </w:numPr>
        <w:rPr>
          <w:lang w:val="es-ES"/>
        </w:rPr>
      </w:pPr>
      <w:r w:rsidRPr="007A66AA">
        <w:rPr>
          <w:lang w:val="es-ES"/>
        </w:rPr>
        <w:t>El OE Principal tendrá, como mínimo, las siguientes responsabilidades:</w:t>
      </w:r>
    </w:p>
    <w:p w14:paraId="7DCE5335" w14:textId="77777777" w:rsidR="00CB0432" w:rsidRPr="007A66AA" w:rsidRDefault="00CB0432" w:rsidP="00CB0432">
      <w:pPr>
        <w:pStyle w:val="Heading2"/>
        <w:rPr>
          <w:lang w:val="es-ES"/>
        </w:rPr>
      </w:pPr>
      <w:r w:rsidRPr="007A66AA">
        <w:rPr>
          <w:lang w:val="es-ES"/>
        </w:rPr>
        <w:t>Velar por que el desempeño y la gestión financiera se verifiquen según lo previsto en el presente Acuerdo y en los procedimientos y requisitos internos específicos establecidos en el Plan para el País;</w:t>
      </w:r>
    </w:p>
    <w:p w14:paraId="6F5B1F59" w14:textId="77777777" w:rsidR="00CB0432" w:rsidRPr="007A66AA" w:rsidRDefault="00CB0432" w:rsidP="00CB0432">
      <w:pPr>
        <w:pStyle w:val="Heading2"/>
        <w:rPr>
          <w:lang w:val="es-ES"/>
        </w:rPr>
      </w:pPr>
      <w:r w:rsidRPr="007A66AA">
        <w:rPr>
          <w:lang w:val="es-ES"/>
        </w:rPr>
        <w:t>Colaborar con el País en la elaboración de los informes y planes de ejecución de tramos previstos en el Apéndice 4</w:t>
      </w:r>
      <w:r w:rsidRPr="007A66AA">
        <w:rPr>
          <w:lang w:val="es-ES"/>
        </w:rPr>
        <w:noBreakHyphen/>
        <w:t>A;</w:t>
      </w:r>
    </w:p>
    <w:p w14:paraId="15CE865B" w14:textId="77777777" w:rsidR="00CB0432" w:rsidRPr="007A66AA" w:rsidRDefault="00CB0432" w:rsidP="00CB0432">
      <w:pPr>
        <w:pStyle w:val="Heading2"/>
        <w:rPr>
          <w:lang w:val="es-ES"/>
        </w:rPr>
      </w:pPr>
      <w:r w:rsidRPr="007A66AA">
        <w:rPr>
          <w:lang w:val="es-ES"/>
        </w:rPr>
        <w:t>Proporcionar al Comité Ejecutivo verificación independiente de haberse alcanzado los Objetivos y completado las actividades asociadas del tramo, como se indica en el Plan de Ejecución del Tramo, de conformidad con el Apéndice 4</w:t>
      </w:r>
      <w:r w:rsidRPr="007A66AA">
        <w:rPr>
          <w:lang w:val="es-ES"/>
        </w:rPr>
        <w:noBreakHyphen/>
        <w:t>A;</w:t>
      </w:r>
    </w:p>
    <w:p w14:paraId="2F050FA0" w14:textId="77777777" w:rsidR="00CB0432" w:rsidRPr="007A66AA" w:rsidRDefault="00CB0432" w:rsidP="00CB0432">
      <w:pPr>
        <w:pStyle w:val="Heading2"/>
        <w:rPr>
          <w:lang w:val="es-ES"/>
        </w:rPr>
      </w:pPr>
      <w:r w:rsidRPr="007A66AA">
        <w:rPr>
          <w:lang w:val="es-ES"/>
        </w:rPr>
        <w:t>Asegurar que las experiencias y avances se reflejen en las actualizaciones del Plan general y en los futuros Planes de Ejecución de Tramos, de conformidad con el subpárrafo 1 c) del Apéndice 4</w:t>
      </w:r>
      <w:r w:rsidRPr="007A66AA">
        <w:rPr>
          <w:lang w:val="es-ES"/>
        </w:rPr>
        <w:noBreakHyphen/>
        <w:t>A;</w:t>
      </w:r>
    </w:p>
    <w:p w14:paraId="70353A4C" w14:textId="11E8E401" w:rsidR="00CB0432" w:rsidRPr="007A66AA" w:rsidRDefault="00CB0432" w:rsidP="00CB0432">
      <w:pPr>
        <w:pStyle w:val="Heading2"/>
        <w:rPr>
          <w:lang w:val="es-ES"/>
        </w:rPr>
      </w:pPr>
      <w:r w:rsidRPr="007A66AA">
        <w:rPr>
          <w:lang w:val="es-ES"/>
        </w:rPr>
        <w:t>Cumplir los requisitos de información respecto de los Informes y Planes de Ejecución de Tramos y el Plan general especificados en el Apéndice 4</w:t>
      </w:r>
      <w:r w:rsidRPr="007A66AA">
        <w:rPr>
          <w:lang w:val="es-ES"/>
        </w:rPr>
        <w:noBreakHyphen/>
        <w:t>A que se deben presentar al Comité Ejecutivo incluyendo las actividades desempeñadas por el OE Cooperante;</w:t>
      </w:r>
    </w:p>
    <w:p w14:paraId="450A7942" w14:textId="77777777" w:rsidR="00CB0432" w:rsidRPr="007A66AA" w:rsidRDefault="00CB0432" w:rsidP="00CB0432">
      <w:pPr>
        <w:pStyle w:val="Heading2"/>
        <w:rPr>
          <w:lang w:val="es-ES"/>
        </w:rPr>
      </w:pPr>
      <w:r w:rsidRPr="007A66AA">
        <w:rPr>
          <w:lang w:val="es-ES"/>
        </w:rPr>
        <w:t>Cuando el tramo final de la financiación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3DDAB85C" w14:textId="77777777" w:rsidR="00CB0432" w:rsidRPr="007A66AA" w:rsidRDefault="00CB0432" w:rsidP="00CB0432">
      <w:pPr>
        <w:pStyle w:val="Heading2"/>
        <w:rPr>
          <w:lang w:val="es-ES"/>
        </w:rPr>
      </w:pPr>
      <w:r w:rsidRPr="007A66AA">
        <w:rPr>
          <w:lang w:val="es-ES"/>
        </w:rPr>
        <w:t>Velar por que las evaluaciones técnicas las realicen expertos independientes calificados;</w:t>
      </w:r>
    </w:p>
    <w:p w14:paraId="0ADF8408" w14:textId="77777777" w:rsidR="00CB0432" w:rsidRPr="007A66AA" w:rsidRDefault="00CB0432" w:rsidP="00CB0432">
      <w:pPr>
        <w:pStyle w:val="Heading2"/>
        <w:rPr>
          <w:lang w:val="es-ES"/>
        </w:rPr>
      </w:pPr>
      <w:r w:rsidRPr="007A66AA">
        <w:rPr>
          <w:lang w:val="es-ES"/>
        </w:rPr>
        <w:t>Llevar a cabo las misiones de supervisión requeridas;</w:t>
      </w:r>
    </w:p>
    <w:p w14:paraId="3BD8DBE2" w14:textId="77777777" w:rsidR="00CB0432" w:rsidRPr="007A66AA" w:rsidRDefault="00CB0432" w:rsidP="00CB0432">
      <w:pPr>
        <w:pStyle w:val="Heading2"/>
        <w:rPr>
          <w:lang w:val="es-ES"/>
        </w:rPr>
      </w:pPr>
      <w:r w:rsidRPr="007A66AA">
        <w:rPr>
          <w:lang w:val="es-ES"/>
        </w:rPr>
        <w:t>Asegurar la presencia de un mecanismo de funcionamiento que permita la ejecución eficaz y transparente del Plan de Ejecución del Tramo y la presentación de datos precisos;</w:t>
      </w:r>
    </w:p>
    <w:p w14:paraId="744B169E" w14:textId="3ECC234F" w:rsidR="00A46763" w:rsidRPr="007A66AA" w:rsidRDefault="00AE1D1F" w:rsidP="00AE1D1F">
      <w:pPr>
        <w:pStyle w:val="Heading2"/>
        <w:rPr>
          <w:lang w:val="es-ES"/>
        </w:rPr>
      </w:pPr>
      <w:r w:rsidRPr="007A66AA">
        <w:rPr>
          <w:lang w:val="es-ES"/>
        </w:rPr>
        <w:lastRenderedPageBreak/>
        <w:t>Coordinar las actividades del OE Cooperante y velar por la secuencia adecuada de las actividades;</w:t>
      </w:r>
    </w:p>
    <w:p w14:paraId="62F0A3A1" w14:textId="70036FA2" w:rsidR="00CB0432" w:rsidRPr="007A66AA" w:rsidRDefault="00CB0432" w:rsidP="00CB0432">
      <w:pPr>
        <w:pStyle w:val="Heading2"/>
        <w:rPr>
          <w:lang w:val="es-ES"/>
        </w:rPr>
      </w:pPr>
      <w:r w:rsidRPr="007A66AA">
        <w:rPr>
          <w:lang w:val="es-ES"/>
        </w:rPr>
        <w:t>En el caso de que se reduzca la financiación por falta de cumplimiento conforme al párrafo 11 del Acuerdo, determinar, en consulta con el País y el OE Cooperante, la asignación de las reducciones a las diferentes partidas presupuestarias y a la financiación del OE Principal y de cada OE Cooperante;</w:t>
      </w:r>
    </w:p>
    <w:p w14:paraId="44C25392" w14:textId="77777777" w:rsidR="00CB0432" w:rsidRPr="007A66AA" w:rsidRDefault="00CB0432" w:rsidP="00CB0432">
      <w:pPr>
        <w:pStyle w:val="Heading2"/>
        <w:rPr>
          <w:lang w:val="es-ES"/>
        </w:rPr>
      </w:pPr>
      <w:r w:rsidRPr="007A66AA">
        <w:rPr>
          <w:lang w:val="es-ES"/>
        </w:rPr>
        <w:t>Asegurar que los desembolsos hechos al País se basen en el uso de los indicadores;</w:t>
      </w:r>
    </w:p>
    <w:p w14:paraId="63402CA0" w14:textId="77777777" w:rsidR="00F80215" w:rsidRPr="007A66AA" w:rsidRDefault="00CB0432" w:rsidP="00EF574B">
      <w:pPr>
        <w:pStyle w:val="Heading2"/>
        <w:rPr>
          <w:lang w:val="es-ES"/>
        </w:rPr>
      </w:pPr>
      <w:r w:rsidRPr="007A66AA">
        <w:rPr>
          <w:lang w:val="es-ES"/>
        </w:rPr>
        <w:t xml:space="preserve">Brindar asistencia respecto de políticas, gestión y apoyo técnico, cuando sea necesario; </w:t>
      </w:r>
    </w:p>
    <w:p w14:paraId="2FFCD700" w14:textId="2466145F" w:rsidR="00F80215" w:rsidRPr="007A66AA" w:rsidRDefault="00F80215" w:rsidP="00F80215">
      <w:pPr>
        <w:pStyle w:val="Heading2"/>
        <w:rPr>
          <w:lang w:val="es-ES"/>
        </w:rPr>
      </w:pPr>
      <w:r w:rsidRPr="007A66AA">
        <w:rPr>
          <w:lang w:val="es-ES"/>
        </w:rPr>
        <w:t>Alcanzar un consenso con el OE Cooperante sobre cualquier acuerdo de planificación, coordinación y presentación de informes necesario para facilitar la ejecución del Plan; y</w:t>
      </w:r>
    </w:p>
    <w:p w14:paraId="5FF8FF0E" w14:textId="77777777" w:rsidR="00CB0432" w:rsidRPr="007A66AA" w:rsidRDefault="00CB0432" w:rsidP="00CB0432">
      <w:pPr>
        <w:pStyle w:val="Heading2"/>
        <w:rPr>
          <w:lang w:val="es-ES"/>
        </w:rPr>
      </w:pPr>
      <w:r w:rsidRPr="007A66AA">
        <w:rPr>
          <w:lang w:val="es-ES"/>
        </w:rPr>
        <w:t>Liberación oportuna de fondos al País/empresas participantes para terminar las actividades relacionadas con el proyecto.</w:t>
      </w:r>
    </w:p>
    <w:p w14:paraId="6E5D97B9" w14:textId="77777777" w:rsidR="00CB0432" w:rsidRPr="007A66AA" w:rsidRDefault="00CB0432" w:rsidP="00630242">
      <w:pPr>
        <w:pStyle w:val="Heading1"/>
        <w:rPr>
          <w:lang w:val="es-ES"/>
        </w:rPr>
      </w:pPr>
      <w:r w:rsidRPr="007A66AA">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w:t>
      </w:r>
      <w:r w:rsidRPr="007A66AA">
        <w:rPr>
          <w:lang w:val="es-ES"/>
        </w:rPr>
        <w:noBreakHyphen/>
        <w:t>A, conforme al subpárrafo 5 b) del Acuerdo y el subpárrafo 1 b) del Apéndice 4</w:t>
      </w:r>
      <w:r w:rsidRPr="007A66AA">
        <w:rPr>
          <w:lang w:val="es-ES"/>
        </w:rPr>
        <w:noBreakHyphen/>
        <w:t>A.</w:t>
      </w:r>
    </w:p>
    <w:p w14:paraId="4A529782" w14:textId="58CFBFC3" w:rsidR="00441D75" w:rsidRPr="007A66AA" w:rsidRDefault="00441D75" w:rsidP="00F60CA7">
      <w:pPr>
        <w:pStyle w:val="ListParagraph"/>
        <w:keepNext/>
        <w:spacing w:before="360" w:after="240"/>
        <w:ind w:left="0"/>
        <w:rPr>
          <w:lang w:val="es-ES"/>
        </w:rPr>
      </w:pPr>
      <w:r w:rsidRPr="007A66AA">
        <w:rPr>
          <w:b/>
          <w:bCs/>
          <w:lang w:val="es-ES"/>
        </w:rPr>
        <w:t>APÉNDICE 6</w:t>
      </w:r>
      <w:r w:rsidRPr="007A66AA">
        <w:rPr>
          <w:b/>
          <w:bCs/>
          <w:lang w:val="es-ES"/>
        </w:rPr>
        <w:noBreakHyphen/>
        <w:t>B: FUNCIÓN DE LOS ORGANISMOS DE EJECUCIÓN COOPERANTES</w:t>
      </w:r>
    </w:p>
    <w:p w14:paraId="5D8B41D2" w14:textId="5008945C" w:rsidR="00441D75" w:rsidRPr="007A66AA" w:rsidRDefault="00441D75">
      <w:pPr>
        <w:pStyle w:val="Heading1"/>
        <w:numPr>
          <w:ilvl w:val="0"/>
          <w:numId w:val="11"/>
        </w:numPr>
        <w:rPr>
          <w:lang w:val="es-ES"/>
        </w:rPr>
      </w:pPr>
      <w:r w:rsidRPr="007A66AA">
        <w:rPr>
          <w:lang w:val="es-ES"/>
        </w:rPr>
        <w:t>El OE Cooperante tendrá a su cargo diversas actividades. Estas actividades se especifican en el Plan e incluyen, como mínimo, las siguientes:</w:t>
      </w:r>
    </w:p>
    <w:p w14:paraId="42690F33" w14:textId="77777777" w:rsidR="00441D75" w:rsidRPr="007A66AA" w:rsidRDefault="00441D75" w:rsidP="00441D75">
      <w:pPr>
        <w:pStyle w:val="Heading2"/>
        <w:rPr>
          <w:lang w:val="es-ES"/>
        </w:rPr>
      </w:pPr>
      <w:r w:rsidRPr="007A66AA">
        <w:rPr>
          <w:lang w:val="es-ES"/>
        </w:rPr>
        <w:t>Proporcionar asistencia para la elaboración de políticas cuando se requiera;</w:t>
      </w:r>
    </w:p>
    <w:p w14:paraId="5378DF4F" w14:textId="60932ED4" w:rsidR="00441D75" w:rsidRPr="007A66AA" w:rsidRDefault="00441D75" w:rsidP="00441D75">
      <w:pPr>
        <w:pStyle w:val="Heading2"/>
        <w:rPr>
          <w:lang w:val="es-ES"/>
        </w:rPr>
      </w:pPr>
      <w:r w:rsidRPr="007A66AA">
        <w:rPr>
          <w:lang w:val="es-ES"/>
        </w:rPr>
        <w:t>Brindar asistencia al País en la ejecución y evaluación de las actividades que financie el OE Cooperante, remitiéndose al OE Principal para asegurar que las actividades se ejecuten en una secuencia coordinada;</w:t>
      </w:r>
    </w:p>
    <w:p w14:paraId="5F1BB3FC" w14:textId="77777777" w:rsidR="00441D75" w:rsidRPr="007A66AA" w:rsidRDefault="00441D75" w:rsidP="00441D75">
      <w:pPr>
        <w:pStyle w:val="Heading2"/>
        <w:rPr>
          <w:lang w:val="es-ES"/>
        </w:rPr>
      </w:pPr>
      <w:r w:rsidRPr="007A66AA">
        <w:rPr>
          <w:lang w:val="es-ES"/>
        </w:rPr>
        <w:t>Proporcionar informes al OE Principal sobre estas actividades para su inclusión en los informes refundidos con arreglo al Apéndice 4</w:t>
      </w:r>
      <w:r w:rsidRPr="007A66AA">
        <w:rPr>
          <w:lang w:val="es-ES"/>
        </w:rPr>
        <w:noBreakHyphen/>
        <w:t>A; y</w:t>
      </w:r>
    </w:p>
    <w:p w14:paraId="44D4C607" w14:textId="77777777" w:rsidR="00441D75" w:rsidRPr="007A66AA" w:rsidRDefault="00441D75" w:rsidP="00441D75">
      <w:pPr>
        <w:pStyle w:val="Heading2"/>
        <w:rPr>
          <w:lang w:val="es-ES"/>
        </w:rPr>
      </w:pPr>
      <w:r w:rsidRPr="007A66AA">
        <w:rPr>
          <w:lang w:val="es-ES"/>
        </w:rPr>
        <w:t>Lograr un consenso con el OE Principal sobre toda planificación, coordinación y presentación de informes requeridas para facilitar la ejecución del Plan.</w:t>
      </w:r>
    </w:p>
    <w:p w14:paraId="4EA658D0" w14:textId="77777777" w:rsidR="00CB0432" w:rsidRPr="007A66AA" w:rsidRDefault="00CB0432" w:rsidP="00F60CA7">
      <w:pPr>
        <w:pStyle w:val="ListParagraph"/>
        <w:keepNext/>
        <w:spacing w:before="360" w:after="240"/>
        <w:ind w:left="0"/>
        <w:rPr>
          <w:b/>
          <w:bCs/>
          <w:lang w:val="es-ES"/>
        </w:rPr>
      </w:pPr>
      <w:r w:rsidRPr="007A66AA">
        <w:rPr>
          <w:b/>
          <w:bCs/>
          <w:lang w:val="es-ES"/>
        </w:rPr>
        <w:t>APÉNDICE 7</w:t>
      </w:r>
      <w:r w:rsidRPr="007A66AA">
        <w:rPr>
          <w:b/>
          <w:bCs/>
          <w:lang w:val="es-ES"/>
        </w:rPr>
        <w:noBreakHyphen/>
        <w:t>A: REDUCCIONES DE FINANCIACIÓN POR INCUMPLIMIENTO DE LOS OBJETIVOS DEL ACUERDO</w:t>
      </w:r>
    </w:p>
    <w:p w14:paraId="350A7E2C" w14:textId="278ED3B8" w:rsidR="00CB0432" w:rsidRPr="00DE299D" w:rsidRDefault="00CB0432">
      <w:pPr>
        <w:pStyle w:val="Heading1"/>
        <w:numPr>
          <w:ilvl w:val="0"/>
          <w:numId w:val="12"/>
        </w:numPr>
        <w:rPr>
          <w:lang w:val="es-ES"/>
        </w:rPr>
      </w:pPr>
      <w:r w:rsidRPr="00DE299D">
        <w:rPr>
          <w:lang w:val="es-ES"/>
        </w:rPr>
        <w:t>De conformidad con el párrafo 11 del Acuerdo, el importe de la financiación concedida podrá reducirse en USD 7,00 por tonelada de CO</w:t>
      </w:r>
      <w:r w:rsidRPr="00DE299D">
        <w:rPr>
          <w:vertAlign w:val="subscript"/>
          <w:lang w:val="es-ES"/>
        </w:rPr>
        <w:t>2</w:t>
      </w:r>
      <w:r w:rsidRPr="00DE299D">
        <w:rPr>
          <w:lang w:val="es-ES"/>
        </w:rPr>
        <w:noBreakHyphen/>
        <w:t>eq de consumo que supere el nivel definido en el renglón 1.2 del Apéndice 2</w:t>
      </w:r>
      <w:r w:rsidRPr="00DE299D">
        <w:rPr>
          <w:lang w:val="es-ES"/>
        </w:rPr>
        <w:noBreakHyphen/>
        <w:t>A por cada año en el que no se haya cumplido el objetivo especificado en el renglón 1.2 del Apéndice 2</w:t>
      </w:r>
      <w:r w:rsidRPr="00DE299D">
        <w:rPr>
          <w:lang w:val="es-ES"/>
        </w:rPr>
        <w:noBreakHyphen/>
        <w:t>A, en el entendimiento de que la reducción máxima de la financiación no superaría el nivel de financiación del tramo solicitado. Podrían considerarse medidas adicionales en los casos en que el incumplimiento se prolongue durante dos años consecutivos. Cuando el País no haya cumplido lo estipulado en el Acuerdo debido al comercio ilícito, no se aplicará la reducción de la financiación si las sustancias controladas objeto de comercio ilícito son incautadas y, después de ello, confiscadas, destruidas, exportadas o devueltas al País de origen.</w:t>
      </w:r>
    </w:p>
    <w:p w14:paraId="695D1160" w14:textId="77777777" w:rsidR="004E5642" w:rsidRPr="00A53191" w:rsidRDefault="004E5642" w:rsidP="004E5642">
      <w:pPr>
        <w:jc w:val="left"/>
        <w:rPr>
          <w:b/>
          <w:bCs/>
          <w:lang w:val="es-ES"/>
        </w:rPr>
        <w:sectPr w:rsidR="004E5642" w:rsidRPr="00A53191" w:rsidSect="004E5642">
          <w:headerReference w:type="default" r:id="rId23"/>
          <w:footnotePr>
            <w:numRestart w:val="eachSect"/>
          </w:footnotePr>
          <w:pgSz w:w="12240" w:h="15840"/>
          <w:pgMar w:top="864" w:right="1440" w:bottom="720" w:left="1440" w:header="720" w:footer="475" w:gutter="0"/>
          <w:pgNumType w:start="1"/>
          <w:cols w:space="720"/>
        </w:sectPr>
      </w:pPr>
    </w:p>
    <w:p w14:paraId="32707062" w14:textId="6DFAB457" w:rsidR="004E5642" w:rsidRDefault="004E5642" w:rsidP="004E5642">
      <w:pPr>
        <w:pStyle w:val="ListParagraph"/>
        <w:suppressAutoHyphens/>
        <w:spacing w:after="240"/>
        <w:ind w:left="0"/>
        <w:jc w:val="center"/>
        <w:rPr>
          <w:b/>
        </w:rPr>
      </w:pPr>
      <w:r>
        <w:rPr>
          <w:b/>
          <w:bCs/>
        </w:rPr>
        <w:lastRenderedPageBreak/>
        <w:t>An</w:t>
      </w:r>
      <w:r w:rsidR="00F07849">
        <w:rPr>
          <w:b/>
          <w:bCs/>
        </w:rPr>
        <w:t>nex</w:t>
      </w:r>
      <w:r>
        <w:rPr>
          <w:b/>
          <w:bCs/>
        </w:rPr>
        <w:t xml:space="preserve"> </w:t>
      </w:r>
      <w:r>
        <w:rPr>
          <w:b/>
        </w:rPr>
        <w:t>III</w:t>
      </w:r>
    </w:p>
    <w:p w14:paraId="1E9437A5" w14:textId="77777777" w:rsidR="004E5642" w:rsidRDefault="004E5642" w:rsidP="004E5642">
      <w:pPr>
        <w:pStyle w:val="ListParagraph"/>
        <w:suppressAutoHyphens/>
        <w:spacing w:after="240"/>
        <w:ind w:left="0"/>
        <w:jc w:val="center"/>
        <w:rPr>
          <w:b/>
          <w:bCs/>
        </w:rPr>
      </w:pPr>
    </w:p>
    <w:p w14:paraId="372778D4" w14:textId="77777777" w:rsidR="004E5642" w:rsidRDefault="004E5642" w:rsidP="004E5642">
      <w:pPr>
        <w:pStyle w:val="ListParagraph"/>
        <w:suppressAutoHyphens/>
        <w:ind w:left="0"/>
        <w:jc w:val="center"/>
        <w:rPr>
          <w:b/>
          <w:bCs/>
        </w:rPr>
      </w:pPr>
      <w:r>
        <w:rPr>
          <w:b/>
          <w:bCs/>
        </w:rPr>
        <w:t>SIMULTANEOUS IMPLEMENTATION OF THE HCFC PHASE-OUT MANAGEMENT PLAN</w:t>
      </w:r>
    </w:p>
    <w:p w14:paraId="0053263A" w14:textId="77777777" w:rsidR="004E5642" w:rsidRDefault="004E5642" w:rsidP="004E5642">
      <w:pPr>
        <w:pStyle w:val="ListParagraph"/>
        <w:suppressAutoHyphens/>
        <w:spacing w:after="240"/>
        <w:ind w:left="0"/>
        <w:jc w:val="center"/>
        <w:rPr>
          <w:b/>
          <w:bCs/>
        </w:rPr>
      </w:pPr>
      <w:r>
        <w:rPr>
          <w:b/>
          <w:bCs/>
        </w:rPr>
        <w:t>AND THE KIGALI HFC IMPLEMENTATION PLAN IN THE COMOROS</w:t>
      </w:r>
    </w:p>
    <w:p w14:paraId="10EE1DF2" w14:textId="77777777" w:rsidR="004E5642" w:rsidRDefault="004E5642" w:rsidP="004E5642">
      <w:pPr>
        <w:pStyle w:val="ListParagraph"/>
        <w:suppressAutoHyphens/>
        <w:spacing w:after="240"/>
        <w:ind w:left="0"/>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4111"/>
        <w:gridCol w:w="851"/>
        <w:gridCol w:w="4819"/>
        <w:gridCol w:w="851"/>
        <w:gridCol w:w="1351"/>
      </w:tblGrid>
      <w:tr w:rsidR="004E5642" w14:paraId="70BA5C22" w14:textId="77777777">
        <w:trPr>
          <w:trHeight w:val="341"/>
          <w:tblHeader/>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14:paraId="19FF7A1A" w14:textId="77777777" w:rsidR="004E5642" w:rsidRDefault="004E5642">
            <w:pPr>
              <w:pStyle w:val="ListParagraph"/>
              <w:suppressAutoHyphens/>
              <w:ind w:left="0"/>
              <w:rPr>
                <w:b/>
                <w:bCs/>
                <w:sz w:val="20"/>
                <w:szCs w:val="20"/>
                <w:lang w:eastAsia="en-CA"/>
              </w:rPr>
            </w:pPr>
            <w:r>
              <w:rPr>
                <w:b/>
                <w:bCs/>
                <w:sz w:val="20"/>
                <w:szCs w:val="20"/>
                <w:lang w:eastAsia="en-CA"/>
              </w:rPr>
              <w:t>Category of activity</w:t>
            </w:r>
          </w:p>
        </w:tc>
        <w:tc>
          <w:tcPr>
            <w:tcW w:w="4962" w:type="dxa"/>
            <w:gridSpan w:val="2"/>
            <w:tcBorders>
              <w:top w:val="single" w:sz="4" w:space="0" w:color="auto"/>
              <w:left w:val="single" w:sz="4" w:space="0" w:color="auto"/>
              <w:bottom w:val="single" w:sz="4" w:space="0" w:color="auto"/>
              <w:right w:val="single" w:sz="4" w:space="0" w:color="auto"/>
            </w:tcBorders>
            <w:vAlign w:val="center"/>
            <w:hideMark/>
          </w:tcPr>
          <w:p w14:paraId="78FBE73A" w14:textId="77777777" w:rsidR="004E5642" w:rsidRDefault="004E5642">
            <w:pPr>
              <w:suppressAutoHyphens/>
              <w:ind w:left="360" w:right="-247"/>
              <w:jc w:val="center"/>
              <w:rPr>
                <w:b/>
                <w:bCs/>
                <w:sz w:val="20"/>
                <w:szCs w:val="20"/>
                <w:lang w:val="en-US" w:eastAsia="en-CA"/>
              </w:rPr>
            </w:pPr>
            <w:r>
              <w:rPr>
                <w:b/>
                <w:bCs/>
                <w:sz w:val="20"/>
                <w:szCs w:val="20"/>
                <w:lang w:val="en-US" w:eastAsia="en-CA"/>
              </w:rPr>
              <w:t>HPMP</w:t>
            </w:r>
            <w:r>
              <w:rPr>
                <w:b/>
                <w:bCs/>
                <w:sz w:val="20"/>
                <w:szCs w:val="20"/>
                <w:lang w:val="en-US"/>
              </w:rPr>
              <w:t xml:space="preserve"> –</w:t>
            </w:r>
            <w:r>
              <w:rPr>
                <w:sz w:val="20"/>
                <w:szCs w:val="20"/>
                <w:lang w:val="en-US"/>
              </w:rPr>
              <w:t xml:space="preserve"> </w:t>
            </w:r>
            <w:r>
              <w:rPr>
                <w:b/>
                <w:bCs/>
                <w:sz w:val="20"/>
                <w:szCs w:val="20"/>
                <w:lang w:val="en-US" w:eastAsia="en-CA"/>
              </w:rPr>
              <w:t>stage II</w:t>
            </w:r>
          </w:p>
        </w:tc>
        <w:tc>
          <w:tcPr>
            <w:tcW w:w="5670" w:type="dxa"/>
            <w:gridSpan w:val="2"/>
            <w:tcBorders>
              <w:top w:val="single" w:sz="4" w:space="0" w:color="auto"/>
              <w:left w:val="single" w:sz="4" w:space="0" w:color="auto"/>
              <w:bottom w:val="single" w:sz="4" w:space="0" w:color="auto"/>
              <w:right w:val="single" w:sz="4" w:space="0" w:color="auto"/>
            </w:tcBorders>
            <w:vAlign w:val="center"/>
            <w:hideMark/>
          </w:tcPr>
          <w:p w14:paraId="72E29FC6" w14:textId="77777777" w:rsidR="004E5642" w:rsidRDefault="004E5642">
            <w:pPr>
              <w:suppressAutoHyphens/>
              <w:ind w:left="360"/>
              <w:jc w:val="center"/>
              <w:rPr>
                <w:b/>
                <w:bCs/>
                <w:sz w:val="20"/>
                <w:szCs w:val="20"/>
                <w:lang w:val="en-US" w:eastAsia="en-CA"/>
              </w:rPr>
            </w:pPr>
            <w:r>
              <w:rPr>
                <w:b/>
                <w:bCs/>
                <w:sz w:val="20"/>
                <w:szCs w:val="20"/>
                <w:lang w:val="en-US" w:eastAsia="en-CA"/>
              </w:rPr>
              <w:t>KIP – stage I</w:t>
            </w:r>
          </w:p>
        </w:tc>
        <w:tc>
          <w:tcPr>
            <w:tcW w:w="1351" w:type="dxa"/>
            <w:vMerge w:val="restart"/>
            <w:tcBorders>
              <w:top w:val="single" w:sz="4" w:space="0" w:color="auto"/>
              <w:left w:val="single" w:sz="4" w:space="0" w:color="auto"/>
              <w:bottom w:val="single" w:sz="4" w:space="0" w:color="auto"/>
              <w:right w:val="single" w:sz="4" w:space="0" w:color="auto"/>
            </w:tcBorders>
            <w:vAlign w:val="center"/>
            <w:hideMark/>
          </w:tcPr>
          <w:p w14:paraId="7B185D25" w14:textId="77777777" w:rsidR="004E5642" w:rsidRDefault="004E5642">
            <w:pPr>
              <w:suppressAutoHyphens/>
              <w:ind w:right="-29"/>
              <w:jc w:val="center"/>
              <w:rPr>
                <w:b/>
                <w:bCs/>
                <w:sz w:val="20"/>
                <w:szCs w:val="20"/>
                <w:lang w:val="en-US" w:eastAsia="en-CA"/>
              </w:rPr>
            </w:pPr>
            <w:r>
              <w:rPr>
                <w:b/>
                <w:bCs/>
                <w:sz w:val="20"/>
                <w:szCs w:val="20"/>
                <w:lang w:val="en-US" w:eastAsia="en-CA"/>
              </w:rPr>
              <w:t xml:space="preserve">HPMP+KIP combined cost </w:t>
            </w:r>
            <w:r>
              <w:rPr>
                <w:b/>
                <w:bCs/>
                <w:sz w:val="20"/>
                <w:szCs w:val="20"/>
                <w:lang w:val="en-US"/>
              </w:rPr>
              <w:t>(US $)</w:t>
            </w:r>
          </w:p>
        </w:tc>
      </w:tr>
      <w:tr w:rsidR="004E5642" w14:paraId="6E72994F" w14:textId="77777777">
        <w:trPr>
          <w:trHeight w:val="289"/>
          <w:tblHead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86D82C2" w14:textId="77777777" w:rsidR="004E5642" w:rsidRDefault="004E5642">
            <w:pPr>
              <w:rPr>
                <w:b/>
                <w:bCs/>
                <w:sz w:val="20"/>
                <w:szCs w:val="20"/>
                <w:lang w:val="en-GB" w:eastAsia="en-CA"/>
              </w:rPr>
            </w:pPr>
          </w:p>
        </w:tc>
        <w:tc>
          <w:tcPr>
            <w:tcW w:w="4111" w:type="dxa"/>
            <w:tcBorders>
              <w:top w:val="single" w:sz="4" w:space="0" w:color="auto"/>
              <w:left w:val="single" w:sz="4" w:space="0" w:color="auto"/>
              <w:bottom w:val="single" w:sz="4" w:space="0" w:color="auto"/>
              <w:right w:val="single" w:sz="4" w:space="0" w:color="auto"/>
            </w:tcBorders>
            <w:vAlign w:val="center"/>
            <w:hideMark/>
          </w:tcPr>
          <w:p w14:paraId="5C3E106F" w14:textId="77777777" w:rsidR="004E5642" w:rsidRDefault="004E5642">
            <w:pPr>
              <w:suppressAutoHyphens/>
              <w:ind w:left="360"/>
              <w:jc w:val="center"/>
              <w:rPr>
                <w:b/>
                <w:bCs/>
                <w:sz w:val="20"/>
                <w:szCs w:val="20"/>
                <w:lang w:val="en-US" w:eastAsia="en-CA"/>
              </w:rPr>
            </w:pPr>
            <w:r>
              <w:rPr>
                <w:b/>
                <w:bCs/>
                <w:sz w:val="20"/>
                <w:szCs w:val="20"/>
                <w:lang w:val="en-US" w:eastAsia="en-CA"/>
              </w:rPr>
              <w:t>Activity</w:t>
            </w:r>
          </w:p>
        </w:tc>
        <w:tc>
          <w:tcPr>
            <w:tcW w:w="851" w:type="dxa"/>
            <w:tcBorders>
              <w:top w:val="single" w:sz="4" w:space="0" w:color="auto"/>
              <w:left w:val="single" w:sz="4" w:space="0" w:color="auto"/>
              <w:bottom w:val="single" w:sz="4" w:space="0" w:color="auto"/>
              <w:right w:val="single" w:sz="4" w:space="0" w:color="auto"/>
            </w:tcBorders>
            <w:vAlign w:val="center"/>
            <w:hideMark/>
          </w:tcPr>
          <w:p w14:paraId="540968DC" w14:textId="77777777" w:rsidR="004E5642" w:rsidRDefault="004E5642">
            <w:pPr>
              <w:suppressAutoHyphens/>
              <w:ind w:left="-85"/>
              <w:jc w:val="center"/>
              <w:rPr>
                <w:b/>
                <w:bCs/>
                <w:sz w:val="20"/>
                <w:szCs w:val="20"/>
                <w:lang w:val="en-US" w:eastAsia="en-CA"/>
              </w:rPr>
            </w:pPr>
            <w:r>
              <w:rPr>
                <w:b/>
                <w:bCs/>
                <w:sz w:val="20"/>
                <w:szCs w:val="20"/>
                <w:lang w:val="en-US" w:eastAsia="en-CA"/>
              </w:rPr>
              <w:t>Cost (US $)</w:t>
            </w:r>
          </w:p>
        </w:tc>
        <w:tc>
          <w:tcPr>
            <w:tcW w:w="4819" w:type="dxa"/>
            <w:tcBorders>
              <w:top w:val="single" w:sz="4" w:space="0" w:color="auto"/>
              <w:left w:val="single" w:sz="4" w:space="0" w:color="auto"/>
              <w:bottom w:val="single" w:sz="4" w:space="0" w:color="auto"/>
              <w:right w:val="single" w:sz="4" w:space="0" w:color="auto"/>
            </w:tcBorders>
            <w:vAlign w:val="center"/>
            <w:hideMark/>
          </w:tcPr>
          <w:p w14:paraId="0808A767" w14:textId="77777777" w:rsidR="004E5642" w:rsidRDefault="004E5642">
            <w:pPr>
              <w:suppressAutoHyphens/>
              <w:ind w:left="360"/>
              <w:jc w:val="center"/>
              <w:rPr>
                <w:b/>
                <w:bCs/>
                <w:sz w:val="20"/>
                <w:szCs w:val="20"/>
                <w:lang w:val="en-US" w:eastAsia="en-CA"/>
              </w:rPr>
            </w:pPr>
            <w:r>
              <w:rPr>
                <w:b/>
                <w:bCs/>
                <w:sz w:val="20"/>
                <w:szCs w:val="20"/>
                <w:lang w:val="en-US" w:eastAsia="en-CA"/>
              </w:rPr>
              <w:t>Activity</w:t>
            </w:r>
          </w:p>
        </w:tc>
        <w:tc>
          <w:tcPr>
            <w:tcW w:w="851" w:type="dxa"/>
            <w:tcBorders>
              <w:top w:val="single" w:sz="4" w:space="0" w:color="auto"/>
              <w:left w:val="single" w:sz="4" w:space="0" w:color="auto"/>
              <w:bottom w:val="single" w:sz="4" w:space="0" w:color="auto"/>
              <w:right w:val="single" w:sz="4" w:space="0" w:color="auto"/>
            </w:tcBorders>
            <w:vAlign w:val="center"/>
            <w:hideMark/>
          </w:tcPr>
          <w:p w14:paraId="4F0AC7F9" w14:textId="77777777" w:rsidR="004E5642" w:rsidRDefault="004E5642">
            <w:pPr>
              <w:suppressAutoHyphens/>
              <w:ind w:left="-90"/>
              <w:jc w:val="center"/>
              <w:rPr>
                <w:b/>
                <w:bCs/>
                <w:sz w:val="20"/>
                <w:szCs w:val="20"/>
                <w:lang w:val="en-US" w:eastAsia="en-CA"/>
              </w:rPr>
            </w:pPr>
            <w:r>
              <w:rPr>
                <w:b/>
                <w:bCs/>
                <w:sz w:val="20"/>
                <w:szCs w:val="20"/>
                <w:lang w:val="en-US" w:eastAsia="en-CA"/>
              </w:rPr>
              <w:t>Cost</w:t>
            </w:r>
            <w:r>
              <w:rPr>
                <w:b/>
                <w:bCs/>
                <w:sz w:val="20"/>
                <w:szCs w:val="20"/>
                <w:lang w:val="en-US" w:eastAsia="en-CA"/>
              </w:rPr>
              <w:br/>
              <w:t>(US $)</w:t>
            </w:r>
          </w:p>
        </w:tc>
        <w:tc>
          <w:tcPr>
            <w:tcW w:w="1351" w:type="dxa"/>
            <w:vMerge/>
            <w:tcBorders>
              <w:top w:val="single" w:sz="4" w:space="0" w:color="auto"/>
              <w:left w:val="single" w:sz="4" w:space="0" w:color="auto"/>
              <w:bottom w:val="single" w:sz="4" w:space="0" w:color="auto"/>
              <w:right w:val="single" w:sz="4" w:space="0" w:color="auto"/>
            </w:tcBorders>
            <w:vAlign w:val="center"/>
            <w:hideMark/>
          </w:tcPr>
          <w:p w14:paraId="6BA68614" w14:textId="77777777" w:rsidR="004E5642" w:rsidRDefault="004E5642">
            <w:pPr>
              <w:rPr>
                <w:b/>
                <w:bCs/>
                <w:sz w:val="20"/>
                <w:szCs w:val="20"/>
                <w:lang w:val="en-US" w:eastAsia="en-CA"/>
              </w:rPr>
            </w:pPr>
          </w:p>
        </w:tc>
      </w:tr>
      <w:tr w:rsidR="004E5642" w14:paraId="1FF77F27" w14:textId="77777777">
        <w:trPr>
          <w:trHeight w:val="227"/>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14:paraId="3D706934" w14:textId="77777777" w:rsidR="004E5642" w:rsidRDefault="004E5642">
            <w:pPr>
              <w:suppressAutoHyphens/>
              <w:jc w:val="left"/>
              <w:rPr>
                <w:sz w:val="20"/>
                <w:szCs w:val="20"/>
                <w:lang w:val="en-US" w:eastAsia="en-CA"/>
              </w:rPr>
            </w:pPr>
            <w:r>
              <w:rPr>
                <w:sz w:val="20"/>
                <w:szCs w:val="20"/>
                <w:lang w:val="en-US" w:eastAsia="en-CA"/>
              </w:rPr>
              <w:t>Strengthening of the monitoring and control measures and capacity building for customs and enforcement officers</w:t>
            </w:r>
          </w:p>
        </w:tc>
        <w:tc>
          <w:tcPr>
            <w:tcW w:w="4111" w:type="dxa"/>
            <w:tcBorders>
              <w:top w:val="single" w:sz="4" w:space="0" w:color="auto"/>
              <w:left w:val="single" w:sz="4" w:space="0" w:color="auto"/>
              <w:bottom w:val="single" w:sz="4" w:space="0" w:color="auto"/>
              <w:right w:val="single" w:sz="4" w:space="0" w:color="auto"/>
            </w:tcBorders>
            <w:hideMark/>
          </w:tcPr>
          <w:p w14:paraId="1C80D353" w14:textId="77777777" w:rsidR="004E5642" w:rsidRDefault="004E5642">
            <w:pPr>
              <w:suppressAutoHyphens/>
              <w:ind w:right="-124"/>
              <w:jc w:val="left"/>
              <w:rPr>
                <w:sz w:val="20"/>
                <w:szCs w:val="20"/>
                <w:lang w:val="en-US" w:eastAsia="en-CA"/>
              </w:rPr>
            </w:pPr>
            <w:r>
              <w:rPr>
                <w:sz w:val="20"/>
                <w:szCs w:val="20"/>
                <w:lang w:val="en-US"/>
              </w:rPr>
              <w:t>Review and update of existing HCFC related regulations and drafting of new regulations regarding refrigerants alternative to HCFCs</w:t>
            </w:r>
          </w:p>
        </w:tc>
        <w:tc>
          <w:tcPr>
            <w:tcW w:w="851" w:type="dxa"/>
            <w:tcBorders>
              <w:top w:val="single" w:sz="4" w:space="0" w:color="auto"/>
              <w:left w:val="single" w:sz="4" w:space="0" w:color="auto"/>
              <w:bottom w:val="single" w:sz="4" w:space="0" w:color="auto"/>
              <w:right w:val="single" w:sz="4" w:space="0" w:color="auto"/>
            </w:tcBorders>
            <w:hideMark/>
          </w:tcPr>
          <w:p w14:paraId="1537CC0E" w14:textId="77777777" w:rsidR="004E5642" w:rsidRDefault="004E5642">
            <w:pPr>
              <w:suppressAutoHyphens/>
              <w:ind w:left="-85"/>
              <w:jc w:val="right"/>
              <w:rPr>
                <w:sz w:val="20"/>
                <w:szCs w:val="20"/>
                <w:lang w:val="en-US" w:eastAsia="en-CA"/>
              </w:rPr>
            </w:pPr>
            <w:r>
              <w:rPr>
                <w:sz w:val="20"/>
                <w:szCs w:val="20"/>
                <w:lang w:val="en-US"/>
              </w:rPr>
              <w:t>15,000</w:t>
            </w:r>
          </w:p>
        </w:tc>
        <w:tc>
          <w:tcPr>
            <w:tcW w:w="4819" w:type="dxa"/>
            <w:tcBorders>
              <w:top w:val="single" w:sz="4" w:space="0" w:color="auto"/>
              <w:left w:val="single" w:sz="4" w:space="0" w:color="auto"/>
              <w:bottom w:val="single" w:sz="4" w:space="0" w:color="auto"/>
              <w:right w:val="single" w:sz="4" w:space="0" w:color="auto"/>
            </w:tcBorders>
            <w:hideMark/>
          </w:tcPr>
          <w:p w14:paraId="189BF1B5" w14:textId="77777777" w:rsidR="004E5642" w:rsidRDefault="004E5642">
            <w:pPr>
              <w:suppressAutoHyphens/>
              <w:ind w:right="-6"/>
              <w:jc w:val="left"/>
              <w:rPr>
                <w:sz w:val="20"/>
                <w:szCs w:val="20"/>
                <w:lang w:val="en-US" w:eastAsia="en-CA"/>
              </w:rPr>
            </w:pPr>
            <w:r>
              <w:rPr>
                <w:sz w:val="20"/>
                <w:szCs w:val="20"/>
                <w:lang w:val="en-US"/>
              </w:rPr>
              <w:t>Strengthening of the HFC quota allocation methodology including consultation and workshops for stakeholders, and study on electronic licensing system to strengthen HFC controls and improve data quality</w:t>
            </w:r>
          </w:p>
        </w:tc>
        <w:tc>
          <w:tcPr>
            <w:tcW w:w="851" w:type="dxa"/>
            <w:tcBorders>
              <w:top w:val="single" w:sz="4" w:space="0" w:color="auto"/>
              <w:left w:val="single" w:sz="4" w:space="0" w:color="auto"/>
              <w:bottom w:val="single" w:sz="4" w:space="0" w:color="auto"/>
              <w:right w:val="single" w:sz="4" w:space="0" w:color="auto"/>
            </w:tcBorders>
            <w:hideMark/>
          </w:tcPr>
          <w:p w14:paraId="31945E35" w14:textId="77777777" w:rsidR="004E5642" w:rsidRDefault="004E5642">
            <w:pPr>
              <w:suppressAutoHyphens/>
              <w:ind w:left="51"/>
              <w:jc w:val="right"/>
              <w:rPr>
                <w:sz w:val="20"/>
                <w:szCs w:val="20"/>
                <w:lang w:val="en-US" w:eastAsia="en-CA"/>
              </w:rPr>
            </w:pPr>
            <w:r>
              <w:rPr>
                <w:sz w:val="20"/>
                <w:szCs w:val="20"/>
                <w:lang w:val="en-US"/>
              </w:rPr>
              <w:t>10,600</w:t>
            </w:r>
          </w:p>
        </w:tc>
        <w:tc>
          <w:tcPr>
            <w:tcW w:w="1351" w:type="dxa"/>
            <w:tcBorders>
              <w:top w:val="single" w:sz="4" w:space="0" w:color="auto"/>
              <w:left w:val="single" w:sz="4" w:space="0" w:color="auto"/>
              <w:bottom w:val="single" w:sz="4" w:space="0" w:color="auto"/>
              <w:right w:val="single" w:sz="4" w:space="0" w:color="auto"/>
            </w:tcBorders>
            <w:hideMark/>
          </w:tcPr>
          <w:p w14:paraId="23EEEC99" w14:textId="77777777" w:rsidR="004E5642" w:rsidRDefault="004E5642">
            <w:pPr>
              <w:suppressAutoHyphens/>
              <w:ind w:left="31"/>
              <w:jc w:val="right"/>
              <w:rPr>
                <w:sz w:val="20"/>
                <w:szCs w:val="20"/>
                <w:lang w:val="en-US" w:eastAsia="en-CA"/>
              </w:rPr>
            </w:pPr>
            <w:r>
              <w:rPr>
                <w:sz w:val="20"/>
                <w:szCs w:val="20"/>
                <w:lang w:val="en-US" w:eastAsia="en-CA"/>
              </w:rPr>
              <w:t>25,600</w:t>
            </w:r>
          </w:p>
        </w:tc>
      </w:tr>
      <w:tr w:rsidR="004E5642" w14:paraId="02DB9C6F" w14:textId="77777777">
        <w:trPr>
          <w:trHeight w:val="84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4D5BF46" w14:textId="77777777" w:rsidR="004E5642" w:rsidRDefault="004E5642">
            <w:pPr>
              <w:rPr>
                <w:sz w:val="20"/>
                <w:szCs w:val="20"/>
                <w:lang w:val="en-US" w:eastAsia="en-CA"/>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17E4E7" w14:textId="77777777" w:rsidR="004E5642" w:rsidRDefault="004E5642">
            <w:pPr>
              <w:suppressAutoHyphens/>
              <w:jc w:val="left"/>
              <w:rPr>
                <w:sz w:val="20"/>
                <w:szCs w:val="20"/>
                <w:lang w:val="en-US" w:eastAsia="en-CA"/>
              </w:rPr>
            </w:pPr>
            <w:r>
              <w:rPr>
                <w:sz w:val="20"/>
                <w:szCs w:val="20"/>
                <w:lang w:val="en-US"/>
              </w:rPr>
              <w:t>Training of 15 customs trainers and 180 customs and enforcement officers and clearing agents on the identification and control of HCFCs, HFCs and related equipment</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B55126" w14:textId="77777777" w:rsidR="004E5642" w:rsidRDefault="004E5642">
            <w:pPr>
              <w:suppressAutoHyphens/>
              <w:ind w:left="-85"/>
              <w:jc w:val="right"/>
              <w:rPr>
                <w:sz w:val="20"/>
                <w:szCs w:val="20"/>
                <w:lang w:val="en-US" w:eastAsia="en-CA"/>
              </w:rPr>
            </w:pPr>
            <w:r>
              <w:rPr>
                <w:sz w:val="20"/>
                <w:szCs w:val="20"/>
                <w:lang w:val="en-US"/>
              </w:rPr>
              <w:t>105,500</w:t>
            </w:r>
          </w:p>
        </w:tc>
        <w:tc>
          <w:tcPr>
            <w:tcW w:w="4819" w:type="dxa"/>
            <w:tcBorders>
              <w:top w:val="single" w:sz="4" w:space="0" w:color="auto"/>
              <w:left w:val="single" w:sz="4" w:space="0" w:color="auto"/>
              <w:bottom w:val="single" w:sz="4" w:space="0" w:color="auto"/>
              <w:right w:val="single" w:sz="4" w:space="0" w:color="auto"/>
            </w:tcBorders>
            <w:hideMark/>
          </w:tcPr>
          <w:p w14:paraId="18F719D7" w14:textId="77777777" w:rsidR="004E5642" w:rsidRDefault="004E5642">
            <w:pPr>
              <w:suppressAutoHyphens/>
              <w:jc w:val="left"/>
              <w:rPr>
                <w:sz w:val="20"/>
                <w:szCs w:val="20"/>
                <w:lang w:val="en-US" w:eastAsia="en-CA"/>
              </w:rPr>
            </w:pPr>
            <w:r>
              <w:rPr>
                <w:sz w:val="20"/>
                <w:szCs w:val="20"/>
                <w:lang w:val="en-US"/>
              </w:rPr>
              <w:t>Updating the customs training curriculum to include refrigerant flammability, safe handling, and MAC sector considerations; and training of 50 customs and enforcement officers on HFC control measures</w:t>
            </w:r>
          </w:p>
        </w:tc>
        <w:tc>
          <w:tcPr>
            <w:tcW w:w="851" w:type="dxa"/>
            <w:tcBorders>
              <w:top w:val="single" w:sz="4" w:space="0" w:color="auto"/>
              <w:left w:val="single" w:sz="4" w:space="0" w:color="auto"/>
              <w:bottom w:val="single" w:sz="4" w:space="0" w:color="auto"/>
              <w:right w:val="single" w:sz="4" w:space="0" w:color="auto"/>
            </w:tcBorders>
            <w:hideMark/>
          </w:tcPr>
          <w:p w14:paraId="5AA70A78" w14:textId="77777777" w:rsidR="004E5642" w:rsidRDefault="004E5642">
            <w:pPr>
              <w:suppressAutoHyphens/>
              <w:ind w:left="51"/>
              <w:jc w:val="right"/>
              <w:rPr>
                <w:sz w:val="20"/>
                <w:szCs w:val="20"/>
                <w:lang w:val="en-US" w:eastAsia="en-CA"/>
              </w:rPr>
            </w:pPr>
            <w:r>
              <w:rPr>
                <w:sz w:val="20"/>
                <w:szCs w:val="20"/>
                <w:lang w:val="en-US"/>
              </w:rPr>
              <w:t>18,500</w:t>
            </w:r>
          </w:p>
        </w:tc>
        <w:tc>
          <w:tcPr>
            <w:tcW w:w="1351" w:type="dxa"/>
            <w:tcBorders>
              <w:top w:val="single" w:sz="4" w:space="0" w:color="auto"/>
              <w:left w:val="single" w:sz="4" w:space="0" w:color="auto"/>
              <w:bottom w:val="single" w:sz="4" w:space="0" w:color="auto"/>
              <w:right w:val="single" w:sz="4" w:space="0" w:color="auto"/>
            </w:tcBorders>
            <w:hideMark/>
          </w:tcPr>
          <w:p w14:paraId="554994BB" w14:textId="77777777" w:rsidR="004E5642" w:rsidRDefault="004E5642">
            <w:pPr>
              <w:suppressAutoHyphens/>
              <w:ind w:left="-45"/>
              <w:jc w:val="right"/>
              <w:rPr>
                <w:sz w:val="20"/>
                <w:szCs w:val="20"/>
                <w:lang w:val="en-US" w:eastAsia="en-CA"/>
              </w:rPr>
            </w:pPr>
            <w:r>
              <w:rPr>
                <w:sz w:val="20"/>
                <w:szCs w:val="20"/>
                <w:lang w:val="en-US" w:eastAsia="en-CA"/>
              </w:rPr>
              <w:t>124,000</w:t>
            </w:r>
          </w:p>
        </w:tc>
      </w:tr>
      <w:tr w:rsidR="004E5642" w14:paraId="2D60CA9E" w14:textId="77777777">
        <w:trPr>
          <w:trHeight w:val="22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E0D0147" w14:textId="77777777" w:rsidR="004E5642" w:rsidRDefault="004E5642">
            <w:pPr>
              <w:rPr>
                <w:sz w:val="20"/>
                <w:szCs w:val="20"/>
                <w:lang w:val="en-US" w:eastAsia="en-CA"/>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F6C80E" w14:textId="77777777" w:rsidR="004E5642" w:rsidRDefault="004E5642">
            <w:pPr>
              <w:suppressAutoHyphens/>
              <w:jc w:val="left"/>
              <w:rPr>
                <w:sz w:val="20"/>
                <w:szCs w:val="20"/>
                <w:lang w:val="en-US" w:eastAsia="en-CA"/>
              </w:rPr>
            </w:pPr>
            <w:r>
              <w:rPr>
                <w:sz w:val="20"/>
                <w:szCs w:val="20"/>
                <w:lang w:val="en-US"/>
              </w:rPr>
              <w:t>Five refrigerant identifiers for the NOU</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658199" w14:textId="77777777" w:rsidR="004E5642" w:rsidRDefault="004E5642">
            <w:pPr>
              <w:suppressAutoHyphens/>
              <w:ind w:left="-85"/>
              <w:jc w:val="right"/>
              <w:rPr>
                <w:sz w:val="20"/>
                <w:szCs w:val="20"/>
                <w:lang w:val="en-US" w:eastAsia="en-CA"/>
              </w:rPr>
            </w:pPr>
            <w:r>
              <w:rPr>
                <w:color w:val="000000"/>
                <w:sz w:val="20"/>
                <w:szCs w:val="20"/>
                <w:lang w:val="en-US"/>
              </w:rPr>
              <w:t>30,000</w:t>
            </w:r>
          </w:p>
        </w:tc>
        <w:tc>
          <w:tcPr>
            <w:tcW w:w="4819" w:type="dxa"/>
            <w:tcBorders>
              <w:top w:val="single" w:sz="4" w:space="0" w:color="auto"/>
              <w:left w:val="single" w:sz="4" w:space="0" w:color="auto"/>
              <w:bottom w:val="single" w:sz="4" w:space="0" w:color="auto"/>
              <w:right w:val="single" w:sz="4" w:space="0" w:color="auto"/>
            </w:tcBorders>
            <w:hideMark/>
          </w:tcPr>
          <w:p w14:paraId="3A29B37B" w14:textId="77777777" w:rsidR="004E5642" w:rsidRDefault="004E5642">
            <w:pPr>
              <w:suppressAutoHyphens/>
              <w:jc w:val="left"/>
              <w:rPr>
                <w:sz w:val="20"/>
                <w:szCs w:val="20"/>
                <w:lang w:val="en-US" w:eastAsia="en-CA"/>
              </w:rPr>
            </w:pPr>
            <w:r>
              <w:rPr>
                <w:sz w:val="20"/>
                <w:szCs w:val="20"/>
                <w:lang w:val="en-US" w:eastAsia="en-CA"/>
              </w:rPr>
              <w:t>Two refrigerant identifiers for customs entry points</w:t>
            </w:r>
          </w:p>
        </w:tc>
        <w:tc>
          <w:tcPr>
            <w:tcW w:w="851" w:type="dxa"/>
            <w:tcBorders>
              <w:top w:val="single" w:sz="4" w:space="0" w:color="auto"/>
              <w:left w:val="single" w:sz="4" w:space="0" w:color="auto"/>
              <w:bottom w:val="single" w:sz="4" w:space="0" w:color="auto"/>
              <w:right w:val="single" w:sz="4" w:space="0" w:color="auto"/>
            </w:tcBorders>
            <w:hideMark/>
          </w:tcPr>
          <w:p w14:paraId="6CD75AE9" w14:textId="77777777" w:rsidR="004E5642" w:rsidRDefault="004E5642">
            <w:pPr>
              <w:suppressAutoHyphens/>
              <w:ind w:left="51"/>
              <w:jc w:val="right"/>
              <w:rPr>
                <w:sz w:val="20"/>
                <w:szCs w:val="20"/>
                <w:lang w:val="en-US" w:eastAsia="en-CA"/>
              </w:rPr>
            </w:pPr>
            <w:r>
              <w:rPr>
                <w:sz w:val="20"/>
                <w:szCs w:val="20"/>
                <w:lang w:val="en-US" w:eastAsia="en-CA"/>
              </w:rPr>
              <w:t>12,000</w:t>
            </w:r>
          </w:p>
        </w:tc>
        <w:tc>
          <w:tcPr>
            <w:tcW w:w="1351" w:type="dxa"/>
            <w:tcBorders>
              <w:top w:val="single" w:sz="4" w:space="0" w:color="auto"/>
              <w:left w:val="single" w:sz="4" w:space="0" w:color="auto"/>
              <w:bottom w:val="single" w:sz="4" w:space="0" w:color="auto"/>
              <w:right w:val="single" w:sz="4" w:space="0" w:color="auto"/>
            </w:tcBorders>
            <w:hideMark/>
          </w:tcPr>
          <w:p w14:paraId="1CC785B2" w14:textId="77777777" w:rsidR="004E5642" w:rsidRDefault="004E5642">
            <w:pPr>
              <w:suppressAutoHyphens/>
              <w:ind w:left="-45"/>
              <w:jc w:val="right"/>
              <w:rPr>
                <w:sz w:val="20"/>
                <w:szCs w:val="20"/>
                <w:lang w:val="en-US" w:eastAsia="en-CA"/>
              </w:rPr>
            </w:pPr>
            <w:r>
              <w:rPr>
                <w:sz w:val="20"/>
                <w:szCs w:val="20"/>
                <w:lang w:val="en-US" w:eastAsia="en-CA"/>
              </w:rPr>
              <w:t>42,000</w:t>
            </w:r>
          </w:p>
        </w:tc>
      </w:tr>
      <w:tr w:rsidR="004E5642" w14:paraId="76FE3274" w14:textId="77777777">
        <w:trPr>
          <w:trHeight w:val="22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549D7C7" w14:textId="77777777" w:rsidR="004E5642" w:rsidRDefault="004E5642">
            <w:pPr>
              <w:rPr>
                <w:sz w:val="20"/>
                <w:szCs w:val="20"/>
                <w:lang w:val="en-US" w:eastAsia="en-CA"/>
              </w:rPr>
            </w:pPr>
          </w:p>
        </w:tc>
        <w:tc>
          <w:tcPr>
            <w:tcW w:w="4111" w:type="dxa"/>
            <w:tcBorders>
              <w:top w:val="single" w:sz="4" w:space="0" w:color="auto"/>
              <w:left w:val="single" w:sz="4" w:space="0" w:color="auto"/>
              <w:bottom w:val="single" w:sz="4" w:space="0" w:color="auto"/>
              <w:right w:val="single" w:sz="4" w:space="0" w:color="auto"/>
            </w:tcBorders>
            <w:hideMark/>
          </w:tcPr>
          <w:p w14:paraId="2CE7D8F7" w14:textId="77777777" w:rsidR="004E5642" w:rsidRDefault="004E5642">
            <w:pPr>
              <w:suppressAutoHyphens/>
              <w:ind w:right="-124"/>
              <w:jc w:val="left"/>
              <w:rPr>
                <w:sz w:val="20"/>
                <w:szCs w:val="20"/>
                <w:lang w:val="en-US" w:eastAsia="en-CA"/>
              </w:rPr>
            </w:pPr>
            <w:r>
              <w:rPr>
                <w:sz w:val="20"/>
                <w:szCs w:val="20"/>
                <w:lang w:val="en-US"/>
              </w:rPr>
              <w:t>Facilitation of</w:t>
            </w:r>
            <w:r>
              <w:rPr>
                <w:sz w:val="20"/>
                <w:lang w:val="en-US"/>
              </w:rPr>
              <w:t xml:space="preserve"> dialogue, coordination </w:t>
            </w:r>
            <w:r>
              <w:rPr>
                <w:sz w:val="20"/>
                <w:szCs w:val="20"/>
                <w:lang w:val="en-US"/>
              </w:rPr>
              <w:t xml:space="preserve">and </w:t>
            </w:r>
            <w:r>
              <w:rPr>
                <w:sz w:val="20"/>
                <w:lang w:val="en-US"/>
              </w:rPr>
              <w:t>collaboration among the islands</w:t>
            </w:r>
          </w:p>
        </w:tc>
        <w:tc>
          <w:tcPr>
            <w:tcW w:w="851" w:type="dxa"/>
            <w:tcBorders>
              <w:top w:val="single" w:sz="4" w:space="0" w:color="auto"/>
              <w:left w:val="single" w:sz="4" w:space="0" w:color="auto"/>
              <w:bottom w:val="single" w:sz="4" w:space="0" w:color="auto"/>
              <w:right w:val="single" w:sz="4" w:space="0" w:color="auto"/>
            </w:tcBorders>
            <w:hideMark/>
          </w:tcPr>
          <w:p w14:paraId="557B5651" w14:textId="77777777" w:rsidR="004E5642" w:rsidRDefault="004E5642">
            <w:pPr>
              <w:suppressAutoHyphens/>
              <w:ind w:left="-85"/>
              <w:jc w:val="right"/>
              <w:rPr>
                <w:sz w:val="20"/>
                <w:szCs w:val="20"/>
                <w:lang w:val="en-US" w:eastAsia="en-CA"/>
              </w:rPr>
            </w:pPr>
            <w:r>
              <w:rPr>
                <w:color w:val="000000"/>
                <w:sz w:val="20"/>
                <w:szCs w:val="20"/>
                <w:lang w:val="en-US"/>
              </w:rPr>
              <w:t>20,000</w:t>
            </w:r>
          </w:p>
        </w:tc>
        <w:tc>
          <w:tcPr>
            <w:tcW w:w="48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AB526A" w14:textId="77777777" w:rsidR="004E5642" w:rsidRDefault="004E5642">
            <w:pPr>
              <w:suppressAutoHyphens/>
              <w:jc w:val="left"/>
              <w:rPr>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85A96B" w14:textId="77777777" w:rsidR="004E5642" w:rsidRDefault="004E5642">
            <w:pPr>
              <w:suppressAutoHyphens/>
              <w:ind w:left="51"/>
              <w:jc w:val="right"/>
              <w:rPr>
                <w:sz w:val="20"/>
                <w:szCs w:val="20"/>
                <w:lang w:val="en-US" w:eastAsia="en-CA"/>
              </w:rPr>
            </w:pPr>
          </w:p>
        </w:tc>
        <w:tc>
          <w:tcPr>
            <w:tcW w:w="1351" w:type="dxa"/>
            <w:tcBorders>
              <w:top w:val="single" w:sz="4" w:space="0" w:color="auto"/>
              <w:left w:val="single" w:sz="4" w:space="0" w:color="auto"/>
              <w:bottom w:val="single" w:sz="4" w:space="0" w:color="auto"/>
              <w:right w:val="single" w:sz="4" w:space="0" w:color="auto"/>
            </w:tcBorders>
            <w:hideMark/>
          </w:tcPr>
          <w:p w14:paraId="5CC1198E" w14:textId="77777777" w:rsidR="004E5642" w:rsidRDefault="004E5642">
            <w:pPr>
              <w:suppressAutoHyphens/>
              <w:ind w:left="-45"/>
              <w:jc w:val="right"/>
              <w:rPr>
                <w:sz w:val="20"/>
                <w:szCs w:val="20"/>
                <w:lang w:val="en-US" w:eastAsia="en-CA"/>
              </w:rPr>
            </w:pPr>
            <w:r>
              <w:rPr>
                <w:sz w:val="20"/>
                <w:szCs w:val="20"/>
                <w:lang w:val="en-US" w:eastAsia="en-CA"/>
              </w:rPr>
              <w:t>20,000</w:t>
            </w:r>
          </w:p>
        </w:tc>
      </w:tr>
      <w:tr w:rsidR="004E5642" w14:paraId="4AB9E9D7" w14:textId="77777777">
        <w:trPr>
          <w:trHeight w:val="1189"/>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14:paraId="10E28321" w14:textId="77777777" w:rsidR="004E5642" w:rsidRDefault="004E5642">
            <w:pPr>
              <w:pStyle w:val="ListParagraph"/>
              <w:suppressAutoHyphens/>
              <w:ind w:left="0"/>
              <w:jc w:val="left"/>
              <w:rPr>
                <w:sz w:val="20"/>
                <w:szCs w:val="20"/>
                <w:lang w:eastAsia="en-CA"/>
              </w:rPr>
            </w:pPr>
            <w:r>
              <w:rPr>
                <w:sz w:val="20"/>
                <w:szCs w:val="20"/>
              </w:rPr>
              <w:t>Technician training, certification scheme and provision of equipment</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CD4D8C" w14:textId="77777777" w:rsidR="004E5642" w:rsidRDefault="004E5642">
            <w:pPr>
              <w:suppressAutoHyphens/>
              <w:jc w:val="left"/>
              <w:rPr>
                <w:sz w:val="20"/>
                <w:szCs w:val="20"/>
                <w:lang w:val="en-US" w:eastAsia="en-CA"/>
              </w:rPr>
            </w:pPr>
            <w:r>
              <w:rPr>
                <w:sz w:val="20"/>
                <w:szCs w:val="20"/>
                <w:lang w:val="en-US"/>
              </w:rPr>
              <w:t xml:space="preserve">Development of regulatory standards and protocols on the use of flammable and toxic substances in RAC (US $30,000); and training of 315 technicians </w:t>
            </w:r>
            <w:r>
              <w:rPr>
                <w:sz w:val="20"/>
                <w:szCs w:val="20"/>
                <w:shd w:val="clear" w:color="auto" w:fill="FFFFFF" w:themeFill="background1"/>
                <w:lang w:val="en-US"/>
              </w:rPr>
              <w:t>on good practices, brazing and safe handling of HCs (US $101,000)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24D56A" w14:textId="77777777" w:rsidR="004E5642" w:rsidRDefault="004E5642">
            <w:pPr>
              <w:suppressAutoHyphens/>
              <w:ind w:left="-85"/>
              <w:jc w:val="right"/>
              <w:rPr>
                <w:sz w:val="20"/>
                <w:szCs w:val="20"/>
                <w:lang w:val="en-US" w:eastAsia="en-CA"/>
              </w:rPr>
            </w:pPr>
            <w:r>
              <w:rPr>
                <w:color w:val="000000"/>
                <w:sz w:val="20"/>
                <w:szCs w:val="20"/>
                <w:lang w:val="en-US"/>
              </w:rPr>
              <w:t>131,000</w:t>
            </w:r>
          </w:p>
        </w:tc>
        <w:tc>
          <w:tcPr>
            <w:tcW w:w="4819" w:type="dxa"/>
            <w:tcBorders>
              <w:top w:val="single" w:sz="4" w:space="0" w:color="auto"/>
              <w:left w:val="single" w:sz="4" w:space="0" w:color="auto"/>
              <w:bottom w:val="single" w:sz="4" w:space="0" w:color="auto"/>
              <w:right w:val="single" w:sz="4" w:space="0" w:color="auto"/>
            </w:tcBorders>
            <w:hideMark/>
          </w:tcPr>
          <w:p w14:paraId="5F1C3061" w14:textId="77777777" w:rsidR="004E5642" w:rsidRDefault="004E5642">
            <w:pPr>
              <w:suppressAutoHyphens/>
              <w:ind w:right="-148"/>
              <w:jc w:val="left"/>
              <w:rPr>
                <w:sz w:val="20"/>
                <w:szCs w:val="20"/>
                <w:lang w:val="en-US" w:eastAsia="en-CA"/>
              </w:rPr>
            </w:pPr>
            <w:r>
              <w:rPr>
                <w:sz w:val="20"/>
                <w:szCs w:val="20"/>
                <w:lang w:val="en-US"/>
              </w:rPr>
              <w:t>Adapting the training curriculum for the MAC sector; and training of 25 technicians on refrigerant recovery, leakage detection and prevention, proper servicing practices, and the safe handling of A2L refrigerants</w:t>
            </w:r>
          </w:p>
        </w:tc>
        <w:tc>
          <w:tcPr>
            <w:tcW w:w="851" w:type="dxa"/>
            <w:tcBorders>
              <w:top w:val="single" w:sz="4" w:space="0" w:color="auto"/>
              <w:left w:val="single" w:sz="4" w:space="0" w:color="auto"/>
              <w:bottom w:val="single" w:sz="4" w:space="0" w:color="auto"/>
              <w:right w:val="single" w:sz="4" w:space="0" w:color="auto"/>
            </w:tcBorders>
            <w:hideMark/>
          </w:tcPr>
          <w:p w14:paraId="5778D027" w14:textId="77777777" w:rsidR="004E5642" w:rsidRDefault="004E5642">
            <w:pPr>
              <w:suppressAutoHyphens/>
              <w:ind w:left="51"/>
              <w:jc w:val="right"/>
              <w:rPr>
                <w:sz w:val="20"/>
                <w:szCs w:val="20"/>
                <w:lang w:val="en-US" w:eastAsia="en-CA"/>
              </w:rPr>
            </w:pPr>
            <w:r>
              <w:rPr>
                <w:sz w:val="20"/>
                <w:szCs w:val="20"/>
                <w:lang w:val="en-US"/>
              </w:rPr>
              <w:t>11,900</w:t>
            </w:r>
          </w:p>
        </w:tc>
        <w:tc>
          <w:tcPr>
            <w:tcW w:w="1351" w:type="dxa"/>
            <w:tcBorders>
              <w:top w:val="single" w:sz="4" w:space="0" w:color="auto"/>
              <w:left w:val="single" w:sz="4" w:space="0" w:color="auto"/>
              <w:bottom w:val="single" w:sz="4" w:space="0" w:color="auto"/>
              <w:right w:val="single" w:sz="4" w:space="0" w:color="auto"/>
            </w:tcBorders>
            <w:hideMark/>
          </w:tcPr>
          <w:p w14:paraId="50D65CFB" w14:textId="77777777" w:rsidR="004E5642" w:rsidRDefault="004E5642">
            <w:pPr>
              <w:suppressAutoHyphens/>
              <w:ind w:left="-45"/>
              <w:jc w:val="right"/>
              <w:rPr>
                <w:sz w:val="20"/>
                <w:szCs w:val="20"/>
                <w:lang w:val="en-US" w:eastAsia="en-CA"/>
              </w:rPr>
            </w:pPr>
            <w:r>
              <w:rPr>
                <w:sz w:val="20"/>
                <w:szCs w:val="20"/>
                <w:lang w:val="en-US" w:eastAsia="en-CA"/>
              </w:rPr>
              <w:t>142,900</w:t>
            </w:r>
          </w:p>
        </w:tc>
      </w:tr>
      <w:tr w:rsidR="004E5642" w14:paraId="031D6F1B" w14:textId="77777777">
        <w:trPr>
          <w:trHeight w:val="22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94CC315" w14:textId="77777777" w:rsidR="004E5642" w:rsidRDefault="004E5642">
            <w:pPr>
              <w:rPr>
                <w:sz w:val="20"/>
                <w:szCs w:val="20"/>
                <w:lang w:val="en-GB" w:eastAsia="en-CA"/>
              </w:rPr>
            </w:pP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E4DEA2" w14:textId="77777777" w:rsidR="004E5642" w:rsidRDefault="004E5642">
            <w:pPr>
              <w:suppressAutoHyphens/>
              <w:jc w:val="left"/>
              <w:rPr>
                <w:sz w:val="20"/>
                <w:szCs w:val="20"/>
                <w:lang w:val="en-US" w:eastAsia="en-CA"/>
              </w:rPr>
            </w:pPr>
            <w:r>
              <w:rPr>
                <w:sz w:val="20"/>
                <w:szCs w:val="20"/>
                <w:lang w:val="en-US"/>
              </w:rPr>
              <w:t>Establishment of a certification scheme for RAC technicians, including training on international standards and safe handling of F</w:t>
            </w:r>
            <w:r>
              <w:rPr>
                <w:sz w:val="20"/>
                <w:szCs w:val="20"/>
                <w:lang w:val="en-US"/>
              </w:rPr>
              <w:noBreakHyphen/>
              <w:t>gases, stakeholder consultations, and certification of 30 technicians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3DDD2C" w14:textId="77777777" w:rsidR="004E5642" w:rsidRDefault="004E5642">
            <w:pPr>
              <w:suppressAutoHyphens/>
              <w:ind w:left="-85"/>
              <w:jc w:val="right"/>
              <w:rPr>
                <w:sz w:val="20"/>
                <w:szCs w:val="20"/>
                <w:lang w:val="en-US" w:eastAsia="en-CA"/>
              </w:rPr>
            </w:pPr>
            <w:r>
              <w:rPr>
                <w:color w:val="000000"/>
                <w:sz w:val="20"/>
                <w:szCs w:val="20"/>
                <w:lang w:val="en-US"/>
              </w:rPr>
              <w:t>30</w:t>
            </w:r>
            <w:r>
              <w:rPr>
                <w:color w:val="000000"/>
                <w:sz w:val="20"/>
                <w:lang w:val="en-US"/>
              </w:rPr>
              <w:t>,000</w:t>
            </w:r>
          </w:p>
        </w:tc>
        <w:tc>
          <w:tcPr>
            <w:tcW w:w="4819" w:type="dxa"/>
            <w:tcBorders>
              <w:top w:val="single" w:sz="4" w:space="0" w:color="auto"/>
              <w:left w:val="single" w:sz="4" w:space="0" w:color="auto"/>
              <w:bottom w:val="single" w:sz="4" w:space="0" w:color="auto"/>
              <w:right w:val="single" w:sz="4" w:space="0" w:color="auto"/>
            </w:tcBorders>
            <w:hideMark/>
          </w:tcPr>
          <w:p w14:paraId="3B5A9F40" w14:textId="77777777" w:rsidR="004E5642" w:rsidRDefault="004E5642">
            <w:pPr>
              <w:suppressAutoHyphens/>
              <w:jc w:val="left"/>
              <w:rPr>
                <w:sz w:val="20"/>
                <w:szCs w:val="20"/>
                <w:lang w:val="en-US" w:eastAsia="en-CA"/>
              </w:rPr>
            </w:pPr>
            <w:r>
              <w:rPr>
                <w:sz w:val="20"/>
                <w:szCs w:val="20"/>
                <w:lang w:val="en-US"/>
              </w:rPr>
              <w:t>Supporting the introduction of the technician certification scheme implemented under the HPMP and extending it to MAC and domestic refrigeration technicians</w:t>
            </w:r>
          </w:p>
        </w:tc>
        <w:tc>
          <w:tcPr>
            <w:tcW w:w="851" w:type="dxa"/>
            <w:tcBorders>
              <w:top w:val="single" w:sz="4" w:space="0" w:color="auto"/>
              <w:left w:val="single" w:sz="4" w:space="0" w:color="auto"/>
              <w:bottom w:val="single" w:sz="4" w:space="0" w:color="auto"/>
              <w:right w:val="single" w:sz="4" w:space="0" w:color="auto"/>
            </w:tcBorders>
            <w:hideMark/>
          </w:tcPr>
          <w:p w14:paraId="1E9C31EB" w14:textId="77777777" w:rsidR="004E5642" w:rsidRDefault="004E5642">
            <w:pPr>
              <w:suppressAutoHyphens/>
              <w:ind w:left="51"/>
              <w:jc w:val="right"/>
              <w:rPr>
                <w:sz w:val="20"/>
                <w:szCs w:val="20"/>
                <w:lang w:val="en-US" w:eastAsia="en-CA"/>
              </w:rPr>
            </w:pPr>
            <w:r>
              <w:rPr>
                <w:sz w:val="20"/>
                <w:szCs w:val="20"/>
                <w:lang w:val="en-US"/>
              </w:rPr>
              <w:t>10,000</w:t>
            </w:r>
          </w:p>
        </w:tc>
        <w:tc>
          <w:tcPr>
            <w:tcW w:w="1351" w:type="dxa"/>
            <w:tcBorders>
              <w:top w:val="single" w:sz="4" w:space="0" w:color="auto"/>
              <w:left w:val="single" w:sz="4" w:space="0" w:color="auto"/>
              <w:bottom w:val="single" w:sz="4" w:space="0" w:color="auto"/>
              <w:right w:val="single" w:sz="4" w:space="0" w:color="auto"/>
            </w:tcBorders>
            <w:hideMark/>
          </w:tcPr>
          <w:p w14:paraId="6933CBC7" w14:textId="77777777" w:rsidR="004E5642" w:rsidRDefault="004E5642">
            <w:pPr>
              <w:suppressAutoHyphens/>
              <w:ind w:left="-45" w:firstLine="76"/>
              <w:jc w:val="right"/>
              <w:rPr>
                <w:sz w:val="20"/>
                <w:szCs w:val="20"/>
                <w:lang w:val="en-US" w:eastAsia="en-CA"/>
              </w:rPr>
            </w:pPr>
            <w:r>
              <w:rPr>
                <w:sz w:val="20"/>
                <w:szCs w:val="20"/>
                <w:lang w:val="en-US" w:eastAsia="en-CA"/>
              </w:rPr>
              <w:t>40,000</w:t>
            </w:r>
          </w:p>
        </w:tc>
      </w:tr>
      <w:tr w:rsidR="004E5642" w14:paraId="1DD0F24B" w14:textId="77777777">
        <w:trPr>
          <w:trHeight w:val="206"/>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B3C222C" w14:textId="77777777" w:rsidR="004E5642" w:rsidRDefault="004E5642">
            <w:pPr>
              <w:rPr>
                <w:sz w:val="20"/>
                <w:szCs w:val="20"/>
                <w:lang w:val="en-GB" w:eastAsia="en-CA"/>
              </w:rPr>
            </w:pPr>
          </w:p>
        </w:tc>
        <w:tc>
          <w:tcPr>
            <w:tcW w:w="4111" w:type="dxa"/>
            <w:tcBorders>
              <w:top w:val="single" w:sz="4" w:space="0" w:color="auto"/>
              <w:left w:val="single" w:sz="4" w:space="0" w:color="auto"/>
              <w:bottom w:val="single" w:sz="4" w:space="0" w:color="auto"/>
              <w:right w:val="single" w:sz="4" w:space="0" w:color="auto"/>
            </w:tcBorders>
            <w:hideMark/>
          </w:tcPr>
          <w:p w14:paraId="6CF7B0C6" w14:textId="77777777" w:rsidR="004E5642" w:rsidRDefault="004E5642">
            <w:pPr>
              <w:suppressAutoHyphens/>
              <w:jc w:val="left"/>
              <w:rPr>
                <w:sz w:val="20"/>
                <w:szCs w:val="20"/>
                <w:lang w:val="en-US"/>
              </w:rPr>
            </w:pPr>
            <w:r>
              <w:rPr>
                <w:sz w:val="20"/>
                <w:szCs w:val="20"/>
                <w:lang w:val="en-US"/>
              </w:rPr>
              <w:t>Procurement and distribution of 20 toolkits and equipment for refrigerant recovery and leak detection</w:t>
            </w:r>
            <w:r>
              <w:rPr>
                <w:sz w:val="20"/>
                <w:szCs w:val="20"/>
                <w:shd w:val="clear" w:color="auto" w:fill="FFFFFF" w:themeFill="background1"/>
                <w:lang w:val="en-US"/>
              </w:rPr>
              <w:t xml:space="preserve"> to</w:t>
            </w:r>
            <w:r>
              <w:rPr>
                <w:sz w:val="20"/>
                <w:szCs w:val="20"/>
                <w:lang w:val="en-US"/>
              </w:rPr>
              <w:t xml:space="preserve"> </w:t>
            </w:r>
            <w:r>
              <w:rPr>
                <w:color w:val="000000" w:themeColor="text1"/>
                <w:sz w:val="20"/>
                <w:szCs w:val="20"/>
                <w:lang w:val="en-US"/>
              </w:rPr>
              <w:t>selected 18</w:t>
            </w:r>
            <w:r>
              <w:rPr>
                <w:sz w:val="20"/>
                <w:szCs w:val="20"/>
                <w:lang w:val="en-US"/>
              </w:rPr>
              <w:t xml:space="preserve"> RAC workshops and the National School of Technical and Vocational Training (ENTP)</w:t>
            </w:r>
          </w:p>
        </w:tc>
        <w:tc>
          <w:tcPr>
            <w:tcW w:w="851" w:type="dxa"/>
            <w:tcBorders>
              <w:top w:val="single" w:sz="4" w:space="0" w:color="auto"/>
              <w:left w:val="single" w:sz="4" w:space="0" w:color="auto"/>
              <w:bottom w:val="single" w:sz="4" w:space="0" w:color="auto"/>
              <w:right w:val="single" w:sz="4" w:space="0" w:color="auto"/>
            </w:tcBorders>
            <w:hideMark/>
          </w:tcPr>
          <w:p w14:paraId="75459503" w14:textId="77777777" w:rsidR="004E5642" w:rsidRDefault="004E5642">
            <w:pPr>
              <w:suppressAutoHyphens/>
              <w:ind w:left="-85"/>
              <w:jc w:val="right"/>
              <w:rPr>
                <w:sz w:val="20"/>
                <w:szCs w:val="20"/>
                <w:lang w:val="en-US"/>
              </w:rPr>
            </w:pPr>
            <w:r>
              <w:rPr>
                <w:sz w:val="20"/>
                <w:szCs w:val="20"/>
                <w:lang w:val="en-US"/>
              </w:rPr>
              <w:t>20,000</w:t>
            </w:r>
          </w:p>
        </w:tc>
        <w:tc>
          <w:tcPr>
            <w:tcW w:w="4819" w:type="dxa"/>
            <w:tcBorders>
              <w:top w:val="single" w:sz="4" w:space="0" w:color="auto"/>
              <w:left w:val="single" w:sz="4" w:space="0" w:color="auto"/>
              <w:bottom w:val="single" w:sz="4" w:space="0" w:color="auto"/>
              <w:right w:val="single" w:sz="4" w:space="0" w:color="auto"/>
            </w:tcBorders>
            <w:hideMark/>
          </w:tcPr>
          <w:p w14:paraId="09728250" w14:textId="77777777" w:rsidR="004E5642" w:rsidRDefault="004E5642">
            <w:pPr>
              <w:suppressAutoHyphens/>
              <w:ind w:right="-6"/>
              <w:jc w:val="left"/>
              <w:rPr>
                <w:sz w:val="20"/>
                <w:szCs w:val="20"/>
                <w:lang w:val="en-US" w:eastAsia="en-CA"/>
              </w:rPr>
            </w:pPr>
            <w:r>
              <w:rPr>
                <w:sz w:val="20"/>
                <w:szCs w:val="20"/>
                <w:lang w:val="en-US" w:eastAsia="en-CA"/>
              </w:rPr>
              <w:t>Provision of toolkits and equipment for refrigerant recovery and leak detection to 8 additional RAC workshops (US $10,000); and procurement and delivery of 8 recovery machines with filters and 16 cylinders to 8 MAC servicing workshops (US S10,000)</w:t>
            </w:r>
          </w:p>
        </w:tc>
        <w:tc>
          <w:tcPr>
            <w:tcW w:w="851" w:type="dxa"/>
            <w:tcBorders>
              <w:top w:val="single" w:sz="4" w:space="0" w:color="auto"/>
              <w:left w:val="single" w:sz="4" w:space="0" w:color="auto"/>
              <w:bottom w:val="single" w:sz="4" w:space="0" w:color="auto"/>
              <w:right w:val="single" w:sz="4" w:space="0" w:color="auto"/>
            </w:tcBorders>
            <w:hideMark/>
          </w:tcPr>
          <w:p w14:paraId="08FDF209" w14:textId="77777777" w:rsidR="004E5642" w:rsidRDefault="004E5642">
            <w:pPr>
              <w:suppressAutoHyphens/>
              <w:ind w:left="51"/>
              <w:jc w:val="right"/>
              <w:rPr>
                <w:sz w:val="20"/>
                <w:szCs w:val="20"/>
                <w:lang w:val="en-US" w:eastAsia="en-CA"/>
              </w:rPr>
            </w:pPr>
            <w:r>
              <w:rPr>
                <w:sz w:val="20"/>
                <w:szCs w:val="20"/>
                <w:lang w:val="en-US" w:eastAsia="en-CA"/>
              </w:rPr>
              <w:t>20,000</w:t>
            </w:r>
          </w:p>
        </w:tc>
        <w:tc>
          <w:tcPr>
            <w:tcW w:w="1351" w:type="dxa"/>
            <w:tcBorders>
              <w:top w:val="single" w:sz="4" w:space="0" w:color="auto"/>
              <w:left w:val="single" w:sz="4" w:space="0" w:color="auto"/>
              <w:bottom w:val="single" w:sz="4" w:space="0" w:color="auto"/>
              <w:right w:val="single" w:sz="4" w:space="0" w:color="auto"/>
            </w:tcBorders>
            <w:hideMark/>
          </w:tcPr>
          <w:p w14:paraId="113AF4E0" w14:textId="77777777" w:rsidR="004E5642" w:rsidRDefault="004E5642">
            <w:pPr>
              <w:suppressAutoHyphens/>
              <w:ind w:left="173"/>
              <w:jc w:val="right"/>
              <w:rPr>
                <w:sz w:val="20"/>
                <w:szCs w:val="20"/>
                <w:lang w:val="en-US" w:eastAsia="en-CA"/>
              </w:rPr>
            </w:pPr>
            <w:r>
              <w:rPr>
                <w:sz w:val="20"/>
                <w:szCs w:val="20"/>
                <w:lang w:val="en-US" w:eastAsia="en-CA"/>
              </w:rPr>
              <w:t>40,000</w:t>
            </w:r>
          </w:p>
        </w:tc>
      </w:tr>
      <w:tr w:rsidR="004E5642" w14:paraId="134680F9" w14:textId="77777777">
        <w:trPr>
          <w:trHeight w:val="22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3EBF492" w14:textId="77777777" w:rsidR="004E5642" w:rsidRDefault="004E5642">
            <w:pPr>
              <w:rPr>
                <w:sz w:val="20"/>
                <w:szCs w:val="20"/>
                <w:lang w:val="en-GB" w:eastAsia="en-CA"/>
              </w:rPr>
            </w:pPr>
          </w:p>
        </w:tc>
        <w:tc>
          <w:tcPr>
            <w:tcW w:w="4111" w:type="dxa"/>
            <w:tcBorders>
              <w:top w:val="single" w:sz="4" w:space="0" w:color="auto"/>
              <w:left w:val="single" w:sz="4" w:space="0" w:color="auto"/>
              <w:bottom w:val="single" w:sz="4" w:space="0" w:color="auto"/>
              <w:right w:val="single" w:sz="4" w:space="0" w:color="auto"/>
            </w:tcBorders>
            <w:hideMark/>
          </w:tcPr>
          <w:p w14:paraId="3E127043" w14:textId="77777777" w:rsidR="004E5642" w:rsidRDefault="004E5642">
            <w:pPr>
              <w:widowControl w:val="0"/>
              <w:suppressAutoHyphens/>
              <w:ind w:right="61"/>
              <w:jc w:val="left"/>
              <w:rPr>
                <w:sz w:val="20"/>
                <w:szCs w:val="20"/>
                <w:lang w:val="en-US" w:eastAsia="en-CA"/>
              </w:rPr>
            </w:pPr>
            <w:r>
              <w:rPr>
                <w:sz w:val="20"/>
                <w:szCs w:val="20"/>
                <w:lang w:val="en-US"/>
              </w:rPr>
              <w:t xml:space="preserve">Strengthening of the RAC </w:t>
            </w:r>
            <w:r>
              <w:rPr>
                <w:sz w:val="20"/>
                <w:szCs w:val="20"/>
                <w:shd w:val="clear" w:color="auto" w:fill="FFFFFF" w:themeFill="background1"/>
                <w:lang w:val="en-US"/>
              </w:rPr>
              <w:t xml:space="preserve">association and the ENTP through </w:t>
            </w:r>
            <w:r>
              <w:rPr>
                <w:sz w:val="20"/>
                <w:szCs w:val="20"/>
                <w:lang w:val="en-US"/>
              </w:rPr>
              <w:t>training of trainers, including on the use of equipment</w:t>
            </w:r>
          </w:p>
        </w:tc>
        <w:tc>
          <w:tcPr>
            <w:tcW w:w="851" w:type="dxa"/>
            <w:tcBorders>
              <w:top w:val="single" w:sz="4" w:space="0" w:color="auto"/>
              <w:left w:val="single" w:sz="4" w:space="0" w:color="auto"/>
              <w:bottom w:val="single" w:sz="4" w:space="0" w:color="auto"/>
              <w:right w:val="single" w:sz="4" w:space="0" w:color="auto"/>
            </w:tcBorders>
            <w:hideMark/>
          </w:tcPr>
          <w:p w14:paraId="6469917B" w14:textId="77777777" w:rsidR="004E5642" w:rsidRDefault="004E5642">
            <w:pPr>
              <w:widowControl w:val="0"/>
              <w:suppressAutoHyphens/>
              <w:ind w:left="-85"/>
              <w:jc w:val="right"/>
              <w:rPr>
                <w:sz w:val="20"/>
                <w:szCs w:val="20"/>
                <w:lang w:val="en-US" w:eastAsia="en-CA"/>
              </w:rPr>
            </w:pPr>
            <w:r>
              <w:rPr>
                <w:sz w:val="20"/>
                <w:szCs w:val="20"/>
                <w:lang w:val="en-US"/>
              </w:rPr>
              <w:t>30,000</w:t>
            </w:r>
          </w:p>
        </w:tc>
        <w:tc>
          <w:tcPr>
            <w:tcW w:w="4819" w:type="dxa"/>
            <w:tcBorders>
              <w:top w:val="single" w:sz="4" w:space="0" w:color="auto"/>
              <w:left w:val="single" w:sz="4" w:space="0" w:color="auto"/>
              <w:bottom w:val="single" w:sz="4" w:space="0" w:color="auto"/>
              <w:right w:val="single" w:sz="4" w:space="0" w:color="auto"/>
            </w:tcBorders>
            <w:hideMark/>
          </w:tcPr>
          <w:p w14:paraId="40FEFF0A" w14:textId="77777777" w:rsidR="004E5642" w:rsidRDefault="004E5642">
            <w:pPr>
              <w:suppressAutoHyphens/>
              <w:ind w:right="-108"/>
              <w:jc w:val="left"/>
              <w:rPr>
                <w:sz w:val="20"/>
                <w:szCs w:val="20"/>
                <w:lang w:val="en-US" w:eastAsia="en-CA"/>
              </w:rPr>
            </w:pPr>
            <w:r>
              <w:rPr>
                <w:sz w:val="20"/>
                <w:szCs w:val="20"/>
                <w:lang w:val="en-US"/>
              </w:rPr>
              <w:t xml:space="preserve">Identification of informal non-RAC technicians (e.g., plumbers or electricians) servicing domestic refrigerators; development of a simplified curriculum to familiarize those technicians with RAC servicing; and training of </w:t>
            </w:r>
            <w:r>
              <w:rPr>
                <w:sz w:val="20"/>
                <w:szCs w:val="20"/>
                <w:lang w:val="en-US"/>
              </w:rPr>
              <w:lastRenderedPageBreak/>
              <w:t>50 of those technicians to encourage formalization and RAC association membership</w:t>
            </w:r>
          </w:p>
        </w:tc>
        <w:tc>
          <w:tcPr>
            <w:tcW w:w="851" w:type="dxa"/>
            <w:tcBorders>
              <w:top w:val="single" w:sz="4" w:space="0" w:color="auto"/>
              <w:left w:val="single" w:sz="4" w:space="0" w:color="auto"/>
              <w:bottom w:val="single" w:sz="4" w:space="0" w:color="auto"/>
              <w:right w:val="single" w:sz="4" w:space="0" w:color="auto"/>
            </w:tcBorders>
            <w:hideMark/>
          </w:tcPr>
          <w:p w14:paraId="118AF6EE" w14:textId="77777777" w:rsidR="004E5642" w:rsidRDefault="004E5642">
            <w:pPr>
              <w:keepNext/>
              <w:keepLines/>
              <w:suppressAutoHyphens/>
              <w:ind w:left="51"/>
              <w:jc w:val="right"/>
              <w:rPr>
                <w:sz w:val="20"/>
                <w:szCs w:val="20"/>
                <w:lang w:val="en-US" w:eastAsia="en-CA"/>
              </w:rPr>
            </w:pPr>
            <w:r>
              <w:rPr>
                <w:sz w:val="20"/>
                <w:szCs w:val="20"/>
                <w:lang w:val="en-US"/>
              </w:rPr>
              <w:lastRenderedPageBreak/>
              <w:t>16,500</w:t>
            </w:r>
          </w:p>
        </w:tc>
        <w:tc>
          <w:tcPr>
            <w:tcW w:w="1351" w:type="dxa"/>
            <w:tcBorders>
              <w:top w:val="single" w:sz="4" w:space="0" w:color="auto"/>
              <w:left w:val="single" w:sz="4" w:space="0" w:color="auto"/>
              <w:bottom w:val="single" w:sz="4" w:space="0" w:color="auto"/>
              <w:right w:val="single" w:sz="4" w:space="0" w:color="auto"/>
            </w:tcBorders>
            <w:hideMark/>
          </w:tcPr>
          <w:p w14:paraId="1B2FC934" w14:textId="77777777" w:rsidR="004E5642" w:rsidRDefault="004E5642">
            <w:pPr>
              <w:keepNext/>
              <w:keepLines/>
              <w:suppressAutoHyphens/>
              <w:ind w:left="-45"/>
              <w:jc w:val="right"/>
              <w:rPr>
                <w:sz w:val="20"/>
                <w:szCs w:val="20"/>
                <w:lang w:val="en-US" w:eastAsia="en-CA"/>
              </w:rPr>
            </w:pPr>
            <w:r>
              <w:rPr>
                <w:sz w:val="20"/>
                <w:szCs w:val="20"/>
                <w:lang w:val="en-US"/>
              </w:rPr>
              <w:t>46,500</w:t>
            </w:r>
          </w:p>
        </w:tc>
      </w:tr>
      <w:tr w:rsidR="004E5642" w14:paraId="0C4D5895" w14:textId="77777777">
        <w:trPr>
          <w:trHeight w:val="22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2CE82F6" w14:textId="77777777" w:rsidR="004E5642" w:rsidRDefault="004E5642">
            <w:pPr>
              <w:rPr>
                <w:sz w:val="20"/>
                <w:szCs w:val="20"/>
                <w:lang w:val="en-GB" w:eastAsia="en-CA"/>
              </w:rPr>
            </w:pPr>
          </w:p>
        </w:tc>
        <w:tc>
          <w:tcPr>
            <w:tcW w:w="4111" w:type="dxa"/>
            <w:tcBorders>
              <w:top w:val="single" w:sz="4" w:space="0" w:color="auto"/>
              <w:left w:val="single" w:sz="4" w:space="0" w:color="auto"/>
              <w:bottom w:val="single" w:sz="4" w:space="0" w:color="auto"/>
              <w:right w:val="single" w:sz="4" w:space="0" w:color="auto"/>
            </w:tcBorders>
            <w:hideMark/>
          </w:tcPr>
          <w:p w14:paraId="1782DB2E" w14:textId="77777777" w:rsidR="004E5642" w:rsidRDefault="004E5642">
            <w:pPr>
              <w:suppressAutoHyphens/>
              <w:jc w:val="left"/>
              <w:rPr>
                <w:sz w:val="20"/>
                <w:szCs w:val="20"/>
                <w:lang w:val="en-US" w:eastAsia="en-CA"/>
              </w:rPr>
            </w:pPr>
            <w:r>
              <w:rPr>
                <w:sz w:val="20"/>
                <w:szCs w:val="20"/>
                <w:lang w:val="en-US"/>
              </w:rPr>
              <w:t>Promoting the participation of young women in the sector through awareness</w:t>
            </w:r>
            <w:r>
              <w:rPr>
                <w:sz w:val="20"/>
                <w:szCs w:val="20"/>
                <w:lang w:val="en-US"/>
              </w:rPr>
              <w:noBreakHyphen/>
              <w:t>building activities and training</w:t>
            </w:r>
          </w:p>
        </w:tc>
        <w:tc>
          <w:tcPr>
            <w:tcW w:w="851" w:type="dxa"/>
            <w:tcBorders>
              <w:top w:val="single" w:sz="4" w:space="0" w:color="auto"/>
              <w:left w:val="single" w:sz="4" w:space="0" w:color="auto"/>
              <w:bottom w:val="single" w:sz="4" w:space="0" w:color="auto"/>
              <w:right w:val="single" w:sz="4" w:space="0" w:color="auto"/>
            </w:tcBorders>
            <w:hideMark/>
          </w:tcPr>
          <w:p w14:paraId="121F35F3" w14:textId="77777777" w:rsidR="004E5642" w:rsidRDefault="004E5642">
            <w:pPr>
              <w:suppressAutoHyphens/>
              <w:ind w:left="-85"/>
              <w:jc w:val="right"/>
              <w:rPr>
                <w:sz w:val="20"/>
                <w:szCs w:val="20"/>
                <w:lang w:val="en-US" w:eastAsia="en-CA"/>
              </w:rPr>
            </w:pPr>
            <w:r>
              <w:rPr>
                <w:sz w:val="20"/>
                <w:szCs w:val="20"/>
                <w:lang w:val="en-US"/>
              </w:rPr>
              <w:t>18,000</w:t>
            </w:r>
          </w:p>
        </w:tc>
        <w:tc>
          <w:tcPr>
            <w:tcW w:w="48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6574A2" w14:textId="77777777" w:rsidR="004E5642" w:rsidRDefault="004E5642">
            <w:pPr>
              <w:suppressAutoHyphens/>
              <w:jc w:val="left"/>
              <w:rPr>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383E06" w14:textId="77777777" w:rsidR="004E5642" w:rsidRDefault="004E5642">
            <w:pPr>
              <w:suppressAutoHyphens/>
              <w:ind w:left="51"/>
              <w:jc w:val="right"/>
              <w:rPr>
                <w:sz w:val="20"/>
                <w:szCs w:val="20"/>
                <w:lang w:val="en-US" w:eastAsia="en-CA"/>
              </w:rPr>
            </w:pPr>
          </w:p>
        </w:tc>
        <w:tc>
          <w:tcPr>
            <w:tcW w:w="1351" w:type="dxa"/>
            <w:tcBorders>
              <w:top w:val="single" w:sz="4" w:space="0" w:color="auto"/>
              <w:left w:val="single" w:sz="4" w:space="0" w:color="auto"/>
              <w:bottom w:val="single" w:sz="4" w:space="0" w:color="auto"/>
              <w:right w:val="single" w:sz="4" w:space="0" w:color="auto"/>
            </w:tcBorders>
            <w:hideMark/>
          </w:tcPr>
          <w:p w14:paraId="1DB0377C" w14:textId="77777777" w:rsidR="004E5642" w:rsidRDefault="004E5642">
            <w:pPr>
              <w:suppressAutoHyphens/>
              <w:ind w:left="-45"/>
              <w:jc w:val="right"/>
              <w:rPr>
                <w:sz w:val="20"/>
                <w:szCs w:val="20"/>
                <w:lang w:val="en-US" w:eastAsia="en-CA"/>
              </w:rPr>
            </w:pPr>
            <w:r>
              <w:rPr>
                <w:sz w:val="20"/>
                <w:szCs w:val="20"/>
                <w:lang w:val="en-US" w:eastAsia="en-CA"/>
              </w:rPr>
              <w:t>18,000</w:t>
            </w:r>
          </w:p>
        </w:tc>
      </w:tr>
      <w:tr w:rsidR="004E5642" w14:paraId="5151E0CA" w14:textId="77777777">
        <w:trPr>
          <w:trHeight w:val="227"/>
        </w:trPr>
        <w:tc>
          <w:tcPr>
            <w:tcW w:w="2263" w:type="dxa"/>
            <w:vMerge w:val="restart"/>
            <w:tcBorders>
              <w:top w:val="single" w:sz="4" w:space="0" w:color="auto"/>
              <w:left w:val="single" w:sz="4" w:space="0" w:color="auto"/>
              <w:bottom w:val="single" w:sz="4" w:space="0" w:color="auto"/>
              <w:right w:val="single" w:sz="4" w:space="0" w:color="auto"/>
            </w:tcBorders>
            <w:vAlign w:val="center"/>
            <w:hideMark/>
          </w:tcPr>
          <w:p w14:paraId="0E4BF904" w14:textId="77777777" w:rsidR="004E5642" w:rsidRDefault="004E5642">
            <w:pPr>
              <w:pStyle w:val="ListParagraph"/>
              <w:suppressAutoHyphens/>
              <w:ind w:left="0"/>
              <w:jc w:val="left"/>
              <w:rPr>
                <w:sz w:val="20"/>
                <w:szCs w:val="20"/>
                <w:lang w:eastAsia="en-CA"/>
              </w:rPr>
            </w:pPr>
            <w:r>
              <w:rPr>
                <w:sz w:val="20"/>
                <w:szCs w:val="20"/>
                <w:lang w:eastAsia="en-CA"/>
              </w:rPr>
              <w:t>Technical support for the fisheries sector</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9CBA5D" w14:textId="77777777" w:rsidR="004E5642" w:rsidRDefault="004E5642">
            <w:pPr>
              <w:suppressAutoHyphens/>
              <w:jc w:val="left"/>
              <w:rPr>
                <w:sz w:val="20"/>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A64631" w14:textId="77777777" w:rsidR="004E5642" w:rsidRDefault="004E5642">
            <w:pPr>
              <w:suppressAutoHyphens/>
              <w:ind w:left="-85"/>
              <w:jc w:val="right"/>
              <w:rPr>
                <w:sz w:val="20"/>
                <w:szCs w:val="20"/>
                <w:lang w:val="en-US"/>
              </w:rPr>
            </w:pPr>
          </w:p>
        </w:tc>
        <w:tc>
          <w:tcPr>
            <w:tcW w:w="4819" w:type="dxa"/>
            <w:tcBorders>
              <w:top w:val="single" w:sz="4" w:space="0" w:color="auto"/>
              <w:left w:val="single" w:sz="4" w:space="0" w:color="auto"/>
              <w:bottom w:val="single" w:sz="4" w:space="0" w:color="auto"/>
              <w:right w:val="single" w:sz="4" w:space="0" w:color="auto"/>
            </w:tcBorders>
            <w:hideMark/>
          </w:tcPr>
          <w:p w14:paraId="4BDFBFC9" w14:textId="77777777" w:rsidR="004E5642" w:rsidRDefault="004E5642">
            <w:pPr>
              <w:suppressAutoHyphens/>
              <w:ind w:right="-148"/>
              <w:jc w:val="left"/>
              <w:rPr>
                <w:b/>
                <w:bCs/>
                <w:sz w:val="20"/>
                <w:szCs w:val="20"/>
                <w:lang w:val="en-US" w:eastAsia="en-CA"/>
              </w:rPr>
            </w:pPr>
            <w:r>
              <w:rPr>
                <w:sz w:val="20"/>
                <w:szCs w:val="20"/>
                <w:lang w:val="en-US"/>
              </w:rPr>
              <w:t>Study to determine the number, location and condition of refrigeration units in the sector and the refrigerants they use, and to identify candidates for demonstration projects</w:t>
            </w:r>
          </w:p>
        </w:tc>
        <w:tc>
          <w:tcPr>
            <w:tcW w:w="851" w:type="dxa"/>
            <w:tcBorders>
              <w:top w:val="single" w:sz="4" w:space="0" w:color="auto"/>
              <w:left w:val="single" w:sz="4" w:space="0" w:color="auto"/>
              <w:bottom w:val="single" w:sz="4" w:space="0" w:color="auto"/>
              <w:right w:val="single" w:sz="4" w:space="0" w:color="auto"/>
            </w:tcBorders>
            <w:hideMark/>
          </w:tcPr>
          <w:p w14:paraId="61CD50C4" w14:textId="77777777" w:rsidR="004E5642" w:rsidRDefault="004E5642">
            <w:pPr>
              <w:suppressAutoHyphens/>
              <w:ind w:left="51"/>
              <w:jc w:val="right"/>
              <w:rPr>
                <w:sz w:val="20"/>
                <w:szCs w:val="20"/>
                <w:lang w:val="en-US" w:eastAsia="en-CA"/>
              </w:rPr>
            </w:pPr>
            <w:r>
              <w:rPr>
                <w:sz w:val="20"/>
                <w:szCs w:val="20"/>
                <w:lang w:val="en-US" w:eastAsia="en-CA"/>
              </w:rPr>
              <w:t>3,000</w:t>
            </w:r>
          </w:p>
        </w:tc>
        <w:tc>
          <w:tcPr>
            <w:tcW w:w="1351" w:type="dxa"/>
            <w:tcBorders>
              <w:top w:val="single" w:sz="4" w:space="0" w:color="auto"/>
              <w:left w:val="single" w:sz="4" w:space="0" w:color="auto"/>
              <w:bottom w:val="single" w:sz="4" w:space="0" w:color="auto"/>
              <w:right w:val="single" w:sz="4" w:space="0" w:color="auto"/>
            </w:tcBorders>
            <w:hideMark/>
          </w:tcPr>
          <w:p w14:paraId="1CA06BBD" w14:textId="77777777" w:rsidR="004E5642" w:rsidRDefault="004E5642">
            <w:pPr>
              <w:suppressAutoHyphens/>
              <w:ind w:left="-45"/>
              <w:jc w:val="right"/>
              <w:rPr>
                <w:sz w:val="20"/>
                <w:szCs w:val="20"/>
                <w:lang w:val="en-US" w:eastAsia="en-CA"/>
              </w:rPr>
            </w:pPr>
            <w:r>
              <w:rPr>
                <w:sz w:val="20"/>
                <w:szCs w:val="20"/>
                <w:lang w:val="en-US" w:eastAsia="en-CA"/>
              </w:rPr>
              <w:t>3,000</w:t>
            </w:r>
          </w:p>
        </w:tc>
      </w:tr>
      <w:tr w:rsidR="004E5642" w14:paraId="765098BC" w14:textId="77777777">
        <w:trPr>
          <w:trHeight w:val="22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D2988E3" w14:textId="77777777" w:rsidR="004E5642" w:rsidRDefault="004E5642">
            <w:pPr>
              <w:rPr>
                <w:sz w:val="20"/>
                <w:szCs w:val="20"/>
                <w:lang w:val="en-GB" w:eastAsia="en-CA"/>
              </w:rPr>
            </w:pP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754EB2" w14:textId="77777777" w:rsidR="004E5642" w:rsidRDefault="004E5642">
            <w:pPr>
              <w:suppressAutoHyphens/>
              <w:jc w:val="left"/>
              <w:rPr>
                <w:sz w:val="20"/>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58E186" w14:textId="77777777" w:rsidR="004E5642" w:rsidRDefault="004E5642">
            <w:pPr>
              <w:suppressAutoHyphens/>
              <w:ind w:left="-85"/>
              <w:jc w:val="right"/>
              <w:rPr>
                <w:sz w:val="20"/>
                <w:szCs w:val="20"/>
                <w:lang w:val="en-US"/>
              </w:rPr>
            </w:pPr>
          </w:p>
        </w:tc>
        <w:tc>
          <w:tcPr>
            <w:tcW w:w="4819" w:type="dxa"/>
            <w:tcBorders>
              <w:top w:val="single" w:sz="4" w:space="0" w:color="auto"/>
              <w:left w:val="single" w:sz="4" w:space="0" w:color="auto"/>
              <w:bottom w:val="single" w:sz="4" w:space="0" w:color="auto"/>
              <w:right w:val="single" w:sz="4" w:space="0" w:color="auto"/>
            </w:tcBorders>
            <w:hideMark/>
          </w:tcPr>
          <w:p w14:paraId="74D0A9DE" w14:textId="77777777" w:rsidR="004E5642" w:rsidRDefault="004E5642">
            <w:pPr>
              <w:suppressAutoHyphens/>
              <w:jc w:val="left"/>
              <w:rPr>
                <w:sz w:val="20"/>
                <w:szCs w:val="20"/>
                <w:lang w:val="en-US" w:eastAsia="en-CA"/>
              </w:rPr>
            </w:pPr>
            <w:r>
              <w:rPr>
                <w:i/>
                <w:iCs/>
                <w:sz w:val="20"/>
                <w:szCs w:val="20"/>
                <w:lang w:val="en-US" w:eastAsia="en-CA"/>
              </w:rPr>
              <w:t>Demonstration project #1</w:t>
            </w:r>
            <w:r>
              <w:rPr>
                <w:sz w:val="20"/>
                <w:szCs w:val="20"/>
                <w:lang w:val="en-US" w:eastAsia="en-CA"/>
              </w:rPr>
              <w:t>: Replacement of an R</w:t>
            </w:r>
            <w:r>
              <w:rPr>
                <w:sz w:val="20"/>
                <w:szCs w:val="20"/>
                <w:lang w:val="en-US" w:eastAsia="en-CA"/>
              </w:rPr>
              <w:noBreakHyphen/>
              <w:t>404A</w:t>
            </w:r>
            <w:r>
              <w:rPr>
                <w:sz w:val="20"/>
                <w:szCs w:val="20"/>
                <w:lang w:val="en-US" w:eastAsia="en-CA"/>
              </w:rPr>
              <w:noBreakHyphen/>
              <w:t>based ice machine with an R</w:t>
            </w:r>
            <w:r>
              <w:rPr>
                <w:sz w:val="20"/>
                <w:szCs w:val="20"/>
                <w:lang w:val="en-US" w:eastAsia="en-CA"/>
              </w:rPr>
              <w:noBreakHyphen/>
              <w:t>717</w:t>
            </w:r>
            <w:r>
              <w:rPr>
                <w:sz w:val="20"/>
                <w:szCs w:val="20"/>
                <w:lang w:val="en-US" w:eastAsia="en-CA"/>
              </w:rPr>
              <w:noBreakHyphen/>
              <w:t>based flake ice machine at one fishmonger, technical support, training and monitoring</w:t>
            </w:r>
          </w:p>
        </w:tc>
        <w:tc>
          <w:tcPr>
            <w:tcW w:w="851" w:type="dxa"/>
            <w:tcBorders>
              <w:top w:val="single" w:sz="4" w:space="0" w:color="auto"/>
              <w:left w:val="single" w:sz="4" w:space="0" w:color="auto"/>
              <w:bottom w:val="single" w:sz="4" w:space="0" w:color="auto"/>
              <w:right w:val="single" w:sz="4" w:space="0" w:color="auto"/>
            </w:tcBorders>
            <w:hideMark/>
          </w:tcPr>
          <w:p w14:paraId="0411A1D6" w14:textId="77777777" w:rsidR="004E5642" w:rsidRDefault="004E5642">
            <w:pPr>
              <w:suppressAutoHyphens/>
              <w:ind w:left="51"/>
              <w:jc w:val="right"/>
              <w:rPr>
                <w:sz w:val="20"/>
                <w:szCs w:val="20"/>
                <w:lang w:val="en-US" w:eastAsia="en-CA"/>
              </w:rPr>
            </w:pPr>
            <w:r>
              <w:rPr>
                <w:sz w:val="20"/>
                <w:szCs w:val="20"/>
                <w:lang w:val="en-US" w:eastAsia="en-CA"/>
              </w:rPr>
              <w:t>30,000</w:t>
            </w:r>
          </w:p>
        </w:tc>
        <w:tc>
          <w:tcPr>
            <w:tcW w:w="1351" w:type="dxa"/>
            <w:tcBorders>
              <w:top w:val="single" w:sz="4" w:space="0" w:color="auto"/>
              <w:left w:val="single" w:sz="4" w:space="0" w:color="auto"/>
              <w:bottom w:val="single" w:sz="4" w:space="0" w:color="auto"/>
              <w:right w:val="single" w:sz="4" w:space="0" w:color="auto"/>
            </w:tcBorders>
            <w:hideMark/>
          </w:tcPr>
          <w:p w14:paraId="337A4FB5" w14:textId="77777777" w:rsidR="004E5642" w:rsidRDefault="004E5642">
            <w:pPr>
              <w:suppressAutoHyphens/>
              <w:ind w:left="-45"/>
              <w:jc w:val="right"/>
              <w:rPr>
                <w:sz w:val="20"/>
                <w:szCs w:val="20"/>
                <w:lang w:val="en-US" w:eastAsia="en-CA"/>
              </w:rPr>
            </w:pPr>
            <w:r>
              <w:rPr>
                <w:sz w:val="20"/>
                <w:szCs w:val="20"/>
                <w:lang w:val="en-US" w:eastAsia="en-CA"/>
              </w:rPr>
              <w:t>30,000</w:t>
            </w:r>
          </w:p>
        </w:tc>
      </w:tr>
      <w:tr w:rsidR="004E5642" w14:paraId="2CFD8029" w14:textId="77777777">
        <w:trPr>
          <w:trHeight w:val="22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D00572A" w14:textId="77777777" w:rsidR="004E5642" w:rsidRDefault="004E5642">
            <w:pPr>
              <w:rPr>
                <w:sz w:val="20"/>
                <w:szCs w:val="20"/>
                <w:lang w:val="en-GB" w:eastAsia="en-CA"/>
              </w:rPr>
            </w:pP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1CAB44" w14:textId="77777777" w:rsidR="004E5642" w:rsidRDefault="004E5642">
            <w:pPr>
              <w:suppressAutoHyphens/>
              <w:jc w:val="left"/>
              <w:rPr>
                <w:sz w:val="20"/>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E334B5" w14:textId="77777777" w:rsidR="004E5642" w:rsidRDefault="004E5642">
            <w:pPr>
              <w:suppressAutoHyphens/>
              <w:ind w:left="-85"/>
              <w:jc w:val="right"/>
              <w:rPr>
                <w:sz w:val="20"/>
                <w:szCs w:val="20"/>
                <w:lang w:val="en-US"/>
              </w:rPr>
            </w:pPr>
          </w:p>
        </w:tc>
        <w:tc>
          <w:tcPr>
            <w:tcW w:w="4819" w:type="dxa"/>
            <w:tcBorders>
              <w:top w:val="single" w:sz="4" w:space="0" w:color="auto"/>
              <w:left w:val="single" w:sz="4" w:space="0" w:color="auto"/>
              <w:bottom w:val="single" w:sz="4" w:space="0" w:color="auto"/>
              <w:right w:val="single" w:sz="4" w:space="0" w:color="auto"/>
            </w:tcBorders>
            <w:hideMark/>
          </w:tcPr>
          <w:p w14:paraId="5E69D7E6" w14:textId="77777777" w:rsidR="004E5642" w:rsidRDefault="004E5642">
            <w:pPr>
              <w:suppressAutoHyphens/>
              <w:ind w:right="-110"/>
              <w:jc w:val="left"/>
              <w:rPr>
                <w:sz w:val="20"/>
                <w:szCs w:val="20"/>
                <w:lang w:val="en-US" w:eastAsia="en-CA"/>
              </w:rPr>
            </w:pPr>
            <w:r>
              <w:rPr>
                <w:i/>
                <w:iCs/>
                <w:sz w:val="20"/>
                <w:szCs w:val="20"/>
                <w:lang w:val="en-US" w:eastAsia="en-CA"/>
              </w:rPr>
              <w:t>Demonstration project #2</w:t>
            </w:r>
            <w:r>
              <w:rPr>
                <w:sz w:val="20"/>
                <w:szCs w:val="20"/>
                <w:lang w:val="en-US" w:eastAsia="en-CA"/>
              </w:rPr>
              <w:t>: Replacement of one HFC</w:t>
            </w:r>
            <w:r>
              <w:rPr>
                <w:sz w:val="20"/>
                <w:szCs w:val="20"/>
                <w:lang w:val="en-US" w:eastAsia="en-CA"/>
              </w:rPr>
              <w:noBreakHyphen/>
              <w:t>based refrigeration system by an R-290 monobloc cold room unit at one fishmonger, technical support, training and monitoring</w:t>
            </w:r>
          </w:p>
        </w:tc>
        <w:tc>
          <w:tcPr>
            <w:tcW w:w="851" w:type="dxa"/>
            <w:tcBorders>
              <w:top w:val="single" w:sz="4" w:space="0" w:color="auto"/>
              <w:left w:val="single" w:sz="4" w:space="0" w:color="auto"/>
              <w:bottom w:val="single" w:sz="4" w:space="0" w:color="auto"/>
              <w:right w:val="single" w:sz="4" w:space="0" w:color="auto"/>
            </w:tcBorders>
            <w:hideMark/>
          </w:tcPr>
          <w:p w14:paraId="1D8C6BB9" w14:textId="77777777" w:rsidR="004E5642" w:rsidRDefault="004E5642">
            <w:pPr>
              <w:suppressAutoHyphens/>
              <w:ind w:left="51"/>
              <w:jc w:val="right"/>
              <w:rPr>
                <w:sz w:val="20"/>
                <w:szCs w:val="20"/>
                <w:lang w:val="en-US" w:eastAsia="en-CA"/>
              </w:rPr>
            </w:pPr>
            <w:r>
              <w:rPr>
                <w:sz w:val="20"/>
                <w:szCs w:val="20"/>
                <w:lang w:val="en-US"/>
              </w:rPr>
              <w:t>13,000</w:t>
            </w:r>
          </w:p>
        </w:tc>
        <w:tc>
          <w:tcPr>
            <w:tcW w:w="1351" w:type="dxa"/>
            <w:tcBorders>
              <w:top w:val="single" w:sz="4" w:space="0" w:color="auto"/>
              <w:left w:val="single" w:sz="4" w:space="0" w:color="auto"/>
              <w:bottom w:val="single" w:sz="4" w:space="0" w:color="auto"/>
              <w:right w:val="single" w:sz="4" w:space="0" w:color="auto"/>
            </w:tcBorders>
            <w:hideMark/>
          </w:tcPr>
          <w:p w14:paraId="2F0D5187" w14:textId="77777777" w:rsidR="004E5642" w:rsidRDefault="004E5642">
            <w:pPr>
              <w:suppressAutoHyphens/>
              <w:ind w:left="-45"/>
              <w:jc w:val="right"/>
              <w:rPr>
                <w:sz w:val="20"/>
                <w:szCs w:val="20"/>
                <w:lang w:val="en-US" w:eastAsia="en-CA"/>
              </w:rPr>
            </w:pPr>
            <w:r>
              <w:rPr>
                <w:sz w:val="20"/>
                <w:szCs w:val="20"/>
                <w:lang w:val="en-US"/>
              </w:rPr>
              <w:t>13,000</w:t>
            </w:r>
          </w:p>
        </w:tc>
      </w:tr>
      <w:tr w:rsidR="004E5642" w14:paraId="2A6809B7" w14:textId="77777777">
        <w:trPr>
          <w:trHeight w:val="227"/>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42A6FC0" w14:textId="77777777" w:rsidR="004E5642" w:rsidRDefault="004E5642">
            <w:pPr>
              <w:rPr>
                <w:sz w:val="20"/>
                <w:szCs w:val="20"/>
                <w:lang w:val="en-GB" w:eastAsia="en-CA"/>
              </w:rPr>
            </w:pP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0DDDD6" w14:textId="77777777" w:rsidR="004E5642" w:rsidRDefault="004E5642">
            <w:pPr>
              <w:suppressAutoHyphens/>
              <w:jc w:val="left"/>
              <w:rPr>
                <w:sz w:val="20"/>
                <w:lang w:val="en-US"/>
              </w:rPr>
            </w:pP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04205A" w14:textId="77777777" w:rsidR="004E5642" w:rsidRDefault="004E5642">
            <w:pPr>
              <w:suppressAutoHyphens/>
              <w:ind w:left="-85"/>
              <w:jc w:val="right"/>
              <w:rPr>
                <w:sz w:val="20"/>
                <w:szCs w:val="20"/>
                <w:lang w:val="en-US"/>
              </w:rPr>
            </w:pPr>
          </w:p>
        </w:tc>
        <w:tc>
          <w:tcPr>
            <w:tcW w:w="4819" w:type="dxa"/>
            <w:tcBorders>
              <w:top w:val="single" w:sz="4" w:space="0" w:color="auto"/>
              <w:left w:val="single" w:sz="4" w:space="0" w:color="auto"/>
              <w:bottom w:val="single" w:sz="4" w:space="0" w:color="auto"/>
              <w:right w:val="single" w:sz="4" w:space="0" w:color="auto"/>
            </w:tcBorders>
            <w:hideMark/>
          </w:tcPr>
          <w:p w14:paraId="1F59ECB9" w14:textId="77777777" w:rsidR="004E5642" w:rsidRDefault="004E5642">
            <w:pPr>
              <w:suppressAutoHyphens/>
              <w:jc w:val="left"/>
              <w:rPr>
                <w:sz w:val="20"/>
                <w:szCs w:val="20"/>
                <w:lang w:val="en-US" w:eastAsia="en-CA"/>
              </w:rPr>
            </w:pPr>
            <w:r>
              <w:rPr>
                <w:sz w:val="20"/>
                <w:szCs w:val="20"/>
                <w:lang w:val="en-US" w:eastAsia="en-CA"/>
              </w:rPr>
              <w:t>Dissemination of results of demonstration projects</w:t>
            </w:r>
          </w:p>
        </w:tc>
        <w:tc>
          <w:tcPr>
            <w:tcW w:w="851" w:type="dxa"/>
            <w:tcBorders>
              <w:top w:val="single" w:sz="4" w:space="0" w:color="auto"/>
              <w:left w:val="single" w:sz="4" w:space="0" w:color="auto"/>
              <w:bottom w:val="single" w:sz="4" w:space="0" w:color="auto"/>
              <w:right w:val="single" w:sz="4" w:space="0" w:color="auto"/>
            </w:tcBorders>
            <w:hideMark/>
          </w:tcPr>
          <w:p w14:paraId="57DB2862" w14:textId="77777777" w:rsidR="004E5642" w:rsidRDefault="004E5642">
            <w:pPr>
              <w:suppressAutoHyphens/>
              <w:ind w:left="51"/>
              <w:jc w:val="right"/>
              <w:rPr>
                <w:sz w:val="20"/>
                <w:szCs w:val="20"/>
                <w:lang w:val="en-US" w:eastAsia="en-CA"/>
              </w:rPr>
            </w:pPr>
            <w:r>
              <w:rPr>
                <w:sz w:val="20"/>
                <w:szCs w:val="20"/>
                <w:lang w:val="en-US" w:eastAsia="en-CA"/>
              </w:rPr>
              <w:t>3,000</w:t>
            </w:r>
          </w:p>
        </w:tc>
        <w:tc>
          <w:tcPr>
            <w:tcW w:w="1351" w:type="dxa"/>
            <w:tcBorders>
              <w:top w:val="single" w:sz="4" w:space="0" w:color="auto"/>
              <w:left w:val="single" w:sz="4" w:space="0" w:color="auto"/>
              <w:bottom w:val="single" w:sz="4" w:space="0" w:color="auto"/>
              <w:right w:val="single" w:sz="4" w:space="0" w:color="auto"/>
            </w:tcBorders>
            <w:hideMark/>
          </w:tcPr>
          <w:p w14:paraId="0DA913C4" w14:textId="77777777" w:rsidR="004E5642" w:rsidRDefault="004E5642">
            <w:pPr>
              <w:suppressAutoHyphens/>
              <w:ind w:left="310"/>
              <w:jc w:val="right"/>
              <w:rPr>
                <w:sz w:val="20"/>
                <w:szCs w:val="20"/>
                <w:lang w:val="en-US" w:eastAsia="en-CA"/>
              </w:rPr>
            </w:pPr>
            <w:r>
              <w:rPr>
                <w:sz w:val="20"/>
                <w:szCs w:val="20"/>
                <w:lang w:val="en-US" w:eastAsia="en-CA"/>
              </w:rPr>
              <w:t>3,000</w:t>
            </w:r>
          </w:p>
        </w:tc>
      </w:tr>
      <w:tr w:rsidR="004E5642" w14:paraId="65429F76" w14:textId="77777777">
        <w:trPr>
          <w:trHeight w:val="227"/>
        </w:trPr>
        <w:tc>
          <w:tcPr>
            <w:tcW w:w="2263" w:type="dxa"/>
            <w:tcBorders>
              <w:top w:val="single" w:sz="4" w:space="0" w:color="auto"/>
              <w:left w:val="single" w:sz="4" w:space="0" w:color="auto"/>
              <w:bottom w:val="single" w:sz="4" w:space="0" w:color="auto"/>
              <w:right w:val="single" w:sz="4" w:space="0" w:color="auto"/>
            </w:tcBorders>
            <w:vAlign w:val="center"/>
            <w:hideMark/>
          </w:tcPr>
          <w:p w14:paraId="74497E34" w14:textId="77777777" w:rsidR="004E5642" w:rsidRDefault="004E5642">
            <w:pPr>
              <w:pStyle w:val="ListParagraph"/>
              <w:suppressAutoHyphens/>
              <w:ind w:left="0"/>
              <w:jc w:val="left"/>
              <w:rPr>
                <w:sz w:val="20"/>
                <w:szCs w:val="20"/>
                <w:lang w:eastAsia="en-CA"/>
              </w:rPr>
            </w:pPr>
            <w:r>
              <w:rPr>
                <w:sz w:val="20"/>
                <w:szCs w:val="20"/>
                <w:lang w:eastAsia="en-CA"/>
              </w:rPr>
              <w:t>Project management and monitoring</w:t>
            </w:r>
          </w:p>
        </w:tc>
        <w:tc>
          <w:tcPr>
            <w:tcW w:w="411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7B9118" w14:textId="77777777" w:rsidR="004E5642" w:rsidRDefault="004E5642">
            <w:pPr>
              <w:suppressAutoHyphens/>
              <w:ind w:left="-9" w:right="-108"/>
              <w:jc w:val="left"/>
              <w:rPr>
                <w:b/>
                <w:bCs/>
                <w:sz w:val="20"/>
                <w:szCs w:val="20"/>
                <w:lang w:val="en-US" w:eastAsia="en-CA"/>
              </w:rPr>
            </w:pPr>
            <w:r>
              <w:rPr>
                <w:sz w:val="20"/>
                <w:lang w:val="en-US"/>
              </w:rPr>
              <w:t>Consultants, monitoring-related travel,</w:t>
            </w:r>
            <w:r>
              <w:rPr>
                <w:sz w:val="20"/>
                <w:szCs w:val="20"/>
                <w:lang w:val="en-US"/>
              </w:rPr>
              <w:t xml:space="preserve"> meetings, and follow-up activities</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7A1778" w14:textId="77777777" w:rsidR="004E5642" w:rsidRDefault="004E5642">
            <w:pPr>
              <w:suppressAutoHyphens/>
              <w:ind w:left="-85"/>
              <w:jc w:val="right"/>
              <w:rPr>
                <w:sz w:val="20"/>
                <w:szCs w:val="20"/>
                <w:lang w:val="en-US" w:eastAsia="en-CA"/>
              </w:rPr>
            </w:pPr>
            <w:r>
              <w:rPr>
                <w:sz w:val="20"/>
                <w:szCs w:val="20"/>
                <w:lang w:val="en-US"/>
              </w:rPr>
              <w:t>28,000</w:t>
            </w:r>
          </w:p>
        </w:tc>
        <w:tc>
          <w:tcPr>
            <w:tcW w:w="4819" w:type="dxa"/>
            <w:tcBorders>
              <w:top w:val="single" w:sz="4" w:space="0" w:color="auto"/>
              <w:left w:val="single" w:sz="4" w:space="0" w:color="auto"/>
              <w:bottom w:val="single" w:sz="4" w:space="0" w:color="auto"/>
              <w:right w:val="single" w:sz="4" w:space="0" w:color="auto"/>
            </w:tcBorders>
            <w:hideMark/>
          </w:tcPr>
          <w:p w14:paraId="7BE31096" w14:textId="77777777" w:rsidR="004E5642" w:rsidRDefault="004E5642">
            <w:pPr>
              <w:suppressAutoHyphens/>
              <w:jc w:val="left"/>
              <w:rPr>
                <w:sz w:val="20"/>
                <w:szCs w:val="20"/>
                <w:lang w:val="en-US" w:eastAsia="en-CA"/>
              </w:rPr>
            </w:pPr>
            <w:r>
              <w:rPr>
                <w:sz w:val="20"/>
                <w:szCs w:val="20"/>
                <w:lang w:val="en-US" w:eastAsia="en-CA"/>
              </w:rPr>
              <w:t>Consultants, coordination- and monitoring</w:t>
            </w:r>
            <w:r>
              <w:rPr>
                <w:sz w:val="20"/>
                <w:szCs w:val="20"/>
                <w:lang w:val="en-US" w:eastAsia="en-CA"/>
              </w:rPr>
              <w:noBreakHyphen/>
              <w:t>related travel, and other expenses</w:t>
            </w:r>
          </w:p>
        </w:tc>
        <w:tc>
          <w:tcPr>
            <w:tcW w:w="851" w:type="dxa"/>
            <w:tcBorders>
              <w:top w:val="single" w:sz="4" w:space="0" w:color="auto"/>
              <w:left w:val="single" w:sz="4" w:space="0" w:color="auto"/>
              <w:bottom w:val="single" w:sz="4" w:space="0" w:color="auto"/>
              <w:right w:val="single" w:sz="4" w:space="0" w:color="auto"/>
            </w:tcBorders>
            <w:hideMark/>
          </w:tcPr>
          <w:p w14:paraId="51003AF5" w14:textId="77777777" w:rsidR="004E5642" w:rsidRDefault="004E5642">
            <w:pPr>
              <w:suppressAutoHyphens/>
              <w:ind w:left="51"/>
              <w:jc w:val="right"/>
              <w:rPr>
                <w:b/>
                <w:bCs/>
                <w:sz w:val="20"/>
                <w:szCs w:val="20"/>
                <w:lang w:val="en-US" w:eastAsia="en-CA"/>
              </w:rPr>
            </w:pPr>
            <w:r>
              <w:rPr>
                <w:sz w:val="20"/>
                <w:szCs w:val="20"/>
                <w:lang w:val="en-US" w:eastAsia="en-CA"/>
              </w:rPr>
              <w:t>13,500</w:t>
            </w:r>
          </w:p>
        </w:tc>
        <w:tc>
          <w:tcPr>
            <w:tcW w:w="1351" w:type="dxa"/>
            <w:tcBorders>
              <w:top w:val="single" w:sz="4" w:space="0" w:color="auto"/>
              <w:left w:val="single" w:sz="4" w:space="0" w:color="auto"/>
              <w:bottom w:val="single" w:sz="4" w:space="0" w:color="auto"/>
              <w:right w:val="single" w:sz="4" w:space="0" w:color="auto"/>
            </w:tcBorders>
            <w:hideMark/>
          </w:tcPr>
          <w:p w14:paraId="10E2BB93" w14:textId="77777777" w:rsidR="004E5642" w:rsidRDefault="004E5642">
            <w:pPr>
              <w:suppressAutoHyphens/>
              <w:ind w:left="-45"/>
              <w:jc w:val="right"/>
              <w:rPr>
                <w:b/>
                <w:bCs/>
                <w:sz w:val="20"/>
                <w:szCs w:val="20"/>
                <w:lang w:val="en-US" w:eastAsia="en-CA"/>
              </w:rPr>
            </w:pPr>
            <w:r>
              <w:rPr>
                <w:sz w:val="20"/>
                <w:szCs w:val="20"/>
                <w:lang w:val="en-US" w:eastAsia="en-CA"/>
              </w:rPr>
              <w:t>41,500</w:t>
            </w:r>
          </w:p>
        </w:tc>
      </w:tr>
      <w:tr w:rsidR="004E5642" w14:paraId="72D1A78C" w14:textId="77777777">
        <w:trPr>
          <w:trHeight w:val="227"/>
        </w:trPr>
        <w:tc>
          <w:tcPr>
            <w:tcW w:w="2263" w:type="dxa"/>
            <w:tcBorders>
              <w:top w:val="single" w:sz="4" w:space="0" w:color="auto"/>
              <w:left w:val="single" w:sz="4" w:space="0" w:color="auto"/>
              <w:bottom w:val="single" w:sz="4" w:space="0" w:color="auto"/>
              <w:right w:val="single" w:sz="4" w:space="0" w:color="auto"/>
            </w:tcBorders>
            <w:vAlign w:val="center"/>
            <w:hideMark/>
          </w:tcPr>
          <w:p w14:paraId="47EC6063" w14:textId="77777777" w:rsidR="004E5642" w:rsidRDefault="004E5642">
            <w:pPr>
              <w:pStyle w:val="ListParagraph"/>
              <w:suppressAutoHyphens/>
              <w:ind w:left="0"/>
              <w:jc w:val="left"/>
              <w:rPr>
                <w:b/>
                <w:bCs/>
                <w:sz w:val="20"/>
                <w:szCs w:val="20"/>
                <w:lang w:eastAsia="en-CA"/>
              </w:rPr>
            </w:pPr>
            <w:r>
              <w:rPr>
                <w:b/>
                <w:bCs/>
                <w:sz w:val="20"/>
                <w:szCs w:val="20"/>
                <w:lang w:eastAsia="en-CA"/>
              </w:rPr>
              <w:t>Total</w:t>
            </w:r>
          </w:p>
        </w:tc>
        <w:tc>
          <w:tcPr>
            <w:tcW w:w="4111" w:type="dxa"/>
            <w:tcBorders>
              <w:top w:val="single" w:sz="4" w:space="0" w:color="auto"/>
              <w:left w:val="single" w:sz="4" w:space="0" w:color="auto"/>
              <w:bottom w:val="single" w:sz="4" w:space="0" w:color="auto"/>
              <w:right w:val="single" w:sz="4" w:space="0" w:color="auto"/>
            </w:tcBorders>
          </w:tcPr>
          <w:p w14:paraId="523A8CBB" w14:textId="77777777" w:rsidR="004E5642" w:rsidRDefault="004E5642">
            <w:pPr>
              <w:suppressAutoHyphens/>
              <w:jc w:val="left"/>
              <w:rPr>
                <w:b/>
                <w:bCs/>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hideMark/>
          </w:tcPr>
          <w:p w14:paraId="2B35C8D0" w14:textId="77777777" w:rsidR="004E5642" w:rsidRDefault="004E5642">
            <w:pPr>
              <w:suppressAutoHyphens/>
              <w:ind w:left="-85"/>
              <w:jc w:val="right"/>
              <w:rPr>
                <w:b/>
                <w:bCs/>
                <w:sz w:val="20"/>
                <w:szCs w:val="20"/>
                <w:lang w:val="en-US" w:eastAsia="en-CA"/>
              </w:rPr>
            </w:pPr>
            <w:r>
              <w:rPr>
                <w:b/>
                <w:bCs/>
                <w:color w:val="000000"/>
                <w:sz w:val="20"/>
                <w:szCs w:val="20"/>
                <w:lang w:val="en-US"/>
              </w:rPr>
              <w:t>427,500</w:t>
            </w:r>
          </w:p>
        </w:tc>
        <w:tc>
          <w:tcPr>
            <w:tcW w:w="4819" w:type="dxa"/>
            <w:tcBorders>
              <w:top w:val="single" w:sz="4" w:space="0" w:color="auto"/>
              <w:left w:val="single" w:sz="4" w:space="0" w:color="auto"/>
              <w:bottom w:val="single" w:sz="4" w:space="0" w:color="auto"/>
              <w:right w:val="single" w:sz="4" w:space="0" w:color="auto"/>
            </w:tcBorders>
          </w:tcPr>
          <w:p w14:paraId="49659619" w14:textId="77777777" w:rsidR="004E5642" w:rsidRDefault="004E5642">
            <w:pPr>
              <w:suppressAutoHyphens/>
              <w:jc w:val="left"/>
              <w:rPr>
                <w:b/>
                <w:bCs/>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hideMark/>
          </w:tcPr>
          <w:p w14:paraId="593C224F" w14:textId="77777777" w:rsidR="004E5642" w:rsidRDefault="004E5642">
            <w:pPr>
              <w:suppressAutoHyphens/>
              <w:ind w:left="-107"/>
              <w:jc w:val="right"/>
              <w:rPr>
                <w:b/>
                <w:bCs/>
                <w:sz w:val="20"/>
                <w:szCs w:val="20"/>
                <w:lang w:val="en-US" w:eastAsia="en-CA"/>
              </w:rPr>
            </w:pPr>
            <w:r>
              <w:rPr>
                <w:b/>
                <w:bCs/>
                <w:sz w:val="20"/>
                <w:szCs w:val="20"/>
                <w:lang w:val="en-US" w:eastAsia="en-CA"/>
              </w:rPr>
              <w:t>162,000</w:t>
            </w:r>
          </w:p>
        </w:tc>
        <w:tc>
          <w:tcPr>
            <w:tcW w:w="1351" w:type="dxa"/>
            <w:tcBorders>
              <w:top w:val="single" w:sz="4" w:space="0" w:color="auto"/>
              <w:left w:val="single" w:sz="4" w:space="0" w:color="auto"/>
              <w:bottom w:val="single" w:sz="4" w:space="0" w:color="auto"/>
              <w:right w:val="single" w:sz="4" w:space="0" w:color="auto"/>
            </w:tcBorders>
            <w:hideMark/>
          </w:tcPr>
          <w:p w14:paraId="72FD19BF" w14:textId="77777777" w:rsidR="004E5642" w:rsidRDefault="004E5642">
            <w:pPr>
              <w:suppressAutoHyphens/>
              <w:ind w:left="-45"/>
              <w:jc w:val="right"/>
              <w:rPr>
                <w:b/>
                <w:bCs/>
                <w:sz w:val="20"/>
                <w:szCs w:val="20"/>
                <w:lang w:val="en-US" w:eastAsia="en-CA"/>
              </w:rPr>
            </w:pPr>
            <w:r>
              <w:rPr>
                <w:b/>
                <w:bCs/>
                <w:sz w:val="20"/>
                <w:szCs w:val="20"/>
                <w:lang w:val="en-US" w:eastAsia="en-CA"/>
              </w:rPr>
              <w:t>589,500</w:t>
            </w:r>
          </w:p>
        </w:tc>
      </w:tr>
      <w:tr w:rsidR="004E5642" w14:paraId="3BD2E89B" w14:textId="77777777">
        <w:trPr>
          <w:trHeight w:val="50"/>
        </w:trPr>
        <w:tc>
          <w:tcPr>
            <w:tcW w:w="2263" w:type="dxa"/>
            <w:tcBorders>
              <w:top w:val="single" w:sz="4" w:space="0" w:color="auto"/>
              <w:left w:val="single" w:sz="4" w:space="0" w:color="auto"/>
              <w:bottom w:val="single" w:sz="4" w:space="0" w:color="auto"/>
              <w:right w:val="single" w:sz="4" w:space="0" w:color="auto"/>
            </w:tcBorders>
            <w:vAlign w:val="center"/>
            <w:hideMark/>
          </w:tcPr>
          <w:p w14:paraId="7015AD1A" w14:textId="77777777" w:rsidR="004E5642" w:rsidRDefault="004E5642">
            <w:pPr>
              <w:pStyle w:val="ListParagraph"/>
              <w:suppressAutoHyphens/>
              <w:ind w:left="0" w:right="-164"/>
              <w:jc w:val="left"/>
              <w:rPr>
                <w:b/>
                <w:bCs/>
                <w:sz w:val="20"/>
                <w:szCs w:val="20"/>
                <w:lang w:eastAsia="en-CA"/>
              </w:rPr>
            </w:pPr>
            <w:r>
              <w:rPr>
                <w:b/>
                <w:bCs/>
                <w:sz w:val="20"/>
                <w:szCs w:val="20"/>
                <w:lang w:eastAsia="en-CA"/>
              </w:rPr>
              <w:t>Percentage of total (%)</w:t>
            </w:r>
          </w:p>
        </w:tc>
        <w:tc>
          <w:tcPr>
            <w:tcW w:w="4111" w:type="dxa"/>
            <w:tcBorders>
              <w:top w:val="single" w:sz="4" w:space="0" w:color="auto"/>
              <w:left w:val="single" w:sz="4" w:space="0" w:color="auto"/>
              <w:bottom w:val="single" w:sz="4" w:space="0" w:color="auto"/>
              <w:right w:val="single" w:sz="4" w:space="0" w:color="auto"/>
            </w:tcBorders>
            <w:vAlign w:val="center"/>
          </w:tcPr>
          <w:p w14:paraId="0A9EB968" w14:textId="77777777" w:rsidR="004E5642" w:rsidRDefault="004E5642">
            <w:pPr>
              <w:suppressAutoHyphens/>
              <w:ind w:left="360"/>
              <w:jc w:val="center"/>
              <w:rPr>
                <w:b/>
                <w:bCs/>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63B811C" w14:textId="77777777" w:rsidR="004E5642" w:rsidRDefault="004E5642">
            <w:pPr>
              <w:suppressAutoHyphens/>
              <w:ind w:left="-85"/>
              <w:jc w:val="center"/>
              <w:rPr>
                <w:b/>
                <w:bCs/>
                <w:sz w:val="20"/>
                <w:szCs w:val="20"/>
                <w:lang w:val="en-US" w:eastAsia="en-CA"/>
              </w:rPr>
            </w:pPr>
            <w:r>
              <w:rPr>
                <w:b/>
                <w:bCs/>
                <w:sz w:val="20"/>
                <w:szCs w:val="20"/>
                <w:lang w:val="en-US" w:eastAsia="en-CA"/>
              </w:rPr>
              <w:t>73</w:t>
            </w:r>
          </w:p>
        </w:tc>
        <w:tc>
          <w:tcPr>
            <w:tcW w:w="4819" w:type="dxa"/>
            <w:tcBorders>
              <w:top w:val="single" w:sz="4" w:space="0" w:color="auto"/>
              <w:left w:val="single" w:sz="4" w:space="0" w:color="auto"/>
              <w:bottom w:val="single" w:sz="4" w:space="0" w:color="auto"/>
              <w:right w:val="single" w:sz="4" w:space="0" w:color="auto"/>
            </w:tcBorders>
            <w:vAlign w:val="center"/>
          </w:tcPr>
          <w:p w14:paraId="33D4B6BC" w14:textId="77777777" w:rsidR="004E5642" w:rsidRDefault="004E5642">
            <w:pPr>
              <w:suppressAutoHyphens/>
              <w:jc w:val="left"/>
              <w:rPr>
                <w:b/>
                <w:bCs/>
                <w:sz w:val="20"/>
                <w:szCs w:val="20"/>
                <w:lang w:val="en-US" w:eastAsia="en-CA"/>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0273208B" w14:textId="77777777" w:rsidR="004E5642" w:rsidRDefault="004E5642">
            <w:pPr>
              <w:suppressAutoHyphens/>
              <w:ind w:left="51"/>
              <w:jc w:val="center"/>
              <w:rPr>
                <w:b/>
                <w:bCs/>
                <w:sz w:val="20"/>
                <w:szCs w:val="20"/>
                <w:lang w:val="en-US" w:eastAsia="en-CA"/>
              </w:rPr>
            </w:pPr>
            <w:r>
              <w:rPr>
                <w:b/>
                <w:bCs/>
                <w:sz w:val="20"/>
                <w:szCs w:val="20"/>
                <w:lang w:val="en-US" w:eastAsia="en-CA"/>
              </w:rPr>
              <w:t>27</w:t>
            </w:r>
          </w:p>
        </w:tc>
        <w:tc>
          <w:tcPr>
            <w:tcW w:w="1351" w:type="dxa"/>
            <w:tcBorders>
              <w:top w:val="single" w:sz="4" w:space="0" w:color="auto"/>
              <w:left w:val="single" w:sz="4" w:space="0" w:color="auto"/>
              <w:bottom w:val="single" w:sz="4" w:space="0" w:color="auto"/>
              <w:right w:val="single" w:sz="4" w:space="0" w:color="auto"/>
            </w:tcBorders>
            <w:vAlign w:val="center"/>
            <w:hideMark/>
          </w:tcPr>
          <w:p w14:paraId="15B42A99" w14:textId="77777777" w:rsidR="004E5642" w:rsidRDefault="004E5642">
            <w:pPr>
              <w:suppressAutoHyphens/>
              <w:ind w:left="360"/>
              <w:jc w:val="center"/>
              <w:rPr>
                <w:b/>
                <w:bCs/>
                <w:sz w:val="20"/>
                <w:szCs w:val="20"/>
                <w:lang w:val="en-US" w:eastAsia="en-CA"/>
              </w:rPr>
            </w:pPr>
            <w:r>
              <w:rPr>
                <w:b/>
                <w:bCs/>
                <w:sz w:val="20"/>
                <w:szCs w:val="20"/>
                <w:lang w:val="en-US" w:eastAsia="en-CA"/>
              </w:rPr>
              <w:t>100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4E5642" w14:paraId="1138E5DE" w14:textId="77777777">
        <w:tc>
          <w:tcPr>
            <w:tcW w:w="999" w:type="pct"/>
          </w:tcPr>
          <w:p w14:paraId="2532558E" w14:textId="77777777" w:rsidR="004E5642" w:rsidRDefault="004E5642">
            <w:pPr>
              <w:rPr>
                <w:lang w:val="en-US"/>
              </w:rPr>
            </w:pPr>
          </w:p>
        </w:tc>
        <w:tc>
          <w:tcPr>
            <w:tcW w:w="1000" w:type="pct"/>
          </w:tcPr>
          <w:p w14:paraId="1708FADC" w14:textId="77777777" w:rsidR="004E5642" w:rsidRDefault="004E5642">
            <w:pPr>
              <w:rPr>
                <w:lang w:val="en-US"/>
              </w:rPr>
            </w:pPr>
          </w:p>
        </w:tc>
        <w:tc>
          <w:tcPr>
            <w:tcW w:w="1000" w:type="pct"/>
            <w:tcBorders>
              <w:top w:val="nil"/>
              <w:left w:val="nil"/>
              <w:bottom w:val="single" w:sz="4" w:space="0" w:color="auto"/>
              <w:right w:val="nil"/>
            </w:tcBorders>
          </w:tcPr>
          <w:p w14:paraId="4E8C8E55" w14:textId="77777777" w:rsidR="004E5642" w:rsidRDefault="004E5642">
            <w:pPr>
              <w:jc w:val="center"/>
              <w:rPr>
                <w:lang w:val="en-US"/>
              </w:rPr>
            </w:pPr>
          </w:p>
          <w:p w14:paraId="013D2681" w14:textId="77777777" w:rsidR="004E5642" w:rsidRDefault="004E5642">
            <w:pPr>
              <w:jc w:val="center"/>
              <w:rPr>
                <w:lang w:val="en-US"/>
              </w:rPr>
            </w:pPr>
          </w:p>
        </w:tc>
        <w:tc>
          <w:tcPr>
            <w:tcW w:w="1000" w:type="pct"/>
          </w:tcPr>
          <w:p w14:paraId="21FACB40" w14:textId="77777777" w:rsidR="004E5642" w:rsidRDefault="004E5642">
            <w:pPr>
              <w:rPr>
                <w:lang w:val="en-US"/>
              </w:rPr>
            </w:pPr>
          </w:p>
        </w:tc>
        <w:tc>
          <w:tcPr>
            <w:tcW w:w="1001" w:type="pct"/>
          </w:tcPr>
          <w:p w14:paraId="2D542C6C" w14:textId="77777777" w:rsidR="004E5642" w:rsidRDefault="004E5642">
            <w:pPr>
              <w:rPr>
                <w:lang w:val="en-US"/>
              </w:rPr>
            </w:pPr>
          </w:p>
        </w:tc>
      </w:tr>
    </w:tbl>
    <w:p w14:paraId="4ED74170" w14:textId="77777777" w:rsidR="004E5642" w:rsidRDefault="004E5642" w:rsidP="004E5642">
      <w:pPr>
        <w:jc w:val="center"/>
      </w:pPr>
    </w:p>
    <w:p w14:paraId="5FD3D630" w14:textId="77777777" w:rsidR="00720EE7" w:rsidRPr="004E5642" w:rsidRDefault="00720EE7" w:rsidP="004E5642">
      <w:pPr>
        <w:suppressAutoHyphens/>
        <w:rPr>
          <w:rFonts w:asciiTheme="majorBidi" w:hAnsiTheme="majorBidi" w:cstheme="majorBidi"/>
          <w:sz w:val="20"/>
          <w:szCs w:val="20"/>
        </w:rPr>
      </w:pPr>
    </w:p>
    <w:sectPr w:rsidR="00720EE7" w:rsidRPr="004E5642" w:rsidSect="004E5642">
      <w:headerReference w:type="even" r:id="rId24"/>
      <w:headerReference w:type="default" r:id="rId25"/>
      <w:footerReference w:type="even" r:id="rId26"/>
      <w:footerReference w:type="default" r:id="rId27"/>
      <w:footerReference w:type="first" r:id="rId28"/>
      <w:footnotePr>
        <w:numRestart w:val="eachSect"/>
      </w:footnotePr>
      <w:pgSz w:w="15840" w:h="12240" w:orient="landscape" w:code="1"/>
      <w:pgMar w:top="1440" w:right="864" w:bottom="1440" w:left="72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23AFD" w14:textId="77777777" w:rsidR="007A5B7C" w:rsidRDefault="007A5B7C" w:rsidP="004A504B">
      <w:r>
        <w:separator/>
      </w:r>
    </w:p>
  </w:endnote>
  <w:endnote w:type="continuationSeparator" w:id="0">
    <w:p w14:paraId="46432514" w14:textId="77777777" w:rsidR="007A5B7C" w:rsidRDefault="007A5B7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5248"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BA33"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D4BC" w14:textId="77777777" w:rsidR="00CB0432" w:rsidRPr="004E6573" w:rsidRDefault="00CB0432">
    <w:pPr>
      <w:pBdr>
        <w:top w:val="single" w:sz="4" w:space="1" w:color="auto"/>
        <w:left w:val="single" w:sz="4" w:space="4" w:color="auto"/>
        <w:bottom w:val="single" w:sz="4" w:space="1" w:color="auto"/>
        <w:right w:val="single" w:sz="4" w:space="4" w:color="auto"/>
      </w:pBdr>
      <w:jc w:val="center"/>
      <w:rPr>
        <w:sz w:val="8"/>
        <w:szCs w:val="8"/>
      </w:rPr>
    </w:pPr>
  </w:p>
  <w:p w14:paraId="05DEFA2E" w14:textId="77777777" w:rsidR="00CB0432" w:rsidRPr="00312E1D" w:rsidRDefault="00CB0432">
    <w:pPr>
      <w:pBdr>
        <w:top w:val="single" w:sz="4" w:space="1" w:color="auto"/>
        <w:left w:val="single" w:sz="4" w:space="4" w:color="auto"/>
        <w:bottom w:val="single" w:sz="4" w:space="1" w:color="auto"/>
        <w:right w:val="single" w:sz="4" w:space="4" w:color="auto"/>
      </w:pBdr>
      <w:jc w:val="center"/>
      <w:rPr>
        <w:sz w:val="18"/>
        <w:szCs w:val="18"/>
        <w:lang w:val="es-ES"/>
      </w:rPr>
    </w:pPr>
    <w:r w:rsidRPr="00312E1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56306DEF" w14:textId="77777777" w:rsidR="00CB0432" w:rsidRPr="00312E1D" w:rsidRDefault="00CB0432">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B4B24"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13C21"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51A6"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D0B5"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59C06"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53FF6CB1" w14:textId="77777777" w:rsidR="004E7F9C" w:rsidRPr="00312E1D"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312E1D">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8F9AC54" w14:textId="77777777" w:rsidR="004E7F9C" w:rsidRPr="00312E1D"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87885" w14:textId="77777777" w:rsidR="007A5B7C" w:rsidRDefault="007A5B7C" w:rsidP="004A504B">
      <w:r>
        <w:separator/>
      </w:r>
    </w:p>
  </w:footnote>
  <w:footnote w:type="continuationSeparator" w:id="0">
    <w:p w14:paraId="4D650EA7" w14:textId="77777777" w:rsidR="007A5B7C" w:rsidRDefault="007A5B7C" w:rsidP="004A504B">
      <w:r>
        <w:continuationSeparator/>
      </w:r>
    </w:p>
  </w:footnote>
  <w:footnote w:id="1">
    <w:p w14:paraId="46AD012D" w14:textId="6BD28656" w:rsidR="00C54E04" w:rsidRPr="00312E1D" w:rsidRDefault="00C54E04" w:rsidP="00C54E04">
      <w:pPr>
        <w:pStyle w:val="FootnoteText"/>
        <w:spacing w:after="120"/>
        <w:rPr>
          <w:lang w:val="es-ES"/>
        </w:rPr>
      </w:pPr>
      <w:r>
        <w:rPr>
          <w:rStyle w:val="FootnoteReference"/>
        </w:rPr>
        <w:footnoteRef/>
      </w:r>
      <w:r w:rsidRPr="00312E1D">
        <w:rPr>
          <w:lang w:val="es-ES"/>
        </w:rPr>
        <w:t xml:space="preserve"> UNEP/OzL.Pro/ExCom/99/1</w:t>
      </w:r>
    </w:p>
  </w:footnote>
  <w:footnote w:id="2">
    <w:p w14:paraId="1F97773C" w14:textId="77777777" w:rsidR="00705A6E" w:rsidRPr="00312E1D" w:rsidRDefault="00705A6E" w:rsidP="001F5A03">
      <w:pPr>
        <w:pStyle w:val="FootnoteText"/>
        <w:rPr>
          <w:lang w:val="es-ES"/>
        </w:rPr>
      </w:pPr>
      <w:r w:rsidRPr="009D2932">
        <w:rPr>
          <w:rStyle w:val="FootnoteReference"/>
        </w:rPr>
        <w:footnoteRef/>
      </w:r>
      <w:r w:rsidRPr="00312E1D">
        <w:rPr>
          <w:lang w:val="es-ES"/>
        </w:rPr>
        <w:t xml:space="preserve"> Decisión 94/27 y documento UNEP/OzL.Pro/ExCom/94/30</w:t>
      </w:r>
    </w:p>
  </w:footnote>
  <w:footnote w:id="3">
    <w:p w14:paraId="10C5FF15" w14:textId="77777777" w:rsidR="00705A6E" w:rsidRPr="00312E1D" w:rsidRDefault="00705A6E" w:rsidP="001F5A03">
      <w:pPr>
        <w:pStyle w:val="FootnoteText"/>
        <w:rPr>
          <w:lang w:val="es-ES"/>
        </w:rPr>
      </w:pPr>
      <w:r w:rsidRPr="009D2932">
        <w:rPr>
          <w:rStyle w:val="FootnoteReference"/>
        </w:rPr>
        <w:footnoteRef/>
      </w:r>
      <w:r w:rsidRPr="00312E1D">
        <w:rPr>
          <w:lang w:val="es-ES"/>
        </w:rPr>
        <w:t xml:space="preserve"> La decisión 92/22 permite la presentación de solicitudes para las actividades a las que se refiere la decisión 89/6 b) por separado de las solicitudes de tramos del PGEH, incluido un Acuerdo revisado entre el Gobierno del país del artículo 5 en cuestión y el Comité Ejecutivo, en el entendimiento de que dichas actividades se integraban en los planes de ejecución de los tramos en curso.</w:t>
      </w:r>
    </w:p>
  </w:footnote>
  <w:footnote w:id="4">
    <w:p w14:paraId="16D78AA5" w14:textId="77777777" w:rsidR="00705A6E" w:rsidRPr="00312E1D" w:rsidRDefault="00705A6E" w:rsidP="001F5A03">
      <w:pPr>
        <w:pStyle w:val="FootnoteText"/>
        <w:rPr>
          <w:lang w:val="es-ES"/>
        </w:rPr>
      </w:pPr>
      <w:r w:rsidRPr="009D2932">
        <w:rPr>
          <w:rStyle w:val="FootnoteReference"/>
        </w:rPr>
        <w:footnoteRef/>
      </w:r>
      <w:r w:rsidRPr="00312E1D">
        <w:rPr>
          <w:lang w:val="es-ES"/>
        </w:rPr>
        <w:t xml:space="preserve"> Según la carta de 4 de septiembre de 2026 del Ministerio de Producción, Medio Ambiente, Energía, Industria y Artesanía de las Comoras dirigida a la Secretaría.</w:t>
      </w:r>
    </w:p>
  </w:footnote>
  <w:footnote w:id="5">
    <w:p w14:paraId="7027DBA9" w14:textId="0489DD38" w:rsidR="00CB0432" w:rsidRPr="00312E1D" w:rsidRDefault="00CB0432" w:rsidP="00CB0432">
      <w:pPr>
        <w:pStyle w:val="FootnoteText"/>
        <w:rPr>
          <w:lang w:val="es-ES"/>
        </w:rPr>
      </w:pPr>
      <w:r w:rsidRPr="00FE3307">
        <w:rPr>
          <w:rStyle w:val="FootnoteReference"/>
        </w:rPr>
        <w:footnoteRef/>
      </w:r>
      <w:r w:rsidRPr="00312E1D">
        <w:rPr>
          <w:lang w:val="es-ES"/>
        </w:rPr>
        <w:t xml:space="preserve"> Según la carta de</w:t>
      </w:r>
      <w:r w:rsidR="001B3B32" w:rsidRPr="00312E1D">
        <w:rPr>
          <w:lang w:val="es-ES"/>
        </w:rPr>
        <w:t xml:space="preserve"> 17 de agosto </w:t>
      </w:r>
      <w:r w:rsidRPr="00312E1D">
        <w:rPr>
          <w:lang w:val="es-ES"/>
        </w:rPr>
        <w:t xml:space="preserve">de 2026 del Ministerio de </w:t>
      </w:r>
      <w:r w:rsidR="0027500E" w:rsidRPr="00312E1D">
        <w:rPr>
          <w:lang w:val="es-ES"/>
        </w:rPr>
        <w:t>Producción</w:t>
      </w:r>
      <w:r w:rsidR="00E63F32" w:rsidRPr="00312E1D">
        <w:rPr>
          <w:lang w:val="es-ES"/>
        </w:rPr>
        <w:t xml:space="preserve">, Medio Ambiente, Energía, Industria y </w:t>
      </w:r>
      <w:r w:rsidR="00AF7A9C" w:rsidRPr="00312E1D">
        <w:rPr>
          <w:lang w:val="es-ES"/>
        </w:rPr>
        <w:t xml:space="preserve">Artesanía </w:t>
      </w:r>
      <w:r w:rsidRPr="00312E1D">
        <w:rPr>
          <w:lang w:val="es-ES"/>
        </w:rPr>
        <w:t xml:space="preserve">de </w:t>
      </w:r>
      <w:r w:rsidR="004D7A4D" w:rsidRPr="00312E1D">
        <w:rPr>
          <w:lang w:val="es-ES"/>
        </w:rPr>
        <w:t xml:space="preserve">las </w:t>
      </w:r>
      <w:r w:rsidR="00FB1709" w:rsidRPr="00312E1D">
        <w:rPr>
          <w:lang w:val="es-ES"/>
        </w:rPr>
        <w:t xml:space="preserve">Comoras </w:t>
      </w:r>
      <w:r w:rsidRPr="00312E1D">
        <w:rPr>
          <w:lang w:val="es-ES"/>
        </w:rPr>
        <w:t>dirigida a la Secretaría</w:t>
      </w:r>
      <w:r w:rsidR="0055745A" w:rsidRPr="00312E1D">
        <w:rPr>
          <w:lang w:val="es-ES"/>
        </w:rPr>
        <w:t>.</w:t>
      </w:r>
    </w:p>
  </w:footnote>
  <w:footnote w:id="6">
    <w:p w14:paraId="71DBD084" w14:textId="4AFE2941" w:rsidR="007E1C3E" w:rsidRPr="00312E1D" w:rsidRDefault="007E1C3E" w:rsidP="007E1C3E">
      <w:pPr>
        <w:pStyle w:val="FootnoteText"/>
        <w:rPr>
          <w:lang w:val="es-ES"/>
        </w:rPr>
      </w:pPr>
      <w:r>
        <w:rPr>
          <w:rStyle w:val="FootnoteReference"/>
        </w:rPr>
        <w:footnoteRef/>
      </w:r>
      <w:r w:rsidRPr="00312E1D">
        <w:rPr>
          <w:lang w:val="es-ES"/>
        </w:rPr>
        <w:t xml:space="preserve"> El sector pesquero da empleo, directa o indirectamente, a unas 45.000 personas, lo que representa aproximadamente </w:t>
      </w:r>
      <w:r w:rsidR="0013197D" w:rsidRPr="00312E1D">
        <w:rPr>
          <w:lang w:val="es-ES"/>
        </w:rPr>
        <w:t>el</w:t>
      </w:r>
      <w:r w:rsidRPr="00312E1D">
        <w:rPr>
          <w:lang w:val="es-ES"/>
        </w:rPr>
        <w:t xml:space="preserve"> 5 %</w:t>
      </w:r>
      <w:r w:rsidR="0013197D" w:rsidRPr="00312E1D">
        <w:rPr>
          <w:lang w:val="es-ES"/>
        </w:rPr>
        <w:t xml:space="preserve"> </w:t>
      </w:r>
      <w:r w:rsidRPr="00312E1D">
        <w:rPr>
          <w:lang w:val="es-ES"/>
        </w:rPr>
        <w:t>de la población del país.</w:t>
      </w:r>
    </w:p>
  </w:footnote>
  <w:footnote w:id="7">
    <w:p w14:paraId="75646EA0" w14:textId="143D2794" w:rsidR="00153967" w:rsidRPr="00312E1D" w:rsidRDefault="00153967">
      <w:pPr>
        <w:pStyle w:val="FootnoteText"/>
        <w:rPr>
          <w:lang w:val="es-ES"/>
        </w:rPr>
      </w:pPr>
      <w:r>
        <w:rPr>
          <w:rStyle w:val="FootnoteReference"/>
        </w:rPr>
        <w:footnoteRef/>
      </w:r>
      <w:r w:rsidRPr="00312E1D">
        <w:rPr>
          <w:lang w:val="es-ES"/>
        </w:rPr>
        <w:t xml:space="preserve"> </w:t>
      </w:r>
      <w:r w:rsidR="004D7243" w:rsidRPr="00312E1D">
        <w:rPr>
          <w:lang w:val="es-ES"/>
        </w:rPr>
        <w:t xml:space="preserve">Este factor se estimó </w:t>
      </w:r>
      <w:r w:rsidR="00F85372" w:rsidRPr="00312E1D">
        <w:rPr>
          <w:lang w:val="es-ES"/>
        </w:rPr>
        <w:t>partiendo de la hipótesis de que las 0,36 t de HCFC</w:t>
      </w:r>
      <w:r w:rsidR="00F85372" w:rsidRPr="00312E1D">
        <w:rPr>
          <w:lang w:val="es-ES"/>
        </w:rPr>
        <w:noBreakHyphen/>
        <w:t xml:space="preserve">22 que aún se consumen en el país </w:t>
      </w:r>
      <w:r w:rsidR="002873F7" w:rsidRPr="00312E1D">
        <w:rPr>
          <w:lang w:val="es-ES"/>
        </w:rPr>
        <w:t xml:space="preserve">se convertirían </w:t>
      </w:r>
      <w:r w:rsidR="00DF4CFF" w:rsidRPr="00312E1D">
        <w:rPr>
          <w:lang w:val="es-ES"/>
        </w:rPr>
        <w:t>a R</w:t>
      </w:r>
      <w:r w:rsidR="00DF4CFF" w:rsidRPr="00312E1D">
        <w:rPr>
          <w:lang w:val="es-ES"/>
        </w:rPr>
        <w:noBreakHyphen/>
        <w:t>404A</w:t>
      </w:r>
      <w:r w:rsidR="009A6C4C" w:rsidRPr="00312E1D">
        <w:rPr>
          <w:lang w:val="es-ES"/>
        </w:rPr>
        <w:t xml:space="preserve">. Este factor </w:t>
      </w:r>
      <w:r w:rsidR="00E87AFA" w:rsidRPr="00312E1D">
        <w:rPr>
          <w:lang w:val="es-ES"/>
        </w:rPr>
        <w:t xml:space="preserve">aumenta </w:t>
      </w:r>
      <w:r w:rsidR="009A6C4C" w:rsidRPr="00312E1D">
        <w:rPr>
          <w:lang w:val="es-ES"/>
        </w:rPr>
        <w:t xml:space="preserve">gradualmente cada año hasta alcanzar </w:t>
      </w:r>
      <w:r w:rsidR="0074493E" w:rsidRPr="00312E1D">
        <w:rPr>
          <w:lang w:val="es-ES"/>
        </w:rPr>
        <w:t>las 1.412 t de CO</w:t>
      </w:r>
      <w:r w:rsidRPr="00312E1D">
        <w:rPr>
          <w:vertAlign w:val="subscript"/>
          <w:lang w:val="es-ES"/>
        </w:rPr>
        <w:t>2</w:t>
      </w:r>
      <w:r w:rsidRPr="00312E1D">
        <w:rPr>
          <w:lang w:val="es-ES"/>
        </w:rPr>
        <w:noBreakHyphen/>
      </w:r>
      <w:r w:rsidR="00C92409" w:rsidRPr="00312E1D">
        <w:rPr>
          <w:lang w:val="es-ES"/>
        </w:rPr>
        <w:t>eq tanto</w:t>
      </w:r>
      <w:r w:rsidR="00EA2573" w:rsidRPr="00312E1D">
        <w:rPr>
          <w:lang w:val="es-ES"/>
        </w:rPr>
        <w:t xml:space="preserve"> en 2029 como en 2030. </w:t>
      </w:r>
    </w:p>
  </w:footnote>
  <w:footnote w:id="8">
    <w:p w14:paraId="53C99A26" w14:textId="5821DE07" w:rsidR="00CF5190" w:rsidRPr="00312E1D" w:rsidRDefault="00CF5190">
      <w:pPr>
        <w:pStyle w:val="FootnoteText"/>
        <w:rPr>
          <w:lang w:val="es-ES"/>
        </w:rPr>
      </w:pPr>
      <w:r>
        <w:rPr>
          <w:rStyle w:val="FootnoteReference"/>
        </w:rPr>
        <w:footnoteRef/>
      </w:r>
      <w:r w:rsidRPr="00312E1D">
        <w:rPr>
          <w:lang w:val="es-ES"/>
        </w:rPr>
        <w:t xml:space="preserve"> </w:t>
      </w:r>
      <w:r w:rsidR="006127DC" w:rsidRPr="00312E1D">
        <w:rPr>
          <w:lang w:val="es-ES"/>
        </w:rPr>
        <w:t xml:space="preserve">A 31 de agosto </w:t>
      </w:r>
      <w:r w:rsidR="005C61B3" w:rsidRPr="00312E1D">
        <w:rPr>
          <w:lang w:val="es-ES"/>
        </w:rPr>
        <w:t>de 2026</w:t>
      </w:r>
      <w:r w:rsidR="006127DC" w:rsidRPr="00312E1D">
        <w:rPr>
          <w:lang w:val="es-ES"/>
        </w:rPr>
        <w:t xml:space="preserve">, </w:t>
      </w:r>
      <w:r w:rsidR="00CB72DC" w:rsidRPr="00312E1D">
        <w:rPr>
          <w:lang w:val="es-ES"/>
        </w:rPr>
        <w:t>se habían importado</w:t>
      </w:r>
      <w:r w:rsidR="00B26D53" w:rsidRPr="00312E1D">
        <w:rPr>
          <w:lang w:val="es-ES"/>
        </w:rPr>
        <w:t xml:space="preserve"> 2,29 t</w:t>
      </w:r>
      <w:r w:rsidR="006127DC" w:rsidRPr="00312E1D">
        <w:rPr>
          <w:lang w:val="es-ES"/>
        </w:rPr>
        <w:t xml:space="preserve"> (</w:t>
      </w:r>
      <w:r w:rsidR="00B26D53" w:rsidRPr="00312E1D">
        <w:rPr>
          <w:lang w:val="es-ES"/>
        </w:rPr>
        <w:t>8.988 t de CO</w:t>
      </w:r>
      <w:r w:rsidRPr="00312E1D">
        <w:rPr>
          <w:vertAlign w:val="subscript"/>
          <w:lang w:val="es-ES"/>
        </w:rPr>
        <w:t>2</w:t>
      </w:r>
      <w:r w:rsidRPr="00312E1D">
        <w:rPr>
          <w:lang w:val="es-ES"/>
        </w:rPr>
        <w:noBreakHyphen/>
      </w:r>
      <w:r w:rsidR="00B26D53" w:rsidRPr="00312E1D">
        <w:rPr>
          <w:lang w:val="es-ES"/>
        </w:rPr>
        <w:t>eq) de R</w:t>
      </w:r>
      <w:r w:rsidR="00B26D53" w:rsidRPr="00312E1D">
        <w:rPr>
          <w:lang w:val="es-ES"/>
        </w:rPr>
        <w:noBreakHyphen/>
        <w:t>404A</w:t>
      </w:r>
      <w:r w:rsidR="003A084B" w:rsidRPr="00312E1D">
        <w:rPr>
          <w:lang w:val="es-ES"/>
        </w:rPr>
        <w:t xml:space="preserve">, con </w:t>
      </w:r>
      <w:r w:rsidR="002F5B5D" w:rsidRPr="00312E1D">
        <w:rPr>
          <w:lang w:val="es-ES"/>
        </w:rPr>
        <w:t>unas importaciones</w:t>
      </w:r>
      <w:r w:rsidR="003A084B" w:rsidRPr="00312E1D">
        <w:rPr>
          <w:lang w:val="es-ES"/>
        </w:rPr>
        <w:t xml:space="preserve"> previstas </w:t>
      </w:r>
      <w:r w:rsidR="00CB6C98" w:rsidRPr="00312E1D">
        <w:rPr>
          <w:lang w:val="es-ES"/>
        </w:rPr>
        <w:t>de</w:t>
      </w:r>
      <w:r w:rsidR="003A084B" w:rsidRPr="00312E1D">
        <w:rPr>
          <w:lang w:val="es-ES"/>
        </w:rPr>
        <w:t xml:space="preserve"> 3,34 t (</w:t>
      </w:r>
      <w:r w:rsidR="001F304F" w:rsidRPr="00312E1D">
        <w:rPr>
          <w:lang w:val="es-ES"/>
        </w:rPr>
        <w:t>13</w:t>
      </w:r>
      <w:r w:rsidR="00E919FB" w:rsidRPr="00312E1D">
        <w:rPr>
          <w:lang w:val="es-ES"/>
        </w:rPr>
        <w:t>.</w:t>
      </w:r>
      <w:r w:rsidR="001F304F" w:rsidRPr="00312E1D">
        <w:rPr>
          <w:lang w:val="es-ES"/>
        </w:rPr>
        <w:t>482 t de CO</w:t>
      </w:r>
      <w:r w:rsidRPr="00312E1D">
        <w:rPr>
          <w:vertAlign w:val="subscript"/>
          <w:lang w:val="es-ES"/>
        </w:rPr>
        <w:t>2</w:t>
      </w:r>
      <w:r w:rsidRPr="00312E1D">
        <w:rPr>
          <w:lang w:val="es-ES"/>
        </w:rPr>
        <w:noBreakHyphen/>
      </w:r>
      <w:r w:rsidR="001F304F" w:rsidRPr="00312E1D">
        <w:rPr>
          <w:lang w:val="es-ES"/>
        </w:rPr>
        <w:t>eq) para todo el año. Las importaciones de otras sustancias se mantuvieron en los niveles de 2025, sin ningún crecimiento.</w:t>
      </w:r>
    </w:p>
  </w:footnote>
  <w:footnote w:id="9">
    <w:p w14:paraId="73D5DA20" w14:textId="37E96E89" w:rsidR="00183B7F" w:rsidRPr="00312E1D" w:rsidRDefault="00183B7F">
      <w:pPr>
        <w:pStyle w:val="FootnoteText"/>
        <w:rPr>
          <w:lang w:val="es-ES"/>
        </w:rPr>
      </w:pPr>
      <w:r>
        <w:rPr>
          <w:rStyle w:val="FootnoteReference"/>
        </w:rPr>
        <w:footnoteRef/>
      </w:r>
      <w:r w:rsidRPr="00312E1D">
        <w:rPr>
          <w:lang w:val="es-ES"/>
        </w:rPr>
        <w:t xml:space="preserve"> </w:t>
      </w:r>
      <w:r w:rsidR="00DF4CFF" w:rsidRPr="00312E1D">
        <w:rPr>
          <w:lang w:val="es-ES"/>
        </w:rPr>
        <w:t xml:space="preserve">El factor </w:t>
      </w:r>
      <w:r w:rsidR="00DC7186" w:rsidRPr="00312E1D">
        <w:rPr>
          <w:lang w:val="es-ES"/>
        </w:rPr>
        <w:t xml:space="preserve">se </w:t>
      </w:r>
      <w:r w:rsidR="00DF4CFF" w:rsidRPr="00312E1D">
        <w:rPr>
          <w:lang w:val="es-ES"/>
        </w:rPr>
        <w:t xml:space="preserve">redujo </w:t>
      </w:r>
      <w:r w:rsidR="000D6F75" w:rsidRPr="00312E1D">
        <w:rPr>
          <w:lang w:val="es-ES"/>
        </w:rPr>
        <w:t xml:space="preserve">del máximo </w:t>
      </w:r>
      <w:r w:rsidR="000C10BF" w:rsidRPr="00312E1D">
        <w:rPr>
          <w:lang w:val="es-ES"/>
        </w:rPr>
        <w:t>estimado inicialmente</w:t>
      </w:r>
      <w:r w:rsidR="000D6F75" w:rsidRPr="00312E1D">
        <w:rPr>
          <w:lang w:val="es-ES"/>
        </w:rPr>
        <w:t xml:space="preserve"> de 1.412 a 872 t de CO</w:t>
      </w:r>
      <w:r w:rsidRPr="00312E1D">
        <w:rPr>
          <w:vertAlign w:val="subscript"/>
          <w:lang w:val="es-ES"/>
        </w:rPr>
        <w:t>2</w:t>
      </w:r>
      <w:r w:rsidRPr="00312E1D">
        <w:rPr>
          <w:lang w:val="es-ES"/>
        </w:rPr>
        <w:noBreakHyphen/>
      </w:r>
      <w:r w:rsidR="000D6F75" w:rsidRPr="00312E1D">
        <w:rPr>
          <w:lang w:val="es-ES"/>
        </w:rPr>
        <w:t>eq</w:t>
      </w:r>
      <w:r w:rsidR="00715A6F" w:rsidRPr="00312E1D">
        <w:rPr>
          <w:lang w:val="es-ES"/>
        </w:rPr>
        <w:t xml:space="preserve">, señalando que, </w:t>
      </w:r>
      <w:r w:rsidR="00B119F3" w:rsidRPr="00312E1D">
        <w:rPr>
          <w:lang w:val="es-ES"/>
        </w:rPr>
        <w:t xml:space="preserve">según los usos actuales, </w:t>
      </w:r>
      <w:r w:rsidR="00427BD0" w:rsidRPr="00312E1D">
        <w:rPr>
          <w:lang w:val="es-ES"/>
        </w:rPr>
        <w:t>el HCFC</w:t>
      </w:r>
      <w:r w:rsidR="00427BD0" w:rsidRPr="00312E1D">
        <w:rPr>
          <w:lang w:val="es-ES"/>
        </w:rPr>
        <w:noBreakHyphen/>
        <w:t>22 también será sustituido por HFC</w:t>
      </w:r>
      <w:r w:rsidR="00427BD0" w:rsidRPr="00312E1D">
        <w:rPr>
          <w:lang w:val="es-ES"/>
        </w:rPr>
        <w:noBreakHyphen/>
        <w:t>134a, R</w:t>
      </w:r>
      <w:r w:rsidR="00427BD0" w:rsidRPr="00312E1D">
        <w:rPr>
          <w:lang w:val="es-ES"/>
        </w:rPr>
        <w:noBreakHyphen/>
        <w:t xml:space="preserve">410A </w:t>
      </w:r>
      <w:r w:rsidR="008251B4" w:rsidRPr="00312E1D">
        <w:rPr>
          <w:lang w:val="es-ES"/>
        </w:rPr>
        <w:t xml:space="preserve">y </w:t>
      </w:r>
      <w:r w:rsidR="00427BD0" w:rsidRPr="00312E1D">
        <w:rPr>
          <w:lang w:val="es-ES"/>
        </w:rPr>
        <w:t>HFC</w:t>
      </w:r>
      <w:r w:rsidR="00427BD0" w:rsidRPr="00312E1D">
        <w:rPr>
          <w:lang w:val="es-ES"/>
        </w:rPr>
        <w:noBreakHyphen/>
        <w:t xml:space="preserve">32 </w:t>
      </w:r>
      <w:r w:rsidR="00E87AFA" w:rsidRPr="00312E1D">
        <w:rPr>
          <w:lang w:val="es-ES"/>
        </w:rPr>
        <w:t>(y no solo por R</w:t>
      </w:r>
      <w:r w:rsidR="00E87AFA" w:rsidRPr="00312E1D">
        <w:rPr>
          <w:lang w:val="es-ES"/>
        </w:rPr>
        <w:noBreakHyphen/>
        <w:t>404A)</w:t>
      </w:r>
      <w:r w:rsidR="00B119F3" w:rsidRPr="00312E1D">
        <w:rPr>
          <w:lang w:val="es-ES"/>
        </w:rPr>
        <w:t>.</w:t>
      </w:r>
    </w:p>
  </w:footnote>
  <w:footnote w:id="10">
    <w:p w14:paraId="2AB4C197" w14:textId="483C6690" w:rsidR="00633CC4" w:rsidRPr="00312E1D" w:rsidRDefault="00633CC4">
      <w:pPr>
        <w:pStyle w:val="FootnoteText"/>
        <w:rPr>
          <w:lang w:val="es-ES"/>
        </w:rPr>
      </w:pPr>
      <w:r>
        <w:rPr>
          <w:rStyle w:val="FootnoteReference"/>
        </w:rPr>
        <w:footnoteRef/>
      </w:r>
      <w:r w:rsidRPr="00312E1D">
        <w:rPr>
          <w:lang w:val="es-ES"/>
        </w:rPr>
        <w:t xml:space="preserve"> Incluidas unidades de recuperación, cilindros, balanzas, herramientas de extracción de válvulas, espejos de inspección, abocardadores, llaves Stillson, cortatubos, termómetros electrónicos, llaves de gancho y resortes de flexión.</w:t>
      </w:r>
    </w:p>
  </w:footnote>
  <w:footnote w:id="11">
    <w:p w14:paraId="60FEFAA8" w14:textId="77777777" w:rsidR="00E511A3" w:rsidRPr="00312E1D" w:rsidRDefault="00E511A3" w:rsidP="00E511A3">
      <w:pPr>
        <w:pStyle w:val="FootnoteText"/>
        <w:rPr>
          <w:lang w:val="es-ES"/>
        </w:rPr>
      </w:pPr>
      <w:r>
        <w:rPr>
          <w:rStyle w:val="FootnoteReference"/>
        </w:rPr>
        <w:footnoteRef/>
      </w:r>
      <w:r w:rsidRPr="00312E1D">
        <w:rPr>
          <w:lang w:val="es-ES"/>
        </w:rPr>
        <w:t xml:space="preserve"> Si se excluyen los años atípicos (2021, cuando el consumo alcanzó su máximo, y 2025, cuando se redujo drásticamente), se obtuvo una media cercana a las 25.999 t de CO</w:t>
      </w:r>
      <w:r w:rsidRPr="00312E1D">
        <w:rPr>
          <w:vertAlign w:val="subscript"/>
          <w:lang w:val="es-ES"/>
        </w:rPr>
        <w:t>2</w:t>
      </w:r>
      <w:r w:rsidRPr="00312E1D">
        <w:rPr>
          <w:lang w:val="es-ES"/>
        </w:rPr>
        <w:noBreakHyphen/>
        <w:t>eq.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C3E7" w14:textId="649D28C6" w:rsidR="00CB0432" w:rsidRDefault="00BF25CB" w:rsidP="005233F2">
    <w:fldSimple w:instr=" DOCPROPERTY &quot;Document number&quot;  \* MERGEFORMAT ">
      <w:r>
        <w:t>UNEP/OzL.Pro/ExCom/99/46</w:t>
      </w:r>
    </w:fldSimple>
  </w:p>
  <w:p w14:paraId="798D3FFE"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7D51" w14:textId="365F5CA8" w:rsidR="00CB0432" w:rsidRPr="0033525D" w:rsidRDefault="00BF25CB" w:rsidP="005233F2">
    <w:pPr>
      <w:jc w:val="right"/>
    </w:pPr>
    <w:fldSimple w:instr=" DOCPROPERTY &quot;Document number&quot;  \* MERGEFORMAT ">
      <w:r>
        <w:t>UNEP/OzL.Pro/ExCom/99/46</w:t>
      </w:r>
    </w:fldSimple>
  </w:p>
  <w:p w14:paraId="75225747" w14:textId="77777777" w:rsidR="00CB0432" w:rsidRPr="0033525D" w:rsidRDefault="00CB043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0B17" w14:textId="4652A420" w:rsidR="00CB0432" w:rsidRPr="009B0D30" w:rsidRDefault="006720CA">
    <w:fldSimple w:instr=" DOCPROPERTY &quot;Document number&quot;  \* MERGEFORMAT ">
      <w:r>
        <w:t>UNEP/OzL.Pro/ExCom/99/46</w:t>
      </w:r>
    </w:fldSimple>
  </w:p>
  <w:p w14:paraId="428C78AD" w14:textId="34016B21" w:rsidR="00CB0432" w:rsidRPr="0033525D" w:rsidRDefault="00CB0432">
    <w:r>
      <w:t xml:space="preserve">Anexo </w:t>
    </w:r>
    <w:r w:rsidR="00224560">
      <w:t>II</w:t>
    </w:r>
  </w:p>
  <w:p w14:paraId="21FE607D" w14:textId="77777777" w:rsidR="00CB0432" w:rsidRPr="0033525D" w:rsidRDefault="00CB043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C270" w14:textId="25F75F91" w:rsidR="00CB0432" w:rsidRPr="009B0D30" w:rsidRDefault="006720CA">
    <w:pPr>
      <w:jc w:val="right"/>
    </w:pPr>
    <w:fldSimple w:instr=" DOCPROPERTY &quot;Document number&quot;  \* MERGEFORMAT ">
      <w:r>
        <w:t>UNEP/OzL.Pro/ExCom/99/46</w:t>
      </w:r>
    </w:fldSimple>
  </w:p>
  <w:p w14:paraId="545619E7" w14:textId="77777777" w:rsidR="00CB0432" w:rsidRPr="0033525D" w:rsidRDefault="00CB0432">
    <w:pPr>
      <w:jc w:val="right"/>
    </w:pPr>
    <w:r>
      <w:t>Anexo I</w:t>
    </w:r>
  </w:p>
  <w:p w14:paraId="062C9D3F" w14:textId="77777777" w:rsidR="00CB0432" w:rsidRPr="0033525D" w:rsidRDefault="00CB04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D972" w14:textId="1FF781B8" w:rsidR="00CB0432" w:rsidRPr="009B0D30" w:rsidRDefault="00DB321A">
    <w:pPr>
      <w:jc w:val="right"/>
    </w:pPr>
    <w:fldSimple w:instr=" DOCPROPERTY &quot;Document number&quot;  \* MERGEFORMAT ">
      <w:r>
        <w:t>UNEP/OzL.Pro/ExCom/99/46</w:t>
      </w:r>
    </w:fldSimple>
  </w:p>
  <w:p w14:paraId="1623E9A5" w14:textId="77777777" w:rsidR="00CB0432" w:rsidRDefault="00CB0432">
    <w:pPr>
      <w:pStyle w:val="Header"/>
      <w:jc w:val="right"/>
    </w:pPr>
    <w:r>
      <w:t>Anexo I</w:t>
    </w:r>
  </w:p>
  <w:p w14:paraId="7AC722E6" w14:textId="77777777" w:rsidR="00CB0432" w:rsidRDefault="00CB043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F4C0F" w14:textId="77777777" w:rsidR="00FB055A" w:rsidRPr="009B0D30" w:rsidRDefault="00FB055A">
    <w:pPr>
      <w:jc w:val="right"/>
    </w:pPr>
    <w:fldSimple w:instr=" DOCPROPERTY &quot;Document number&quot;  \* MERGEFORMAT ">
      <w:r>
        <w:t>UNEP/OzL.Pro/ExCom/99/46</w:t>
      </w:r>
    </w:fldSimple>
  </w:p>
  <w:p w14:paraId="1145CED8" w14:textId="58ACF703" w:rsidR="00FB055A" w:rsidRPr="0033525D" w:rsidRDefault="00FB055A">
    <w:pPr>
      <w:jc w:val="right"/>
    </w:pPr>
    <w:r>
      <w:t>Anexo II</w:t>
    </w:r>
  </w:p>
  <w:p w14:paraId="3E1CDD74" w14:textId="77777777" w:rsidR="00FB055A" w:rsidRPr="0033525D" w:rsidRDefault="00FB055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4DF5" w14:textId="50FF4D8C" w:rsidR="00DC6A10" w:rsidRPr="0033525D" w:rsidRDefault="00DB321A" w:rsidP="00C54E04">
    <w:pPr>
      <w:jc w:val="left"/>
    </w:pPr>
    <w:fldSimple w:instr=" DOCPROPERTY &quot;Document number&quot;  \* MERGEFORMAT ">
      <w:r>
        <w:t>UNEP/OzL.Pro/ExCom/99/46</w:t>
      </w:r>
    </w:fldSimple>
  </w:p>
  <w:p w14:paraId="137F8068" w14:textId="3B56742D" w:rsidR="00DC6A10" w:rsidRPr="0033525D" w:rsidRDefault="00CC013B" w:rsidP="00C54E04">
    <w:pPr>
      <w:jc w:val="left"/>
    </w:pPr>
    <w:r>
      <w:t>An</w:t>
    </w:r>
    <w:r w:rsidR="00F07849">
      <w:t>nex</w:t>
    </w:r>
    <w:r>
      <w:t xml:space="preserve"> </w:t>
    </w:r>
    <w:r w:rsidR="00200B66">
      <w:t>III</w:t>
    </w:r>
  </w:p>
  <w:p w14:paraId="1D6DC570" w14:textId="77777777" w:rsidR="00DC6A10" w:rsidRPr="0033525D" w:rsidRDefault="00DC6A10" w:rsidP="00C54E04">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3344" w14:textId="0275865E" w:rsidR="00DC6A10" w:rsidRPr="0033525D" w:rsidRDefault="00DB321A" w:rsidP="00EF574B">
    <w:pPr>
      <w:jc w:val="right"/>
    </w:pPr>
    <w:fldSimple w:instr=" DOCPROPERTY &quot;Document number&quot;  \* MERGEFORMAT ">
      <w:r>
        <w:t>UNEP/OzL.Pro/ExCom/99/46</w:t>
      </w:r>
    </w:fldSimple>
  </w:p>
  <w:p w14:paraId="7FBFBF8B" w14:textId="33A92B40" w:rsidR="00DC6A10" w:rsidRPr="0033525D" w:rsidRDefault="00CC013B" w:rsidP="00EF574B">
    <w:pPr>
      <w:jc w:val="right"/>
    </w:pPr>
    <w:r>
      <w:t>An</w:t>
    </w:r>
    <w:r w:rsidR="00F07849">
      <w:t>nex</w:t>
    </w:r>
    <w:r>
      <w:t xml:space="preserve"> </w:t>
    </w:r>
    <w:r w:rsidR="00200B66">
      <w:t>III</w:t>
    </w:r>
  </w:p>
  <w:p w14:paraId="7A2443D5" w14:textId="77777777" w:rsidR="00DC6A10" w:rsidRPr="0033525D" w:rsidRDefault="00DC6A10" w:rsidP="00EF574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01E9E3C"/>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9CF4604"/>
    <w:multiLevelType w:val="multilevel"/>
    <w:tmpl w:val="842CFEEE"/>
    <w:lvl w:ilvl="0">
      <w:start w:val="39"/>
      <w:numFmt w:val="decimal"/>
      <w:lvlText w:val="%1."/>
      <w:lvlJc w:val="left"/>
      <w:pPr>
        <w:ind w:left="0" w:firstLine="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7"/>
  </w:num>
  <w:num w:numId="6" w16cid:durableId="1051735893">
    <w:abstractNumId w:val="6"/>
  </w:num>
  <w:num w:numId="7" w16cid:durableId="1395083166">
    <w:abstractNumId w:val="1"/>
  </w:num>
  <w:num w:numId="8"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77725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3085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22462819">
    <w:abstractNumId w:val="3"/>
  </w:num>
  <w:num w:numId="15" w16cid:durableId="2013413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8928645">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904B04"/>
    <w:rsid w:val="000001FF"/>
    <w:rsid w:val="000002D2"/>
    <w:rsid w:val="000006A8"/>
    <w:rsid w:val="000006ED"/>
    <w:rsid w:val="00000FED"/>
    <w:rsid w:val="00001844"/>
    <w:rsid w:val="00001D28"/>
    <w:rsid w:val="0000356C"/>
    <w:rsid w:val="000035C0"/>
    <w:rsid w:val="00003CB6"/>
    <w:rsid w:val="000041D2"/>
    <w:rsid w:val="0000434E"/>
    <w:rsid w:val="0000519A"/>
    <w:rsid w:val="000062FE"/>
    <w:rsid w:val="000070F8"/>
    <w:rsid w:val="00007324"/>
    <w:rsid w:val="00010C7D"/>
    <w:rsid w:val="000110A3"/>
    <w:rsid w:val="00011837"/>
    <w:rsid w:val="00011EAE"/>
    <w:rsid w:val="000126EC"/>
    <w:rsid w:val="00012DF2"/>
    <w:rsid w:val="0001304B"/>
    <w:rsid w:val="000134F6"/>
    <w:rsid w:val="00015603"/>
    <w:rsid w:val="00016C2E"/>
    <w:rsid w:val="000172EF"/>
    <w:rsid w:val="00017987"/>
    <w:rsid w:val="00017D23"/>
    <w:rsid w:val="00020CE7"/>
    <w:rsid w:val="00021038"/>
    <w:rsid w:val="00021604"/>
    <w:rsid w:val="000219FC"/>
    <w:rsid w:val="00021BA1"/>
    <w:rsid w:val="00021F83"/>
    <w:rsid w:val="00022214"/>
    <w:rsid w:val="00023B0F"/>
    <w:rsid w:val="00023BB5"/>
    <w:rsid w:val="000245DA"/>
    <w:rsid w:val="00024801"/>
    <w:rsid w:val="0002550A"/>
    <w:rsid w:val="00025FF8"/>
    <w:rsid w:val="00026B32"/>
    <w:rsid w:val="00027178"/>
    <w:rsid w:val="000303EF"/>
    <w:rsid w:val="000310FF"/>
    <w:rsid w:val="00031260"/>
    <w:rsid w:val="0003339D"/>
    <w:rsid w:val="00033A1C"/>
    <w:rsid w:val="000341A3"/>
    <w:rsid w:val="00035819"/>
    <w:rsid w:val="000361E4"/>
    <w:rsid w:val="0003681A"/>
    <w:rsid w:val="00037806"/>
    <w:rsid w:val="00037B2F"/>
    <w:rsid w:val="00040054"/>
    <w:rsid w:val="000405F3"/>
    <w:rsid w:val="00042744"/>
    <w:rsid w:val="00044178"/>
    <w:rsid w:val="00044A90"/>
    <w:rsid w:val="0004594E"/>
    <w:rsid w:val="00045989"/>
    <w:rsid w:val="00046FB1"/>
    <w:rsid w:val="000474EA"/>
    <w:rsid w:val="00047C29"/>
    <w:rsid w:val="00047DEF"/>
    <w:rsid w:val="00051258"/>
    <w:rsid w:val="00053674"/>
    <w:rsid w:val="000538D5"/>
    <w:rsid w:val="00053FA1"/>
    <w:rsid w:val="000554FD"/>
    <w:rsid w:val="00055C60"/>
    <w:rsid w:val="000561DB"/>
    <w:rsid w:val="000565EB"/>
    <w:rsid w:val="00056D6E"/>
    <w:rsid w:val="00057FE1"/>
    <w:rsid w:val="00061430"/>
    <w:rsid w:val="00063191"/>
    <w:rsid w:val="000638A9"/>
    <w:rsid w:val="000642C2"/>
    <w:rsid w:val="0006536B"/>
    <w:rsid w:val="00065D34"/>
    <w:rsid w:val="0006735A"/>
    <w:rsid w:val="00070438"/>
    <w:rsid w:val="00070E13"/>
    <w:rsid w:val="00070F08"/>
    <w:rsid w:val="000710C2"/>
    <w:rsid w:val="000717D4"/>
    <w:rsid w:val="00071CA3"/>
    <w:rsid w:val="00071F4A"/>
    <w:rsid w:val="0007254E"/>
    <w:rsid w:val="00072840"/>
    <w:rsid w:val="00072B13"/>
    <w:rsid w:val="00072EF4"/>
    <w:rsid w:val="00073586"/>
    <w:rsid w:val="00074207"/>
    <w:rsid w:val="00074695"/>
    <w:rsid w:val="0007579D"/>
    <w:rsid w:val="00076B60"/>
    <w:rsid w:val="00076C46"/>
    <w:rsid w:val="00076CEE"/>
    <w:rsid w:val="00076DB8"/>
    <w:rsid w:val="00076F9A"/>
    <w:rsid w:val="00077E33"/>
    <w:rsid w:val="00080044"/>
    <w:rsid w:val="00080ED0"/>
    <w:rsid w:val="0008247E"/>
    <w:rsid w:val="00082923"/>
    <w:rsid w:val="00082BF3"/>
    <w:rsid w:val="00085B7B"/>
    <w:rsid w:val="00085B8F"/>
    <w:rsid w:val="0008652A"/>
    <w:rsid w:val="000866B7"/>
    <w:rsid w:val="00087490"/>
    <w:rsid w:val="000874D0"/>
    <w:rsid w:val="00087AFC"/>
    <w:rsid w:val="000901CA"/>
    <w:rsid w:val="00090253"/>
    <w:rsid w:val="00090481"/>
    <w:rsid w:val="00090922"/>
    <w:rsid w:val="00091983"/>
    <w:rsid w:val="00091A22"/>
    <w:rsid w:val="00092CC2"/>
    <w:rsid w:val="00092DFB"/>
    <w:rsid w:val="00093D20"/>
    <w:rsid w:val="00094E52"/>
    <w:rsid w:val="000955A8"/>
    <w:rsid w:val="000A00C2"/>
    <w:rsid w:val="000A00EF"/>
    <w:rsid w:val="000A032B"/>
    <w:rsid w:val="000A120E"/>
    <w:rsid w:val="000A1484"/>
    <w:rsid w:val="000A15D3"/>
    <w:rsid w:val="000A1EDD"/>
    <w:rsid w:val="000A2DC5"/>
    <w:rsid w:val="000A5C06"/>
    <w:rsid w:val="000A7928"/>
    <w:rsid w:val="000A7A4D"/>
    <w:rsid w:val="000B067E"/>
    <w:rsid w:val="000B10E8"/>
    <w:rsid w:val="000B2123"/>
    <w:rsid w:val="000B268E"/>
    <w:rsid w:val="000B324E"/>
    <w:rsid w:val="000B4722"/>
    <w:rsid w:val="000B5316"/>
    <w:rsid w:val="000B5791"/>
    <w:rsid w:val="000C0AA4"/>
    <w:rsid w:val="000C0D8D"/>
    <w:rsid w:val="000C10BF"/>
    <w:rsid w:val="000C3B3E"/>
    <w:rsid w:val="000C3E10"/>
    <w:rsid w:val="000C477F"/>
    <w:rsid w:val="000C4A1B"/>
    <w:rsid w:val="000C5CF5"/>
    <w:rsid w:val="000C603A"/>
    <w:rsid w:val="000C7EF8"/>
    <w:rsid w:val="000D0225"/>
    <w:rsid w:val="000D3257"/>
    <w:rsid w:val="000D340F"/>
    <w:rsid w:val="000D3F0C"/>
    <w:rsid w:val="000D5836"/>
    <w:rsid w:val="000D58A1"/>
    <w:rsid w:val="000D60F2"/>
    <w:rsid w:val="000D6F75"/>
    <w:rsid w:val="000D7F2E"/>
    <w:rsid w:val="000E07BC"/>
    <w:rsid w:val="000E0A17"/>
    <w:rsid w:val="000E1976"/>
    <w:rsid w:val="000E1B56"/>
    <w:rsid w:val="000E1EB6"/>
    <w:rsid w:val="000E2313"/>
    <w:rsid w:val="000E2672"/>
    <w:rsid w:val="000E2840"/>
    <w:rsid w:val="000E3086"/>
    <w:rsid w:val="000E45E1"/>
    <w:rsid w:val="000E6042"/>
    <w:rsid w:val="000E75A0"/>
    <w:rsid w:val="000E7EDE"/>
    <w:rsid w:val="000F0DC4"/>
    <w:rsid w:val="000F131E"/>
    <w:rsid w:val="000F16CC"/>
    <w:rsid w:val="000F1CD4"/>
    <w:rsid w:val="000F1D4D"/>
    <w:rsid w:val="000F32C2"/>
    <w:rsid w:val="000F364E"/>
    <w:rsid w:val="000F36C9"/>
    <w:rsid w:val="000F4103"/>
    <w:rsid w:val="000F4203"/>
    <w:rsid w:val="000F4E6B"/>
    <w:rsid w:val="000F59A2"/>
    <w:rsid w:val="000F70A7"/>
    <w:rsid w:val="000F73F9"/>
    <w:rsid w:val="000F7748"/>
    <w:rsid w:val="00100E12"/>
    <w:rsid w:val="001020ED"/>
    <w:rsid w:val="001025FB"/>
    <w:rsid w:val="00102EEE"/>
    <w:rsid w:val="00103696"/>
    <w:rsid w:val="001036F7"/>
    <w:rsid w:val="00103CF7"/>
    <w:rsid w:val="00104568"/>
    <w:rsid w:val="001049B8"/>
    <w:rsid w:val="00104A2F"/>
    <w:rsid w:val="001059A1"/>
    <w:rsid w:val="001067CE"/>
    <w:rsid w:val="00106898"/>
    <w:rsid w:val="00106E5A"/>
    <w:rsid w:val="00107230"/>
    <w:rsid w:val="0010756A"/>
    <w:rsid w:val="00107844"/>
    <w:rsid w:val="0010793E"/>
    <w:rsid w:val="001105A8"/>
    <w:rsid w:val="00110618"/>
    <w:rsid w:val="00111583"/>
    <w:rsid w:val="0011176B"/>
    <w:rsid w:val="001126BB"/>
    <w:rsid w:val="001130AF"/>
    <w:rsid w:val="001139D2"/>
    <w:rsid w:val="0011460A"/>
    <w:rsid w:val="00114F8E"/>
    <w:rsid w:val="0011610C"/>
    <w:rsid w:val="00116390"/>
    <w:rsid w:val="0011684D"/>
    <w:rsid w:val="00116E9B"/>
    <w:rsid w:val="00116F38"/>
    <w:rsid w:val="00120820"/>
    <w:rsid w:val="00121054"/>
    <w:rsid w:val="0012390A"/>
    <w:rsid w:val="00123EA2"/>
    <w:rsid w:val="00125041"/>
    <w:rsid w:val="00126057"/>
    <w:rsid w:val="001266FD"/>
    <w:rsid w:val="0013021B"/>
    <w:rsid w:val="00130C75"/>
    <w:rsid w:val="0013197D"/>
    <w:rsid w:val="00131DE0"/>
    <w:rsid w:val="00131F2D"/>
    <w:rsid w:val="00132776"/>
    <w:rsid w:val="00134A4A"/>
    <w:rsid w:val="00134AF8"/>
    <w:rsid w:val="0013506F"/>
    <w:rsid w:val="0013516E"/>
    <w:rsid w:val="0013581A"/>
    <w:rsid w:val="00135980"/>
    <w:rsid w:val="00137530"/>
    <w:rsid w:val="0013763C"/>
    <w:rsid w:val="0013795D"/>
    <w:rsid w:val="001379ED"/>
    <w:rsid w:val="00140333"/>
    <w:rsid w:val="001413D2"/>
    <w:rsid w:val="00141D07"/>
    <w:rsid w:val="00144700"/>
    <w:rsid w:val="00144EE3"/>
    <w:rsid w:val="00145C92"/>
    <w:rsid w:val="0014676E"/>
    <w:rsid w:val="001479F8"/>
    <w:rsid w:val="00150C57"/>
    <w:rsid w:val="00150F71"/>
    <w:rsid w:val="00153967"/>
    <w:rsid w:val="00154357"/>
    <w:rsid w:val="00154BF1"/>
    <w:rsid w:val="001559FE"/>
    <w:rsid w:val="00155A8C"/>
    <w:rsid w:val="00160C22"/>
    <w:rsid w:val="00160EBD"/>
    <w:rsid w:val="00163D33"/>
    <w:rsid w:val="00163E54"/>
    <w:rsid w:val="00164719"/>
    <w:rsid w:val="00164DC5"/>
    <w:rsid w:val="00165372"/>
    <w:rsid w:val="00165595"/>
    <w:rsid w:val="00166FC4"/>
    <w:rsid w:val="001671A1"/>
    <w:rsid w:val="0016728D"/>
    <w:rsid w:val="00167634"/>
    <w:rsid w:val="001677AC"/>
    <w:rsid w:val="00170D8A"/>
    <w:rsid w:val="0017451D"/>
    <w:rsid w:val="00174840"/>
    <w:rsid w:val="00175961"/>
    <w:rsid w:val="00175D00"/>
    <w:rsid w:val="001801EB"/>
    <w:rsid w:val="00180C1D"/>
    <w:rsid w:val="00181145"/>
    <w:rsid w:val="00181CB0"/>
    <w:rsid w:val="001823F5"/>
    <w:rsid w:val="00182C1D"/>
    <w:rsid w:val="00183B7F"/>
    <w:rsid w:val="00184596"/>
    <w:rsid w:val="001847B5"/>
    <w:rsid w:val="00184A96"/>
    <w:rsid w:val="001865FF"/>
    <w:rsid w:val="001866A1"/>
    <w:rsid w:val="001879A6"/>
    <w:rsid w:val="00187F88"/>
    <w:rsid w:val="00190148"/>
    <w:rsid w:val="00190A61"/>
    <w:rsid w:val="00190F78"/>
    <w:rsid w:val="00191306"/>
    <w:rsid w:val="0019266B"/>
    <w:rsid w:val="00192883"/>
    <w:rsid w:val="00192AA0"/>
    <w:rsid w:val="00193066"/>
    <w:rsid w:val="00193358"/>
    <w:rsid w:val="00194C3C"/>
    <w:rsid w:val="0019500F"/>
    <w:rsid w:val="0019776C"/>
    <w:rsid w:val="00197D27"/>
    <w:rsid w:val="001A0378"/>
    <w:rsid w:val="001A113A"/>
    <w:rsid w:val="001A13FA"/>
    <w:rsid w:val="001A1E33"/>
    <w:rsid w:val="001A3342"/>
    <w:rsid w:val="001A37E9"/>
    <w:rsid w:val="001A3A40"/>
    <w:rsid w:val="001A3E3D"/>
    <w:rsid w:val="001A4EB4"/>
    <w:rsid w:val="001A6D03"/>
    <w:rsid w:val="001A7B7F"/>
    <w:rsid w:val="001B1621"/>
    <w:rsid w:val="001B1BEB"/>
    <w:rsid w:val="001B1BEE"/>
    <w:rsid w:val="001B1C8C"/>
    <w:rsid w:val="001B1E40"/>
    <w:rsid w:val="001B2096"/>
    <w:rsid w:val="001B2E91"/>
    <w:rsid w:val="001B3325"/>
    <w:rsid w:val="001B3A21"/>
    <w:rsid w:val="001B3B32"/>
    <w:rsid w:val="001B3C81"/>
    <w:rsid w:val="001B3DC2"/>
    <w:rsid w:val="001B5F50"/>
    <w:rsid w:val="001B7534"/>
    <w:rsid w:val="001C04ED"/>
    <w:rsid w:val="001C0F02"/>
    <w:rsid w:val="001C1084"/>
    <w:rsid w:val="001C2260"/>
    <w:rsid w:val="001C26F1"/>
    <w:rsid w:val="001C29F5"/>
    <w:rsid w:val="001C3942"/>
    <w:rsid w:val="001C480C"/>
    <w:rsid w:val="001C4E69"/>
    <w:rsid w:val="001C5A3D"/>
    <w:rsid w:val="001C5BBE"/>
    <w:rsid w:val="001C6203"/>
    <w:rsid w:val="001C764E"/>
    <w:rsid w:val="001C78A0"/>
    <w:rsid w:val="001C7B9B"/>
    <w:rsid w:val="001D02F3"/>
    <w:rsid w:val="001D034E"/>
    <w:rsid w:val="001D0C88"/>
    <w:rsid w:val="001D1173"/>
    <w:rsid w:val="001D1772"/>
    <w:rsid w:val="001D2B5A"/>
    <w:rsid w:val="001D377D"/>
    <w:rsid w:val="001D40B1"/>
    <w:rsid w:val="001D4ADA"/>
    <w:rsid w:val="001D5C3E"/>
    <w:rsid w:val="001D5DAD"/>
    <w:rsid w:val="001D79D9"/>
    <w:rsid w:val="001D7CB8"/>
    <w:rsid w:val="001E09C1"/>
    <w:rsid w:val="001E09CC"/>
    <w:rsid w:val="001E1052"/>
    <w:rsid w:val="001E1418"/>
    <w:rsid w:val="001E1C7A"/>
    <w:rsid w:val="001E21B1"/>
    <w:rsid w:val="001E2CEB"/>
    <w:rsid w:val="001E2F93"/>
    <w:rsid w:val="001E3FC4"/>
    <w:rsid w:val="001E6085"/>
    <w:rsid w:val="001E61E5"/>
    <w:rsid w:val="001E67B3"/>
    <w:rsid w:val="001F0846"/>
    <w:rsid w:val="001F14BD"/>
    <w:rsid w:val="001F1562"/>
    <w:rsid w:val="001F1E23"/>
    <w:rsid w:val="001F2159"/>
    <w:rsid w:val="001F216B"/>
    <w:rsid w:val="001F2396"/>
    <w:rsid w:val="001F2FBF"/>
    <w:rsid w:val="001F304F"/>
    <w:rsid w:val="001F3385"/>
    <w:rsid w:val="001F4307"/>
    <w:rsid w:val="00200041"/>
    <w:rsid w:val="002002AF"/>
    <w:rsid w:val="00200B66"/>
    <w:rsid w:val="00202637"/>
    <w:rsid w:val="00203CA8"/>
    <w:rsid w:val="00203F09"/>
    <w:rsid w:val="00203FD4"/>
    <w:rsid w:val="002041B8"/>
    <w:rsid w:val="002055DB"/>
    <w:rsid w:val="002057FB"/>
    <w:rsid w:val="00205D71"/>
    <w:rsid w:val="00205FE5"/>
    <w:rsid w:val="00206256"/>
    <w:rsid w:val="00206506"/>
    <w:rsid w:val="00206AE0"/>
    <w:rsid w:val="002105AC"/>
    <w:rsid w:val="00211CC9"/>
    <w:rsid w:val="00213E8A"/>
    <w:rsid w:val="0021456C"/>
    <w:rsid w:val="00214BDD"/>
    <w:rsid w:val="00214DDA"/>
    <w:rsid w:val="00216289"/>
    <w:rsid w:val="002176AA"/>
    <w:rsid w:val="00217753"/>
    <w:rsid w:val="002208FE"/>
    <w:rsid w:val="0022235B"/>
    <w:rsid w:val="002235CE"/>
    <w:rsid w:val="00223886"/>
    <w:rsid w:val="00224560"/>
    <w:rsid w:val="0022471C"/>
    <w:rsid w:val="0022561A"/>
    <w:rsid w:val="002258E3"/>
    <w:rsid w:val="00225B95"/>
    <w:rsid w:val="00225E1F"/>
    <w:rsid w:val="00226EE2"/>
    <w:rsid w:val="00227322"/>
    <w:rsid w:val="00227F4F"/>
    <w:rsid w:val="00233656"/>
    <w:rsid w:val="00233A16"/>
    <w:rsid w:val="002343A8"/>
    <w:rsid w:val="002345A7"/>
    <w:rsid w:val="00234821"/>
    <w:rsid w:val="00234986"/>
    <w:rsid w:val="00236091"/>
    <w:rsid w:val="002366C2"/>
    <w:rsid w:val="002378BA"/>
    <w:rsid w:val="00237DF0"/>
    <w:rsid w:val="00240A33"/>
    <w:rsid w:val="0024191C"/>
    <w:rsid w:val="00242A00"/>
    <w:rsid w:val="00242DB3"/>
    <w:rsid w:val="002438C1"/>
    <w:rsid w:val="0024706D"/>
    <w:rsid w:val="00247AD3"/>
    <w:rsid w:val="00247F9D"/>
    <w:rsid w:val="00250055"/>
    <w:rsid w:val="00251DFF"/>
    <w:rsid w:val="0025280A"/>
    <w:rsid w:val="0025302C"/>
    <w:rsid w:val="00253222"/>
    <w:rsid w:val="0025422E"/>
    <w:rsid w:val="00254E64"/>
    <w:rsid w:val="00255051"/>
    <w:rsid w:val="002553E9"/>
    <w:rsid w:val="00255E46"/>
    <w:rsid w:val="0025613C"/>
    <w:rsid w:val="0025646A"/>
    <w:rsid w:val="00256A50"/>
    <w:rsid w:val="00256EEF"/>
    <w:rsid w:val="002577DE"/>
    <w:rsid w:val="002611ED"/>
    <w:rsid w:val="00261B7E"/>
    <w:rsid w:val="00261F9A"/>
    <w:rsid w:val="00262716"/>
    <w:rsid w:val="00262E06"/>
    <w:rsid w:val="00265278"/>
    <w:rsid w:val="00265D8F"/>
    <w:rsid w:val="00266A58"/>
    <w:rsid w:val="0027090D"/>
    <w:rsid w:val="00271CAB"/>
    <w:rsid w:val="0027219B"/>
    <w:rsid w:val="00272476"/>
    <w:rsid w:val="00274AE1"/>
    <w:rsid w:val="00274EA1"/>
    <w:rsid w:val="0027500E"/>
    <w:rsid w:val="00275583"/>
    <w:rsid w:val="0027567B"/>
    <w:rsid w:val="00275E7F"/>
    <w:rsid w:val="00276199"/>
    <w:rsid w:val="00276CAE"/>
    <w:rsid w:val="00276D16"/>
    <w:rsid w:val="00276DAA"/>
    <w:rsid w:val="00280E55"/>
    <w:rsid w:val="00281896"/>
    <w:rsid w:val="00282092"/>
    <w:rsid w:val="002824D2"/>
    <w:rsid w:val="00282C49"/>
    <w:rsid w:val="002831BD"/>
    <w:rsid w:val="00284AD4"/>
    <w:rsid w:val="00284EB3"/>
    <w:rsid w:val="00285954"/>
    <w:rsid w:val="00285D37"/>
    <w:rsid w:val="00286549"/>
    <w:rsid w:val="002873F7"/>
    <w:rsid w:val="00287D32"/>
    <w:rsid w:val="002905D3"/>
    <w:rsid w:val="00290778"/>
    <w:rsid w:val="00290A47"/>
    <w:rsid w:val="00290B45"/>
    <w:rsid w:val="00291113"/>
    <w:rsid w:val="002913DB"/>
    <w:rsid w:val="00291880"/>
    <w:rsid w:val="00292423"/>
    <w:rsid w:val="00292593"/>
    <w:rsid w:val="00292DDC"/>
    <w:rsid w:val="00292FF4"/>
    <w:rsid w:val="00294571"/>
    <w:rsid w:val="002968E2"/>
    <w:rsid w:val="00296E2B"/>
    <w:rsid w:val="00297265"/>
    <w:rsid w:val="00297DB5"/>
    <w:rsid w:val="002A101A"/>
    <w:rsid w:val="002A1303"/>
    <w:rsid w:val="002A13DF"/>
    <w:rsid w:val="002A1458"/>
    <w:rsid w:val="002A17E7"/>
    <w:rsid w:val="002A2001"/>
    <w:rsid w:val="002A2CB9"/>
    <w:rsid w:val="002A3295"/>
    <w:rsid w:val="002A33D7"/>
    <w:rsid w:val="002A48C9"/>
    <w:rsid w:val="002A5659"/>
    <w:rsid w:val="002A58C6"/>
    <w:rsid w:val="002A591D"/>
    <w:rsid w:val="002A5C99"/>
    <w:rsid w:val="002A6DA8"/>
    <w:rsid w:val="002A78A3"/>
    <w:rsid w:val="002B09E4"/>
    <w:rsid w:val="002B0DB7"/>
    <w:rsid w:val="002B1BCE"/>
    <w:rsid w:val="002B2FF2"/>
    <w:rsid w:val="002B3C9A"/>
    <w:rsid w:val="002B4498"/>
    <w:rsid w:val="002B6821"/>
    <w:rsid w:val="002B72E9"/>
    <w:rsid w:val="002B7351"/>
    <w:rsid w:val="002B7AF9"/>
    <w:rsid w:val="002C0BF8"/>
    <w:rsid w:val="002C19DB"/>
    <w:rsid w:val="002C2630"/>
    <w:rsid w:val="002C27D3"/>
    <w:rsid w:val="002C39A5"/>
    <w:rsid w:val="002C4189"/>
    <w:rsid w:val="002C43FE"/>
    <w:rsid w:val="002C46F7"/>
    <w:rsid w:val="002C4E5B"/>
    <w:rsid w:val="002C5585"/>
    <w:rsid w:val="002C5EF2"/>
    <w:rsid w:val="002C635A"/>
    <w:rsid w:val="002C67B0"/>
    <w:rsid w:val="002C6B12"/>
    <w:rsid w:val="002C6C92"/>
    <w:rsid w:val="002C7873"/>
    <w:rsid w:val="002D15B9"/>
    <w:rsid w:val="002D2837"/>
    <w:rsid w:val="002D28C9"/>
    <w:rsid w:val="002D31F6"/>
    <w:rsid w:val="002D3A9D"/>
    <w:rsid w:val="002D58C9"/>
    <w:rsid w:val="002D632E"/>
    <w:rsid w:val="002D6950"/>
    <w:rsid w:val="002D7AB1"/>
    <w:rsid w:val="002E036B"/>
    <w:rsid w:val="002E10A5"/>
    <w:rsid w:val="002E15EB"/>
    <w:rsid w:val="002E1D44"/>
    <w:rsid w:val="002E2640"/>
    <w:rsid w:val="002E26EB"/>
    <w:rsid w:val="002E288B"/>
    <w:rsid w:val="002E36BE"/>
    <w:rsid w:val="002E3935"/>
    <w:rsid w:val="002E3DDB"/>
    <w:rsid w:val="002E46C4"/>
    <w:rsid w:val="002E46E3"/>
    <w:rsid w:val="002E4EA8"/>
    <w:rsid w:val="002E5B06"/>
    <w:rsid w:val="002E5D28"/>
    <w:rsid w:val="002E5E68"/>
    <w:rsid w:val="002E63B0"/>
    <w:rsid w:val="002E64EA"/>
    <w:rsid w:val="002E6D6D"/>
    <w:rsid w:val="002E7523"/>
    <w:rsid w:val="002F0105"/>
    <w:rsid w:val="002F10E6"/>
    <w:rsid w:val="002F17C0"/>
    <w:rsid w:val="002F1A3B"/>
    <w:rsid w:val="002F5B5D"/>
    <w:rsid w:val="002F6E3D"/>
    <w:rsid w:val="002F76EA"/>
    <w:rsid w:val="002F7911"/>
    <w:rsid w:val="0030065C"/>
    <w:rsid w:val="003008D8"/>
    <w:rsid w:val="00301ACD"/>
    <w:rsid w:val="00302D4A"/>
    <w:rsid w:val="0030312D"/>
    <w:rsid w:val="00303E4B"/>
    <w:rsid w:val="003049BD"/>
    <w:rsid w:val="003053EB"/>
    <w:rsid w:val="00306422"/>
    <w:rsid w:val="00306572"/>
    <w:rsid w:val="00307813"/>
    <w:rsid w:val="003078B1"/>
    <w:rsid w:val="003101E8"/>
    <w:rsid w:val="0031021B"/>
    <w:rsid w:val="003107B1"/>
    <w:rsid w:val="00311465"/>
    <w:rsid w:val="00311566"/>
    <w:rsid w:val="00312639"/>
    <w:rsid w:val="00312E1D"/>
    <w:rsid w:val="003130AC"/>
    <w:rsid w:val="00313F6D"/>
    <w:rsid w:val="00314D64"/>
    <w:rsid w:val="003150AD"/>
    <w:rsid w:val="00315266"/>
    <w:rsid w:val="00317931"/>
    <w:rsid w:val="00320123"/>
    <w:rsid w:val="003202ED"/>
    <w:rsid w:val="003207A5"/>
    <w:rsid w:val="003209AE"/>
    <w:rsid w:val="00321AB3"/>
    <w:rsid w:val="003246A4"/>
    <w:rsid w:val="00324E16"/>
    <w:rsid w:val="003254BE"/>
    <w:rsid w:val="003272BA"/>
    <w:rsid w:val="003272F1"/>
    <w:rsid w:val="00327725"/>
    <w:rsid w:val="00327BB6"/>
    <w:rsid w:val="00327E9F"/>
    <w:rsid w:val="00330271"/>
    <w:rsid w:val="003306E1"/>
    <w:rsid w:val="00330A34"/>
    <w:rsid w:val="00330DC9"/>
    <w:rsid w:val="00331601"/>
    <w:rsid w:val="00331D7E"/>
    <w:rsid w:val="00331E79"/>
    <w:rsid w:val="00331F65"/>
    <w:rsid w:val="003320E4"/>
    <w:rsid w:val="003326FF"/>
    <w:rsid w:val="00332DCB"/>
    <w:rsid w:val="00334495"/>
    <w:rsid w:val="00334A5A"/>
    <w:rsid w:val="00334C37"/>
    <w:rsid w:val="00334F38"/>
    <w:rsid w:val="0033525D"/>
    <w:rsid w:val="00337345"/>
    <w:rsid w:val="0033741D"/>
    <w:rsid w:val="00337E29"/>
    <w:rsid w:val="003404E9"/>
    <w:rsid w:val="00340FDE"/>
    <w:rsid w:val="003414F3"/>
    <w:rsid w:val="00341725"/>
    <w:rsid w:val="00341EE8"/>
    <w:rsid w:val="00342334"/>
    <w:rsid w:val="00342DF3"/>
    <w:rsid w:val="003438E6"/>
    <w:rsid w:val="00343BD4"/>
    <w:rsid w:val="0034442B"/>
    <w:rsid w:val="00344855"/>
    <w:rsid w:val="00344B52"/>
    <w:rsid w:val="00344E71"/>
    <w:rsid w:val="00345FC0"/>
    <w:rsid w:val="00346E50"/>
    <w:rsid w:val="00346EE4"/>
    <w:rsid w:val="00347226"/>
    <w:rsid w:val="003500AB"/>
    <w:rsid w:val="0035150F"/>
    <w:rsid w:val="003515CE"/>
    <w:rsid w:val="00351949"/>
    <w:rsid w:val="0035274D"/>
    <w:rsid w:val="00352B99"/>
    <w:rsid w:val="003531E7"/>
    <w:rsid w:val="00354663"/>
    <w:rsid w:val="00354961"/>
    <w:rsid w:val="003549B0"/>
    <w:rsid w:val="00355534"/>
    <w:rsid w:val="0035613E"/>
    <w:rsid w:val="00356C1F"/>
    <w:rsid w:val="003576DF"/>
    <w:rsid w:val="00357C7F"/>
    <w:rsid w:val="0036099F"/>
    <w:rsid w:val="003611C2"/>
    <w:rsid w:val="00361D3B"/>
    <w:rsid w:val="00362BF2"/>
    <w:rsid w:val="00362E43"/>
    <w:rsid w:val="00363DD4"/>
    <w:rsid w:val="00363DF0"/>
    <w:rsid w:val="00363EE9"/>
    <w:rsid w:val="00364216"/>
    <w:rsid w:val="0036497C"/>
    <w:rsid w:val="00365BC7"/>
    <w:rsid w:val="00365C44"/>
    <w:rsid w:val="0036633A"/>
    <w:rsid w:val="00366B7E"/>
    <w:rsid w:val="00366CAB"/>
    <w:rsid w:val="003674E1"/>
    <w:rsid w:val="00370D51"/>
    <w:rsid w:val="00371047"/>
    <w:rsid w:val="0037104E"/>
    <w:rsid w:val="0037165B"/>
    <w:rsid w:val="00372827"/>
    <w:rsid w:val="00372972"/>
    <w:rsid w:val="00374BFC"/>
    <w:rsid w:val="00374F3A"/>
    <w:rsid w:val="00376128"/>
    <w:rsid w:val="00376221"/>
    <w:rsid w:val="00376409"/>
    <w:rsid w:val="00377359"/>
    <w:rsid w:val="0037742E"/>
    <w:rsid w:val="003778C9"/>
    <w:rsid w:val="00380ADC"/>
    <w:rsid w:val="00381DE9"/>
    <w:rsid w:val="0038245A"/>
    <w:rsid w:val="0038274A"/>
    <w:rsid w:val="003848DC"/>
    <w:rsid w:val="00385412"/>
    <w:rsid w:val="00385A93"/>
    <w:rsid w:val="0038632A"/>
    <w:rsid w:val="00386C14"/>
    <w:rsid w:val="00390077"/>
    <w:rsid w:val="00390B18"/>
    <w:rsid w:val="00391689"/>
    <w:rsid w:val="003921A5"/>
    <w:rsid w:val="00392F3A"/>
    <w:rsid w:val="003931E4"/>
    <w:rsid w:val="0039337A"/>
    <w:rsid w:val="003949A4"/>
    <w:rsid w:val="00395958"/>
    <w:rsid w:val="00395D82"/>
    <w:rsid w:val="00395F88"/>
    <w:rsid w:val="00396605"/>
    <w:rsid w:val="003A0480"/>
    <w:rsid w:val="003A084B"/>
    <w:rsid w:val="003A085F"/>
    <w:rsid w:val="003A1811"/>
    <w:rsid w:val="003A2504"/>
    <w:rsid w:val="003A2D91"/>
    <w:rsid w:val="003A3027"/>
    <w:rsid w:val="003A3189"/>
    <w:rsid w:val="003A3C06"/>
    <w:rsid w:val="003A410C"/>
    <w:rsid w:val="003A4570"/>
    <w:rsid w:val="003A51C1"/>
    <w:rsid w:val="003A5B25"/>
    <w:rsid w:val="003A5F5A"/>
    <w:rsid w:val="003A6386"/>
    <w:rsid w:val="003A7295"/>
    <w:rsid w:val="003B0D2D"/>
    <w:rsid w:val="003B181B"/>
    <w:rsid w:val="003B19CC"/>
    <w:rsid w:val="003B328E"/>
    <w:rsid w:val="003B3973"/>
    <w:rsid w:val="003B3AB8"/>
    <w:rsid w:val="003B4B7B"/>
    <w:rsid w:val="003B4C46"/>
    <w:rsid w:val="003B4E43"/>
    <w:rsid w:val="003B5071"/>
    <w:rsid w:val="003B569D"/>
    <w:rsid w:val="003B5A73"/>
    <w:rsid w:val="003B5B70"/>
    <w:rsid w:val="003B67EB"/>
    <w:rsid w:val="003B6D3D"/>
    <w:rsid w:val="003B731F"/>
    <w:rsid w:val="003B756E"/>
    <w:rsid w:val="003B7ACA"/>
    <w:rsid w:val="003C016F"/>
    <w:rsid w:val="003C0405"/>
    <w:rsid w:val="003C053B"/>
    <w:rsid w:val="003C07D9"/>
    <w:rsid w:val="003C2CA3"/>
    <w:rsid w:val="003C3C0E"/>
    <w:rsid w:val="003C466E"/>
    <w:rsid w:val="003C51AD"/>
    <w:rsid w:val="003C5433"/>
    <w:rsid w:val="003C7F4A"/>
    <w:rsid w:val="003D0C07"/>
    <w:rsid w:val="003D0D17"/>
    <w:rsid w:val="003D0F4B"/>
    <w:rsid w:val="003D17BE"/>
    <w:rsid w:val="003D273F"/>
    <w:rsid w:val="003D303E"/>
    <w:rsid w:val="003D3874"/>
    <w:rsid w:val="003D3B54"/>
    <w:rsid w:val="003D3CA5"/>
    <w:rsid w:val="003D4FAC"/>
    <w:rsid w:val="003D5A8A"/>
    <w:rsid w:val="003D6F6F"/>
    <w:rsid w:val="003D71B7"/>
    <w:rsid w:val="003D734C"/>
    <w:rsid w:val="003D7C2D"/>
    <w:rsid w:val="003E0C76"/>
    <w:rsid w:val="003E13D4"/>
    <w:rsid w:val="003E246E"/>
    <w:rsid w:val="003E24AE"/>
    <w:rsid w:val="003E2A9E"/>
    <w:rsid w:val="003E3194"/>
    <w:rsid w:val="003E3E94"/>
    <w:rsid w:val="003E4294"/>
    <w:rsid w:val="003E46EA"/>
    <w:rsid w:val="003E4F9E"/>
    <w:rsid w:val="003E53E6"/>
    <w:rsid w:val="003E563F"/>
    <w:rsid w:val="003E7906"/>
    <w:rsid w:val="003E7BFA"/>
    <w:rsid w:val="003E7EFA"/>
    <w:rsid w:val="003F0716"/>
    <w:rsid w:val="003F2D3B"/>
    <w:rsid w:val="003F3C50"/>
    <w:rsid w:val="003F41E9"/>
    <w:rsid w:val="003F469C"/>
    <w:rsid w:val="003F4C99"/>
    <w:rsid w:val="003F572B"/>
    <w:rsid w:val="003F6758"/>
    <w:rsid w:val="003F7855"/>
    <w:rsid w:val="00400380"/>
    <w:rsid w:val="0040042A"/>
    <w:rsid w:val="00400B1F"/>
    <w:rsid w:val="00400E6B"/>
    <w:rsid w:val="00402654"/>
    <w:rsid w:val="004037C5"/>
    <w:rsid w:val="004044D7"/>
    <w:rsid w:val="004057CD"/>
    <w:rsid w:val="00405BC9"/>
    <w:rsid w:val="00406181"/>
    <w:rsid w:val="00406A6A"/>
    <w:rsid w:val="00406B22"/>
    <w:rsid w:val="0040736B"/>
    <w:rsid w:val="004100FA"/>
    <w:rsid w:val="00413900"/>
    <w:rsid w:val="00413CFA"/>
    <w:rsid w:val="0041411D"/>
    <w:rsid w:val="004156BF"/>
    <w:rsid w:val="004167E7"/>
    <w:rsid w:val="004178D4"/>
    <w:rsid w:val="00417DDD"/>
    <w:rsid w:val="00421389"/>
    <w:rsid w:val="0042154F"/>
    <w:rsid w:val="00422015"/>
    <w:rsid w:val="00422572"/>
    <w:rsid w:val="0042285F"/>
    <w:rsid w:val="00423A53"/>
    <w:rsid w:val="00423D6A"/>
    <w:rsid w:val="00423E9C"/>
    <w:rsid w:val="00424A84"/>
    <w:rsid w:val="00424F51"/>
    <w:rsid w:val="00425201"/>
    <w:rsid w:val="0042577F"/>
    <w:rsid w:val="004261EB"/>
    <w:rsid w:val="0042686F"/>
    <w:rsid w:val="0042754B"/>
    <w:rsid w:val="00427BD0"/>
    <w:rsid w:val="00427FDA"/>
    <w:rsid w:val="00431082"/>
    <w:rsid w:val="00432279"/>
    <w:rsid w:val="004328A7"/>
    <w:rsid w:val="004329F9"/>
    <w:rsid w:val="00434036"/>
    <w:rsid w:val="00434C74"/>
    <w:rsid w:val="00434D33"/>
    <w:rsid w:val="00436683"/>
    <w:rsid w:val="0044033A"/>
    <w:rsid w:val="00440974"/>
    <w:rsid w:val="004415DA"/>
    <w:rsid w:val="00441844"/>
    <w:rsid w:val="00441D75"/>
    <w:rsid w:val="00442F81"/>
    <w:rsid w:val="00443463"/>
    <w:rsid w:val="004437E7"/>
    <w:rsid w:val="00444CEC"/>
    <w:rsid w:val="00446A5B"/>
    <w:rsid w:val="00450AA6"/>
    <w:rsid w:val="00451031"/>
    <w:rsid w:val="00451CA6"/>
    <w:rsid w:val="004520C5"/>
    <w:rsid w:val="00453022"/>
    <w:rsid w:val="00453859"/>
    <w:rsid w:val="00453BCE"/>
    <w:rsid w:val="004552C6"/>
    <w:rsid w:val="004553F8"/>
    <w:rsid w:val="004558DF"/>
    <w:rsid w:val="004560A5"/>
    <w:rsid w:val="0045623A"/>
    <w:rsid w:val="00456256"/>
    <w:rsid w:val="00456915"/>
    <w:rsid w:val="00456EB4"/>
    <w:rsid w:val="004573F7"/>
    <w:rsid w:val="00461E21"/>
    <w:rsid w:val="00462544"/>
    <w:rsid w:val="004635EF"/>
    <w:rsid w:val="00463B20"/>
    <w:rsid w:val="00463FE1"/>
    <w:rsid w:val="0046592C"/>
    <w:rsid w:val="00465F8B"/>
    <w:rsid w:val="00466421"/>
    <w:rsid w:val="0046652E"/>
    <w:rsid w:val="004669D1"/>
    <w:rsid w:val="00470115"/>
    <w:rsid w:val="00470584"/>
    <w:rsid w:val="00470C90"/>
    <w:rsid w:val="004711E8"/>
    <w:rsid w:val="004712F1"/>
    <w:rsid w:val="0047136E"/>
    <w:rsid w:val="0047153F"/>
    <w:rsid w:val="00471608"/>
    <w:rsid w:val="00471716"/>
    <w:rsid w:val="004718F3"/>
    <w:rsid w:val="00471FEA"/>
    <w:rsid w:val="004729F4"/>
    <w:rsid w:val="00472DFE"/>
    <w:rsid w:val="004730FF"/>
    <w:rsid w:val="0047325F"/>
    <w:rsid w:val="00474AE1"/>
    <w:rsid w:val="00474CE9"/>
    <w:rsid w:val="00475040"/>
    <w:rsid w:val="0047506E"/>
    <w:rsid w:val="004777CC"/>
    <w:rsid w:val="00480A42"/>
    <w:rsid w:val="004814FF"/>
    <w:rsid w:val="00481610"/>
    <w:rsid w:val="0048162E"/>
    <w:rsid w:val="00481DC7"/>
    <w:rsid w:val="0048273A"/>
    <w:rsid w:val="004843AF"/>
    <w:rsid w:val="00485ECE"/>
    <w:rsid w:val="00485FCF"/>
    <w:rsid w:val="004866CB"/>
    <w:rsid w:val="0048686F"/>
    <w:rsid w:val="00492096"/>
    <w:rsid w:val="00492139"/>
    <w:rsid w:val="00492C98"/>
    <w:rsid w:val="00493D40"/>
    <w:rsid w:val="00493ED1"/>
    <w:rsid w:val="004947C2"/>
    <w:rsid w:val="00494DED"/>
    <w:rsid w:val="004960A8"/>
    <w:rsid w:val="00496C33"/>
    <w:rsid w:val="00497217"/>
    <w:rsid w:val="004979A0"/>
    <w:rsid w:val="00497B9A"/>
    <w:rsid w:val="004A01D9"/>
    <w:rsid w:val="004A0701"/>
    <w:rsid w:val="004A0710"/>
    <w:rsid w:val="004A0E22"/>
    <w:rsid w:val="004A101D"/>
    <w:rsid w:val="004A1056"/>
    <w:rsid w:val="004A264E"/>
    <w:rsid w:val="004A2E2A"/>
    <w:rsid w:val="004A3740"/>
    <w:rsid w:val="004A391A"/>
    <w:rsid w:val="004A4067"/>
    <w:rsid w:val="004A504B"/>
    <w:rsid w:val="004A673E"/>
    <w:rsid w:val="004A6911"/>
    <w:rsid w:val="004A69BF"/>
    <w:rsid w:val="004A72F1"/>
    <w:rsid w:val="004A7AFF"/>
    <w:rsid w:val="004B0FD7"/>
    <w:rsid w:val="004B26F2"/>
    <w:rsid w:val="004B30DC"/>
    <w:rsid w:val="004B3295"/>
    <w:rsid w:val="004B35FD"/>
    <w:rsid w:val="004B54E0"/>
    <w:rsid w:val="004B55C6"/>
    <w:rsid w:val="004B5755"/>
    <w:rsid w:val="004B6FBF"/>
    <w:rsid w:val="004B7013"/>
    <w:rsid w:val="004B7384"/>
    <w:rsid w:val="004B7D7D"/>
    <w:rsid w:val="004C2154"/>
    <w:rsid w:val="004C2B4F"/>
    <w:rsid w:val="004C33E4"/>
    <w:rsid w:val="004C4269"/>
    <w:rsid w:val="004C4DF0"/>
    <w:rsid w:val="004C548F"/>
    <w:rsid w:val="004C5BF4"/>
    <w:rsid w:val="004C675A"/>
    <w:rsid w:val="004C6A80"/>
    <w:rsid w:val="004C6F27"/>
    <w:rsid w:val="004D0CCB"/>
    <w:rsid w:val="004D0DB0"/>
    <w:rsid w:val="004D2768"/>
    <w:rsid w:val="004D2C8D"/>
    <w:rsid w:val="004D352A"/>
    <w:rsid w:val="004D35D7"/>
    <w:rsid w:val="004D363C"/>
    <w:rsid w:val="004D37D9"/>
    <w:rsid w:val="004D46AD"/>
    <w:rsid w:val="004D4923"/>
    <w:rsid w:val="004D49E4"/>
    <w:rsid w:val="004D4D70"/>
    <w:rsid w:val="004D4E87"/>
    <w:rsid w:val="004D51F4"/>
    <w:rsid w:val="004D6236"/>
    <w:rsid w:val="004D6492"/>
    <w:rsid w:val="004D692F"/>
    <w:rsid w:val="004D7243"/>
    <w:rsid w:val="004D7A4D"/>
    <w:rsid w:val="004D7C74"/>
    <w:rsid w:val="004E0393"/>
    <w:rsid w:val="004E0FF0"/>
    <w:rsid w:val="004E2869"/>
    <w:rsid w:val="004E2F34"/>
    <w:rsid w:val="004E2F62"/>
    <w:rsid w:val="004E3710"/>
    <w:rsid w:val="004E4111"/>
    <w:rsid w:val="004E471A"/>
    <w:rsid w:val="004E49E8"/>
    <w:rsid w:val="004E4C07"/>
    <w:rsid w:val="004E4CE3"/>
    <w:rsid w:val="004E4DBB"/>
    <w:rsid w:val="004E5642"/>
    <w:rsid w:val="004E5F0F"/>
    <w:rsid w:val="004E602B"/>
    <w:rsid w:val="004E66AB"/>
    <w:rsid w:val="004E6916"/>
    <w:rsid w:val="004E7F9C"/>
    <w:rsid w:val="004E7FE6"/>
    <w:rsid w:val="004F0646"/>
    <w:rsid w:val="004F0925"/>
    <w:rsid w:val="004F1325"/>
    <w:rsid w:val="004F20FB"/>
    <w:rsid w:val="004F2E3A"/>
    <w:rsid w:val="004F3493"/>
    <w:rsid w:val="004F372D"/>
    <w:rsid w:val="004F3CA0"/>
    <w:rsid w:val="004F40AB"/>
    <w:rsid w:val="004F43D1"/>
    <w:rsid w:val="004F546F"/>
    <w:rsid w:val="004F5865"/>
    <w:rsid w:val="004F5CE9"/>
    <w:rsid w:val="004F654E"/>
    <w:rsid w:val="004F6F1F"/>
    <w:rsid w:val="00500BC0"/>
    <w:rsid w:val="00502CE2"/>
    <w:rsid w:val="005039DF"/>
    <w:rsid w:val="00503D20"/>
    <w:rsid w:val="00504143"/>
    <w:rsid w:val="00504518"/>
    <w:rsid w:val="00504B58"/>
    <w:rsid w:val="00504C2C"/>
    <w:rsid w:val="005050BC"/>
    <w:rsid w:val="00505252"/>
    <w:rsid w:val="0050557C"/>
    <w:rsid w:val="00506728"/>
    <w:rsid w:val="005069CF"/>
    <w:rsid w:val="005077CD"/>
    <w:rsid w:val="00507C1E"/>
    <w:rsid w:val="00512B09"/>
    <w:rsid w:val="00512C9D"/>
    <w:rsid w:val="005133B4"/>
    <w:rsid w:val="00513FD5"/>
    <w:rsid w:val="005152F1"/>
    <w:rsid w:val="0051579D"/>
    <w:rsid w:val="005178E0"/>
    <w:rsid w:val="0052015E"/>
    <w:rsid w:val="00521A16"/>
    <w:rsid w:val="00521A49"/>
    <w:rsid w:val="005221C9"/>
    <w:rsid w:val="005224BC"/>
    <w:rsid w:val="00522C75"/>
    <w:rsid w:val="005233F2"/>
    <w:rsid w:val="0052364F"/>
    <w:rsid w:val="00523A80"/>
    <w:rsid w:val="00525A69"/>
    <w:rsid w:val="0052601C"/>
    <w:rsid w:val="00526317"/>
    <w:rsid w:val="005266B4"/>
    <w:rsid w:val="005269C1"/>
    <w:rsid w:val="00526EB3"/>
    <w:rsid w:val="00527276"/>
    <w:rsid w:val="00527C74"/>
    <w:rsid w:val="00527D4D"/>
    <w:rsid w:val="005304B5"/>
    <w:rsid w:val="005319F2"/>
    <w:rsid w:val="0053281E"/>
    <w:rsid w:val="00533528"/>
    <w:rsid w:val="00533A70"/>
    <w:rsid w:val="00533F2C"/>
    <w:rsid w:val="00534E51"/>
    <w:rsid w:val="005365EB"/>
    <w:rsid w:val="00537517"/>
    <w:rsid w:val="0054066B"/>
    <w:rsid w:val="005407F0"/>
    <w:rsid w:val="00540C1E"/>
    <w:rsid w:val="00543144"/>
    <w:rsid w:val="00544688"/>
    <w:rsid w:val="00544914"/>
    <w:rsid w:val="00544917"/>
    <w:rsid w:val="005467FC"/>
    <w:rsid w:val="00546D34"/>
    <w:rsid w:val="005509AB"/>
    <w:rsid w:val="0055253D"/>
    <w:rsid w:val="005525DF"/>
    <w:rsid w:val="00553685"/>
    <w:rsid w:val="00554ACC"/>
    <w:rsid w:val="0055513D"/>
    <w:rsid w:val="005557DB"/>
    <w:rsid w:val="00555D75"/>
    <w:rsid w:val="0055616D"/>
    <w:rsid w:val="0055745A"/>
    <w:rsid w:val="00557CF3"/>
    <w:rsid w:val="00560DF0"/>
    <w:rsid w:val="00561DBA"/>
    <w:rsid w:val="005626A7"/>
    <w:rsid w:val="005627D4"/>
    <w:rsid w:val="00562B96"/>
    <w:rsid w:val="00563B4C"/>
    <w:rsid w:val="00564CA7"/>
    <w:rsid w:val="00564FFF"/>
    <w:rsid w:val="005654F7"/>
    <w:rsid w:val="00565777"/>
    <w:rsid w:val="00565A15"/>
    <w:rsid w:val="00566851"/>
    <w:rsid w:val="005677BA"/>
    <w:rsid w:val="005732F7"/>
    <w:rsid w:val="00574427"/>
    <w:rsid w:val="005744C2"/>
    <w:rsid w:val="0057462E"/>
    <w:rsid w:val="005747A5"/>
    <w:rsid w:val="00575386"/>
    <w:rsid w:val="00575898"/>
    <w:rsid w:val="00577C65"/>
    <w:rsid w:val="00580854"/>
    <w:rsid w:val="005812E9"/>
    <w:rsid w:val="005814EB"/>
    <w:rsid w:val="0058166F"/>
    <w:rsid w:val="005821F3"/>
    <w:rsid w:val="00582A97"/>
    <w:rsid w:val="00582C02"/>
    <w:rsid w:val="005830D3"/>
    <w:rsid w:val="00583429"/>
    <w:rsid w:val="00583867"/>
    <w:rsid w:val="00590009"/>
    <w:rsid w:val="005904A7"/>
    <w:rsid w:val="00591182"/>
    <w:rsid w:val="00591A9D"/>
    <w:rsid w:val="00591B37"/>
    <w:rsid w:val="00591B98"/>
    <w:rsid w:val="005922F2"/>
    <w:rsid w:val="00592416"/>
    <w:rsid w:val="00592B5B"/>
    <w:rsid w:val="005936D1"/>
    <w:rsid w:val="005947FE"/>
    <w:rsid w:val="005949DD"/>
    <w:rsid w:val="00594F72"/>
    <w:rsid w:val="00595F31"/>
    <w:rsid w:val="00595FC2"/>
    <w:rsid w:val="005962FB"/>
    <w:rsid w:val="00596820"/>
    <w:rsid w:val="00596F1A"/>
    <w:rsid w:val="00597523"/>
    <w:rsid w:val="005A0ED2"/>
    <w:rsid w:val="005A1855"/>
    <w:rsid w:val="005A1894"/>
    <w:rsid w:val="005A332C"/>
    <w:rsid w:val="005A34A9"/>
    <w:rsid w:val="005A55CF"/>
    <w:rsid w:val="005A68C5"/>
    <w:rsid w:val="005A7733"/>
    <w:rsid w:val="005B0000"/>
    <w:rsid w:val="005B1016"/>
    <w:rsid w:val="005B20FC"/>
    <w:rsid w:val="005B255E"/>
    <w:rsid w:val="005B2736"/>
    <w:rsid w:val="005B28CE"/>
    <w:rsid w:val="005B36A8"/>
    <w:rsid w:val="005B4019"/>
    <w:rsid w:val="005B40B7"/>
    <w:rsid w:val="005B48FF"/>
    <w:rsid w:val="005B4CC8"/>
    <w:rsid w:val="005B4F4C"/>
    <w:rsid w:val="005B63C9"/>
    <w:rsid w:val="005B7344"/>
    <w:rsid w:val="005B74A7"/>
    <w:rsid w:val="005B7D41"/>
    <w:rsid w:val="005C01D6"/>
    <w:rsid w:val="005C04B2"/>
    <w:rsid w:val="005C0B45"/>
    <w:rsid w:val="005C0C54"/>
    <w:rsid w:val="005C3F8F"/>
    <w:rsid w:val="005C514C"/>
    <w:rsid w:val="005C61B3"/>
    <w:rsid w:val="005C6CB5"/>
    <w:rsid w:val="005C7684"/>
    <w:rsid w:val="005C7764"/>
    <w:rsid w:val="005C7A40"/>
    <w:rsid w:val="005C7E6F"/>
    <w:rsid w:val="005D0CE9"/>
    <w:rsid w:val="005D0DD6"/>
    <w:rsid w:val="005D1A3F"/>
    <w:rsid w:val="005D1E4E"/>
    <w:rsid w:val="005D25F8"/>
    <w:rsid w:val="005D42BA"/>
    <w:rsid w:val="005D4D0D"/>
    <w:rsid w:val="005D652B"/>
    <w:rsid w:val="005E02E4"/>
    <w:rsid w:val="005E0AB1"/>
    <w:rsid w:val="005E141B"/>
    <w:rsid w:val="005E146F"/>
    <w:rsid w:val="005E2421"/>
    <w:rsid w:val="005E2A1E"/>
    <w:rsid w:val="005E73CB"/>
    <w:rsid w:val="005E768D"/>
    <w:rsid w:val="005E7929"/>
    <w:rsid w:val="005F040F"/>
    <w:rsid w:val="005F0A74"/>
    <w:rsid w:val="005F0CC0"/>
    <w:rsid w:val="005F0F30"/>
    <w:rsid w:val="005F1F15"/>
    <w:rsid w:val="005F22B3"/>
    <w:rsid w:val="005F2AD8"/>
    <w:rsid w:val="005F2D6D"/>
    <w:rsid w:val="005F3512"/>
    <w:rsid w:val="005F3616"/>
    <w:rsid w:val="005F3C80"/>
    <w:rsid w:val="005F45FC"/>
    <w:rsid w:val="005F4AF4"/>
    <w:rsid w:val="005F594D"/>
    <w:rsid w:val="005F63AF"/>
    <w:rsid w:val="005F7B0A"/>
    <w:rsid w:val="00600A3F"/>
    <w:rsid w:val="00600A67"/>
    <w:rsid w:val="006012A7"/>
    <w:rsid w:val="00601BFD"/>
    <w:rsid w:val="00603036"/>
    <w:rsid w:val="00603316"/>
    <w:rsid w:val="006050B9"/>
    <w:rsid w:val="00605488"/>
    <w:rsid w:val="006060D9"/>
    <w:rsid w:val="00606656"/>
    <w:rsid w:val="0060681C"/>
    <w:rsid w:val="00606C83"/>
    <w:rsid w:val="00607DA9"/>
    <w:rsid w:val="00611000"/>
    <w:rsid w:val="00611449"/>
    <w:rsid w:val="00611573"/>
    <w:rsid w:val="006127DC"/>
    <w:rsid w:val="00612A83"/>
    <w:rsid w:val="00612B17"/>
    <w:rsid w:val="006130FA"/>
    <w:rsid w:val="0061382C"/>
    <w:rsid w:val="00613E5D"/>
    <w:rsid w:val="006141C1"/>
    <w:rsid w:val="006157B5"/>
    <w:rsid w:val="006158D5"/>
    <w:rsid w:val="00616F02"/>
    <w:rsid w:val="0061709E"/>
    <w:rsid w:val="006177A4"/>
    <w:rsid w:val="006177E9"/>
    <w:rsid w:val="0062025E"/>
    <w:rsid w:val="00620B2D"/>
    <w:rsid w:val="0062115D"/>
    <w:rsid w:val="006218A6"/>
    <w:rsid w:val="00621B57"/>
    <w:rsid w:val="00621F86"/>
    <w:rsid w:val="006222E2"/>
    <w:rsid w:val="00623E1F"/>
    <w:rsid w:val="00624EE1"/>
    <w:rsid w:val="006256F1"/>
    <w:rsid w:val="00625D83"/>
    <w:rsid w:val="00630242"/>
    <w:rsid w:val="0063098F"/>
    <w:rsid w:val="00631B8A"/>
    <w:rsid w:val="006320CA"/>
    <w:rsid w:val="00632544"/>
    <w:rsid w:val="00632B60"/>
    <w:rsid w:val="00633A50"/>
    <w:rsid w:val="00633BEB"/>
    <w:rsid w:val="00633CC4"/>
    <w:rsid w:val="00634051"/>
    <w:rsid w:val="006350C8"/>
    <w:rsid w:val="00636AF7"/>
    <w:rsid w:val="00636CC7"/>
    <w:rsid w:val="00637154"/>
    <w:rsid w:val="006375DB"/>
    <w:rsid w:val="00641696"/>
    <w:rsid w:val="00641AD3"/>
    <w:rsid w:val="006421EB"/>
    <w:rsid w:val="00642BBD"/>
    <w:rsid w:val="006431A8"/>
    <w:rsid w:val="00643284"/>
    <w:rsid w:val="00643292"/>
    <w:rsid w:val="00643294"/>
    <w:rsid w:val="0064331B"/>
    <w:rsid w:val="00644D22"/>
    <w:rsid w:val="006455B5"/>
    <w:rsid w:val="00645A8D"/>
    <w:rsid w:val="00645D3D"/>
    <w:rsid w:val="00646F27"/>
    <w:rsid w:val="00646F3A"/>
    <w:rsid w:val="00647344"/>
    <w:rsid w:val="00647F80"/>
    <w:rsid w:val="00647FE0"/>
    <w:rsid w:val="006524B7"/>
    <w:rsid w:val="00652DF6"/>
    <w:rsid w:val="0065322E"/>
    <w:rsid w:val="006551AA"/>
    <w:rsid w:val="00655745"/>
    <w:rsid w:val="006563A0"/>
    <w:rsid w:val="00657DEA"/>
    <w:rsid w:val="006609E3"/>
    <w:rsid w:val="00661446"/>
    <w:rsid w:val="00661468"/>
    <w:rsid w:val="006620F4"/>
    <w:rsid w:val="006623E7"/>
    <w:rsid w:val="00662B80"/>
    <w:rsid w:val="00662EED"/>
    <w:rsid w:val="00663958"/>
    <w:rsid w:val="006641E2"/>
    <w:rsid w:val="0066536D"/>
    <w:rsid w:val="006661B4"/>
    <w:rsid w:val="0066683F"/>
    <w:rsid w:val="006670D0"/>
    <w:rsid w:val="006672CF"/>
    <w:rsid w:val="0066745A"/>
    <w:rsid w:val="00670117"/>
    <w:rsid w:val="006715A8"/>
    <w:rsid w:val="0067193D"/>
    <w:rsid w:val="00671AA2"/>
    <w:rsid w:val="006720CA"/>
    <w:rsid w:val="006733E2"/>
    <w:rsid w:val="006740FE"/>
    <w:rsid w:val="006751C4"/>
    <w:rsid w:val="00675CFC"/>
    <w:rsid w:val="00677B2F"/>
    <w:rsid w:val="00677DF4"/>
    <w:rsid w:val="006826E0"/>
    <w:rsid w:val="00682720"/>
    <w:rsid w:val="006833F6"/>
    <w:rsid w:val="00683B17"/>
    <w:rsid w:val="00684148"/>
    <w:rsid w:val="006846C5"/>
    <w:rsid w:val="00684D22"/>
    <w:rsid w:val="006852C7"/>
    <w:rsid w:val="006853BA"/>
    <w:rsid w:val="00685830"/>
    <w:rsid w:val="00685CF3"/>
    <w:rsid w:val="00685FB3"/>
    <w:rsid w:val="0068643A"/>
    <w:rsid w:val="00687328"/>
    <w:rsid w:val="0068769A"/>
    <w:rsid w:val="00687EA5"/>
    <w:rsid w:val="00690532"/>
    <w:rsid w:val="00690DC3"/>
    <w:rsid w:val="006911AF"/>
    <w:rsid w:val="006917ED"/>
    <w:rsid w:val="006919C0"/>
    <w:rsid w:val="00693B09"/>
    <w:rsid w:val="00693BC2"/>
    <w:rsid w:val="00694879"/>
    <w:rsid w:val="00694D48"/>
    <w:rsid w:val="00694DB8"/>
    <w:rsid w:val="00696017"/>
    <w:rsid w:val="006966DF"/>
    <w:rsid w:val="00696A91"/>
    <w:rsid w:val="006973F8"/>
    <w:rsid w:val="0069778F"/>
    <w:rsid w:val="006A184A"/>
    <w:rsid w:val="006A327E"/>
    <w:rsid w:val="006A47FB"/>
    <w:rsid w:val="006A4A0D"/>
    <w:rsid w:val="006A4BD9"/>
    <w:rsid w:val="006A504A"/>
    <w:rsid w:val="006A51BC"/>
    <w:rsid w:val="006A5306"/>
    <w:rsid w:val="006A54F7"/>
    <w:rsid w:val="006A578C"/>
    <w:rsid w:val="006A5B76"/>
    <w:rsid w:val="006A692A"/>
    <w:rsid w:val="006A6EDF"/>
    <w:rsid w:val="006A6EEA"/>
    <w:rsid w:val="006A749E"/>
    <w:rsid w:val="006A7948"/>
    <w:rsid w:val="006B14EC"/>
    <w:rsid w:val="006B172E"/>
    <w:rsid w:val="006B2345"/>
    <w:rsid w:val="006B279E"/>
    <w:rsid w:val="006B3649"/>
    <w:rsid w:val="006B3FF5"/>
    <w:rsid w:val="006B6337"/>
    <w:rsid w:val="006C0E47"/>
    <w:rsid w:val="006C1727"/>
    <w:rsid w:val="006C1888"/>
    <w:rsid w:val="006C25E8"/>
    <w:rsid w:val="006C29D8"/>
    <w:rsid w:val="006C2A0C"/>
    <w:rsid w:val="006C32FD"/>
    <w:rsid w:val="006C3BCE"/>
    <w:rsid w:val="006C46D7"/>
    <w:rsid w:val="006C4C18"/>
    <w:rsid w:val="006C4DBC"/>
    <w:rsid w:val="006C516D"/>
    <w:rsid w:val="006C6233"/>
    <w:rsid w:val="006C66D6"/>
    <w:rsid w:val="006C71A6"/>
    <w:rsid w:val="006C764B"/>
    <w:rsid w:val="006C7F20"/>
    <w:rsid w:val="006D03F2"/>
    <w:rsid w:val="006D0C13"/>
    <w:rsid w:val="006D0FCC"/>
    <w:rsid w:val="006D27B3"/>
    <w:rsid w:val="006D2CD8"/>
    <w:rsid w:val="006D40F3"/>
    <w:rsid w:val="006D52D9"/>
    <w:rsid w:val="006D5378"/>
    <w:rsid w:val="006D5981"/>
    <w:rsid w:val="006D78E3"/>
    <w:rsid w:val="006D7AE4"/>
    <w:rsid w:val="006E0D57"/>
    <w:rsid w:val="006E235C"/>
    <w:rsid w:val="006E25AE"/>
    <w:rsid w:val="006E2885"/>
    <w:rsid w:val="006E2FF4"/>
    <w:rsid w:val="006E2FFA"/>
    <w:rsid w:val="006E4004"/>
    <w:rsid w:val="006E44CF"/>
    <w:rsid w:val="006E535A"/>
    <w:rsid w:val="006E5A09"/>
    <w:rsid w:val="006E5A66"/>
    <w:rsid w:val="006F070F"/>
    <w:rsid w:val="006F1733"/>
    <w:rsid w:val="006F18B5"/>
    <w:rsid w:val="006F1A8D"/>
    <w:rsid w:val="006F1A9B"/>
    <w:rsid w:val="006F2246"/>
    <w:rsid w:val="006F30D8"/>
    <w:rsid w:val="006F34D9"/>
    <w:rsid w:val="006F3670"/>
    <w:rsid w:val="006F3AC3"/>
    <w:rsid w:val="006F3C00"/>
    <w:rsid w:val="006F4220"/>
    <w:rsid w:val="006F5196"/>
    <w:rsid w:val="006F6061"/>
    <w:rsid w:val="006F7D08"/>
    <w:rsid w:val="006F7E21"/>
    <w:rsid w:val="00700221"/>
    <w:rsid w:val="0070056D"/>
    <w:rsid w:val="00700908"/>
    <w:rsid w:val="007010B3"/>
    <w:rsid w:val="00702428"/>
    <w:rsid w:val="00702AF8"/>
    <w:rsid w:val="007033A8"/>
    <w:rsid w:val="00703823"/>
    <w:rsid w:val="00703BF6"/>
    <w:rsid w:val="00703EFD"/>
    <w:rsid w:val="00704706"/>
    <w:rsid w:val="007047EA"/>
    <w:rsid w:val="007048BF"/>
    <w:rsid w:val="007048E2"/>
    <w:rsid w:val="00704D95"/>
    <w:rsid w:val="00705A6E"/>
    <w:rsid w:val="0070616B"/>
    <w:rsid w:val="0070649E"/>
    <w:rsid w:val="0070689F"/>
    <w:rsid w:val="007068B0"/>
    <w:rsid w:val="00706FDA"/>
    <w:rsid w:val="0071027A"/>
    <w:rsid w:val="0071094C"/>
    <w:rsid w:val="00710C9A"/>
    <w:rsid w:val="00710FDD"/>
    <w:rsid w:val="00711873"/>
    <w:rsid w:val="00711F9A"/>
    <w:rsid w:val="00712273"/>
    <w:rsid w:val="00712398"/>
    <w:rsid w:val="00712ED6"/>
    <w:rsid w:val="00713273"/>
    <w:rsid w:val="00713810"/>
    <w:rsid w:val="00713C37"/>
    <w:rsid w:val="00713C9D"/>
    <w:rsid w:val="0071445B"/>
    <w:rsid w:val="00715A6F"/>
    <w:rsid w:val="00715AD1"/>
    <w:rsid w:val="0071660E"/>
    <w:rsid w:val="00716A17"/>
    <w:rsid w:val="00717A19"/>
    <w:rsid w:val="00720E77"/>
    <w:rsid w:val="00720EE7"/>
    <w:rsid w:val="007211BC"/>
    <w:rsid w:val="00721586"/>
    <w:rsid w:val="00722B59"/>
    <w:rsid w:val="00723101"/>
    <w:rsid w:val="00723496"/>
    <w:rsid w:val="00723D6A"/>
    <w:rsid w:val="007245D5"/>
    <w:rsid w:val="00725370"/>
    <w:rsid w:val="0072608C"/>
    <w:rsid w:val="00727532"/>
    <w:rsid w:val="0072771D"/>
    <w:rsid w:val="007303A5"/>
    <w:rsid w:val="00730B3E"/>
    <w:rsid w:val="00731222"/>
    <w:rsid w:val="0073420B"/>
    <w:rsid w:val="007343DC"/>
    <w:rsid w:val="007343DD"/>
    <w:rsid w:val="007351C5"/>
    <w:rsid w:val="007357BE"/>
    <w:rsid w:val="00737BC4"/>
    <w:rsid w:val="00737C8B"/>
    <w:rsid w:val="007400EC"/>
    <w:rsid w:val="007406F9"/>
    <w:rsid w:val="0074145B"/>
    <w:rsid w:val="00741756"/>
    <w:rsid w:val="00741B70"/>
    <w:rsid w:val="007428DF"/>
    <w:rsid w:val="00742E68"/>
    <w:rsid w:val="00743195"/>
    <w:rsid w:val="00743ED8"/>
    <w:rsid w:val="0074402F"/>
    <w:rsid w:val="00744734"/>
    <w:rsid w:val="0074493E"/>
    <w:rsid w:val="00744A77"/>
    <w:rsid w:val="00744E49"/>
    <w:rsid w:val="00745AD2"/>
    <w:rsid w:val="0074660D"/>
    <w:rsid w:val="0074760E"/>
    <w:rsid w:val="0074785A"/>
    <w:rsid w:val="0074787E"/>
    <w:rsid w:val="0075119E"/>
    <w:rsid w:val="00751753"/>
    <w:rsid w:val="00751C1B"/>
    <w:rsid w:val="00752FBA"/>
    <w:rsid w:val="007534D9"/>
    <w:rsid w:val="00753897"/>
    <w:rsid w:val="007543CB"/>
    <w:rsid w:val="00754932"/>
    <w:rsid w:val="00754A4B"/>
    <w:rsid w:val="00754ABA"/>
    <w:rsid w:val="00754AD6"/>
    <w:rsid w:val="00754F3D"/>
    <w:rsid w:val="007556FD"/>
    <w:rsid w:val="00755EC2"/>
    <w:rsid w:val="007567EC"/>
    <w:rsid w:val="0075709B"/>
    <w:rsid w:val="00757EB5"/>
    <w:rsid w:val="00757FB8"/>
    <w:rsid w:val="0076003B"/>
    <w:rsid w:val="007600FD"/>
    <w:rsid w:val="007605BA"/>
    <w:rsid w:val="00760F9F"/>
    <w:rsid w:val="007610D2"/>
    <w:rsid w:val="00761F02"/>
    <w:rsid w:val="0076270C"/>
    <w:rsid w:val="007627C0"/>
    <w:rsid w:val="00762B4C"/>
    <w:rsid w:val="0076312D"/>
    <w:rsid w:val="00763166"/>
    <w:rsid w:val="007637D1"/>
    <w:rsid w:val="007641FA"/>
    <w:rsid w:val="00764513"/>
    <w:rsid w:val="007648EA"/>
    <w:rsid w:val="0076512C"/>
    <w:rsid w:val="007655B0"/>
    <w:rsid w:val="00765D04"/>
    <w:rsid w:val="00765D49"/>
    <w:rsid w:val="00765F43"/>
    <w:rsid w:val="00766D6B"/>
    <w:rsid w:val="00767A26"/>
    <w:rsid w:val="0077086D"/>
    <w:rsid w:val="00770B71"/>
    <w:rsid w:val="007712B4"/>
    <w:rsid w:val="007715DA"/>
    <w:rsid w:val="00772373"/>
    <w:rsid w:val="00772C82"/>
    <w:rsid w:val="00773409"/>
    <w:rsid w:val="007734A1"/>
    <w:rsid w:val="00773AFE"/>
    <w:rsid w:val="00773D6F"/>
    <w:rsid w:val="0077568C"/>
    <w:rsid w:val="00776C99"/>
    <w:rsid w:val="00776E38"/>
    <w:rsid w:val="00776FFD"/>
    <w:rsid w:val="00777531"/>
    <w:rsid w:val="0078226F"/>
    <w:rsid w:val="00782EC9"/>
    <w:rsid w:val="00783725"/>
    <w:rsid w:val="00783C7C"/>
    <w:rsid w:val="007849EA"/>
    <w:rsid w:val="00784DFB"/>
    <w:rsid w:val="00784E66"/>
    <w:rsid w:val="00785AB1"/>
    <w:rsid w:val="00785EF2"/>
    <w:rsid w:val="00786399"/>
    <w:rsid w:val="007878E9"/>
    <w:rsid w:val="007903B4"/>
    <w:rsid w:val="007911D6"/>
    <w:rsid w:val="00792A62"/>
    <w:rsid w:val="00792EE6"/>
    <w:rsid w:val="0079303F"/>
    <w:rsid w:val="007930C0"/>
    <w:rsid w:val="00793611"/>
    <w:rsid w:val="00793754"/>
    <w:rsid w:val="00794A8C"/>
    <w:rsid w:val="007952CD"/>
    <w:rsid w:val="00795419"/>
    <w:rsid w:val="00795477"/>
    <w:rsid w:val="0079552C"/>
    <w:rsid w:val="007955D8"/>
    <w:rsid w:val="007966BD"/>
    <w:rsid w:val="00796BC2"/>
    <w:rsid w:val="00796CFD"/>
    <w:rsid w:val="007971F0"/>
    <w:rsid w:val="007978ED"/>
    <w:rsid w:val="007A0A5D"/>
    <w:rsid w:val="007A144A"/>
    <w:rsid w:val="007A1546"/>
    <w:rsid w:val="007A1B43"/>
    <w:rsid w:val="007A1DFF"/>
    <w:rsid w:val="007A228C"/>
    <w:rsid w:val="007A2E44"/>
    <w:rsid w:val="007A30D6"/>
    <w:rsid w:val="007A31EF"/>
    <w:rsid w:val="007A368E"/>
    <w:rsid w:val="007A4F42"/>
    <w:rsid w:val="007A4F64"/>
    <w:rsid w:val="007A5868"/>
    <w:rsid w:val="007A5B7C"/>
    <w:rsid w:val="007A5E7D"/>
    <w:rsid w:val="007A60F4"/>
    <w:rsid w:val="007A66AA"/>
    <w:rsid w:val="007A7FC7"/>
    <w:rsid w:val="007B0323"/>
    <w:rsid w:val="007B04CE"/>
    <w:rsid w:val="007B1CF3"/>
    <w:rsid w:val="007B22E0"/>
    <w:rsid w:val="007B284F"/>
    <w:rsid w:val="007B318F"/>
    <w:rsid w:val="007B3AEB"/>
    <w:rsid w:val="007B3B6D"/>
    <w:rsid w:val="007B3D0C"/>
    <w:rsid w:val="007B3D87"/>
    <w:rsid w:val="007B598C"/>
    <w:rsid w:val="007B5F34"/>
    <w:rsid w:val="007B5F45"/>
    <w:rsid w:val="007B6716"/>
    <w:rsid w:val="007B6871"/>
    <w:rsid w:val="007B7B7E"/>
    <w:rsid w:val="007B7EEE"/>
    <w:rsid w:val="007C1603"/>
    <w:rsid w:val="007C1A44"/>
    <w:rsid w:val="007C1A70"/>
    <w:rsid w:val="007C1C13"/>
    <w:rsid w:val="007C1C98"/>
    <w:rsid w:val="007C3079"/>
    <w:rsid w:val="007C30F2"/>
    <w:rsid w:val="007C3347"/>
    <w:rsid w:val="007C3B4B"/>
    <w:rsid w:val="007C3D33"/>
    <w:rsid w:val="007C4332"/>
    <w:rsid w:val="007C4A25"/>
    <w:rsid w:val="007C4C37"/>
    <w:rsid w:val="007C59F7"/>
    <w:rsid w:val="007C5B5E"/>
    <w:rsid w:val="007C7689"/>
    <w:rsid w:val="007D106D"/>
    <w:rsid w:val="007D1E9D"/>
    <w:rsid w:val="007D2375"/>
    <w:rsid w:val="007D294A"/>
    <w:rsid w:val="007D2C0B"/>
    <w:rsid w:val="007D3F5E"/>
    <w:rsid w:val="007D458A"/>
    <w:rsid w:val="007D45C3"/>
    <w:rsid w:val="007D47D2"/>
    <w:rsid w:val="007D48F2"/>
    <w:rsid w:val="007D51FA"/>
    <w:rsid w:val="007D53DC"/>
    <w:rsid w:val="007D6EC0"/>
    <w:rsid w:val="007D73D4"/>
    <w:rsid w:val="007D7E1D"/>
    <w:rsid w:val="007E005A"/>
    <w:rsid w:val="007E044E"/>
    <w:rsid w:val="007E0B80"/>
    <w:rsid w:val="007E0C37"/>
    <w:rsid w:val="007E13D8"/>
    <w:rsid w:val="007E1C3E"/>
    <w:rsid w:val="007E2319"/>
    <w:rsid w:val="007E346D"/>
    <w:rsid w:val="007E34EA"/>
    <w:rsid w:val="007E403C"/>
    <w:rsid w:val="007E41E1"/>
    <w:rsid w:val="007E4AD1"/>
    <w:rsid w:val="007E4AF2"/>
    <w:rsid w:val="007E4CDE"/>
    <w:rsid w:val="007E4F62"/>
    <w:rsid w:val="007E5077"/>
    <w:rsid w:val="007E5A97"/>
    <w:rsid w:val="007E64C2"/>
    <w:rsid w:val="007E68CB"/>
    <w:rsid w:val="007E7094"/>
    <w:rsid w:val="007F01C9"/>
    <w:rsid w:val="007F0B1F"/>
    <w:rsid w:val="007F0DB8"/>
    <w:rsid w:val="007F18B0"/>
    <w:rsid w:val="007F2069"/>
    <w:rsid w:val="007F268D"/>
    <w:rsid w:val="007F3B02"/>
    <w:rsid w:val="007F4E21"/>
    <w:rsid w:val="007F616E"/>
    <w:rsid w:val="007F6D76"/>
    <w:rsid w:val="007F71E9"/>
    <w:rsid w:val="008014B9"/>
    <w:rsid w:val="0080162D"/>
    <w:rsid w:val="008016F7"/>
    <w:rsid w:val="00802F3B"/>
    <w:rsid w:val="00803F47"/>
    <w:rsid w:val="008040BA"/>
    <w:rsid w:val="008055E5"/>
    <w:rsid w:val="0080633C"/>
    <w:rsid w:val="008063BA"/>
    <w:rsid w:val="0080663B"/>
    <w:rsid w:val="008069DD"/>
    <w:rsid w:val="008070B3"/>
    <w:rsid w:val="0080784F"/>
    <w:rsid w:val="00810FD1"/>
    <w:rsid w:val="008112A9"/>
    <w:rsid w:val="0081133E"/>
    <w:rsid w:val="00813B1D"/>
    <w:rsid w:val="00813DD5"/>
    <w:rsid w:val="008143F7"/>
    <w:rsid w:val="00814DC4"/>
    <w:rsid w:val="008153D5"/>
    <w:rsid w:val="0081680B"/>
    <w:rsid w:val="00816AE8"/>
    <w:rsid w:val="00816F5A"/>
    <w:rsid w:val="00820803"/>
    <w:rsid w:val="00820DCE"/>
    <w:rsid w:val="00821DFA"/>
    <w:rsid w:val="008223EC"/>
    <w:rsid w:val="008226FD"/>
    <w:rsid w:val="00822EC6"/>
    <w:rsid w:val="0082416E"/>
    <w:rsid w:val="00824953"/>
    <w:rsid w:val="00824B1A"/>
    <w:rsid w:val="008251B4"/>
    <w:rsid w:val="00825BBE"/>
    <w:rsid w:val="008260B5"/>
    <w:rsid w:val="00826371"/>
    <w:rsid w:val="00826B43"/>
    <w:rsid w:val="00827A95"/>
    <w:rsid w:val="00827FD8"/>
    <w:rsid w:val="0083027E"/>
    <w:rsid w:val="00832106"/>
    <w:rsid w:val="00834240"/>
    <w:rsid w:val="0083464A"/>
    <w:rsid w:val="0083502B"/>
    <w:rsid w:val="008356D5"/>
    <w:rsid w:val="008374EE"/>
    <w:rsid w:val="00837929"/>
    <w:rsid w:val="00837B44"/>
    <w:rsid w:val="00837D48"/>
    <w:rsid w:val="00840E6E"/>
    <w:rsid w:val="0084220B"/>
    <w:rsid w:val="00842D15"/>
    <w:rsid w:val="00843664"/>
    <w:rsid w:val="00845CFF"/>
    <w:rsid w:val="00845F45"/>
    <w:rsid w:val="00846C8D"/>
    <w:rsid w:val="00846D1B"/>
    <w:rsid w:val="00846DD2"/>
    <w:rsid w:val="00847762"/>
    <w:rsid w:val="008479C2"/>
    <w:rsid w:val="008520A0"/>
    <w:rsid w:val="008531E8"/>
    <w:rsid w:val="00853D7D"/>
    <w:rsid w:val="0085515F"/>
    <w:rsid w:val="008557A5"/>
    <w:rsid w:val="00855C29"/>
    <w:rsid w:val="00857DB2"/>
    <w:rsid w:val="00857FAC"/>
    <w:rsid w:val="0086022D"/>
    <w:rsid w:val="0086039F"/>
    <w:rsid w:val="0086074A"/>
    <w:rsid w:val="00861797"/>
    <w:rsid w:val="00861CDB"/>
    <w:rsid w:val="008621C7"/>
    <w:rsid w:val="0086251B"/>
    <w:rsid w:val="00863230"/>
    <w:rsid w:val="00864643"/>
    <w:rsid w:val="00865986"/>
    <w:rsid w:val="0086745D"/>
    <w:rsid w:val="00867CF1"/>
    <w:rsid w:val="00870949"/>
    <w:rsid w:val="00870E2E"/>
    <w:rsid w:val="008711DE"/>
    <w:rsid w:val="008717D8"/>
    <w:rsid w:val="00871839"/>
    <w:rsid w:val="00871E90"/>
    <w:rsid w:val="0087215C"/>
    <w:rsid w:val="0087215E"/>
    <w:rsid w:val="00872363"/>
    <w:rsid w:val="0087282A"/>
    <w:rsid w:val="00873366"/>
    <w:rsid w:val="008733EC"/>
    <w:rsid w:val="00873E6A"/>
    <w:rsid w:val="008748DD"/>
    <w:rsid w:val="00875395"/>
    <w:rsid w:val="0087635D"/>
    <w:rsid w:val="00876921"/>
    <w:rsid w:val="00876AED"/>
    <w:rsid w:val="00876E9A"/>
    <w:rsid w:val="008771F0"/>
    <w:rsid w:val="0087759D"/>
    <w:rsid w:val="00880207"/>
    <w:rsid w:val="00880EAF"/>
    <w:rsid w:val="00881C78"/>
    <w:rsid w:val="00881E37"/>
    <w:rsid w:val="00881FD5"/>
    <w:rsid w:val="0088431F"/>
    <w:rsid w:val="00884E3F"/>
    <w:rsid w:val="00885432"/>
    <w:rsid w:val="00885528"/>
    <w:rsid w:val="00885CC5"/>
    <w:rsid w:val="00886150"/>
    <w:rsid w:val="008873F1"/>
    <w:rsid w:val="00887537"/>
    <w:rsid w:val="008875FE"/>
    <w:rsid w:val="00887F8E"/>
    <w:rsid w:val="00890195"/>
    <w:rsid w:val="0089111C"/>
    <w:rsid w:val="008912D3"/>
    <w:rsid w:val="00891521"/>
    <w:rsid w:val="00891B1A"/>
    <w:rsid w:val="00892425"/>
    <w:rsid w:val="00892AF7"/>
    <w:rsid w:val="00893053"/>
    <w:rsid w:val="008933A7"/>
    <w:rsid w:val="00893B2E"/>
    <w:rsid w:val="00894024"/>
    <w:rsid w:val="008940C6"/>
    <w:rsid w:val="0089457F"/>
    <w:rsid w:val="008951CA"/>
    <w:rsid w:val="008951EC"/>
    <w:rsid w:val="00896234"/>
    <w:rsid w:val="00896B70"/>
    <w:rsid w:val="0089726E"/>
    <w:rsid w:val="00897E43"/>
    <w:rsid w:val="008A088A"/>
    <w:rsid w:val="008A1A17"/>
    <w:rsid w:val="008A3ED9"/>
    <w:rsid w:val="008A4FF2"/>
    <w:rsid w:val="008A5EC6"/>
    <w:rsid w:val="008A5FD5"/>
    <w:rsid w:val="008A62AE"/>
    <w:rsid w:val="008A64ED"/>
    <w:rsid w:val="008A72B0"/>
    <w:rsid w:val="008A7672"/>
    <w:rsid w:val="008A773A"/>
    <w:rsid w:val="008B08AB"/>
    <w:rsid w:val="008B0DD6"/>
    <w:rsid w:val="008B10BA"/>
    <w:rsid w:val="008B2ED4"/>
    <w:rsid w:val="008B48C1"/>
    <w:rsid w:val="008B5A05"/>
    <w:rsid w:val="008B5D3E"/>
    <w:rsid w:val="008B5FFF"/>
    <w:rsid w:val="008B684C"/>
    <w:rsid w:val="008B6C16"/>
    <w:rsid w:val="008B7049"/>
    <w:rsid w:val="008B75BA"/>
    <w:rsid w:val="008B7611"/>
    <w:rsid w:val="008B7ED3"/>
    <w:rsid w:val="008C16B8"/>
    <w:rsid w:val="008C1DFE"/>
    <w:rsid w:val="008C2559"/>
    <w:rsid w:val="008C2E09"/>
    <w:rsid w:val="008C3AE5"/>
    <w:rsid w:val="008C4731"/>
    <w:rsid w:val="008C4B7B"/>
    <w:rsid w:val="008C503A"/>
    <w:rsid w:val="008C531D"/>
    <w:rsid w:val="008C546E"/>
    <w:rsid w:val="008C5738"/>
    <w:rsid w:val="008C5C56"/>
    <w:rsid w:val="008C72A4"/>
    <w:rsid w:val="008C736A"/>
    <w:rsid w:val="008C7EAD"/>
    <w:rsid w:val="008D05D1"/>
    <w:rsid w:val="008D21D1"/>
    <w:rsid w:val="008D2DB0"/>
    <w:rsid w:val="008D3474"/>
    <w:rsid w:val="008D3697"/>
    <w:rsid w:val="008D39D1"/>
    <w:rsid w:val="008D3A17"/>
    <w:rsid w:val="008D3D7C"/>
    <w:rsid w:val="008D3EF7"/>
    <w:rsid w:val="008D4503"/>
    <w:rsid w:val="008D4B54"/>
    <w:rsid w:val="008D4F6D"/>
    <w:rsid w:val="008D5B38"/>
    <w:rsid w:val="008D6152"/>
    <w:rsid w:val="008D675F"/>
    <w:rsid w:val="008D73C6"/>
    <w:rsid w:val="008D73EE"/>
    <w:rsid w:val="008D7567"/>
    <w:rsid w:val="008E0494"/>
    <w:rsid w:val="008E0496"/>
    <w:rsid w:val="008E12C6"/>
    <w:rsid w:val="008E139B"/>
    <w:rsid w:val="008E3505"/>
    <w:rsid w:val="008E394A"/>
    <w:rsid w:val="008E4DCE"/>
    <w:rsid w:val="008E5B2D"/>
    <w:rsid w:val="008E66BF"/>
    <w:rsid w:val="008E795F"/>
    <w:rsid w:val="008E7B5B"/>
    <w:rsid w:val="008F02AC"/>
    <w:rsid w:val="008F0D4D"/>
    <w:rsid w:val="008F0F81"/>
    <w:rsid w:val="008F104A"/>
    <w:rsid w:val="008F193D"/>
    <w:rsid w:val="008F1A7F"/>
    <w:rsid w:val="008F202C"/>
    <w:rsid w:val="008F27AD"/>
    <w:rsid w:val="008F2ACD"/>
    <w:rsid w:val="008F2BBB"/>
    <w:rsid w:val="008F388F"/>
    <w:rsid w:val="008F487E"/>
    <w:rsid w:val="008F70E9"/>
    <w:rsid w:val="008F76E1"/>
    <w:rsid w:val="008F7CCD"/>
    <w:rsid w:val="00900EDE"/>
    <w:rsid w:val="00900FE1"/>
    <w:rsid w:val="00901BB1"/>
    <w:rsid w:val="00903BB0"/>
    <w:rsid w:val="009046D0"/>
    <w:rsid w:val="009047D9"/>
    <w:rsid w:val="00904B04"/>
    <w:rsid w:val="0090588E"/>
    <w:rsid w:val="0090624F"/>
    <w:rsid w:val="009063E3"/>
    <w:rsid w:val="00906980"/>
    <w:rsid w:val="00906ED6"/>
    <w:rsid w:val="00907C7A"/>
    <w:rsid w:val="00910BF2"/>
    <w:rsid w:val="00911134"/>
    <w:rsid w:val="009120F7"/>
    <w:rsid w:val="009121DD"/>
    <w:rsid w:val="00912671"/>
    <w:rsid w:val="00912AA5"/>
    <w:rsid w:val="009141E6"/>
    <w:rsid w:val="0091484F"/>
    <w:rsid w:val="00914C71"/>
    <w:rsid w:val="009153BC"/>
    <w:rsid w:val="009153F1"/>
    <w:rsid w:val="00915677"/>
    <w:rsid w:val="00915BE0"/>
    <w:rsid w:val="00915DEC"/>
    <w:rsid w:val="009168F2"/>
    <w:rsid w:val="009177B7"/>
    <w:rsid w:val="00917FD6"/>
    <w:rsid w:val="009208CC"/>
    <w:rsid w:val="009209FF"/>
    <w:rsid w:val="00921347"/>
    <w:rsid w:val="00922322"/>
    <w:rsid w:val="00922C7D"/>
    <w:rsid w:val="00922D85"/>
    <w:rsid w:val="009231C1"/>
    <w:rsid w:val="00923540"/>
    <w:rsid w:val="009235F2"/>
    <w:rsid w:val="009247A5"/>
    <w:rsid w:val="00926767"/>
    <w:rsid w:val="00926C23"/>
    <w:rsid w:val="00927962"/>
    <w:rsid w:val="00927DDD"/>
    <w:rsid w:val="00930406"/>
    <w:rsid w:val="0093122C"/>
    <w:rsid w:val="00931D86"/>
    <w:rsid w:val="009329CE"/>
    <w:rsid w:val="00932D5B"/>
    <w:rsid w:val="00932E39"/>
    <w:rsid w:val="0093326E"/>
    <w:rsid w:val="009332B1"/>
    <w:rsid w:val="00934729"/>
    <w:rsid w:val="009348C3"/>
    <w:rsid w:val="00934CC6"/>
    <w:rsid w:val="00934F3D"/>
    <w:rsid w:val="00934F97"/>
    <w:rsid w:val="00935446"/>
    <w:rsid w:val="0093564D"/>
    <w:rsid w:val="009356FB"/>
    <w:rsid w:val="009361D5"/>
    <w:rsid w:val="00936C74"/>
    <w:rsid w:val="00937454"/>
    <w:rsid w:val="00941807"/>
    <w:rsid w:val="009426DA"/>
    <w:rsid w:val="00943014"/>
    <w:rsid w:val="00943513"/>
    <w:rsid w:val="0094377F"/>
    <w:rsid w:val="00943A1C"/>
    <w:rsid w:val="009448F9"/>
    <w:rsid w:val="009458FE"/>
    <w:rsid w:val="00945FDB"/>
    <w:rsid w:val="009467F4"/>
    <w:rsid w:val="009474DE"/>
    <w:rsid w:val="00952A41"/>
    <w:rsid w:val="009545F9"/>
    <w:rsid w:val="00954D10"/>
    <w:rsid w:val="00955893"/>
    <w:rsid w:val="00955A75"/>
    <w:rsid w:val="009563A6"/>
    <w:rsid w:val="00960324"/>
    <w:rsid w:val="00960448"/>
    <w:rsid w:val="0096233F"/>
    <w:rsid w:val="00963131"/>
    <w:rsid w:val="009633F3"/>
    <w:rsid w:val="00963668"/>
    <w:rsid w:val="009636F1"/>
    <w:rsid w:val="00963782"/>
    <w:rsid w:val="009659F4"/>
    <w:rsid w:val="00965C6E"/>
    <w:rsid w:val="00965D14"/>
    <w:rsid w:val="0096665D"/>
    <w:rsid w:val="00966FBA"/>
    <w:rsid w:val="00967514"/>
    <w:rsid w:val="009678C7"/>
    <w:rsid w:val="00967AB0"/>
    <w:rsid w:val="009704E7"/>
    <w:rsid w:val="00970D60"/>
    <w:rsid w:val="00971093"/>
    <w:rsid w:val="00971476"/>
    <w:rsid w:val="009715F7"/>
    <w:rsid w:val="00973FDA"/>
    <w:rsid w:val="009740D6"/>
    <w:rsid w:val="0097498A"/>
    <w:rsid w:val="009752FE"/>
    <w:rsid w:val="00975417"/>
    <w:rsid w:val="00975A79"/>
    <w:rsid w:val="00976588"/>
    <w:rsid w:val="00977C2E"/>
    <w:rsid w:val="00980F10"/>
    <w:rsid w:val="00981041"/>
    <w:rsid w:val="009814E5"/>
    <w:rsid w:val="00981634"/>
    <w:rsid w:val="00981911"/>
    <w:rsid w:val="0098247A"/>
    <w:rsid w:val="00982B85"/>
    <w:rsid w:val="0098319D"/>
    <w:rsid w:val="00983A53"/>
    <w:rsid w:val="009854FB"/>
    <w:rsid w:val="0098608C"/>
    <w:rsid w:val="009873A3"/>
    <w:rsid w:val="00987C1B"/>
    <w:rsid w:val="00990611"/>
    <w:rsid w:val="00990886"/>
    <w:rsid w:val="009908C4"/>
    <w:rsid w:val="00991408"/>
    <w:rsid w:val="00991959"/>
    <w:rsid w:val="00992072"/>
    <w:rsid w:val="00992093"/>
    <w:rsid w:val="0099238A"/>
    <w:rsid w:val="00992464"/>
    <w:rsid w:val="00992951"/>
    <w:rsid w:val="00992A64"/>
    <w:rsid w:val="0099394B"/>
    <w:rsid w:val="00993CD4"/>
    <w:rsid w:val="009942A2"/>
    <w:rsid w:val="00994B76"/>
    <w:rsid w:val="00995225"/>
    <w:rsid w:val="00995C28"/>
    <w:rsid w:val="009A0608"/>
    <w:rsid w:val="009A205C"/>
    <w:rsid w:val="009A3073"/>
    <w:rsid w:val="009A3798"/>
    <w:rsid w:val="009A3826"/>
    <w:rsid w:val="009A4557"/>
    <w:rsid w:val="009A65ED"/>
    <w:rsid w:val="009A6C4C"/>
    <w:rsid w:val="009A784E"/>
    <w:rsid w:val="009A7ADC"/>
    <w:rsid w:val="009B06DB"/>
    <w:rsid w:val="009B0A4F"/>
    <w:rsid w:val="009B0C03"/>
    <w:rsid w:val="009B0E33"/>
    <w:rsid w:val="009B14A4"/>
    <w:rsid w:val="009B1867"/>
    <w:rsid w:val="009B1948"/>
    <w:rsid w:val="009B1CB9"/>
    <w:rsid w:val="009B1E84"/>
    <w:rsid w:val="009B409F"/>
    <w:rsid w:val="009B4901"/>
    <w:rsid w:val="009B4FC3"/>
    <w:rsid w:val="009B50AB"/>
    <w:rsid w:val="009B54CE"/>
    <w:rsid w:val="009B6197"/>
    <w:rsid w:val="009B6A0C"/>
    <w:rsid w:val="009B7C77"/>
    <w:rsid w:val="009B7D44"/>
    <w:rsid w:val="009C042E"/>
    <w:rsid w:val="009C088A"/>
    <w:rsid w:val="009C0A9E"/>
    <w:rsid w:val="009C19B7"/>
    <w:rsid w:val="009C19EC"/>
    <w:rsid w:val="009C2AD6"/>
    <w:rsid w:val="009C335C"/>
    <w:rsid w:val="009C352E"/>
    <w:rsid w:val="009C36FD"/>
    <w:rsid w:val="009C401F"/>
    <w:rsid w:val="009C5889"/>
    <w:rsid w:val="009C5A61"/>
    <w:rsid w:val="009C6CC2"/>
    <w:rsid w:val="009C7244"/>
    <w:rsid w:val="009D0325"/>
    <w:rsid w:val="009D1492"/>
    <w:rsid w:val="009D14E9"/>
    <w:rsid w:val="009D2326"/>
    <w:rsid w:val="009D33FF"/>
    <w:rsid w:val="009D36EC"/>
    <w:rsid w:val="009D3A3D"/>
    <w:rsid w:val="009D3EB2"/>
    <w:rsid w:val="009D4A81"/>
    <w:rsid w:val="009D53F2"/>
    <w:rsid w:val="009D6394"/>
    <w:rsid w:val="009D6D28"/>
    <w:rsid w:val="009D7C51"/>
    <w:rsid w:val="009E1239"/>
    <w:rsid w:val="009E15A7"/>
    <w:rsid w:val="009E2EB0"/>
    <w:rsid w:val="009E3C75"/>
    <w:rsid w:val="009E4377"/>
    <w:rsid w:val="009E746F"/>
    <w:rsid w:val="009F0DDB"/>
    <w:rsid w:val="009F0F53"/>
    <w:rsid w:val="009F2348"/>
    <w:rsid w:val="009F2AB8"/>
    <w:rsid w:val="009F2C18"/>
    <w:rsid w:val="009F2C3F"/>
    <w:rsid w:val="009F3686"/>
    <w:rsid w:val="009F36BF"/>
    <w:rsid w:val="009F3980"/>
    <w:rsid w:val="009F3D24"/>
    <w:rsid w:val="009F5487"/>
    <w:rsid w:val="009F5CA8"/>
    <w:rsid w:val="009F69E8"/>
    <w:rsid w:val="00A0320A"/>
    <w:rsid w:val="00A038FD"/>
    <w:rsid w:val="00A0528A"/>
    <w:rsid w:val="00A05B19"/>
    <w:rsid w:val="00A07E98"/>
    <w:rsid w:val="00A10776"/>
    <w:rsid w:val="00A107B8"/>
    <w:rsid w:val="00A111B6"/>
    <w:rsid w:val="00A115B3"/>
    <w:rsid w:val="00A11C4F"/>
    <w:rsid w:val="00A125C4"/>
    <w:rsid w:val="00A14636"/>
    <w:rsid w:val="00A15217"/>
    <w:rsid w:val="00A178AA"/>
    <w:rsid w:val="00A205F2"/>
    <w:rsid w:val="00A20DBB"/>
    <w:rsid w:val="00A213AF"/>
    <w:rsid w:val="00A22006"/>
    <w:rsid w:val="00A22B59"/>
    <w:rsid w:val="00A22D98"/>
    <w:rsid w:val="00A24E57"/>
    <w:rsid w:val="00A25956"/>
    <w:rsid w:val="00A2623B"/>
    <w:rsid w:val="00A27644"/>
    <w:rsid w:val="00A27657"/>
    <w:rsid w:val="00A30F8F"/>
    <w:rsid w:val="00A3198E"/>
    <w:rsid w:val="00A329BF"/>
    <w:rsid w:val="00A329F6"/>
    <w:rsid w:val="00A32D2A"/>
    <w:rsid w:val="00A33095"/>
    <w:rsid w:val="00A3372E"/>
    <w:rsid w:val="00A3375C"/>
    <w:rsid w:val="00A357AA"/>
    <w:rsid w:val="00A373AE"/>
    <w:rsid w:val="00A37F4C"/>
    <w:rsid w:val="00A40C25"/>
    <w:rsid w:val="00A41EEB"/>
    <w:rsid w:val="00A421A3"/>
    <w:rsid w:val="00A428FD"/>
    <w:rsid w:val="00A42A99"/>
    <w:rsid w:val="00A439E7"/>
    <w:rsid w:val="00A43D6B"/>
    <w:rsid w:val="00A4489A"/>
    <w:rsid w:val="00A44D8F"/>
    <w:rsid w:val="00A464BE"/>
    <w:rsid w:val="00A46763"/>
    <w:rsid w:val="00A47530"/>
    <w:rsid w:val="00A47D0D"/>
    <w:rsid w:val="00A5012C"/>
    <w:rsid w:val="00A50630"/>
    <w:rsid w:val="00A51466"/>
    <w:rsid w:val="00A5151A"/>
    <w:rsid w:val="00A522F7"/>
    <w:rsid w:val="00A53191"/>
    <w:rsid w:val="00A5330E"/>
    <w:rsid w:val="00A54E44"/>
    <w:rsid w:val="00A579A2"/>
    <w:rsid w:val="00A60293"/>
    <w:rsid w:val="00A616A0"/>
    <w:rsid w:val="00A61A4E"/>
    <w:rsid w:val="00A61AC1"/>
    <w:rsid w:val="00A627DC"/>
    <w:rsid w:val="00A62990"/>
    <w:rsid w:val="00A63214"/>
    <w:rsid w:val="00A63410"/>
    <w:rsid w:val="00A63C95"/>
    <w:rsid w:val="00A63CD2"/>
    <w:rsid w:val="00A643BF"/>
    <w:rsid w:val="00A644E7"/>
    <w:rsid w:val="00A64851"/>
    <w:rsid w:val="00A64942"/>
    <w:rsid w:val="00A64CFB"/>
    <w:rsid w:val="00A65338"/>
    <w:rsid w:val="00A65492"/>
    <w:rsid w:val="00A654E3"/>
    <w:rsid w:val="00A6632B"/>
    <w:rsid w:val="00A675DE"/>
    <w:rsid w:val="00A71065"/>
    <w:rsid w:val="00A72552"/>
    <w:rsid w:val="00A72D4F"/>
    <w:rsid w:val="00A73546"/>
    <w:rsid w:val="00A7375C"/>
    <w:rsid w:val="00A73A67"/>
    <w:rsid w:val="00A73BC0"/>
    <w:rsid w:val="00A73CAC"/>
    <w:rsid w:val="00A743B2"/>
    <w:rsid w:val="00A75086"/>
    <w:rsid w:val="00A77D29"/>
    <w:rsid w:val="00A803F6"/>
    <w:rsid w:val="00A80DF0"/>
    <w:rsid w:val="00A81330"/>
    <w:rsid w:val="00A81C99"/>
    <w:rsid w:val="00A823F6"/>
    <w:rsid w:val="00A82872"/>
    <w:rsid w:val="00A836AC"/>
    <w:rsid w:val="00A83F95"/>
    <w:rsid w:val="00A8481E"/>
    <w:rsid w:val="00A851B3"/>
    <w:rsid w:val="00A852F9"/>
    <w:rsid w:val="00A86021"/>
    <w:rsid w:val="00A8614C"/>
    <w:rsid w:val="00A863C8"/>
    <w:rsid w:val="00A86C22"/>
    <w:rsid w:val="00A900CC"/>
    <w:rsid w:val="00A90A6D"/>
    <w:rsid w:val="00A91A3E"/>
    <w:rsid w:val="00A91EC3"/>
    <w:rsid w:val="00A92387"/>
    <w:rsid w:val="00A924D8"/>
    <w:rsid w:val="00A92663"/>
    <w:rsid w:val="00A95F2D"/>
    <w:rsid w:val="00A96BB0"/>
    <w:rsid w:val="00A96C2A"/>
    <w:rsid w:val="00AA0A89"/>
    <w:rsid w:val="00AA0FE5"/>
    <w:rsid w:val="00AA2418"/>
    <w:rsid w:val="00AA2C2A"/>
    <w:rsid w:val="00AA3AA5"/>
    <w:rsid w:val="00AA3B16"/>
    <w:rsid w:val="00AA3BD4"/>
    <w:rsid w:val="00AA5186"/>
    <w:rsid w:val="00AA6EAF"/>
    <w:rsid w:val="00AB128A"/>
    <w:rsid w:val="00AB183D"/>
    <w:rsid w:val="00AB1B9F"/>
    <w:rsid w:val="00AB27F1"/>
    <w:rsid w:val="00AB39AA"/>
    <w:rsid w:val="00AB4314"/>
    <w:rsid w:val="00AB49F7"/>
    <w:rsid w:val="00AB4B72"/>
    <w:rsid w:val="00AB4C02"/>
    <w:rsid w:val="00AB4FEC"/>
    <w:rsid w:val="00AB6467"/>
    <w:rsid w:val="00AB681B"/>
    <w:rsid w:val="00AB703B"/>
    <w:rsid w:val="00AB7364"/>
    <w:rsid w:val="00AB7795"/>
    <w:rsid w:val="00AC01AA"/>
    <w:rsid w:val="00AC0602"/>
    <w:rsid w:val="00AC07F8"/>
    <w:rsid w:val="00AC0A02"/>
    <w:rsid w:val="00AC1E2E"/>
    <w:rsid w:val="00AC237D"/>
    <w:rsid w:val="00AC2610"/>
    <w:rsid w:val="00AC31F0"/>
    <w:rsid w:val="00AC344F"/>
    <w:rsid w:val="00AC3935"/>
    <w:rsid w:val="00AC4F72"/>
    <w:rsid w:val="00AC5761"/>
    <w:rsid w:val="00AC61E7"/>
    <w:rsid w:val="00AC61E9"/>
    <w:rsid w:val="00AC6C35"/>
    <w:rsid w:val="00AC6E04"/>
    <w:rsid w:val="00AC714B"/>
    <w:rsid w:val="00AC7AC9"/>
    <w:rsid w:val="00AD0CF5"/>
    <w:rsid w:val="00AD50AA"/>
    <w:rsid w:val="00AD54DE"/>
    <w:rsid w:val="00AD5602"/>
    <w:rsid w:val="00AD56BF"/>
    <w:rsid w:val="00AD6E9F"/>
    <w:rsid w:val="00AD73F1"/>
    <w:rsid w:val="00AD74D4"/>
    <w:rsid w:val="00AD7B1A"/>
    <w:rsid w:val="00AE1A96"/>
    <w:rsid w:val="00AE1D1F"/>
    <w:rsid w:val="00AE26D2"/>
    <w:rsid w:val="00AE2DEA"/>
    <w:rsid w:val="00AE41AC"/>
    <w:rsid w:val="00AE457C"/>
    <w:rsid w:val="00AE655C"/>
    <w:rsid w:val="00AE66CA"/>
    <w:rsid w:val="00AE7451"/>
    <w:rsid w:val="00AF148D"/>
    <w:rsid w:val="00AF2E7B"/>
    <w:rsid w:val="00AF2F79"/>
    <w:rsid w:val="00AF312C"/>
    <w:rsid w:val="00AF3499"/>
    <w:rsid w:val="00AF3CC5"/>
    <w:rsid w:val="00AF433D"/>
    <w:rsid w:val="00AF4C54"/>
    <w:rsid w:val="00AF4EE9"/>
    <w:rsid w:val="00AF5905"/>
    <w:rsid w:val="00AF59EB"/>
    <w:rsid w:val="00AF5D3B"/>
    <w:rsid w:val="00AF5D4D"/>
    <w:rsid w:val="00AF6034"/>
    <w:rsid w:val="00AF627B"/>
    <w:rsid w:val="00AF6819"/>
    <w:rsid w:val="00AF6ED6"/>
    <w:rsid w:val="00AF741A"/>
    <w:rsid w:val="00AF7587"/>
    <w:rsid w:val="00AF7A9C"/>
    <w:rsid w:val="00B00550"/>
    <w:rsid w:val="00B01189"/>
    <w:rsid w:val="00B01356"/>
    <w:rsid w:val="00B03603"/>
    <w:rsid w:val="00B04161"/>
    <w:rsid w:val="00B056AA"/>
    <w:rsid w:val="00B056F9"/>
    <w:rsid w:val="00B05E49"/>
    <w:rsid w:val="00B06F81"/>
    <w:rsid w:val="00B07029"/>
    <w:rsid w:val="00B07707"/>
    <w:rsid w:val="00B07A94"/>
    <w:rsid w:val="00B109D5"/>
    <w:rsid w:val="00B10BA2"/>
    <w:rsid w:val="00B119F3"/>
    <w:rsid w:val="00B11E3D"/>
    <w:rsid w:val="00B13355"/>
    <w:rsid w:val="00B1340C"/>
    <w:rsid w:val="00B13D67"/>
    <w:rsid w:val="00B1418D"/>
    <w:rsid w:val="00B15D52"/>
    <w:rsid w:val="00B1647A"/>
    <w:rsid w:val="00B16A8E"/>
    <w:rsid w:val="00B17176"/>
    <w:rsid w:val="00B17E82"/>
    <w:rsid w:val="00B17F41"/>
    <w:rsid w:val="00B20228"/>
    <w:rsid w:val="00B2088E"/>
    <w:rsid w:val="00B20BCF"/>
    <w:rsid w:val="00B21939"/>
    <w:rsid w:val="00B23F26"/>
    <w:rsid w:val="00B243AE"/>
    <w:rsid w:val="00B266A2"/>
    <w:rsid w:val="00B2695A"/>
    <w:rsid w:val="00B26BDD"/>
    <w:rsid w:val="00B26D53"/>
    <w:rsid w:val="00B27589"/>
    <w:rsid w:val="00B27786"/>
    <w:rsid w:val="00B30166"/>
    <w:rsid w:val="00B30394"/>
    <w:rsid w:val="00B30C1C"/>
    <w:rsid w:val="00B30CA9"/>
    <w:rsid w:val="00B318C6"/>
    <w:rsid w:val="00B31FEA"/>
    <w:rsid w:val="00B32AF0"/>
    <w:rsid w:val="00B3399C"/>
    <w:rsid w:val="00B33F3D"/>
    <w:rsid w:val="00B347E6"/>
    <w:rsid w:val="00B34C07"/>
    <w:rsid w:val="00B35198"/>
    <w:rsid w:val="00B352D1"/>
    <w:rsid w:val="00B35C8E"/>
    <w:rsid w:val="00B36A84"/>
    <w:rsid w:val="00B36B5F"/>
    <w:rsid w:val="00B37146"/>
    <w:rsid w:val="00B37169"/>
    <w:rsid w:val="00B40021"/>
    <w:rsid w:val="00B40250"/>
    <w:rsid w:val="00B43970"/>
    <w:rsid w:val="00B4505D"/>
    <w:rsid w:val="00B454C4"/>
    <w:rsid w:val="00B459D2"/>
    <w:rsid w:val="00B45F9B"/>
    <w:rsid w:val="00B45FDD"/>
    <w:rsid w:val="00B46C40"/>
    <w:rsid w:val="00B46D60"/>
    <w:rsid w:val="00B47226"/>
    <w:rsid w:val="00B514A2"/>
    <w:rsid w:val="00B5257A"/>
    <w:rsid w:val="00B53557"/>
    <w:rsid w:val="00B539A3"/>
    <w:rsid w:val="00B54CDD"/>
    <w:rsid w:val="00B55263"/>
    <w:rsid w:val="00B558A6"/>
    <w:rsid w:val="00B55928"/>
    <w:rsid w:val="00B575BA"/>
    <w:rsid w:val="00B62141"/>
    <w:rsid w:val="00B62494"/>
    <w:rsid w:val="00B62DE9"/>
    <w:rsid w:val="00B62E96"/>
    <w:rsid w:val="00B6309B"/>
    <w:rsid w:val="00B634E8"/>
    <w:rsid w:val="00B66C69"/>
    <w:rsid w:val="00B6765A"/>
    <w:rsid w:val="00B67711"/>
    <w:rsid w:val="00B67A68"/>
    <w:rsid w:val="00B727AB"/>
    <w:rsid w:val="00B73CBE"/>
    <w:rsid w:val="00B742A4"/>
    <w:rsid w:val="00B758AB"/>
    <w:rsid w:val="00B7611D"/>
    <w:rsid w:val="00B76429"/>
    <w:rsid w:val="00B77455"/>
    <w:rsid w:val="00B807C2"/>
    <w:rsid w:val="00B810FC"/>
    <w:rsid w:val="00B81EDD"/>
    <w:rsid w:val="00B844D4"/>
    <w:rsid w:val="00B84CD7"/>
    <w:rsid w:val="00B84E8E"/>
    <w:rsid w:val="00B85774"/>
    <w:rsid w:val="00B85870"/>
    <w:rsid w:val="00B85C10"/>
    <w:rsid w:val="00B86622"/>
    <w:rsid w:val="00B86702"/>
    <w:rsid w:val="00B877DE"/>
    <w:rsid w:val="00B87F83"/>
    <w:rsid w:val="00B87FD8"/>
    <w:rsid w:val="00B92390"/>
    <w:rsid w:val="00B925C2"/>
    <w:rsid w:val="00B927DB"/>
    <w:rsid w:val="00B92A2C"/>
    <w:rsid w:val="00B92ABB"/>
    <w:rsid w:val="00B9358D"/>
    <w:rsid w:val="00B937C9"/>
    <w:rsid w:val="00B93F85"/>
    <w:rsid w:val="00B94E38"/>
    <w:rsid w:val="00B956D4"/>
    <w:rsid w:val="00B96CB2"/>
    <w:rsid w:val="00B96D90"/>
    <w:rsid w:val="00B97432"/>
    <w:rsid w:val="00B97653"/>
    <w:rsid w:val="00B978F5"/>
    <w:rsid w:val="00BA0CB6"/>
    <w:rsid w:val="00BA0D38"/>
    <w:rsid w:val="00BA1033"/>
    <w:rsid w:val="00BA4D8B"/>
    <w:rsid w:val="00BA5EDE"/>
    <w:rsid w:val="00BA6173"/>
    <w:rsid w:val="00BA6A18"/>
    <w:rsid w:val="00BA6A4C"/>
    <w:rsid w:val="00BA72A1"/>
    <w:rsid w:val="00BA7432"/>
    <w:rsid w:val="00BA7BEF"/>
    <w:rsid w:val="00BA7EB1"/>
    <w:rsid w:val="00BB0AB8"/>
    <w:rsid w:val="00BB0E6A"/>
    <w:rsid w:val="00BB1ACB"/>
    <w:rsid w:val="00BB1C53"/>
    <w:rsid w:val="00BB1E46"/>
    <w:rsid w:val="00BB2297"/>
    <w:rsid w:val="00BB230E"/>
    <w:rsid w:val="00BB3094"/>
    <w:rsid w:val="00BB4479"/>
    <w:rsid w:val="00BB49C7"/>
    <w:rsid w:val="00BB5171"/>
    <w:rsid w:val="00BB5192"/>
    <w:rsid w:val="00BB6345"/>
    <w:rsid w:val="00BB7514"/>
    <w:rsid w:val="00BB773E"/>
    <w:rsid w:val="00BB7C1F"/>
    <w:rsid w:val="00BC0B5B"/>
    <w:rsid w:val="00BC0BBC"/>
    <w:rsid w:val="00BC0D75"/>
    <w:rsid w:val="00BC0F15"/>
    <w:rsid w:val="00BC1AA0"/>
    <w:rsid w:val="00BC26A4"/>
    <w:rsid w:val="00BC2DD9"/>
    <w:rsid w:val="00BC3278"/>
    <w:rsid w:val="00BC34CF"/>
    <w:rsid w:val="00BC3835"/>
    <w:rsid w:val="00BC5064"/>
    <w:rsid w:val="00BC549D"/>
    <w:rsid w:val="00BC5C6C"/>
    <w:rsid w:val="00BC67E9"/>
    <w:rsid w:val="00BC7EB9"/>
    <w:rsid w:val="00BD1976"/>
    <w:rsid w:val="00BD2120"/>
    <w:rsid w:val="00BD2643"/>
    <w:rsid w:val="00BD2A89"/>
    <w:rsid w:val="00BD2DAB"/>
    <w:rsid w:val="00BD30DE"/>
    <w:rsid w:val="00BD42C2"/>
    <w:rsid w:val="00BD4FB1"/>
    <w:rsid w:val="00BD61E0"/>
    <w:rsid w:val="00BD6464"/>
    <w:rsid w:val="00BD6558"/>
    <w:rsid w:val="00BD6E16"/>
    <w:rsid w:val="00BD7149"/>
    <w:rsid w:val="00BD740E"/>
    <w:rsid w:val="00BD74FA"/>
    <w:rsid w:val="00BD75FB"/>
    <w:rsid w:val="00BD7C9D"/>
    <w:rsid w:val="00BE08BF"/>
    <w:rsid w:val="00BE0AF3"/>
    <w:rsid w:val="00BE25DC"/>
    <w:rsid w:val="00BE2E28"/>
    <w:rsid w:val="00BE3C0E"/>
    <w:rsid w:val="00BE50E3"/>
    <w:rsid w:val="00BE536C"/>
    <w:rsid w:val="00BE5C36"/>
    <w:rsid w:val="00BE6FF6"/>
    <w:rsid w:val="00BE7294"/>
    <w:rsid w:val="00BE73AE"/>
    <w:rsid w:val="00BF0019"/>
    <w:rsid w:val="00BF1DDA"/>
    <w:rsid w:val="00BF25CB"/>
    <w:rsid w:val="00BF281B"/>
    <w:rsid w:val="00BF2D13"/>
    <w:rsid w:val="00BF3214"/>
    <w:rsid w:val="00BF3D9F"/>
    <w:rsid w:val="00BF4909"/>
    <w:rsid w:val="00BF500F"/>
    <w:rsid w:val="00BF587E"/>
    <w:rsid w:val="00BF60CE"/>
    <w:rsid w:val="00BF71DE"/>
    <w:rsid w:val="00BF7B4D"/>
    <w:rsid w:val="00BF7E5F"/>
    <w:rsid w:val="00BF7E95"/>
    <w:rsid w:val="00C00DB1"/>
    <w:rsid w:val="00C00E5F"/>
    <w:rsid w:val="00C00EAE"/>
    <w:rsid w:val="00C01A07"/>
    <w:rsid w:val="00C01E3C"/>
    <w:rsid w:val="00C0215E"/>
    <w:rsid w:val="00C02D43"/>
    <w:rsid w:val="00C02FCB"/>
    <w:rsid w:val="00C03058"/>
    <w:rsid w:val="00C04079"/>
    <w:rsid w:val="00C05562"/>
    <w:rsid w:val="00C075EF"/>
    <w:rsid w:val="00C0777D"/>
    <w:rsid w:val="00C079EC"/>
    <w:rsid w:val="00C11307"/>
    <w:rsid w:val="00C120B8"/>
    <w:rsid w:val="00C12107"/>
    <w:rsid w:val="00C14DD7"/>
    <w:rsid w:val="00C15867"/>
    <w:rsid w:val="00C15E62"/>
    <w:rsid w:val="00C15F8F"/>
    <w:rsid w:val="00C161B9"/>
    <w:rsid w:val="00C17CB1"/>
    <w:rsid w:val="00C2038C"/>
    <w:rsid w:val="00C22178"/>
    <w:rsid w:val="00C2296D"/>
    <w:rsid w:val="00C23044"/>
    <w:rsid w:val="00C23155"/>
    <w:rsid w:val="00C23CE4"/>
    <w:rsid w:val="00C2435F"/>
    <w:rsid w:val="00C25521"/>
    <w:rsid w:val="00C25C57"/>
    <w:rsid w:val="00C2670A"/>
    <w:rsid w:val="00C27302"/>
    <w:rsid w:val="00C30C0B"/>
    <w:rsid w:val="00C30C53"/>
    <w:rsid w:val="00C30EE3"/>
    <w:rsid w:val="00C31FEC"/>
    <w:rsid w:val="00C32F0F"/>
    <w:rsid w:val="00C3344F"/>
    <w:rsid w:val="00C349AE"/>
    <w:rsid w:val="00C34CF3"/>
    <w:rsid w:val="00C359FB"/>
    <w:rsid w:val="00C35F35"/>
    <w:rsid w:val="00C36DB6"/>
    <w:rsid w:val="00C36F59"/>
    <w:rsid w:val="00C37BEA"/>
    <w:rsid w:val="00C37EFE"/>
    <w:rsid w:val="00C4077D"/>
    <w:rsid w:val="00C40B27"/>
    <w:rsid w:val="00C40C41"/>
    <w:rsid w:val="00C41547"/>
    <w:rsid w:val="00C41EBB"/>
    <w:rsid w:val="00C428C7"/>
    <w:rsid w:val="00C42ED7"/>
    <w:rsid w:val="00C43175"/>
    <w:rsid w:val="00C435E4"/>
    <w:rsid w:val="00C4459F"/>
    <w:rsid w:val="00C45885"/>
    <w:rsid w:val="00C462C7"/>
    <w:rsid w:val="00C4641F"/>
    <w:rsid w:val="00C4728C"/>
    <w:rsid w:val="00C476DF"/>
    <w:rsid w:val="00C50A62"/>
    <w:rsid w:val="00C50F1F"/>
    <w:rsid w:val="00C50F22"/>
    <w:rsid w:val="00C5182D"/>
    <w:rsid w:val="00C532EB"/>
    <w:rsid w:val="00C5392F"/>
    <w:rsid w:val="00C53AD9"/>
    <w:rsid w:val="00C53FB8"/>
    <w:rsid w:val="00C54266"/>
    <w:rsid w:val="00C542C8"/>
    <w:rsid w:val="00C54E04"/>
    <w:rsid w:val="00C55C54"/>
    <w:rsid w:val="00C561EB"/>
    <w:rsid w:val="00C56618"/>
    <w:rsid w:val="00C5662B"/>
    <w:rsid w:val="00C57971"/>
    <w:rsid w:val="00C61E87"/>
    <w:rsid w:val="00C61F4F"/>
    <w:rsid w:val="00C6223D"/>
    <w:rsid w:val="00C62326"/>
    <w:rsid w:val="00C64AD6"/>
    <w:rsid w:val="00C65C54"/>
    <w:rsid w:val="00C66B9B"/>
    <w:rsid w:val="00C674E6"/>
    <w:rsid w:val="00C67A87"/>
    <w:rsid w:val="00C67C22"/>
    <w:rsid w:val="00C67DE0"/>
    <w:rsid w:val="00C67FF2"/>
    <w:rsid w:val="00C700AC"/>
    <w:rsid w:val="00C7135D"/>
    <w:rsid w:val="00C71366"/>
    <w:rsid w:val="00C71964"/>
    <w:rsid w:val="00C7198E"/>
    <w:rsid w:val="00C71F86"/>
    <w:rsid w:val="00C72576"/>
    <w:rsid w:val="00C72CC8"/>
    <w:rsid w:val="00C730F9"/>
    <w:rsid w:val="00C7354B"/>
    <w:rsid w:val="00C73591"/>
    <w:rsid w:val="00C736DE"/>
    <w:rsid w:val="00C73EFF"/>
    <w:rsid w:val="00C741BF"/>
    <w:rsid w:val="00C74423"/>
    <w:rsid w:val="00C74726"/>
    <w:rsid w:val="00C75E9B"/>
    <w:rsid w:val="00C76219"/>
    <w:rsid w:val="00C76727"/>
    <w:rsid w:val="00C76B3A"/>
    <w:rsid w:val="00C76B92"/>
    <w:rsid w:val="00C76BA4"/>
    <w:rsid w:val="00C770FB"/>
    <w:rsid w:val="00C77984"/>
    <w:rsid w:val="00C8045C"/>
    <w:rsid w:val="00C80B2B"/>
    <w:rsid w:val="00C82697"/>
    <w:rsid w:val="00C828E2"/>
    <w:rsid w:val="00C83A48"/>
    <w:rsid w:val="00C83B32"/>
    <w:rsid w:val="00C83C54"/>
    <w:rsid w:val="00C84209"/>
    <w:rsid w:val="00C85817"/>
    <w:rsid w:val="00C85865"/>
    <w:rsid w:val="00C85E85"/>
    <w:rsid w:val="00C862E6"/>
    <w:rsid w:val="00C86FF5"/>
    <w:rsid w:val="00C9172E"/>
    <w:rsid w:val="00C91C9E"/>
    <w:rsid w:val="00C92409"/>
    <w:rsid w:val="00C9388E"/>
    <w:rsid w:val="00C93913"/>
    <w:rsid w:val="00C93EAF"/>
    <w:rsid w:val="00C94A80"/>
    <w:rsid w:val="00C94CB0"/>
    <w:rsid w:val="00C94DC5"/>
    <w:rsid w:val="00C95D79"/>
    <w:rsid w:val="00C97786"/>
    <w:rsid w:val="00CA0166"/>
    <w:rsid w:val="00CA0FEB"/>
    <w:rsid w:val="00CA2A24"/>
    <w:rsid w:val="00CA2EAE"/>
    <w:rsid w:val="00CA2FBF"/>
    <w:rsid w:val="00CA413D"/>
    <w:rsid w:val="00CA4AC1"/>
    <w:rsid w:val="00CA6B8A"/>
    <w:rsid w:val="00CA6C0C"/>
    <w:rsid w:val="00CA70C1"/>
    <w:rsid w:val="00CA7804"/>
    <w:rsid w:val="00CB0013"/>
    <w:rsid w:val="00CB0316"/>
    <w:rsid w:val="00CB0317"/>
    <w:rsid w:val="00CB0432"/>
    <w:rsid w:val="00CB0B11"/>
    <w:rsid w:val="00CB0FD5"/>
    <w:rsid w:val="00CB2BA6"/>
    <w:rsid w:val="00CB482E"/>
    <w:rsid w:val="00CB5015"/>
    <w:rsid w:val="00CB51BA"/>
    <w:rsid w:val="00CB5354"/>
    <w:rsid w:val="00CB646E"/>
    <w:rsid w:val="00CB6820"/>
    <w:rsid w:val="00CB6C98"/>
    <w:rsid w:val="00CB7058"/>
    <w:rsid w:val="00CB72DC"/>
    <w:rsid w:val="00CB7E97"/>
    <w:rsid w:val="00CC013B"/>
    <w:rsid w:val="00CC0617"/>
    <w:rsid w:val="00CC10FC"/>
    <w:rsid w:val="00CC14A1"/>
    <w:rsid w:val="00CC23AF"/>
    <w:rsid w:val="00CC380C"/>
    <w:rsid w:val="00CC3FE3"/>
    <w:rsid w:val="00CC4244"/>
    <w:rsid w:val="00CC451A"/>
    <w:rsid w:val="00CC4AE5"/>
    <w:rsid w:val="00CC4DD4"/>
    <w:rsid w:val="00CC5169"/>
    <w:rsid w:val="00CC5C15"/>
    <w:rsid w:val="00CC5F6A"/>
    <w:rsid w:val="00CC624D"/>
    <w:rsid w:val="00CC6346"/>
    <w:rsid w:val="00CC68B6"/>
    <w:rsid w:val="00CC6A14"/>
    <w:rsid w:val="00CC6DFB"/>
    <w:rsid w:val="00CC6E10"/>
    <w:rsid w:val="00CC6E90"/>
    <w:rsid w:val="00CC70A3"/>
    <w:rsid w:val="00CC7C91"/>
    <w:rsid w:val="00CC7F83"/>
    <w:rsid w:val="00CD001B"/>
    <w:rsid w:val="00CD023E"/>
    <w:rsid w:val="00CD10D5"/>
    <w:rsid w:val="00CD238D"/>
    <w:rsid w:val="00CD2826"/>
    <w:rsid w:val="00CD3BDA"/>
    <w:rsid w:val="00CD40A2"/>
    <w:rsid w:val="00CD4161"/>
    <w:rsid w:val="00CD484B"/>
    <w:rsid w:val="00CD48C6"/>
    <w:rsid w:val="00CD491F"/>
    <w:rsid w:val="00CD53C3"/>
    <w:rsid w:val="00CD55DA"/>
    <w:rsid w:val="00CD574E"/>
    <w:rsid w:val="00CD6380"/>
    <w:rsid w:val="00CD664E"/>
    <w:rsid w:val="00CD6A1F"/>
    <w:rsid w:val="00CE049E"/>
    <w:rsid w:val="00CE0598"/>
    <w:rsid w:val="00CE0A8A"/>
    <w:rsid w:val="00CE2690"/>
    <w:rsid w:val="00CE330A"/>
    <w:rsid w:val="00CE44A5"/>
    <w:rsid w:val="00CE4620"/>
    <w:rsid w:val="00CE4C22"/>
    <w:rsid w:val="00CE4C77"/>
    <w:rsid w:val="00CE5892"/>
    <w:rsid w:val="00CE6205"/>
    <w:rsid w:val="00CE63CC"/>
    <w:rsid w:val="00CF0E2D"/>
    <w:rsid w:val="00CF1C70"/>
    <w:rsid w:val="00CF20F4"/>
    <w:rsid w:val="00CF2563"/>
    <w:rsid w:val="00CF339F"/>
    <w:rsid w:val="00CF41EC"/>
    <w:rsid w:val="00CF4490"/>
    <w:rsid w:val="00CF5190"/>
    <w:rsid w:val="00CF5D04"/>
    <w:rsid w:val="00CF613E"/>
    <w:rsid w:val="00CF6573"/>
    <w:rsid w:val="00CF72F3"/>
    <w:rsid w:val="00CF76A3"/>
    <w:rsid w:val="00D00300"/>
    <w:rsid w:val="00D00B5A"/>
    <w:rsid w:val="00D00BA2"/>
    <w:rsid w:val="00D01C8D"/>
    <w:rsid w:val="00D0300A"/>
    <w:rsid w:val="00D038A2"/>
    <w:rsid w:val="00D039B1"/>
    <w:rsid w:val="00D04DE4"/>
    <w:rsid w:val="00D063F1"/>
    <w:rsid w:val="00D111C3"/>
    <w:rsid w:val="00D120B5"/>
    <w:rsid w:val="00D1288C"/>
    <w:rsid w:val="00D14A3F"/>
    <w:rsid w:val="00D14F22"/>
    <w:rsid w:val="00D1568B"/>
    <w:rsid w:val="00D202EE"/>
    <w:rsid w:val="00D207A9"/>
    <w:rsid w:val="00D224B9"/>
    <w:rsid w:val="00D233DA"/>
    <w:rsid w:val="00D24723"/>
    <w:rsid w:val="00D24802"/>
    <w:rsid w:val="00D249C4"/>
    <w:rsid w:val="00D24C19"/>
    <w:rsid w:val="00D24EC4"/>
    <w:rsid w:val="00D26547"/>
    <w:rsid w:val="00D272EE"/>
    <w:rsid w:val="00D27BAF"/>
    <w:rsid w:val="00D27D3E"/>
    <w:rsid w:val="00D309B4"/>
    <w:rsid w:val="00D30C85"/>
    <w:rsid w:val="00D3170F"/>
    <w:rsid w:val="00D3189F"/>
    <w:rsid w:val="00D32615"/>
    <w:rsid w:val="00D32A27"/>
    <w:rsid w:val="00D337FF"/>
    <w:rsid w:val="00D34784"/>
    <w:rsid w:val="00D3479E"/>
    <w:rsid w:val="00D34D40"/>
    <w:rsid w:val="00D3596E"/>
    <w:rsid w:val="00D35CF6"/>
    <w:rsid w:val="00D3715B"/>
    <w:rsid w:val="00D37285"/>
    <w:rsid w:val="00D375F3"/>
    <w:rsid w:val="00D37A1A"/>
    <w:rsid w:val="00D4140E"/>
    <w:rsid w:val="00D419E7"/>
    <w:rsid w:val="00D41F51"/>
    <w:rsid w:val="00D42237"/>
    <w:rsid w:val="00D42966"/>
    <w:rsid w:val="00D43017"/>
    <w:rsid w:val="00D44A56"/>
    <w:rsid w:val="00D4518D"/>
    <w:rsid w:val="00D457B7"/>
    <w:rsid w:val="00D45FEE"/>
    <w:rsid w:val="00D4627C"/>
    <w:rsid w:val="00D4718A"/>
    <w:rsid w:val="00D474ED"/>
    <w:rsid w:val="00D47E64"/>
    <w:rsid w:val="00D50D20"/>
    <w:rsid w:val="00D5159E"/>
    <w:rsid w:val="00D51BBC"/>
    <w:rsid w:val="00D51E13"/>
    <w:rsid w:val="00D52292"/>
    <w:rsid w:val="00D529D2"/>
    <w:rsid w:val="00D52BEE"/>
    <w:rsid w:val="00D5352D"/>
    <w:rsid w:val="00D5590F"/>
    <w:rsid w:val="00D56092"/>
    <w:rsid w:val="00D56C59"/>
    <w:rsid w:val="00D572D8"/>
    <w:rsid w:val="00D5765C"/>
    <w:rsid w:val="00D57918"/>
    <w:rsid w:val="00D610B5"/>
    <w:rsid w:val="00D61462"/>
    <w:rsid w:val="00D617B4"/>
    <w:rsid w:val="00D620FF"/>
    <w:rsid w:val="00D62AAB"/>
    <w:rsid w:val="00D63594"/>
    <w:rsid w:val="00D6359A"/>
    <w:rsid w:val="00D63BE2"/>
    <w:rsid w:val="00D64770"/>
    <w:rsid w:val="00D64B08"/>
    <w:rsid w:val="00D64F07"/>
    <w:rsid w:val="00D6582A"/>
    <w:rsid w:val="00D65925"/>
    <w:rsid w:val="00D65C91"/>
    <w:rsid w:val="00D709C2"/>
    <w:rsid w:val="00D70E87"/>
    <w:rsid w:val="00D7169E"/>
    <w:rsid w:val="00D731B5"/>
    <w:rsid w:val="00D7324B"/>
    <w:rsid w:val="00D73DC6"/>
    <w:rsid w:val="00D73FDE"/>
    <w:rsid w:val="00D74C1A"/>
    <w:rsid w:val="00D74F4B"/>
    <w:rsid w:val="00D75205"/>
    <w:rsid w:val="00D754C1"/>
    <w:rsid w:val="00D75D7E"/>
    <w:rsid w:val="00D7762C"/>
    <w:rsid w:val="00D77657"/>
    <w:rsid w:val="00D77A35"/>
    <w:rsid w:val="00D77AF9"/>
    <w:rsid w:val="00D80282"/>
    <w:rsid w:val="00D81B3E"/>
    <w:rsid w:val="00D81DB4"/>
    <w:rsid w:val="00D81F79"/>
    <w:rsid w:val="00D82D58"/>
    <w:rsid w:val="00D84557"/>
    <w:rsid w:val="00D866E9"/>
    <w:rsid w:val="00D8685B"/>
    <w:rsid w:val="00D8690B"/>
    <w:rsid w:val="00D86C8E"/>
    <w:rsid w:val="00D875EB"/>
    <w:rsid w:val="00D90C70"/>
    <w:rsid w:val="00D90E49"/>
    <w:rsid w:val="00D9180D"/>
    <w:rsid w:val="00D934A9"/>
    <w:rsid w:val="00D95D08"/>
    <w:rsid w:val="00D965FA"/>
    <w:rsid w:val="00D96DA0"/>
    <w:rsid w:val="00D97685"/>
    <w:rsid w:val="00D976E9"/>
    <w:rsid w:val="00D97926"/>
    <w:rsid w:val="00D97C51"/>
    <w:rsid w:val="00DA0CF2"/>
    <w:rsid w:val="00DA166F"/>
    <w:rsid w:val="00DA189B"/>
    <w:rsid w:val="00DA3F3D"/>
    <w:rsid w:val="00DA431A"/>
    <w:rsid w:val="00DA5520"/>
    <w:rsid w:val="00DA63F7"/>
    <w:rsid w:val="00DA72DF"/>
    <w:rsid w:val="00DB017C"/>
    <w:rsid w:val="00DB1E2D"/>
    <w:rsid w:val="00DB2351"/>
    <w:rsid w:val="00DB2518"/>
    <w:rsid w:val="00DB321A"/>
    <w:rsid w:val="00DB3370"/>
    <w:rsid w:val="00DB48B6"/>
    <w:rsid w:val="00DB4C9B"/>
    <w:rsid w:val="00DC0EA7"/>
    <w:rsid w:val="00DC1598"/>
    <w:rsid w:val="00DC1AFC"/>
    <w:rsid w:val="00DC2A72"/>
    <w:rsid w:val="00DC2C83"/>
    <w:rsid w:val="00DC453B"/>
    <w:rsid w:val="00DC49E0"/>
    <w:rsid w:val="00DC5A76"/>
    <w:rsid w:val="00DC692A"/>
    <w:rsid w:val="00DC6A10"/>
    <w:rsid w:val="00DC6D65"/>
    <w:rsid w:val="00DC7186"/>
    <w:rsid w:val="00DC79E2"/>
    <w:rsid w:val="00DD0367"/>
    <w:rsid w:val="00DD0558"/>
    <w:rsid w:val="00DD12CB"/>
    <w:rsid w:val="00DD237A"/>
    <w:rsid w:val="00DD30D9"/>
    <w:rsid w:val="00DD3BD5"/>
    <w:rsid w:val="00DD3D94"/>
    <w:rsid w:val="00DD43AE"/>
    <w:rsid w:val="00DD502B"/>
    <w:rsid w:val="00DD5442"/>
    <w:rsid w:val="00DE0922"/>
    <w:rsid w:val="00DE0B3F"/>
    <w:rsid w:val="00DE13F5"/>
    <w:rsid w:val="00DE1C85"/>
    <w:rsid w:val="00DE1D5E"/>
    <w:rsid w:val="00DE2410"/>
    <w:rsid w:val="00DE299D"/>
    <w:rsid w:val="00DE368B"/>
    <w:rsid w:val="00DE3F39"/>
    <w:rsid w:val="00DE45C9"/>
    <w:rsid w:val="00DE6273"/>
    <w:rsid w:val="00DE657E"/>
    <w:rsid w:val="00DE7CBC"/>
    <w:rsid w:val="00DE7FAB"/>
    <w:rsid w:val="00DF1D98"/>
    <w:rsid w:val="00DF217A"/>
    <w:rsid w:val="00DF2AB5"/>
    <w:rsid w:val="00DF2DA3"/>
    <w:rsid w:val="00DF2F4B"/>
    <w:rsid w:val="00DF4704"/>
    <w:rsid w:val="00DF4967"/>
    <w:rsid w:val="00DF4AE0"/>
    <w:rsid w:val="00DF4BDF"/>
    <w:rsid w:val="00DF4CFF"/>
    <w:rsid w:val="00DF4D2A"/>
    <w:rsid w:val="00DF6528"/>
    <w:rsid w:val="00DF6B52"/>
    <w:rsid w:val="00DF6D51"/>
    <w:rsid w:val="00DF7808"/>
    <w:rsid w:val="00DF7BEA"/>
    <w:rsid w:val="00E00299"/>
    <w:rsid w:val="00E013D5"/>
    <w:rsid w:val="00E01E9A"/>
    <w:rsid w:val="00E01F06"/>
    <w:rsid w:val="00E02057"/>
    <w:rsid w:val="00E024AA"/>
    <w:rsid w:val="00E02E42"/>
    <w:rsid w:val="00E03F13"/>
    <w:rsid w:val="00E043F9"/>
    <w:rsid w:val="00E04AB1"/>
    <w:rsid w:val="00E05A10"/>
    <w:rsid w:val="00E06673"/>
    <w:rsid w:val="00E07BE0"/>
    <w:rsid w:val="00E1014F"/>
    <w:rsid w:val="00E11944"/>
    <w:rsid w:val="00E11A1B"/>
    <w:rsid w:val="00E11C0F"/>
    <w:rsid w:val="00E125FB"/>
    <w:rsid w:val="00E13715"/>
    <w:rsid w:val="00E13920"/>
    <w:rsid w:val="00E13CBD"/>
    <w:rsid w:val="00E146E8"/>
    <w:rsid w:val="00E154E3"/>
    <w:rsid w:val="00E15542"/>
    <w:rsid w:val="00E165A3"/>
    <w:rsid w:val="00E167A9"/>
    <w:rsid w:val="00E1693E"/>
    <w:rsid w:val="00E16AB9"/>
    <w:rsid w:val="00E16D12"/>
    <w:rsid w:val="00E16DAD"/>
    <w:rsid w:val="00E16E43"/>
    <w:rsid w:val="00E20584"/>
    <w:rsid w:val="00E20592"/>
    <w:rsid w:val="00E212F0"/>
    <w:rsid w:val="00E2236F"/>
    <w:rsid w:val="00E22C57"/>
    <w:rsid w:val="00E23290"/>
    <w:rsid w:val="00E238B8"/>
    <w:rsid w:val="00E23AF4"/>
    <w:rsid w:val="00E23D90"/>
    <w:rsid w:val="00E247B3"/>
    <w:rsid w:val="00E24ED6"/>
    <w:rsid w:val="00E250F1"/>
    <w:rsid w:val="00E25408"/>
    <w:rsid w:val="00E2545E"/>
    <w:rsid w:val="00E256FB"/>
    <w:rsid w:val="00E260F0"/>
    <w:rsid w:val="00E26211"/>
    <w:rsid w:val="00E26506"/>
    <w:rsid w:val="00E267B3"/>
    <w:rsid w:val="00E26B1A"/>
    <w:rsid w:val="00E27857"/>
    <w:rsid w:val="00E31148"/>
    <w:rsid w:val="00E31EE2"/>
    <w:rsid w:val="00E31F38"/>
    <w:rsid w:val="00E3208D"/>
    <w:rsid w:val="00E32E6B"/>
    <w:rsid w:val="00E33106"/>
    <w:rsid w:val="00E33848"/>
    <w:rsid w:val="00E33F37"/>
    <w:rsid w:val="00E3550D"/>
    <w:rsid w:val="00E3627F"/>
    <w:rsid w:val="00E36366"/>
    <w:rsid w:val="00E40564"/>
    <w:rsid w:val="00E4119E"/>
    <w:rsid w:val="00E413A5"/>
    <w:rsid w:val="00E4275D"/>
    <w:rsid w:val="00E42913"/>
    <w:rsid w:val="00E440F7"/>
    <w:rsid w:val="00E44154"/>
    <w:rsid w:val="00E446C6"/>
    <w:rsid w:val="00E45272"/>
    <w:rsid w:val="00E4593B"/>
    <w:rsid w:val="00E465C8"/>
    <w:rsid w:val="00E46991"/>
    <w:rsid w:val="00E47332"/>
    <w:rsid w:val="00E50035"/>
    <w:rsid w:val="00E50F8C"/>
    <w:rsid w:val="00E511A3"/>
    <w:rsid w:val="00E51637"/>
    <w:rsid w:val="00E521AB"/>
    <w:rsid w:val="00E53E75"/>
    <w:rsid w:val="00E545FF"/>
    <w:rsid w:val="00E54FC2"/>
    <w:rsid w:val="00E55A3B"/>
    <w:rsid w:val="00E56351"/>
    <w:rsid w:val="00E57CC0"/>
    <w:rsid w:val="00E60616"/>
    <w:rsid w:val="00E60D75"/>
    <w:rsid w:val="00E6115D"/>
    <w:rsid w:val="00E614E0"/>
    <w:rsid w:val="00E61F0F"/>
    <w:rsid w:val="00E62B81"/>
    <w:rsid w:val="00E6300B"/>
    <w:rsid w:val="00E63968"/>
    <w:rsid w:val="00E63B04"/>
    <w:rsid w:val="00E63F32"/>
    <w:rsid w:val="00E641AB"/>
    <w:rsid w:val="00E64466"/>
    <w:rsid w:val="00E647D0"/>
    <w:rsid w:val="00E65F56"/>
    <w:rsid w:val="00E66B39"/>
    <w:rsid w:val="00E66C57"/>
    <w:rsid w:val="00E672D4"/>
    <w:rsid w:val="00E67CCA"/>
    <w:rsid w:val="00E70732"/>
    <w:rsid w:val="00E70CF9"/>
    <w:rsid w:val="00E71BFC"/>
    <w:rsid w:val="00E72A7D"/>
    <w:rsid w:val="00E73F7F"/>
    <w:rsid w:val="00E746D5"/>
    <w:rsid w:val="00E75034"/>
    <w:rsid w:val="00E75811"/>
    <w:rsid w:val="00E76D9C"/>
    <w:rsid w:val="00E77659"/>
    <w:rsid w:val="00E80145"/>
    <w:rsid w:val="00E80605"/>
    <w:rsid w:val="00E82BFA"/>
    <w:rsid w:val="00E835CB"/>
    <w:rsid w:val="00E8389F"/>
    <w:rsid w:val="00E83B65"/>
    <w:rsid w:val="00E84446"/>
    <w:rsid w:val="00E8451E"/>
    <w:rsid w:val="00E8486D"/>
    <w:rsid w:val="00E84EFC"/>
    <w:rsid w:val="00E8651C"/>
    <w:rsid w:val="00E86626"/>
    <w:rsid w:val="00E86D50"/>
    <w:rsid w:val="00E87193"/>
    <w:rsid w:val="00E87848"/>
    <w:rsid w:val="00E87AFA"/>
    <w:rsid w:val="00E9045A"/>
    <w:rsid w:val="00E91311"/>
    <w:rsid w:val="00E919FB"/>
    <w:rsid w:val="00E92381"/>
    <w:rsid w:val="00E92ACA"/>
    <w:rsid w:val="00E93697"/>
    <w:rsid w:val="00E93C55"/>
    <w:rsid w:val="00E952FB"/>
    <w:rsid w:val="00E9551E"/>
    <w:rsid w:val="00E9710E"/>
    <w:rsid w:val="00E97A27"/>
    <w:rsid w:val="00E97EBF"/>
    <w:rsid w:val="00EA0051"/>
    <w:rsid w:val="00EA0560"/>
    <w:rsid w:val="00EA068A"/>
    <w:rsid w:val="00EA074F"/>
    <w:rsid w:val="00EA0768"/>
    <w:rsid w:val="00EA1385"/>
    <w:rsid w:val="00EA2573"/>
    <w:rsid w:val="00EA2887"/>
    <w:rsid w:val="00EA3AC4"/>
    <w:rsid w:val="00EA429F"/>
    <w:rsid w:val="00EA4AD3"/>
    <w:rsid w:val="00EA4F3C"/>
    <w:rsid w:val="00EA4F9E"/>
    <w:rsid w:val="00EA5CD7"/>
    <w:rsid w:val="00EA5F3C"/>
    <w:rsid w:val="00EA618B"/>
    <w:rsid w:val="00EA61FA"/>
    <w:rsid w:val="00EA6A9E"/>
    <w:rsid w:val="00EA6D3B"/>
    <w:rsid w:val="00EA6ED2"/>
    <w:rsid w:val="00EA71E2"/>
    <w:rsid w:val="00EA721B"/>
    <w:rsid w:val="00EA7A27"/>
    <w:rsid w:val="00EB00AD"/>
    <w:rsid w:val="00EB03E7"/>
    <w:rsid w:val="00EB0D26"/>
    <w:rsid w:val="00EB136C"/>
    <w:rsid w:val="00EB15D7"/>
    <w:rsid w:val="00EB22AD"/>
    <w:rsid w:val="00EB26B4"/>
    <w:rsid w:val="00EB3E0F"/>
    <w:rsid w:val="00EB480E"/>
    <w:rsid w:val="00EB51D7"/>
    <w:rsid w:val="00EB5EC6"/>
    <w:rsid w:val="00EB5F91"/>
    <w:rsid w:val="00EB6789"/>
    <w:rsid w:val="00EB73F1"/>
    <w:rsid w:val="00EB78D2"/>
    <w:rsid w:val="00EB78F0"/>
    <w:rsid w:val="00EB7FC9"/>
    <w:rsid w:val="00EC073B"/>
    <w:rsid w:val="00EC2379"/>
    <w:rsid w:val="00EC2B08"/>
    <w:rsid w:val="00EC3166"/>
    <w:rsid w:val="00EC3F2E"/>
    <w:rsid w:val="00EC4D8C"/>
    <w:rsid w:val="00EC6062"/>
    <w:rsid w:val="00EC634B"/>
    <w:rsid w:val="00EC63F7"/>
    <w:rsid w:val="00EC6A43"/>
    <w:rsid w:val="00EC7C81"/>
    <w:rsid w:val="00EC7EE1"/>
    <w:rsid w:val="00ED09DB"/>
    <w:rsid w:val="00ED1AD0"/>
    <w:rsid w:val="00ED2146"/>
    <w:rsid w:val="00ED2BE3"/>
    <w:rsid w:val="00ED408D"/>
    <w:rsid w:val="00ED4908"/>
    <w:rsid w:val="00ED502D"/>
    <w:rsid w:val="00ED5100"/>
    <w:rsid w:val="00ED5347"/>
    <w:rsid w:val="00ED5DD0"/>
    <w:rsid w:val="00ED5E7E"/>
    <w:rsid w:val="00ED6A18"/>
    <w:rsid w:val="00ED6CCD"/>
    <w:rsid w:val="00ED6FB0"/>
    <w:rsid w:val="00ED7137"/>
    <w:rsid w:val="00EE18EB"/>
    <w:rsid w:val="00EE191C"/>
    <w:rsid w:val="00EE1AF3"/>
    <w:rsid w:val="00EE2FD2"/>
    <w:rsid w:val="00EE3374"/>
    <w:rsid w:val="00EE3FCE"/>
    <w:rsid w:val="00EE4761"/>
    <w:rsid w:val="00EE5235"/>
    <w:rsid w:val="00EE6DA2"/>
    <w:rsid w:val="00EF0DA6"/>
    <w:rsid w:val="00EF1854"/>
    <w:rsid w:val="00EF1B18"/>
    <w:rsid w:val="00EF20DD"/>
    <w:rsid w:val="00EF339B"/>
    <w:rsid w:val="00EF3A7B"/>
    <w:rsid w:val="00EF4034"/>
    <w:rsid w:val="00EF4C64"/>
    <w:rsid w:val="00EF4FCE"/>
    <w:rsid w:val="00EF574B"/>
    <w:rsid w:val="00EF5A47"/>
    <w:rsid w:val="00EF5F1B"/>
    <w:rsid w:val="00EF61DB"/>
    <w:rsid w:val="00EF65CE"/>
    <w:rsid w:val="00EF6A02"/>
    <w:rsid w:val="00EF7802"/>
    <w:rsid w:val="00F00485"/>
    <w:rsid w:val="00F01302"/>
    <w:rsid w:val="00F0187E"/>
    <w:rsid w:val="00F019A6"/>
    <w:rsid w:val="00F028A8"/>
    <w:rsid w:val="00F02EDD"/>
    <w:rsid w:val="00F02EF4"/>
    <w:rsid w:val="00F02FA9"/>
    <w:rsid w:val="00F036EB"/>
    <w:rsid w:val="00F036FF"/>
    <w:rsid w:val="00F03B46"/>
    <w:rsid w:val="00F03B8C"/>
    <w:rsid w:val="00F046E4"/>
    <w:rsid w:val="00F047AA"/>
    <w:rsid w:val="00F04EEC"/>
    <w:rsid w:val="00F056FB"/>
    <w:rsid w:val="00F057C2"/>
    <w:rsid w:val="00F05D81"/>
    <w:rsid w:val="00F07071"/>
    <w:rsid w:val="00F07849"/>
    <w:rsid w:val="00F111D3"/>
    <w:rsid w:val="00F1199E"/>
    <w:rsid w:val="00F1248E"/>
    <w:rsid w:val="00F129D9"/>
    <w:rsid w:val="00F12DAF"/>
    <w:rsid w:val="00F131F2"/>
    <w:rsid w:val="00F14041"/>
    <w:rsid w:val="00F14120"/>
    <w:rsid w:val="00F14340"/>
    <w:rsid w:val="00F14A74"/>
    <w:rsid w:val="00F161BB"/>
    <w:rsid w:val="00F1691A"/>
    <w:rsid w:val="00F17E1D"/>
    <w:rsid w:val="00F205C5"/>
    <w:rsid w:val="00F209C4"/>
    <w:rsid w:val="00F21088"/>
    <w:rsid w:val="00F2142C"/>
    <w:rsid w:val="00F221B2"/>
    <w:rsid w:val="00F227B6"/>
    <w:rsid w:val="00F22861"/>
    <w:rsid w:val="00F22B9E"/>
    <w:rsid w:val="00F2351E"/>
    <w:rsid w:val="00F239E8"/>
    <w:rsid w:val="00F2460D"/>
    <w:rsid w:val="00F25B30"/>
    <w:rsid w:val="00F25E45"/>
    <w:rsid w:val="00F25E5E"/>
    <w:rsid w:val="00F26C3D"/>
    <w:rsid w:val="00F274F8"/>
    <w:rsid w:val="00F30259"/>
    <w:rsid w:val="00F303F2"/>
    <w:rsid w:val="00F30B6D"/>
    <w:rsid w:val="00F31F5C"/>
    <w:rsid w:val="00F32655"/>
    <w:rsid w:val="00F327E7"/>
    <w:rsid w:val="00F32A5F"/>
    <w:rsid w:val="00F32D75"/>
    <w:rsid w:val="00F33014"/>
    <w:rsid w:val="00F33E73"/>
    <w:rsid w:val="00F341EB"/>
    <w:rsid w:val="00F34966"/>
    <w:rsid w:val="00F35284"/>
    <w:rsid w:val="00F35746"/>
    <w:rsid w:val="00F36371"/>
    <w:rsid w:val="00F37255"/>
    <w:rsid w:val="00F37729"/>
    <w:rsid w:val="00F378BF"/>
    <w:rsid w:val="00F37B9C"/>
    <w:rsid w:val="00F40523"/>
    <w:rsid w:val="00F40D86"/>
    <w:rsid w:val="00F41025"/>
    <w:rsid w:val="00F41370"/>
    <w:rsid w:val="00F425C3"/>
    <w:rsid w:val="00F435B3"/>
    <w:rsid w:val="00F4369B"/>
    <w:rsid w:val="00F43D42"/>
    <w:rsid w:val="00F441C6"/>
    <w:rsid w:val="00F44433"/>
    <w:rsid w:val="00F447C7"/>
    <w:rsid w:val="00F44869"/>
    <w:rsid w:val="00F44A09"/>
    <w:rsid w:val="00F45527"/>
    <w:rsid w:val="00F5163B"/>
    <w:rsid w:val="00F52251"/>
    <w:rsid w:val="00F52DAC"/>
    <w:rsid w:val="00F53650"/>
    <w:rsid w:val="00F537DD"/>
    <w:rsid w:val="00F54A42"/>
    <w:rsid w:val="00F54F08"/>
    <w:rsid w:val="00F554A9"/>
    <w:rsid w:val="00F55A6E"/>
    <w:rsid w:val="00F57A54"/>
    <w:rsid w:val="00F600F3"/>
    <w:rsid w:val="00F601F9"/>
    <w:rsid w:val="00F60240"/>
    <w:rsid w:val="00F60B19"/>
    <w:rsid w:val="00F60B54"/>
    <w:rsid w:val="00F60CA7"/>
    <w:rsid w:val="00F60CC4"/>
    <w:rsid w:val="00F60F06"/>
    <w:rsid w:val="00F60F73"/>
    <w:rsid w:val="00F634BA"/>
    <w:rsid w:val="00F63A18"/>
    <w:rsid w:val="00F64329"/>
    <w:rsid w:val="00F645E8"/>
    <w:rsid w:val="00F6461B"/>
    <w:rsid w:val="00F648E6"/>
    <w:rsid w:val="00F64BB5"/>
    <w:rsid w:val="00F6582D"/>
    <w:rsid w:val="00F66C3B"/>
    <w:rsid w:val="00F66CEA"/>
    <w:rsid w:val="00F67EFD"/>
    <w:rsid w:val="00F716FD"/>
    <w:rsid w:val="00F71A93"/>
    <w:rsid w:val="00F71B5B"/>
    <w:rsid w:val="00F721B6"/>
    <w:rsid w:val="00F72644"/>
    <w:rsid w:val="00F73F2C"/>
    <w:rsid w:val="00F75A66"/>
    <w:rsid w:val="00F75C5F"/>
    <w:rsid w:val="00F76181"/>
    <w:rsid w:val="00F76C9B"/>
    <w:rsid w:val="00F80215"/>
    <w:rsid w:val="00F80355"/>
    <w:rsid w:val="00F80496"/>
    <w:rsid w:val="00F80A4F"/>
    <w:rsid w:val="00F81804"/>
    <w:rsid w:val="00F82244"/>
    <w:rsid w:val="00F82690"/>
    <w:rsid w:val="00F831B2"/>
    <w:rsid w:val="00F838B6"/>
    <w:rsid w:val="00F852F2"/>
    <w:rsid w:val="00F85372"/>
    <w:rsid w:val="00F867FE"/>
    <w:rsid w:val="00F90634"/>
    <w:rsid w:val="00F906CD"/>
    <w:rsid w:val="00F91BB9"/>
    <w:rsid w:val="00F91D53"/>
    <w:rsid w:val="00F924A5"/>
    <w:rsid w:val="00F9314E"/>
    <w:rsid w:val="00F93727"/>
    <w:rsid w:val="00F9454A"/>
    <w:rsid w:val="00F9594B"/>
    <w:rsid w:val="00F960C5"/>
    <w:rsid w:val="00F96152"/>
    <w:rsid w:val="00F9671F"/>
    <w:rsid w:val="00F97EED"/>
    <w:rsid w:val="00FA0631"/>
    <w:rsid w:val="00FA0B91"/>
    <w:rsid w:val="00FA2063"/>
    <w:rsid w:val="00FA2652"/>
    <w:rsid w:val="00FA26B4"/>
    <w:rsid w:val="00FA2DB1"/>
    <w:rsid w:val="00FA3110"/>
    <w:rsid w:val="00FA31C1"/>
    <w:rsid w:val="00FA372E"/>
    <w:rsid w:val="00FA39FC"/>
    <w:rsid w:val="00FA3B02"/>
    <w:rsid w:val="00FA424A"/>
    <w:rsid w:val="00FA449C"/>
    <w:rsid w:val="00FA56A2"/>
    <w:rsid w:val="00FA5970"/>
    <w:rsid w:val="00FA5FE9"/>
    <w:rsid w:val="00FA6349"/>
    <w:rsid w:val="00FA682A"/>
    <w:rsid w:val="00FA7397"/>
    <w:rsid w:val="00FB055A"/>
    <w:rsid w:val="00FB0898"/>
    <w:rsid w:val="00FB0C81"/>
    <w:rsid w:val="00FB1709"/>
    <w:rsid w:val="00FB1F3E"/>
    <w:rsid w:val="00FB30B1"/>
    <w:rsid w:val="00FB3ADF"/>
    <w:rsid w:val="00FB49D1"/>
    <w:rsid w:val="00FB4D3A"/>
    <w:rsid w:val="00FB56C6"/>
    <w:rsid w:val="00FC03BA"/>
    <w:rsid w:val="00FC0611"/>
    <w:rsid w:val="00FC19AE"/>
    <w:rsid w:val="00FC2200"/>
    <w:rsid w:val="00FC24CA"/>
    <w:rsid w:val="00FC2540"/>
    <w:rsid w:val="00FC3F3D"/>
    <w:rsid w:val="00FC5679"/>
    <w:rsid w:val="00FC59FF"/>
    <w:rsid w:val="00FD03FA"/>
    <w:rsid w:val="00FD107E"/>
    <w:rsid w:val="00FD17AE"/>
    <w:rsid w:val="00FD1BF9"/>
    <w:rsid w:val="00FD2CE8"/>
    <w:rsid w:val="00FD3919"/>
    <w:rsid w:val="00FD3DCC"/>
    <w:rsid w:val="00FD4319"/>
    <w:rsid w:val="00FD43A4"/>
    <w:rsid w:val="00FD48A8"/>
    <w:rsid w:val="00FD55FF"/>
    <w:rsid w:val="00FD5AA7"/>
    <w:rsid w:val="00FD5B93"/>
    <w:rsid w:val="00FD63E5"/>
    <w:rsid w:val="00FD65EE"/>
    <w:rsid w:val="00FE03FB"/>
    <w:rsid w:val="00FE0BB6"/>
    <w:rsid w:val="00FE12C7"/>
    <w:rsid w:val="00FE1A7E"/>
    <w:rsid w:val="00FE1CFE"/>
    <w:rsid w:val="00FE1E4E"/>
    <w:rsid w:val="00FE3364"/>
    <w:rsid w:val="00FE4395"/>
    <w:rsid w:val="00FE48DA"/>
    <w:rsid w:val="00FE5EE3"/>
    <w:rsid w:val="00FF0204"/>
    <w:rsid w:val="00FF0B73"/>
    <w:rsid w:val="00FF0E4F"/>
    <w:rsid w:val="00FF15A1"/>
    <w:rsid w:val="00FF1B8E"/>
    <w:rsid w:val="00FF2198"/>
    <w:rsid w:val="00FF3AED"/>
    <w:rsid w:val="00FF46DE"/>
    <w:rsid w:val="00FF4806"/>
    <w:rsid w:val="00FF4B9A"/>
    <w:rsid w:val="00FF4FB2"/>
    <w:rsid w:val="00FF556B"/>
    <w:rsid w:val="00FF5867"/>
    <w:rsid w:val="00FF5B8D"/>
    <w:rsid w:val="00FF643E"/>
    <w:rsid w:val="00FF7F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095C9"/>
  <w15:chartTrackingRefBased/>
  <w15:docId w15:val="{39CA775E-FCEF-4771-B0C2-F21F4D94D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uiPriority w:val="9"/>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446C6"/>
    <w:rPr>
      <w:rFonts w:eastAsia="Times New Roman"/>
      <w:sz w:val="22"/>
      <w:szCs w:val="22"/>
      <w:lang w:val="en-CA" w:eastAsia="en-US"/>
    </w:rPr>
  </w:style>
  <w:style w:type="character" w:customStyle="1" w:styleId="Heading5Char">
    <w:name w:val="Heading 5 Char"/>
    <w:basedOn w:val="DefaultParagraphFont"/>
    <w:link w:val="Heading5"/>
    <w:uiPriority w:val="9"/>
    <w:rsid w:val="00821DFA"/>
    <w:rPr>
      <w:rFonts w:eastAsia="Times New Roman"/>
      <w:sz w:val="22"/>
      <w:szCs w:val="22"/>
      <w:lang w:val="en-CA" w:eastAsia="en-US"/>
    </w:rPr>
  </w:style>
  <w:style w:type="character" w:customStyle="1" w:styleId="Heading6Char">
    <w:name w:val="Heading 6 Char"/>
    <w:basedOn w:val="DefaultParagraphFont"/>
    <w:link w:val="Heading6"/>
    <w:uiPriority w:val="9"/>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uiPriority w:val="9"/>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uiPriority w:val="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CB0432"/>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uiPriority w:val="59"/>
    <w:qFormat/>
    <w:rsid w:val="00CB0432"/>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Hyperlink">
    <w:name w:val="Hyperlink"/>
    <w:uiPriority w:val="99"/>
    <w:rsid w:val="000F364E"/>
    <w:rPr>
      <w:color w:val="000080"/>
      <w:u w:val="single"/>
    </w:rPr>
  </w:style>
  <w:style w:type="character" w:customStyle="1" w:styleId="FootnoteCharacters">
    <w:name w:val="Footnote Characters"/>
    <w:qFormat/>
    <w:rsid w:val="000F364E"/>
    <w:rPr>
      <w:vertAlign w:val="superscript"/>
    </w:rPr>
  </w:style>
  <w:style w:type="character" w:styleId="BookTitle">
    <w:name w:val="Book Title"/>
    <w:basedOn w:val="DefaultParagraphFont"/>
    <w:uiPriority w:val="33"/>
    <w:qFormat/>
    <w:rsid w:val="003C053B"/>
    <w:rPr>
      <w:b/>
      <w:bCs/>
      <w:i/>
      <w:iCs/>
      <w:spacing w:val="5"/>
    </w:rPr>
  </w:style>
  <w:style w:type="character" w:styleId="Emphasis">
    <w:name w:val="Emphasis"/>
    <w:basedOn w:val="DefaultParagraphFont"/>
    <w:uiPriority w:val="20"/>
    <w:qFormat/>
    <w:rsid w:val="003C053B"/>
    <w:rPr>
      <w:i/>
      <w:iCs/>
    </w:rPr>
  </w:style>
  <w:style w:type="character" w:styleId="IntenseEmphasis">
    <w:name w:val="Intense Emphasis"/>
    <w:basedOn w:val="DefaultParagraphFont"/>
    <w:uiPriority w:val="21"/>
    <w:qFormat/>
    <w:rsid w:val="003C053B"/>
    <w:rPr>
      <w:i/>
      <w:iCs/>
      <w:color w:val="4F81BD" w:themeColor="accent1"/>
    </w:rPr>
  </w:style>
  <w:style w:type="paragraph" w:styleId="IntenseQuote">
    <w:name w:val="Intense Quote"/>
    <w:basedOn w:val="Normal"/>
    <w:next w:val="Normal"/>
    <w:link w:val="IntenseQuoteChar"/>
    <w:uiPriority w:val="30"/>
    <w:qFormat/>
    <w:rsid w:val="003C05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C053B"/>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3C053B"/>
    <w:rPr>
      <w:b/>
      <w:bCs/>
      <w:smallCaps/>
      <w:color w:val="4F81BD" w:themeColor="accent1"/>
      <w:spacing w:val="5"/>
    </w:rPr>
  </w:style>
  <w:style w:type="paragraph" w:styleId="NoSpacing">
    <w:name w:val="No Spacing"/>
    <w:uiPriority w:val="1"/>
    <w:qFormat/>
    <w:rsid w:val="003C053B"/>
    <w:rPr>
      <w:rFonts w:eastAsia="Times New Roman"/>
      <w:sz w:val="22"/>
      <w:szCs w:val="22"/>
      <w:lang w:val="en-CA" w:eastAsia="en-US"/>
    </w:rPr>
  </w:style>
  <w:style w:type="character" w:styleId="Strong">
    <w:name w:val="Strong"/>
    <w:basedOn w:val="DefaultParagraphFont"/>
    <w:uiPriority w:val="22"/>
    <w:qFormat/>
    <w:rsid w:val="003C053B"/>
    <w:rPr>
      <w:b/>
      <w:bCs/>
    </w:rPr>
  </w:style>
  <w:style w:type="character" w:styleId="SubtleEmphasis">
    <w:name w:val="Subtle Emphasis"/>
    <w:basedOn w:val="DefaultParagraphFont"/>
    <w:uiPriority w:val="19"/>
    <w:qFormat/>
    <w:rsid w:val="003C053B"/>
    <w:rPr>
      <w:i/>
      <w:iCs/>
      <w:color w:val="404040" w:themeColor="text1" w:themeTint="BF"/>
    </w:rPr>
  </w:style>
  <w:style w:type="character" w:styleId="SubtleReference">
    <w:name w:val="Subtle Reference"/>
    <w:basedOn w:val="DefaultParagraphFont"/>
    <w:uiPriority w:val="31"/>
    <w:qFormat/>
    <w:rsid w:val="003C053B"/>
    <w:rPr>
      <w:smallCaps/>
      <w:color w:val="5A5A5A" w:themeColor="text1" w:themeTint="A5"/>
    </w:rPr>
  </w:style>
  <w:style w:type="paragraph" w:styleId="TOCHeading">
    <w:name w:val="TOC Heading"/>
    <w:basedOn w:val="Heading1"/>
    <w:next w:val="Normal"/>
    <w:uiPriority w:val="39"/>
    <w:semiHidden/>
    <w:unhideWhenUsed/>
    <w:qFormat/>
    <w:rsid w:val="003C053B"/>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paragraph" w:customStyle="1" w:styleId="z1qcye">
    <w:name w:val="z1qcye"/>
    <w:basedOn w:val="Normal"/>
    <w:rsid w:val="006720CA"/>
    <w:pPr>
      <w:spacing w:before="100" w:beforeAutospacing="1" w:after="100" w:afterAutospacing="1"/>
      <w:jc w:val="left"/>
    </w:pPr>
    <w:rPr>
      <w:sz w:val="24"/>
      <w:szCs w:val="24"/>
      <w:lang w:val="en-US"/>
    </w:rPr>
  </w:style>
  <w:style w:type="character" w:customStyle="1" w:styleId="inqyif">
    <w:name w:val="inqyif"/>
    <w:basedOn w:val="DefaultParagraphFont"/>
    <w:rsid w:val="006720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9th\Templates\99th%20ExCom%20-%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D271F38C-C8C8-47F5-9AD8-D334FDF2E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 template</Template>
  <TotalTime>185</TotalTime>
  <Pages>38</Pages>
  <Words>16144</Words>
  <Characters>92027</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Propuestas de proyectos: Las Comoras</vt:lpstr>
    </vt:vector>
  </TitlesOfParts>
  <Company>UNMFS</Company>
  <LinksUpToDate>false</LinksUpToDate>
  <CharactersWithSpaces>107956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Las Comoras</dc:title>
  <dc:subject/>
  <dc:creator>Elisa Giyeon-Rim;Alejandro Ramirez-Pabon;Dominika Suwik</dc:creator>
  <cp:keywords>99th ExCom, docId:F8873E4DEDDE5348FB2EBCE03ED1D3E8</cp:keywords>
  <dc:description>EE 89/6 and KIP SI</dc:description>
  <cp:lastModifiedBy>Angela Xue He Yan</cp:lastModifiedBy>
  <cp:revision>20</cp:revision>
  <cp:lastPrinted>2001-05-26T19:40:00Z</cp:lastPrinted>
  <dcterms:created xsi:type="dcterms:W3CDTF">2026-10-28T17:37:00Z</dcterms:created>
  <dcterms:modified xsi:type="dcterms:W3CDTF">2026-10-30T13:36:00Z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Order">
    <vt:r8>4523800</vt:r8>
  </property>
  <property fmtid="{D5CDD505-2E9C-101B-9397-08002B2CF9AE}" pid="4" name="MediaServiceImageTags">
    <vt:lpwstr/>
  </property>
  <property fmtid="{D5CDD505-2E9C-101B-9397-08002B2CF9AE}" pid="5" name="GrammarlyDocumentId">
    <vt:lpwstr>8fe2f7fc77c441ec2bcd42b4d4a5423b42d4b636dec3a02abbe20a8022629f0a</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2025-12-10T15:40:10Z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20a45666-e728-42cf-bff8-dae27d207d15</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xd_Signature">
    <vt:bool>false</vt:bool>
  </property>
  <property fmtid="{D5CDD505-2E9C-101B-9397-08002B2CF9AE}" pid="19" name="TriggerFlowInfo">
    <vt:lpwstr/>
  </property>
  <property fmtid="{D5CDD505-2E9C-101B-9397-08002B2CF9AE}" pid="20" name="docLang">
    <vt:lpwstr>en</vt:lpwstr>
  </property>
  <property fmtid="{D5CDD505-2E9C-101B-9397-08002B2CF9AE}" pid="21" name="Document number">
    <vt:lpwstr>UNEP/OzL.Pro/ExCom/99/46</vt:lpwstr>
  </property>
  <property fmtid="{D5CDD505-2E9C-101B-9397-08002B2CF9AE}" pid="22" name="Revision date">
    <vt:lpwstr>10/27/2026</vt:lpwstr>
  </property>
  <property fmtid="{D5CDD505-2E9C-101B-9397-08002B2CF9AE}" pid="23" name="Title">
    <vt:lpwstr>Propuestas de proyectos: Las Comoras</vt:lpwstr>
  </property>
</Properties>
</file>