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36" w:type="dxa"/>
        <w:tblInd w:w="-432" w:type="dxa"/>
        <w:tblLayout w:type="fixed"/>
        <w:tblLook w:val="0000" w:firstRow="0" w:lastRow="0" w:firstColumn="0" w:lastColumn="0" w:noHBand="0" w:noVBand="0"/>
      </w:tblPr>
      <w:tblGrid>
        <w:gridCol w:w="2070"/>
        <w:gridCol w:w="4122"/>
        <w:gridCol w:w="3544"/>
      </w:tblGrid>
      <w:tr w:rsidR="00441083" w:rsidRPr="00D740C1" w14:paraId="17D1C4AF" w14:textId="77777777" w:rsidTr="004A1525">
        <w:trPr>
          <w:trHeight w:val="720"/>
        </w:trPr>
        <w:tc>
          <w:tcPr>
            <w:tcW w:w="6192" w:type="dxa"/>
            <w:gridSpan w:val="2"/>
            <w:tcBorders>
              <w:bottom w:val="single" w:sz="18" w:space="0" w:color="auto"/>
            </w:tcBorders>
          </w:tcPr>
          <w:p w14:paraId="327E29D9" w14:textId="5CAE2766" w:rsidR="00441083" w:rsidRPr="00D740C1" w:rsidRDefault="00E60D9C" w:rsidP="001773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740C1">
              <w:rPr>
                <w:rFonts w:ascii="Univers" w:hAnsi="Univers"/>
                <w:b/>
                <w:sz w:val="28"/>
                <w:szCs w:val="28"/>
              </w:rPr>
              <w:t>NATIONS</w:t>
            </w:r>
            <w:r w:rsidR="0017737F">
              <w:rPr>
                <w:rFonts w:ascii="Univers" w:hAnsi="Univers"/>
                <w:b/>
                <w:sz w:val="28"/>
                <w:szCs w:val="28"/>
              </w:rPr>
              <w:br/>
            </w:r>
            <w:r w:rsidRPr="00D740C1">
              <w:rPr>
                <w:rFonts w:ascii="Univers" w:hAnsi="Univers"/>
                <w:b/>
                <w:sz w:val="28"/>
                <w:szCs w:val="28"/>
              </w:rPr>
              <w:t xml:space="preserve">UNIES </w:t>
            </w:r>
          </w:p>
        </w:tc>
        <w:tc>
          <w:tcPr>
            <w:tcW w:w="3544" w:type="dxa"/>
            <w:tcBorders>
              <w:bottom w:val="single" w:sz="18" w:space="0" w:color="auto"/>
            </w:tcBorders>
          </w:tcPr>
          <w:p w14:paraId="2D1849BE" w14:textId="0E612710" w:rsidR="00441083" w:rsidRPr="00D740C1" w:rsidRDefault="00E60D9C" w:rsidP="00830138">
            <w:pPr>
              <w:tabs>
                <w:tab w:val="left" w:pos="3010"/>
              </w:tabs>
              <w:jc w:val="right"/>
              <w:rPr>
                <w:sz w:val="52"/>
                <w:szCs w:val="52"/>
              </w:rPr>
            </w:pPr>
            <w:r w:rsidRPr="00D740C1">
              <w:rPr>
                <w:rFonts w:ascii="Univers Bold" w:hAnsi="Univers Bold"/>
                <w:b/>
                <w:sz w:val="72"/>
              </w:rPr>
              <w:t>EP</w:t>
            </w:r>
          </w:p>
        </w:tc>
      </w:tr>
      <w:tr w:rsidR="00441083" w:rsidRPr="00D740C1" w14:paraId="411480B9" w14:textId="77777777" w:rsidTr="004A15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732C10" w14:textId="77777777" w:rsidR="00441083" w:rsidRPr="00D740C1" w:rsidRDefault="00C6443E">
            <w:pPr>
              <w:spacing w:before="120"/>
            </w:pPr>
            <w:r w:rsidRPr="00D740C1">
              <w:rPr>
                <w:noProof/>
                <w:lang w:eastAsia="en-CA"/>
              </w:rPr>
              <w:drawing>
                <wp:anchor distT="0" distB="0" distL="114300" distR="114300" simplePos="0" relativeHeight="251660288" behindDoc="0" locked="0" layoutInCell="1" allowOverlap="1" wp14:anchorId="63747E50" wp14:editId="071EA52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D740C1">
              <w:rPr>
                <w:noProof/>
                <w:lang w:eastAsia="en-CA"/>
              </w:rPr>
              <w:drawing>
                <wp:anchor distT="0" distB="0" distL="114300" distR="114300" simplePos="0" relativeHeight="251661312" behindDoc="1" locked="0" layoutInCell="0" allowOverlap="1" wp14:anchorId="3DB24D5D" wp14:editId="7C4EC937">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122" w:type="dxa"/>
            <w:tcBorders>
              <w:top w:val="nil"/>
              <w:left w:val="nil"/>
              <w:bottom w:val="single" w:sz="36" w:space="0" w:color="auto"/>
              <w:right w:val="nil"/>
            </w:tcBorders>
          </w:tcPr>
          <w:p w14:paraId="4C9432FC" w14:textId="77777777" w:rsidR="004C1DE3" w:rsidRDefault="004C1D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8C1E702" w14:textId="2EB0B81E" w:rsidR="00441083" w:rsidRPr="00D740C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D740C1">
              <w:rPr>
                <w:rFonts w:ascii="Univers" w:hAnsi="Univers"/>
                <w:b/>
                <w:sz w:val="32"/>
              </w:rPr>
              <w:t>Programme des</w:t>
            </w:r>
          </w:p>
          <w:p w14:paraId="01C816AA" w14:textId="77777777" w:rsidR="00441083" w:rsidRPr="00D740C1" w:rsidRDefault="00E60D9C">
            <w:pPr>
              <w:rPr>
                <w:rFonts w:ascii="Univers" w:hAnsi="Univers"/>
                <w:b/>
                <w:sz w:val="32"/>
              </w:rPr>
            </w:pPr>
            <w:r w:rsidRPr="00D740C1">
              <w:rPr>
                <w:rFonts w:ascii="Univers" w:hAnsi="Univers"/>
                <w:b/>
                <w:sz w:val="32"/>
              </w:rPr>
              <w:t>Nations Unies pour</w:t>
            </w:r>
          </w:p>
          <w:p w14:paraId="741A308D" w14:textId="77777777" w:rsidR="00441083" w:rsidRPr="00D740C1" w:rsidRDefault="00E60D9C">
            <w:pPr>
              <w:rPr>
                <w:rFonts w:ascii="Univers" w:hAnsi="Univers"/>
                <w:b/>
                <w:sz w:val="32"/>
              </w:rPr>
            </w:pPr>
            <w:r w:rsidRPr="00D740C1">
              <w:rPr>
                <w:rFonts w:ascii="Univers" w:hAnsi="Univers"/>
                <w:b/>
                <w:sz w:val="32"/>
              </w:rPr>
              <w:t>l’environnement</w:t>
            </w:r>
          </w:p>
          <w:p w14:paraId="2BC5854A" w14:textId="77777777" w:rsidR="00441083" w:rsidRPr="00D740C1" w:rsidRDefault="00E60D9C">
            <w:pPr>
              <w:spacing w:before="720"/>
              <w:ind w:left="158"/>
            </w:pPr>
            <w:r w:rsidRPr="00D740C1">
              <w:t xml:space="preserve"> </w:t>
            </w:r>
          </w:p>
        </w:tc>
        <w:tc>
          <w:tcPr>
            <w:tcW w:w="3544" w:type="dxa"/>
            <w:tcBorders>
              <w:top w:val="nil"/>
              <w:left w:val="nil"/>
              <w:bottom w:val="single" w:sz="36" w:space="0" w:color="auto"/>
              <w:right w:val="nil"/>
            </w:tcBorders>
          </w:tcPr>
          <w:p w14:paraId="586DC2FD" w14:textId="77777777" w:rsidR="004C1DE3" w:rsidRDefault="004C1DE3"/>
          <w:p w14:paraId="6C87AA77" w14:textId="6C74D073" w:rsidR="00441083" w:rsidRPr="00D740C1" w:rsidRDefault="00E60D9C">
            <w:r w:rsidRPr="00D740C1">
              <w:t>Distr.</w:t>
            </w:r>
          </w:p>
          <w:p w14:paraId="2BA37651" w14:textId="77777777" w:rsidR="00441083" w:rsidRPr="00D740C1" w:rsidRDefault="00E60D9C" w:rsidP="00DD3433">
            <w:r w:rsidRPr="00D740C1">
              <w:t>G</w:t>
            </w:r>
            <w:r w:rsidR="00DD3433" w:rsidRPr="00D740C1">
              <w:t>É</w:t>
            </w:r>
            <w:r w:rsidRPr="00D740C1">
              <w:t>N</w:t>
            </w:r>
            <w:r w:rsidR="00DD3433" w:rsidRPr="00D740C1">
              <w:t>É</w:t>
            </w:r>
            <w:r w:rsidRPr="00D740C1">
              <w:t>RAL</w:t>
            </w:r>
            <w:r w:rsidR="00FF3CF1" w:rsidRPr="00D740C1">
              <w:t>E</w:t>
            </w:r>
          </w:p>
          <w:p w14:paraId="38FEC83C" w14:textId="77777777" w:rsidR="00441083" w:rsidRPr="00D740C1" w:rsidRDefault="00441083"/>
          <w:p w14:paraId="2154723A" w14:textId="1911E494" w:rsidR="00441083" w:rsidRPr="00D740C1" w:rsidRDefault="00176A1E">
            <w:r>
              <w:fldChar w:fldCharType="begin"/>
            </w:r>
            <w:r>
              <w:instrText xml:space="preserve"> DOCPROPERTY "Document number"  \* MERGEFORMAT </w:instrText>
            </w:r>
            <w:r>
              <w:fldChar w:fldCharType="separate"/>
            </w:r>
            <w:r w:rsidR="004A1525">
              <w:t>UNEP/OzL.Pro/ExCom/91/5</w:t>
            </w:r>
            <w:r>
              <w:fldChar w:fldCharType="end"/>
            </w:r>
          </w:p>
          <w:p w14:paraId="3FAED909" w14:textId="26AB7D6E" w:rsidR="002F0B57" w:rsidRPr="00D740C1" w:rsidRDefault="002F0B57" w:rsidP="00C9547D">
            <w:r w:rsidRPr="00D740C1">
              <w:fldChar w:fldCharType="begin"/>
            </w:r>
            <w:r w:rsidRPr="00D740C1">
              <w:instrText xml:space="preserve"> DOCPROPERTY "Revision date" \@ "d MMMM YYYY"  \* MERGEFORMAT </w:instrText>
            </w:r>
            <w:r w:rsidRPr="00D740C1">
              <w:fldChar w:fldCharType="separate"/>
            </w:r>
            <w:r w:rsidR="0010273C" w:rsidRPr="00D740C1">
              <w:t xml:space="preserve">4 novembre </w:t>
            </w:r>
            <w:r w:rsidR="00B4162F" w:rsidRPr="00D740C1">
              <w:t>2022</w:t>
            </w:r>
            <w:r w:rsidRPr="00D740C1">
              <w:fldChar w:fldCharType="end"/>
            </w:r>
          </w:p>
          <w:p w14:paraId="31C9106D" w14:textId="77777777" w:rsidR="00441083" w:rsidRPr="00D740C1" w:rsidRDefault="00FC5578">
            <w:pPr>
              <w:rPr>
                <w:caps/>
              </w:rPr>
            </w:pPr>
            <w:r w:rsidRPr="00D740C1">
              <w:rPr>
                <w:caps/>
              </w:rPr>
              <w:br/>
            </w:r>
            <w:r w:rsidR="00E60D9C" w:rsidRPr="00D740C1">
              <w:rPr>
                <w:caps/>
              </w:rPr>
              <w:t>FRANÇAIS</w:t>
            </w:r>
          </w:p>
          <w:p w14:paraId="0987FD7E" w14:textId="77777777" w:rsidR="00441083" w:rsidRPr="00D740C1" w:rsidRDefault="00E60D9C">
            <w:r w:rsidRPr="00D740C1">
              <w:t xml:space="preserve">ORIGINAL: </w:t>
            </w:r>
            <w:r w:rsidR="0091161A" w:rsidRPr="00D740C1">
              <w:t>ANGLAIS</w:t>
            </w:r>
          </w:p>
        </w:tc>
      </w:tr>
    </w:tbl>
    <w:p w14:paraId="38F49384" w14:textId="77777777" w:rsidR="00A97E14" w:rsidRPr="00D740C1" w:rsidRDefault="00A97E14" w:rsidP="00A97E14">
      <w:pPr>
        <w:jc w:val="left"/>
      </w:pPr>
      <w:r w:rsidRPr="00D740C1">
        <w:t xml:space="preserve">COMITÉ EXÉCUTIF </w:t>
      </w:r>
      <w:r w:rsidRPr="00D740C1">
        <w:br/>
        <w:t xml:space="preserve">  DU FONDS MULTILATÉRAL AUX FINS </w:t>
      </w:r>
      <w:r w:rsidRPr="00D740C1">
        <w:br/>
        <w:t xml:space="preserve">  D’APPLICATION DU PROTOCOLE DE MONTRÉAL</w:t>
      </w:r>
      <w:r w:rsidRPr="00D740C1">
        <w:br/>
        <w:t>Quatre-vingt-</w:t>
      </w:r>
      <w:r w:rsidR="004D7878" w:rsidRPr="00D740C1">
        <w:t>onz</w:t>
      </w:r>
      <w:r w:rsidR="00843511" w:rsidRPr="00D740C1">
        <w:t>i</w:t>
      </w:r>
      <w:r w:rsidRPr="00D740C1">
        <w:t>ème réunion</w:t>
      </w:r>
    </w:p>
    <w:p w14:paraId="19CC098B" w14:textId="5FFCD4FF" w:rsidR="00A97E14" w:rsidRPr="00D740C1" w:rsidRDefault="00A97E14" w:rsidP="00A97E14">
      <w:pPr>
        <w:jc w:val="left"/>
      </w:pPr>
      <w:r w:rsidRPr="00D740C1">
        <w:t xml:space="preserve">Montréal, </w:t>
      </w:r>
      <w:r w:rsidR="004D7878" w:rsidRPr="00D740C1">
        <w:t>5</w:t>
      </w:r>
      <w:r w:rsidR="00176A1E">
        <w:t xml:space="preserve"> – </w:t>
      </w:r>
      <w:r w:rsidR="004D7878" w:rsidRPr="00D740C1">
        <w:t>9</w:t>
      </w:r>
      <w:r w:rsidR="00176A1E">
        <w:t xml:space="preserve"> </w:t>
      </w:r>
      <w:r w:rsidR="004D7878" w:rsidRPr="00D740C1">
        <w:t>décembre</w:t>
      </w:r>
      <w:r w:rsidRPr="00D740C1">
        <w:t xml:space="preserve"> 2022</w:t>
      </w:r>
    </w:p>
    <w:p w14:paraId="4396E420" w14:textId="091AF382" w:rsidR="00441083" w:rsidRPr="00D740C1" w:rsidRDefault="009C42EB">
      <w:pPr>
        <w:pStyle w:val="Heading3"/>
        <w:numPr>
          <w:ilvl w:val="0"/>
          <w:numId w:val="0"/>
        </w:numPr>
        <w:spacing w:after="0"/>
      </w:pPr>
      <w:r w:rsidRPr="00D740C1">
        <w:t>Point 4</w:t>
      </w:r>
      <w:r w:rsidR="00664943">
        <w:t xml:space="preserve"> </w:t>
      </w:r>
      <w:r w:rsidRPr="00D740C1">
        <w:t>c)</w:t>
      </w:r>
      <w:r w:rsidR="00664943">
        <w:t xml:space="preserve"> </w:t>
      </w:r>
      <w:r w:rsidRPr="00D740C1">
        <w:t>i) de l’ordre du jour provisoire</w:t>
      </w:r>
      <w:r w:rsidR="0036358D">
        <w:rPr>
          <w:rStyle w:val="FootnoteReference"/>
        </w:rPr>
        <w:footnoteReference w:id="1"/>
      </w:r>
    </w:p>
    <w:p w14:paraId="6091403F" w14:textId="59D562D5" w:rsidR="00E23028" w:rsidRDefault="00E23028" w:rsidP="00E23028">
      <w:pPr>
        <w:pStyle w:val="Title1"/>
        <w:jc w:val="both"/>
        <w:rPr>
          <w:lang w:val="fr-FR"/>
        </w:rPr>
      </w:pPr>
    </w:p>
    <w:p w14:paraId="6A3D6822" w14:textId="77777777" w:rsidR="00E23028" w:rsidRPr="00D740C1" w:rsidRDefault="00E23028" w:rsidP="00E23028">
      <w:pPr>
        <w:pStyle w:val="Title1"/>
        <w:jc w:val="both"/>
        <w:rPr>
          <w:lang w:val="fr-FR"/>
        </w:rPr>
      </w:pPr>
    </w:p>
    <w:p w14:paraId="472E0A25" w14:textId="09982CD4" w:rsidR="00D740C1" w:rsidRPr="00D740C1" w:rsidRDefault="004A1525" w:rsidP="00D740C1">
      <w:pPr>
        <w:jc w:val="center"/>
        <w:rPr>
          <w:b/>
        </w:rPr>
      </w:pPr>
      <w:r w:rsidRPr="00D740C1">
        <w:rPr>
          <w:b/>
        </w:rPr>
        <w:t>COMPTES FINAUX DE L’ANNEE 2021</w:t>
      </w:r>
    </w:p>
    <w:p w14:paraId="74D3E0D4" w14:textId="7F651FD2" w:rsidR="00E23028" w:rsidRDefault="00E23028">
      <w:pPr>
        <w:jc w:val="center"/>
      </w:pPr>
    </w:p>
    <w:p w14:paraId="6582B066" w14:textId="77777777" w:rsidR="00E23028" w:rsidRPr="00D740C1" w:rsidRDefault="00E23028" w:rsidP="00E23028">
      <w:pPr>
        <w:jc w:val="left"/>
      </w:pPr>
    </w:p>
    <w:p w14:paraId="53AB313C" w14:textId="77777777" w:rsidR="009C42EB" w:rsidRPr="00D740C1" w:rsidRDefault="009C42EB" w:rsidP="009C42EB">
      <w:pPr>
        <w:rPr>
          <w:b/>
          <w:bCs/>
          <w:sz w:val="24"/>
          <w:szCs w:val="24"/>
        </w:rPr>
      </w:pPr>
      <w:r w:rsidRPr="00D740C1">
        <w:rPr>
          <w:b/>
          <w:bCs/>
          <w:sz w:val="24"/>
          <w:szCs w:val="24"/>
        </w:rPr>
        <w:t>Introduction</w:t>
      </w:r>
    </w:p>
    <w:p w14:paraId="698CA6F5" w14:textId="77777777" w:rsidR="009C42EB" w:rsidRPr="00D740C1" w:rsidRDefault="009C42EB" w:rsidP="009C42EB">
      <w:pPr>
        <w:pStyle w:val="Heading2"/>
        <w:numPr>
          <w:ilvl w:val="0"/>
          <w:numId w:val="0"/>
        </w:numPr>
        <w:spacing w:after="0"/>
      </w:pPr>
    </w:p>
    <w:p w14:paraId="53EDEEE0" w14:textId="60DA0FA5" w:rsidR="009C42EB" w:rsidRPr="00D740C1" w:rsidRDefault="002D53FB" w:rsidP="009C42EB">
      <w:pPr>
        <w:pStyle w:val="Heading1"/>
      </w:pPr>
      <w:r w:rsidRPr="002D53FB">
        <w:rPr>
          <w:rStyle w:val="bumpedfont15"/>
          <w:iCs/>
        </w:rPr>
        <w:t>Ce document présente les comptes finaux du Fonds multilatéral pour l’exercice ayant pris fin le 31</w:t>
      </w:r>
      <w:r w:rsidR="00A26EDF">
        <w:rPr>
          <w:rStyle w:val="bumpedfont15"/>
          <w:iCs/>
        </w:rPr>
        <w:t> </w:t>
      </w:r>
      <w:r w:rsidRPr="002D53FB">
        <w:rPr>
          <w:rStyle w:val="bumpedfont15"/>
          <w:iCs/>
        </w:rPr>
        <w:t xml:space="preserve">décembre </w:t>
      </w:r>
      <w:r>
        <w:rPr>
          <w:rStyle w:val="bumpedfont15"/>
          <w:iCs/>
        </w:rPr>
        <w:t>2021</w:t>
      </w:r>
      <w:r w:rsidRPr="002D53FB">
        <w:rPr>
          <w:rStyle w:val="bumpedfont15"/>
          <w:iCs/>
        </w:rPr>
        <w:t>. L’annexe I au présent document contient les appendices suivants</w:t>
      </w:r>
      <w:r>
        <w:rPr>
          <w:rStyle w:val="bumpedfont15"/>
          <w:iCs/>
        </w:rPr>
        <w:t> :</w:t>
      </w:r>
    </w:p>
    <w:p w14:paraId="70C2D59F" w14:textId="7BA877B5" w:rsidR="002D53FB" w:rsidRDefault="002D53FB" w:rsidP="002D53FB">
      <w:pPr>
        <w:pStyle w:val="Heading2"/>
        <w:numPr>
          <w:ilvl w:val="0"/>
          <w:numId w:val="0"/>
        </w:numPr>
        <w:tabs>
          <w:tab w:val="left" w:pos="2520"/>
        </w:tabs>
        <w:spacing w:after="0"/>
        <w:ind w:left="1440" w:hanging="720"/>
        <w:rPr>
          <w:lang w:val="fr-CA"/>
        </w:rPr>
      </w:pPr>
      <w:r>
        <w:rPr>
          <w:lang w:val="fr-CA"/>
        </w:rPr>
        <w:t>Appendice</w:t>
      </w:r>
      <w:r w:rsidRPr="00DB276E">
        <w:rPr>
          <w:lang w:val="fr-CA"/>
        </w:rPr>
        <w:t xml:space="preserve"> 1.1</w:t>
      </w:r>
      <w:r w:rsidRPr="00DB276E">
        <w:rPr>
          <w:lang w:val="fr-CA"/>
        </w:rPr>
        <w:tab/>
      </w:r>
      <w:r>
        <w:rPr>
          <w:lang w:val="fr-CA"/>
        </w:rPr>
        <w:t>État des revenus et des dépenses pour 2021</w:t>
      </w:r>
    </w:p>
    <w:p w14:paraId="7D8A3ACE" w14:textId="42EE8B5C" w:rsidR="002D53FB" w:rsidRPr="00DB276E" w:rsidRDefault="002D53FB" w:rsidP="002D53FB">
      <w:pPr>
        <w:pStyle w:val="Heading2"/>
        <w:numPr>
          <w:ilvl w:val="0"/>
          <w:numId w:val="0"/>
        </w:numPr>
        <w:tabs>
          <w:tab w:val="left" w:pos="2520"/>
        </w:tabs>
        <w:spacing w:after="0"/>
        <w:ind w:left="1440" w:hanging="720"/>
        <w:rPr>
          <w:lang w:val="fr-CA"/>
        </w:rPr>
      </w:pPr>
      <w:r>
        <w:rPr>
          <w:lang w:val="fr-CA"/>
        </w:rPr>
        <w:t>Appendice</w:t>
      </w:r>
      <w:r w:rsidRPr="00DB276E">
        <w:rPr>
          <w:lang w:val="fr-CA"/>
        </w:rPr>
        <w:t xml:space="preserve"> 1.2</w:t>
      </w:r>
      <w:r w:rsidRPr="00DB276E">
        <w:rPr>
          <w:lang w:val="fr-CA"/>
        </w:rPr>
        <w:tab/>
      </w:r>
      <w:r>
        <w:rPr>
          <w:lang w:val="fr-CA"/>
        </w:rPr>
        <w:t>État de la situation financière de 2021</w:t>
      </w:r>
    </w:p>
    <w:p w14:paraId="3AFEEF64" w14:textId="1254E11E" w:rsidR="002D53FB" w:rsidRPr="00DB276E" w:rsidRDefault="002D53FB" w:rsidP="002D53FB">
      <w:pPr>
        <w:pStyle w:val="Heading2"/>
        <w:numPr>
          <w:ilvl w:val="0"/>
          <w:numId w:val="0"/>
        </w:numPr>
        <w:tabs>
          <w:tab w:val="left" w:pos="2520"/>
        </w:tabs>
        <w:spacing w:after="0"/>
        <w:ind w:left="720"/>
        <w:rPr>
          <w:lang w:val="fr-CA"/>
        </w:rPr>
      </w:pPr>
      <w:r>
        <w:rPr>
          <w:lang w:val="fr-CA"/>
        </w:rPr>
        <w:t>Appendice</w:t>
      </w:r>
      <w:r w:rsidRPr="00DB276E">
        <w:rPr>
          <w:lang w:val="fr-CA"/>
        </w:rPr>
        <w:t xml:space="preserve"> 1.3</w:t>
      </w:r>
      <w:r w:rsidRPr="00DB276E">
        <w:rPr>
          <w:lang w:val="fr-CA"/>
        </w:rPr>
        <w:tab/>
      </w:r>
      <w:r>
        <w:rPr>
          <w:lang w:val="fr-CA"/>
        </w:rPr>
        <w:t>Dépenses du Secrétariat pour 2021</w:t>
      </w:r>
    </w:p>
    <w:p w14:paraId="6132A139" w14:textId="49A8787A" w:rsidR="002D53FB" w:rsidRPr="00DB276E" w:rsidRDefault="002D53FB" w:rsidP="002D53FB">
      <w:pPr>
        <w:pStyle w:val="Heading2"/>
        <w:numPr>
          <w:ilvl w:val="0"/>
          <w:numId w:val="0"/>
        </w:numPr>
        <w:tabs>
          <w:tab w:val="left" w:pos="2520"/>
        </w:tabs>
        <w:spacing w:after="0"/>
        <w:ind w:left="720"/>
        <w:rPr>
          <w:lang w:val="fr-CA"/>
        </w:rPr>
      </w:pPr>
      <w:r>
        <w:rPr>
          <w:lang w:val="fr-CA"/>
        </w:rPr>
        <w:t>Appendice</w:t>
      </w:r>
      <w:r w:rsidRPr="00DB276E">
        <w:rPr>
          <w:lang w:val="fr-CA"/>
        </w:rPr>
        <w:t xml:space="preserve"> 1.4</w:t>
      </w:r>
      <w:r w:rsidRPr="00DB276E">
        <w:rPr>
          <w:lang w:val="fr-CA"/>
        </w:rPr>
        <w:tab/>
      </w:r>
      <w:r w:rsidRPr="00B443BF">
        <w:rPr>
          <w:lang w:val="fr-CA"/>
        </w:rPr>
        <w:t>Sous-comptes des activités gérées par le PNUD</w:t>
      </w:r>
      <w:r w:rsidRPr="00DB276E">
        <w:rPr>
          <w:lang w:val="fr-CA"/>
        </w:rPr>
        <w:t xml:space="preserve"> 1991-</w:t>
      </w:r>
      <w:r>
        <w:rPr>
          <w:lang w:val="fr-CA"/>
        </w:rPr>
        <w:t>2021</w:t>
      </w:r>
      <w:r>
        <w:rPr>
          <w:lang w:val="fr-CA"/>
        </w:rPr>
        <w:tab/>
      </w:r>
      <w:r>
        <w:rPr>
          <w:lang w:val="fr-CA"/>
        </w:rPr>
        <w:tab/>
      </w:r>
    </w:p>
    <w:p w14:paraId="6E5FF600" w14:textId="68779273" w:rsidR="002D53FB" w:rsidRPr="00DB276E" w:rsidRDefault="002D53FB" w:rsidP="002D53FB">
      <w:pPr>
        <w:pStyle w:val="Heading2"/>
        <w:numPr>
          <w:ilvl w:val="0"/>
          <w:numId w:val="0"/>
        </w:numPr>
        <w:tabs>
          <w:tab w:val="left" w:pos="2520"/>
        </w:tabs>
        <w:spacing w:after="0"/>
        <w:ind w:left="720"/>
        <w:rPr>
          <w:lang w:val="fr-CA"/>
        </w:rPr>
      </w:pPr>
      <w:r>
        <w:rPr>
          <w:lang w:val="fr-CA"/>
        </w:rPr>
        <w:t>Appendice</w:t>
      </w:r>
      <w:r w:rsidRPr="00DB276E">
        <w:rPr>
          <w:lang w:val="fr-CA"/>
        </w:rPr>
        <w:t xml:space="preserve"> 1.5</w:t>
      </w:r>
      <w:r w:rsidRPr="00DB276E">
        <w:rPr>
          <w:lang w:val="fr-CA"/>
        </w:rPr>
        <w:tab/>
      </w:r>
      <w:r w:rsidRPr="00B443BF">
        <w:rPr>
          <w:lang w:val="fr-CA"/>
        </w:rPr>
        <w:t xml:space="preserve">Sous-comptes des activités gérées par le PNUE </w:t>
      </w:r>
      <w:r w:rsidRPr="00DB276E">
        <w:rPr>
          <w:lang w:val="fr-CA"/>
        </w:rPr>
        <w:t>1991-</w:t>
      </w:r>
      <w:r>
        <w:rPr>
          <w:lang w:val="fr-CA"/>
        </w:rPr>
        <w:t>2021</w:t>
      </w:r>
    </w:p>
    <w:p w14:paraId="726D4639" w14:textId="6A103FD2" w:rsidR="002D53FB" w:rsidRPr="00DB276E" w:rsidRDefault="002D53FB" w:rsidP="002D53FB">
      <w:pPr>
        <w:pStyle w:val="Heading2"/>
        <w:numPr>
          <w:ilvl w:val="0"/>
          <w:numId w:val="0"/>
        </w:numPr>
        <w:tabs>
          <w:tab w:val="left" w:pos="2520"/>
        </w:tabs>
        <w:spacing w:after="0"/>
        <w:ind w:left="720"/>
        <w:rPr>
          <w:lang w:val="fr-CA"/>
        </w:rPr>
      </w:pPr>
      <w:r>
        <w:rPr>
          <w:lang w:val="fr-CA"/>
        </w:rPr>
        <w:t>Appendice</w:t>
      </w:r>
      <w:r w:rsidRPr="00DB276E">
        <w:rPr>
          <w:lang w:val="fr-CA"/>
        </w:rPr>
        <w:t xml:space="preserve"> 1.6 </w:t>
      </w:r>
      <w:r w:rsidRPr="00DB276E">
        <w:rPr>
          <w:lang w:val="fr-CA"/>
        </w:rPr>
        <w:tab/>
      </w:r>
      <w:r w:rsidRPr="00B443BF">
        <w:rPr>
          <w:lang w:val="fr-CA"/>
        </w:rPr>
        <w:t xml:space="preserve">Sous-comptes des activités gérées par l’ONUDI </w:t>
      </w:r>
      <w:r w:rsidRPr="00DB276E">
        <w:rPr>
          <w:lang w:val="fr-CA"/>
        </w:rPr>
        <w:t>1991-</w:t>
      </w:r>
      <w:r>
        <w:rPr>
          <w:lang w:val="fr-CA"/>
        </w:rPr>
        <w:t>2021</w:t>
      </w:r>
    </w:p>
    <w:p w14:paraId="652BEC05" w14:textId="53E03D20" w:rsidR="002D53FB" w:rsidRPr="00DB276E" w:rsidRDefault="002D53FB" w:rsidP="002D53FB">
      <w:pPr>
        <w:pStyle w:val="Heading2"/>
        <w:numPr>
          <w:ilvl w:val="0"/>
          <w:numId w:val="0"/>
        </w:numPr>
        <w:tabs>
          <w:tab w:val="left" w:pos="2520"/>
        </w:tabs>
        <w:spacing w:after="0"/>
        <w:ind w:left="720"/>
        <w:rPr>
          <w:lang w:val="fr-CA"/>
        </w:rPr>
      </w:pPr>
      <w:r>
        <w:rPr>
          <w:lang w:val="fr-CA"/>
        </w:rPr>
        <w:t>Appendice</w:t>
      </w:r>
      <w:r w:rsidRPr="00DB276E">
        <w:rPr>
          <w:lang w:val="fr-CA"/>
        </w:rPr>
        <w:t xml:space="preserve"> 1.7</w:t>
      </w:r>
      <w:r w:rsidRPr="00DB276E">
        <w:rPr>
          <w:lang w:val="fr-CA"/>
        </w:rPr>
        <w:tab/>
      </w:r>
      <w:r w:rsidRPr="00B443BF">
        <w:rPr>
          <w:lang w:val="fr-CA"/>
        </w:rPr>
        <w:t xml:space="preserve">Sous-comptes des activités gérées par la Banque mondiale </w:t>
      </w:r>
      <w:r>
        <w:rPr>
          <w:lang w:val="fr-CA"/>
        </w:rPr>
        <w:t>1</w:t>
      </w:r>
      <w:r w:rsidRPr="00DB276E">
        <w:rPr>
          <w:lang w:val="fr-CA"/>
        </w:rPr>
        <w:t>991-</w:t>
      </w:r>
      <w:r>
        <w:rPr>
          <w:lang w:val="fr-CA"/>
        </w:rPr>
        <w:t>2021</w:t>
      </w:r>
    </w:p>
    <w:p w14:paraId="4C34DB4B" w14:textId="77777777" w:rsidR="009C42EB" w:rsidRPr="00D740C1" w:rsidRDefault="009C42EB" w:rsidP="009C42EB">
      <w:pPr>
        <w:ind w:left="720"/>
      </w:pPr>
    </w:p>
    <w:p w14:paraId="22CDA81C" w14:textId="5ECB4B19" w:rsidR="009C42EB" w:rsidRPr="00D740C1" w:rsidRDefault="00483121" w:rsidP="009C42EB">
      <w:pPr>
        <w:pStyle w:val="Heading1"/>
      </w:pPr>
      <w:r>
        <w:rPr>
          <w:lang w:val="fr-CA"/>
        </w:rPr>
        <w:t>L’Appendice</w:t>
      </w:r>
      <w:r w:rsidRPr="00DB276E">
        <w:rPr>
          <w:lang w:val="fr-CA"/>
        </w:rPr>
        <w:t xml:space="preserve"> 1.1 </w:t>
      </w:r>
      <w:r>
        <w:rPr>
          <w:lang w:val="fr-CA"/>
        </w:rPr>
        <w:t>présente de</w:t>
      </w:r>
      <w:r w:rsidR="00DB3A26">
        <w:rPr>
          <w:lang w:val="fr-CA"/>
        </w:rPr>
        <w:t xml:space="preserve">s </w:t>
      </w:r>
      <w:r>
        <w:rPr>
          <w:lang w:val="fr-CA"/>
        </w:rPr>
        <w:t>i</w:t>
      </w:r>
      <w:r w:rsidRPr="00DB276E">
        <w:rPr>
          <w:lang w:val="fr-CA"/>
        </w:rPr>
        <w:t>nformation</w:t>
      </w:r>
      <w:r w:rsidR="00DB3A26">
        <w:rPr>
          <w:lang w:val="fr-CA"/>
        </w:rPr>
        <w:t>s</w:t>
      </w:r>
      <w:r w:rsidRPr="00DB276E">
        <w:rPr>
          <w:lang w:val="fr-CA"/>
        </w:rPr>
        <w:t xml:space="preserve"> </w:t>
      </w:r>
      <w:r>
        <w:rPr>
          <w:lang w:val="fr-CA"/>
        </w:rPr>
        <w:t xml:space="preserve">sur les </w:t>
      </w:r>
      <w:r w:rsidRPr="00DB276E">
        <w:rPr>
          <w:lang w:val="fr-CA"/>
        </w:rPr>
        <w:t xml:space="preserve">contributions </w:t>
      </w:r>
      <w:r>
        <w:rPr>
          <w:lang w:val="fr-CA"/>
        </w:rPr>
        <w:t>convenues à la catégorie des revenus</w:t>
      </w:r>
      <w:r w:rsidRPr="00DB276E">
        <w:rPr>
          <w:lang w:val="fr-CA"/>
        </w:rPr>
        <w:t xml:space="preserve">. </w:t>
      </w:r>
      <w:r w:rsidR="00DB3A26">
        <w:rPr>
          <w:lang w:val="fr-CA"/>
        </w:rPr>
        <w:t xml:space="preserve">Il n’indique ni gain ni perte au titre du mécanisme de taux de change fixe (FERM) en 2021, du fait que les Parties au Protocole de Montréal ont reporté </w:t>
      </w:r>
      <w:r w:rsidR="0014404E">
        <w:rPr>
          <w:lang w:val="fr-CA"/>
        </w:rPr>
        <w:t xml:space="preserve">à l’année 2022 </w:t>
      </w:r>
      <w:r w:rsidR="00DB3A26">
        <w:rPr>
          <w:lang w:val="fr-CA"/>
        </w:rPr>
        <w:t xml:space="preserve">la décision sur la reconstitution du Fonds multilatéral pour la période triennale 2021-2023, ainsi que l’utilisation du FERM. Le gain ou la perte au titre du FERM en 2021 devra être reporté dans les comptes de 2022. </w:t>
      </w:r>
      <w:r w:rsidR="00B52E69">
        <w:rPr>
          <w:lang w:val="fr-CA"/>
        </w:rPr>
        <w:t>L’Appendice</w:t>
      </w:r>
      <w:r w:rsidR="00B52E69" w:rsidRPr="00DB276E">
        <w:rPr>
          <w:lang w:val="fr-CA"/>
        </w:rPr>
        <w:t xml:space="preserve"> </w:t>
      </w:r>
      <w:r w:rsidR="00B52E69">
        <w:rPr>
          <w:lang w:val="fr-CA"/>
        </w:rPr>
        <w:t xml:space="preserve">contient en outre les données globales sur les dépenses du </w:t>
      </w:r>
      <w:r w:rsidR="00B52E69" w:rsidRPr="00DB276E">
        <w:rPr>
          <w:lang w:val="fr-CA"/>
        </w:rPr>
        <w:t xml:space="preserve">Secrétariat </w:t>
      </w:r>
      <w:r w:rsidR="00B52E69">
        <w:rPr>
          <w:lang w:val="fr-CA"/>
        </w:rPr>
        <w:t>et des agences d’exécution (AE), ainsi que le solde net du Fonds à la fin de 2021</w:t>
      </w:r>
      <w:r w:rsidR="00B52E69" w:rsidRPr="00DB276E">
        <w:rPr>
          <w:lang w:val="fr-CA"/>
        </w:rPr>
        <w:t>.</w:t>
      </w:r>
    </w:p>
    <w:p w14:paraId="46B7082C" w14:textId="20D56EC8" w:rsidR="009C42EB" w:rsidRPr="00D740C1" w:rsidRDefault="00EF7B5E" w:rsidP="009C42EB">
      <w:pPr>
        <w:pStyle w:val="Heading1"/>
        <w:rPr>
          <w:lang w:eastAsia="fr-FR"/>
        </w:rPr>
      </w:pPr>
      <w:r w:rsidRPr="00B443BF">
        <w:rPr>
          <w:lang w:val="fr-CA" w:eastAsia="fr-FR"/>
        </w:rPr>
        <w:t xml:space="preserve">L’appendice 1.2 présente l’état des contributions volontaires à recevoir, </w:t>
      </w:r>
      <w:r>
        <w:rPr>
          <w:lang w:val="fr-CA" w:eastAsia="fr-FR"/>
        </w:rPr>
        <w:t xml:space="preserve">s’élevant à </w:t>
      </w:r>
      <w:r w:rsidR="009C42EB" w:rsidRPr="00D740C1">
        <w:rPr>
          <w:lang w:eastAsia="fr-FR"/>
        </w:rPr>
        <w:t>29</w:t>
      </w:r>
      <w:r>
        <w:rPr>
          <w:lang w:eastAsia="fr-FR"/>
        </w:rPr>
        <w:t> </w:t>
      </w:r>
      <w:r w:rsidR="009C42EB" w:rsidRPr="00EF7B5E">
        <w:t>016</w:t>
      </w:r>
      <w:r>
        <w:t> </w:t>
      </w:r>
      <w:r w:rsidR="009C42EB" w:rsidRPr="00EF7B5E">
        <w:t>480</w:t>
      </w:r>
      <w:r>
        <w:t> $US,</w:t>
      </w:r>
      <w:r w:rsidRPr="00EF7B5E">
        <w:rPr>
          <w:lang w:val="fr-CA" w:eastAsia="fr-FR"/>
        </w:rPr>
        <w:t xml:space="preserve"> </w:t>
      </w:r>
      <w:r w:rsidRPr="00B443BF">
        <w:rPr>
          <w:lang w:val="fr-CA" w:eastAsia="fr-FR"/>
        </w:rPr>
        <w:t xml:space="preserve">calculées après avoir soustrait </w:t>
      </w:r>
      <w:r w:rsidR="005C1601">
        <w:rPr>
          <w:lang w:val="fr-CA" w:eastAsia="fr-FR"/>
        </w:rPr>
        <w:t xml:space="preserve">la somme de </w:t>
      </w:r>
      <w:r w:rsidR="009C42EB" w:rsidRPr="00D740C1">
        <w:rPr>
          <w:lang w:eastAsia="fr-FR"/>
        </w:rPr>
        <w:t>178</w:t>
      </w:r>
      <w:r>
        <w:rPr>
          <w:lang w:eastAsia="fr-FR"/>
        </w:rPr>
        <w:t> </w:t>
      </w:r>
      <w:r w:rsidR="009C42EB" w:rsidRPr="00D740C1">
        <w:rPr>
          <w:lang w:eastAsia="fr-FR"/>
        </w:rPr>
        <w:t>026</w:t>
      </w:r>
      <w:r>
        <w:rPr>
          <w:lang w:eastAsia="fr-FR"/>
        </w:rPr>
        <w:t> </w:t>
      </w:r>
      <w:r w:rsidR="009C42EB" w:rsidRPr="00D740C1">
        <w:rPr>
          <w:lang w:eastAsia="fr-FR"/>
        </w:rPr>
        <w:t>710</w:t>
      </w:r>
      <w:r>
        <w:rPr>
          <w:lang w:eastAsia="fr-FR"/>
        </w:rPr>
        <w:t> $US</w:t>
      </w:r>
      <w:r w:rsidR="009C42EB" w:rsidRPr="00D740C1">
        <w:rPr>
          <w:lang w:eastAsia="fr-FR"/>
        </w:rPr>
        <w:t xml:space="preserve">, </w:t>
      </w:r>
      <w:r w:rsidRPr="00B443BF">
        <w:rPr>
          <w:lang w:val="fr-CA" w:eastAsia="fr-FR"/>
        </w:rPr>
        <w:t>représentant les comptes douteux,</w:t>
      </w:r>
      <w:r>
        <w:rPr>
          <w:lang w:eastAsia="fr-FR"/>
        </w:rPr>
        <w:t xml:space="preserve"> </w:t>
      </w:r>
      <w:r>
        <w:rPr>
          <w:lang w:val="fr-CA" w:eastAsia="fr-FR"/>
        </w:rPr>
        <w:t xml:space="preserve">de </w:t>
      </w:r>
      <w:r w:rsidRPr="00B443BF">
        <w:rPr>
          <w:lang w:val="fr-CA" w:eastAsia="fr-FR"/>
        </w:rPr>
        <w:t xml:space="preserve">la somme </w:t>
      </w:r>
      <w:r>
        <w:rPr>
          <w:lang w:val="fr-CA" w:eastAsia="fr-FR"/>
        </w:rPr>
        <w:t xml:space="preserve">totale </w:t>
      </w:r>
      <w:r w:rsidRPr="00B443BF">
        <w:rPr>
          <w:lang w:val="fr-CA" w:eastAsia="fr-FR"/>
        </w:rPr>
        <w:t>de</w:t>
      </w:r>
      <w:r>
        <w:rPr>
          <w:lang w:val="fr-CA" w:eastAsia="fr-FR"/>
        </w:rPr>
        <w:t xml:space="preserve"> </w:t>
      </w:r>
      <w:r w:rsidRPr="00D740C1">
        <w:rPr>
          <w:lang w:eastAsia="fr-FR"/>
        </w:rPr>
        <w:t>207</w:t>
      </w:r>
      <w:r>
        <w:rPr>
          <w:lang w:eastAsia="fr-FR"/>
        </w:rPr>
        <w:t> </w:t>
      </w:r>
      <w:r w:rsidRPr="00D740C1">
        <w:rPr>
          <w:lang w:eastAsia="fr-FR"/>
        </w:rPr>
        <w:t>043</w:t>
      </w:r>
      <w:r>
        <w:rPr>
          <w:lang w:eastAsia="fr-FR"/>
        </w:rPr>
        <w:t> </w:t>
      </w:r>
      <w:r w:rsidRPr="00D740C1">
        <w:rPr>
          <w:lang w:eastAsia="fr-FR"/>
        </w:rPr>
        <w:t>190</w:t>
      </w:r>
      <w:r>
        <w:rPr>
          <w:lang w:eastAsia="fr-FR"/>
        </w:rPr>
        <w:t> $US,</w:t>
      </w:r>
      <w:r w:rsidR="009C42EB" w:rsidRPr="00D740C1">
        <w:rPr>
          <w:lang w:eastAsia="fr-FR"/>
        </w:rPr>
        <w:t xml:space="preserve"> </w:t>
      </w:r>
      <w:r w:rsidRPr="00B443BF">
        <w:rPr>
          <w:lang w:val="fr-CA" w:eastAsia="fr-FR"/>
        </w:rPr>
        <w:t>conformément aux Normes comptables internationales pour le secteur public (IPSAS)</w:t>
      </w:r>
      <w:r w:rsidRPr="00DB276E">
        <w:rPr>
          <w:lang w:val="fr-CA" w:eastAsia="fr-FR"/>
        </w:rPr>
        <w:t>.</w:t>
      </w:r>
    </w:p>
    <w:p w14:paraId="76C15D31" w14:textId="2672FD59" w:rsidR="009C42EB" w:rsidRPr="00D740C1" w:rsidRDefault="00280BC9" w:rsidP="009C42EB">
      <w:pPr>
        <w:pStyle w:val="Heading1"/>
      </w:pPr>
      <w:r w:rsidRPr="00BE265E">
        <w:rPr>
          <w:lang w:val="fr-CA"/>
        </w:rPr>
        <w:lastRenderedPageBreak/>
        <w:t xml:space="preserve">L’appendice 1.3 présente les dépenses réelles par rapport au budget du Secrétariat pour l’exercice </w:t>
      </w:r>
      <w:r w:rsidR="009C42EB" w:rsidRPr="00D740C1">
        <w:t>2021</w:t>
      </w:r>
      <w:r>
        <w:t>, approuvées par la décision</w:t>
      </w:r>
      <w:r w:rsidR="009C42EB" w:rsidRPr="00D740C1">
        <w:t xml:space="preserve"> 82/6</w:t>
      </w:r>
      <w:r>
        <w:t xml:space="preserve"> </w:t>
      </w:r>
      <w:r w:rsidR="009C42EB" w:rsidRPr="00D740C1">
        <w:t>b)</w:t>
      </w:r>
      <w:r>
        <w:t xml:space="preserve"> </w:t>
      </w:r>
      <w:r w:rsidR="009C42EB" w:rsidRPr="00D740C1">
        <w:t xml:space="preserve">ii). </w:t>
      </w:r>
      <w:r w:rsidR="0089658A">
        <w:t>La somme de</w:t>
      </w:r>
      <w:r>
        <w:t xml:space="preserve"> </w:t>
      </w:r>
      <w:r w:rsidR="009C42EB" w:rsidRPr="00D740C1">
        <w:t>1</w:t>
      </w:r>
      <w:r>
        <w:t> </w:t>
      </w:r>
      <w:r w:rsidR="009C42EB" w:rsidRPr="00D740C1">
        <w:t>491</w:t>
      </w:r>
      <w:r>
        <w:t> </w:t>
      </w:r>
      <w:r w:rsidR="009C42EB" w:rsidRPr="00D740C1">
        <w:t>964</w:t>
      </w:r>
      <w:r>
        <w:t> $US du budget du Secrétariat</w:t>
      </w:r>
      <w:r w:rsidR="0089658A">
        <w:t xml:space="preserve"> sera restituée</w:t>
      </w:r>
      <w:r w:rsidR="0089658A" w:rsidRPr="0089658A">
        <w:t xml:space="preserve"> </w:t>
      </w:r>
      <w:r w:rsidR="0089658A">
        <w:t xml:space="preserve">au Fonds multilatéral à </w:t>
      </w:r>
      <w:r w:rsidR="00083A1B">
        <w:t>s</w:t>
      </w:r>
      <w:r w:rsidR="0089658A">
        <w:t>a 91è réunion</w:t>
      </w:r>
      <w:r w:rsidR="009C42EB" w:rsidRPr="00D740C1">
        <w:t>.</w:t>
      </w:r>
    </w:p>
    <w:p w14:paraId="73211F80" w14:textId="5D7FA207" w:rsidR="009C42EB" w:rsidRPr="00D740C1" w:rsidRDefault="00754951" w:rsidP="009C42EB">
      <w:pPr>
        <w:pStyle w:val="Heading1"/>
        <w:spacing w:after="0"/>
        <w:rPr>
          <w:bCs/>
        </w:rPr>
      </w:pPr>
      <w:r w:rsidRPr="00242ABE">
        <w:rPr>
          <w:lang w:val="fr-CA"/>
        </w:rPr>
        <w:t>Les appendices 1.4 à 1.7 présentent les comptes finaux</w:t>
      </w:r>
      <w:r>
        <w:rPr>
          <w:lang w:val="fr-CA"/>
        </w:rPr>
        <w:t xml:space="preserve"> </w:t>
      </w:r>
      <w:r w:rsidRPr="00242ABE">
        <w:rPr>
          <w:lang w:val="fr-CA"/>
        </w:rPr>
        <w:t xml:space="preserve">des agences d’exécution </w:t>
      </w:r>
      <w:r>
        <w:rPr>
          <w:lang w:val="fr-CA"/>
        </w:rPr>
        <w:t>(AE) pour l’exercice 2021</w:t>
      </w:r>
      <w:r w:rsidRPr="00242ABE">
        <w:rPr>
          <w:lang w:val="fr-CA"/>
        </w:rPr>
        <w:t xml:space="preserve"> remis au Trésorier à la fin septembre </w:t>
      </w:r>
      <w:r w:rsidR="009C42EB" w:rsidRPr="00D740C1">
        <w:t xml:space="preserve">2022. </w:t>
      </w:r>
      <w:r w:rsidR="00645357" w:rsidRPr="00242ABE">
        <w:rPr>
          <w:lang w:val="fr-CA"/>
        </w:rPr>
        <w:t xml:space="preserve">Étant donné que les comptes finaux des agences d’exécution ont été remis après la fermeture des comptes de </w:t>
      </w:r>
      <w:r w:rsidR="00645357">
        <w:rPr>
          <w:lang w:val="fr-CA"/>
        </w:rPr>
        <w:t>2021</w:t>
      </w:r>
      <w:r w:rsidR="00645357" w:rsidRPr="00242ABE">
        <w:rPr>
          <w:lang w:val="fr-CA"/>
        </w:rPr>
        <w:t xml:space="preserve"> du PNUE, seuls les comptes provisoires remis par les agences d’exécution en janvier </w:t>
      </w:r>
      <w:r w:rsidR="00645357">
        <w:rPr>
          <w:lang w:val="fr-CA"/>
        </w:rPr>
        <w:t>2022</w:t>
      </w:r>
      <w:r w:rsidR="00645357" w:rsidRPr="00242ABE">
        <w:rPr>
          <w:lang w:val="fr-CA"/>
        </w:rPr>
        <w:t xml:space="preserve"> ont été consignés dans les comptes finaux du PNUE. Le tableau 1 représente les différences entre les comptes provisoires des agences d’exécution et les comptes finaux de </w:t>
      </w:r>
      <w:r w:rsidR="00645357">
        <w:rPr>
          <w:lang w:val="fr-CA"/>
        </w:rPr>
        <w:t>2021</w:t>
      </w:r>
      <w:r w:rsidR="00645357" w:rsidRPr="00242ABE">
        <w:rPr>
          <w:lang w:val="fr-CA"/>
        </w:rPr>
        <w:t xml:space="preserve"> en ce qui concerne les l’ensemble des revenus et des dépenses, </w:t>
      </w:r>
      <w:r w:rsidR="007C5FA4">
        <w:rPr>
          <w:lang w:val="fr-CA"/>
        </w:rPr>
        <w:t>qui</w:t>
      </w:r>
      <w:r w:rsidR="00645357" w:rsidRPr="00242ABE">
        <w:rPr>
          <w:lang w:val="fr-CA"/>
        </w:rPr>
        <w:t xml:space="preserve"> seront consignés dans les comptes de </w:t>
      </w:r>
      <w:r w:rsidR="00645357">
        <w:rPr>
          <w:lang w:val="fr-CA"/>
        </w:rPr>
        <w:t>2022</w:t>
      </w:r>
      <w:r w:rsidR="009C42EB" w:rsidRPr="00D740C1">
        <w:rPr>
          <w:bCs/>
        </w:rPr>
        <w:t xml:space="preserve"> </w:t>
      </w:r>
    </w:p>
    <w:p w14:paraId="58C277B2" w14:textId="77777777" w:rsidR="009C42EB" w:rsidRPr="00D740C1" w:rsidRDefault="009C42EB" w:rsidP="009C42EB"/>
    <w:p w14:paraId="3776CDCB" w14:textId="214287C6" w:rsidR="009C42EB" w:rsidRPr="00D740C1" w:rsidRDefault="00525E74" w:rsidP="009C42EB">
      <w:pPr>
        <w:keepNext/>
        <w:tabs>
          <w:tab w:val="left" w:pos="1260"/>
        </w:tabs>
        <w:rPr>
          <w:b/>
        </w:rPr>
      </w:pPr>
      <w:r w:rsidRPr="00DB276E">
        <w:rPr>
          <w:b/>
          <w:lang w:val="fr-CA"/>
        </w:rPr>
        <w:t>Table</w:t>
      </w:r>
      <w:r>
        <w:rPr>
          <w:b/>
          <w:lang w:val="fr-CA"/>
        </w:rPr>
        <w:t>au</w:t>
      </w:r>
      <w:r w:rsidRPr="00DB276E">
        <w:rPr>
          <w:b/>
          <w:lang w:val="fr-CA"/>
        </w:rPr>
        <w:t xml:space="preserve"> 1. </w:t>
      </w:r>
      <w:r w:rsidRPr="00247B4C">
        <w:rPr>
          <w:b/>
          <w:bCs/>
          <w:lang w:val="fr-CA"/>
        </w:rPr>
        <w:t xml:space="preserve">Différences entre les comptes provisoires et les comptes finaux de </w:t>
      </w:r>
      <w:r>
        <w:rPr>
          <w:b/>
          <w:bCs/>
          <w:lang w:val="fr-CA"/>
        </w:rPr>
        <w:t>2021</w:t>
      </w:r>
      <w:r w:rsidRPr="00247B4C">
        <w:rPr>
          <w:b/>
          <w:bCs/>
          <w:lang w:val="fr-CA"/>
        </w:rPr>
        <w:t xml:space="preserve"> pour l’ensemble des revenus et des dépenses ($US</w:t>
      </w:r>
      <w:r w:rsidR="009C42EB" w:rsidRPr="00D740C1">
        <w:rPr>
          <w:b/>
          <w:bCs/>
        </w:rPr>
        <w:t xml:space="preserve">) </w:t>
      </w:r>
    </w:p>
    <w:tbl>
      <w:tblPr>
        <w:tblW w:w="9356" w:type="dxa"/>
        <w:tblInd w:w="-5" w:type="dxa"/>
        <w:tblLook w:val="04A0" w:firstRow="1" w:lastRow="0" w:firstColumn="1" w:lastColumn="0" w:noHBand="0" w:noVBand="1"/>
      </w:tblPr>
      <w:tblGrid>
        <w:gridCol w:w="2438"/>
        <w:gridCol w:w="12"/>
        <w:gridCol w:w="2292"/>
        <w:gridCol w:w="8"/>
        <w:gridCol w:w="2301"/>
        <w:gridCol w:w="2305"/>
      </w:tblGrid>
      <w:tr w:rsidR="009C42EB" w:rsidRPr="00D740C1" w14:paraId="1498B217" w14:textId="77777777" w:rsidTr="00EE5C67">
        <w:tc>
          <w:tcPr>
            <w:tcW w:w="2439" w:type="dxa"/>
            <w:tcBorders>
              <w:top w:val="single" w:sz="4" w:space="0" w:color="auto"/>
              <w:left w:val="single" w:sz="4" w:space="0" w:color="auto"/>
              <w:bottom w:val="single" w:sz="4" w:space="0" w:color="auto"/>
              <w:right w:val="single" w:sz="4" w:space="0" w:color="auto"/>
            </w:tcBorders>
            <w:vAlign w:val="center"/>
            <w:hideMark/>
          </w:tcPr>
          <w:p w14:paraId="63C1AE53" w14:textId="76B872FE" w:rsidR="009C42EB" w:rsidRPr="00D740C1" w:rsidRDefault="00B44D42" w:rsidP="00EE5C67">
            <w:pPr>
              <w:widowControl w:val="0"/>
              <w:jc w:val="left"/>
              <w:rPr>
                <w:rFonts w:eastAsia="MS Mincho"/>
                <w:b/>
                <w:bCs/>
                <w:sz w:val="20"/>
                <w:szCs w:val="20"/>
                <w:lang w:eastAsia="ja-JP"/>
              </w:rPr>
            </w:pPr>
            <w:r>
              <w:rPr>
                <w:rFonts w:eastAsia="MS Mincho"/>
                <w:b/>
                <w:bCs/>
                <w:sz w:val="20"/>
                <w:szCs w:val="20"/>
                <w:lang w:eastAsia="ja-JP"/>
              </w:rPr>
              <w:t>Agence</w:t>
            </w:r>
          </w:p>
        </w:tc>
        <w:tc>
          <w:tcPr>
            <w:tcW w:w="2305" w:type="dxa"/>
            <w:gridSpan w:val="2"/>
            <w:tcBorders>
              <w:top w:val="single" w:sz="4" w:space="0" w:color="auto"/>
              <w:left w:val="nil"/>
              <w:bottom w:val="single" w:sz="4" w:space="0" w:color="auto"/>
              <w:right w:val="single" w:sz="4" w:space="0" w:color="auto"/>
            </w:tcBorders>
            <w:hideMark/>
          </w:tcPr>
          <w:p w14:paraId="18498E3B" w14:textId="6FE58B46" w:rsidR="009C42EB" w:rsidRPr="00D740C1" w:rsidRDefault="00B44D42" w:rsidP="00EE5C67">
            <w:pPr>
              <w:keepNext/>
              <w:jc w:val="center"/>
              <w:rPr>
                <w:rFonts w:eastAsia="MS Mincho"/>
                <w:b/>
                <w:bCs/>
                <w:sz w:val="20"/>
                <w:szCs w:val="20"/>
                <w:lang w:eastAsia="ja-JP"/>
              </w:rPr>
            </w:pPr>
            <w:r>
              <w:rPr>
                <w:rFonts w:eastAsia="MS Mincho"/>
                <w:b/>
                <w:bCs/>
                <w:sz w:val="20"/>
                <w:szCs w:val="20"/>
                <w:lang w:eastAsia="ja-JP"/>
              </w:rPr>
              <w:t>Provisoire</w:t>
            </w:r>
          </w:p>
        </w:tc>
        <w:tc>
          <w:tcPr>
            <w:tcW w:w="2306" w:type="dxa"/>
            <w:gridSpan w:val="2"/>
            <w:tcBorders>
              <w:top w:val="single" w:sz="4" w:space="0" w:color="auto"/>
              <w:left w:val="nil"/>
              <w:bottom w:val="single" w:sz="4" w:space="0" w:color="auto"/>
              <w:right w:val="single" w:sz="4" w:space="0" w:color="auto"/>
            </w:tcBorders>
            <w:hideMark/>
          </w:tcPr>
          <w:p w14:paraId="58E22C5F" w14:textId="13BADDE3" w:rsidR="009C42EB" w:rsidRPr="00D740C1" w:rsidRDefault="00B44D42" w:rsidP="00EE5C67">
            <w:pPr>
              <w:keepNext/>
              <w:jc w:val="center"/>
              <w:rPr>
                <w:rFonts w:eastAsia="MS Mincho"/>
                <w:b/>
                <w:bCs/>
                <w:sz w:val="20"/>
                <w:szCs w:val="20"/>
                <w:lang w:eastAsia="ja-JP"/>
              </w:rPr>
            </w:pPr>
            <w:r>
              <w:rPr>
                <w:rFonts w:eastAsia="MS Mincho"/>
                <w:b/>
                <w:bCs/>
                <w:sz w:val="20"/>
                <w:szCs w:val="20"/>
                <w:lang w:eastAsia="ja-JP"/>
              </w:rPr>
              <w:t>Final</w:t>
            </w:r>
          </w:p>
        </w:tc>
        <w:tc>
          <w:tcPr>
            <w:tcW w:w="2306" w:type="dxa"/>
            <w:tcBorders>
              <w:top w:val="single" w:sz="4" w:space="0" w:color="auto"/>
              <w:left w:val="nil"/>
              <w:bottom w:val="single" w:sz="4" w:space="0" w:color="auto"/>
              <w:right w:val="single" w:sz="4" w:space="0" w:color="auto"/>
            </w:tcBorders>
            <w:hideMark/>
          </w:tcPr>
          <w:p w14:paraId="77CD2887" w14:textId="76EE4D94" w:rsidR="009C42EB" w:rsidRPr="00D740C1" w:rsidRDefault="00B44D42" w:rsidP="00EE5C67">
            <w:pPr>
              <w:keepNext/>
              <w:jc w:val="center"/>
              <w:rPr>
                <w:rFonts w:eastAsia="MS Mincho"/>
                <w:b/>
                <w:bCs/>
                <w:sz w:val="20"/>
                <w:szCs w:val="20"/>
                <w:lang w:eastAsia="ja-JP"/>
              </w:rPr>
            </w:pPr>
            <w:r>
              <w:rPr>
                <w:rFonts w:eastAsia="MS Mincho"/>
                <w:b/>
                <w:bCs/>
                <w:sz w:val="20"/>
                <w:szCs w:val="20"/>
                <w:lang w:eastAsia="ja-JP"/>
              </w:rPr>
              <w:t>Différence</w:t>
            </w:r>
          </w:p>
        </w:tc>
      </w:tr>
      <w:tr w:rsidR="009C42EB" w:rsidRPr="00D740C1" w14:paraId="0BF5631F" w14:textId="77777777" w:rsidTr="00EE5C67">
        <w:tc>
          <w:tcPr>
            <w:tcW w:w="9356" w:type="dxa"/>
            <w:gridSpan w:val="6"/>
            <w:tcBorders>
              <w:top w:val="nil"/>
              <w:left w:val="single" w:sz="4" w:space="0" w:color="auto"/>
              <w:bottom w:val="single" w:sz="4" w:space="0" w:color="auto"/>
              <w:right w:val="single" w:sz="4" w:space="0" w:color="auto"/>
            </w:tcBorders>
            <w:vAlign w:val="center"/>
          </w:tcPr>
          <w:p w14:paraId="40F4D753" w14:textId="53C88BD6" w:rsidR="009C42EB" w:rsidRPr="00D740C1" w:rsidRDefault="00B44D42" w:rsidP="00EE5C67">
            <w:pPr>
              <w:jc w:val="left"/>
              <w:rPr>
                <w:b/>
                <w:sz w:val="20"/>
                <w:szCs w:val="20"/>
              </w:rPr>
            </w:pPr>
            <w:r>
              <w:rPr>
                <w:rFonts w:eastAsia="MS Mincho"/>
                <w:b/>
                <w:sz w:val="20"/>
                <w:szCs w:val="20"/>
                <w:lang w:eastAsia="ja-JP"/>
              </w:rPr>
              <w:t>Revenus</w:t>
            </w:r>
          </w:p>
        </w:tc>
      </w:tr>
      <w:tr w:rsidR="009C42EB" w:rsidRPr="00D740C1" w14:paraId="365F535D" w14:textId="77777777" w:rsidTr="00EE5C67">
        <w:tc>
          <w:tcPr>
            <w:tcW w:w="2439" w:type="dxa"/>
            <w:tcBorders>
              <w:top w:val="nil"/>
              <w:left w:val="single" w:sz="4" w:space="0" w:color="auto"/>
              <w:bottom w:val="single" w:sz="4" w:space="0" w:color="auto"/>
              <w:right w:val="single" w:sz="4" w:space="0" w:color="auto"/>
            </w:tcBorders>
            <w:vAlign w:val="center"/>
            <w:hideMark/>
          </w:tcPr>
          <w:p w14:paraId="5FE8592D" w14:textId="3051059F" w:rsidR="009C42EB" w:rsidRPr="00D740C1" w:rsidRDefault="00B44D42" w:rsidP="00EE5C67">
            <w:pPr>
              <w:widowControl w:val="0"/>
              <w:jc w:val="left"/>
              <w:rPr>
                <w:rFonts w:eastAsia="MS Mincho"/>
                <w:sz w:val="20"/>
                <w:szCs w:val="20"/>
                <w:lang w:eastAsia="ja-JP"/>
              </w:rPr>
            </w:pPr>
            <w:r>
              <w:rPr>
                <w:rFonts w:eastAsia="MS Mincho"/>
                <w:sz w:val="20"/>
                <w:szCs w:val="20"/>
                <w:lang w:eastAsia="ja-JP"/>
              </w:rPr>
              <w:t>PNUD</w:t>
            </w:r>
          </w:p>
        </w:tc>
        <w:tc>
          <w:tcPr>
            <w:tcW w:w="2305" w:type="dxa"/>
            <w:gridSpan w:val="2"/>
            <w:tcBorders>
              <w:top w:val="nil"/>
              <w:left w:val="nil"/>
              <w:bottom w:val="single" w:sz="4" w:space="0" w:color="auto"/>
              <w:right w:val="single" w:sz="4" w:space="0" w:color="auto"/>
            </w:tcBorders>
            <w:tcMar>
              <w:left w:w="115" w:type="dxa"/>
              <w:right w:w="576" w:type="dxa"/>
            </w:tcMar>
          </w:tcPr>
          <w:p w14:paraId="6FB20709" w14:textId="25CB513D" w:rsidR="009C42EB" w:rsidRPr="00D740C1" w:rsidRDefault="009C42EB" w:rsidP="00EE5C67">
            <w:pPr>
              <w:jc w:val="right"/>
              <w:rPr>
                <w:sz w:val="20"/>
                <w:szCs w:val="20"/>
                <w:highlight w:val="yellow"/>
              </w:rPr>
            </w:pPr>
            <w:r w:rsidRPr="00D740C1">
              <w:rPr>
                <w:sz w:val="20"/>
                <w:szCs w:val="20"/>
              </w:rPr>
              <w:t>1</w:t>
            </w:r>
            <w:r w:rsidR="00525E74">
              <w:rPr>
                <w:sz w:val="20"/>
                <w:szCs w:val="20"/>
              </w:rPr>
              <w:t> </w:t>
            </w:r>
            <w:r w:rsidRPr="00D740C1">
              <w:rPr>
                <w:sz w:val="20"/>
                <w:szCs w:val="20"/>
              </w:rPr>
              <w:t>010</w:t>
            </w:r>
            <w:r w:rsidR="00525E74">
              <w:rPr>
                <w:sz w:val="20"/>
                <w:szCs w:val="20"/>
              </w:rPr>
              <w:t> </w:t>
            </w:r>
            <w:r w:rsidRPr="00D740C1">
              <w:rPr>
                <w:sz w:val="20"/>
                <w:szCs w:val="20"/>
              </w:rPr>
              <w:t>452</w:t>
            </w:r>
            <w:r w:rsidR="00525E74">
              <w:rPr>
                <w:sz w:val="20"/>
                <w:szCs w:val="20"/>
              </w:rPr>
              <w:t> </w:t>
            </w:r>
            <w:r w:rsidRPr="00D740C1">
              <w:rPr>
                <w:sz w:val="20"/>
                <w:szCs w:val="20"/>
              </w:rPr>
              <w:t>693</w:t>
            </w:r>
          </w:p>
        </w:tc>
        <w:tc>
          <w:tcPr>
            <w:tcW w:w="2306" w:type="dxa"/>
            <w:gridSpan w:val="2"/>
            <w:tcBorders>
              <w:top w:val="nil"/>
              <w:left w:val="nil"/>
              <w:bottom w:val="single" w:sz="4" w:space="0" w:color="auto"/>
              <w:right w:val="single" w:sz="4" w:space="0" w:color="auto"/>
            </w:tcBorders>
            <w:tcMar>
              <w:left w:w="115" w:type="dxa"/>
              <w:right w:w="576" w:type="dxa"/>
            </w:tcMar>
          </w:tcPr>
          <w:p w14:paraId="1BC4CF7F" w14:textId="16B281FA" w:rsidR="009C42EB" w:rsidRPr="00D740C1" w:rsidRDefault="009C42EB" w:rsidP="00EE5C67">
            <w:pPr>
              <w:jc w:val="right"/>
              <w:rPr>
                <w:sz w:val="20"/>
                <w:szCs w:val="20"/>
                <w:highlight w:val="yellow"/>
              </w:rPr>
            </w:pPr>
            <w:r w:rsidRPr="00D740C1">
              <w:rPr>
                <w:sz w:val="20"/>
                <w:szCs w:val="20"/>
              </w:rPr>
              <w:t>1</w:t>
            </w:r>
            <w:r w:rsidR="00525E74">
              <w:rPr>
                <w:sz w:val="20"/>
                <w:szCs w:val="20"/>
              </w:rPr>
              <w:t> </w:t>
            </w:r>
            <w:r w:rsidRPr="00D740C1">
              <w:rPr>
                <w:sz w:val="20"/>
                <w:szCs w:val="20"/>
              </w:rPr>
              <w:t>010</w:t>
            </w:r>
            <w:r w:rsidR="00525E74">
              <w:rPr>
                <w:sz w:val="20"/>
                <w:szCs w:val="20"/>
              </w:rPr>
              <w:t> </w:t>
            </w:r>
            <w:r w:rsidRPr="00D740C1">
              <w:rPr>
                <w:sz w:val="20"/>
                <w:szCs w:val="20"/>
              </w:rPr>
              <w:t>427</w:t>
            </w:r>
            <w:r w:rsidR="00525E74">
              <w:rPr>
                <w:sz w:val="20"/>
                <w:szCs w:val="20"/>
              </w:rPr>
              <w:t> </w:t>
            </w:r>
            <w:r w:rsidRPr="00D740C1">
              <w:rPr>
                <w:sz w:val="20"/>
                <w:szCs w:val="20"/>
              </w:rPr>
              <w:t>338</w:t>
            </w:r>
          </w:p>
        </w:tc>
        <w:tc>
          <w:tcPr>
            <w:tcW w:w="2306" w:type="dxa"/>
            <w:tcBorders>
              <w:top w:val="nil"/>
              <w:left w:val="nil"/>
              <w:bottom w:val="single" w:sz="4" w:space="0" w:color="auto"/>
              <w:right w:val="single" w:sz="4" w:space="0" w:color="auto"/>
            </w:tcBorders>
            <w:tcMar>
              <w:left w:w="115" w:type="dxa"/>
              <w:right w:w="576" w:type="dxa"/>
            </w:tcMar>
          </w:tcPr>
          <w:p w14:paraId="6858EBEA" w14:textId="49115EDC" w:rsidR="009C42EB" w:rsidRPr="00D740C1" w:rsidRDefault="009C42EB" w:rsidP="00EE5C67">
            <w:pPr>
              <w:jc w:val="right"/>
              <w:rPr>
                <w:sz w:val="20"/>
                <w:szCs w:val="20"/>
                <w:highlight w:val="yellow"/>
              </w:rPr>
            </w:pPr>
            <w:r w:rsidRPr="00D740C1">
              <w:rPr>
                <w:sz w:val="20"/>
                <w:szCs w:val="20"/>
              </w:rPr>
              <w:t>(25</w:t>
            </w:r>
            <w:r w:rsidR="00525E74">
              <w:rPr>
                <w:sz w:val="20"/>
                <w:szCs w:val="20"/>
              </w:rPr>
              <w:t> </w:t>
            </w:r>
            <w:r w:rsidRPr="00D740C1">
              <w:rPr>
                <w:sz w:val="20"/>
                <w:szCs w:val="20"/>
              </w:rPr>
              <w:t>355)</w:t>
            </w:r>
          </w:p>
        </w:tc>
      </w:tr>
      <w:tr w:rsidR="009C42EB" w:rsidRPr="00D740C1" w14:paraId="667A5850" w14:textId="77777777" w:rsidTr="00EE5C67">
        <w:tc>
          <w:tcPr>
            <w:tcW w:w="2439" w:type="dxa"/>
            <w:tcBorders>
              <w:top w:val="nil"/>
              <w:left w:val="single" w:sz="4" w:space="0" w:color="auto"/>
              <w:bottom w:val="single" w:sz="4" w:space="0" w:color="auto"/>
              <w:right w:val="single" w:sz="4" w:space="0" w:color="auto"/>
            </w:tcBorders>
            <w:vAlign w:val="center"/>
            <w:hideMark/>
          </w:tcPr>
          <w:p w14:paraId="020DEB15" w14:textId="4DA25505" w:rsidR="009C42EB" w:rsidRPr="00D740C1" w:rsidRDefault="00B44D42" w:rsidP="00EE5C67">
            <w:pPr>
              <w:widowControl w:val="0"/>
              <w:jc w:val="left"/>
              <w:rPr>
                <w:rFonts w:eastAsia="MS Mincho"/>
                <w:sz w:val="20"/>
                <w:szCs w:val="20"/>
                <w:lang w:eastAsia="ja-JP"/>
              </w:rPr>
            </w:pPr>
            <w:r>
              <w:rPr>
                <w:rFonts w:eastAsia="MS Mincho"/>
                <w:sz w:val="20"/>
                <w:szCs w:val="20"/>
                <w:lang w:eastAsia="ja-JP"/>
              </w:rPr>
              <w:t>PNUE</w:t>
            </w:r>
          </w:p>
        </w:tc>
        <w:tc>
          <w:tcPr>
            <w:tcW w:w="2305" w:type="dxa"/>
            <w:gridSpan w:val="2"/>
            <w:tcBorders>
              <w:top w:val="nil"/>
              <w:left w:val="nil"/>
              <w:bottom w:val="single" w:sz="4" w:space="0" w:color="auto"/>
              <w:right w:val="single" w:sz="4" w:space="0" w:color="auto"/>
            </w:tcBorders>
            <w:tcMar>
              <w:left w:w="115" w:type="dxa"/>
              <w:right w:w="576" w:type="dxa"/>
            </w:tcMar>
          </w:tcPr>
          <w:p w14:paraId="6B00455D" w14:textId="4F286656" w:rsidR="009C42EB" w:rsidRPr="00D740C1" w:rsidRDefault="009C42EB" w:rsidP="00EE5C67">
            <w:pPr>
              <w:jc w:val="right"/>
              <w:rPr>
                <w:sz w:val="20"/>
                <w:szCs w:val="20"/>
                <w:highlight w:val="yellow"/>
              </w:rPr>
            </w:pPr>
            <w:r w:rsidRPr="00D740C1">
              <w:rPr>
                <w:sz w:val="20"/>
                <w:szCs w:val="20"/>
              </w:rPr>
              <w:t>403</w:t>
            </w:r>
            <w:r w:rsidR="00525E74">
              <w:rPr>
                <w:sz w:val="20"/>
                <w:szCs w:val="20"/>
              </w:rPr>
              <w:t> </w:t>
            </w:r>
            <w:r w:rsidRPr="00D740C1">
              <w:rPr>
                <w:sz w:val="20"/>
                <w:szCs w:val="20"/>
              </w:rPr>
              <w:t>436</w:t>
            </w:r>
            <w:r w:rsidR="00525E74">
              <w:rPr>
                <w:sz w:val="20"/>
                <w:szCs w:val="20"/>
              </w:rPr>
              <w:t> </w:t>
            </w:r>
            <w:r w:rsidRPr="00D740C1">
              <w:rPr>
                <w:sz w:val="20"/>
                <w:szCs w:val="20"/>
              </w:rPr>
              <w:t>508</w:t>
            </w:r>
          </w:p>
        </w:tc>
        <w:tc>
          <w:tcPr>
            <w:tcW w:w="2306" w:type="dxa"/>
            <w:gridSpan w:val="2"/>
            <w:tcBorders>
              <w:top w:val="nil"/>
              <w:left w:val="nil"/>
              <w:bottom w:val="single" w:sz="4" w:space="0" w:color="auto"/>
              <w:right w:val="single" w:sz="4" w:space="0" w:color="auto"/>
            </w:tcBorders>
            <w:tcMar>
              <w:left w:w="115" w:type="dxa"/>
              <w:right w:w="576" w:type="dxa"/>
            </w:tcMar>
          </w:tcPr>
          <w:p w14:paraId="0471FE99" w14:textId="1719CE04" w:rsidR="009C42EB" w:rsidRPr="00D740C1" w:rsidRDefault="009C42EB" w:rsidP="00EE5C67">
            <w:pPr>
              <w:jc w:val="right"/>
              <w:rPr>
                <w:sz w:val="20"/>
                <w:szCs w:val="20"/>
              </w:rPr>
            </w:pPr>
            <w:r w:rsidRPr="00D740C1">
              <w:rPr>
                <w:sz w:val="20"/>
                <w:szCs w:val="20"/>
              </w:rPr>
              <w:t>403</w:t>
            </w:r>
            <w:r w:rsidR="00525E74">
              <w:rPr>
                <w:sz w:val="20"/>
                <w:szCs w:val="20"/>
              </w:rPr>
              <w:t> </w:t>
            </w:r>
            <w:r w:rsidRPr="00D740C1">
              <w:rPr>
                <w:sz w:val="20"/>
                <w:szCs w:val="20"/>
              </w:rPr>
              <w:t>527</w:t>
            </w:r>
            <w:r w:rsidR="00525E74">
              <w:rPr>
                <w:sz w:val="20"/>
                <w:szCs w:val="20"/>
              </w:rPr>
              <w:t> </w:t>
            </w:r>
            <w:r w:rsidRPr="00D740C1">
              <w:rPr>
                <w:sz w:val="20"/>
                <w:szCs w:val="20"/>
              </w:rPr>
              <w:t>276</w:t>
            </w:r>
          </w:p>
        </w:tc>
        <w:tc>
          <w:tcPr>
            <w:tcW w:w="2306" w:type="dxa"/>
            <w:tcBorders>
              <w:top w:val="nil"/>
              <w:left w:val="nil"/>
              <w:bottom w:val="single" w:sz="4" w:space="0" w:color="auto"/>
              <w:right w:val="single" w:sz="4" w:space="0" w:color="auto"/>
            </w:tcBorders>
            <w:tcMar>
              <w:left w:w="115" w:type="dxa"/>
              <w:right w:w="576" w:type="dxa"/>
            </w:tcMar>
          </w:tcPr>
          <w:p w14:paraId="2440D6BA" w14:textId="4F0403D3" w:rsidR="009C42EB" w:rsidRPr="00D740C1" w:rsidRDefault="009C42EB" w:rsidP="00EE5C67">
            <w:pPr>
              <w:jc w:val="right"/>
              <w:rPr>
                <w:sz w:val="20"/>
                <w:szCs w:val="20"/>
                <w:highlight w:val="yellow"/>
              </w:rPr>
            </w:pPr>
            <w:r w:rsidRPr="00D740C1">
              <w:rPr>
                <w:sz w:val="20"/>
                <w:szCs w:val="20"/>
              </w:rPr>
              <w:t>90</w:t>
            </w:r>
            <w:r w:rsidR="00525E74">
              <w:rPr>
                <w:sz w:val="20"/>
                <w:szCs w:val="20"/>
              </w:rPr>
              <w:t> </w:t>
            </w:r>
            <w:r w:rsidRPr="00D740C1">
              <w:rPr>
                <w:sz w:val="20"/>
                <w:szCs w:val="20"/>
              </w:rPr>
              <w:t>768</w:t>
            </w:r>
          </w:p>
        </w:tc>
      </w:tr>
      <w:tr w:rsidR="009C42EB" w:rsidRPr="00D740C1" w14:paraId="7D91FAD2" w14:textId="77777777" w:rsidTr="00EE5C67">
        <w:tc>
          <w:tcPr>
            <w:tcW w:w="2439" w:type="dxa"/>
            <w:tcBorders>
              <w:top w:val="nil"/>
              <w:left w:val="single" w:sz="4" w:space="0" w:color="auto"/>
              <w:bottom w:val="single" w:sz="4" w:space="0" w:color="auto"/>
              <w:right w:val="single" w:sz="4" w:space="0" w:color="auto"/>
            </w:tcBorders>
            <w:vAlign w:val="center"/>
            <w:hideMark/>
          </w:tcPr>
          <w:p w14:paraId="7E9ADE7C" w14:textId="40F66345" w:rsidR="009C42EB" w:rsidRPr="00D740C1" w:rsidRDefault="00B44D42" w:rsidP="00EE5C67">
            <w:pPr>
              <w:jc w:val="left"/>
              <w:rPr>
                <w:rFonts w:eastAsia="MS Mincho"/>
                <w:sz w:val="20"/>
                <w:szCs w:val="20"/>
                <w:lang w:eastAsia="ja-JP"/>
              </w:rPr>
            </w:pPr>
            <w:r>
              <w:rPr>
                <w:rFonts w:eastAsia="MS Mincho"/>
                <w:sz w:val="20"/>
                <w:szCs w:val="20"/>
                <w:lang w:eastAsia="ja-JP"/>
              </w:rPr>
              <w:t>ONUDI</w:t>
            </w:r>
          </w:p>
        </w:tc>
        <w:tc>
          <w:tcPr>
            <w:tcW w:w="2305" w:type="dxa"/>
            <w:gridSpan w:val="2"/>
            <w:tcBorders>
              <w:top w:val="nil"/>
              <w:left w:val="nil"/>
              <w:bottom w:val="single" w:sz="4" w:space="0" w:color="auto"/>
              <w:right w:val="single" w:sz="4" w:space="0" w:color="auto"/>
            </w:tcBorders>
            <w:tcMar>
              <w:left w:w="115" w:type="dxa"/>
              <w:right w:w="576" w:type="dxa"/>
            </w:tcMar>
          </w:tcPr>
          <w:p w14:paraId="16562AB1" w14:textId="2737BDF3" w:rsidR="009C42EB" w:rsidRPr="00D740C1" w:rsidRDefault="009C42EB" w:rsidP="00EE5C67">
            <w:pPr>
              <w:jc w:val="right"/>
              <w:rPr>
                <w:sz w:val="20"/>
                <w:szCs w:val="20"/>
                <w:highlight w:val="yellow"/>
              </w:rPr>
            </w:pPr>
            <w:r w:rsidRPr="00D740C1">
              <w:rPr>
                <w:sz w:val="20"/>
                <w:szCs w:val="20"/>
              </w:rPr>
              <w:t>999</w:t>
            </w:r>
            <w:r w:rsidR="00525E74">
              <w:rPr>
                <w:sz w:val="20"/>
                <w:szCs w:val="20"/>
              </w:rPr>
              <w:t> </w:t>
            </w:r>
            <w:r w:rsidRPr="00D740C1">
              <w:rPr>
                <w:sz w:val="20"/>
                <w:szCs w:val="20"/>
              </w:rPr>
              <w:t>636</w:t>
            </w:r>
            <w:r w:rsidR="00525E74">
              <w:rPr>
                <w:sz w:val="20"/>
                <w:szCs w:val="20"/>
              </w:rPr>
              <w:t> </w:t>
            </w:r>
            <w:r w:rsidRPr="00D740C1">
              <w:rPr>
                <w:sz w:val="20"/>
                <w:szCs w:val="20"/>
              </w:rPr>
              <w:t>627</w:t>
            </w:r>
          </w:p>
        </w:tc>
        <w:tc>
          <w:tcPr>
            <w:tcW w:w="2306" w:type="dxa"/>
            <w:gridSpan w:val="2"/>
            <w:tcBorders>
              <w:top w:val="nil"/>
              <w:left w:val="nil"/>
              <w:bottom w:val="single" w:sz="4" w:space="0" w:color="auto"/>
              <w:right w:val="single" w:sz="4" w:space="0" w:color="auto"/>
            </w:tcBorders>
            <w:tcMar>
              <w:left w:w="115" w:type="dxa"/>
              <w:right w:w="576" w:type="dxa"/>
            </w:tcMar>
          </w:tcPr>
          <w:p w14:paraId="02B094A8" w14:textId="0D2167D3" w:rsidR="009C42EB" w:rsidRPr="00D740C1" w:rsidRDefault="009C42EB" w:rsidP="00EE5C67">
            <w:pPr>
              <w:jc w:val="right"/>
              <w:rPr>
                <w:sz w:val="20"/>
                <w:szCs w:val="20"/>
              </w:rPr>
            </w:pPr>
            <w:r w:rsidRPr="00D740C1">
              <w:rPr>
                <w:sz w:val="20"/>
                <w:szCs w:val="20"/>
              </w:rPr>
              <w:t>999</w:t>
            </w:r>
            <w:r w:rsidR="00525E74">
              <w:rPr>
                <w:sz w:val="20"/>
                <w:szCs w:val="20"/>
              </w:rPr>
              <w:t> </w:t>
            </w:r>
            <w:r w:rsidRPr="00D740C1">
              <w:rPr>
                <w:sz w:val="20"/>
                <w:szCs w:val="20"/>
              </w:rPr>
              <w:t>636</w:t>
            </w:r>
            <w:r w:rsidR="00525E74">
              <w:rPr>
                <w:sz w:val="20"/>
                <w:szCs w:val="20"/>
              </w:rPr>
              <w:t> </w:t>
            </w:r>
            <w:r w:rsidRPr="00D740C1">
              <w:rPr>
                <w:sz w:val="20"/>
                <w:szCs w:val="20"/>
              </w:rPr>
              <w:t>627</w:t>
            </w:r>
          </w:p>
        </w:tc>
        <w:tc>
          <w:tcPr>
            <w:tcW w:w="2306" w:type="dxa"/>
            <w:tcBorders>
              <w:top w:val="nil"/>
              <w:left w:val="nil"/>
              <w:bottom w:val="single" w:sz="4" w:space="0" w:color="auto"/>
              <w:right w:val="single" w:sz="4" w:space="0" w:color="auto"/>
            </w:tcBorders>
            <w:tcMar>
              <w:left w:w="115" w:type="dxa"/>
              <w:right w:w="576" w:type="dxa"/>
            </w:tcMar>
          </w:tcPr>
          <w:p w14:paraId="4B43A807" w14:textId="77777777" w:rsidR="009C42EB" w:rsidRPr="00D740C1" w:rsidRDefault="009C42EB" w:rsidP="00EE5C67">
            <w:pPr>
              <w:jc w:val="right"/>
              <w:rPr>
                <w:sz w:val="20"/>
                <w:szCs w:val="20"/>
                <w:highlight w:val="yellow"/>
              </w:rPr>
            </w:pPr>
            <w:r w:rsidRPr="00D740C1">
              <w:rPr>
                <w:sz w:val="20"/>
                <w:szCs w:val="20"/>
              </w:rPr>
              <w:t>-</w:t>
            </w:r>
          </w:p>
        </w:tc>
      </w:tr>
      <w:tr w:rsidR="009C42EB" w:rsidRPr="00D740C1" w14:paraId="19A5566E" w14:textId="77777777" w:rsidTr="00EE5C67">
        <w:tc>
          <w:tcPr>
            <w:tcW w:w="2439" w:type="dxa"/>
            <w:tcBorders>
              <w:top w:val="nil"/>
              <w:left w:val="single" w:sz="4" w:space="0" w:color="auto"/>
              <w:bottom w:val="single" w:sz="4" w:space="0" w:color="auto"/>
              <w:right w:val="single" w:sz="4" w:space="0" w:color="auto"/>
            </w:tcBorders>
            <w:vAlign w:val="center"/>
            <w:hideMark/>
          </w:tcPr>
          <w:p w14:paraId="645038CE" w14:textId="44288B1F" w:rsidR="009C42EB" w:rsidRPr="00D740C1" w:rsidRDefault="00B44D42" w:rsidP="00EE5C67">
            <w:pPr>
              <w:jc w:val="left"/>
              <w:rPr>
                <w:rFonts w:eastAsia="MS Mincho"/>
                <w:sz w:val="20"/>
                <w:szCs w:val="20"/>
                <w:lang w:eastAsia="ja-JP"/>
              </w:rPr>
            </w:pPr>
            <w:r>
              <w:rPr>
                <w:rFonts w:eastAsia="MS Mincho"/>
                <w:sz w:val="20"/>
                <w:szCs w:val="20"/>
                <w:lang w:eastAsia="ja-JP"/>
              </w:rPr>
              <w:t xml:space="preserve">Banque </w:t>
            </w:r>
            <w:r w:rsidR="00290625">
              <w:rPr>
                <w:rFonts w:eastAsia="MS Mincho"/>
                <w:sz w:val="20"/>
                <w:szCs w:val="20"/>
                <w:lang w:eastAsia="ja-JP"/>
              </w:rPr>
              <w:t>m</w:t>
            </w:r>
            <w:r>
              <w:rPr>
                <w:rFonts w:eastAsia="MS Mincho"/>
                <w:sz w:val="20"/>
                <w:szCs w:val="20"/>
                <w:lang w:eastAsia="ja-JP"/>
              </w:rPr>
              <w:t>ondiale</w:t>
            </w:r>
          </w:p>
        </w:tc>
        <w:tc>
          <w:tcPr>
            <w:tcW w:w="2305" w:type="dxa"/>
            <w:gridSpan w:val="2"/>
            <w:tcBorders>
              <w:top w:val="nil"/>
              <w:left w:val="nil"/>
              <w:bottom w:val="single" w:sz="4" w:space="0" w:color="auto"/>
              <w:right w:val="single" w:sz="4" w:space="0" w:color="auto"/>
            </w:tcBorders>
            <w:tcMar>
              <w:left w:w="115" w:type="dxa"/>
              <w:right w:w="576" w:type="dxa"/>
            </w:tcMar>
          </w:tcPr>
          <w:p w14:paraId="74A0340A" w14:textId="2534A82E" w:rsidR="009C42EB" w:rsidRPr="00D740C1" w:rsidRDefault="009C42EB" w:rsidP="00EE5C67">
            <w:pPr>
              <w:jc w:val="right"/>
              <w:rPr>
                <w:sz w:val="20"/>
                <w:szCs w:val="20"/>
                <w:highlight w:val="yellow"/>
              </w:rPr>
            </w:pPr>
            <w:r w:rsidRPr="00D740C1">
              <w:rPr>
                <w:sz w:val="20"/>
                <w:szCs w:val="20"/>
              </w:rPr>
              <w:t>1</w:t>
            </w:r>
            <w:r w:rsidR="00525E74">
              <w:rPr>
                <w:sz w:val="20"/>
                <w:szCs w:val="20"/>
              </w:rPr>
              <w:t> </w:t>
            </w:r>
            <w:r w:rsidRPr="00D740C1">
              <w:rPr>
                <w:sz w:val="20"/>
                <w:szCs w:val="20"/>
              </w:rPr>
              <w:t>296</w:t>
            </w:r>
            <w:r w:rsidR="00525E74">
              <w:rPr>
                <w:sz w:val="20"/>
                <w:szCs w:val="20"/>
              </w:rPr>
              <w:t> </w:t>
            </w:r>
            <w:r w:rsidRPr="00D740C1">
              <w:rPr>
                <w:sz w:val="20"/>
                <w:szCs w:val="20"/>
              </w:rPr>
              <w:t>912</w:t>
            </w:r>
            <w:r w:rsidR="00525E74">
              <w:rPr>
                <w:sz w:val="20"/>
                <w:szCs w:val="20"/>
              </w:rPr>
              <w:t> </w:t>
            </w:r>
            <w:r w:rsidRPr="00D740C1">
              <w:rPr>
                <w:sz w:val="20"/>
                <w:szCs w:val="20"/>
              </w:rPr>
              <w:t>659</w:t>
            </w:r>
          </w:p>
        </w:tc>
        <w:tc>
          <w:tcPr>
            <w:tcW w:w="2306" w:type="dxa"/>
            <w:gridSpan w:val="2"/>
            <w:tcBorders>
              <w:top w:val="nil"/>
              <w:left w:val="nil"/>
              <w:bottom w:val="single" w:sz="4" w:space="0" w:color="auto"/>
              <w:right w:val="single" w:sz="4" w:space="0" w:color="auto"/>
            </w:tcBorders>
            <w:tcMar>
              <w:left w:w="115" w:type="dxa"/>
              <w:right w:w="576" w:type="dxa"/>
            </w:tcMar>
          </w:tcPr>
          <w:p w14:paraId="40F9517A" w14:textId="77E7BB22" w:rsidR="009C42EB" w:rsidRPr="00D740C1" w:rsidRDefault="009C42EB" w:rsidP="00EE5C67">
            <w:pPr>
              <w:jc w:val="right"/>
              <w:rPr>
                <w:sz w:val="20"/>
                <w:szCs w:val="20"/>
                <w:highlight w:val="yellow"/>
              </w:rPr>
            </w:pPr>
            <w:r w:rsidRPr="00D740C1">
              <w:rPr>
                <w:sz w:val="20"/>
                <w:szCs w:val="20"/>
              </w:rPr>
              <w:t>1</w:t>
            </w:r>
            <w:r w:rsidR="00525E74">
              <w:rPr>
                <w:sz w:val="20"/>
                <w:szCs w:val="20"/>
              </w:rPr>
              <w:t> </w:t>
            </w:r>
            <w:r w:rsidRPr="00D740C1">
              <w:rPr>
                <w:sz w:val="20"/>
                <w:szCs w:val="20"/>
              </w:rPr>
              <w:t>296</w:t>
            </w:r>
            <w:r w:rsidR="00525E74">
              <w:rPr>
                <w:sz w:val="20"/>
                <w:szCs w:val="20"/>
              </w:rPr>
              <w:t> </w:t>
            </w:r>
            <w:r w:rsidRPr="00D740C1">
              <w:rPr>
                <w:sz w:val="20"/>
                <w:szCs w:val="20"/>
              </w:rPr>
              <w:t>912</w:t>
            </w:r>
            <w:r w:rsidR="00525E74">
              <w:rPr>
                <w:sz w:val="20"/>
                <w:szCs w:val="20"/>
              </w:rPr>
              <w:t> </w:t>
            </w:r>
            <w:r w:rsidRPr="00D740C1">
              <w:rPr>
                <w:sz w:val="20"/>
                <w:szCs w:val="20"/>
              </w:rPr>
              <w:t>659</w:t>
            </w:r>
          </w:p>
        </w:tc>
        <w:tc>
          <w:tcPr>
            <w:tcW w:w="2306" w:type="dxa"/>
            <w:tcBorders>
              <w:top w:val="nil"/>
              <w:left w:val="nil"/>
              <w:bottom w:val="single" w:sz="4" w:space="0" w:color="auto"/>
              <w:right w:val="single" w:sz="4" w:space="0" w:color="auto"/>
            </w:tcBorders>
            <w:tcMar>
              <w:left w:w="115" w:type="dxa"/>
              <w:right w:w="576" w:type="dxa"/>
            </w:tcMar>
          </w:tcPr>
          <w:p w14:paraId="37B79A40" w14:textId="77777777" w:rsidR="009C42EB" w:rsidRPr="00D740C1" w:rsidRDefault="009C42EB" w:rsidP="00EE5C67">
            <w:pPr>
              <w:jc w:val="right"/>
              <w:rPr>
                <w:sz w:val="20"/>
                <w:szCs w:val="20"/>
                <w:highlight w:val="yellow"/>
              </w:rPr>
            </w:pPr>
            <w:r w:rsidRPr="00D740C1">
              <w:rPr>
                <w:sz w:val="20"/>
                <w:szCs w:val="20"/>
              </w:rPr>
              <w:t>-</w:t>
            </w:r>
          </w:p>
        </w:tc>
      </w:tr>
      <w:tr w:rsidR="009C42EB" w:rsidRPr="00D740C1" w14:paraId="27846D6A" w14:textId="77777777" w:rsidTr="00EE5C67">
        <w:tc>
          <w:tcPr>
            <w:tcW w:w="9356" w:type="dxa"/>
            <w:gridSpan w:val="6"/>
            <w:tcBorders>
              <w:top w:val="nil"/>
              <w:left w:val="single" w:sz="4" w:space="0" w:color="auto"/>
              <w:bottom w:val="single" w:sz="4" w:space="0" w:color="auto"/>
              <w:right w:val="single" w:sz="4" w:space="0" w:color="auto"/>
            </w:tcBorders>
          </w:tcPr>
          <w:p w14:paraId="76F170E1" w14:textId="07987809" w:rsidR="009C42EB" w:rsidRPr="00D740C1" w:rsidRDefault="00B44D42" w:rsidP="00EE5C67">
            <w:pPr>
              <w:jc w:val="left"/>
              <w:rPr>
                <w:sz w:val="20"/>
                <w:szCs w:val="20"/>
              </w:rPr>
            </w:pPr>
            <w:r>
              <w:rPr>
                <w:rFonts w:eastAsia="MS Mincho"/>
                <w:b/>
                <w:sz w:val="20"/>
                <w:szCs w:val="20"/>
                <w:lang w:eastAsia="ja-JP"/>
              </w:rPr>
              <w:t>Dépenses</w:t>
            </w:r>
          </w:p>
        </w:tc>
      </w:tr>
      <w:tr w:rsidR="009C42EB" w:rsidRPr="00D740C1" w14:paraId="2B3C3F4A" w14:textId="77777777" w:rsidTr="00EE5C67">
        <w:tc>
          <w:tcPr>
            <w:tcW w:w="2451" w:type="dxa"/>
            <w:gridSpan w:val="2"/>
            <w:tcBorders>
              <w:top w:val="nil"/>
              <w:left w:val="single" w:sz="4" w:space="0" w:color="auto"/>
              <w:bottom w:val="single" w:sz="4" w:space="0" w:color="auto"/>
              <w:right w:val="single" w:sz="4" w:space="0" w:color="auto"/>
            </w:tcBorders>
            <w:vAlign w:val="bottom"/>
            <w:hideMark/>
          </w:tcPr>
          <w:p w14:paraId="1E6630C9" w14:textId="4DC392B5" w:rsidR="009C42EB" w:rsidRPr="00D740C1" w:rsidRDefault="00B44D42" w:rsidP="00EE5C67">
            <w:pPr>
              <w:jc w:val="left"/>
              <w:rPr>
                <w:rFonts w:eastAsia="MS Mincho"/>
                <w:sz w:val="20"/>
                <w:szCs w:val="20"/>
                <w:lang w:eastAsia="ja-JP"/>
              </w:rPr>
            </w:pPr>
            <w:r>
              <w:rPr>
                <w:rFonts w:eastAsia="MS Mincho"/>
                <w:sz w:val="20"/>
                <w:szCs w:val="20"/>
                <w:lang w:eastAsia="ja-JP"/>
              </w:rPr>
              <w:t>PNUD</w:t>
            </w:r>
          </w:p>
        </w:tc>
        <w:tc>
          <w:tcPr>
            <w:tcW w:w="2301" w:type="dxa"/>
            <w:gridSpan w:val="2"/>
            <w:tcBorders>
              <w:top w:val="nil"/>
              <w:left w:val="nil"/>
              <w:bottom w:val="single" w:sz="4" w:space="0" w:color="auto"/>
              <w:right w:val="single" w:sz="4" w:space="0" w:color="auto"/>
            </w:tcBorders>
            <w:tcMar>
              <w:left w:w="115" w:type="dxa"/>
              <w:right w:w="576" w:type="dxa"/>
            </w:tcMar>
          </w:tcPr>
          <w:p w14:paraId="516A481D" w14:textId="7016ACB3" w:rsidR="009C42EB" w:rsidRPr="00D740C1" w:rsidRDefault="009C42EB" w:rsidP="00EE5C67">
            <w:pPr>
              <w:jc w:val="right"/>
              <w:rPr>
                <w:sz w:val="20"/>
                <w:szCs w:val="20"/>
              </w:rPr>
            </w:pPr>
            <w:r w:rsidRPr="00D740C1">
              <w:rPr>
                <w:sz w:val="20"/>
                <w:szCs w:val="20"/>
              </w:rPr>
              <w:t>940</w:t>
            </w:r>
            <w:r w:rsidR="00525E74">
              <w:rPr>
                <w:sz w:val="20"/>
                <w:szCs w:val="20"/>
              </w:rPr>
              <w:t> </w:t>
            </w:r>
            <w:r w:rsidRPr="00D740C1">
              <w:rPr>
                <w:sz w:val="20"/>
                <w:szCs w:val="20"/>
              </w:rPr>
              <w:t>710</w:t>
            </w:r>
            <w:r w:rsidR="00525E74">
              <w:rPr>
                <w:sz w:val="20"/>
                <w:szCs w:val="20"/>
              </w:rPr>
              <w:t> </w:t>
            </w:r>
            <w:r w:rsidRPr="00D740C1">
              <w:rPr>
                <w:sz w:val="20"/>
                <w:szCs w:val="20"/>
              </w:rPr>
              <w:t>572</w:t>
            </w:r>
          </w:p>
        </w:tc>
        <w:tc>
          <w:tcPr>
            <w:tcW w:w="2302" w:type="dxa"/>
            <w:tcBorders>
              <w:top w:val="nil"/>
              <w:left w:val="nil"/>
              <w:bottom w:val="single" w:sz="4" w:space="0" w:color="auto"/>
              <w:right w:val="single" w:sz="4" w:space="0" w:color="auto"/>
            </w:tcBorders>
            <w:tcMar>
              <w:left w:w="115" w:type="dxa"/>
              <w:right w:w="576" w:type="dxa"/>
            </w:tcMar>
          </w:tcPr>
          <w:p w14:paraId="755D6A1B" w14:textId="2D6A4987" w:rsidR="009C42EB" w:rsidRPr="00D740C1" w:rsidRDefault="009C42EB" w:rsidP="00EE5C67">
            <w:pPr>
              <w:jc w:val="right"/>
              <w:rPr>
                <w:sz w:val="20"/>
                <w:szCs w:val="20"/>
              </w:rPr>
            </w:pPr>
            <w:r w:rsidRPr="00D740C1">
              <w:rPr>
                <w:sz w:val="20"/>
                <w:szCs w:val="20"/>
              </w:rPr>
              <w:t>940</w:t>
            </w:r>
            <w:r w:rsidR="00525E74">
              <w:rPr>
                <w:sz w:val="20"/>
                <w:szCs w:val="20"/>
              </w:rPr>
              <w:t> </w:t>
            </w:r>
            <w:r w:rsidRPr="00D740C1">
              <w:rPr>
                <w:sz w:val="20"/>
                <w:szCs w:val="20"/>
              </w:rPr>
              <w:t>980</w:t>
            </w:r>
            <w:r w:rsidR="00525E74">
              <w:rPr>
                <w:sz w:val="20"/>
                <w:szCs w:val="20"/>
              </w:rPr>
              <w:t> </w:t>
            </w:r>
            <w:r w:rsidRPr="00D740C1">
              <w:rPr>
                <w:sz w:val="20"/>
                <w:szCs w:val="20"/>
              </w:rPr>
              <w:t>317</w:t>
            </w:r>
          </w:p>
        </w:tc>
        <w:tc>
          <w:tcPr>
            <w:tcW w:w="2302" w:type="dxa"/>
            <w:tcBorders>
              <w:top w:val="nil"/>
              <w:left w:val="nil"/>
              <w:bottom w:val="single" w:sz="4" w:space="0" w:color="auto"/>
              <w:right w:val="single" w:sz="4" w:space="0" w:color="auto"/>
            </w:tcBorders>
            <w:tcMar>
              <w:left w:w="115" w:type="dxa"/>
              <w:right w:w="576" w:type="dxa"/>
            </w:tcMar>
          </w:tcPr>
          <w:p w14:paraId="1BBC8B64" w14:textId="75B16E36" w:rsidR="009C42EB" w:rsidRPr="00D740C1" w:rsidRDefault="009C42EB" w:rsidP="00EE5C67">
            <w:pPr>
              <w:jc w:val="right"/>
              <w:rPr>
                <w:sz w:val="20"/>
                <w:szCs w:val="20"/>
              </w:rPr>
            </w:pPr>
            <w:r w:rsidRPr="00D740C1">
              <w:rPr>
                <w:sz w:val="20"/>
                <w:szCs w:val="20"/>
              </w:rPr>
              <w:t>269</w:t>
            </w:r>
            <w:r w:rsidR="00525E74">
              <w:rPr>
                <w:sz w:val="20"/>
                <w:szCs w:val="20"/>
              </w:rPr>
              <w:t> </w:t>
            </w:r>
            <w:r w:rsidRPr="00D740C1">
              <w:rPr>
                <w:sz w:val="20"/>
                <w:szCs w:val="20"/>
              </w:rPr>
              <w:t>745</w:t>
            </w:r>
          </w:p>
        </w:tc>
      </w:tr>
      <w:tr w:rsidR="009C42EB" w:rsidRPr="00D740C1" w14:paraId="6C581121" w14:textId="77777777" w:rsidTr="00EE5C67">
        <w:tc>
          <w:tcPr>
            <w:tcW w:w="2451" w:type="dxa"/>
            <w:gridSpan w:val="2"/>
            <w:tcBorders>
              <w:top w:val="nil"/>
              <w:left w:val="single" w:sz="4" w:space="0" w:color="auto"/>
              <w:bottom w:val="single" w:sz="4" w:space="0" w:color="auto"/>
              <w:right w:val="single" w:sz="4" w:space="0" w:color="auto"/>
            </w:tcBorders>
            <w:vAlign w:val="bottom"/>
            <w:hideMark/>
          </w:tcPr>
          <w:p w14:paraId="4154CA0E" w14:textId="6D63A165" w:rsidR="009C42EB" w:rsidRPr="00D740C1" w:rsidRDefault="00B44D42" w:rsidP="00EE5C67">
            <w:pPr>
              <w:jc w:val="left"/>
              <w:rPr>
                <w:rFonts w:eastAsia="MS Mincho"/>
                <w:sz w:val="20"/>
                <w:szCs w:val="20"/>
                <w:lang w:eastAsia="ja-JP"/>
              </w:rPr>
            </w:pPr>
            <w:r>
              <w:rPr>
                <w:rFonts w:eastAsia="MS Mincho"/>
                <w:sz w:val="20"/>
                <w:szCs w:val="20"/>
                <w:lang w:eastAsia="ja-JP"/>
              </w:rPr>
              <w:t>PNUE</w:t>
            </w:r>
          </w:p>
        </w:tc>
        <w:tc>
          <w:tcPr>
            <w:tcW w:w="2301" w:type="dxa"/>
            <w:gridSpan w:val="2"/>
            <w:tcBorders>
              <w:top w:val="nil"/>
              <w:left w:val="nil"/>
              <w:bottom w:val="single" w:sz="4" w:space="0" w:color="auto"/>
              <w:right w:val="single" w:sz="4" w:space="0" w:color="auto"/>
            </w:tcBorders>
            <w:tcMar>
              <w:left w:w="115" w:type="dxa"/>
              <w:right w:w="576" w:type="dxa"/>
            </w:tcMar>
          </w:tcPr>
          <w:p w14:paraId="6CD8628F" w14:textId="6C764F0F" w:rsidR="009C42EB" w:rsidRPr="00D740C1" w:rsidRDefault="009C42EB" w:rsidP="00EE5C67">
            <w:pPr>
              <w:jc w:val="right"/>
              <w:rPr>
                <w:sz w:val="20"/>
                <w:szCs w:val="20"/>
                <w:highlight w:val="yellow"/>
              </w:rPr>
            </w:pPr>
            <w:r w:rsidRPr="00D740C1">
              <w:rPr>
                <w:sz w:val="20"/>
                <w:szCs w:val="20"/>
              </w:rPr>
              <w:t>351</w:t>
            </w:r>
            <w:r w:rsidR="00525E74">
              <w:rPr>
                <w:sz w:val="20"/>
                <w:szCs w:val="20"/>
              </w:rPr>
              <w:t> </w:t>
            </w:r>
            <w:r w:rsidRPr="00D740C1">
              <w:rPr>
                <w:sz w:val="20"/>
                <w:szCs w:val="20"/>
              </w:rPr>
              <w:t>268</w:t>
            </w:r>
            <w:r w:rsidR="00525E74">
              <w:rPr>
                <w:sz w:val="20"/>
                <w:szCs w:val="20"/>
              </w:rPr>
              <w:t> </w:t>
            </w:r>
            <w:r w:rsidRPr="00D740C1">
              <w:rPr>
                <w:sz w:val="20"/>
                <w:szCs w:val="20"/>
              </w:rPr>
              <w:t>963</w:t>
            </w:r>
          </w:p>
        </w:tc>
        <w:tc>
          <w:tcPr>
            <w:tcW w:w="2302" w:type="dxa"/>
            <w:tcBorders>
              <w:top w:val="nil"/>
              <w:left w:val="nil"/>
              <w:bottom w:val="single" w:sz="4" w:space="0" w:color="auto"/>
              <w:right w:val="single" w:sz="4" w:space="0" w:color="auto"/>
            </w:tcBorders>
            <w:tcMar>
              <w:left w:w="115" w:type="dxa"/>
              <w:right w:w="576" w:type="dxa"/>
            </w:tcMar>
          </w:tcPr>
          <w:p w14:paraId="444A023B" w14:textId="15175953" w:rsidR="009C42EB" w:rsidRPr="00D740C1" w:rsidRDefault="009C42EB" w:rsidP="00EE5C67">
            <w:pPr>
              <w:jc w:val="right"/>
              <w:rPr>
                <w:sz w:val="20"/>
                <w:szCs w:val="20"/>
                <w:highlight w:val="yellow"/>
              </w:rPr>
            </w:pPr>
            <w:r w:rsidRPr="00D740C1">
              <w:rPr>
                <w:sz w:val="20"/>
                <w:szCs w:val="20"/>
              </w:rPr>
              <w:t>353</w:t>
            </w:r>
            <w:r w:rsidR="00525E74">
              <w:rPr>
                <w:sz w:val="20"/>
                <w:szCs w:val="20"/>
              </w:rPr>
              <w:t> </w:t>
            </w:r>
            <w:r w:rsidRPr="00D740C1">
              <w:rPr>
                <w:sz w:val="20"/>
                <w:szCs w:val="20"/>
              </w:rPr>
              <w:t>626</w:t>
            </w:r>
            <w:r w:rsidR="00525E74">
              <w:rPr>
                <w:sz w:val="20"/>
                <w:szCs w:val="20"/>
              </w:rPr>
              <w:t> </w:t>
            </w:r>
            <w:r w:rsidRPr="00D740C1">
              <w:rPr>
                <w:sz w:val="20"/>
                <w:szCs w:val="20"/>
              </w:rPr>
              <w:t>673</w:t>
            </w:r>
          </w:p>
        </w:tc>
        <w:tc>
          <w:tcPr>
            <w:tcW w:w="2302" w:type="dxa"/>
            <w:tcBorders>
              <w:top w:val="nil"/>
              <w:left w:val="nil"/>
              <w:bottom w:val="single" w:sz="4" w:space="0" w:color="auto"/>
              <w:right w:val="single" w:sz="4" w:space="0" w:color="auto"/>
            </w:tcBorders>
            <w:tcMar>
              <w:left w:w="115" w:type="dxa"/>
              <w:right w:w="576" w:type="dxa"/>
            </w:tcMar>
          </w:tcPr>
          <w:p w14:paraId="66447C0E" w14:textId="2C73E61A" w:rsidR="009C42EB" w:rsidRPr="00D740C1" w:rsidRDefault="009C42EB" w:rsidP="00EE5C67">
            <w:pPr>
              <w:jc w:val="right"/>
              <w:rPr>
                <w:sz w:val="20"/>
                <w:szCs w:val="20"/>
              </w:rPr>
            </w:pPr>
            <w:r w:rsidRPr="00D740C1">
              <w:rPr>
                <w:sz w:val="20"/>
                <w:szCs w:val="20"/>
              </w:rPr>
              <w:t>2</w:t>
            </w:r>
            <w:r w:rsidR="00525E74">
              <w:rPr>
                <w:sz w:val="20"/>
                <w:szCs w:val="20"/>
              </w:rPr>
              <w:t> </w:t>
            </w:r>
            <w:r w:rsidRPr="00D740C1">
              <w:rPr>
                <w:sz w:val="20"/>
                <w:szCs w:val="20"/>
              </w:rPr>
              <w:t>357</w:t>
            </w:r>
            <w:r w:rsidR="00525E74">
              <w:rPr>
                <w:sz w:val="20"/>
                <w:szCs w:val="20"/>
              </w:rPr>
              <w:t> </w:t>
            </w:r>
            <w:r w:rsidRPr="00D740C1">
              <w:rPr>
                <w:sz w:val="20"/>
                <w:szCs w:val="20"/>
              </w:rPr>
              <w:t>710</w:t>
            </w:r>
          </w:p>
        </w:tc>
      </w:tr>
      <w:tr w:rsidR="009C42EB" w:rsidRPr="00D740C1" w14:paraId="787CD4E1" w14:textId="77777777" w:rsidTr="00EE5C67">
        <w:tc>
          <w:tcPr>
            <w:tcW w:w="2451" w:type="dxa"/>
            <w:gridSpan w:val="2"/>
            <w:tcBorders>
              <w:top w:val="nil"/>
              <w:left w:val="single" w:sz="4" w:space="0" w:color="auto"/>
              <w:bottom w:val="single" w:sz="4" w:space="0" w:color="auto"/>
              <w:right w:val="single" w:sz="4" w:space="0" w:color="auto"/>
            </w:tcBorders>
            <w:vAlign w:val="bottom"/>
            <w:hideMark/>
          </w:tcPr>
          <w:p w14:paraId="09961C59" w14:textId="31673781" w:rsidR="009C42EB" w:rsidRPr="00D740C1" w:rsidRDefault="00B44D42" w:rsidP="00EE5C67">
            <w:pPr>
              <w:jc w:val="left"/>
              <w:rPr>
                <w:rFonts w:eastAsia="MS Mincho"/>
                <w:sz w:val="20"/>
                <w:szCs w:val="20"/>
                <w:lang w:eastAsia="ja-JP"/>
              </w:rPr>
            </w:pPr>
            <w:r>
              <w:rPr>
                <w:rFonts w:eastAsia="MS Mincho"/>
                <w:sz w:val="20"/>
                <w:szCs w:val="20"/>
                <w:lang w:eastAsia="ja-JP"/>
              </w:rPr>
              <w:t>ONUDI</w:t>
            </w:r>
          </w:p>
        </w:tc>
        <w:tc>
          <w:tcPr>
            <w:tcW w:w="2301" w:type="dxa"/>
            <w:gridSpan w:val="2"/>
            <w:tcBorders>
              <w:top w:val="nil"/>
              <w:left w:val="nil"/>
              <w:bottom w:val="single" w:sz="4" w:space="0" w:color="auto"/>
              <w:right w:val="single" w:sz="4" w:space="0" w:color="auto"/>
            </w:tcBorders>
            <w:tcMar>
              <w:left w:w="115" w:type="dxa"/>
              <w:right w:w="576" w:type="dxa"/>
            </w:tcMar>
          </w:tcPr>
          <w:p w14:paraId="5ECA3176" w14:textId="0139F7B9" w:rsidR="009C42EB" w:rsidRPr="00D740C1" w:rsidRDefault="009C42EB" w:rsidP="00EE5C67">
            <w:pPr>
              <w:jc w:val="right"/>
              <w:rPr>
                <w:sz w:val="20"/>
                <w:szCs w:val="20"/>
              </w:rPr>
            </w:pPr>
            <w:r w:rsidRPr="00D740C1">
              <w:rPr>
                <w:sz w:val="20"/>
                <w:szCs w:val="20"/>
              </w:rPr>
              <w:t>894</w:t>
            </w:r>
            <w:r w:rsidR="00525E74">
              <w:rPr>
                <w:sz w:val="20"/>
                <w:szCs w:val="20"/>
              </w:rPr>
              <w:t> </w:t>
            </w:r>
            <w:r w:rsidRPr="00D740C1">
              <w:rPr>
                <w:sz w:val="20"/>
                <w:szCs w:val="20"/>
              </w:rPr>
              <w:t>055</w:t>
            </w:r>
            <w:r w:rsidR="00525E74">
              <w:rPr>
                <w:sz w:val="20"/>
                <w:szCs w:val="20"/>
              </w:rPr>
              <w:t> </w:t>
            </w:r>
            <w:r w:rsidRPr="00D740C1">
              <w:rPr>
                <w:sz w:val="20"/>
                <w:szCs w:val="20"/>
              </w:rPr>
              <w:t>960</w:t>
            </w:r>
          </w:p>
        </w:tc>
        <w:tc>
          <w:tcPr>
            <w:tcW w:w="2302" w:type="dxa"/>
            <w:tcBorders>
              <w:top w:val="nil"/>
              <w:left w:val="nil"/>
              <w:bottom w:val="single" w:sz="4" w:space="0" w:color="auto"/>
              <w:right w:val="single" w:sz="4" w:space="0" w:color="auto"/>
            </w:tcBorders>
            <w:tcMar>
              <w:left w:w="115" w:type="dxa"/>
              <w:right w:w="576" w:type="dxa"/>
            </w:tcMar>
          </w:tcPr>
          <w:p w14:paraId="0DD85F60" w14:textId="5346CCD3" w:rsidR="009C42EB" w:rsidRPr="00D740C1" w:rsidRDefault="009C42EB" w:rsidP="00EE5C67">
            <w:pPr>
              <w:jc w:val="right"/>
              <w:rPr>
                <w:sz w:val="20"/>
                <w:szCs w:val="20"/>
                <w:highlight w:val="yellow"/>
              </w:rPr>
            </w:pPr>
            <w:r w:rsidRPr="00D740C1">
              <w:rPr>
                <w:sz w:val="20"/>
                <w:szCs w:val="20"/>
              </w:rPr>
              <w:t>893</w:t>
            </w:r>
            <w:r w:rsidR="00525E74">
              <w:rPr>
                <w:sz w:val="20"/>
                <w:szCs w:val="20"/>
              </w:rPr>
              <w:t> </w:t>
            </w:r>
            <w:r w:rsidRPr="00D740C1">
              <w:rPr>
                <w:sz w:val="20"/>
                <w:szCs w:val="20"/>
              </w:rPr>
              <w:t>351</w:t>
            </w:r>
            <w:r w:rsidR="00525E74">
              <w:rPr>
                <w:sz w:val="20"/>
                <w:szCs w:val="20"/>
              </w:rPr>
              <w:t> </w:t>
            </w:r>
            <w:r w:rsidRPr="00D740C1">
              <w:rPr>
                <w:sz w:val="20"/>
                <w:szCs w:val="20"/>
              </w:rPr>
              <w:t>388</w:t>
            </w:r>
          </w:p>
        </w:tc>
        <w:tc>
          <w:tcPr>
            <w:tcW w:w="2302" w:type="dxa"/>
            <w:tcBorders>
              <w:top w:val="nil"/>
              <w:left w:val="nil"/>
              <w:bottom w:val="single" w:sz="4" w:space="0" w:color="auto"/>
              <w:right w:val="single" w:sz="4" w:space="0" w:color="auto"/>
            </w:tcBorders>
            <w:tcMar>
              <w:left w:w="115" w:type="dxa"/>
              <w:right w:w="576" w:type="dxa"/>
            </w:tcMar>
          </w:tcPr>
          <w:p w14:paraId="40CFA1BE" w14:textId="6DAA1A2B" w:rsidR="009C42EB" w:rsidRPr="00D740C1" w:rsidRDefault="009C42EB" w:rsidP="00EE5C67">
            <w:pPr>
              <w:jc w:val="right"/>
              <w:rPr>
                <w:sz w:val="20"/>
                <w:szCs w:val="20"/>
              </w:rPr>
            </w:pPr>
            <w:r w:rsidRPr="00D740C1">
              <w:rPr>
                <w:sz w:val="20"/>
                <w:szCs w:val="20"/>
              </w:rPr>
              <w:t>(704</w:t>
            </w:r>
            <w:r w:rsidR="00525E74">
              <w:rPr>
                <w:sz w:val="20"/>
                <w:szCs w:val="20"/>
              </w:rPr>
              <w:t> </w:t>
            </w:r>
            <w:r w:rsidRPr="00D740C1">
              <w:rPr>
                <w:sz w:val="20"/>
                <w:szCs w:val="20"/>
              </w:rPr>
              <w:t>572)</w:t>
            </w:r>
          </w:p>
        </w:tc>
      </w:tr>
      <w:tr w:rsidR="009C42EB" w:rsidRPr="00D740C1" w14:paraId="6CD48389" w14:textId="77777777" w:rsidTr="00EE5C67">
        <w:tc>
          <w:tcPr>
            <w:tcW w:w="2451" w:type="dxa"/>
            <w:gridSpan w:val="2"/>
            <w:tcBorders>
              <w:top w:val="nil"/>
              <w:left w:val="single" w:sz="4" w:space="0" w:color="auto"/>
              <w:bottom w:val="single" w:sz="4" w:space="0" w:color="auto"/>
              <w:right w:val="single" w:sz="4" w:space="0" w:color="auto"/>
            </w:tcBorders>
            <w:vAlign w:val="bottom"/>
          </w:tcPr>
          <w:p w14:paraId="67FFBA4A" w14:textId="4E3C284F" w:rsidR="009C42EB" w:rsidRPr="00D740C1" w:rsidRDefault="00290625" w:rsidP="00EE5C67">
            <w:pPr>
              <w:jc w:val="left"/>
              <w:rPr>
                <w:rFonts w:eastAsia="MS Mincho"/>
                <w:sz w:val="20"/>
                <w:szCs w:val="20"/>
                <w:lang w:eastAsia="ja-JP"/>
              </w:rPr>
            </w:pPr>
            <w:r>
              <w:rPr>
                <w:rFonts w:eastAsia="MS Mincho"/>
                <w:sz w:val="20"/>
                <w:szCs w:val="20"/>
                <w:lang w:eastAsia="ja-JP"/>
              </w:rPr>
              <w:t>Banque mondiale</w:t>
            </w:r>
          </w:p>
        </w:tc>
        <w:tc>
          <w:tcPr>
            <w:tcW w:w="2301" w:type="dxa"/>
            <w:gridSpan w:val="2"/>
            <w:tcBorders>
              <w:top w:val="nil"/>
              <w:left w:val="nil"/>
              <w:bottom w:val="single" w:sz="4" w:space="0" w:color="auto"/>
              <w:right w:val="single" w:sz="4" w:space="0" w:color="auto"/>
            </w:tcBorders>
            <w:tcMar>
              <w:left w:w="115" w:type="dxa"/>
              <w:right w:w="576" w:type="dxa"/>
            </w:tcMar>
          </w:tcPr>
          <w:p w14:paraId="589AA124" w14:textId="683D59CC" w:rsidR="009C42EB" w:rsidRPr="00D740C1" w:rsidRDefault="009C42EB" w:rsidP="00EE5C67">
            <w:pPr>
              <w:jc w:val="right"/>
              <w:rPr>
                <w:sz w:val="20"/>
                <w:szCs w:val="20"/>
                <w:highlight w:val="yellow"/>
              </w:rPr>
            </w:pPr>
            <w:r w:rsidRPr="00D740C1">
              <w:rPr>
                <w:sz w:val="20"/>
                <w:szCs w:val="20"/>
              </w:rPr>
              <w:t>1</w:t>
            </w:r>
            <w:r w:rsidR="00525E74">
              <w:rPr>
                <w:sz w:val="20"/>
                <w:szCs w:val="20"/>
              </w:rPr>
              <w:t> </w:t>
            </w:r>
            <w:r w:rsidRPr="00D740C1">
              <w:rPr>
                <w:sz w:val="20"/>
                <w:szCs w:val="20"/>
              </w:rPr>
              <w:t>272</w:t>
            </w:r>
            <w:r w:rsidR="00525E74">
              <w:rPr>
                <w:sz w:val="20"/>
                <w:szCs w:val="20"/>
              </w:rPr>
              <w:t> </w:t>
            </w:r>
            <w:r w:rsidRPr="00D740C1">
              <w:rPr>
                <w:sz w:val="20"/>
                <w:szCs w:val="20"/>
              </w:rPr>
              <w:t>887</w:t>
            </w:r>
            <w:r w:rsidR="00525E74">
              <w:rPr>
                <w:sz w:val="20"/>
                <w:szCs w:val="20"/>
              </w:rPr>
              <w:t> </w:t>
            </w:r>
            <w:r w:rsidRPr="00D740C1">
              <w:rPr>
                <w:sz w:val="20"/>
                <w:szCs w:val="20"/>
              </w:rPr>
              <w:t>568</w:t>
            </w:r>
          </w:p>
        </w:tc>
        <w:tc>
          <w:tcPr>
            <w:tcW w:w="2302" w:type="dxa"/>
            <w:tcBorders>
              <w:top w:val="nil"/>
              <w:left w:val="nil"/>
              <w:bottom w:val="single" w:sz="4" w:space="0" w:color="auto"/>
              <w:right w:val="single" w:sz="4" w:space="0" w:color="auto"/>
            </w:tcBorders>
            <w:tcMar>
              <w:left w:w="115" w:type="dxa"/>
              <w:right w:w="576" w:type="dxa"/>
            </w:tcMar>
          </w:tcPr>
          <w:p w14:paraId="3F24D05F" w14:textId="0182C622" w:rsidR="009C42EB" w:rsidRPr="00D740C1" w:rsidRDefault="009C42EB" w:rsidP="00EE5C67">
            <w:pPr>
              <w:jc w:val="right"/>
              <w:rPr>
                <w:sz w:val="20"/>
                <w:szCs w:val="20"/>
                <w:highlight w:val="yellow"/>
              </w:rPr>
            </w:pPr>
            <w:r w:rsidRPr="00D740C1">
              <w:rPr>
                <w:sz w:val="20"/>
                <w:szCs w:val="20"/>
              </w:rPr>
              <w:t>1</w:t>
            </w:r>
            <w:r w:rsidR="00525E74">
              <w:rPr>
                <w:sz w:val="20"/>
                <w:szCs w:val="20"/>
              </w:rPr>
              <w:t> </w:t>
            </w:r>
            <w:r w:rsidRPr="00D740C1">
              <w:rPr>
                <w:sz w:val="20"/>
                <w:szCs w:val="20"/>
              </w:rPr>
              <w:t>272</w:t>
            </w:r>
            <w:r w:rsidR="00525E74">
              <w:rPr>
                <w:sz w:val="20"/>
                <w:szCs w:val="20"/>
              </w:rPr>
              <w:t> </w:t>
            </w:r>
            <w:r w:rsidRPr="00D740C1">
              <w:rPr>
                <w:sz w:val="20"/>
                <w:szCs w:val="20"/>
              </w:rPr>
              <w:t>887</w:t>
            </w:r>
            <w:r w:rsidR="00525E74">
              <w:rPr>
                <w:sz w:val="20"/>
                <w:szCs w:val="20"/>
              </w:rPr>
              <w:t> </w:t>
            </w:r>
            <w:r w:rsidRPr="00D740C1">
              <w:rPr>
                <w:sz w:val="20"/>
                <w:szCs w:val="20"/>
              </w:rPr>
              <w:t>568</w:t>
            </w:r>
          </w:p>
        </w:tc>
        <w:tc>
          <w:tcPr>
            <w:tcW w:w="2302" w:type="dxa"/>
            <w:tcBorders>
              <w:top w:val="nil"/>
              <w:left w:val="nil"/>
              <w:bottom w:val="single" w:sz="4" w:space="0" w:color="auto"/>
              <w:right w:val="single" w:sz="4" w:space="0" w:color="auto"/>
            </w:tcBorders>
            <w:tcMar>
              <w:left w:w="115" w:type="dxa"/>
              <w:right w:w="576" w:type="dxa"/>
            </w:tcMar>
          </w:tcPr>
          <w:p w14:paraId="025AB4BE" w14:textId="77777777" w:rsidR="009C42EB" w:rsidRPr="00D740C1" w:rsidRDefault="009C42EB" w:rsidP="00EE5C67">
            <w:pPr>
              <w:jc w:val="right"/>
              <w:rPr>
                <w:sz w:val="20"/>
                <w:szCs w:val="20"/>
                <w:highlight w:val="yellow"/>
              </w:rPr>
            </w:pPr>
            <w:r w:rsidRPr="00D740C1">
              <w:rPr>
                <w:sz w:val="20"/>
                <w:szCs w:val="20"/>
              </w:rPr>
              <w:t>-</w:t>
            </w:r>
          </w:p>
        </w:tc>
      </w:tr>
    </w:tbl>
    <w:p w14:paraId="2FC7068D" w14:textId="77777777" w:rsidR="009C42EB" w:rsidRPr="00D740C1" w:rsidRDefault="009C42EB" w:rsidP="009C42EB">
      <w:pPr>
        <w:jc w:val="left"/>
      </w:pPr>
    </w:p>
    <w:p w14:paraId="0153094C" w14:textId="176F4D78" w:rsidR="009C42EB" w:rsidRPr="00D740C1" w:rsidRDefault="00B44D42" w:rsidP="009C42EB">
      <w:pPr>
        <w:rPr>
          <w:b/>
          <w:sz w:val="24"/>
          <w:szCs w:val="24"/>
          <w:u w:val="single"/>
        </w:rPr>
      </w:pPr>
      <w:r w:rsidRPr="00B44D42">
        <w:rPr>
          <w:b/>
          <w:sz w:val="24"/>
          <w:szCs w:val="24"/>
        </w:rPr>
        <w:t xml:space="preserve">Rapport du Comité des commissaires aux comptes des Nations Unies sur les états financiers du Fonds multilatéral pour l’exercice ayant pris fin le 31 décembre </w:t>
      </w:r>
      <w:r w:rsidR="009C42EB" w:rsidRPr="00D740C1">
        <w:rPr>
          <w:b/>
          <w:sz w:val="24"/>
          <w:szCs w:val="24"/>
        </w:rPr>
        <w:t>2021</w:t>
      </w:r>
    </w:p>
    <w:p w14:paraId="69985351" w14:textId="77777777" w:rsidR="009C42EB" w:rsidRPr="00D740C1" w:rsidRDefault="009C42EB" w:rsidP="009C42EB">
      <w:pPr>
        <w:jc w:val="left"/>
        <w:rPr>
          <w:u w:val="single"/>
        </w:rPr>
      </w:pPr>
    </w:p>
    <w:p w14:paraId="13C138CD" w14:textId="79801F12" w:rsidR="009C42EB" w:rsidRPr="00D740C1" w:rsidRDefault="00E33EE3" w:rsidP="009C42EB">
      <w:pPr>
        <w:pStyle w:val="Heading1"/>
      </w:pPr>
      <w:r w:rsidRPr="00E33EE3">
        <w:t>Le rapport financier et les états financiers vérifiés pour l'exercice clos le 31 décembre 2021 ainsi que le rapport du Comité des commissaires aux comptes du Fonds du Programme des Nations Unies pour l'environnement ont été soumis à la soixante-dix-septième session de l'Assemblée générale des Nations Unies</w:t>
      </w:r>
      <w:r>
        <w:t xml:space="preserve"> </w:t>
      </w:r>
      <w:r w:rsidR="009C42EB" w:rsidRPr="00D740C1">
        <w:t>(A/77/5/Add.7</w:t>
      </w:r>
      <w:r w:rsidRPr="00D740C1">
        <w:rPr>
          <w:rStyle w:val="FootnoteReference"/>
        </w:rPr>
        <w:footnoteReference w:id="2"/>
      </w:r>
      <w:r w:rsidR="009C42EB" w:rsidRPr="00D740C1">
        <w:t xml:space="preserve">). </w:t>
      </w:r>
      <w:r w:rsidRPr="00E33EE3">
        <w:t xml:space="preserve">Le rapport soumis à l'Assemblée générale </w:t>
      </w:r>
      <w:r w:rsidR="008C69B0">
        <w:t>comprenait</w:t>
      </w:r>
      <w:r w:rsidRPr="00E33EE3">
        <w:t xml:space="preserve"> un examen approfondi des états financiers du </w:t>
      </w:r>
      <w:r>
        <w:t>Fonds multilatéral</w:t>
      </w:r>
      <w:r w:rsidRPr="00E33EE3">
        <w:t xml:space="preserve">. </w:t>
      </w:r>
      <w:r w:rsidR="000E675C">
        <w:rPr>
          <w:lang w:val="fr-CA"/>
        </w:rPr>
        <w:t>A</w:t>
      </w:r>
      <w:r w:rsidR="000E675C" w:rsidRPr="00247B4C">
        <w:rPr>
          <w:lang w:val="fr-CA"/>
        </w:rPr>
        <w:t>ucune des observations qu’il contient ne concerne le Fonds multilatéral</w:t>
      </w:r>
      <w:r w:rsidR="009C42EB" w:rsidRPr="00D740C1">
        <w:t>.</w:t>
      </w:r>
    </w:p>
    <w:p w14:paraId="76ACBE67" w14:textId="797BECF7" w:rsidR="009C42EB" w:rsidRPr="00D740C1" w:rsidRDefault="003302B1" w:rsidP="009C42EB">
      <w:pPr>
        <w:tabs>
          <w:tab w:val="left" w:pos="0"/>
        </w:tabs>
        <w:rPr>
          <w:sz w:val="24"/>
          <w:szCs w:val="24"/>
        </w:rPr>
      </w:pPr>
      <w:r w:rsidRPr="00D740C1">
        <w:rPr>
          <w:b/>
          <w:bCs/>
          <w:sz w:val="24"/>
          <w:szCs w:val="24"/>
        </w:rPr>
        <w:t>Recommandation</w:t>
      </w:r>
    </w:p>
    <w:p w14:paraId="5C115C85" w14:textId="77777777" w:rsidR="009C42EB" w:rsidRPr="00D740C1" w:rsidRDefault="009C42EB" w:rsidP="009C42EB">
      <w:pPr>
        <w:ind w:left="720"/>
        <w:rPr>
          <w:highlight w:val="yellow"/>
        </w:rPr>
      </w:pPr>
    </w:p>
    <w:p w14:paraId="5B5D9B63" w14:textId="620F1B7E" w:rsidR="003302B1" w:rsidRPr="00DB276E" w:rsidRDefault="003302B1" w:rsidP="003302B1">
      <w:pPr>
        <w:pStyle w:val="Heading1"/>
        <w:rPr>
          <w:lang w:val="fr-CA"/>
        </w:rPr>
      </w:pPr>
      <w:r>
        <w:rPr>
          <w:lang w:val="fr-CA"/>
        </w:rPr>
        <w:t>Le Comité exécutif est invité à prendre les mesures ci-après </w:t>
      </w:r>
      <w:r w:rsidRPr="00DB276E">
        <w:rPr>
          <w:lang w:val="fr-CA"/>
        </w:rPr>
        <w:t>:</w:t>
      </w:r>
    </w:p>
    <w:p w14:paraId="11DCB858" w14:textId="37093D5D" w:rsidR="009C42EB" w:rsidRPr="00D740C1" w:rsidRDefault="001D6220" w:rsidP="009C42EB">
      <w:pPr>
        <w:pStyle w:val="Heading2"/>
        <w:numPr>
          <w:ilvl w:val="1"/>
          <w:numId w:val="1"/>
        </w:numPr>
      </w:pPr>
      <w:r w:rsidRPr="00247B4C">
        <w:rPr>
          <w:lang w:val="fr-CA"/>
        </w:rPr>
        <w:t xml:space="preserve">Prendre note des états financiers vérifiés du Fonds multilatéral au 31 décembre </w:t>
      </w:r>
      <w:r>
        <w:rPr>
          <w:lang w:val="fr-CA"/>
        </w:rPr>
        <w:t>2021</w:t>
      </w:r>
      <w:r w:rsidRPr="00DB276E">
        <w:rPr>
          <w:lang w:val="fr-CA"/>
        </w:rPr>
        <w:t xml:space="preserve"> </w:t>
      </w:r>
      <w:r w:rsidRPr="00247B4C">
        <w:rPr>
          <w:lang w:val="fr-CA"/>
        </w:rPr>
        <w:t>préparés conformément aux Normes comptables internationales pour le secteur public</w:t>
      </w:r>
      <w:r w:rsidRPr="00DB276E">
        <w:rPr>
          <w:lang w:val="fr-CA"/>
        </w:rPr>
        <w:t xml:space="preserve">, </w:t>
      </w:r>
      <w:r>
        <w:rPr>
          <w:lang w:val="fr-CA"/>
        </w:rPr>
        <w:t>présentés dans le</w:t>
      </w:r>
      <w:r w:rsidRPr="00DB276E">
        <w:rPr>
          <w:lang w:val="fr-CA"/>
        </w:rPr>
        <w:t xml:space="preserve"> document</w:t>
      </w:r>
      <w:r w:rsidRPr="00D740C1">
        <w:t xml:space="preserve"> </w:t>
      </w:r>
      <w:r w:rsidR="009C42EB" w:rsidRPr="00D740C1">
        <w:t>UNEP/OzL.Pro/ExCom/91/5</w:t>
      </w:r>
      <w:r>
        <w:t> </w:t>
      </w:r>
      <w:r w:rsidR="009C42EB" w:rsidRPr="00D740C1">
        <w:t xml:space="preserve">; </w:t>
      </w:r>
      <w:r>
        <w:t>et</w:t>
      </w:r>
    </w:p>
    <w:p w14:paraId="5B98CBC7" w14:textId="7E0ACBBB" w:rsidR="009C42EB" w:rsidRPr="00D740C1" w:rsidRDefault="00427F61" w:rsidP="009C42EB">
      <w:pPr>
        <w:pStyle w:val="Heading2"/>
        <w:numPr>
          <w:ilvl w:val="1"/>
          <w:numId w:val="1"/>
        </w:numPr>
      </w:pPr>
      <w:r w:rsidRPr="00427F61">
        <w:rPr>
          <w:rStyle w:val="bumpedfont15"/>
          <w:bCs/>
          <w:szCs w:val="16"/>
        </w:rPr>
        <w:t xml:space="preserve">Demander au Trésorier de consigner dans les comptes de </w:t>
      </w:r>
      <w:r>
        <w:rPr>
          <w:rStyle w:val="bumpedfont15"/>
          <w:bCs/>
          <w:szCs w:val="16"/>
        </w:rPr>
        <w:t>2022</w:t>
      </w:r>
      <w:r w:rsidRPr="00427F61">
        <w:rPr>
          <w:rStyle w:val="bumpedfont15"/>
          <w:bCs/>
          <w:szCs w:val="16"/>
        </w:rPr>
        <w:t xml:space="preserve"> du Fonds multilatéral les différences entre les états financiers provisoires des agences d’exécution pour l’exercice </w:t>
      </w:r>
      <w:r>
        <w:rPr>
          <w:rStyle w:val="bumpedfont15"/>
          <w:bCs/>
          <w:szCs w:val="16"/>
        </w:rPr>
        <w:t>2021</w:t>
      </w:r>
      <w:r w:rsidRPr="00427F61">
        <w:rPr>
          <w:rStyle w:val="bumpedfont15"/>
          <w:bCs/>
          <w:szCs w:val="16"/>
        </w:rPr>
        <w:t xml:space="preserve"> et leurs états financiers finaux</w:t>
      </w:r>
      <w:r w:rsidR="007E0199">
        <w:rPr>
          <w:rStyle w:val="bumpedfont15"/>
          <w:bCs/>
          <w:szCs w:val="16"/>
        </w:rPr>
        <w:t xml:space="preserve"> pour 2021</w:t>
      </w:r>
      <w:r w:rsidRPr="00427F61">
        <w:rPr>
          <w:rStyle w:val="bumpedfont15"/>
          <w:bCs/>
          <w:szCs w:val="16"/>
        </w:rPr>
        <w:t>, indiquées dans le tableau 1 du document</w:t>
      </w:r>
      <w:r>
        <w:rPr>
          <w:rStyle w:val="bumpedfont15"/>
          <w:bCs/>
          <w:szCs w:val="16"/>
        </w:rPr>
        <w:t xml:space="preserve"> </w:t>
      </w:r>
      <w:r w:rsidR="009C42EB" w:rsidRPr="00D740C1">
        <w:t>UNEP/OzL.Pro/ExCom/91/5.</w:t>
      </w:r>
    </w:p>
    <w:sectPr w:rsidR="009C42EB" w:rsidRPr="00D740C1">
      <w:headerReference w:type="even" r:id="rId10"/>
      <w:footerReference w:type="even" r:id="rId11"/>
      <w:footerReference w:type="first" r:id="rId1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9FEE1" w14:textId="77777777" w:rsidR="00FD0AF4" w:rsidRDefault="00FD0AF4">
      <w:r>
        <w:separator/>
      </w:r>
    </w:p>
  </w:endnote>
  <w:endnote w:type="continuationSeparator" w:id="0">
    <w:p w14:paraId="713A8E89" w14:textId="77777777" w:rsidR="00FD0AF4" w:rsidRDefault="00FD0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110116"/>
      <w:docPartObj>
        <w:docPartGallery w:val="Page Numbers (Bottom of Page)"/>
        <w:docPartUnique/>
      </w:docPartObj>
    </w:sdtPr>
    <w:sdtEndPr>
      <w:rPr>
        <w:noProof/>
      </w:rPr>
    </w:sdtEndPr>
    <w:sdtContent>
      <w:p w14:paraId="72FB79B5" w14:textId="7997AC02" w:rsidR="004A1525" w:rsidRDefault="004A15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2599B7" w14:textId="77777777" w:rsidR="004A1525" w:rsidRDefault="004A15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309DC1B2" w14:textId="77777777" w:rsidR="004A1525" w:rsidRPr="005444E0" w:rsidRDefault="004A1525" w:rsidP="004A1525">
        <w:pPr>
          <w:pBdr>
            <w:top w:val="single" w:sz="4" w:space="1" w:color="auto"/>
            <w:left w:val="single" w:sz="4" w:space="4" w:color="auto"/>
            <w:bottom w:val="single" w:sz="4" w:space="1" w:color="auto"/>
            <w:right w:val="single" w:sz="4" w:space="4" w:color="auto"/>
          </w:pBdr>
          <w:jc w:val="center"/>
          <w:rPr>
            <w:sz w:val="18"/>
            <w:szCs w:val="18"/>
          </w:rPr>
        </w:pPr>
        <w:r w:rsidRPr="005444E0">
          <w:rPr>
            <w:sz w:val="18"/>
            <w:szCs w:val="18"/>
          </w:rPr>
          <w:t xml:space="preserve">Les documents de présession du Comité exécutif du Fonds multilatéral aux fins d’application du Protocole de </w:t>
        </w:r>
      </w:p>
      <w:p w14:paraId="2256C0EC" w14:textId="507E1E33" w:rsidR="00441083" w:rsidRPr="004A1525" w:rsidRDefault="004A1525" w:rsidP="004A1525">
        <w:pPr>
          <w:pBdr>
            <w:top w:val="single" w:sz="4" w:space="1" w:color="auto"/>
            <w:left w:val="single" w:sz="4" w:space="4" w:color="auto"/>
            <w:bottom w:val="single" w:sz="4" w:space="1" w:color="auto"/>
            <w:right w:val="single" w:sz="4" w:space="4" w:color="auto"/>
          </w:pBdr>
          <w:jc w:val="center"/>
          <w:rPr>
            <w:sz w:val="18"/>
            <w:szCs w:val="18"/>
            <w:lang w:val="fr-CA"/>
          </w:rPr>
        </w:pPr>
        <w:r w:rsidRPr="005444E0">
          <w:rPr>
            <w:sz w:val="18"/>
            <w:szCs w:val="18"/>
          </w:rPr>
          <w:t>Montréal sont présentés sous réserve des décisions pouvant être prises par le Comité exécutif après leur publication</w:t>
        </w:r>
      </w:p>
    </w:sdtContent>
  </w:sdt>
  <w:p w14:paraId="7533D4BB"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59672" w14:textId="77777777" w:rsidR="00FD0AF4" w:rsidRDefault="00FD0AF4">
      <w:r>
        <w:separator/>
      </w:r>
    </w:p>
  </w:footnote>
  <w:footnote w:type="continuationSeparator" w:id="0">
    <w:p w14:paraId="07FC30A2" w14:textId="77777777" w:rsidR="00FD0AF4" w:rsidRDefault="00FD0AF4">
      <w:r>
        <w:continuationSeparator/>
      </w:r>
    </w:p>
  </w:footnote>
  <w:footnote w:id="1">
    <w:p w14:paraId="69FC66CA" w14:textId="44DE439E" w:rsidR="0036358D" w:rsidRDefault="0036358D">
      <w:pPr>
        <w:pStyle w:val="FootnoteText"/>
        <w:rPr>
          <w:lang w:val="en-US"/>
        </w:rPr>
      </w:pPr>
      <w:r>
        <w:rPr>
          <w:rStyle w:val="FootnoteReference"/>
        </w:rPr>
        <w:footnoteRef/>
      </w:r>
      <w:r w:rsidRPr="004A1525">
        <w:rPr>
          <w:lang w:val="en-CA"/>
        </w:rPr>
        <w:t xml:space="preserve"> </w:t>
      </w:r>
      <w:r w:rsidRPr="00B60240">
        <w:rPr>
          <w:lang w:val="en-US"/>
        </w:rPr>
        <w:t>UNEP/OzL.Pro/ExCom/91/1</w:t>
      </w:r>
    </w:p>
    <w:p w14:paraId="1DD4CE6E" w14:textId="77777777" w:rsidR="009247EB" w:rsidRPr="004A1525" w:rsidRDefault="009247EB">
      <w:pPr>
        <w:pStyle w:val="FootnoteText"/>
        <w:rPr>
          <w:lang w:val="en-CA"/>
        </w:rPr>
      </w:pPr>
    </w:p>
  </w:footnote>
  <w:footnote w:id="2">
    <w:p w14:paraId="37889EFA" w14:textId="77777777" w:rsidR="00E33EE3" w:rsidRPr="004A1525" w:rsidRDefault="00E33EE3" w:rsidP="00E33EE3">
      <w:pPr>
        <w:pStyle w:val="FootnoteText"/>
        <w:rPr>
          <w:lang w:val="en-CA"/>
        </w:rPr>
      </w:pPr>
      <w:r w:rsidRPr="00B67FB0">
        <w:rPr>
          <w:rStyle w:val="FootnoteReference"/>
        </w:rPr>
        <w:footnoteRef/>
      </w:r>
      <w:r w:rsidRPr="004A1525">
        <w:rPr>
          <w:lang w:val="en-CA"/>
        </w:rPr>
        <w:t xml:space="preserve"> https://documents-dds-ny.un.org/doc/UNDOC/GEN/N22/374/97/PDF/N2237497.pdf?OpenElement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EAC5C" w14:textId="67268F44" w:rsidR="00083A1B" w:rsidRPr="0033525D" w:rsidRDefault="00083A1B" w:rsidP="00083A1B">
    <w:fldSimple w:instr=" DOCPROPERTY &quot;Document number&quot;  \* MERGEFORMAT ">
      <w:r w:rsidR="004A1525">
        <w:t>UNEP/OzL.Pro/ExCom/91/5</w:t>
      </w:r>
    </w:fldSimple>
  </w:p>
  <w:p w14:paraId="3A471D04" w14:textId="77777777" w:rsidR="00083A1B" w:rsidRPr="0033525D" w:rsidRDefault="00083A1B" w:rsidP="00083A1B"/>
  <w:p w14:paraId="40F3B436" w14:textId="77777777" w:rsidR="00083A1B" w:rsidRDefault="00083A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62F"/>
    <w:rsid w:val="00035352"/>
    <w:rsid w:val="0005110A"/>
    <w:rsid w:val="000628D4"/>
    <w:rsid w:val="00083A1B"/>
    <w:rsid w:val="00084DB3"/>
    <w:rsid w:val="000E675C"/>
    <w:rsid w:val="000F6C8E"/>
    <w:rsid w:val="000F7A38"/>
    <w:rsid w:val="0010273C"/>
    <w:rsid w:val="0014404E"/>
    <w:rsid w:val="00147C54"/>
    <w:rsid w:val="00176A1E"/>
    <w:rsid w:val="0017737F"/>
    <w:rsid w:val="00177D11"/>
    <w:rsid w:val="00192E9E"/>
    <w:rsid w:val="001C3D0C"/>
    <w:rsid w:val="001D4CE7"/>
    <w:rsid w:val="001D6220"/>
    <w:rsid w:val="00265AF0"/>
    <w:rsid w:val="00280BC9"/>
    <w:rsid w:val="00290625"/>
    <w:rsid w:val="002C06D4"/>
    <w:rsid w:val="002D53FB"/>
    <w:rsid w:val="002F0B57"/>
    <w:rsid w:val="00301B73"/>
    <w:rsid w:val="003029F8"/>
    <w:rsid w:val="003302B1"/>
    <w:rsid w:val="0034223F"/>
    <w:rsid w:val="0036358D"/>
    <w:rsid w:val="003856AC"/>
    <w:rsid w:val="003A0CA4"/>
    <w:rsid w:val="00403EDF"/>
    <w:rsid w:val="00427F61"/>
    <w:rsid w:val="00441083"/>
    <w:rsid w:val="00444619"/>
    <w:rsid w:val="00483121"/>
    <w:rsid w:val="00487AF5"/>
    <w:rsid w:val="004A0F65"/>
    <w:rsid w:val="004A1525"/>
    <w:rsid w:val="004B1B59"/>
    <w:rsid w:val="004C1DE3"/>
    <w:rsid w:val="004C2C87"/>
    <w:rsid w:val="004D7878"/>
    <w:rsid w:val="004E3A36"/>
    <w:rsid w:val="00525E74"/>
    <w:rsid w:val="00556667"/>
    <w:rsid w:val="005B3CAD"/>
    <w:rsid w:val="005C1601"/>
    <w:rsid w:val="005C278F"/>
    <w:rsid w:val="00605093"/>
    <w:rsid w:val="00614A39"/>
    <w:rsid w:val="00645357"/>
    <w:rsid w:val="00664943"/>
    <w:rsid w:val="007034FA"/>
    <w:rsid w:val="00754951"/>
    <w:rsid w:val="0075750B"/>
    <w:rsid w:val="00775A2D"/>
    <w:rsid w:val="00775FBB"/>
    <w:rsid w:val="007A314B"/>
    <w:rsid w:val="007C5646"/>
    <w:rsid w:val="007C5FA4"/>
    <w:rsid w:val="007E0199"/>
    <w:rsid w:val="00826A85"/>
    <w:rsid w:val="00830138"/>
    <w:rsid w:val="00843511"/>
    <w:rsid w:val="00847BDB"/>
    <w:rsid w:val="0089658A"/>
    <w:rsid w:val="008C69B0"/>
    <w:rsid w:val="0091161A"/>
    <w:rsid w:val="009247EB"/>
    <w:rsid w:val="00972E99"/>
    <w:rsid w:val="00995684"/>
    <w:rsid w:val="009A5180"/>
    <w:rsid w:val="009C42EB"/>
    <w:rsid w:val="009F6617"/>
    <w:rsid w:val="009F709E"/>
    <w:rsid w:val="00A26EDF"/>
    <w:rsid w:val="00A97E14"/>
    <w:rsid w:val="00AB3522"/>
    <w:rsid w:val="00AC013C"/>
    <w:rsid w:val="00AE2FAB"/>
    <w:rsid w:val="00AE63D8"/>
    <w:rsid w:val="00B4162F"/>
    <w:rsid w:val="00B44D42"/>
    <w:rsid w:val="00B52E69"/>
    <w:rsid w:val="00B55AA4"/>
    <w:rsid w:val="00B811F2"/>
    <w:rsid w:val="00BC3871"/>
    <w:rsid w:val="00BC3C7D"/>
    <w:rsid w:val="00BD0A93"/>
    <w:rsid w:val="00C16E3F"/>
    <w:rsid w:val="00C34C3E"/>
    <w:rsid w:val="00C6443E"/>
    <w:rsid w:val="00C9547D"/>
    <w:rsid w:val="00CC2B33"/>
    <w:rsid w:val="00D3664C"/>
    <w:rsid w:val="00D740C1"/>
    <w:rsid w:val="00D7654A"/>
    <w:rsid w:val="00D86565"/>
    <w:rsid w:val="00DB3A26"/>
    <w:rsid w:val="00DB4E64"/>
    <w:rsid w:val="00DD3433"/>
    <w:rsid w:val="00E23028"/>
    <w:rsid w:val="00E33EE3"/>
    <w:rsid w:val="00E348C6"/>
    <w:rsid w:val="00E36DC1"/>
    <w:rsid w:val="00E54871"/>
    <w:rsid w:val="00E60D9C"/>
    <w:rsid w:val="00E60F35"/>
    <w:rsid w:val="00EB2067"/>
    <w:rsid w:val="00EB211F"/>
    <w:rsid w:val="00EF7B5E"/>
    <w:rsid w:val="00F218B0"/>
    <w:rsid w:val="00F37A42"/>
    <w:rsid w:val="00F47846"/>
    <w:rsid w:val="00F557F5"/>
    <w:rsid w:val="00F71020"/>
    <w:rsid w:val="00F86FD3"/>
    <w:rsid w:val="00FC0D87"/>
    <w:rsid w:val="00FC5578"/>
    <w:rsid w:val="00FD0AF4"/>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CCA05"/>
  <w15:docId w15:val="{182D3183-2DF3-4ED7-A1B8-E4AB99768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
    <w:basedOn w:val="Normal"/>
    <w:link w:val="FootnoteTextChar"/>
    <w:unhideWhenUsed/>
    <w:qFormat/>
    <w:rsid w:val="002C06D4"/>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rsid w:val="002C06D4"/>
    <w:rPr>
      <w:lang w:val="en-GB"/>
    </w:rPr>
  </w:style>
  <w:style w:type="character" w:styleId="FootnoteReference">
    <w:name w:val="footnote reference"/>
    <w:aliases w:val="16 Point,Superscript 6 Point,Footnote text,Footnote Text1,Footnote Text2"/>
    <w:basedOn w:val="DefaultParagraphFont"/>
    <w:uiPriority w:val="99"/>
    <w:unhideWhenUsed/>
    <w:rsid w:val="002C06D4"/>
    <w:rPr>
      <w:vertAlign w:val="superscript"/>
    </w:rPr>
  </w:style>
  <w:style w:type="paragraph" w:styleId="ListParagraph">
    <w:name w:val="List Paragraph"/>
    <w:basedOn w:val="Normal"/>
    <w:uiPriority w:val="34"/>
    <w:qFormat/>
    <w:rsid w:val="009C42EB"/>
    <w:pPr>
      <w:ind w:left="720"/>
      <w:contextualSpacing/>
    </w:pPr>
  </w:style>
  <w:style w:type="character" w:customStyle="1" w:styleId="bumpedfont15">
    <w:name w:val="bumpedfont15"/>
    <w:basedOn w:val="DefaultParagraphFont"/>
    <w:rsid w:val="009C42EB"/>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D53FB"/>
    <w:rPr>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F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56109CE6183CE44A0C1B62B9E778DD9" ma:contentTypeVersion="5" ma:contentTypeDescription="Create a new document." ma:contentTypeScope="" ma:versionID="7308ab1d4a9b03e40e41c12a6c435b4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2D974C6F-E500-42F4-A65A-52717081F894}"/>
</file>

<file path=customXml/itemProps3.xml><?xml version="1.0" encoding="utf-8"?>
<ds:datastoreItem xmlns:ds="http://schemas.openxmlformats.org/officeDocument/2006/customXml" ds:itemID="{46BE7AE1-EE21-40B2-9BF2-57D67CF12248}"/>
</file>

<file path=customXml/itemProps4.xml><?xml version="1.0" encoding="utf-8"?>
<ds:datastoreItem xmlns:ds="http://schemas.openxmlformats.org/officeDocument/2006/customXml" ds:itemID="{783D04C3-C44B-4854-87DB-533629680063}"/>
</file>

<file path=docProps/app.xml><?xml version="1.0" encoding="utf-8"?>
<Properties xmlns="http://schemas.openxmlformats.org/officeDocument/2006/extended-properties" xmlns:vt="http://schemas.openxmlformats.org/officeDocument/2006/docPropsVTypes">
  <Template>F91-Template</Template>
  <TotalTime>5</TotalTime>
  <Pages>2</Pages>
  <Words>751</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Comptes finaux de l’année 2021</vt:lpstr>
    </vt:vector>
  </TitlesOfParts>
  <Company>UNMFS</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Comptes finaux de l’année 2021 (part I)</dc:title>
  <dc:creator>User</dc:creator>
  <cp:lastModifiedBy>HBE</cp:lastModifiedBy>
  <cp:revision>8</cp:revision>
  <cp:lastPrinted>2001-05-26T16:40:00Z</cp:lastPrinted>
  <dcterms:created xsi:type="dcterms:W3CDTF">2022-11-03T10:44:00Z</dcterms:created>
  <dcterms:modified xsi:type="dcterms:W3CDTF">2022-11-10T20:56:00Z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vt:lpwstr>
  </property>
  <property fmtid="{D5CDD505-2E9C-101B-9397-08002B2CF9AE}" pid="3" name="Revision date">
    <vt:lpwstr>11/4/2022</vt:lpwstr>
  </property>
  <property fmtid="{D5CDD505-2E9C-101B-9397-08002B2CF9AE}" pid="4" name="ContentTypeId">
    <vt:lpwstr>0x010100D56109CE6183CE44A0C1B62B9E778DD9</vt:lpwstr>
  </property>
</Properties>
</file>