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1A7F4C" w:rsidRPr="008866C4" w14:paraId="49FD7FBB" w14:textId="77777777" w:rsidTr="0001551A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4D6F0175" w14:textId="77777777" w:rsidR="001A7F4C" w:rsidRPr="008866C4" w:rsidRDefault="001A7F4C" w:rsidP="0001551A">
            <w:pPr>
              <w:rPr>
                <w:b/>
                <w:bCs/>
                <w:sz w:val="28"/>
                <w:szCs w:val="28"/>
              </w:rPr>
            </w:pPr>
            <w:r w:rsidRPr="008866C4">
              <w:rPr>
                <w:b/>
                <w:bCs/>
                <w:sz w:val="28"/>
                <w:szCs w:val="28"/>
              </w:rPr>
              <w:t>ОРГАНИЗАЦИЯ</w:t>
            </w:r>
          </w:p>
          <w:p w14:paraId="3697CDE1" w14:textId="77777777" w:rsidR="001A7F4C" w:rsidRPr="008866C4" w:rsidRDefault="001A7F4C" w:rsidP="0001551A">
            <w:pPr>
              <w:rPr>
                <w:b/>
                <w:bCs/>
                <w:sz w:val="28"/>
                <w:szCs w:val="28"/>
              </w:rPr>
            </w:pPr>
            <w:r w:rsidRPr="008866C4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78C20B8C" w14:textId="77777777" w:rsidR="001A7F4C" w:rsidRPr="008866C4" w:rsidRDefault="001A7F4C" w:rsidP="0001551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8866C4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4741FFC2" w14:textId="77777777" w:rsidR="001A7F4C" w:rsidRPr="008866C4" w:rsidRDefault="001A7F4C" w:rsidP="0001551A">
            <w:pPr>
              <w:jc w:val="right"/>
              <w:rPr>
                <w:sz w:val="52"/>
                <w:szCs w:val="52"/>
              </w:rPr>
            </w:pPr>
            <w:r w:rsidRPr="008866C4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1A7F4C" w:rsidRPr="00652D2E" w14:paraId="7CC20DDE" w14:textId="77777777" w:rsidTr="000155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1A0300" w14:textId="77777777" w:rsidR="001A7F4C" w:rsidRPr="008866C4" w:rsidRDefault="001A7F4C" w:rsidP="0001551A">
            <w:pPr>
              <w:spacing w:before="120"/>
            </w:pPr>
            <w:r w:rsidRPr="008866C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B9B0412" wp14:editId="44F7FB48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66C4"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786FE3B3" wp14:editId="777F55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F1D738" w14:textId="77777777" w:rsidR="001A7F4C" w:rsidRPr="008866C4" w:rsidRDefault="001A7F4C" w:rsidP="0001551A">
            <w:pPr>
              <w:rPr>
                <w:b/>
                <w:bCs/>
                <w:sz w:val="32"/>
                <w:szCs w:val="32"/>
              </w:rPr>
            </w:pPr>
          </w:p>
          <w:p w14:paraId="1DDA2602" w14:textId="77777777" w:rsidR="001A7F4C" w:rsidRPr="008866C4" w:rsidRDefault="001A7F4C" w:rsidP="0001551A">
            <w:pPr>
              <w:rPr>
                <w:b/>
                <w:bCs/>
                <w:sz w:val="32"/>
                <w:szCs w:val="32"/>
              </w:rPr>
            </w:pPr>
            <w:r w:rsidRPr="008866C4"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54F0EA13" w14:textId="77777777" w:rsidR="001A7F4C" w:rsidRPr="008866C4" w:rsidRDefault="001A7F4C" w:rsidP="0001551A">
            <w:pPr>
              <w:rPr>
                <w:sz w:val="32"/>
                <w:szCs w:val="32"/>
              </w:rPr>
            </w:pPr>
            <w:r w:rsidRPr="008866C4"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3950C274" w14:textId="77777777" w:rsidR="001A7F4C" w:rsidRPr="008866C4" w:rsidRDefault="001A7F4C" w:rsidP="0001551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8866C4"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6A40B707" w14:textId="77777777" w:rsidR="001A7F4C" w:rsidRPr="008866C4" w:rsidRDefault="001A7F4C" w:rsidP="0001551A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BA6E0B" w14:textId="77777777" w:rsidR="001A7F4C" w:rsidRPr="008866C4" w:rsidRDefault="001A7F4C" w:rsidP="0001551A"/>
          <w:p w14:paraId="3E1C886B" w14:textId="77777777" w:rsidR="001A7F4C" w:rsidRPr="00652D2E" w:rsidRDefault="001A7F4C" w:rsidP="0001551A">
            <w:pPr>
              <w:rPr>
                <w:lang w:val="en-CA"/>
              </w:rPr>
            </w:pPr>
            <w:r w:rsidRPr="00652D2E">
              <w:rPr>
                <w:lang w:val="en-CA"/>
              </w:rPr>
              <w:t>Distr.</w:t>
            </w:r>
          </w:p>
          <w:p w14:paraId="67AA4457" w14:textId="77777777" w:rsidR="001A7F4C" w:rsidRPr="00652D2E" w:rsidRDefault="001A7F4C" w:rsidP="0001551A">
            <w:pPr>
              <w:rPr>
                <w:lang w:val="en-CA"/>
              </w:rPr>
            </w:pPr>
            <w:r w:rsidRPr="00652D2E">
              <w:rPr>
                <w:lang w:val="en-CA"/>
              </w:rPr>
              <w:t>GENERAL</w:t>
            </w:r>
          </w:p>
          <w:p w14:paraId="0A0CA4C9" w14:textId="77777777" w:rsidR="001A7F4C" w:rsidRPr="00652D2E" w:rsidRDefault="001A7F4C" w:rsidP="0001551A">
            <w:pPr>
              <w:rPr>
                <w:lang w:val="en-CA"/>
              </w:rPr>
            </w:pPr>
          </w:p>
          <w:p w14:paraId="160447A9" w14:textId="77777777" w:rsidR="00652D2E" w:rsidRDefault="00652D2E" w:rsidP="0001551A">
            <w:pPr>
              <w:rPr>
                <w:lang w:val="en-CA"/>
              </w:rPr>
            </w:pPr>
            <w:r>
              <w:fldChar w:fldCharType="begin"/>
            </w:r>
            <w:r w:rsidRPr="00652D2E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Pr="00652D2E">
              <w:rPr>
                <w:lang w:val="en-CA"/>
              </w:rPr>
              <w:t>UNEP/</w:t>
            </w:r>
            <w:proofErr w:type="spellStart"/>
            <w:r w:rsidRPr="00652D2E">
              <w:rPr>
                <w:lang w:val="en-CA"/>
              </w:rPr>
              <w:t>OzL.Pro</w:t>
            </w:r>
            <w:proofErr w:type="spellEnd"/>
            <w:r w:rsidRPr="00652D2E">
              <w:rPr>
                <w:lang w:val="en-CA"/>
              </w:rPr>
              <w:t>/ExCom/96/59</w:t>
            </w:r>
            <w:r>
              <w:fldChar w:fldCharType="end"/>
            </w:r>
          </w:p>
          <w:p w14:paraId="6A8A3FEB" w14:textId="57F9677F" w:rsidR="001A7F4C" w:rsidRPr="00652D2E" w:rsidRDefault="001A7F4C" w:rsidP="0001551A">
            <w:pPr>
              <w:rPr>
                <w:lang w:val="en-CA" w:eastAsia="zh-CN"/>
              </w:rPr>
            </w:pPr>
            <w:r w:rsidRPr="00652D2E">
              <w:rPr>
                <w:lang w:val="en-CA" w:eastAsia="zh-CN"/>
              </w:rPr>
              <w:t>10 April 2025</w:t>
            </w:r>
          </w:p>
          <w:p w14:paraId="54C304EB" w14:textId="77777777" w:rsidR="001A7F4C" w:rsidRPr="00652D2E" w:rsidRDefault="001A7F4C" w:rsidP="0001551A">
            <w:pPr>
              <w:rPr>
                <w:lang w:val="en-CA"/>
              </w:rPr>
            </w:pPr>
          </w:p>
          <w:p w14:paraId="58A09073" w14:textId="77777777" w:rsidR="001A7F4C" w:rsidRPr="00652D2E" w:rsidRDefault="001A7F4C" w:rsidP="0001551A">
            <w:pPr>
              <w:rPr>
                <w:lang w:val="en-CA"/>
              </w:rPr>
            </w:pPr>
            <w:r w:rsidRPr="00652D2E">
              <w:rPr>
                <w:lang w:val="en-CA"/>
              </w:rPr>
              <w:t>RUSSIAN</w:t>
            </w:r>
          </w:p>
          <w:p w14:paraId="22D266E4" w14:textId="77777777" w:rsidR="001A7F4C" w:rsidRPr="00652D2E" w:rsidRDefault="001A7F4C" w:rsidP="0001551A">
            <w:pPr>
              <w:rPr>
                <w:lang w:val="en-CA"/>
              </w:rPr>
            </w:pPr>
            <w:r w:rsidRPr="00652D2E">
              <w:rPr>
                <w:lang w:val="en-CA"/>
              </w:rPr>
              <w:t>ORIGINAL: ENGLISH</w:t>
            </w:r>
          </w:p>
        </w:tc>
      </w:tr>
    </w:tbl>
    <w:p w14:paraId="6654B115" w14:textId="77777777" w:rsidR="001A7F4C" w:rsidRPr="008866C4" w:rsidRDefault="001A7F4C" w:rsidP="001A7F4C">
      <w:pPr>
        <w:jc w:val="left"/>
      </w:pPr>
      <w:r w:rsidRPr="008866C4">
        <w:t xml:space="preserve">ИСПОЛНИТЕЛЬНЫЙ КОМИТЕТ </w:t>
      </w:r>
      <w:r w:rsidRPr="008866C4">
        <w:br/>
        <w:t xml:space="preserve">  МНОГОСТОРОННЕГО ФОНДА ДЛЯ </w:t>
      </w:r>
    </w:p>
    <w:p w14:paraId="5A1A712E" w14:textId="77777777" w:rsidR="001A7F4C" w:rsidRPr="008866C4" w:rsidRDefault="001A7F4C" w:rsidP="001A7F4C">
      <w:pPr>
        <w:jc w:val="left"/>
      </w:pPr>
      <w:r w:rsidRPr="008866C4">
        <w:t xml:space="preserve">  ОСУЩЕСТВЛЕНИЯ МОНРЕАЛЬСКОГО ПРОТОКОЛА</w:t>
      </w:r>
      <w:r w:rsidRPr="008866C4">
        <w:br/>
        <w:t>Девяносто шестое совещание</w:t>
      </w:r>
    </w:p>
    <w:p w14:paraId="4374E9E5" w14:textId="77777777" w:rsidR="001A7F4C" w:rsidRPr="008866C4" w:rsidRDefault="001A7F4C" w:rsidP="001A7F4C">
      <w:pPr>
        <w:jc w:val="left"/>
      </w:pPr>
      <w:r w:rsidRPr="008866C4">
        <w:rPr>
          <w:lang w:eastAsia="zh-CN"/>
        </w:rPr>
        <w:t>Монреаль, 26-30 мая 2025 года</w:t>
      </w:r>
    </w:p>
    <w:p w14:paraId="773DDD84" w14:textId="5F803921" w:rsidR="001A7F4C" w:rsidRPr="008866C4" w:rsidRDefault="001A7F4C" w:rsidP="001A7F4C">
      <w:pPr>
        <w:jc w:val="left"/>
      </w:pPr>
      <w:r w:rsidRPr="008866C4">
        <w:t xml:space="preserve">Пункт </w:t>
      </w:r>
      <w:r w:rsidR="004722DF" w:rsidRPr="008866C4">
        <w:t xml:space="preserve">10(c) </w:t>
      </w:r>
      <w:r w:rsidRPr="008866C4">
        <w:t>предварительной повестки дня</w:t>
      </w:r>
      <w:r w:rsidR="00642429" w:rsidRPr="008866C4">
        <w:rPr>
          <w:rStyle w:val="FootnoteReference"/>
        </w:rPr>
        <w:footnoteReference w:id="1"/>
      </w:r>
    </w:p>
    <w:p w14:paraId="049E97B2" w14:textId="77777777" w:rsidR="009145E4" w:rsidRPr="008866C4" w:rsidRDefault="009145E4" w:rsidP="009145E4">
      <w:pPr>
        <w:pStyle w:val="Heading1"/>
        <w:numPr>
          <w:ilvl w:val="0"/>
          <w:numId w:val="0"/>
        </w:numPr>
      </w:pPr>
    </w:p>
    <w:p w14:paraId="1F3D82C8" w14:textId="6F798A7A" w:rsidR="003551FF" w:rsidRPr="008866C4" w:rsidRDefault="00650414" w:rsidP="003551FF">
      <w:pPr>
        <w:spacing w:after="240"/>
        <w:jc w:val="center"/>
        <w:rPr>
          <w:b/>
        </w:rPr>
      </w:pPr>
      <w:r w:rsidRPr="008866C4">
        <w:rPr>
          <w:b/>
          <w:caps/>
          <w:sz w:val="24"/>
          <w:szCs w:val="24"/>
        </w:rPr>
        <w:t>ДОПОЛНИТЕЛЬНЫЙ АНАЛИЗ ВОПРОСА О ГФУ, СОДЕРЖАЩИХСЯ В ИМПОРТИРУЕМЫХ ГОТОВЫХ ПОЛИОЛОВЫХ СМЕСЯХ, В СЕКТОРЕ ПРОИЗВОДСТВА ПЕНОПОЛИУРЕТАНА В СТРАНАХ, ДЕЙСТВУЮЩИХ В РАМКАХ СТАТЬИ 5 (РЕШЕНИЕ 95/88(b))</w:t>
      </w:r>
    </w:p>
    <w:p w14:paraId="4C2E5351" w14:textId="77777777" w:rsidR="0091555B" w:rsidRPr="008866C4" w:rsidRDefault="0091555B" w:rsidP="0091555B">
      <w:pPr>
        <w:spacing w:before="360" w:after="240"/>
        <w:rPr>
          <w:b/>
          <w:bCs/>
        </w:rPr>
      </w:pPr>
      <w:r w:rsidRPr="008866C4">
        <w:rPr>
          <w:b/>
        </w:rPr>
        <w:t>Введение</w:t>
      </w:r>
    </w:p>
    <w:p w14:paraId="283F22D8" w14:textId="77777777" w:rsidR="0091555B" w:rsidRPr="008866C4" w:rsidRDefault="0091555B" w:rsidP="0091555B">
      <w:pPr>
        <w:pStyle w:val="Heading1"/>
      </w:pPr>
      <w:r w:rsidRPr="008866C4">
        <w:t>На своем 93-м совещании Исполнительный комитет поручил секретариату подготовить для рассмотрения на 95-м совещании краткую записку по вопросу о ГФУ, содержащихся в импортируемых готовых полиоловых смесях, в секторе производства пенополиуретана (ППУ) в странах, действующих в рамках статьи 5, с учетом практики, применявшейся в прошлом.</w:t>
      </w:r>
    </w:p>
    <w:p w14:paraId="192878D6" w14:textId="1AFF1168" w:rsidR="0091555B" w:rsidRPr="008866C4" w:rsidRDefault="0091555B" w:rsidP="0091555B">
      <w:pPr>
        <w:pStyle w:val="Heading1"/>
        <w:shd w:val="clear" w:color="auto" w:fill="FFFFFF" w:themeFill="background1"/>
      </w:pPr>
      <w:r w:rsidRPr="008866C4">
        <w:t>На своем 95 совещании секретариат представил требуемый документ</w:t>
      </w:r>
      <w:r w:rsidRPr="008866C4">
        <w:rPr>
          <w:rStyle w:val="FootnoteReference"/>
        </w:rPr>
        <w:footnoteReference w:id="2"/>
      </w:r>
      <w:r w:rsidRPr="008866C4">
        <w:t xml:space="preserve">, который также служит справочным документом в контексте настоящего совещания, с предложением использовать период с 2020 по 2022 год в качестве базисного периода для всех стран, действующих в рамках статьи 5, в отношении представления отчетности по импорту и экспорту готовых полиоловых смесей, содержащих ГФУ, и по финансированию предприятий, имеющих право на помощь, которые используют импортированные полиолы, содержащие ГФУ. При рассмотрении этого документа несколько членов Исполнительного комитета указали среди прочего на то, что страны группы 2 будут испытывать трудности со сбором данных об объемах и типах ГФУ, импортированных в готовых полиоловых смесях </w:t>
      </w:r>
      <w:r w:rsidR="00C40D54">
        <w:t>в</w:t>
      </w:r>
      <w:r w:rsidRPr="008866C4">
        <w:t xml:space="preserve"> период 2020–2022 годов, или в подготовке перечня предприятий по производству пенополиуретана, созданных до 1 января 2020 года, которые использовали импортированные системы полиолов. Кроме того, была выражена озабоченность в связи с тем, что предложенный базисный период</w:t>
      </w:r>
      <w:bookmarkStart w:id="0" w:name="_Hlk195132730"/>
      <w:r w:rsidRPr="008866C4">
        <w:t xml:space="preserve"> приведет к исключению предприятий</w:t>
      </w:r>
      <w:r w:rsidR="00AC64DB">
        <w:t xml:space="preserve"> из группы 2</w:t>
      </w:r>
      <w:r w:rsidRPr="008866C4">
        <w:t>, имеющих право на помощь, которые были созданы после 2022 года, но до наступления предельного срока, завершившегося 1 января 2024 года. При том что усилия секретариата по адаптации принципов, применяемых в ходе поэтапного прекращения использования ГХФУ</w:t>
      </w:r>
      <w:r w:rsidR="009A0561">
        <w:t>,</w:t>
      </w:r>
      <w:r w:rsidRPr="008866C4">
        <w:t xml:space="preserve"> в отношении готовых </w:t>
      </w:r>
      <w:r w:rsidRPr="008866C4">
        <w:lastRenderedPageBreak/>
        <w:t xml:space="preserve">полиоловых смесей, получили положительную оценку, было признано, что некоторые страны могут столкнуться с </w:t>
      </w:r>
      <w:r w:rsidR="006258FC">
        <w:t>трудностями</w:t>
      </w:r>
      <w:r w:rsidRPr="008866C4">
        <w:t xml:space="preserve"> </w:t>
      </w:r>
      <w:r w:rsidR="006258FC">
        <w:t>при сборе</w:t>
      </w:r>
      <w:r w:rsidRPr="008866C4">
        <w:t xml:space="preserve"> данных. Также были высказаны мнения в поддержку включения соображений, касающихся конкретных секторов, в добавление 8-A к Соглашениям, </w:t>
      </w:r>
      <w:r w:rsidR="00E35A2F">
        <w:t xml:space="preserve">подняты </w:t>
      </w:r>
      <w:r w:rsidRPr="008866C4">
        <w:t xml:space="preserve">вопросы о целесообразности </w:t>
      </w:r>
      <w:r w:rsidR="005F53CA">
        <w:t xml:space="preserve">применения </w:t>
      </w:r>
      <w:r w:rsidRPr="008866C4">
        <w:t xml:space="preserve">принципов финансирования к готовым полиоловым смесям, содержащим ГХФУ-141b, с учетом глобальных изменений, вызванных пандемией коронавирусной болезни, и </w:t>
      </w:r>
      <w:r w:rsidR="007B7192">
        <w:t xml:space="preserve">представлено </w:t>
      </w:r>
      <w:r w:rsidRPr="008866C4">
        <w:t>предложение о консолидации документа, посвященного трудностям, с которыми сталкиваются действующие в рамках статьи 5 стороны, входящие в группу 2.</w:t>
      </w:r>
    </w:p>
    <w:bookmarkEnd w:id="0"/>
    <w:p w14:paraId="40B05E58" w14:textId="5C3DDEBB" w:rsidR="0091555B" w:rsidRPr="008866C4" w:rsidRDefault="0091555B" w:rsidP="0091555B">
      <w:pPr>
        <w:pStyle w:val="Heading1"/>
        <w:widowControl w:val="0"/>
      </w:pPr>
      <w:r w:rsidRPr="008866C4">
        <w:t xml:space="preserve">В кулуарах совещания прошли неофициальные дискуссии, призванные сориентировать секретариат по вопросам, требующим дополнительного анализа, в целях содействия непрерывному рассмотрению документа. Далее Исполнительный комитет поручил секретариату представить на 96-м совещании дополнительный анализ последствий, которые может повлечь за собой использование другого периода </w:t>
      </w:r>
      <w:bookmarkStart w:id="1" w:name="_Hlk195132314"/>
      <w:r w:rsidRPr="008866C4">
        <w:t xml:space="preserve">вместо 2020–2022 годов </w:t>
      </w:r>
      <w:bookmarkStart w:id="2" w:name="_Hlk194943673"/>
      <w:r w:rsidRPr="008866C4">
        <w:t>в качестве базисного периода применительно к импорту и экспорту готовых полиоловых смесей, содержащих ГФУ, для стран, действующих в рамках статьи 5 и относящихся к группам 1 и 2</w:t>
      </w:r>
      <w:bookmarkEnd w:id="1"/>
      <w:r w:rsidRPr="008866C4">
        <w:t>,</w:t>
      </w:r>
      <w:bookmarkEnd w:id="2"/>
      <w:r w:rsidRPr="008866C4">
        <w:t xml:space="preserve"> в том числе по вопросу о предельном сроке для предприятий, с учетом принципов, изложенных в пунктах 15 и 16 документа UNEP/OzL.Pro/ExCom/95/88.</w:t>
      </w:r>
    </w:p>
    <w:p w14:paraId="49201D13" w14:textId="0DD76EB6" w:rsidR="0091555B" w:rsidRPr="008866C4" w:rsidRDefault="0091555B" w:rsidP="0091555B">
      <w:pPr>
        <w:pStyle w:val="Heading1"/>
        <w:numPr>
          <w:ilvl w:val="0"/>
          <w:numId w:val="0"/>
        </w:numPr>
        <w:rPr>
          <w:b/>
          <w:bCs/>
        </w:rPr>
      </w:pPr>
      <w:r w:rsidRPr="008866C4">
        <w:rPr>
          <w:b/>
        </w:rPr>
        <w:t xml:space="preserve">Альтернативные базисные годы </w:t>
      </w:r>
      <w:r w:rsidR="00857F26">
        <w:rPr>
          <w:b/>
        </w:rPr>
        <w:t>в отношении</w:t>
      </w:r>
      <w:r w:rsidRPr="008866C4">
        <w:rPr>
          <w:b/>
        </w:rPr>
        <w:t xml:space="preserve"> импорт</w:t>
      </w:r>
      <w:r w:rsidR="00857F26">
        <w:rPr>
          <w:b/>
        </w:rPr>
        <w:t>а</w:t>
      </w:r>
      <w:r w:rsidRPr="008866C4">
        <w:rPr>
          <w:b/>
        </w:rPr>
        <w:t xml:space="preserve"> и </w:t>
      </w:r>
      <w:r w:rsidR="00652D2E" w:rsidRPr="008866C4">
        <w:rPr>
          <w:b/>
        </w:rPr>
        <w:t>экспорт</w:t>
      </w:r>
      <w:r w:rsidR="00652D2E">
        <w:rPr>
          <w:b/>
        </w:rPr>
        <w:t>а</w:t>
      </w:r>
      <w:r w:rsidRPr="008866C4">
        <w:rPr>
          <w:b/>
        </w:rPr>
        <w:t xml:space="preserve"> готовых полиоловых смесей, содержащих ГФУ</w:t>
      </w:r>
    </w:p>
    <w:p w14:paraId="70084A33" w14:textId="6F467945" w:rsidR="0091555B" w:rsidRPr="008866C4" w:rsidRDefault="0091555B" w:rsidP="0091555B">
      <w:pPr>
        <w:pStyle w:val="Heading1"/>
      </w:pPr>
      <w:r w:rsidRPr="008866C4">
        <w:t>На тот момент, когда Исполнительный комитет рассматривал вопрос о финансировании поэтапного прекращения использования ГХФУ-141b, содержащегося в импортируемых готовых полиоловых смесях, в секторе производства пенополиуретана, с учетом того, что ГХФУ-141b, содержащийся в полиолах, считается продуктом и его экспорт не вычитается из показателя потребления ГХФУ в стране, существовал риск двойного финансирования поэтапного прекращения использования ГХФУ-141b, содержащегося в готовых полиоловых смесях, одновременно в странах-экспортерах и странах-импортерах. Одним из ключевых принципов, направленных на избежание этого риска, стало использование одинаковых базисных периодов (2007–2009 годов) для всех стран. Применительно к странам, импортирующим ГХФУ-141b в готовых полиоловых смесях, среднее потребление в течение базисного периода было добавлено к их начальному показателю, тогда как странам, экспортирующим ГХФУ-141b, содержащийся в полиолах, было предложено вычесть из своего начального показателя средний объем экспорта за тот же период.</w:t>
      </w:r>
    </w:p>
    <w:p w14:paraId="091380BD" w14:textId="38BABFAB" w:rsidR="0091555B" w:rsidRPr="008866C4" w:rsidRDefault="0091555B" w:rsidP="0091555B">
      <w:pPr>
        <w:pStyle w:val="Heading1"/>
      </w:pPr>
      <w:r w:rsidRPr="008866C4">
        <w:t xml:space="preserve">Одно из основных отличий поэтапного прекращения </w:t>
      </w:r>
      <w:r w:rsidR="00294592">
        <w:t>потребления</w:t>
      </w:r>
      <w:r w:rsidRPr="008866C4">
        <w:t xml:space="preserve"> ГХФУ от поэтапного сокращения потребления ГФУ заключается в том, что страны, действующие в рамках статьи 5, разделены на две группы</w:t>
      </w:r>
      <w:r w:rsidR="009333FE">
        <w:t xml:space="preserve"> с разными базисными периодами</w:t>
      </w:r>
      <w:r w:rsidRPr="008866C4">
        <w:t xml:space="preserve"> </w:t>
      </w:r>
      <w:r w:rsidR="009333FE">
        <w:t>в отношении графиков</w:t>
      </w:r>
      <w:r w:rsidRPr="008866C4">
        <w:t xml:space="preserve"> потребления и сокращения. Тем не менее использование разных базисных периодов в отношении импорта и экспорта ГФУ в готовых полиоловых смесях теоретически может привести к избыточному или недостаточному финансированию, особенно в случаях, когда страна группы 1 экспортирует полиолы, содержащие ГФУ, в страну группы 2 или наоборот. Самый простой и надежный способ обеспечить равные условия для всех стран и избежать двойного финансирования ГФУ в готовых полиоловых смесях заключается в использовании одних и тех же базисных периодов для всех стран (вне зависимости от того, входят ли</w:t>
      </w:r>
      <w:r w:rsidR="000E32F4">
        <w:t xml:space="preserve"> они</w:t>
      </w:r>
      <w:r w:rsidRPr="008866C4">
        <w:t xml:space="preserve"> в группу 1 или в группу 2), как это было сделано в отношении ГХФУ-141b в готовых полиоловых смесях.</w:t>
      </w:r>
      <w:r w:rsidR="005A74C7">
        <w:t xml:space="preserve"> </w:t>
      </w:r>
    </w:p>
    <w:p w14:paraId="4C3E9007" w14:textId="3ABF636F" w:rsidR="0091555B" w:rsidRPr="008866C4" w:rsidRDefault="0091555B" w:rsidP="0091555B">
      <w:pPr>
        <w:pStyle w:val="Heading1"/>
      </w:pPr>
      <w:r w:rsidRPr="008866C4">
        <w:t>Еще один принцип, который учитывался при выборе базисного периода в отношении ГХФУ-141b, содержащегося в импортируемых готовых полиоловых смесях, заключался в использовании прошлых, а не будущих лет во избежание поощрения возрастающего потребления, которое могло бы иметь место, если бы базисный период был установлен в будущем. Соблюдение этого принципа в отношении ГФУ не позволяло использовать базисный период</w:t>
      </w:r>
      <w:r w:rsidR="00571C13">
        <w:t>, установленный</w:t>
      </w:r>
      <w:r w:rsidRPr="008866C4">
        <w:t xml:space="preserve"> для </w:t>
      </w:r>
      <w:r w:rsidRPr="008866C4">
        <w:lastRenderedPageBreak/>
        <w:t>стран группы 2, поскольку как минимум два года (2025 и 2026) из этого периода относятся к будущему.</w:t>
      </w:r>
    </w:p>
    <w:p w14:paraId="17282D52" w14:textId="73D434CB" w:rsidR="0091555B" w:rsidRPr="008866C4" w:rsidRDefault="0091555B" w:rsidP="0091555B">
      <w:pPr>
        <w:pStyle w:val="Heading1"/>
      </w:pPr>
      <w:r w:rsidRPr="008866C4">
        <w:t>При выборе периода, отличного от 2020-2022 годов, в качестве базисного периода в отношении импорта и экспорта готовых полиоловых смесей, содержащих ГФУ, для стран, действующих в рамках статьи 5 и относящихся к группе 1 и группе 2, с соблюдением принципа выбора одного и того же периода в прошлом для всех стран, использование периода с 2022 по 2024 год может обеспечить равные базисные условия для всех стран, поскольку речь идет исключительно о годах, относящихся к прошлому, которые включают в себя как минимум один базисный год</w:t>
      </w:r>
      <w:r w:rsidR="00571C13">
        <w:t>, установленный</w:t>
      </w:r>
      <w:r w:rsidRPr="008866C4">
        <w:t xml:space="preserve"> для стран группы 1 и для стран группы 2 (2022 и 2024 годы соответственно).</w:t>
      </w:r>
    </w:p>
    <w:p w14:paraId="7B5F4EEB" w14:textId="79021E45" w:rsidR="0091555B" w:rsidRPr="008866C4" w:rsidRDefault="0091555B" w:rsidP="0091555B">
      <w:pPr>
        <w:pStyle w:val="Heading1"/>
      </w:pPr>
      <w:r w:rsidRPr="008866C4">
        <w:t>Сходным образом, использование пересмотренного базисного периода 2022-2024 годов создает условия для учета и финансирования всех предприятий, имеющих право на финансирование, и мощност</w:t>
      </w:r>
      <w:r w:rsidR="00C54A6C">
        <w:t>ей</w:t>
      </w:r>
      <w:r w:rsidR="00900A40">
        <w:t>,</w:t>
      </w:r>
      <w:r w:rsidRPr="008866C4">
        <w:t xml:space="preserve"> </w:t>
      </w:r>
      <w:r w:rsidR="00F80FD4">
        <w:t xml:space="preserve">установленных </w:t>
      </w:r>
      <w:r w:rsidRPr="008866C4">
        <w:t>до 1 января 2020 года для стран группы 1 и до 1 января 2024 года для стран группы 2</w:t>
      </w:r>
      <w:r w:rsidR="00F80FD4">
        <w:t>,</w:t>
      </w:r>
      <w:r w:rsidRPr="008866C4">
        <w:t xml:space="preserve"> и снимает обеспокоенность по поводу того, что период с 2020 по 2022 год не позволял охватить предприятия в странах группы 2, имеющие право на помощь, которые были созданы после 2022 года, но до наступления предельного срока, завершившегося 1 января 2024 года.</w:t>
      </w:r>
    </w:p>
    <w:p w14:paraId="12638D0D" w14:textId="77777777" w:rsidR="0091555B" w:rsidRPr="008866C4" w:rsidRDefault="0091555B" w:rsidP="0091555B">
      <w:pPr>
        <w:pStyle w:val="Heading1"/>
      </w:pPr>
      <w:r w:rsidRPr="008866C4">
        <w:t>В этой связи использование базисного периода с 2022 по 2024 годы представляется оптимальным решением с точки зрения обеспечения равенства между странами группы 1 и группы 2, действующими в рамках статьи 5. Следовательно, были оставлены без изменений принципы, установленные в документе UNEP/OzL.Pro/ExCom/95/88, включая соответствующую обновленную информацию о базисных периодах, представленную в пунктах 13 и 14 настоящего документа.</w:t>
      </w:r>
    </w:p>
    <w:p w14:paraId="1026F2FC" w14:textId="77777777" w:rsidR="0091555B" w:rsidRPr="008866C4" w:rsidRDefault="0091555B" w:rsidP="0091555B">
      <w:pPr>
        <w:pStyle w:val="Heading1"/>
        <w:keepNext/>
        <w:numPr>
          <w:ilvl w:val="0"/>
          <w:numId w:val="0"/>
        </w:numPr>
        <w:rPr>
          <w:b/>
          <w:bCs/>
        </w:rPr>
      </w:pPr>
      <w:r w:rsidRPr="008866C4">
        <w:rPr>
          <w:b/>
        </w:rPr>
        <w:t>Обновленная информация об использовании ГФУ, содержащихся в импортированных готовых полиоловых смесях, за предложенный базисный период</w:t>
      </w:r>
    </w:p>
    <w:p w14:paraId="4144570F" w14:textId="735E315D" w:rsidR="0091555B" w:rsidRPr="008866C4" w:rsidRDefault="0091555B" w:rsidP="0091555B">
      <w:pPr>
        <w:pStyle w:val="Heading1"/>
      </w:pPr>
      <w:r w:rsidRPr="008866C4">
        <w:t>На момент публикации настоящего документа лишь немногие страны представили доклад о реализации страновой программы (СП) за 2024 год. Анализ данных по СП за 2022–2023 годы показал, что из 120 стран, представивших данные по ГФУ, 37 сообщили об использовании ГФУ в секторе производства пенополиуретана. Из них 22 страны, относящиеся исключительно к группе 1, сообщили об использовании ГФУ, содержавшихся в импортированных готовых полиоловых смесях, в секторе производства пенополиуретана.</w:t>
      </w:r>
    </w:p>
    <w:p w14:paraId="75CCA60D" w14:textId="104FF1B5" w:rsidR="0091555B" w:rsidRPr="008866C4" w:rsidRDefault="0091555B" w:rsidP="0091555B">
      <w:pPr>
        <w:pStyle w:val="Heading1"/>
      </w:pPr>
      <w:r w:rsidRPr="008866C4">
        <w:t>Среднее потребление ГФУ, содержавшихся в импортированных готовых полиоловых смесях, в секторе производства пенополиуретана за 2022 и 2023 годы составило 818,07 мт, что соответствовало 6,5% от среднего показателя в размере 12 597 мт по всем ГФУ, использовавшимся в секторе производства пенополиуретана в тот же период. Причины низкой доли ГФУ в импортированных готовых полиоловых смесях, применявшихся в странах, действующих в рамках статьи 5, могут заключаться в недостаточном отражении данных в связи с отсутствием мониторинга ГФУ, содержащихся в полиолах, и в том, что предприятия и системные компании по производству пенополиуретана, получающие помощь в рамках Многостороннего фонда для поэтапного прекращения использования ГХФУ</w:t>
      </w:r>
      <w:r w:rsidRPr="008866C4">
        <w:noBreakHyphen/>
        <w:t xml:space="preserve">141b в чистом виде и в составе готовых полиоловых смесей, </w:t>
      </w:r>
      <w:r w:rsidR="00515E0F">
        <w:t>сразу</w:t>
      </w:r>
      <w:r w:rsidRPr="008866C4">
        <w:t xml:space="preserve"> перешли на альтернативные технологии с низким потенциалом глобального потепления.</w:t>
      </w:r>
      <w:r w:rsidR="00082EC7">
        <w:t xml:space="preserve"> </w:t>
      </w:r>
      <w:r w:rsidRPr="008866C4">
        <w:t>Хотя ситуация в большинстве стран группы 2 остается неизвестной, можно предположить, что она сравнима с результатами, отмеченными в проанализированной выборке из 120 стран.</w:t>
      </w:r>
    </w:p>
    <w:p w14:paraId="470B2520" w14:textId="741BA4B2" w:rsidR="0091555B" w:rsidRPr="008866C4" w:rsidRDefault="0091555B" w:rsidP="0091555B">
      <w:pPr>
        <w:pStyle w:val="Heading1"/>
      </w:pPr>
      <w:r w:rsidRPr="008866C4">
        <w:t>Средний объем ГФУ, экспортированных странами, действующими в рамках статьи 5, в составе готовых полиоловых смесей, за период 2022–2023 годов, составляет 128,16 мт. Разница между этим значением и средними объемами импорта ГФУ в составе готовых полиоловых смесе</w:t>
      </w:r>
      <w:r w:rsidR="00BF7366">
        <w:t>й, осуществленного странами</w:t>
      </w:r>
      <w:r w:rsidRPr="008866C4">
        <w:t xml:space="preserve">, действующими в рамках статьи 5, в течение того же периода может быть отнесена на счет импорта из стран, не действующих в рамках статьи 5, импорта из стран, </w:t>
      </w:r>
      <w:r w:rsidRPr="008866C4">
        <w:lastRenderedPageBreak/>
        <w:t>действующих в рамках статьи 5, но не представивших доклады о реализации СП, либо импорта из стран, действующих в рамках статьи 5, но еще не внедривших системы для мониторинга экспорта ГФУ в составе готовых полиоловых смесей.</w:t>
      </w:r>
    </w:p>
    <w:p w14:paraId="119C25C1" w14:textId="77777777" w:rsidR="0091555B" w:rsidRPr="008866C4" w:rsidRDefault="0091555B" w:rsidP="0091555B">
      <w:pPr>
        <w:pStyle w:val="Heading2"/>
        <w:numPr>
          <w:ilvl w:val="0"/>
          <w:numId w:val="0"/>
        </w:numPr>
        <w:rPr>
          <w:b/>
          <w:bCs/>
        </w:rPr>
      </w:pPr>
      <w:r w:rsidRPr="008866C4">
        <w:rPr>
          <w:b/>
        </w:rPr>
        <w:t>Финансирование поэтапного прекращения использования ГФУ, содержащихся в импортируемых готовых полиоловых смесях</w:t>
      </w:r>
    </w:p>
    <w:p w14:paraId="2E610A85" w14:textId="257042F5" w:rsidR="0091555B" w:rsidRPr="008866C4" w:rsidRDefault="0091555B" w:rsidP="0091555B">
      <w:pPr>
        <w:pStyle w:val="Heading1"/>
      </w:pPr>
      <w:r w:rsidRPr="008866C4">
        <w:t xml:space="preserve">Основные принципы, </w:t>
      </w:r>
      <w:r w:rsidR="00C605C6">
        <w:t>которые соблюдались</w:t>
      </w:r>
      <w:r w:rsidRPr="008866C4">
        <w:t xml:space="preserve"> в мерах политики, направленных на финансирование поэтапного прекращения использования ГХФУ</w:t>
      </w:r>
      <w:r w:rsidRPr="008866C4">
        <w:noBreakHyphen/>
        <w:t>141б в импортируемых готовых полиоловых смесях, заключались в следующем: обеспечение эффективного поэтапного прекращения использования ГХФУ</w:t>
      </w:r>
      <w:r w:rsidRPr="008866C4">
        <w:noBreakHyphen/>
        <w:t>141b как в чистом виде, так и в готовых смесях, путем предоставления помощи предприятиям-производителям пенополиуретана, имеющим право на финансирование; содействие устойчивости поэтапного прекращения использования путем принятия надлежащих мер регулирования странами, действующими в рамках статьи 5, по завершении проектов; предотвращение двойного финансирования поэтапного прекращения использования ГХФУ-141b путем введения требования к странам-экспортерам, в соответствии с которым экспорт должен быть вычтен из начальных показателей; а также совершенствование мониторинга импорта и экспорта ГХФУ</w:t>
      </w:r>
      <w:r w:rsidRPr="008866C4">
        <w:noBreakHyphen/>
        <w:t>141б путем поощрения стран, действующих в рамках статьи 5, к созданию национальных систем для регистрации соответствующих объемов.</w:t>
      </w:r>
    </w:p>
    <w:p w14:paraId="5BDD6D00" w14:textId="617508A8" w:rsidR="0091555B" w:rsidRPr="008866C4" w:rsidRDefault="0091555B" w:rsidP="0091555B">
      <w:pPr>
        <w:pStyle w:val="Heading1"/>
      </w:pPr>
      <w:r w:rsidRPr="008866C4">
        <w:t xml:space="preserve">Учитывая эти принципы, а также </w:t>
      </w:r>
      <w:r w:rsidR="001D1672">
        <w:t xml:space="preserve">высказанные </w:t>
      </w:r>
      <w:r w:rsidRPr="008866C4">
        <w:t>замечания и соответствующую информацию о ГФУ, представленную секретариатом в настоящем документе и документе UNEP/OzL.Pro/ExCom/95/88, Исполнительный комитет, возможно, пожелает рассмотреть следующие предложения:</w:t>
      </w:r>
    </w:p>
    <w:p w14:paraId="58AB8D4A" w14:textId="13B01C6D" w:rsidR="0091555B" w:rsidRPr="008866C4" w:rsidRDefault="0091555B" w:rsidP="00C740AE">
      <w:pPr>
        <w:pStyle w:val="Heading2"/>
      </w:pPr>
      <w:r w:rsidRPr="008866C4">
        <w:t>в отношении импорта ГФУ, содержащихся в готовых полиоловых смесях, который не был учтен в качестве потребления в соответствии со статьей 7, предложить станам, действующим в рамках статьи 5, которые пожелают получить помощь в поэтапном прекращении такого импорта:</w:t>
      </w:r>
    </w:p>
    <w:p w14:paraId="48582620" w14:textId="33C32EA2" w:rsidR="0091555B" w:rsidRPr="008866C4" w:rsidRDefault="0091555B" w:rsidP="0091555B">
      <w:pPr>
        <w:pStyle w:val="Heading3"/>
      </w:pPr>
      <w:r w:rsidRPr="008866C4">
        <w:t>включить в общую стратегию для их Планов мероприятий по реализации Кигалийской поправки в отношении ГФУ объемы и типы ГФУ, импортированны</w:t>
      </w:r>
      <w:r w:rsidR="00A53E10">
        <w:t>х</w:t>
      </w:r>
      <w:r w:rsidRPr="008866C4">
        <w:t xml:space="preserve"> в составе готовых полиоловых смесей за период с 2022 по 2024 год, в рамках отчетности, представляемой в докладах о реализации страновой программы, с указанием стран, из которых ведется импорт, а также:</w:t>
      </w:r>
    </w:p>
    <w:p w14:paraId="78BB7615" w14:textId="49099F34" w:rsidR="0091555B" w:rsidRPr="008866C4" w:rsidRDefault="0091555B" w:rsidP="0091555B">
      <w:pPr>
        <w:pStyle w:val="Heading3"/>
        <w:numPr>
          <w:ilvl w:val="0"/>
          <w:numId w:val="0"/>
        </w:numPr>
        <w:spacing w:after="120"/>
        <w:ind w:left="2835" w:hanging="709"/>
      </w:pPr>
      <w:r w:rsidRPr="008866C4">
        <w:t>a.</w:t>
      </w:r>
      <w:r w:rsidRPr="008866C4">
        <w:tab/>
        <w:t xml:space="preserve">в отношении стран группы 1 </w:t>
      </w:r>
      <w:r w:rsidR="006C02F4" w:rsidRPr="008866C4">
        <w:t>–</w:t>
      </w:r>
      <w:r w:rsidRPr="008866C4">
        <w:t xml:space="preserve"> ориентировочный перечень всех предприятий-производителей пенополиуретана (ППУ), созданных до 1 января 2020 года, которые использовали импортированные системы полиолов, включая объемы и тип содержащихся в них ГФУ;</w:t>
      </w:r>
    </w:p>
    <w:p w14:paraId="4AAE0960" w14:textId="61E0C023" w:rsidR="0091555B" w:rsidRPr="008866C4" w:rsidRDefault="0091555B" w:rsidP="0091555B">
      <w:pPr>
        <w:pStyle w:val="Heading3"/>
        <w:numPr>
          <w:ilvl w:val="0"/>
          <w:numId w:val="0"/>
        </w:numPr>
        <w:ind w:left="2835" w:hanging="708"/>
      </w:pPr>
      <w:r w:rsidRPr="008866C4">
        <w:t>b.</w:t>
      </w:r>
      <w:r w:rsidRPr="008866C4">
        <w:tab/>
        <w:t xml:space="preserve">в отношении стран группы 2 </w:t>
      </w:r>
      <w:r w:rsidR="006C02F4" w:rsidRPr="008866C4">
        <w:t>–</w:t>
      </w:r>
      <w:r w:rsidRPr="008866C4">
        <w:t xml:space="preserve"> ориентировочный перечень всех предприятий-производителей пенополиуретана (ППУ), созданных до 1 января 2024 года, которые использовали импортированные системы полиолов, включая объемы и тип содержащихся в них ГФУ;</w:t>
      </w:r>
    </w:p>
    <w:p w14:paraId="11AA8A8F" w14:textId="0637DCE7" w:rsidR="0091555B" w:rsidRPr="008866C4" w:rsidRDefault="0091555B" w:rsidP="0091555B">
      <w:pPr>
        <w:pStyle w:val="Heading3"/>
        <w:spacing w:after="0"/>
      </w:pPr>
      <w:r w:rsidRPr="008866C4">
        <w:t>если страна уже имеет утвержденный План мероприятий по реализации Кигалийской поправки, представить вместе с заявкой на следующий транш в рамках своего Плана мероприятий по реализации Кигалийской поправки информацию, упомянутую в подпункте a)(i) выше;</w:t>
      </w:r>
    </w:p>
    <w:p w14:paraId="56924BE4" w14:textId="02365C8B" w:rsidR="0091555B" w:rsidRPr="008866C4" w:rsidRDefault="0091555B" w:rsidP="0091555B">
      <w:pPr>
        <w:pStyle w:val="Heading3"/>
        <w:widowControl/>
        <w:spacing w:before="240"/>
      </w:pPr>
      <w:r w:rsidRPr="008866C4">
        <w:t xml:space="preserve">также включить в свои Планы мероприятий по реализации Кигалийской поправки </w:t>
      </w:r>
      <w:bookmarkStart w:id="3" w:name="_Hlk196135712"/>
      <w:r w:rsidRPr="008866C4">
        <w:t xml:space="preserve">или в свою заявку на следующий транш, если речь идет о странах, </w:t>
      </w:r>
      <w:r w:rsidRPr="008866C4">
        <w:lastRenderedPageBreak/>
        <w:t>имеющих утвержденный План мероприятий по реализации Кигалийской поправки</w:t>
      </w:r>
      <w:bookmarkEnd w:id="3"/>
      <w:r w:rsidRPr="008866C4">
        <w:t xml:space="preserve">, секторальный план по полному прекращению использования ГФУ, содержащихся в импортируемых готовых полиоловых смесях, с указанием затрат и графика финансирования, при том понимании, что объемы ГФУ, содержащихся в импортируемых готовых полиоловых смесях, которые не были включены в общую стратегию для Плана мероприятий по реализации Кигалийской поправки или в заявку на следующий транш, если речь идет о странах, имеющих утвержденный План мероприятий по реализации Кигалийской поправки, не будут </w:t>
      </w:r>
      <w:r w:rsidR="00783304">
        <w:t>иметь права на</w:t>
      </w:r>
      <w:r w:rsidRPr="008866C4">
        <w:t xml:space="preserve"> финансирование. В </w:t>
      </w:r>
      <w:r w:rsidR="00400E88">
        <w:t xml:space="preserve">тех </w:t>
      </w:r>
      <w:r w:rsidRPr="008866C4">
        <w:t>случаях, когда та или иная страна в связи с национальными обстоятельствами принимает решение не запрашивать финансирование для секторального плана по полному прекращению использования ГФУ, содержащихся в импортируемых готовых полиоловых смесях, такая страна может в порядке исключения и на индивидуальной основе представить заявку на финансирование этого секторального плана в ходе реализации этапа I или одного из будущих этапов Плана мероприятий по реализации Кигалийской поправки, при том понимании, что право предприятий-производителей пенополиуретана на финансирование будет определяться в момент представления проекта, а максимальный уровень финансирования будет определен, исходя из объемов ГФУ, содержащихся в импортируемых готовых полиоловых системах, как определено в подпункте a)(i) выше;</w:t>
      </w:r>
    </w:p>
    <w:p w14:paraId="45764FA8" w14:textId="26CD2C64" w:rsidR="0091555B" w:rsidRPr="008866C4" w:rsidRDefault="0091555B" w:rsidP="0091555B">
      <w:pPr>
        <w:pStyle w:val="Heading3"/>
      </w:pPr>
      <w:r w:rsidRPr="008866C4">
        <w:t>включить в секторальный план обязательство страны ввести в действие, после того как последнее предприятие-производитель пенополиуретана перейдет на технологию, не предполагающую использования ГФУ, нормативные акты или меры политики, запрещающие импорт или использование ГФУ в секторе производства пенополиуретана как в чистом виде, так и в составе готовых полиоловых смесей;</w:t>
      </w:r>
    </w:p>
    <w:p w14:paraId="66DAB419" w14:textId="2B2ABB29" w:rsidR="0091555B" w:rsidRPr="008866C4" w:rsidRDefault="0091555B" w:rsidP="0091555B">
      <w:pPr>
        <w:pStyle w:val="Heading2"/>
      </w:pPr>
      <w:r w:rsidRPr="008866C4">
        <w:t xml:space="preserve">максимальный уровень финансирования, который может быть утвержден для каждой страны, действующей в рамках статьи 5, в целях поэтапного прекращения импорта ГФУ, содержащихся в импортируемых готовых полиоловых смесях, </w:t>
      </w:r>
      <w:r w:rsidR="0059181B">
        <w:t>будет</w:t>
      </w:r>
      <w:r w:rsidR="00CB0B0F">
        <w:t xml:space="preserve"> определяться</w:t>
      </w:r>
      <w:r w:rsidRPr="008866C4">
        <w:t xml:space="preserve">, исходя из среднего объема ГФУ в составе импортированных готовых полиоловых смесей </w:t>
      </w:r>
      <w:r w:rsidR="00CB0B0F">
        <w:t>за</w:t>
      </w:r>
      <w:r w:rsidRPr="008866C4">
        <w:t xml:space="preserve"> период 2022–2024 годов, при том понимании, что этот показатель</w:t>
      </w:r>
      <w:r w:rsidR="00CB0B0F">
        <w:t xml:space="preserve"> будет</w:t>
      </w:r>
      <w:r w:rsidRPr="008866C4">
        <w:t xml:space="preserve"> отделен от начального показателя для последовательного сокращения потребления ГФУ и будет отражаться отдельно от начального показателя в Соглашениях между странами и Исполнительным комитетом;</w:t>
      </w:r>
    </w:p>
    <w:p w14:paraId="6F3C1BA4" w14:textId="4AEBB836" w:rsidR="0091555B" w:rsidRPr="008866C4" w:rsidRDefault="0091555B" w:rsidP="0091555B">
      <w:pPr>
        <w:pStyle w:val="Heading2"/>
      </w:pPr>
      <w:r w:rsidRPr="008866C4">
        <w:t xml:space="preserve">странам, действующим в рамках статьи 5, с имеющими право на получение средств предприятиями-производителями готовых полиоловых смесей, содержащих ГФУ, </w:t>
      </w:r>
      <w:r w:rsidR="0059181B">
        <w:t xml:space="preserve">будет </w:t>
      </w:r>
      <w:r w:rsidRPr="008866C4">
        <w:t xml:space="preserve">предоставлена помощь, объем которой будет рассчитан, исходя из потребления ГФУ, проданных на внутреннем рынке для использования предприятиями-производителями пенополиуретана </w:t>
      </w:r>
      <w:r w:rsidR="0059181B">
        <w:t>за</w:t>
      </w:r>
      <w:r w:rsidRPr="008866C4">
        <w:t xml:space="preserve"> период с 2022 по 2024 год, при том понимании, что экспорт ГФУ в составе готовых полиоловых смесей с 2022 по 2024 год будет вычтен из начального показателя этих стран для совокупного сокращения потребления ГФУ на момент представления их Плана мероприятий по реализации Кигалийской поправки либо в заявке на следующий транш, если речь идет о странах, имеющих утвержденный План мероприятий по реализации Кигалийской поправки;</w:t>
      </w:r>
    </w:p>
    <w:p w14:paraId="6FFD4661" w14:textId="68F7FC80" w:rsidR="0091555B" w:rsidRPr="008866C4" w:rsidRDefault="0091555B" w:rsidP="0091555B">
      <w:pPr>
        <w:pStyle w:val="Heading2"/>
      </w:pPr>
      <w:r w:rsidRPr="008866C4">
        <w:t xml:space="preserve">предложить странам, действующим в рамках статьи 5, которые экспортируют ГФУ в составе готовых полиоловых смесей, представить данные о своем экспорте за </w:t>
      </w:r>
      <w:r w:rsidRPr="008866C4">
        <w:lastRenderedPageBreak/>
        <w:t>период 2022-2024 годов в момент представления Плана мероприятий по реализации Кигалийской поправки</w:t>
      </w:r>
      <w:r w:rsidR="00213803">
        <w:t xml:space="preserve">, </w:t>
      </w:r>
      <w:r w:rsidRPr="008866C4">
        <w:t xml:space="preserve">в заявке на следующий транш, если речь идет о странах, имеющих утвержденный План мероприятий по реализации Кигалийской поправки, либо при запросе финансирования для поэтапного прекращения использования ГФУ в секторе производства пенополиуретана; </w:t>
      </w:r>
    </w:p>
    <w:p w14:paraId="7E670312" w14:textId="04FDFEFD" w:rsidR="00653252" w:rsidRPr="008866C4" w:rsidRDefault="0091555B" w:rsidP="00653252">
      <w:pPr>
        <w:pStyle w:val="Heading2"/>
      </w:pPr>
      <w:r w:rsidRPr="008866C4">
        <w:t>предложить странам, действующим в рамках статьи 5, которые используют ГФУ в секторе производства пенополиуретана в чистом виде или в составе готовых полиоловых смесей, рассмотреть возможность создания национальной системы для регистрации и мониторинга объемов ГФУ, содержащихся в импортируемых и/или экспортируемых готовых полиоловых смесях (в применимых случаях), в целях содействия запрету импорта ГФУ как в чистом виде, так и в составе готовых полиоловых смесей, который будет принят, как только завершится конверсия на всех предприятия</w:t>
      </w:r>
      <w:r w:rsidR="0006225D">
        <w:t>х</w:t>
      </w:r>
      <w:r w:rsidRPr="008866C4">
        <w:t xml:space="preserve"> по производству пенополиуретана, а также </w:t>
      </w:r>
      <w:r w:rsidR="0006225D">
        <w:t>способствовать</w:t>
      </w:r>
      <w:r w:rsidRPr="008866C4">
        <w:t xml:space="preserve"> мониторингу этих предприятий в целях содействия поэтапному прекращению использования ГФУ.</w:t>
      </w:r>
    </w:p>
    <w:p w14:paraId="45AFFEA2" w14:textId="77777777" w:rsidR="00653252" w:rsidRPr="008866C4" w:rsidRDefault="00653252" w:rsidP="0065325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53252" w:rsidRPr="008866C4" w14:paraId="5A696C84" w14:textId="77777777" w:rsidTr="00890CA9">
        <w:tc>
          <w:tcPr>
            <w:tcW w:w="1870" w:type="dxa"/>
          </w:tcPr>
          <w:p w14:paraId="55CB6394" w14:textId="77777777" w:rsidR="00653252" w:rsidRPr="008866C4" w:rsidRDefault="00653252" w:rsidP="00653252"/>
        </w:tc>
        <w:tc>
          <w:tcPr>
            <w:tcW w:w="1870" w:type="dxa"/>
          </w:tcPr>
          <w:p w14:paraId="76B807D1" w14:textId="77777777" w:rsidR="00653252" w:rsidRPr="008866C4" w:rsidRDefault="00653252" w:rsidP="00653252"/>
        </w:tc>
        <w:tc>
          <w:tcPr>
            <w:tcW w:w="1870" w:type="dxa"/>
            <w:tcBorders>
              <w:bottom w:val="single" w:sz="4" w:space="0" w:color="auto"/>
            </w:tcBorders>
          </w:tcPr>
          <w:p w14:paraId="0D10E214" w14:textId="77777777" w:rsidR="00653252" w:rsidRPr="008866C4" w:rsidRDefault="00653252" w:rsidP="00653252"/>
        </w:tc>
        <w:tc>
          <w:tcPr>
            <w:tcW w:w="1870" w:type="dxa"/>
          </w:tcPr>
          <w:p w14:paraId="5BBDC433" w14:textId="77777777" w:rsidR="00653252" w:rsidRPr="008866C4" w:rsidRDefault="00653252" w:rsidP="00653252"/>
        </w:tc>
        <w:tc>
          <w:tcPr>
            <w:tcW w:w="1870" w:type="dxa"/>
          </w:tcPr>
          <w:p w14:paraId="1A1CB571" w14:textId="77777777" w:rsidR="00653252" w:rsidRPr="008866C4" w:rsidRDefault="00653252" w:rsidP="00653252"/>
        </w:tc>
      </w:tr>
    </w:tbl>
    <w:p w14:paraId="37561406" w14:textId="77777777" w:rsidR="00653252" w:rsidRPr="001A7F4C" w:rsidRDefault="00653252" w:rsidP="00890CA9"/>
    <w:sectPr w:rsidR="00653252" w:rsidRPr="001A7F4C" w:rsidSect="00C1080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A6D8" w14:textId="77777777" w:rsidR="00AD103C" w:rsidRPr="008866C4" w:rsidRDefault="00AD103C" w:rsidP="004A504B">
      <w:r w:rsidRPr="008866C4">
        <w:separator/>
      </w:r>
    </w:p>
  </w:endnote>
  <w:endnote w:type="continuationSeparator" w:id="0">
    <w:p w14:paraId="396C6B10" w14:textId="77777777" w:rsidR="00AD103C" w:rsidRPr="008866C4" w:rsidRDefault="00AD103C" w:rsidP="004A504B">
      <w:r w:rsidRPr="008866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C117" w14:textId="77777777" w:rsidR="00DC6A10" w:rsidRPr="008866C4" w:rsidRDefault="00BC2495">
    <w:pPr>
      <w:jc w:val="center"/>
    </w:pPr>
    <w:r w:rsidRPr="008866C4">
      <w:fldChar w:fldCharType="begin"/>
    </w:r>
    <w:r w:rsidR="00851352" w:rsidRPr="008866C4">
      <w:instrText xml:space="preserve"> PAGE </w:instrText>
    </w:r>
    <w:r w:rsidRPr="008866C4">
      <w:fldChar w:fldCharType="separate"/>
    </w:r>
    <w:r w:rsidR="00E753E8" w:rsidRPr="008866C4">
      <w:t>2</w:t>
    </w:r>
    <w:r w:rsidRPr="008866C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40E3E" w14:textId="77777777" w:rsidR="00DC6A10" w:rsidRPr="008866C4" w:rsidRDefault="00BC2495">
    <w:pPr>
      <w:jc w:val="center"/>
    </w:pPr>
    <w:r w:rsidRPr="008866C4">
      <w:fldChar w:fldCharType="begin"/>
    </w:r>
    <w:r w:rsidR="00851352" w:rsidRPr="008866C4">
      <w:instrText xml:space="preserve"> PAGE </w:instrText>
    </w:r>
    <w:r w:rsidRPr="008866C4">
      <w:fldChar w:fldCharType="separate"/>
    </w:r>
    <w:r w:rsidR="00E753E8" w:rsidRPr="008866C4">
      <w:t>3</w:t>
    </w:r>
    <w:r w:rsidRPr="008866C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3F8FF" w14:textId="77777777" w:rsidR="00B53316" w:rsidRDefault="00B53316" w:rsidP="00B5331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CA"/>
      </w:rPr>
    </w:pPr>
    <w:r w:rsidRPr="008866C4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22A66DC" w14:textId="77777777" w:rsidR="00652D2E" w:rsidRPr="00652D2E" w:rsidRDefault="00652D2E" w:rsidP="00B5331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n-CA"/>
      </w:rPr>
    </w:pPr>
  </w:p>
  <w:p w14:paraId="6DB44B8A" w14:textId="77777777" w:rsidR="00B53316" w:rsidRPr="008866C4" w:rsidRDefault="00B53316" w:rsidP="00B53316">
    <w:pPr>
      <w:pStyle w:val="Footer"/>
    </w:pPr>
  </w:p>
  <w:p w14:paraId="019D3657" w14:textId="77777777" w:rsidR="004E7F9C" w:rsidRPr="008866C4" w:rsidRDefault="004E7F9C" w:rsidP="00B32703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CAF3" w14:textId="77777777" w:rsidR="00AD103C" w:rsidRPr="008866C4" w:rsidRDefault="00AD103C" w:rsidP="004A504B">
      <w:r w:rsidRPr="008866C4">
        <w:separator/>
      </w:r>
    </w:p>
  </w:footnote>
  <w:footnote w:type="continuationSeparator" w:id="0">
    <w:p w14:paraId="16559573" w14:textId="77777777" w:rsidR="00AD103C" w:rsidRPr="008866C4" w:rsidRDefault="00AD103C" w:rsidP="004A504B">
      <w:r w:rsidRPr="008866C4">
        <w:continuationSeparator/>
      </w:r>
    </w:p>
  </w:footnote>
  <w:footnote w:id="1">
    <w:p w14:paraId="551C8D0A" w14:textId="30C3B0C3" w:rsidR="00642429" w:rsidRPr="00E45680" w:rsidRDefault="00642429" w:rsidP="00642429">
      <w:pPr>
        <w:pStyle w:val="FootnoteText"/>
        <w:rPr>
          <w:lang w:val="en-GB"/>
        </w:rPr>
      </w:pPr>
      <w:r w:rsidRPr="008866C4">
        <w:rPr>
          <w:rStyle w:val="FootnoteReference"/>
        </w:rPr>
        <w:footnoteRef/>
      </w:r>
      <w:r w:rsidRPr="00652D2E">
        <w:rPr>
          <w:lang w:val="en-CA"/>
        </w:rPr>
        <w:t xml:space="preserve"> UNEP/</w:t>
      </w:r>
      <w:proofErr w:type="spellStart"/>
      <w:r w:rsidRPr="00652D2E">
        <w:rPr>
          <w:lang w:val="en-CA"/>
        </w:rPr>
        <w:t>OzL.Pro</w:t>
      </w:r>
      <w:proofErr w:type="spellEnd"/>
      <w:r w:rsidRPr="00652D2E">
        <w:rPr>
          <w:lang w:val="en-CA"/>
        </w:rPr>
        <w:t>/ExCom/96/1</w:t>
      </w:r>
    </w:p>
  </w:footnote>
  <w:footnote w:id="2">
    <w:p w14:paraId="2EADFF6C" w14:textId="77777777" w:rsidR="0091555B" w:rsidRPr="00652D2E" w:rsidRDefault="0091555B" w:rsidP="0091555B">
      <w:pPr>
        <w:pStyle w:val="FootnoteText"/>
        <w:spacing w:after="120"/>
        <w:rPr>
          <w:lang w:val="en-CA"/>
        </w:rPr>
      </w:pPr>
      <w:r w:rsidRPr="008866C4">
        <w:rPr>
          <w:rStyle w:val="FootnoteReference"/>
        </w:rPr>
        <w:footnoteRef/>
      </w:r>
      <w:r w:rsidRPr="00652D2E">
        <w:rPr>
          <w:lang w:val="en-CA"/>
        </w:rPr>
        <w:t xml:space="preserve"> UNEP/</w:t>
      </w:r>
      <w:proofErr w:type="spellStart"/>
      <w:r w:rsidRPr="00652D2E">
        <w:rPr>
          <w:lang w:val="en-CA"/>
        </w:rPr>
        <w:t>OzL.Pro</w:t>
      </w:r>
      <w:proofErr w:type="spellEnd"/>
      <w:r w:rsidRPr="00652D2E">
        <w:rPr>
          <w:lang w:val="en-CA"/>
        </w:rPr>
        <w:t>/ExCom/95/88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4475" w14:textId="58FB9453" w:rsidR="00DC6A10" w:rsidRPr="008866C4" w:rsidRDefault="00F10622">
    <w:fldSimple w:instr=" DOCPROPERTY &quot;Document number&quot;  \* MERGEFORMAT ">
      <w:r w:rsidRPr="008866C4">
        <w:t>UNEP/OzL.Pro/ExCom/96/</w:t>
      </w:r>
      <w:r w:rsidR="00E62617" w:rsidRPr="008866C4">
        <w:t>59</w:t>
      </w:r>
    </w:fldSimple>
  </w:p>
  <w:p w14:paraId="27545AFD" w14:textId="77777777" w:rsidR="00DC6A10" w:rsidRDefault="00DC6A10">
    <w:pPr>
      <w:rPr>
        <w:lang w:val="en-CA"/>
      </w:rPr>
    </w:pPr>
  </w:p>
  <w:p w14:paraId="66C2CCF1" w14:textId="77777777" w:rsidR="00652D2E" w:rsidRPr="00652D2E" w:rsidRDefault="00652D2E">
    <w:pPr>
      <w:rPr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7CECB" w14:textId="7B988D5E" w:rsidR="00DC6A10" w:rsidRPr="008866C4" w:rsidRDefault="001168BD">
    <w:pPr>
      <w:jc w:val="right"/>
    </w:pPr>
    <w:r w:rsidRPr="008866C4">
      <w:fldChar w:fldCharType="begin"/>
    </w:r>
    <w:r w:rsidRPr="008866C4">
      <w:instrText xml:space="preserve"> DOCPROPERTY "Document number"  \* MERGEFORMAT </w:instrText>
    </w:r>
    <w:r w:rsidRPr="008866C4">
      <w:fldChar w:fldCharType="separate"/>
    </w:r>
    <w:r w:rsidRPr="008866C4">
      <w:t>UNEP/OzL.Pro/ExCom/96/</w:t>
    </w:r>
    <w:r w:rsidR="00E62617" w:rsidRPr="008866C4">
      <w:t>59</w:t>
    </w:r>
    <w:r w:rsidRPr="008866C4">
      <w:fldChar w:fldCharType="end"/>
    </w:r>
  </w:p>
  <w:p w14:paraId="4AD5318A" w14:textId="77777777" w:rsidR="00DC6A10" w:rsidRPr="008866C4" w:rsidRDefault="00DC6A10"/>
  <w:p w14:paraId="6FDA5545" w14:textId="77777777" w:rsidR="00DC6A10" w:rsidRPr="008866C4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35E131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3B63392"/>
    <w:multiLevelType w:val="hybridMultilevel"/>
    <w:tmpl w:val="FF203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391ED7"/>
    <w:multiLevelType w:val="hybridMultilevel"/>
    <w:tmpl w:val="BCC66E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5154E6F"/>
    <w:multiLevelType w:val="hybridMultilevel"/>
    <w:tmpl w:val="333E2F1A"/>
    <w:lvl w:ilvl="0" w:tplc="28D6F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80597"/>
    <w:multiLevelType w:val="hybridMultilevel"/>
    <w:tmpl w:val="0F86FA94"/>
    <w:lvl w:ilvl="0" w:tplc="4D8078F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113132605">
    <w:abstractNumId w:val="10"/>
  </w:num>
  <w:num w:numId="2" w16cid:durableId="640617207">
    <w:abstractNumId w:val="10"/>
  </w:num>
  <w:num w:numId="3" w16cid:durableId="643123699">
    <w:abstractNumId w:val="10"/>
  </w:num>
  <w:num w:numId="4" w16cid:durableId="1404522958">
    <w:abstractNumId w:val="10"/>
  </w:num>
  <w:num w:numId="5" w16cid:durableId="436408126">
    <w:abstractNumId w:val="10"/>
  </w:num>
  <w:num w:numId="6" w16cid:durableId="399867420">
    <w:abstractNumId w:val="9"/>
  </w:num>
  <w:num w:numId="7" w16cid:durableId="139226847">
    <w:abstractNumId w:val="7"/>
  </w:num>
  <w:num w:numId="8" w16cid:durableId="2130539928">
    <w:abstractNumId w:val="6"/>
  </w:num>
  <w:num w:numId="9" w16cid:durableId="171771461">
    <w:abstractNumId w:val="5"/>
  </w:num>
  <w:num w:numId="10" w16cid:durableId="1525050662">
    <w:abstractNumId w:val="4"/>
  </w:num>
  <w:num w:numId="11" w16cid:durableId="1375420241">
    <w:abstractNumId w:val="8"/>
  </w:num>
  <w:num w:numId="12" w16cid:durableId="1771462218">
    <w:abstractNumId w:val="3"/>
  </w:num>
  <w:num w:numId="13" w16cid:durableId="1529366449">
    <w:abstractNumId w:val="2"/>
  </w:num>
  <w:num w:numId="14" w16cid:durableId="1104154596">
    <w:abstractNumId w:val="1"/>
  </w:num>
  <w:num w:numId="15" w16cid:durableId="721557393">
    <w:abstractNumId w:val="0"/>
  </w:num>
  <w:num w:numId="16" w16cid:durableId="2105220305">
    <w:abstractNumId w:val="12"/>
  </w:num>
  <w:num w:numId="17" w16cid:durableId="1894458473">
    <w:abstractNumId w:val="15"/>
  </w:num>
  <w:num w:numId="18" w16cid:durableId="952904162">
    <w:abstractNumId w:val="16"/>
  </w:num>
  <w:num w:numId="19" w16cid:durableId="2059276883">
    <w:abstractNumId w:val="19"/>
  </w:num>
  <w:num w:numId="20" w16cid:durableId="209147732">
    <w:abstractNumId w:val="14"/>
  </w:num>
  <w:num w:numId="21" w16cid:durableId="365912045">
    <w:abstractNumId w:val="10"/>
  </w:num>
  <w:num w:numId="22" w16cid:durableId="1713307948">
    <w:abstractNumId w:val="10"/>
  </w:num>
  <w:num w:numId="23" w16cid:durableId="782265102">
    <w:abstractNumId w:val="18"/>
  </w:num>
  <w:num w:numId="24" w16cid:durableId="566259894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241281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44861594">
    <w:abstractNumId w:val="13"/>
  </w:num>
  <w:num w:numId="27" w16cid:durableId="717632360">
    <w:abstractNumId w:val="11"/>
  </w:num>
  <w:num w:numId="28" w16cid:durableId="57749318">
    <w:abstractNumId w:val="17"/>
  </w:num>
  <w:num w:numId="29" w16cid:durableId="22485853">
    <w:abstractNumId w:val="10"/>
  </w:num>
  <w:num w:numId="30" w16cid:durableId="182769687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168BD"/>
    <w:rsid w:val="00000FED"/>
    <w:rsid w:val="00001D57"/>
    <w:rsid w:val="0000354C"/>
    <w:rsid w:val="0000434E"/>
    <w:rsid w:val="00015734"/>
    <w:rsid w:val="00015AB7"/>
    <w:rsid w:val="000211A9"/>
    <w:rsid w:val="00021238"/>
    <w:rsid w:val="00022071"/>
    <w:rsid w:val="00022B68"/>
    <w:rsid w:val="000306E7"/>
    <w:rsid w:val="00031260"/>
    <w:rsid w:val="0003318B"/>
    <w:rsid w:val="0003681A"/>
    <w:rsid w:val="00036D40"/>
    <w:rsid w:val="000372B7"/>
    <w:rsid w:val="0004390F"/>
    <w:rsid w:val="00050F6E"/>
    <w:rsid w:val="00051607"/>
    <w:rsid w:val="00052169"/>
    <w:rsid w:val="00061EC2"/>
    <w:rsid w:val="0006225D"/>
    <w:rsid w:val="00062752"/>
    <w:rsid w:val="00066CE8"/>
    <w:rsid w:val="000725E6"/>
    <w:rsid w:val="00080ED0"/>
    <w:rsid w:val="00082EC7"/>
    <w:rsid w:val="00085B8F"/>
    <w:rsid w:val="00090481"/>
    <w:rsid w:val="00093CE2"/>
    <w:rsid w:val="00093DB8"/>
    <w:rsid w:val="0009558B"/>
    <w:rsid w:val="000A34F6"/>
    <w:rsid w:val="000A3826"/>
    <w:rsid w:val="000A6C26"/>
    <w:rsid w:val="000B1806"/>
    <w:rsid w:val="000B36C8"/>
    <w:rsid w:val="000C216B"/>
    <w:rsid w:val="000C2815"/>
    <w:rsid w:val="000C68ED"/>
    <w:rsid w:val="000D52A4"/>
    <w:rsid w:val="000D79D8"/>
    <w:rsid w:val="000E07BC"/>
    <w:rsid w:val="000E2E21"/>
    <w:rsid w:val="000E32F4"/>
    <w:rsid w:val="000F1CD4"/>
    <w:rsid w:val="000F4103"/>
    <w:rsid w:val="000F4AD4"/>
    <w:rsid w:val="000F70A7"/>
    <w:rsid w:val="001029FA"/>
    <w:rsid w:val="00111758"/>
    <w:rsid w:val="00113CCA"/>
    <w:rsid w:val="00115ED6"/>
    <w:rsid w:val="001168BD"/>
    <w:rsid w:val="0011740B"/>
    <w:rsid w:val="00122F25"/>
    <w:rsid w:val="00126738"/>
    <w:rsid w:val="00135980"/>
    <w:rsid w:val="00136B81"/>
    <w:rsid w:val="0013786F"/>
    <w:rsid w:val="00142333"/>
    <w:rsid w:val="00157712"/>
    <w:rsid w:val="00163EAB"/>
    <w:rsid w:val="00164719"/>
    <w:rsid w:val="00166FC4"/>
    <w:rsid w:val="001677AC"/>
    <w:rsid w:val="00172CF8"/>
    <w:rsid w:val="00176924"/>
    <w:rsid w:val="00176AB8"/>
    <w:rsid w:val="00176B46"/>
    <w:rsid w:val="00177973"/>
    <w:rsid w:val="001804EA"/>
    <w:rsid w:val="00190A61"/>
    <w:rsid w:val="00197179"/>
    <w:rsid w:val="001A2215"/>
    <w:rsid w:val="001A3342"/>
    <w:rsid w:val="001A3981"/>
    <w:rsid w:val="001A3E3D"/>
    <w:rsid w:val="001A7049"/>
    <w:rsid w:val="001A7F4C"/>
    <w:rsid w:val="001B0B46"/>
    <w:rsid w:val="001B1E40"/>
    <w:rsid w:val="001B5A5D"/>
    <w:rsid w:val="001C31B6"/>
    <w:rsid w:val="001C764E"/>
    <w:rsid w:val="001D1672"/>
    <w:rsid w:val="001E1052"/>
    <w:rsid w:val="001E10C0"/>
    <w:rsid w:val="001E21B1"/>
    <w:rsid w:val="001E2F93"/>
    <w:rsid w:val="001E4554"/>
    <w:rsid w:val="001E61E5"/>
    <w:rsid w:val="001E7E23"/>
    <w:rsid w:val="001F2159"/>
    <w:rsid w:val="001F53FD"/>
    <w:rsid w:val="00206ADB"/>
    <w:rsid w:val="0021007B"/>
    <w:rsid w:val="00210A44"/>
    <w:rsid w:val="00210B8B"/>
    <w:rsid w:val="00213803"/>
    <w:rsid w:val="00214863"/>
    <w:rsid w:val="002156B4"/>
    <w:rsid w:val="00217C13"/>
    <w:rsid w:val="00224FCD"/>
    <w:rsid w:val="00230203"/>
    <w:rsid w:val="00242895"/>
    <w:rsid w:val="00243793"/>
    <w:rsid w:val="00253222"/>
    <w:rsid w:val="00255264"/>
    <w:rsid w:val="00261C13"/>
    <w:rsid w:val="00262847"/>
    <w:rsid w:val="00271E50"/>
    <w:rsid w:val="00281BB2"/>
    <w:rsid w:val="002829B2"/>
    <w:rsid w:val="00293915"/>
    <w:rsid w:val="00294592"/>
    <w:rsid w:val="002A03C3"/>
    <w:rsid w:val="002B254E"/>
    <w:rsid w:val="002B4CE8"/>
    <w:rsid w:val="002B72E9"/>
    <w:rsid w:val="002C173B"/>
    <w:rsid w:val="002C5B7A"/>
    <w:rsid w:val="002C7998"/>
    <w:rsid w:val="002D0CCE"/>
    <w:rsid w:val="002D2751"/>
    <w:rsid w:val="002F006B"/>
    <w:rsid w:val="002F1DD5"/>
    <w:rsid w:val="002F1E53"/>
    <w:rsid w:val="002F2CAA"/>
    <w:rsid w:val="0030052C"/>
    <w:rsid w:val="00311E25"/>
    <w:rsid w:val="00313C81"/>
    <w:rsid w:val="0032020C"/>
    <w:rsid w:val="00322B22"/>
    <w:rsid w:val="00326F1A"/>
    <w:rsid w:val="003306E1"/>
    <w:rsid w:val="003320E4"/>
    <w:rsid w:val="003326E9"/>
    <w:rsid w:val="0033525D"/>
    <w:rsid w:val="00337205"/>
    <w:rsid w:val="00340534"/>
    <w:rsid w:val="003414F3"/>
    <w:rsid w:val="00341B76"/>
    <w:rsid w:val="003551FF"/>
    <w:rsid w:val="0035613E"/>
    <w:rsid w:val="00357F41"/>
    <w:rsid w:val="00360B91"/>
    <w:rsid w:val="00363EE9"/>
    <w:rsid w:val="0036440C"/>
    <w:rsid w:val="00371252"/>
    <w:rsid w:val="00376128"/>
    <w:rsid w:val="0037742E"/>
    <w:rsid w:val="00377D56"/>
    <w:rsid w:val="0038045E"/>
    <w:rsid w:val="0038245A"/>
    <w:rsid w:val="003840E6"/>
    <w:rsid w:val="00385CFC"/>
    <w:rsid w:val="00386340"/>
    <w:rsid w:val="0039337A"/>
    <w:rsid w:val="0039764E"/>
    <w:rsid w:val="003A3189"/>
    <w:rsid w:val="003A3CA7"/>
    <w:rsid w:val="003B1E5F"/>
    <w:rsid w:val="003B33BD"/>
    <w:rsid w:val="003B569D"/>
    <w:rsid w:val="003C3C0E"/>
    <w:rsid w:val="003C74E3"/>
    <w:rsid w:val="003D083D"/>
    <w:rsid w:val="003D42A6"/>
    <w:rsid w:val="003D4635"/>
    <w:rsid w:val="003D4F21"/>
    <w:rsid w:val="003D4FAC"/>
    <w:rsid w:val="003E1885"/>
    <w:rsid w:val="003E7906"/>
    <w:rsid w:val="003F000F"/>
    <w:rsid w:val="003F3C50"/>
    <w:rsid w:val="003F40C5"/>
    <w:rsid w:val="0040037E"/>
    <w:rsid w:val="00400D8E"/>
    <w:rsid w:val="00400E88"/>
    <w:rsid w:val="00402863"/>
    <w:rsid w:val="00402879"/>
    <w:rsid w:val="004048CD"/>
    <w:rsid w:val="00406202"/>
    <w:rsid w:val="00406A6A"/>
    <w:rsid w:val="00406B22"/>
    <w:rsid w:val="00407147"/>
    <w:rsid w:val="004078FA"/>
    <w:rsid w:val="00420D7D"/>
    <w:rsid w:val="00422A9F"/>
    <w:rsid w:val="004273D7"/>
    <w:rsid w:val="00427547"/>
    <w:rsid w:val="00431E08"/>
    <w:rsid w:val="004328A7"/>
    <w:rsid w:val="00434C74"/>
    <w:rsid w:val="00440571"/>
    <w:rsid w:val="00445479"/>
    <w:rsid w:val="00456DD0"/>
    <w:rsid w:val="00456EB4"/>
    <w:rsid w:val="00457827"/>
    <w:rsid w:val="00462976"/>
    <w:rsid w:val="00464565"/>
    <w:rsid w:val="004660D6"/>
    <w:rsid w:val="00467206"/>
    <w:rsid w:val="004718F3"/>
    <w:rsid w:val="004722DF"/>
    <w:rsid w:val="00473372"/>
    <w:rsid w:val="00475040"/>
    <w:rsid w:val="00475D3F"/>
    <w:rsid w:val="00477C66"/>
    <w:rsid w:val="00480F2E"/>
    <w:rsid w:val="00482CB7"/>
    <w:rsid w:val="00490C06"/>
    <w:rsid w:val="00493D40"/>
    <w:rsid w:val="00493EE3"/>
    <w:rsid w:val="004967B6"/>
    <w:rsid w:val="00497B4E"/>
    <w:rsid w:val="004A05F4"/>
    <w:rsid w:val="004A392B"/>
    <w:rsid w:val="004A504B"/>
    <w:rsid w:val="004A6911"/>
    <w:rsid w:val="004B3652"/>
    <w:rsid w:val="004B54E0"/>
    <w:rsid w:val="004B7384"/>
    <w:rsid w:val="004C4269"/>
    <w:rsid w:val="004C4625"/>
    <w:rsid w:val="004C55D5"/>
    <w:rsid w:val="004D6236"/>
    <w:rsid w:val="004D7F90"/>
    <w:rsid w:val="004E4DBB"/>
    <w:rsid w:val="004E4E41"/>
    <w:rsid w:val="004E73DB"/>
    <w:rsid w:val="004E7A6E"/>
    <w:rsid w:val="004E7F9C"/>
    <w:rsid w:val="004F087E"/>
    <w:rsid w:val="004F3493"/>
    <w:rsid w:val="004F5143"/>
    <w:rsid w:val="00507167"/>
    <w:rsid w:val="005109DB"/>
    <w:rsid w:val="00511ABB"/>
    <w:rsid w:val="00512B09"/>
    <w:rsid w:val="00514B3D"/>
    <w:rsid w:val="00515E0F"/>
    <w:rsid w:val="00517222"/>
    <w:rsid w:val="00521D20"/>
    <w:rsid w:val="005220ED"/>
    <w:rsid w:val="005244FF"/>
    <w:rsid w:val="00532253"/>
    <w:rsid w:val="00532A65"/>
    <w:rsid w:val="00533796"/>
    <w:rsid w:val="00537343"/>
    <w:rsid w:val="00541692"/>
    <w:rsid w:val="00547B7F"/>
    <w:rsid w:val="005516F3"/>
    <w:rsid w:val="00555D75"/>
    <w:rsid w:val="00557937"/>
    <w:rsid w:val="00557E8A"/>
    <w:rsid w:val="00560DF0"/>
    <w:rsid w:val="0056759C"/>
    <w:rsid w:val="0057038D"/>
    <w:rsid w:val="00571C13"/>
    <w:rsid w:val="005751ED"/>
    <w:rsid w:val="00576BC7"/>
    <w:rsid w:val="0059181B"/>
    <w:rsid w:val="005942C5"/>
    <w:rsid w:val="0059513E"/>
    <w:rsid w:val="005A4C96"/>
    <w:rsid w:val="005A6AA4"/>
    <w:rsid w:val="005A6D9F"/>
    <w:rsid w:val="005A74C7"/>
    <w:rsid w:val="005B48FF"/>
    <w:rsid w:val="005C1E32"/>
    <w:rsid w:val="005C670D"/>
    <w:rsid w:val="005D363F"/>
    <w:rsid w:val="005D796A"/>
    <w:rsid w:val="005F4419"/>
    <w:rsid w:val="005F53CA"/>
    <w:rsid w:val="005F5598"/>
    <w:rsid w:val="00600457"/>
    <w:rsid w:val="006019DA"/>
    <w:rsid w:val="00604C15"/>
    <w:rsid w:val="006158D5"/>
    <w:rsid w:val="006258FC"/>
    <w:rsid w:val="00625D83"/>
    <w:rsid w:val="00632E5F"/>
    <w:rsid w:val="00637536"/>
    <w:rsid w:val="00637810"/>
    <w:rsid w:val="00640153"/>
    <w:rsid w:val="00641EB6"/>
    <w:rsid w:val="00642007"/>
    <w:rsid w:val="00642429"/>
    <w:rsid w:val="00644E5D"/>
    <w:rsid w:val="00650414"/>
    <w:rsid w:val="00650B9B"/>
    <w:rsid w:val="00650C2F"/>
    <w:rsid w:val="00651984"/>
    <w:rsid w:val="00651A72"/>
    <w:rsid w:val="00652D2E"/>
    <w:rsid w:val="00653252"/>
    <w:rsid w:val="00654BFC"/>
    <w:rsid w:val="00655A6E"/>
    <w:rsid w:val="006623E7"/>
    <w:rsid w:val="00662B80"/>
    <w:rsid w:val="0066768F"/>
    <w:rsid w:val="00670F6C"/>
    <w:rsid w:val="00676E58"/>
    <w:rsid w:val="00677A2B"/>
    <w:rsid w:val="006841C3"/>
    <w:rsid w:val="006841F3"/>
    <w:rsid w:val="00684C19"/>
    <w:rsid w:val="006852C7"/>
    <w:rsid w:val="006852CE"/>
    <w:rsid w:val="00685401"/>
    <w:rsid w:val="00685C55"/>
    <w:rsid w:val="00686204"/>
    <w:rsid w:val="00692D14"/>
    <w:rsid w:val="006954BE"/>
    <w:rsid w:val="006A0004"/>
    <w:rsid w:val="006A4362"/>
    <w:rsid w:val="006A4783"/>
    <w:rsid w:val="006A65E7"/>
    <w:rsid w:val="006A7A3B"/>
    <w:rsid w:val="006B3D34"/>
    <w:rsid w:val="006B65C7"/>
    <w:rsid w:val="006C02F4"/>
    <w:rsid w:val="006C1727"/>
    <w:rsid w:val="006C1DD1"/>
    <w:rsid w:val="006C32FD"/>
    <w:rsid w:val="006C39CE"/>
    <w:rsid w:val="006C5057"/>
    <w:rsid w:val="006D0FCC"/>
    <w:rsid w:val="006D21F5"/>
    <w:rsid w:val="006D3089"/>
    <w:rsid w:val="006D3B85"/>
    <w:rsid w:val="006E126D"/>
    <w:rsid w:val="006E1FC3"/>
    <w:rsid w:val="006F4BB2"/>
    <w:rsid w:val="006F577B"/>
    <w:rsid w:val="007014B4"/>
    <w:rsid w:val="00702B3B"/>
    <w:rsid w:val="00704CE9"/>
    <w:rsid w:val="0070616B"/>
    <w:rsid w:val="00706295"/>
    <w:rsid w:val="007065F6"/>
    <w:rsid w:val="00706FDA"/>
    <w:rsid w:val="00711F9A"/>
    <w:rsid w:val="00712C48"/>
    <w:rsid w:val="00713810"/>
    <w:rsid w:val="007200F6"/>
    <w:rsid w:val="00725EAB"/>
    <w:rsid w:val="00727AB5"/>
    <w:rsid w:val="007303A5"/>
    <w:rsid w:val="00730B3E"/>
    <w:rsid w:val="0073420B"/>
    <w:rsid w:val="00736367"/>
    <w:rsid w:val="007374AB"/>
    <w:rsid w:val="007376CB"/>
    <w:rsid w:val="007407A3"/>
    <w:rsid w:val="00745C9F"/>
    <w:rsid w:val="0074760E"/>
    <w:rsid w:val="00751F83"/>
    <w:rsid w:val="007548C4"/>
    <w:rsid w:val="00754ABA"/>
    <w:rsid w:val="007624A2"/>
    <w:rsid w:val="00775495"/>
    <w:rsid w:val="00782B0D"/>
    <w:rsid w:val="00783304"/>
    <w:rsid w:val="007866D2"/>
    <w:rsid w:val="00786FB9"/>
    <w:rsid w:val="00795994"/>
    <w:rsid w:val="00796DED"/>
    <w:rsid w:val="0079781A"/>
    <w:rsid w:val="007A1302"/>
    <w:rsid w:val="007A1546"/>
    <w:rsid w:val="007A228C"/>
    <w:rsid w:val="007A368E"/>
    <w:rsid w:val="007A5868"/>
    <w:rsid w:val="007B04CE"/>
    <w:rsid w:val="007B2497"/>
    <w:rsid w:val="007B3564"/>
    <w:rsid w:val="007B5263"/>
    <w:rsid w:val="007B6871"/>
    <w:rsid w:val="007B7192"/>
    <w:rsid w:val="007B7A2F"/>
    <w:rsid w:val="007C077D"/>
    <w:rsid w:val="007C2B69"/>
    <w:rsid w:val="007C32EE"/>
    <w:rsid w:val="007C3D33"/>
    <w:rsid w:val="007C462F"/>
    <w:rsid w:val="007C478F"/>
    <w:rsid w:val="007D294A"/>
    <w:rsid w:val="007D47D2"/>
    <w:rsid w:val="007D6EC0"/>
    <w:rsid w:val="007D7E1D"/>
    <w:rsid w:val="007E249F"/>
    <w:rsid w:val="007E503C"/>
    <w:rsid w:val="007E53CC"/>
    <w:rsid w:val="007F2266"/>
    <w:rsid w:val="0080153B"/>
    <w:rsid w:val="0080345C"/>
    <w:rsid w:val="008160FF"/>
    <w:rsid w:val="008204F0"/>
    <w:rsid w:val="00822E79"/>
    <w:rsid w:val="0082522F"/>
    <w:rsid w:val="00831979"/>
    <w:rsid w:val="00851352"/>
    <w:rsid w:val="00857077"/>
    <w:rsid w:val="008571F7"/>
    <w:rsid w:val="00857F26"/>
    <w:rsid w:val="0086176F"/>
    <w:rsid w:val="00863230"/>
    <w:rsid w:val="00864126"/>
    <w:rsid w:val="00865BD0"/>
    <w:rsid w:val="008717D8"/>
    <w:rsid w:val="0087215C"/>
    <w:rsid w:val="00875995"/>
    <w:rsid w:val="00875D25"/>
    <w:rsid w:val="008772F9"/>
    <w:rsid w:val="00880E35"/>
    <w:rsid w:val="00882A1C"/>
    <w:rsid w:val="0088629F"/>
    <w:rsid w:val="008866C4"/>
    <w:rsid w:val="008875FE"/>
    <w:rsid w:val="00887A70"/>
    <w:rsid w:val="00887F8E"/>
    <w:rsid w:val="00890CA9"/>
    <w:rsid w:val="00891937"/>
    <w:rsid w:val="00896234"/>
    <w:rsid w:val="008967E1"/>
    <w:rsid w:val="008972F3"/>
    <w:rsid w:val="00897E43"/>
    <w:rsid w:val="008A00C7"/>
    <w:rsid w:val="008A1D87"/>
    <w:rsid w:val="008A5B61"/>
    <w:rsid w:val="008A6F8E"/>
    <w:rsid w:val="008C024E"/>
    <w:rsid w:val="008C222B"/>
    <w:rsid w:val="008C5738"/>
    <w:rsid w:val="008C588A"/>
    <w:rsid w:val="008C653E"/>
    <w:rsid w:val="008C7EAD"/>
    <w:rsid w:val="008D0CFE"/>
    <w:rsid w:val="008D3B8C"/>
    <w:rsid w:val="008D6152"/>
    <w:rsid w:val="008D6591"/>
    <w:rsid w:val="008D7850"/>
    <w:rsid w:val="008D7A39"/>
    <w:rsid w:val="008E7BA9"/>
    <w:rsid w:val="008F0F81"/>
    <w:rsid w:val="008F27BF"/>
    <w:rsid w:val="008F2E64"/>
    <w:rsid w:val="008F2EE2"/>
    <w:rsid w:val="008F306A"/>
    <w:rsid w:val="00900A40"/>
    <w:rsid w:val="00906835"/>
    <w:rsid w:val="009142EC"/>
    <w:rsid w:val="009145E4"/>
    <w:rsid w:val="009154C3"/>
    <w:rsid w:val="0091555B"/>
    <w:rsid w:val="00916961"/>
    <w:rsid w:val="00923540"/>
    <w:rsid w:val="00926767"/>
    <w:rsid w:val="00927EC1"/>
    <w:rsid w:val="009333FE"/>
    <w:rsid w:val="00933D5D"/>
    <w:rsid w:val="009356D5"/>
    <w:rsid w:val="009361D5"/>
    <w:rsid w:val="009428A4"/>
    <w:rsid w:val="0096179D"/>
    <w:rsid w:val="009659F4"/>
    <w:rsid w:val="00970D60"/>
    <w:rsid w:val="009874D0"/>
    <w:rsid w:val="0099368E"/>
    <w:rsid w:val="0099390E"/>
    <w:rsid w:val="009960E5"/>
    <w:rsid w:val="009A0229"/>
    <w:rsid w:val="009A0561"/>
    <w:rsid w:val="009A0E20"/>
    <w:rsid w:val="009A6EB5"/>
    <w:rsid w:val="009A7ADC"/>
    <w:rsid w:val="009B0248"/>
    <w:rsid w:val="009B0D30"/>
    <w:rsid w:val="009B6CF4"/>
    <w:rsid w:val="009C10C9"/>
    <w:rsid w:val="009C19B7"/>
    <w:rsid w:val="009C5ABB"/>
    <w:rsid w:val="009D7C51"/>
    <w:rsid w:val="009E196C"/>
    <w:rsid w:val="009E2698"/>
    <w:rsid w:val="009E2EB0"/>
    <w:rsid w:val="009E6A0A"/>
    <w:rsid w:val="009E764A"/>
    <w:rsid w:val="009F36BF"/>
    <w:rsid w:val="00A020B4"/>
    <w:rsid w:val="00A111B6"/>
    <w:rsid w:val="00A16A7A"/>
    <w:rsid w:val="00A201A8"/>
    <w:rsid w:val="00A26D27"/>
    <w:rsid w:val="00A34809"/>
    <w:rsid w:val="00A35ECB"/>
    <w:rsid w:val="00A37031"/>
    <w:rsid w:val="00A376EE"/>
    <w:rsid w:val="00A4062B"/>
    <w:rsid w:val="00A42A99"/>
    <w:rsid w:val="00A44F78"/>
    <w:rsid w:val="00A471F8"/>
    <w:rsid w:val="00A5151A"/>
    <w:rsid w:val="00A53E10"/>
    <w:rsid w:val="00A54AA9"/>
    <w:rsid w:val="00A57E0A"/>
    <w:rsid w:val="00A708C2"/>
    <w:rsid w:val="00A77919"/>
    <w:rsid w:val="00A81BA8"/>
    <w:rsid w:val="00A823F6"/>
    <w:rsid w:val="00A85F5A"/>
    <w:rsid w:val="00A8719E"/>
    <w:rsid w:val="00A94786"/>
    <w:rsid w:val="00AA0A89"/>
    <w:rsid w:val="00AA3703"/>
    <w:rsid w:val="00AA531D"/>
    <w:rsid w:val="00AA5368"/>
    <w:rsid w:val="00AA6429"/>
    <w:rsid w:val="00AA64CF"/>
    <w:rsid w:val="00AB2B8B"/>
    <w:rsid w:val="00AB3705"/>
    <w:rsid w:val="00AB3CEF"/>
    <w:rsid w:val="00AB6410"/>
    <w:rsid w:val="00AC01AA"/>
    <w:rsid w:val="00AC2945"/>
    <w:rsid w:val="00AC3EE9"/>
    <w:rsid w:val="00AC4AD9"/>
    <w:rsid w:val="00AC4F72"/>
    <w:rsid w:val="00AC5041"/>
    <w:rsid w:val="00AC64DB"/>
    <w:rsid w:val="00AD103C"/>
    <w:rsid w:val="00AD17CC"/>
    <w:rsid w:val="00AD1999"/>
    <w:rsid w:val="00AE004F"/>
    <w:rsid w:val="00AE00C4"/>
    <w:rsid w:val="00AE482E"/>
    <w:rsid w:val="00AF1B39"/>
    <w:rsid w:val="00AF741A"/>
    <w:rsid w:val="00B01ADB"/>
    <w:rsid w:val="00B04161"/>
    <w:rsid w:val="00B056F9"/>
    <w:rsid w:val="00B0680C"/>
    <w:rsid w:val="00B11E3D"/>
    <w:rsid w:val="00B14D2C"/>
    <w:rsid w:val="00B14E61"/>
    <w:rsid w:val="00B17E82"/>
    <w:rsid w:val="00B21945"/>
    <w:rsid w:val="00B22598"/>
    <w:rsid w:val="00B23A77"/>
    <w:rsid w:val="00B26084"/>
    <w:rsid w:val="00B32703"/>
    <w:rsid w:val="00B4517A"/>
    <w:rsid w:val="00B4575A"/>
    <w:rsid w:val="00B51732"/>
    <w:rsid w:val="00B51D38"/>
    <w:rsid w:val="00B53316"/>
    <w:rsid w:val="00B543F3"/>
    <w:rsid w:val="00B56060"/>
    <w:rsid w:val="00B575BA"/>
    <w:rsid w:val="00B64826"/>
    <w:rsid w:val="00B669FF"/>
    <w:rsid w:val="00B67393"/>
    <w:rsid w:val="00B71608"/>
    <w:rsid w:val="00B76429"/>
    <w:rsid w:val="00B82B6B"/>
    <w:rsid w:val="00B86471"/>
    <w:rsid w:val="00B956D4"/>
    <w:rsid w:val="00B97446"/>
    <w:rsid w:val="00BA7432"/>
    <w:rsid w:val="00BB2764"/>
    <w:rsid w:val="00BB54BC"/>
    <w:rsid w:val="00BB6FF5"/>
    <w:rsid w:val="00BC1AA0"/>
    <w:rsid w:val="00BC2495"/>
    <w:rsid w:val="00BC314A"/>
    <w:rsid w:val="00BC7EB9"/>
    <w:rsid w:val="00BD2643"/>
    <w:rsid w:val="00BD56B1"/>
    <w:rsid w:val="00BD5859"/>
    <w:rsid w:val="00BD6558"/>
    <w:rsid w:val="00BE3EEF"/>
    <w:rsid w:val="00BF2AD7"/>
    <w:rsid w:val="00BF2F76"/>
    <w:rsid w:val="00BF3022"/>
    <w:rsid w:val="00BF3214"/>
    <w:rsid w:val="00BF372A"/>
    <w:rsid w:val="00BF5573"/>
    <w:rsid w:val="00BF7366"/>
    <w:rsid w:val="00C10808"/>
    <w:rsid w:val="00C146A7"/>
    <w:rsid w:val="00C15867"/>
    <w:rsid w:val="00C22398"/>
    <w:rsid w:val="00C2296D"/>
    <w:rsid w:val="00C23155"/>
    <w:rsid w:val="00C25429"/>
    <w:rsid w:val="00C3771F"/>
    <w:rsid w:val="00C40AED"/>
    <w:rsid w:val="00C40C41"/>
    <w:rsid w:val="00C40D54"/>
    <w:rsid w:val="00C45885"/>
    <w:rsid w:val="00C45C0E"/>
    <w:rsid w:val="00C50F22"/>
    <w:rsid w:val="00C517DD"/>
    <w:rsid w:val="00C54A6C"/>
    <w:rsid w:val="00C57971"/>
    <w:rsid w:val="00C605C6"/>
    <w:rsid w:val="00C60604"/>
    <w:rsid w:val="00C64375"/>
    <w:rsid w:val="00C65BD7"/>
    <w:rsid w:val="00C728F4"/>
    <w:rsid w:val="00C740AE"/>
    <w:rsid w:val="00C76BA4"/>
    <w:rsid w:val="00C80A66"/>
    <w:rsid w:val="00C83484"/>
    <w:rsid w:val="00C83A48"/>
    <w:rsid w:val="00C85865"/>
    <w:rsid w:val="00C85E85"/>
    <w:rsid w:val="00C90B2A"/>
    <w:rsid w:val="00C926C8"/>
    <w:rsid w:val="00CA2EAE"/>
    <w:rsid w:val="00CA4AC1"/>
    <w:rsid w:val="00CA59FB"/>
    <w:rsid w:val="00CB0316"/>
    <w:rsid w:val="00CB0B0F"/>
    <w:rsid w:val="00CB0B11"/>
    <w:rsid w:val="00CB0DD5"/>
    <w:rsid w:val="00CB146C"/>
    <w:rsid w:val="00CB1DBA"/>
    <w:rsid w:val="00CB426A"/>
    <w:rsid w:val="00CB5354"/>
    <w:rsid w:val="00CC3C9E"/>
    <w:rsid w:val="00CC6A14"/>
    <w:rsid w:val="00CC6E89"/>
    <w:rsid w:val="00CC70A3"/>
    <w:rsid w:val="00CD1762"/>
    <w:rsid w:val="00CD2131"/>
    <w:rsid w:val="00CD4442"/>
    <w:rsid w:val="00CD53C3"/>
    <w:rsid w:val="00CD574E"/>
    <w:rsid w:val="00CE470C"/>
    <w:rsid w:val="00CE4C22"/>
    <w:rsid w:val="00CE76E5"/>
    <w:rsid w:val="00CF167C"/>
    <w:rsid w:val="00CF41EC"/>
    <w:rsid w:val="00CF5AB1"/>
    <w:rsid w:val="00CF5D04"/>
    <w:rsid w:val="00D00A58"/>
    <w:rsid w:val="00D0106B"/>
    <w:rsid w:val="00D04DE4"/>
    <w:rsid w:val="00D063F1"/>
    <w:rsid w:val="00D11735"/>
    <w:rsid w:val="00D14F22"/>
    <w:rsid w:val="00D24BD7"/>
    <w:rsid w:val="00D408F1"/>
    <w:rsid w:val="00D4741C"/>
    <w:rsid w:val="00D578AB"/>
    <w:rsid w:val="00D57918"/>
    <w:rsid w:val="00D65E23"/>
    <w:rsid w:val="00D710F1"/>
    <w:rsid w:val="00D73DC6"/>
    <w:rsid w:val="00D74C1A"/>
    <w:rsid w:val="00D754C1"/>
    <w:rsid w:val="00D75770"/>
    <w:rsid w:val="00D75AC2"/>
    <w:rsid w:val="00D77393"/>
    <w:rsid w:val="00D77A35"/>
    <w:rsid w:val="00D81B3E"/>
    <w:rsid w:val="00D85624"/>
    <w:rsid w:val="00D86A87"/>
    <w:rsid w:val="00D90803"/>
    <w:rsid w:val="00D90C70"/>
    <w:rsid w:val="00D90E49"/>
    <w:rsid w:val="00D92439"/>
    <w:rsid w:val="00D96ADE"/>
    <w:rsid w:val="00DA0CE2"/>
    <w:rsid w:val="00DA128A"/>
    <w:rsid w:val="00DA2387"/>
    <w:rsid w:val="00DA591C"/>
    <w:rsid w:val="00DC6A10"/>
    <w:rsid w:val="00DD07F9"/>
    <w:rsid w:val="00DD75FB"/>
    <w:rsid w:val="00DE104E"/>
    <w:rsid w:val="00DE58A6"/>
    <w:rsid w:val="00DE657E"/>
    <w:rsid w:val="00DF08B6"/>
    <w:rsid w:val="00DF4704"/>
    <w:rsid w:val="00DF4E78"/>
    <w:rsid w:val="00E024AA"/>
    <w:rsid w:val="00E0574A"/>
    <w:rsid w:val="00E12B2B"/>
    <w:rsid w:val="00E15A65"/>
    <w:rsid w:val="00E15C77"/>
    <w:rsid w:val="00E1693E"/>
    <w:rsid w:val="00E170C5"/>
    <w:rsid w:val="00E22E2A"/>
    <w:rsid w:val="00E250F1"/>
    <w:rsid w:val="00E301CB"/>
    <w:rsid w:val="00E315E3"/>
    <w:rsid w:val="00E34762"/>
    <w:rsid w:val="00E3550D"/>
    <w:rsid w:val="00E35A2F"/>
    <w:rsid w:val="00E37D28"/>
    <w:rsid w:val="00E4529E"/>
    <w:rsid w:val="00E45680"/>
    <w:rsid w:val="00E51E17"/>
    <w:rsid w:val="00E52838"/>
    <w:rsid w:val="00E54AB7"/>
    <w:rsid w:val="00E55F23"/>
    <w:rsid w:val="00E614E0"/>
    <w:rsid w:val="00E62617"/>
    <w:rsid w:val="00E73F7F"/>
    <w:rsid w:val="00E753E8"/>
    <w:rsid w:val="00E85409"/>
    <w:rsid w:val="00E90A72"/>
    <w:rsid w:val="00E91B21"/>
    <w:rsid w:val="00E91CC9"/>
    <w:rsid w:val="00E9339B"/>
    <w:rsid w:val="00E94891"/>
    <w:rsid w:val="00E9603D"/>
    <w:rsid w:val="00EA429F"/>
    <w:rsid w:val="00EA4F9E"/>
    <w:rsid w:val="00EA5413"/>
    <w:rsid w:val="00EA63CA"/>
    <w:rsid w:val="00EA6D3B"/>
    <w:rsid w:val="00EB00AD"/>
    <w:rsid w:val="00EB136C"/>
    <w:rsid w:val="00EB480E"/>
    <w:rsid w:val="00EB5EC6"/>
    <w:rsid w:val="00EB7FC9"/>
    <w:rsid w:val="00EC034B"/>
    <w:rsid w:val="00EC0D33"/>
    <w:rsid w:val="00EC7F45"/>
    <w:rsid w:val="00ED13AD"/>
    <w:rsid w:val="00ED27E8"/>
    <w:rsid w:val="00ED4198"/>
    <w:rsid w:val="00ED5C05"/>
    <w:rsid w:val="00ED7137"/>
    <w:rsid w:val="00EE0457"/>
    <w:rsid w:val="00EE09F8"/>
    <w:rsid w:val="00EE2FA2"/>
    <w:rsid w:val="00EE7289"/>
    <w:rsid w:val="00EF06EA"/>
    <w:rsid w:val="00EF1BF4"/>
    <w:rsid w:val="00EF1E43"/>
    <w:rsid w:val="00F05144"/>
    <w:rsid w:val="00F05308"/>
    <w:rsid w:val="00F07604"/>
    <w:rsid w:val="00F10452"/>
    <w:rsid w:val="00F10622"/>
    <w:rsid w:val="00F11809"/>
    <w:rsid w:val="00F1695A"/>
    <w:rsid w:val="00F21088"/>
    <w:rsid w:val="00F26AB6"/>
    <w:rsid w:val="00F30758"/>
    <w:rsid w:val="00F326BF"/>
    <w:rsid w:val="00F327E7"/>
    <w:rsid w:val="00F35746"/>
    <w:rsid w:val="00F373F2"/>
    <w:rsid w:val="00F37F99"/>
    <w:rsid w:val="00F41D38"/>
    <w:rsid w:val="00F4422D"/>
    <w:rsid w:val="00F447C7"/>
    <w:rsid w:val="00F459B4"/>
    <w:rsid w:val="00F5211B"/>
    <w:rsid w:val="00F554A9"/>
    <w:rsid w:val="00F6027D"/>
    <w:rsid w:val="00F60309"/>
    <w:rsid w:val="00F716FD"/>
    <w:rsid w:val="00F80355"/>
    <w:rsid w:val="00F805E1"/>
    <w:rsid w:val="00F80B63"/>
    <w:rsid w:val="00F80FD4"/>
    <w:rsid w:val="00F8196D"/>
    <w:rsid w:val="00F82018"/>
    <w:rsid w:val="00F864E3"/>
    <w:rsid w:val="00F87C43"/>
    <w:rsid w:val="00F97C75"/>
    <w:rsid w:val="00FA5722"/>
    <w:rsid w:val="00FA5A2B"/>
    <w:rsid w:val="00FB0C81"/>
    <w:rsid w:val="00FB216C"/>
    <w:rsid w:val="00FC2200"/>
    <w:rsid w:val="00FC2540"/>
    <w:rsid w:val="00FC3C34"/>
    <w:rsid w:val="00FD50C9"/>
    <w:rsid w:val="00FE0A81"/>
    <w:rsid w:val="00FE14F1"/>
    <w:rsid w:val="00FE24D4"/>
    <w:rsid w:val="00FE34A3"/>
    <w:rsid w:val="00FE622C"/>
    <w:rsid w:val="00FF0204"/>
    <w:rsid w:val="00FF2D3F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5EDBA"/>
  <w15:docId w15:val="{AE7AFE31-B9E6-47E1-B500-41CB0A80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551FF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3551FF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3551FF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3551FF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3551FF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3551FF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80153B"/>
    <w:pPr>
      <w:ind w:left="720"/>
      <w:contextualSpacing/>
    </w:pPr>
    <w:rPr>
      <w:rFonts w:eastAsiaTheme="minorHAnsi"/>
    </w:rPr>
  </w:style>
  <w:style w:type="table" w:customStyle="1" w:styleId="TableGrid10">
    <w:name w:val="Table Grid1"/>
    <w:basedOn w:val="TableNormal"/>
    <w:rsid w:val="0080153B"/>
    <w:pPr>
      <w:jc w:val="both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Download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B661CDB3-9918-CD4C-A67C-94A366F802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62</TotalTime>
  <Pages>6</Pages>
  <Words>2300</Words>
  <Characters>15046</Characters>
  <Application>Microsoft Office Word</Application>
  <DocSecurity>0</DocSecurity>
  <Lines>259</Lines>
  <Paragraphs>54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R9659</vt:lpstr>
      <vt:lpstr/>
      <vt:lpstr/>
    </vt:vector>
  </TitlesOfParts>
  <Company>UNMFS</Company>
  <LinksUpToDate>false</LinksUpToDate>
  <CharactersWithSpaces>17292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R9659</dc:title>
  <dc:creator>SMEO MLF</dc:creator>
  <cp:lastModifiedBy>Angela Xue He Yan</cp:lastModifiedBy>
  <cp:revision>61</cp:revision>
  <cp:lastPrinted>2001-05-26T16:40:00Z</cp:lastPrinted>
  <dcterms:created xsi:type="dcterms:W3CDTF">2025-04-23T13:42:00Z</dcterms:created>
  <dcterms:modified xsi:type="dcterms:W3CDTF">2025-04-23T16:01:00Z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UNEP/OzL.Pro/ExCom/96/59</vt:lpwstr>
  </property>
  <property fmtid="{D5CDD505-2E9C-101B-9397-08002B2CF9AE}" pid="3" name="Revision date">
    <vt:lpwstr>4/10/2025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