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178"/>
        <w:gridCol w:w="3960"/>
      </w:tblGrid>
      <w:tr w:rsidR="00CE5B21" w:rsidRPr="009B0D30" w14:paraId="5E1452F2" w14:textId="77777777" w:rsidTr="006C57CA">
        <w:trPr>
          <w:trHeight w:val="720"/>
        </w:trPr>
        <w:tc>
          <w:tcPr>
            <w:tcW w:w="6192" w:type="dxa"/>
            <w:gridSpan w:val="2"/>
            <w:tcBorders>
              <w:bottom w:val="single" w:sz="18" w:space="0" w:color="auto"/>
            </w:tcBorders>
          </w:tcPr>
          <w:p w14:paraId="2DB79425" w14:textId="77777777" w:rsidR="00CE5B21" w:rsidRDefault="00CE5B21" w:rsidP="006C57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6BB096F" w14:textId="77777777" w:rsidR="00CE5B21" w:rsidRPr="009B0D30" w:rsidRDefault="00CE5B21" w:rsidP="006C57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3960" w:type="dxa"/>
            <w:tcBorders>
              <w:bottom w:val="single" w:sz="18" w:space="0" w:color="auto"/>
            </w:tcBorders>
          </w:tcPr>
          <w:p w14:paraId="0065D7CC" w14:textId="77777777" w:rsidR="00CE5B21" w:rsidRPr="009B0D30" w:rsidRDefault="00CE5B21" w:rsidP="006C57CA">
            <w:pPr>
              <w:jc w:val="right"/>
              <w:rPr>
                <w:sz w:val="52"/>
                <w:szCs w:val="52"/>
              </w:rPr>
            </w:pPr>
            <w:r w:rsidRPr="009B0D30">
              <w:rPr>
                <w:rFonts w:ascii="Univers Bold" w:hAnsi="Univers Bold"/>
                <w:b/>
                <w:sz w:val="72"/>
              </w:rPr>
              <w:t>EP</w:t>
            </w:r>
          </w:p>
        </w:tc>
      </w:tr>
      <w:tr w:rsidR="00CE5B21" w:rsidRPr="00586BA5" w14:paraId="2AE6640B" w14:textId="77777777" w:rsidTr="006C57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14" w:type="dxa"/>
            <w:tcBorders>
              <w:top w:val="nil"/>
              <w:left w:val="nil"/>
              <w:bottom w:val="single" w:sz="36" w:space="0" w:color="auto"/>
              <w:right w:val="nil"/>
            </w:tcBorders>
          </w:tcPr>
          <w:p w14:paraId="4CBF03B4" w14:textId="77777777" w:rsidR="00CE5B21" w:rsidRPr="00912784" w:rsidRDefault="00CE5B21" w:rsidP="006C57CA">
            <w:r>
              <w:rPr>
                <w:noProof/>
                <w:lang w:eastAsia="en-CA"/>
              </w:rPr>
              <w:drawing>
                <wp:anchor distT="0" distB="0" distL="114300" distR="114300" simplePos="0" relativeHeight="251660288" behindDoc="0" locked="0" layoutInCell="0" allowOverlap="1" wp14:anchorId="2E3AA57E" wp14:editId="1AEB9B02">
                  <wp:simplePos x="0" y="0"/>
                  <wp:positionH relativeFrom="column">
                    <wp:posOffset>16223</wp:posOffset>
                  </wp:positionH>
                  <wp:positionV relativeFrom="paragraph">
                    <wp:posOffset>50247</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1" allowOverlap="1" wp14:anchorId="5BA65319" wp14:editId="16CEC8D7">
                  <wp:simplePos x="0" y="0"/>
                  <wp:positionH relativeFrom="column">
                    <wp:posOffset>19098</wp:posOffset>
                  </wp:positionH>
                  <wp:positionV relativeFrom="paragraph">
                    <wp:posOffset>788826</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1365" cy="68770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78" w:type="dxa"/>
            <w:tcBorders>
              <w:top w:val="nil"/>
              <w:left w:val="nil"/>
              <w:bottom w:val="single" w:sz="36" w:space="0" w:color="auto"/>
              <w:right w:val="nil"/>
            </w:tcBorders>
          </w:tcPr>
          <w:p w14:paraId="56FDE6EF" w14:textId="77777777" w:rsidR="00CE5B21" w:rsidRDefault="00CE5B21" w:rsidP="006C57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9130CB" w14:textId="77777777" w:rsidR="00CE5B21" w:rsidRDefault="00CE5B21" w:rsidP="006C57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E09D103" w14:textId="77777777" w:rsidR="00CE5B21" w:rsidRDefault="00CE5B21" w:rsidP="006C57CA">
            <w:pPr>
              <w:rPr>
                <w:rFonts w:ascii="Univers" w:hAnsi="Univers"/>
                <w:b/>
                <w:sz w:val="32"/>
                <w:lang w:val="fr-CA"/>
              </w:rPr>
            </w:pPr>
            <w:r>
              <w:rPr>
                <w:rFonts w:ascii="Univers" w:hAnsi="Univers"/>
                <w:b/>
                <w:sz w:val="32"/>
                <w:lang w:val="fr-CA"/>
              </w:rPr>
              <w:t>Nations Unies pour</w:t>
            </w:r>
          </w:p>
          <w:p w14:paraId="29A41DD5" w14:textId="77777777" w:rsidR="00CE5B21" w:rsidRPr="00586BA5" w:rsidRDefault="00CE5B21" w:rsidP="006C57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Pr>
                <w:rFonts w:ascii="Univers" w:hAnsi="Univers"/>
                <w:b/>
                <w:sz w:val="32"/>
                <w:lang w:val="fr-CA"/>
              </w:rPr>
              <w:t>l’environnement</w:t>
            </w:r>
          </w:p>
        </w:tc>
        <w:tc>
          <w:tcPr>
            <w:tcW w:w="3960" w:type="dxa"/>
            <w:tcBorders>
              <w:top w:val="nil"/>
              <w:left w:val="nil"/>
              <w:bottom w:val="single" w:sz="36" w:space="0" w:color="auto"/>
              <w:right w:val="nil"/>
            </w:tcBorders>
          </w:tcPr>
          <w:p w14:paraId="181941A2" w14:textId="77777777" w:rsidR="00CE5B21" w:rsidRDefault="00CE5B21" w:rsidP="006C57CA">
            <w:pPr>
              <w:rPr>
                <w:lang w:val="fr-FR"/>
              </w:rPr>
            </w:pPr>
          </w:p>
          <w:p w14:paraId="1BF7A1BF" w14:textId="77777777" w:rsidR="00CE5B21" w:rsidRPr="00DD3433" w:rsidRDefault="00CE5B21" w:rsidP="006C57CA">
            <w:pPr>
              <w:rPr>
                <w:lang w:val="fr-FR"/>
              </w:rPr>
            </w:pPr>
            <w:r w:rsidRPr="00DD3433">
              <w:rPr>
                <w:lang w:val="fr-FR"/>
              </w:rPr>
              <w:t>Distr.</w:t>
            </w:r>
          </w:p>
          <w:p w14:paraId="0604D137" w14:textId="77777777" w:rsidR="00CE5B21" w:rsidRPr="00DD3433" w:rsidRDefault="00CE5B21" w:rsidP="006C57CA">
            <w:pPr>
              <w:rPr>
                <w:lang w:val="fr-FR"/>
              </w:rPr>
            </w:pPr>
            <w:r w:rsidRPr="00DD3433">
              <w:rPr>
                <w:lang w:val="fr-FR"/>
              </w:rPr>
              <w:t>GÉNÉRALE</w:t>
            </w:r>
          </w:p>
          <w:p w14:paraId="01DAE0A2" w14:textId="77777777" w:rsidR="00CE5B21" w:rsidRPr="00DD3433" w:rsidRDefault="00CE5B21" w:rsidP="006C57CA">
            <w:pPr>
              <w:rPr>
                <w:lang w:val="fr-FR"/>
              </w:rPr>
            </w:pPr>
          </w:p>
          <w:p w14:paraId="44E85C6D" w14:textId="68EAE63D" w:rsidR="00CE5B21" w:rsidRPr="00C320E8" w:rsidRDefault="00CE5B21" w:rsidP="006C57CA">
            <w:pPr>
              <w:rPr>
                <w:lang w:val="fr-FR"/>
              </w:rPr>
            </w:pPr>
            <w:r>
              <w:fldChar w:fldCharType="begin"/>
            </w:r>
            <w:r w:rsidRPr="00C320E8">
              <w:rPr>
                <w:lang w:val="fr-FR"/>
              </w:rPr>
              <w:instrText xml:space="preserve"> DOCPROPERTY "Document number"  \* MERGEFORMAT </w:instrText>
            </w:r>
            <w:r>
              <w:fldChar w:fldCharType="separate"/>
            </w:r>
            <w:r w:rsidR="00C320E8" w:rsidRPr="00C320E8">
              <w:rPr>
                <w:lang w:val="fr-FR"/>
              </w:rPr>
              <w:t>UNEP/OzL.Pro/ExCom/98/37</w:t>
            </w:r>
            <w:r>
              <w:fldChar w:fldCharType="end"/>
            </w:r>
          </w:p>
          <w:p w14:paraId="212E9692" w14:textId="5FCDD3EC" w:rsidR="00CE5B21" w:rsidRPr="00586BA5" w:rsidRDefault="00CE5B21" w:rsidP="006C57CA">
            <w:pPr>
              <w:rPr>
                <w:szCs w:val="24"/>
              </w:rPr>
            </w:pPr>
            <w:r w:rsidRPr="008B7BCA">
              <w:rPr>
                <w:szCs w:val="24"/>
              </w:rPr>
              <w:fldChar w:fldCharType="begin"/>
            </w:r>
            <w:r w:rsidRPr="00586BA5">
              <w:rPr>
                <w:szCs w:val="24"/>
              </w:rPr>
              <w:instrText xml:space="preserve"> DOCPROPERTY "Revision date" \@ "d MMMM YYYY"  \* MERGEFORMAT </w:instrText>
            </w:r>
            <w:r w:rsidRPr="008B7BCA">
              <w:rPr>
                <w:szCs w:val="24"/>
              </w:rPr>
              <w:fldChar w:fldCharType="separate"/>
            </w:r>
            <w:r>
              <w:rPr>
                <w:szCs w:val="24"/>
              </w:rPr>
              <w:t>23</w:t>
            </w:r>
            <w:r w:rsidRPr="00586BA5">
              <w:rPr>
                <w:szCs w:val="24"/>
              </w:rPr>
              <w:t xml:space="preserve"> mai 2026</w:t>
            </w:r>
            <w:r w:rsidRPr="008B7BCA">
              <w:rPr>
                <w:szCs w:val="24"/>
              </w:rPr>
              <w:fldChar w:fldCharType="end"/>
            </w:r>
          </w:p>
          <w:p w14:paraId="135328C6" w14:textId="77777777" w:rsidR="00CE5B21" w:rsidRDefault="00CE5B21" w:rsidP="006C57CA">
            <w:pPr>
              <w:rPr>
                <w:caps/>
                <w:lang w:val="fr-FR"/>
              </w:rPr>
            </w:pPr>
            <w:r w:rsidRPr="00586BA5">
              <w:rPr>
                <w:caps/>
              </w:rPr>
              <w:br/>
            </w:r>
            <w:r>
              <w:rPr>
                <w:caps/>
                <w:lang w:val="fr-FR"/>
              </w:rPr>
              <w:t>FRANÇAIS</w:t>
            </w:r>
          </w:p>
          <w:p w14:paraId="784FDD36" w14:textId="77777777" w:rsidR="00CE5B21" w:rsidRPr="00586BA5" w:rsidRDefault="00CE5B21" w:rsidP="006C57CA">
            <w:pPr>
              <w:rPr>
                <w:lang w:val="fr-FR"/>
              </w:rPr>
            </w:pPr>
            <w:r w:rsidRPr="00E5237E">
              <w:rPr>
                <w:lang w:val="fr-CA"/>
              </w:rPr>
              <w:t>ORIGINAL: ANGLAIS</w:t>
            </w:r>
          </w:p>
        </w:tc>
      </w:tr>
    </w:tbl>
    <w:p w14:paraId="6398C48C" w14:textId="77777777" w:rsidR="00CE5B21" w:rsidRPr="00630485" w:rsidRDefault="00CE5B21" w:rsidP="00CE5B2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w:t>
      </w:r>
      <w:r>
        <w:rPr>
          <w:lang w:val="fr-CA"/>
        </w:rPr>
        <w:t>n</w:t>
      </w:r>
    </w:p>
    <w:p w14:paraId="76B924CB" w14:textId="77777777" w:rsidR="00CE5B21" w:rsidRPr="00FE1FA0" w:rsidRDefault="00CE5B21" w:rsidP="00CE5B21">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37C57C34" w14:textId="3F9F8EA6" w:rsidR="00CE5B21" w:rsidRPr="00550019" w:rsidRDefault="00CE5B21" w:rsidP="00CE5B21">
      <w:pPr>
        <w:jc w:val="left"/>
        <w:rPr>
          <w:lang w:val="fr-FR"/>
        </w:rPr>
      </w:pPr>
      <w:r w:rsidRPr="00550019">
        <w:rPr>
          <w:lang w:val="fr-FR"/>
        </w:rPr>
        <w:t xml:space="preserve">Point </w:t>
      </w:r>
      <w:r>
        <w:rPr>
          <w:lang w:val="fr-FR"/>
        </w:rPr>
        <w:t xml:space="preserve">8 d) </w:t>
      </w:r>
      <w:r w:rsidRPr="00550019">
        <w:rPr>
          <w:lang w:val="fr-FR"/>
        </w:rPr>
        <w:t>de l'ordre du jour provisoire</w:t>
      </w:r>
      <w:r w:rsidRPr="00550019">
        <w:rPr>
          <w:rStyle w:val="FootnoteReference"/>
          <w:lang w:val="fr-FR"/>
        </w:rPr>
        <w:footnoteReference w:id="1"/>
      </w:r>
    </w:p>
    <w:p w14:paraId="532778DC" w14:textId="77777777" w:rsidR="008933E1" w:rsidRPr="00CE5B21" w:rsidRDefault="008933E1" w:rsidP="00990992">
      <w:pPr>
        <w:rPr>
          <w:lang w:val="fr-FR"/>
        </w:rPr>
      </w:pPr>
    </w:p>
    <w:p w14:paraId="2C546D22" w14:textId="77777777" w:rsidR="008933E1" w:rsidRPr="00CE5B21" w:rsidRDefault="008933E1" w:rsidP="00990992">
      <w:pPr>
        <w:rPr>
          <w:lang w:val="fr-FR"/>
        </w:rPr>
      </w:pPr>
    </w:p>
    <w:p w14:paraId="3DEB89B1" w14:textId="77777777" w:rsidR="002024B6" w:rsidRPr="00CE5B21" w:rsidRDefault="002024B6" w:rsidP="00990992">
      <w:pPr>
        <w:rPr>
          <w:lang w:val="fr-FR"/>
        </w:rPr>
      </w:pPr>
    </w:p>
    <w:p w14:paraId="220CDFF2" w14:textId="77777777" w:rsidR="00F23C58" w:rsidRPr="00CE5B21" w:rsidRDefault="00F23C58" w:rsidP="00990992">
      <w:pPr>
        <w:rPr>
          <w:lang w:val="fr-FR"/>
        </w:rPr>
      </w:pPr>
    </w:p>
    <w:p w14:paraId="163B103E" w14:textId="77777777" w:rsidR="003F37F9" w:rsidRPr="00CE5B21" w:rsidRDefault="003F37F9" w:rsidP="00990992">
      <w:pPr>
        <w:rPr>
          <w:lang w:val="fr-FR"/>
        </w:rPr>
      </w:pPr>
    </w:p>
    <w:p w14:paraId="04B0D553" w14:textId="1885AFB2" w:rsidR="00805356" w:rsidRPr="00CE5B21" w:rsidRDefault="00805356" w:rsidP="00990992">
      <w:pPr>
        <w:jc w:val="center"/>
        <w:rPr>
          <w:b/>
          <w:lang w:val="fr-FR"/>
        </w:rPr>
      </w:pPr>
      <w:r w:rsidRPr="00CE5B21">
        <w:rPr>
          <w:b/>
          <w:lang w:val="fr-FR"/>
        </w:rPr>
        <w:t xml:space="preserve">PROPOSITION DE PROJET : </w:t>
      </w:r>
      <w:r w:rsidR="003D5F37" w:rsidRPr="00CE5B21">
        <w:rPr>
          <w:b/>
          <w:lang w:val="fr-FR"/>
        </w:rPr>
        <w:t>INDONÉSIE</w:t>
      </w:r>
    </w:p>
    <w:p w14:paraId="0EF4933E" w14:textId="77777777" w:rsidR="00805356" w:rsidRPr="00CE5B21" w:rsidRDefault="00805356" w:rsidP="00990992">
      <w:pPr>
        <w:rPr>
          <w:lang w:val="fr-FR"/>
        </w:rPr>
      </w:pPr>
    </w:p>
    <w:p w14:paraId="57C16CF1" w14:textId="77777777" w:rsidR="00805356" w:rsidRPr="00CE5B21" w:rsidRDefault="00805356" w:rsidP="00990992">
      <w:pPr>
        <w:rPr>
          <w:lang w:val="fr-FR"/>
        </w:rPr>
      </w:pPr>
    </w:p>
    <w:p w14:paraId="327D34F7" w14:textId="5BB20CD7" w:rsidR="00805356" w:rsidRPr="00CE5B21" w:rsidRDefault="00805356" w:rsidP="00990992">
      <w:pPr>
        <w:spacing w:after="240"/>
        <w:ind w:firstLine="720"/>
        <w:rPr>
          <w:lang w:val="fr-FR"/>
        </w:rPr>
      </w:pPr>
      <w:r w:rsidRPr="00CE5B21">
        <w:rPr>
          <w:lang w:val="fr-FR"/>
        </w:rPr>
        <w:t>Le présent document contient les observations et recommandations du secrétariat concernant la proposition de projet suivante :</w:t>
      </w:r>
    </w:p>
    <w:p w14:paraId="0865B24A" w14:textId="77777777" w:rsidR="00805356" w:rsidRPr="00E9063C" w:rsidRDefault="00805356" w:rsidP="00990992">
      <w:pPr>
        <w:spacing w:after="240"/>
        <w:rPr>
          <w:u w:val="single"/>
        </w:rPr>
      </w:pPr>
      <w:r w:rsidRPr="00E9063C">
        <w:rPr>
          <w:u w:val="single"/>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gridCol w:w="2552"/>
      </w:tblGrid>
      <w:tr w:rsidR="00805356" w:rsidRPr="00E9063C" w14:paraId="4F5D759E" w14:textId="77777777" w:rsidTr="00F23C58">
        <w:tc>
          <w:tcPr>
            <w:tcW w:w="4253" w:type="dxa"/>
          </w:tcPr>
          <w:p w14:paraId="40756A18" w14:textId="2C835A47" w:rsidR="00805356" w:rsidRPr="00CE5B21" w:rsidRDefault="00805356" w:rsidP="00990992">
            <w:pPr>
              <w:numPr>
                <w:ilvl w:val="0"/>
                <w:numId w:val="10"/>
              </w:numPr>
              <w:ind w:left="599" w:hanging="709"/>
              <w:contextualSpacing/>
              <w:jc w:val="left"/>
              <w:rPr>
                <w:lang w:val="fr-FR"/>
              </w:rPr>
            </w:pPr>
            <w:r w:rsidRPr="00CE5B21">
              <w:rPr>
                <w:lang w:val="fr-FR"/>
              </w:rPr>
              <w:t>Plan de gestion de l'élimination des HCFC (</w:t>
            </w:r>
            <w:r w:rsidR="003D5F37" w:rsidRPr="00CE5B21">
              <w:rPr>
                <w:lang w:val="fr-FR"/>
              </w:rPr>
              <w:t>phase III</w:t>
            </w:r>
            <w:r w:rsidRPr="00CE5B21">
              <w:rPr>
                <w:lang w:val="fr-FR"/>
              </w:rPr>
              <w:t xml:space="preserve">, </w:t>
            </w:r>
            <w:r w:rsidR="00F23C58" w:rsidRPr="00CE5B21">
              <w:rPr>
                <w:lang w:val="fr-FR"/>
              </w:rPr>
              <w:t>deuxième tranche</w:t>
            </w:r>
            <w:r w:rsidRPr="00CE5B21">
              <w:rPr>
                <w:lang w:val="fr-FR"/>
              </w:rPr>
              <w:t>)</w:t>
            </w:r>
          </w:p>
        </w:tc>
        <w:tc>
          <w:tcPr>
            <w:tcW w:w="2693" w:type="dxa"/>
          </w:tcPr>
          <w:p w14:paraId="7373F0CF" w14:textId="3DB09176" w:rsidR="00805356" w:rsidRPr="00E9063C" w:rsidRDefault="003D5F37" w:rsidP="00990992">
            <w:pPr>
              <w:ind w:left="40"/>
              <w:jc w:val="center"/>
              <w:rPr>
                <w:highlight w:val="cyan"/>
              </w:rPr>
            </w:pPr>
            <w:r w:rsidRPr="003D5F37">
              <w:t xml:space="preserve">PNUD </w:t>
            </w:r>
            <w:r w:rsidR="00805356" w:rsidRPr="00E9063C">
              <w:t xml:space="preserve">et </w:t>
            </w:r>
            <w:r w:rsidRPr="003D5F37">
              <w:t>Australie</w:t>
            </w:r>
          </w:p>
        </w:tc>
        <w:tc>
          <w:tcPr>
            <w:tcW w:w="2552" w:type="dxa"/>
          </w:tcPr>
          <w:p w14:paraId="41EA2A16" w14:textId="1A7588D2" w:rsidR="00805356" w:rsidRPr="00E9063C" w:rsidRDefault="00197D43" w:rsidP="00990992">
            <w:pPr>
              <w:jc w:val="center"/>
              <w:rPr>
                <w:highlight w:val="cyan"/>
              </w:rPr>
            </w:pPr>
            <w:r>
              <w:t>Pour examen individuel</w:t>
            </w:r>
          </w:p>
        </w:tc>
      </w:tr>
    </w:tbl>
    <w:p w14:paraId="4F761041" w14:textId="77777777" w:rsidR="00805356" w:rsidRPr="00E9063C" w:rsidRDefault="00805356" w:rsidP="00990992"/>
    <w:p w14:paraId="7F5A6FFE" w14:textId="77777777" w:rsidR="00805356" w:rsidRPr="00E9063C" w:rsidRDefault="00805356" w:rsidP="00990992"/>
    <w:p w14:paraId="4B875012" w14:textId="22B03B88" w:rsidR="00805356" w:rsidRDefault="00805356" w:rsidP="00990992"/>
    <w:p w14:paraId="2117927D" w14:textId="77777777" w:rsidR="000415A2" w:rsidRPr="00E9063C" w:rsidRDefault="000415A2" w:rsidP="00990992"/>
    <w:p w14:paraId="205B97FC" w14:textId="77777777" w:rsidR="00805356" w:rsidRPr="00E9063C" w:rsidRDefault="00805356" w:rsidP="00990992">
      <w:r w:rsidRPr="00E9063C">
        <w:br w:type="page"/>
      </w:r>
    </w:p>
    <w:p w14:paraId="74E25877" w14:textId="77777777" w:rsidR="00805356" w:rsidRPr="00CE5B21" w:rsidRDefault="00805356" w:rsidP="00990992">
      <w:pPr>
        <w:spacing w:after="120"/>
        <w:jc w:val="center"/>
        <w:rPr>
          <w:b/>
          <w:lang w:val="fr-FR"/>
        </w:rPr>
      </w:pPr>
      <w:r w:rsidRPr="00CE5B21">
        <w:rPr>
          <w:b/>
          <w:lang w:val="fr-FR"/>
        </w:rPr>
        <w:lastRenderedPageBreak/>
        <w:t>FICHE D'ÉVALUATION DE PROJET – PROJETS PLURIANNUELS</w:t>
      </w:r>
    </w:p>
    <w:p w14:paraId="2A68B6BB" w14:textId="33220C14" w:rsidR="00805356" w:rsidRPr="00B7642F" w:rsidRDefault="003D5F37" w:rsidP="00990992">
      <w:pPr>
        <w:spacing w:after="200"/>
        <w:jc w:val="center"/>
        <w:rPr>
          <w:b/>
          <w:bCs/>
        </w:rPr>
      </w:pPr>
      <w:r w:rsidRPr="00B7642F">
        <w:rPr>
          <w:b/>
          <w:bCs/>
        </w:rPr>
        <w:t>Indonésie</w:t>
      </w:r>
    </w:p>
    <w:tbl>
      <w:tblPr>
        <w:tblStyle w:val="TableGrid"/>
        <w:tblW w:w="6089" w:type="pct"/>
        <w:jc w:val="center"/>
        <w:tblLayout w:type="fixed"/>
        <w:tblLook w:val="04A0" w:firstRow="1" w:lastRow="0" w:firstColumn="1" w:lastColumn="0" w:noHBand="0" w:noVBand="1"/>
      </w:tblPr>
      <w:tblGrid>
        <w:gridCol w:w="4508"/>
        <w:gridCol w:w="2340"/>
        <w:gridCol w:w="2032"/>
        <w:gridCol w:w="2506"/>
      </w:tblGrid>
      <w:tr w:rsidR="00805356" w:rsidRPr="009F333B" w14:paraId="36AB57FD" w14:textId="77777777" w:rsidTr="00727837">
        <w:trPr>
          <w:trHeight w:val="240"/>
          <w:jc w:val="center"/>
        </w:trPr>
        <w:tc>
          <w:tcPr>
            <w:tcW w:w="4509" w:type="dxa"/>
            <w:vAlign w:val="center"/>
            <w:hideMark/>
          </w:tcPr>
          <w:p w14:paraId="0E36F42F" w14:textId="7B00E4BE" w:rsidR="00805356" w:rsidRPr="009F333B" w:rsidRDefault="00805356" w:rsidP="00990992">
            <w:pPr>
              <w:spacing w:before="20" w:after="20"/>
              <w:jc w:val="center"/>
              <w:rPr>
                <w:b/>
                <w:sz w:val="18"/>
                <w:szCs w:val="18"/>
                <w:lang w:val="fr-FR"/>
              </w:rPr>
            </w:pPr>
            <w:r w:rsidRPr="009F333B">
              <w:rPr>
                <w:b/>
                <w:sz w:val="18"/>
                <w:szCs w:val="18"/>
                <w:lang w:val="fr-FR"/>
              </w:rPr>
              <w:t>TITRE DU PROJET</w:t>
            </w:r>
          </w:p>
        </w:tc>
        <w:tc>
          <w:tcPr>
            <w:tcW w:w="2340" w:type="dxa"/>
            <w:vAlign w:val="center"/>
            <w:hideMark/>
          </w:tcPr>
          <w:p w14:paraId="6D427727" w14:textId="77777777" w:rsidR="00805356" w:rsidRPr="009F333B" w:rsidRDefault="00805356" w:rsidP="00990992">
            <w:pPr>
              <w:spacing w:before="20" w:after="20"/>
              <w:jc w:val="center"/>
              <w:rPr>
                <w:b/>
                <w:sz w:val="18"/>
                <w:szCs w:val="18"/>
                <w:lang w:val="en-US"/>
              </w:rPr>
            </w:pPr>
            <w:r w:rsidRPr="009F333B">
              <w:rPr>
                <w:b/>
                <w:sz w:val="18"/>
                <w:szCs w:val="18"/>
                <w:lang w:val="en-US"/>
              </w:rPr>
              <w:t>Agence</w:t>
            </w:r>
          </w:p>
        </w:tc>
        <w:tc>
          <w:tcPr>
            <w:tcW w:w="2032" w:type="dxa"/>
            <w:vAlign w:val="center"/>
            <w:hideMark/>
          </w:tcPr>
          <w:p w14:paraId="29E20955" w14:textId="77777777" w:rsidR="00805356" w:rsidRPr="009F333B" w:rsidRDefault="00805356" w:rsidP="00990992">
            <w:pPr>
              <w:spacing w:before="20" w:after="20"/>
              <w:jc w:val="center"/>
              <w:rPr>
                <w:b/>
                <w:sz w:val="18"/>
                <w:szCs w:val="18"/>
                <w:lang w:val="en-US"/>
              </w:rPr>
            </w:pPr>
            <w:r w:rsidRPr="009F333B">
              <w:rPr>
                <w:b/>
                <w:sz w:val="18"/>
                <w:szCs w:val="18"/>
                <w:lang w:val="en-US"/>
              </w:rPr>
              <w:t>RÉUNION D’APPROBATION</w:t>
            </w:r>
          </w:p>
        </w:tc>
        <w:tc>
          <w:tcPr>
            <w:tcW w:w="2506" w:type="dxa"/>
            <w:vAlign w:val="center"/>
            <w:hideMark/>
          </w:tcPr>
          <w:p w14:paraId="5F8CC696" w14:textId="77777777" w:rsidR="00805356" w:rsidRPr="009F333B" w:rsidRDefault="00805356" w:rsidP="00990992">
            <w:pPr>
              <w:spacing w:before="20" w:after="20"/>
              <w:jc w:val="center"/>
              <w:rPr>
                <w:b/>
                <w:sz w:val="18"/>
                <w:szCs w:val="18"/>
                <w:lang w:val="en-US"/>
              </w:rPr>
            </w:pPr>
            <w:r w:rsidRPr="009F333B">
              <w:rPr>
                <w:b/>
                <w:sz w:val="18"/>
                <w:szCs w:val="18"/>
                <w:lang w:val="en-US"/>
              </w:rPr>
              <w:t>MESURE DE CONTRÔLE</w:t>
            </w:r>
          </w:p>
        </w:tc>
      </w:tr>
      <w:tr w:rsidR="00805356" w:rsidRPr="009F333B" w14:paraId="24D651A9" w14:textId="77777777" w:rsidTr="00727837">
        <w:trPr>
          <w:trHeight w:val="240"/>
          <w:jc w:val="center"/>
        </w:trPr>
        <w:tc>
          <w:tcPr>
            <w:tcW w:w="4509" w:type="dxa"/>
            <w:vAlign w:val="center"/>
            <w:hideMark/>
          </w:tcPr>
          <w:p w14:paraId="665B432C" w14:textId="784A4D79" w:rsidR="00805356" w:rsidRPr="009F333B" w:rsidRDefault="00805356" w:rsidP="00990992">
            <w:pPr>
              <w:spacing w:before="20" w:after="20"/>
              <w:ind w:right="37"/>
              <w:jc w:val="center"/>
              <w:rPr>
                <w:sz w:val="18"/>
                <w:szCs w:val="18"/>
                <w:lang w:val="fr-FR"/>
              </w:rPr>
            </w:pPr>
            <w:r w:rsidRPr="009F333B">
              <w:rPr>
                <w:sz w:val="18"/>
                <w:szCs w:val="18"/>
                <w:lang w:val="fr-FR"/>
              </w:rPr>
              <w:t>Plan de gestion de l'élimination des HCFC (</w:t>
            </w:r>
            <w:r w:rsidR="003D5F37" w:rsidRPr="009F333B">
              <w:rPr>
                <w:sz w:val="18"/>
                <w:szCs w:val="18"/>
                <w:lang w:val="fr-FR"/>
              </w:rPr>
              <w:t>phase III</w:t>
            </w:r>
            <w:r w:rsidRPr="009F333B">
              <w:rPr>
                <w:sz w:val="18"/>
                <w:szCs w:val="18"/>
                <w:lang w:val="fr-FR"/>
              </w:rPr>
              <w:t>)</w:t>
            </w:r>
          </w:p>
        </w:tc>
        <w:tc>
          <w:tcPr>
            <w:tcW w:w="2340" w:type="dxa"/>
            <w:vAlign w:val="center"/>
          </w:tcPr>
          <w:p w14:paraId="562CED03" w14:textId="5E45252B" w:rsidR="00805356" w:rsidRPr="009F333B" w:rsidRDefault="003D5F37" w:rsidP="00990992">
            <w:pPr>
              <w:tabs>
                <w:tab w:val="left" w:pos="1729"/>
              </w:tabs>
              <w:spacing w:before="20" w:after="20"/>
              <w:jc w:val="center"/>
              <w:rPr>
                <w:sz w:val="18"/>
                <w:szCs w:val="18"/>
                <w:lang w:val="en-US"/>
              </w:rPr>
            </w:pPr>
            <w:r w:rsidRPr="009F333B">
              <w:rPr>
                <w:color w:val="000000" w:themeColor="text1"/>
                <w:sz w:val="18"/>
                <w:szCs w:val="18"/>
              </w:rPr>
              <w:t xml:space="preserve">PNUD </w:t>
            </w:r>
            <w:r w:rsidR="00805356" w:rsidRPr="009F333B">
              <w:rPr>
                <w:color w:val="000000" w:themeColor="text1"/>
                <w:sz w:val="18"/>
                <w:szCs w:val="18"/>
              </w:rPr>
              <w:t xml:space="preserve">(principale), </w:t>
            </w:r>
            <w:r w:rsidRPr="009F333B">
              <w:rPr>
                <w:color w:val="000000" w:themeColor="text1"/>
                <w:sz w:val="18"/>
                <w:szCs w:val="18"/>
              </w:rPr>
              <w:t>Australie</w:t>
            </w:r>
          </w:p>
        </w:tc>
        <w:tc>
          <w:tcPr>
            <w:tcW w:w="2032" w:type="dxa"/>
            <w:vAlign w:val="center"/>
          </w:tcPr>
          <w:p w14:paraId="148D79DD" w14:textId="05910E83" w:rsidR="00805356" w:rsidRPr="009F333B" w:rsidRDefault="00551759" w:rsidP="00990992">
            <w:pPr>
              <w:spacing w:before="20" w:after="20"/>
              <w:ind w:left="30" w:right="31"/>
              <w:jc w:val="center"/>
              <w:rPr>
                <w:sz w:val="18"/>
                <w:szCs w:val="18"/>
                <w:lang w:val="en-US"/>
              </w:rPr>
            </w:pPr>
            <w:r w:rsidRPr="009F333B">
              <w:rPr>
                <w:sz w:val="18"/>
                <w:szCs w:val="18"/>
                <w:lang w:val="en-US"/>
              </w:rPr>
              <w:t>92</w:t>
            </w:r>
            <w:r w:rsidRPr="009F333B">
              <w:rPr>
                <w:sz w:val="18"/>
                <w:szCs w:val="18"/>
                <w:vertAlign w:val="superscript"/>
                <w:lang w:val="en-US"/>
              </w:rPr>
              <w:t>e</w:t>
            </w:r>
          </w:p>
        </w:tc>
        <w:tc>
          <w:tcPr>
            <w:tcW w:w="2506" w:type="dxa"/>
            <w:vAlign w:val="center"/>
          </w:tcPr>
          <w:p w14:paraId="1288CABC" w14:textId="2073B599" w:rsidR="00805356" w:rsidRPr="009F333B" w:rsidRDefault="00805356" w:rsidP="00990992">
            <w:pPr>
              <w:spacing w:before="20" w:after="20"/>
              <w:jc w:val="center"/>
              <w:rPr>
                <w:sz w:val="18"/>
                <w:szCs w:val="18"/>
              </w:rPr>
            </w:pPr>
            <w:r w:rsidRPr="009F333B">
              <w:rPr>
                <w:sz w:val="18"/>
                <w:szCs w:val="18"/>
                <w:lang w:val="en-US"/>
              </w:rPr>
              <w:t>Élimination totale d'ici</w:t>
            </w:r>
            <w:r w:rsidR="00B62B79" w:rsidRPr="009F333B">
              <w:rPr>
                <w:sz w:val="18"/>
                <w:szCs w:val="18"/>
                <w:lang w:val="en-US"/>
              </w:rPr>
              <w:t xml:space="preserve"> 2030</w:t>
            </w:r>
          </w:p>
        </w:tc>
      </w:tr>
    </w:tbl>
    <w:p w14:paraId="4D077F2F" w14:textId="77777777" w:rsidR="00805356" w:rsidRPr="009F333B" w:rsidRDefault="00805356" w:rsidP="00990992">
      <w:pPr>
        <w:spacing w:before="20" w:after="20"/>
        <w:jc w:val="center"/>
        <w:rPr>
          <w:sz w:val="18"/>
          <w:szCs w:val="18"/>
        </w:rPr>
      </w:pPr>
    </w:p>
    <w:tbl>
      <w:tblPr>
        <w:tblStyle w:val="TableGrid"/>
        <w:tblW w:w="6089" w:type="pct"/>
        <w:jc w:val="center"/>
        <w:tblLayout w:type="fixed"/>
        <w:tblLook w:val="04A0" w:firstRow="1" w:lastRow="0" w:firstColumn="1" w:lastColumn="0" w:noHBand="0" w:noVBand="1"/>
      </w:tblPr>
      <w:tblGrid>
        <w:gridCol w:w="7298"/>
        <w:gridCol w:w="1625"/>
        <w:gridCol w:w="2463"/>
      </w:tblGrid>
      <w:tr w:rsidR="00805356" w:rsidRPr="009F333B" w14:paraId="3F47A97A" w14:textId="77777777" w:rsidTr="00727837">
        <w:trPr>
          <w:trHeight w:val="43"/>
          <w:jc w:val="center"/>
        </w:trPr>
        <w:tc>
          <w:tcPr>
            <w:tcW w:w="7299" w:type="dxa"/>
            <w:vAlign w:val="center"/>
            <w:hideMark/>
          </w:tcPr>
          <w:p w14:paraId="33A71028" w14:textId="1A935B2C" w:rsidR="00805356" w:rsidRPr="009F333B" w:rsidRDefault="00787464" w:rsidP="00990992">
            <w:pPr>
              <w:spacing w:before="20" w:after="20"/>
              <w:jc w:val="left"/>
              <w:rPr>
                <w:b/>
                <w:sz w:val="18"/>
                <w:szCs w:val="18"/>
                <w:lang w:val="fr-FR"/>
              </w:rPr>
            </w:pPr>
            <w:r w:rsidRPr="009F333B">
              <w:rPr>
                <w:b/>
                <w:sz w:val="18"/>
                <w:szCs w:val="18"/>
                <w:lang w:val="fr-FR"/>
              </w:rPr>
              <w:t>DONNÉES</w:t>
            </w:r>
            <w:r w:rsidR="008E7565" w:rsidRPr="009F333B">
              <w:rPr>
                <w:b/>
                <w:sz w:val="18"/>
                <w:szCs w:val="18"/>
                <w:lang w:val="fr-FR"/>
              </w:rPr>
              <w:t xml:space="preserve"> CONFORMEMENT A L'ARTICLE 7 </w:t>
            </w:r>
            <w:r w:rsidR="00805356" w:rsidRPr="009F333B">
              <w:rPr>
                <w:b/>
                <w:sz w:val="18"/>
                <w:szCs w:val="18"/>
                <w:lang w:val="fr-FR"/>
              </w:rPr>
              <w:t>(Annexe C, Groupe I)</w:t>
            </w:r>
          </w:p>
        </w:tc>
        <w:tc>
          <w:tcPr>
            <w:tcW w:w="1625" w:type="dxa"/>
            <w:vAlign w:val="center"/>
            <w:hideMark/>
          </w:tcPr>
          <w:p w14:paraId="2B239F75" w14:textId="4779A87E" w:rsidR="00805356" w:rsidRPr="009F333B" w:rsidRDefault="00805356" w:rsidP="00990992">
            <w:pPr>
              <w:spacing w:before="20" w:after="20"/>
              <w:jc w:val="center"/>
              <w:rPr>
                <w:b/>
                <w:bCs/>
                <w:sz w:val="18"/>
                <w:szCs w:val="18"/>
                <w:lang w:val="en-US"/>
              </w:rPr>
            </w:pPr>
            <w:r w:rsidRPr="009F333B">
              <w:rPr>
                <w:b/>
                <w:bCs/>
                <w:sz w:val="18"/>
                <w:szCs w:val="18"/>
                <w:lang w:val="en-US"/>
              </w:rPr>
              <w:t>Année : 2024</w:t>
            </w:r>
          </w:p>
        </w:tc>
        <w:tc>
          <w:tcPr>
            <w:tcW w:w="2463" w:type="dxa"/>
            <w:vAlign w:val="center"/>
            <w:hideMark/>
          </w:tcPr>
          <w:p w14:paraId="10A90594" w14:textId="7F8E33A3" w:rsidR="00805356" w:rsidRPr="009F333B" w:rsidRDefault="00D645B4" w:rsidP="00990992">
            <w:pPr>
              <w:spacing w:before="20" w:after="20"/>
              <w:jc w:val="right"/>
              <w:rPr>
                <w:sz w:val="18"/>
                <w:szCs w:val="18"/>
                <w:lang w:val="en-US"/>
              </w:rPr>
            </w:pPr>
            <w:r w:rsidRPr="009F333B">
              <w:rPr>
                <w:sz w:val="18"/>
                <w:szCs w:val="18"/>
                <w:lang w:val="en-US"/>
              </w:rPr>
              <w:t xml:space="preserve">130,95 </w:t>
            </w:r>
            <w:r w:rsidR="00805356" w:rsidRPr="009F333B">
              <w:rPr>
                <w:sz w:val="18"/>
                <w:szCs w:val="18"/>
                <w:lang w:val="en-US"/>
              </w:rPr>
              <w:t>tonnes PAO</w:t>
            </w:r>
          </w:p>
        </w:tc>
      </w:tr>
    </w:tbl>
    <w:p w14:paraId="3B3D7554" w14:textId="77777777" w:rsidR="00805356" w:rsidRPr="009F333B" w:rsidRDefault="00805356" w:rsidP="00990992">
      <w:pPr>
        <w:spacing w:before="20" w:after="20"/>
        <w:jc w:val="center"/>
        <w:rPr>
          <w:sz w:val="18"/>
          <w:szCs w:val="18"/>
        </w:rPr>
      </w:pPr>
    </w:p>
    <w:tbl>
      <w:tblPr>
        <w:tblStyle w:val="TableGrid"/>
        <w:tblW w:w="6084" w:type="pct"/>
        <w:jc w:val="center"/>
        <w:tblLayout w:type="fixed"/>
        <w:tblLook w:val="04A0" w:firstRow="1" w:lastRow="0" w:firstColumn="1" w:lastColumn="0" w:noHBand="0" w:noVBand="1"/>
      </w:tblPr>
      <w:tblGrid>
        <w:gridCol w:w="1530"/>
        <w:gridCol w:w="1079"/>
        <w:gridCol w:w="1167"/>
        <w:gridCol w:w="1349"/>
        <w:gridCol w:w="1170"/>
        <w:gridCol w:w="1440"/>
        <w:gridCol w:w="1531"/>
        <w:gridCol w:w="1463"/>
        <w:gridCol w:w="648"/>
      </w:tblGrid>
      <w:tr w:rsidR="001F06E8" w:rsidRPr="009F333B" w14:paraId="6708EC59" w14:textId="77777777" w:rsidTr="00727837">
        <w:trPr>
          <w:trHeight w:val="50"/>
          <w:jc w:val="center"/>
        </w:trPr>
        <w:tc>
          <w:tcPr>
            <w:tcW w:w="4072" w:type="pct"/>
            <w:gridSpan w:val="7"/>
            <w:tcBorders>
              <w:right w:val="single" w:sz="4" w:space="0" w:color="auto"/>
            </w:tcBorders>
            <w:hideMark/>
          </w:tcPr>
          <w:p w14:paraId="3FCAE059" w14:textId="77777777" w:rsidR="00E30223" w:rsidRPr="009F333B" w:rsidRDefault="00E30223" w:rsidP="00990992">
            <w:pPr>
              <w:spacing w:before="20" w:after="20"/>
              <w:jc w:val="left"/>
              <w:rPr>
                <w:b/>
                <w:sz w:val="18"/>
                <w:szCs w:val="18"/>
                <w:lang w:val="fr-FR"/>
              </w:rPr>
            </w:pPr>
            <w:r w:rsidRPr="009F333B">
              <w:rPr>
                <w:b/>
                <w:sz w:val="18"/>
                <w:szCs w:val="18"/>
                <w:lang w:val="fr-FR"/>
              </w:rPr>
              <w:t>DONNÉES SECTORIELLES DU PROGRAMME DE PAYS (tonnes PAO)</w:t>
            </w:r>
          </w:p>
        </w:tc>
        <w:tc>
          <w:tcPr>
            <w:tcW w:w="643" w:type="pct"/>
            <w:tcBorders>
              <w:top w:val="single" w:sz="4" w:space="0" w:color="auto"/>
              <w:left w:val="single" w:sz="4" w:space="0" w:color="auto"/>
              <w:bottom w:val="single" w:sz="4" w:space="0" w:color="auto"/>
              <w:right w:val="nil"/>
            </w:tcBorders>
          </w:tcPr>
          <w:p w14:paraId="650D7F16" w14:textId="77777777" w:rsidR="00E30223" w:rsidRPr="009F333B" w:rsidRDefault="00E30223" w:rsidP="00990992">
            <w:pPr>
              <w:spacing w:before="20" w:after="20"/>
              <w:jc w:val="left"/>
              <w:rPr>
                <w:b/>
                <w:sz w:val="18"/>
                <w:szCs w:val="18"/>
                <w:lang w:val="en-US"/>
              </w:rPr>
            </w:pPr>
            <w:r w:rsidRPr="009F333B">
              <w:rPr>
                <w:b/>
                <w:sz w:val="18"/>
                <w:szCs w:val="18"/>
                <w:lang w:val="en-US"/>
              </w:rPr>
              <w:t>Année :</w:t>
            </w:r>
          </w:p>
        </w:tc>
        <w:tc>
          <w:tcPr>
            <w:tcW w:w="285" w:type="pct"/>
            <w:tcBorders>
              <w:top w:val="single" w:sz="4" w:space="0" w:color="auto"/>
              <w:left w:val="nil"/>
              <w:bottom w:val="single" w:sz="4" w:space="0" w:color="auto"/>
              <w:right w:val="single" w:sz="4" w:space="0" w:color="auto"/>
            </w:tcBorders>
          </w:tcPr>
          <w:p w14:paraId="51D15724" w14:textId="77777777" w:rsidR="00E30223" w:rsidRPr="009F333B" w:rsidRDefault="00E30223" w:rsidP="00990992">
            <w:pPr>
              <w:spacing w:before="20" w:after="20"/>
              <w:jc w:val="right"/>
              <w:rPr>
                <w:b/>
                <w:sz w:val="18"/>
                <w:szCs w:val="18"/>
                <w:lang w:val="en-US"/>
              </w:rPr>
            </w:pPr>
            <w:r w:rsidRPr="009F333B">
              <w:rPr>
                <w:b/>
                <w:bCs/>
                <w:sz w:val="18"/>
                <w:szCs w:val="18"/>
                <w:lang w:val="en-US"/>
              </w:rPr>
              <w:t>2025</w:t>
            </w:r>
          </w:p>
        </w:tc>
      </w:tr>
      <w:tr w:rsidR="001F06E8" w:rsidRPr="009F333B" w14:paraId="5371EB7B" w14:textId="77777777" w:rsidTr="00727837">
        <w:trPr>
          <w:trHeight w:val="77"/>
          <w:jc w:val="center"/>
        </w:trPr>
        <w:tc>
          <w:tcPr>
            <w:tcW w:w="672" w:type="pct"/>
            <w:vMerge w:val="restart"/>
            <w:vAlign w:val="center"/>
            <w:hideMark/>
          </w:tcPr>
          <w:p w14:paraId="5C5FFE3A" w14:textId="77777777" w:rsidR="001F06E8" w:rsidRPr="009F333B" w:rsidRDefault="001F06E8" w:rsidP="00990992">
            <w:pPr>
              <w:spacing w:before="20" w:after="20"/>
              <w:jc w:val="center"/>
              <w:rPr>
                <w:sz w:val="18"/>
                <w:szCs w:val="18"/>
                <w:lang w:val="en-US"/>
              </w:rPr>
            </w:pPr>
            <w:r w:rsidRPr="009F333B">
              <w:rPr>
                <w:sz w:val="18"/>
                <w:szCs w:val="18"/>
                <w:lang w:val="en-US"/>
              </w:rPr>
              <w:t>Substance</w:t>
            </w:r>
          </w:p>
        </w:tc>
        <w:tc>
          <w:tcPr>
            <w:tcW w:w="474" w:type="pct"/>
            <w:vMerge w:val="restart"/>
            <w:vAlign w:val="center"/>
            <w:hideMark/>
          </w:tcPr>
          <w:p w14:paraId="69A8E67D" w14:textId="77777777" w:rsidR="001F06E8" w:rsidRPr="009F333B" w:rsidRDefault="001F06E8" w:rsidP="00990992">
            <w:pPr>
              <w:spacing w:before="20" w:after="20"/>
              <w:jc w:val="center"/>
              <w:rPr>
                <w:sz w:val="18"/>
                <w:szCs w:val="18"/>
                <w:lang w:val="en-US"/>
              </w:rPr>
            </w:pPr>
            <w:r w:rsidRPr="009F333B">
              <w:rPr>
                <w:sz w:val="18"/>
                <w:szCs w:val="18"/>
                <w:lang w:val="en-US"/>
              </w:rPr>
              <w:t>Aérosols</w:t>
            </w:r>
          </w:p>
        </w:tc>
        <w:tc>
          <w:tcPr>
            <w:tcW w:w="513" w:type="pct"/>
            <w:vMerge w:val="restart"/>
            <w:vAlign w:val="center"/>
            <w:hideMark/>
          </w:tcPr>
          <w:p w14:paraId="0F9F2713" w14:textId="77777777" w:rsidR="001F06E8" w:rsidRPr="009F333B" w:rsidRDefault="001F06E8" w:rsidP="00990992">
            <w:pPr>
              <w:spacing w:before="20" w:after="20"/>
              <w:jc w:val="center"/>
              <w:rPr>
                <w:sz w:val="18"/>
                <w:szCs w:val="18"/>
                <w:lang w:val="en-US"/>
              </w:rPr>
            </w:pPr>
            <w:r w:rsidRPr="009F333B">
              <w:rPr>
                <w:sz w:val="18"/>
                <w:szCs w:val="18"/>
                <w:lang w:val="en-US"/>
              </w:rPr>
              <w:t>Mousses</w:t>
            </w:r>
          </w:p>
        </w:tc>
        <w:tc>
          <w:tcPr>
            <w:tcW w:w="593" w:type="pct"/>
            <w:vMerge w:val="restart"/>
            <w:vAlign w:val="center"/>
            <w:hideMark/>
          </w:tcPr>
          <w:p w14:paraId="67AAB953" w14:textId="77777777" w:rsidR="001F06E8" w:rsidRPr="009F333B" w:rsidRDefault="001F06E8" w:rsidP="00990992">
            <w:pPr>
              <w:spacing w:before="20" w:after="20"/>
              <w:jc w:val="center"/>
              <w:rPr>
                <w:sz w:val="18"/>
                <w:szCs w:val="18"/>
                <w:lang w:val="en-US"/>
              </w:rPr>
            </w:pPr>
            <w:r w:rsidRPr="009F333B">
              <w:rPr>
                <w:sz w:val="18"/>
                <w:szCs w:val="18"/>
                <w:lang w:val="en-US"/>
              </w:rPr>
              <w:t>Lutte contre l'incendie</w:t>
            </w:r>
          </w:p>
        </w:tc>
        <w:tc>
          <w:tcPr>
            <w:tcW w:w="1147" w:type="pct"/>
            <w:gridSpan w:val="2"/>
            <w:vAlign w:val="center"/>
            <w:hideMark/>
          </w:tcPr>
          <w:p w14:paraId="1B94928D" w14:textId="77777777" w:rsidR="001F06E8" w:rsidRPr="009F333B" w:rsidRDefault="001F06E8" w:rsidP="00990992">
            <w:pPr>
              <w:spacing w:before="20" w:after="20"/>
              <w:jc w:val="center"/>
              <w:rPr>
                <w:sz w:val="18"/>
                <w:szCs w:val="18"/>
                <w:lang w:val="en-US"/>
              </w:rPr>
            </w:pPr>
            <w:r w:rsidRPr="009F333B">
              <w:rPr>
                <w:sz w:val="18"/>
                <w:szCs w:val="18"/>
                <w:lang w:val="en-US"/>
              </w:rPr>
              <w:t>Réfrigération</w:t>
            </w:r>
          </w:p>
        </w:tc>
        <w:tc>
          <w:tcPr>
            <w:tcW w:w="672" w:type="pct"/>
            <w:vMerge w:val="restart"/>
            <w:vAlign w:val="center"/>
            <w:hideMark/>
          </w:tcPr>
          <w:p w14:paraId="2DC6E631" w14:textId="77777777" w:rsidR="001F06E8" w:rsidRPr="009F333B" w:rsidRDefault="001F06E8" w:rsidP="00990992">
            <w:pPr>
              <w:spacing w:before="20" w:after="20"/>
              <w:jc w:val="center"/>
              <w:rPr>
                <w:sz w:val="18"/>
                <w:szCs w:val="18"/>
                <w:lang w:val="en-US"/>
              </w:rPr>
            </w:pPr>
            <w:r w:rsidRPr="009F333B">
              <w:rPr>
                <w:sz w:val="18"/>
                <w:szCs w:val="18"/>
                <w:lang w:val="en-US"/>
              </w:rPr>
              <w:t>Solvant</w:t>
            </w:r>
          </w:p>
        </w:tc>
        <w:tc>
          <w:tcPr>
            <w:tcW w:w="928" w:type="pct"/>
            <w:gridSpan w:val="2"/>
            <w:vMerge w:val="restart"/>
            <w:tcBorders>
              <w:top w:val="single" w:sz="4" w:space="0" w:color="auto"/>
            </w:tcBorders>
            <w:vAlign w:val="center"/>
            <w:hideMark/>
          </w:tcPr>
          <w:p w14:paraId="4279BDC4" w14:textId="058F855F" w:rsidR="001F06E8" w:rsidRPr="009F333B" w:rsidRDefault="00907F55" w:rsidP="00990992">
            <w:pPr>
              <w:spacing w:before="20" w:after="20"/>
              <w:jc w:val="center"/>
              <w:rPr>
                <w:sz w:val="18"/>
                <w:szCs w:val="18"/>
                <w:lang w:val="en-US"/>
              </w:rPr>
            </w:pPr>
            <w:r w:rsidRPr="00907F55">
              <w:rPr>
                <w:sz w:val="18"/>
                <w:szCs w:val="18"/>
                <w:lang w:val="en-US"/>
              </w:rPr>
              <w:t>Consommation totale du secteur</w:t>
            </w:r>
          </w:p>
        </w:tc>
      </w:tr>
      <w:tr w:rsidR="001F06E8" w:rsidRPr="009F333B" w14:paraId="62D7DFF2" w14:textId="77777777" w:rsidTr="00727837">
        <w:trPr>
          <w:trHeight w:val="77"/>
          <w:jc w:val="center"/>
        </w:trPr>
        <w:tc>
          <w:tcPr>
            <w:tcW w:w="672" w:type="pct"/>
            <w:vMerge/>
            <w:tcBorders>
              <w:bottom w:val="single" w:sz="4" w:space="0" w:color="auto"/>
            </w:tcBorders>
            <w:hideMark/>
          </w:tcPr>
          <w:p w14:paraId="5463C15F" w14:textId="77777777" w:rsidR="00BD4A54" w:rsidRPr="009F333B" w:rsidRDefault="00BD4A54" w:rsidP="00990992">
            <w:pPr>
              <w:spacing w:before="20" w:after="20"/>
              <w:jc w:val="center"/>
              <w:rPr>
                <w:sz w:val="18"/>
                <w:szCs w:val="18"/>
                <w:lang w:val="en-US"/>
              </w:rPr>
            </w:pPr>
          </w:p>
        </w:tc>
        <w:tc>
          <w:tcPr>
            <w:tcW w:w="474" w:type="pct"/>
            <w:vMerge/>
            <w:tcBorders>
              <w:bottom w:val="single" w:sz="4" w:space="0" w:color="auto"/>
            </w:tcBorders>
          </w:tcPr>
          <w:p w14:paraId="11FE44BD" w14:textId="77777777" w:rsidR="00BD4A54" w:rsidRPr="009F333B" w:rsidRDefault="00BD4A54" w:rsidP="00990992">
            <w:pPr>
              <w:spacing w:before="20" w:after="20"/>
              <w:jc w:val="center"/>
              <w:rPr>
                <w:sz w:val="18"/>
                <w:szCs w:val="18"/>
                <w:lang w:val="en-US"/>
              </w:rPr>
            </w:pPr>
          </w:p>
        </w:tc>
        <w:tc>
          <w:tcPr>
            <w:tcW w:w="513" w:type="pct"/>
            <w:vMerge/>
            <w:tcBorders>
              <w:bottom w:val="single" w:sz="4" w:space="0" w:color="auto"/>
            </w:tcBorders>
          </w:tcPr>
          <w:p w14:paraId="629FB75D" w14:textId="77777777" w:rsidR="00BD4A54" w:rsidRPr="009F333B" w:rsidRDefault="00BD4A54" w:rsidP="00990992">
            <w:pPr>
              <w:spacing w:before="20" w:after="20"/>
              <w:jc w:val="center"/>
              <w:rPr>
                <w:sz w:val="18"/>
                <w:szCs w:val="18"/>
                <w:lang w:val="en-US"/>
              </w:rPr>
            </w:pPr>
          </w:p>
        </w:tc>
        <w:tc>
          <w:tcPr>
            <w:tcW w:w="593" w:type="pct"/>
            <w:vMerge/>
            <w:tcBorders>
              <w:bottom w:val="single" w:sz="4" w:space="0" w:color="auto"/>
            </w:tcBorders>
          </w:tcPr>
          <w:p w14:paraId="244A472C" w14:textId="77777777" w:rsidR="00BD4A54" w:rsidRPr="009F333B" w:rsidRDefault="00BD4A54" w:rsidP="00990992">
            <w:pPr>
              <w:spacing w:before="20" w:after="20"/>
              <w:jc w:val="center"/>
              <w:rPr>
                <w:sz w:val="18"/>
                <w:szCs w:val="18"/>
                <w:lang w:val="en-US"/>
              </w:rPr>
            </w:pPr>
          </w:p>
        </w:tc>
        <w:tc>
          <w:tcPr>
            <w:tcW w:w="514" w:type="pct"/>
            <w:hideMark/>
          </w:tcPr>
          <w:p w14:paraId="50993B66" w14:textId="77777777" w:rsidR="00BD4A54" w:rsidRPr="009F333B" w:rsidRDefault="00BD4A54" w:rsidP="00990992">
            <w:pPr>
              <w:spacing w:before="20" w:after="20"/>
              <w:ind w:left="-250" w:right="-179"/>
              <w:jc w:val="center"/>
              <w:rPr>
                <w:sz w:val="18"/>
                <w:szCs w:val="18"/>
                <w:lang w:val="en-US"/>
              </w:rPr>
            </w:pPr>
            <w:r w:rsidRPr="009F333B">
              <w:rPr>
                <w:sz w:val="18"/>
                <w:szCs w:val="18"/>
                <w:lang w:val="en-US"/>
              </w:rPr>
              <w:t>Fabrication</w:t>
            </w:r>
          </w:p>
        </w:tc>
        <w:tc>
          <w:tcPr>
            <w:tcW w:w="633" w:type="pct"/>
            <w:hideMark/>
          </w:tcPr>
          <w:p w14:paraId="21889EC9" w14:textId="77777777" w:rsidR="00BD4A54" w:rsidRPr="009F333B" w:rsidRDefault="00BD4A54" w:rsidP="00990992">
            <w:pPr>
              <w:spacing w:before="20" w:after="20"/>
              <w:jc w:val="center"/>
              <w:rPr>
                <w:sz w:val="18"/>
                <w:szCs w:val="18"/>
                <w:lang w:val="en-US"/>
              </w:rPr>
            </w:pPr>
            <w:r w:rsidRPr="009F333B">
              <w:rPr>
                <w:sz w:val="18"/>
                <w:szCs w:val="18"/>
                <w:lang w:val="en-US"/>
              </w:rPr>
              <w:t>Entretien</w:t>
            </w:r>
          </w:p>
        </w:tc>
        <w:tc>
          <w:tcPr>
            <w:tcW w:w="672" w:type="pct"/>
            <w:vMerge/>
            <w:tcBorders>
              <w:bottom w:val="single" w:sz="4" w:space="0" w:color="auto"/>
            </w:tcBorders>
          </w:tcPr>
          <w:p w14:paraId="1140399F" w14:textId="77777777" w:rsidR="00BD4A54" w:rsidRPr="009F333B" w:rsidRDefault="00BD4A54" w:rsidP="00990992">
            <w:pPr>
              <w:spacing w:before="20" w:after="20"/>
              <w:jc w:val="right"/>
              <w:rPr>
                <w:sz w:val="18"/>
                <w:szCs w:val="18"/>
                <w:lang w:val="en-US"/>
              </w:rPr>
            </w:pPr>
          </w:p>
        </w:tc>
        <w:tc>
          <w:tcPr>
            <w:tcW w:w="928" w:type="pct"/>
            <w:gridSpan w:val="2"/>
            <w:vMerge/>
            <w:tcBorders>
              <w:bottom w:val="single" w:sz="4" w:space="0" w:color="auto"/>
            </w:tcBorders>
          </w:tcPr>
          <w:p w14:paraId="67EF4FDE" w14:textId="77777777" w:rsidR="00BD4A54" w:rsidRPr="009F333B" w:rsidRDefault="00BD4A54" w:rsidP="00990992">
            <w:pPr>
              <w:spacing w:before="20" w:after="20"/>
              <w:jc w:val="right"/>
              <w:rPr>
                <w:sz w:val="18"/>
                <w:szCs w:val="18"/>
                <w:lang w:val="en-US"/>
              </w:rPr>
            </w:pPr>
          </w:p>
        </w:tc>
      </w:tr>
      <w:tr w:rsidR="009C51EE" w:rsidRPr="009F333B" w14:paraId="11B5FE78" w14:textId="77777777" w:rsidTr="00727837">
        <w:trPr>
          <w:trHeight w:val="249"/>
          <w:jc w:val="center"/>
        </w:trPr>
        <w:tc>
          <w:tcPr>
            <w:tcW w:w="672" w:type="pct"/>
            <w:tcBorders>
              <w:top w:val="single" w:sz="4" w:space="0" w:color="auto"/>
            </w:tcBorders>
            <w:hideMark/>
          </w:tcPr>
          <w:p w14:paraId="0EB74120" w14:textId="77777777" w:rsidR="009C51EE" w:rsidRPr="009F333B" w:rsidRDefault="009C51EE" w:rsidP="00990992">
            <w:pPr>
              <w:spacing w:before="20" w:after="20"/>
              <w:ind w:left="32"/>
              <w:jc w:val="left"/>
              <w:rPr>
                <w:sz w:val="18"/>
                <w:szCs w:val="18"/>
                <w:lang w:val="en-US"/>
              </w:rPr>
            </w:pPr>
            <w:r w:rsidRPr="009F333B">
              <w:rPr>
                <w:sz w:val="18"/>
                <w:szCs w:val="18"/>
                <w:lang w:val="en-US"/>
              </w:rPr>
              <w:t>HCFC-22</w:t>
            </w:r>
          </w:p>
        </w:tc>
        <w:tc>
          <w:tcPr>
            <w:tcW w:w="474" w:type="pct"/>
            <w:tcBorders>
              <w:top w:val="single" w:sz="4" w:space="0" w:color="auto"/>
            </w:tcBorders>
          </w:tcPr>
          <w:p w14:paraId="274A25EB" w14:textId="77777777" w:rsidR="009C51EE" w:rsidRPr="009F333B" w:rsidRDefault="009C51EE" w:rsidP="00990992">
            <w:pPr>
              <w:spacing w:before="20" w:after="20"/>
              <w:jc w:val="right"/>
              <w:rPr>
                <w:sz w:val="18"/>
                <w:szCs w:val="18"/>
                <w:lang w:val="en-US"/>
              </w:rPr>
            </w:pPr>
          </w:p>
        </w:tc>
        <w:tc>
          <w:tcPr>
            <w:tcW w:w="513" w:type="pct"/>
            <w:tcBorders>
              <w:top w:val="single" w:sz="4" w:space="0" w:color="auto"/>
            </w:tcBorders>
          </w:tcPr>
          <w:p w14:paraId="629D722C" w14:textId="77777777" w:rsidR="009C51EE" w:rsidRPr="009F333B" w:rsidRDefault="009C51EE" w:rsidP="00990992">
            <w:pPr>
              <w:spacing w:before="20" w:after="20"/>
              <w:jc w:val="right"/>
              <w:rPr>
                <w:sz w:val="18"/>
                <w:szCs w:val="18"/>
                <w:lang w:val="en-US"/>
              </w:rPr>
            </w:pPr>
          </w:p>
        </w:tc>
        <w:tc>
          <w:tcPr>
            <w:tcW w:w="593" w:type="pct"/>
            <w:tcBorders>
              <w:top w:val="single" w:sz="4" w:space="0" w:color="auto"/>
            </w:tcBorders>
          </w:tcPr>
          <w:p w14:paraId="4D31FEF7" w14:textId="77777777" w:rsidR="009C51EE" w:rsidRPr="009F333B" w:rsidRDefault="009C51EE" w:rsidP="00990992">
            <w:pPr>
              <w:spacing w:before="20" w:after="20"/>
              <w:jc w:val="right"/>
              <w:rPr>
                <w:sz w:val="18"/>
                <w:szCs w:val="18"/>
                <w:lang w:val="en-US"/>
              </w:rPr>
            </w:pPr>
          </w:p>
        </w:tc>
        <w:tc>
          <w:tcPr>
            <w:tcW w:w="514" w:type="pct"/>
          </w:tcPr>
          <w:p w14:paraId="120F22AC" w14:textId="77777777" w:rsidR="009C51EE" w:rsidRPr="009F333B" w:rsidRDefault="009C51EE" w:rsidP="00990992">
            <w:pPr>
              <w:spacing w:before="20" w:after="20"/>
              <w:jc w:val="right"/>
              <w:rPr>
                <w:sz w:val="18"/>
                <w:szCs w:val="18"/>
                <w:lang w:val="en-US"/>
              </w:rPr>
            </w:pPr>
          </w:p>
        </w:tc>
        <w:tc>
          <w:tcPr>
            <w:tcW w:w="633" w:type="pct"/>
          </w:tcPr>
          <w:p w14:paraId="69B1EB43" w14:textId="69BE503D" w:rsidR="009C51EE" w:rsidRPr="009F333B" w:rsidRDefault="00FC6ED5" w:rsidP="00990992">
            <w:pPr>
              <w:spacing w:before="20" w:after="20"/>
              <w:jc w:val="right"/>
              <w:rPr>
                <w:sz w:val="18"/>
                <w:szCs w:val="18"/>
                <w:lang w:val="en-US"/>
              </w:rPr>
            </w:pPr>
            <w:r w:rsidRPr="009F333B">
              <w:rPr>
                <w:color w:val="000000" w:themeColor="text1"/>
                <w:sz w:val="18"/>
                <w:szCs w:val="18"/>
              </w:rPr>
              <w:t>109,07</w:t>
            </w:r>
          </w:p>
        </w:tc>
        <w:tc>
          <w:tcPr>
            <w:tcW w:w="672" w:type="pct"/>
          </w:tcPr>
          <w:p w14:paraId="699B4DD1" w14:textId="77777777" w:rsidR="009C51EE" w:rsidRPr="009F333B" w:rsidRDefault="009C51EE" w:rsidP="00990992">
            <w:pPr>
              <w:spacing w:before="20" w:after="20"/>
              <w:jc w:val="right"/>
              <w:rPr>
                <w:sz w:val="18"/>
                <w:szCs w:val="18"/>
                <w:lang w:val="en-US"/>
              </w:rPr>
            </w:pPr>
          </w:p>
        </w:tc>
        <w:tc>
          <w:tcPr>
            <w:tcW w:w="928" w:type="pct"/>
            <w:gridSpan w:val="2"/>
          </w:tcPr>
          <w:p w14:paraId="06053B06" w14:textId="66992F67" w:rsidR="009C51EE" w:rsidRPr="009F333B" w:rsidRDefault="00FC6ED5" w:rsidP="00990992">
            <w:pPr>
              <w:spacing w:before="20" w:after="20"/>
              <w:jc w:val="right"/>
              <w:rPr>
                <w:sz w:val="18"/>
                <w:szCs w:val="18"/>
                <w:lang w:val="en-US"/>
              </w:rPr>
            </w:pPr>
            <w:r w:rsidRPr="009F333B">
              <w:rPr>
                <w:color w:val="000000" w:themeColor="text1"/>
                <w:sz w:val="18"/>
                <w:szCs w:val="18"/>
              </w:rPr>
              <w:t>109,07</w:t>
            </w:r>
          </w:p>
        </w:tc>
      </w:tr>
      <w:tr w:rsidR="009C51EE" w:rsidRPr="009F333B" w14:paraId="28304E75" w14:textId="77777777" w:rsidTr="00727837">
        <w:trPr>
          <w:trHeight w:val="77"/>
          <w:jc w:val="center"/>
        </w:trPr>
        <w:tc>
          <w:tcPr>
            <w:tcW w:w="672" w:type="pct"/>
            <w:hideMark/>
          </w:tcPr>
          <w:p w14:paraId="0DEFF84B" w14:textId="77777777" w:rsidR="009C51EE" w:rsidRPr="009F333B" w:rsidRDefault="009C51EE" w:rsidP="00990992">
            <w:pPr>
              <w:spacing w:before="20" w:after="20"/>
              <w:ind w:left="34"/>
              <w:jc w:val="left"/>
              <w:rPr>
                <w:sz w:val="18"/>
                <w:szCs w:val="18"/>
                <w:lang w:val="en-US"/>
              </w:rPr>
            </w:pPr>
            <w:r w:rsidRPr="009F333B">
              <w:rPr>
                <w:sz w:val="18"/>
                <w:szCs w:val="18"/>
                <w:lang w:val="en-US"/>
              </w:rPr>
              <w:t>HCFC-123</w:t>
            </w:r>
          </w:p>
        </w:tc>
        <w:tc>
          <w:tcPr>
            <w:tcW w:w="474" w:type="pct"/>
          </w:tcPr>
          <w:p w14:paraId="4A151FA6" w14:textId="77777777" w:rsidR="009C51EE" w:rsidRPr="009F333B" w:rsidRDefault="009C51EE" w:rsidP="00990992">
            <w:pPr>
              <w:spacing w:before="20" w:after="20"/>
              <w:jc w:val="right"/>
              <w:rPr>
                <w:sz w:val="18"/>
                <w:szCs w:val="18"/>
                <w:lang w:val="en-US"/>
              </w:rPr>
            </w:pPr>
          </w:p>
        </w:tc>
        <w:tc>
          <w:tcPr>
            <w:tcW w:w="513" w:type="pct"/>
          </w:tcPr>
          <w:p w14:paraId="276C0B4F" w14:textId="77777777" w:rsidR="009C51EE" w:rsidRPr="009F333B" w:rsidRDefault="009C51EE" w:rsidP="00990992">
            <w:pPr>
              <w:spacing w:before="20" w:after="20"/>
              <w:jc w:val="right"/>
              <w:rPr>
                <w:sz w:val="18"/>
                <w:szCs w:val="18"/>
                <w:lang w:val="en-US"/>
              </w:rPr>
            </w:pPr>
          </w:p>
        </w:tc>
        <w:tc>
          <w:tcPr>
            <w:tcW w:w="593" w:type="pct"/>
          </w:tcPr>
          <w:p w14:paraId="76FA8DAB" w14:textId="72E2D69D" w:rsidR="009C51EE" w:rsidRPr="009F333B" w:rsidRDefault="00D753A7" w:rsidP="00990992">
            <w:pPr>
              <w:spacing w:before="20" w:after="20"/>
              <w:jc w:val="right"/>
              <w:rPr>
                <w:sz w:val="18"/>
                <w:szCs w:val="18"/>
                <w:lang w:val="en-US"/>
              </w:rPr>
            </w:pPr>
            <w:r w:rsidRPr="009F333B">
              <w:rPr>
                <w:sz w:val="18"/>
                <w:szCs w:val="18"/>
                <w:lang w:val="en-US"/>
              </w:rPr>
              <w:t>0,</w:t>
            </w:r>
            <w:r w:rsidR="00300B40" w:rsidRPr="009F333B">
              <w:rPr>
                <w:sz w:val="18"/>
                <w:szCs w:val="18"/>
                <w:lang w:val="en-US"/>
              </w:rPr>
              <w:t>20</w:t>
            </w:r>
          </w:p>
        </w:tc>
        <w:tc>
          <w:tcPr>
            <w:tcW w:w="514" w:type="pct"/>
          </w:tcPr>
          <w:p w14:paraId="0519CD44" w14:textId="77777777" w:rsidR="009C51EE" w:rsidRPr="009F333B" w:rsidRDefault="009C51EE" w:rsidP="00990992">
            <w:pPr>
              <w:spacing w:before="20" w:after="20"/>
              <w:jc w:val="right"/>
              <w:rPr>
                <w:sz w:val="18"/>
                <w:szCs w:val="18"/>
                <w:lang w:val="en-US"/>
              </w:rPr>
            </w:pPr>
          </w:p>
        </w:tc>
        <w:tc>
          <w:tcPr>
            <w:tcW w:w="633" w:type="pct"/>
          </w:tcPr>
          <w:p w14:paraId="49E44BCC" w14:textId="36690FE9" w:rsidR="009C51EE" w:rsidRPr="009F333B" w:rsidRDefault="00D753A7" w:rsidP="00990992">
            <w:pPr>
              <w:spacing w:before="20" w:after="20"/>
              <w:jc w:val="right"/>
              <w:rPr>
                <w:sz w:val="18"/>
                <w:szCs w:val="18"/>
                <w:lang w:val="en-US"/>
              </w:rPr>
            </w:pPr>
            <w:r w:rsidRPr="009F333B">
              <w:rPr>
                <w:sz w:val="18"/>
                <w:szCs w:val="18"/>
                <w:lang w:val="en-US"/>
              </w:rPr>
              <w:t>1,</w:t>
            </w:r>
            <w:r w:rsidR="00300B40" w:rsidRPr="009F333B">
              <w:rPr>
                <w:sz w:val="18"/>
                <w:szCs w:val="18"/>
                <w:lang w:val="en-US"/>
              </w:rPr>
              <w:t>16</w:t>
            </w:r>
          </w:p>
        </w:tc>
        <w:tc>
          <w:tcPr>
            <w:tcW w:w="672" w:type="pct"/>
          </w:tcPr>
          <w:p w14:paraId="563C9D63" w14:textId="77777777" w:rsidR="009C51EE" w:rsidRPr="009F333B" w:rsidRDefault="009C51EE" w:rsidP="00990992">
            <w:pPr>
              <w:spacing w:before="20" w:after="20"/>
              <w:jc w:val="right"/>
              <w:rPr>
                <w:sz w:val="18"/>
                <w:szCs w:val="18"/>
                <w:lang w:val="en-US"/>
              </w:rPr>
            </w:pPr>
          </w:p>
        </w:tc>
        <w:tc>
          <w:tcPr>
            <w:tcW w:w="928" w:type="pct"/>
            <w:gridSpan w:val="2"/>
          </w:tcPr>
          <w:p w14:paraId="6E6EB55B" w14:textId="3CD12B3F" w:rsidR="009C51EE" w:rsidRPr="009F333B" w:rsidRDefault="000823C3" w:rsidP="00990992">
            <w:pPr>
              <w:spacing w:before="20" w:after="20"/>
              <w:jc w:val="right"/>
              <w:rPr>
                <w:sz w:val="18"/>
                <w:szCs w:val="18"/>
                <w:lang w:val="en-US"/>
              </w:rPr>
            </w:pPr>
            <w:r w:rsidRPr="009F333B">
              <w:rPr>
                <w:color w:val="000000"/>
                <w:sz w:val="18"/>
                <w:szCs w:val="18"/>
                <w:lang w:eastAsia="en-CA"/>
              </w:rPr>
              <w:t>1,36</w:t>
            </w:r>
          </w:p>
        </w:tc>
      </w:tr>
    </w:tbl>
    <w:p w14:paraId="19F0E0D4" w14:textId="77777777" w:rsidR="00805356" w:rsidRPr="009F333B" w:rsidRDefault="00805356" w:rsidP="00990992">
      <w:pPr>
        <w:spacing w:before="20" w:after="20"/>
        <w:jc w:val="center"/>
        <w:rPr>
          <w:sz w:val="18"/>
          <w:szCs w:val="18"/>
        </w:rPr>
      </w:pPr>
    </w:p>
    <w:tbl>
      <w:tblPr>
        <w:tblStyle w:val="TableGrid"/>
        <w:tblW w:w="6041" w:type="pct"/>
        <w:jc w:val="center"/>
        <w:tblLayout w:type="fixed"/>
        <w:tblLook w:val="04A0" w:firstRow="1" w:lastRow="0" w:firstColumn="1" w:lastColumn="0" w:noHBand="0" w:noVBand="1"/>
      </w:tblPr>
      <w:tblGrid>
        <w:gridCol w:w="3689"/>
        <w:gridCol w:w="1993"/>
        <w:gridCol w:w="4269"/>
        <w:gridCol w:w="1346"/>
      </w:tblGrid>
      <w:tr w:rsidR="00805356" w:rsidRPr="005D03F7" w14:paraId="6A296DD4" w14:textId="77777777" w:rsidTr="00727837">
        <w:trPr>
          <w:trHeight w:val="79"/>
          <w:jc w:val="center"/>
        </w:trPr>
        <w:tc>
          <w:tcPr>
            <w:tcW w:w="11297" w:type="dxa"/>
            <w:gridSpan w:val="4"/>
            <w:vAlign w:val="center"/>
            <w:hideMark/>
          </w:tcPr>
          <w:p w14:paraId="48EDE9A6" w14:textId="77777777" w:rsidR="00805356" w:rsidRPr="009F333B" w:rsidRDefault="00805356" w:rsidP="00990992">
            <w:pPr>
              <w:spacing w:before="20" w:after="20"/>
              <w:jc w:val="left"/>
              <w:rPr>
                <w:b/>
                <w:sz w:val="18"/>
                <w:szCs w:val="18"/>
                <w:lang w:val="fr-FR"/>
              </w:rPr>
            </w:pPr>
            <w:r w:rsidRPr="009F333B">
              <w:rPr>
                <w:b/>
                <w:sz w:val="18"/>
                <w:szCs w:val="18"/>
                <w:lang w:val="fr-FR"/>
              </w:rPr>
              <w:t>DONNÉES SUR LA CONSOMMATION (tonnes PAO)</w:t>
            </w:r>
          </w:p>
        </w:tc>
      </w:tr>
      <w:tr w:rsidR="00805356" w:rsidRPr="009F333B" w14:paraId="05F96FED" w14:textId="77777777" w:rsidTr="00727837">
        <w:trPr>
          <w:trHeight w:val="140"/>
          <w:jc w:val="center"/>
        </w:trPr>
        <w:tc>
          <w:tcPr>
            <w:tcW w:w="3689" w:type="dxa"/>
            <w:vAlign w:val="center"/>
            <w:hideMark/>
          </w:tcPr>
          <w:p w14:paraId="526746C4" w14:textId="77777777" w:rsidR="00805356" w:rsidRPr="009F333B" w:rsidRDefault="00805356" w:rsidP="00990992">
            <w:pPr>
              <w:spacing w:before="20" w:after="20"/>
              <w:jc w:val="center"/>
              <w:rPr>
                <w:sz w:val="18"/>
                <w:szCs w:val="18"/>
                <w:lang w:val="en-US"/>
              </w:rPr>
            </w:pPr>
            <w:r w:rsidRPr="009F333B">
              <w:rPr>
                <w:sz w:val="18"/>
                <w:szCs w:val="18"/>
                <w:lang w:val="en-US"/>
              </w:rPr>
              <w:t>Référence 2009-2010 :</w:t>
            </w:r>
          </w:p>
        </w:tc>
        <w:tc>
          <w:tcPr>
            <w:tcW w:w="1993" w:type="dxa"/>
            <w:vAlign w:val="center"/>
            <w:hideMark/>
          </w:tcPr>
          <w:p w14:paraId="5F12A47E" w14:textId="3027FD63" w:rsidR="00805356" w:rsidRPr="009F333B" w:rsidRDefault="00700BB2" w:rsidP="00990992">
            <w:pPr>
              <w:spacing w:before="20" w:after="20"/>
              <w:jc w:val="right"/>
              <w:rPr>
                <w:sz w:val="18"/>
                <w:szCs w:val="18"/>
                <w:lang w:val="en-US"/>
              </w:rPr>
            </w:pPr>
            <w:r w:rsidRPr="009F333B">
              <w:rPr>
                <w:color w:val="000000" w:themeColor="text1"/>
                <w:sz w:val="18"/>
                <w:szCs w:val="18"/>
              </w:rPr>
              <w:t>403,90</w:t>
            </w:r>
          </w:p>
        </w:tc>
        <w:tc>
          <w:tcPr>
            <w:tcW w:w="4269" w:type="dxa"/>
            <w:vAlign w:val="center"/>
            <w:hideMark/>
          </w:tcPr>
          <w:p w14:paraId="693D6710" w14:textId="77777777" w:rsidR="00805356" w:rsidRPr="009F333B" w:rsidRDefault="00805356" w:rsidP="00990992">
            <w:pPr>
              <w:spacing w:before="20" w:after="20"/>
              <w:jc w:val="center"/>
              <w:rPr>
                <w:sz w:val="18"/>
                <w:szCs w:val="18"/>
                <w:lang w:val="fr-FR"/>
              </w:rPr>
            </w:pPr>
            <w:r w:rsidRPr="009F333B">
              <w:rPr>
                <w:sz w:val="18"/>
                <w:szCs w:val="18"/>
                <w:lang w:val="fr-FR"/>
              </w:rPr>
              <w:t>Point de départ des réductions globales durables :</w:t>
            </w:r>
          </w:p>
        </w:tc>
        <w:tc>
          <w:tcPr>
            <w:tcW w:w="1346" w:type="dxa"/>
            <w:vAlign w:val="center"/>
            <w:hideMark/>
          </w:tcPr>
          <w:p w14:paraId="73A7C33A" w14:textId="62FA4318" w:rsidR="00805356" w:rsidRPr="009F333B" w:rsidRDefault="00700BB2" w:rsidP="00990992">
            <w:pPr>
              <w:spacing w:before="20" w:after="20"/>
              <w:jc w:val="right"/>
              <w:rPr>
                <w:sz w:val="18"/>
                <w:szCs w:val="18"/>
                <w:lang w:val="en-US"/>
              </w:rPr>
            </w:pPr>
            <w:r w:rsidRPr="009F333B">
              <w:rPr>
                <w:color w:val="000000" w:themeColor="text1"/>
                <w:sz w:val="18"/>
                <w:szCs w:val="18"/>
              </w:rPr>
              <w:t>403,90</w:t>
            </w:r>
          </w:p>
        </w:tc>
      </w:tr>
      <w:tr w:rsidR="00805356" w:rsidRPr="009F333B" w14:paraId="4B378B1C" w14:textId="77777777" w:rsidTr="00727837">
        <w:trPr>
          <w:trHeight w:val="215"/>
          <w:jc w:val="center"/>
        </w:trPr>
        <w:tc>
          <w:tcPr>
            <w:tcW w:w="11297" w:type="dxa"/>
            <w:gridSpan w:val="4"/>
            <w:vAlign w:val="center"/>
            <w:hideMark/>
          </w:tcPr>
          <w:p w14:paraId="4D478148" w14:textId="77777777" w:rsidR="00805356" w:rsidRPr="009F333B" w:rsidRDefault="00805356" w:rsidP="00990992">
            <w:pPr>
              <w:spacing w:before="20" w:after="20"/>
              <w:jc w:val="left"/>
              <w:rPr>
                <w:b/>
                <w:sz w:val="18"/>
                <w:szCs w:val="18"/>
                <w:lang w:val="en-US"/>
              </w:rPr>
            </w:pPr>
            <w:r w:rsidRPr="009F333B">
              <w:rPr>
                <w:b/>
                <w:sz w:val="18"/>
                <w:szCs w:val="18"/>
                <w:lang w:val="en-US"/>
              </w:rPr>
              <w:t>CONSOMMATION ÉLIGIBLE AU FINANCEMENT</w:t>
            </w:r>
          </w:p>
        </w:tc>
      </w:tr>
      <w:tr w:rsidR="00805356" w:rsidRPr="009F333B" w14:paraId="5CB8ED72" w14:textId="77777777" w:rsidTr="00727837">
        <w:trPr>
          <w:trHeight w:val="50"/>
          <w:jc w:val="center"/>
        </w:trPr>
        <w:tc>
          <w:tcPr>
            <w:tcW w:w="3689" w:type="dxa"/>
            <w:vAlign w:val="center"/>
            <w:hideMark/>
          </w:tcPr>
          <w:p w14:paraId="2CE096DA" w14:textId="77777777" w:rsidR="00805356" w:rsidRPr="009F333B" w:rsidRDefault="00805356" w:rsidP="00990992">
            <w:pPr>
              <w:spacing w:before="20" w:after="20"/>
              <w:jc w:val="center"/>
              <w:rPr>
                <w:sz w:val="18"/>
                <w:szCs w:val="18"/>
                <w:lang w:val="en-US"/>
              </w:rPr>
            </w:pPr>
            <w:r w:rsidRPr="009F333B">
              <w:rPr>
                <w:sz w:val="18"/>
                <w:szCs w:val="18"/>
                <w:lang w:val="en-US"/>
              </w:rPr>
              <w:t>Déjà approuvée :</w:t>
            </w:r>
          </w:p>
        </w:tc>
        <w:tc>
          <w:tcPr>
            <w:tcW w:w="1993" w:type="dxa"/>
            <w:vAlign w:val="center"/>
            <w:hideMark/>
          </w:tcPr>
          <w:p w14:paraId="3F07EF54" w14:textId="1F03616D" w:rsidR="00805356" w:rsidRPr="009F333B" w:rsidRDefault="00700BB2" w:rsidP="00990992">
            <w:pPr>
              <w:spacing w:before="20" w:after="20"/>
              <w:jc w:val="right"/>
              <w:rPr>
                <w:sz w:val="18"/>
                <w:szCs w:val="18"/>
                <w:lang w:val="en-US"/>
              </w:rPr>
            </w:pPr>
            <w:r w:rsidRPr="009F333B">
              <w:rPr>
                <w:color w:val="000000" w:themeColor="text1"/>
                <w:sz w:val="18"/>
                <w:szCs w:val="18"/>
              </w:rPr>
              <w:t>403,</w:t>
            </w:r>
            <w:r w:rsidR="0041603B" w:rsidRPr="009F333B">
              <w:rPr>
                <w:color w:val="000000" w:themeColor="text1"/>
                <w:sz w:val="18"/>
                <w:szCs w:val="18"/>
              </w:rPr>
              <w:t>92</w:t>
            </w:r>
          </w:p>
        </w:tc>
        <w:tc>
          <w:tcPr>
            <w:tcW w:w="4269" w:type="dxa"/>
            <w:vAlign w:val="center"/>
            <w:hideMark/>
          </w:tcPr>
          <w:p w14:paraId="2E7543F5" w14:textId="77777777" w:rsidR="00805356" w:rsidRPr="009F333B" w:rsidRDefault="00805356" w:rsidP="00990992">
            <w:pPr>
              <w:spacing w:before="20" w:after="20"/>
              <w:jc w:val="center"/>
              <w:rPr>
                <w:i/>
                <w:sz w:val="18"/>
                <w:szCs w:val="18"/>
                <w:lang w:val="en-US"/>
              </w:rPr>
            </w:pPr>
            <w:r w:rsidRPr="009F333B">
              <w:rPr>
                <w:sz w:val="18"/>
                <w:szCs w:val="18"/>
                <w:lang w:val="en-US"/>
              </w:rPr>
              <w:t>Restante :</w:t>
            </w:r>
          </w:p>
        </w:tc>
        <w:tc>
          <w:tcPr>
            <w:tcW w:w="1346" w:type="dxa"/>
            <w:vAlign w:val="center"/>
            <w:hideMark/>
          </w:tcPr>
          <w:p w14:paraId="63BCCAB2" w14:textId="095464B8" w:rsidR="00805356" w:rsidRPr="009F333B" w:rsidRDefault="00700BB2" w:rsidP="00990992">
            <w:pPr>
              <w:spacing w:before="20" w:after="20"/>
              <w:jc w:val="right"/>
              <w:rPr>
                <w:sz w:val="18"/>
                <w:szCs w:val="18"/>
                <w:lang w:val="en-US"/>
              </w:rPr>
            </w:pPr>
            <w:r w:rsidRPr="009F333B">
              <w:rPr>
                <w:color w:val="000000" w:themeColor="text1"/>
                <w:sz w:val="18"/>
                <w:szCs w:val="18"/>
              </w:rPr>
              <w:t>0,00</w:t>
            </w:r>
          </w:p>
        </w:tc>
      </w:tr>
    </w:tbl>
    <w:p w14:paraId="3D7A2600" w14:textId="77777777" w:rsidR="00805356" w:rsidRPr="009F333B" w:rsidRDefault="00805356" w:rsidP="00990992">
      <w:pPr>
        <w:spacing w:before="20" w:after="20"/>
        <w:jc w:val="center"/>
        <w:rPr>
          <w:sz w:val="18"/>
          <w:szCs w:val="18"/>
        </w:rPr>
      </w:pPr>
    </w:p>
    <w:tbl>
      <w:tblPr>
        <w:tblStyle w:val="TableGrid"/>
        <w:tblW w:w="6036" w:type="pct"/>
        <w:jc w:val="center"/>
        <w:tblLayout w:type="fixed"/>
        <w:tblLook w:val="04A0" w:firstRow="1" w:lastRow="0" w:firstColumn="1" w:lastColumn="0" w:noHBand="0" w:noVBand="1"/>
      </w:tblPr>
      <w:tblGrid>
        <w:gridCol w:w="2613"/>
        <w:gridCol w:w="3066"/>
        <w:gridCol w:w="1402"/>
        <w:gridCol w:w="1402"/>
        <w:gridCol w:w="1402"/>
        <w:gridCol w:w="1402"/>
      </w:tblGrid>
      <w:tr w:rsidR="00805356" w:rsidRPr="009F333B" w14:paraId="4865A3FD" w14:textId="77777777" w:rsidTr="00727837">
        <w:trPr>
          <w:trHeight w:val="50"/>
          <w:jc w:val="center"/>
        </w:trPr>
        <w:tc>
          <w:tcPr>
            <w:tcW w:w="2514" w:type="pct"/>
            <w:gridSpan w:val="2"/>
            <w:vAlign w:val="center"/>
            <w:hideMark/>
          </w:tcPr>
          <w:p w14:paraId="1210A3F2" w14:textId="77777777" w:rsidR="00805356" w:rsidRPr="009F333B" w:rsidRDefault="00805356" w:rsidP="00990992">
            <w:pPr>
              <w:spacing w:before="20" w:after="20"/>
              <w:jc w:val="left"/>
              <w:rPr>
                <w:b/>
                <w:sz w:val="18"/>
                <w:szCs w:val="18"/>
                <w:lang w:val="en-US"/>
              </w:rPr>
            </w:pPr>
            <w:r w:rsidRPr="009F333B">
              <w:rPr>
                <w:b/>
                <w:sz w:val="18"/>
                <w:szCs w:val="18"/>
                <w:lang w:val="en-US"/>
              </w:rPr>
              <w:t>PLAN D'ACTIVITÉS ENDOSSÉ</w:t>
            </w:r>
          </w:p>
        </w:tc>
        <w:tc>
          <w:tcPr>
            <w:tcW w:w="621" w:type="pct"/>
            <w:vAlign w:val="center"/>
            <w:hideMark/>
          </w:tcPr>
          <w:p w14:paraId="236E3B81" w14:textId="77777777" w:rsidR="00805356" w:rsidRPr="009F333B" w:rsidRDefault="00EE7FE8" w:rsidP="00990992">
            <w:pPr>
              <w:spacing w:before="20" w:after="20"/>
              <w:jc w:val="center"/>
              <w:rPr>
                <w:b/>
                <w:sz w:val="18"/>
                <w:szCs w:val="18"/>
                <w:lang w:val="en-US"/>
              </w:rPr>
            </w:pPr>
            <w:r w:rsidRPr="009F333B">
              <w:rPr>
                <w:b/>
                <w:sz w:val="18"/>
                <w:szCs w:val="18"/>
                <w:lang w:val="en-US"/>
              </w:rPr>
              <w:t>2026</w:t>
            </w:r>
          </w:p>
        </w:tc>
        <w:tc>
          <w:tcPr>
            <w:tcW w:w="621" w:type="pct"/>
            <w:vAlign w:val="center"/>
            <w:hideMark/>
          </w:tcPr>
          <w:p w14:paraId="56ED8D5E" w14:textId="77777777" w:rsidR="00805356" w:rsidRPr="009F333B" w:rsidRDefault="00EE7FE8" w:rsidP="00990992">
            <w:pPr>
              <w:spacing w:before="20" w:after="20"/>
              <w:jc w:val="center"/>
              <w:rPr>
                <w:b/>
                <w:sz w:val="18"/>
                <w:szCs w:val="18"/>
                <w:lang w:val="en-US"/>
              </w:rPr>
            </w:pPr>
            <w:r w:rsidRPr="009F333B">
              <w:rPr>
                <w:b/>
                <w:sz w:val="18"/>
                <w:szCs w:val="18"/>
                <w:lang w:val="en-US"/>
              </w:rPr>
              <w:t>2027</w:t>
            </w:r>
          </w:p>
        </w:tc>
        <w:tc>
          <w:tcPr>
            <w:tcW w:w="621" w:type="pct"/>
            <w:vAlign w:val="center"/>
            <w:hideMark/>
          </w:tcPr>
          <w:p w14:paraId="72553041" w14:textId="77777777" w:rsidR="00805356" w:rsidRPr="009F333B" w:rsidRDefault="00EE7FE8" w:rsidP="00990992">
            <w:pPr>
              <w:spacing w:before="20" w:after="20"/>
              <w:jc w:val="center"/>
              <w:rPr>
                <w:b/>
                <w:sz w:val="18"/>
                <w:szCs w:val="18"/>
                <w:lang w:val="en-US"/>
              </w:rPr>
            </w:pPr>
            <w:r w:rsidRPr="009F333B">
              <w:rPr>
                <w:b/>
                <w:sz w:val="18"/>
                <w:szCs w:val="18"/>
                <w:lang w:val="en-US"/>
              </w:rPr>
              <w:t>2028</w:t>
            </w:r>
          </w:p>
        </w:tc>
        <w:tc>
          <w:tcPr>
            <w:tcW w:w="621" w:type="pct"/>
            <w:vAlign w:val="center"/>
            <w:hideMark/>
          </w:tcPr>
          <w:p w14:paraId="4929170A" w14:textId="77777777" w:rsidR="00805356" w:rsidRPr="009F333B" w:rsidRDefault="00805356" w:rsidP="00990992">
            <w:pPr>
              <w:spacing w:before="20" w:after="20"/>
              <w:jc w:val="center"/>
              <w:rPr>
                <w:b/>
                <w:sz w:val="18"/>
                <w:szCs w:val="18"/>
                <w:lang w:val="en-US"/>
              </w:rPr>
            </w:pPr>
            <w:r w:rsidRPr="009F333B">
              <w:rPr>
                <w:b/>
                <w:sz w:val="18"/>
                <w:szCs w:val="18"/>
                <w:lang w:val="en-US"/>
              </w:rPr>
              <w:t>Total</w:t>
            </w:r>
          </w:p>
        </w:tc>
      </w:tr>
      <w:tr w:rsidR="00805356" w:rsidRPr="009F333B" w14:paraId="0E128B0E" w14:textId="77777777" w:rsidTr="00727837">
        <w:trPr>
          <w:trHeight w:val="187"/>
          <w:jc w:val="center"/>
        </w:trPr>
        <w:tc>
          <w:tcPr>
            <w:tcW w:w="1157" w:type="pct"/>
            <w:vMerge w:val="restart"/>
            <w:vAlign w:val="center"/>
            <w:hideMark/>
          </w:tcPr>
          <w:p w14:paraId="7E50F414" w14:textId="5B9BB24E" w:rsidR="00805356" w:rsidRPr="009F333B" w:rsidRDefault="003D5F37" w:rsidP="00990992">
            <w:pPr>
              <w:spacing w:before="20" w:after="20"/>
              <w:jc w:val="center"/>
              <w:rPr>
                <w:sz w:val="18"/>
                <w:szCs w:val="18"/>
                <w:lang w:val="en-US"/>
              </w:rPr>
            </w:pPr>
            <w:r w:rsidRPr="009F333B">
              <w:rPr>
                <w:color w:val="000000" w:themeColor="text1"/>
                <w:sz w:val="18"/>
                <w:szCs w:val="18"/>
              </w:rPr>
              <w:t>PNUD</w:t>
            </w:r>
          </w:p>
        </w:tc>
        <w:tc>
          <w:tcPr>
            <w:tcW w:w="1358" w:type="pct"/>
            <w:vAlign w:val="center"/>
            <w:hideMark/>
          </w:tcPr>
          <w:p w14:paraId="02B094F0" w14:textId="0F9ACBC1" w:rsidR="00805356" w:rsidRPr="009F333B" w:rsidRDefault="00465409" w:rsidP="00990992">
            <w:pPr>
              <w:spacing w:before="20" w:after="20"/>
              <w:jc w:val="left"/>
              <w:rPr>
                <w:sz w:val="18"/>
                <w:szCs w:val="18"/>
                <w:lang w:val="fr-FR"/>
              </w:rPr>
            </w:pPr>
            <w:r w:rsidRPr="00465409">
              <w:rPr>
                <w:sz w:val="18"/>
                <w:szCs w:val="18"/>
                <w:lang w:val="fr-FR"/>
              </w:rPr>
              <w:t>Élimination</w:t>
            </w:r>
            <w:r w:rsidR="00805356" w:rsidRPr="009F333B">
              <w:rPr>
                <w:sz w:val="18"/>
                <w:szCs w:val="18"/>
                <w:lang w:val="fr-FR"/>
              </w:rPr>
              <w:t xml:space="preserve"> des SAO (tonnes PAO)</w:t>
            </w:r>
          </w:p>
        </w:tc>
        <w:tc>
          <w:tcPr>
            <w:tcW w:w="621" w:type="pct"/>
            <w:vAlign w:val="center"/>
          </w:tcPr>
          <w:p w14:paraId="4B4E5D6E" w14:textId="0F2E9D7F" w:rsidR="00805356" w:rsidRPr="009F333B" w:rsidRDefault="00743B51" w:rsidP="00990992">
            <w:pPr>
              <w:spacing w:before="20" w:after="20"/>
              <w:jc w:val="right"/>
              <w:rPr>
                <w:sz w:val="18"/>
                <w:szCs w:val="18"/>
                <w:lang w:val="en-US"/>
              </w:rPr>
            </w:pPr>
            <w:r w:rsidRPr="009F333B">
              <w:rPr>
                <w:sz w:val="18"/>
                <w:szCs w:val="18"/>
              </w:rPr>
              <w:t>66,97</w:t>
            </w:r>
          </w:p>
        </w:tc>
        <w:tc>
          <w:tcPr>
            <w:tcW w:w="621" w:type="pct"/>
            <w:vAlign w:val="center"/>
          </w:tcPr>
          <w:p w14:paraId="18631F2E" w14:textId="34F8F190" w:rsidR="00805356" w:rsidRPr="009F333B" w:rsidRDefault="00743B51" w:rsidP="00990992">
            <w:pPr>
              <w:spacing w:before="20" w:after="20"/>
              <w:jc w:val="right"/>
              <w:rPr>
                <w:sz w:val="18"/>
                <w:szCs w:val="18"/>
                <w:lang w:val="en-US"/>
              </w:rPr>
            </w:pPr>
            <w:r w:rsidRPr="009F333B">
              <w:rPr>
                <w:sz w:val="18"/>
                <w:szCs w:val="18"/>
                <w:lang w:val="en-US"/>
              </w:rPr>
              <w:t>0,00</w:t>
            </w:r>
          </w:p>
        </w:tc>
        <w:tc>
          <w:tcPr>
            <w:tcW w:w="621" w:type="pct"/>
            <w:vAlign w:val="center"/>
          </w:tcPr>
          <w:p w14:paraId="2DAFE681" w14:textId="2B748408" w:rsidR="00805356" w:rsidRPr="009F333B" w:rsidRDefault="00743B51" w:rsidP="00990992">
            <w:pPr>
              <w:spacing w:before="20" w:after="20"/>
              <w:jc w:val="right"/>
              <w:rPr>
                <w:sz w:val="18"/>
                <w:szCs w:val="18"/>
                <w:lang w:val="en-US"/>
              </w:rPr>
            </w:pPr>
            <w:r w:rsidRPr="009F333B">
              <w:rPr>
                <w:sz w:val="18"/>
                <w:szCs w:val="18"/>
                <w:lang w:val="en-US"/>
              </w:rPr>
              <w:t>36,74</w:t>
            </w:r>
          </w:p>
        </w:tc>
        <w:tc>
          <w:tcPr>
            <w:tcW w:w="621" w:type="pct"/>
            <w:vAlign w:val="center"/>
          </w:tcPr>
          <w:p w14:paraId="502A9E95" w14:textId="39D8C4BD" w:rsidR="00805356" w:rsidRPr="009F333B" w:rsidRDefault="00331CFC" w:rsidP="00990992">
            <w:pPr>
              <w:spacing w:before="20" w:after="20"/>
              <w:jc w:val="right"/>
              <w:rPr>
                <w:sz w:val="18"/>
                <w:szCs w:val="18"/>
                <w:lang w:val="en-US"/>
              </w:rPr>
            </w:pPr>
            <w:r w:rsidRPr="009F333B">
              <w:rPr>
                <w:sz w:val="18"/>
                <w:szCs w:val="18"/>
                <w:lang w:val="en-US"/>
              </w:rPr>
              <w:fldChar w:fldCharType="begin"/>
            </w:r>
            <w:r w:rsidRPr="009F333B">
              <w:rPr>
                <w:sz w:val="18"/>
                <w:szCs w:val="18"/>
                <w:lang w:val="en-US"/>
              </w:rPr>
              <w:instrText xml:space="preserve"> =SUM(LEFT) </w:instrText>
            </w:r>
            <w:r w:rsidRPr="009F333B">
              <w:rPr>
                <w:sz w:val="18"/>
                <w:szCs w:val="18"/>
                <w:lang w:val="en-US"/>
              </w:rPr>
              <w:fldChar w:fldCharType="separate"/>
            </w:r>
            <w:r w:rsidR="002D330E" w:rsidRPr="009F333B">
              <w:rPr>
                <w:noProof/>
                <w:sz w:val="18"/>
                <w:szCs w:val="18"/>
                <w:lang w:val="en-US"/>
              </w:rPr>
              <w:t>103</w:t>
            </w:r>
            <w:r w:rsidR="00F52973">
              <w:rPr>
                <w:noProof/>
                <w:sz w:val="18"/>
                <w:szCs w:val="18"/>
                <w:lang w:val="en-US"/>
              </w:rPr>
              <w:t>,</w:t>
            </w:r>
            <w:r w:rsidR="002D330E" w:rsidRPr="009F333B">
              <w:rPr>
                <w:noProof/>
                <w:sz w:val="18"/>
                <w:szCs w:val="18"/>
                <w:lang w:val="en-US"/>
              </w:rPr>
              <w:t>71</w:t>
            </w:r>
            <w:r w:rsidRPr="009F333B">
              <w:rPr>
                <w:sz w:val="18"/>
                <w:szCs w:val="18"/>
                <w:lang w:val="en-US"/>
              </w:rPr>
              <w:fldChar w:fldCharType="end"/>
            </w:r>
          </w:p>
        </w:tc>
      </w:tr>
      <w:tr w:rsidR="002B4CA4" w:rsidRPr="009F333B" w14:paraId="1A1825A4" w14:textId="77777777" w:rsidTr="00727837">
        <w:trPr>
          <w:trHeight w:val="55"/>
          <w:jc w:val="center"/>
        </w:trPr>
        <w:tc>
          <w:tcPr>
            <w:tcW w:w="1157" w:type="pct"/>
            <w:vMerge/>
            <w:vAlign w:val="center"/>
            <w:hideMark/>
          </w:tcPr>
          <w:p w14:paraId="786D5227" w14:textId="77777777" w:rsidR="002B4CA4" w:rsidRPr="009F333B" w:rsidRDefault="002B4CA4" w:rsidP="00990992">
            <w:pPr>
              <w:spacing w:before="20" w:after="20"/>
              <w:jc w:val="center"/>
              <w:rPr>
                <w:sz w:val="18"/>
                <w:szCs w:val="18"/>
                <w:lang w:val="en-US"/>
              </w:rPr>
            </w:pPr>
          </w:p>
        </w:tc>
        <w:tc>
          <w:tcPr>
            <w:tcW w:w="1358" w:type="pct"/>
            <w:vAlign w:val="center"/>
            <w:hideMark/>
          </w:tcPr>
          <w:p w14:paraId="14F5999B" w14:textId="6454F42B" w:rsidR="002B4CA4" w:rsidRPr="009F333B" w:rsidRDefault="002B4CA4" w:rsidP="00990992">
            <w:pPr>
              <w:spacing w:before="20" w:after="20"/>
              <w:jc w:val="left"/>
              <w:rPr>
                <w:sz w:val="18"/>
                <w:szCs w:val="18"/>
                <w:lang w:val="en-US"/>
              </w:rPr>
            </w:pPr>
            <w:r w:rsidRPr="009F333B">
              <w:rPr>
                <w:sz w:val="18"/>
                <w:szCs w:val="18"/>
                <w:lang w:val="en-US"/>
              </w:rPr>
              <w:t>Financement (</w:t>
            </w:r>
            <w:r w:rsidR="00B872D9" w:rsidRPr="009F333B">
              <w:rPr>
                <w:sz w:val="18"/>
                <w:szCs w:val="18"/>
                <w:lang w:val="en-US"/>
              </w:rPr>
              <w:t>$US</w:t>
            </w:r>
            <w:r w:rsidRPr="009F333B">
              <w:rPr>
                <w:sz w:val="18"/>
                <w:szCs w:val="18"/>
                <w:lang w:val="en-US"/>
              </w:rPr>
              <w:t>)</w:t>
            </w:r>
          </w:p>
        </w:tc>
        <w:tc>
          <w:tcPr>
            <w:tcW w:w="621" w:type="pct"/>
            <w:vAlign w:val="center"/>
          </w:tcPr>
          <w:p w14:paraId="2D129777" w14:textId="09447093" w:rsidR="002B4CA4" w:rsidRPr="009F333B" w:rsidRDefault="00743B51" w:rsidP="00990992">
            <w:pPr>
              <w:spacing w:before="20" w:after="20"/>
              <w:jc w:val="right"/>
              <w:rPr>
                <w:sz w:val="18"/>
                <w:szCs w:val="18"/>
                <w:lang w:val="en-US"/>
              </w:rPr>
            </w:pPr>
            <w:r w:rsidRPr="009F333B">
              <w:rPr>
                <w:sz w:val="18"/>
                <w:szCs w:val="18"/>
              </w:rPr>
              <w:t>5 794 084</w:t>
            </w:r>
          </w:p>
        </w:tc>
        <w:tc>
          <w:tcPr>
            <w:tcW w:w="621" w:type="pct"/>
            <w:vAlign w:val="center"/>
          </w:tcPr>
          <w:p w14:paraId="3D4986FF" w14:textId="4D57E68C" w:rsidR="002B4CA4" w:rsidRPr="009F333B" w:rsidRDefault="00743B51" w:rsidP="00990992">
            <w:pPr>
              <w:spacing w:before="20" w:after="20"/>
              <w:jc w:val="right"/>
              <w:rPr>
                <w:sz w:val="18"/>
                <w:szCs w:val="18"/>
                <w:lang w:val="en-US"/>
              </w:rPr>
            </w:pPr>
            <w:r w:rsidRPr="009F333B">
              <w:rPr>
                <w:sz w:val="18"/>
                <w:szCs w:val="18"/>
                <w:lang w:val="en-US"/>
              </w:rPr>
              <w:t>0</w:t>
            </w:r>
          </w:p>
        </w:tc>
        <w:tc>
          <w:tcPr>
            <w:tcW w:w="621" w:type="pct"/>
            <w:vAlign w:val="center"/>
          </w:tcPr>
          <w:p w14:paraId="48CCCB83" w14:textId="56431BDB" w:rsidR="002B4CA4" w:rsidRPr="009F333B" w:rsidRDefault="00743B51" w:rsidP="00990992">
            <w:pPr>
              <w:spacing w:before="20" w:after="20"/>
              <w:jc w:val="right"/>
              <w:rPr>
                <w:sz w:val="18"/>
                <w:szCs w:val="18"/>
                <w:lang w:val="en-US"/>
              </w:rPr>
            </w:pPr>
            <w:r w:rsidRPr="009F333B">
              <w:rPr>
                <w:sz w:val="18"/>
                <w:szCs w:val="18"/>
                <w:lang w:val="en-US"/>
              </w:rPr>
              <w:t>3 178 511</w:t>
            </w:r>
          </w:p>
        </w:tc>
        <w:tc>
          <w:tcPr>
            <w:tcW w:w="621" w:type="pct"/>
            <w:vAlign w:val="center"/>
          </w:tcPr>
          <w:p w14:paraId="73A8497D" w14:textId="4E82C338" w:rsidR="002B4CA4" w:rsidRPr="009F333B" w:rsidRDefault="00331CFC" w:rsidP="00990992">
            <w:pPr>
              <w:spacing w:before="20" w:after="20"/>
              <w:jc w:val="right"/>
              <w:rPr>
                <w:sz w:val="18"/>
                <w:szCs w:val="18"/>
                <w:lang w:val="en-US"/>
              </w:rPr>
            </w:pPr>
            <w:r w:rsidRPr="009F333B">
              <w:rPr>
                <w:sz w:val="18"/>
                <w:szCs w:val="18"/>
                <w:lang w:val="en-US"/>
              </w:rPr>
              <w:fldChar w:fldCharType="begin"/>
            </w:r>
            <w:r w:rsidRPr="009F333B">
              <w:rPr>
                <w:sz w:val="18"/>
                <w:szCs w:val="18"/>
                <w:lang w:val="en-US"/>
              </w:rPr>
              <w:instrText xml:space="preserve"> =SUM(LEFT) </w:instrText>
            </w:r>
            <w:r w:rsidRPr="009F333B">
              <w:rPr>
                <w:sz w:val="18"/>
                <w:szCs w:val="18"/>
                <w:lang w:val="en-US"/>
              </w:rPr>
              <w:fldChar w:fldCharType="separate"/>
            </w:r>
            <w:r w:rsidR="002D330E" w:rsidRPr="009F333B">
              <w:rPr>
                <w:noProof/>
                <w:sz w:val="18"/>
                <w:szCs w:val="18"/>
                <w:lang w:val="en-US"/>
              </w:rPr>
              <w:t>8,972,595</w:t>
            </w:r>
            <w:r w:rsidRPr="009F333B">
              <w:rPr>
                <w:sz w:val="18"/>
                <w:szCs w:val="18"/>
                <w:lang w:val="en-US"/>
              </w:rPr>
              <w:fldChar w:fldCharType="end"/>
            </w:r>
          </w:p>
        </w:tc>
      </w:tr>
      <w:tr w:rsidR="00331CFC" w:rsidRPr="009F333B" w14:paraId="5DB3D153" w14:textId="77777777" w:rsidTr="00727837">
        <w:trPr>
          <w:trHeight w:val="78"/>
          <w:jc w:val="center"/>
        </w:trPr>
        <w:tc>
          <w:tcPr>
            <w:tcW w:w="1157" w:type="pct"/>
            <w:vMerge w:val="restart"/>
            <w:vAlign w:val="center"/>
            <w:hideMark/>
          </w:tcPr>
          <w:p w14:paraId="2B68C757" w14:textId="7E7E1741" w:rsidR="00331CFC" w:rsidRPr="009F333B" w:rsidRDefault="00331CFC" w:rsidP="00990992">
            <w:pPr>
              <w:spacing w:before="20" w:after="20"/>
              <w:jc w:val="center"/>
              <w:rPr>
                <w:sz w:val="18"/>
                <w:szCs w:val="18"/>
                <w:lang w:val="en-US"/>
              </w:rPr>
            </w:pPr>
            <w:r w:rsidRPr="009F333B">
              <w:rPr>
                <w:color w:val="000000" w:themeColor="text1"/>
                <w:sz w:val="18"/>
                <w:szCs w:val="18"/>
              </w:rPr>
              <w:t>Australie</w:t>
            </w:r>
          </w:p>
        </w:tc>
        <w:tc>
          <w:tcPr>
            <w:tcW w:w="1358" w:type="pct"/>
            <w:vAlign w:val="center"/>
            <w:hideMark/>
          </w:tcPr>
          <w:p w14:paraId="6DB4285F" w14:textId="6A549A3A" w:rsidR="00331CFC" w:rsidRPr="009F333B" w:rsidRDefault="00465409" w:rsidP="00990992">
            <w:pPr>
              <w:spacing w:before="20" w:after="20"/>
              <w:jc w:val="left"/>
              <w:rPr>
                <w:sz w:val="18"/>
                <w:szCs w:val="18"/>
                <w:lang w:val="fr-FR"/>
              </w:rPr>
            </w:pPr>
            <w:r w:rsidRPr="00465409">
              <w:rPr>
                <w:sz w:val="18"/>
                <w:szCs w:val="18"/>
                <w:lang w:val="fr-FR"/>
              </w:rPr>
              <w:t>Élimination</w:t>
            </w:r>
            <w:r w:rsidR="00331CFC" w:rsidRPr="009F333B">
              <w:rPr>
                <w:sz w:val="18"/>
                <w:szCs w:val="18"/>
                <w:lang w:val="fr-FR"/>
              </w:rPr>
              <w:t xml:space="preserve"> des SAO (tonnes PAO)</w:t>
            </w:r>
          </w:p>
        </w:tc>
        <w:tc>
          <w:tcPr>
            <w:tcW w:w="621" w:type="pct"/>
            <w:vAlign w:val="center"/>
          </w:tcPr>
          <w:p w14:paraId="337DC790" w14:textId="53B27A11" w:rsidR="00331CFC" w:rsidRPr="009F333B" w:rsidRDefault="00331CFC" w:rsidP="00990992">
            <w:pPr>
              <w:spacing w:before="20" w:after="20"/>
              <w:jc w:val="right"/>
              <w:rPr>
                <w:sz w:val="18"/>
                <w:szCs w:val="18"/>
                <w:lang w:val="en-US"/>
              </w:rPr>
            </w:pPr>
            <w:r w:rsidRPr="009F333B">
              <w:rPr>
                <w:sz w:val="18"/>
                <w:szCs w:val="18"/>
              </w:rPr>
              <w:t>5,13</w:t>
            </w:r>
          </w:p>
        </w:tc>
        <w:tc>
          <w:tcPr>
            <w:tcW w:w="621" w:type="pct"/>
            <w:vAlign w:val="center"/>
          </w:tcPr>
          <w:p w14:paraId="7B5DAD4F" w14:textId="25C7B653" w:rsidR="00331CFC" w:rsidRPr="009F333B" w:rsidRDefault="00331CFC" w:rsidP="00990992">
            <w:pPr>
              <w:spacing w:before="20" w:after="20"/>
              <w:jc w:val="right"/>
              <w:rPr>
                <w:sz w:val="18"/>
                <w:szCs w:val="18"/>
                <w:lang w:val="en-US"/>
              </w:rPr>
            </w:pPr>
            <w:r w:rsidRPr="009F333B">
              <w:rPr>
                <w:sz w:val="18"/>
                <w:szCs w:val="18"/>
                <w:lang w:val="en-US"/>
              </w:rPr>
              <w:t>0,00</w:t>
            </w:r>
          </w:p>
        </w:tc>
        <w:tc>
          <w:tcPr>
            <w:tcW w:w="621" w:type="pct"/>
            <w:vAlign w:val="center"/>
          </w:tcPr>
          <w:p w14:paraId="53CEB346" w14:textId="78253924" w:rsidR="00331CFC" w:rsidRPr="009F333B" w:rsidRDefault="00331CFC" w:rsidP="00990992">
            <w:pPr>
              <w:spacing w:before="20" w:after="20"/>
              <w:jc w:val="right"/>
              <w:rPr>
                <w:sz w:val="18"/>
                <w:szCs w:val="18"/>
                <w:lang w:val="en-US"/>
              </w:rPr>
            </w:pPr>
            <w:r w:rsidRPr="009F333B">
              <w:rPr>
                <w:sz w:val="18"/>
                <w:szCs w:val="18"/>
                <w:lang w:val="en-US"/>
              </w:rPr>
              <w:t>8,22</w:t>
            </w:r>
          </w:p>
        </w:tc>
        <w:tc>
          <w:tcPr>
            <w:tcW w:w="621" w:type="pct"/>
            <w:vAlign w:val="center"/>
          </w:tcPr>
          <w:p w14:paraId="3BC05CC5" w14:textId="74AAC28C" w:rsidR="00331CFC" w:rsidRPr="009F333B" w:rsidRDefault="00331CFC" w:rsidP="00990992">
            <w:pPr>
              <w:spacing w:before="20" w:after="20"/>
              <w:jc w:val="right"/>
              <w:rPr>
                <w:sz w:val="18"/>
                <w:szCs w:val="18"/>
                <w:lang w:val="en-US"/>
              </w:rPr>
            </w:pPr>
            <w:r w:rsidRPr="009F333B">
              <w:rPr>
                <w:sz w:val="18"/>
                <w:szCs w:val="18"/>
                <w:lang w:val="en-US"/>
              </w:rPr>
              <w:fldChar w:fldCharType="begin"/>
            </w:r>
            <w:r w:rsidRPr="009F333B">
              <w:rPr>
                <w:sz w:val="18"/>
                <w:szCs w:val="18"/>
                <w:lang w:val="en-US"/>
              </w:rPr>
              <w:instrText xml:space="preserve"> =SUM(LEFT) </w:instrText>
            </w:r>
            <w:r w:rsidRPr="009F333B">
              <w:rPr>
                <w:sz w:val="18"/>
                <w:szCs w:val="18"/>
                <w:lang w:val="en-US"/>
              </w:rPr>
              <w:fldChar w:fldCharType="separate"/>
            </w:r>
            <w:r w:rsidR="002D330E" w:rsidRPr="009F333B">
              <w:rPr>
                <w:noProof/>
                <w:sz w:val="18"/>
                <w:szCs w:val="18"/>
                <w:lang w:val="en-US"/>
              </w:rPr>
              <w:t>13</w:t>
            </w:r>
            <w:r w:rsidR="00374BDD">
              <w:rPr>
                <w:noProof/>
                <w:sz w:val="18"/>
                <w:szCs w:val="18"/>
                <w:lang w:val="en-US"/>
              </w:rPr>
              <w:t>,</w:t>
            </w:r>
            <w:r w:rsidR="002D330E" w:rsidRPr="009F333B">
              <w:rPr>
                <w:noProof/>
                <w:sz w:val="18"/>
                <w:szCs w:val="18"/>
                <w:lang w:val="en-US"/>
              </w:rPr>
              <w:t>35</w:t>
            </w:r>
            <w:r w:rsidRPr="009F333B">
              <w:rPr>
                <w:sz w:val="18"/>
                <w:szCs w:val="18"/>
                <w:lang w:val="en-US"/>
              </w:rPr>
              <w:fldChar w:fldCharType="end"/>
            </w:r>
          </w:p>
        </w:tc>
      </w:tr>
      <w:tr w:rsidR="00331CFC" w:rsidRPr="009F333B" w14:paraId="0E97A211" w14:textId="77777777" w:rsidTr="00727837">
        <w:trPr>
          <w:trHeight w:val="77"/>
          <w:jc w:val="center"/>
        </w:trPr>
        <w:tc>
          <w:tcPr>
            <w:tcW w:w="1157" w:type="pct"/>
            <w:vMerge/>
            <w:vAlign w:val="center"/>
            <w:hideMark/>
          </w:tcPr>
          <w:p w14:paraId="56723C3C" w14:textId="77777777" w:rsidR="00331CFC" w:rsidRPr="009F333B" w:rsidRDefault="00331CFC" w:rsidP="00990992">
            <w:pPr>
              <w:spacing w:before="20" w:after="20"/>
              <w:jc w:val="left"/>
              <w:rPr>
                <w:sz w:val="18"/>
                <w:szCs w:val="18"/>
                <w:lang w:val="en-US"/>
              </w:rPr>
            </w:pPr>
          </w:p>
        </w:tc>
        <w:tc>
          <w:tcPr>
            <w:tcW w:w="1358" w:type="pct"/>
            <w:vAlign w:val="center"/>
            <w:hideMark/>
          </w:tcPr>
          <w:p w14:paraId="777DB6E4" w14:textId="5939F21D" w:rsidR="00331CFC" w:rsidRPr="009F333B" w:rsidRDefault="00331CFC" w:rsidP="00990992">
            <w:pPr>
              <w:spacing w:before="20" w:after="20"/>
              <w:jc w:val="left"/>
              <w:rPr>
                <w:sz w:val="18"/>
                <w:szCs w:val="18"/>
                <w:lang w:val="en-US"/>
              </w:rPr>
            </w:pPr>
            <w:r w:rsidRPr="009F333B">
              <w:rPr>
                <w:sz w:val="18"/>
                <w:szCs w:val="18"/>
                <w:lang w:val="en-US"/>
              </w:rPr>
              <w:t>Financement (</w:t>
            </w:r>
            <w:r w:rsidR="00B872D9" w:rsidRPr="009F333B">
              <w:rPr>
                <w:sz w:val="18"/>
                <w:szCs w:val="18"/>
                <w:lang w:val="en-US"/>
              </w:rPr>
              <w:t>$US</w:t>
            </w:r>
            <w:r w:rsidRPr="009F333B">
              <w:rPr>
                <w:sz w:val="18"/>
                <w:szCs w:val="18"/>
                <w:lang w:val="en-US"/>
              </w:rPr>
              <w:t>)</w:t>
            </w:r>
          </w:p>
        </w:tc>
        <w:tc>
          <w:tcPr>
            <w:tcW w:w="621" w:type="pct"/>
            <w:vAlign w:val="center"/>
          </w:tcPr>
          <w:p w14:paraId="2CDE34A7" w14:textId="70E9718B" w:rsidR="00331CFC" w:rsidRPr="009F333B" w:rsidRDefault="00331CFC" w:rsidP="00990992">
            <w:pPr>
              <w:spacing w:before="20" w:after="20"/>
              <w:jc w:val="right"/>
              <w:rPr>
                <w:sz w:val="18"/>
                <w:szCs w:val="18"/>
                <w:lang w:val="en-US"/>
              </w:rPr>
            </w:pPr>
            <w:r w:rsidRPr="009F333B">
              <w:rPr>
                <w:sz w:val="18"/>
                <w:szCs w:val="18"/>
                <w:lang w:val="en-US"/>
              </w:rPr>
              <w:t>463 113</w:t>
            </w:r>
          </w:p>
        </w:tc>
        <w:tc>
          <w:tcPr>
            <w:tcW w:w="621" w:type="pct"/>
            <w:vAlign w:val="center"/>
          </w:tcPr>
          <w:p w14:paraId="6396ACD4" w14:textId="79AA5C60" w:rsidR="00331CFC" w:rsidRPr="009F333B" w:rsidRDefault="00331CFC" w:rsidP="00990992">
            <w:pPr>
              <w:spacing w:before="20" w:after="20"/>
              <w:jc w:val="right"/>
              <w:rPr>
                <w:sz w:val="18"/>
                <w:szCs w:val="18"/>
                <w:lang w:val="en-US"/>
              </w:rPr>
            </w:pPr>
            <w:r w:rsidRPr="009F333B">
              <w:rPr>
                <w:sz w:val="18"/>
                <w:szCs w:val="18"/>
                <w:lang w:val="en-US"/>
              </w:rPr>
              <w:t>0</w:t>
            </w:r>
          </w:p>
        </w:tc>
        <w:tc>
          <w:tcPr>
            <w:tcW w:w="621" w:type="pct"/>
            <w:vAlign w:val="center"/>
          </w:tcPr>
          <w:p w14:paraId="267129C4" w14:textId="51FB841D" w:rsidR="00331CFC" w:rsidRPr="009F333B" w:rsidRDefault="00331CFC" w:rsidP="00990992">
            <w:pPr>
              <w:spacing w:before="20" w:after="20"/>
              <w:jc w:val="right"/>
              <w:rPr>
                <w:sz w:val="18"/>
                <w:szCs w:val="18"/>
                <w:lang w:val="en-US"/>
              </w:rPr>
            </w:pPr>
            <w:r w:rsidRPr="009F333B">
              <w:rPr>
                <w:sz w:val="18"/>
                <w:szCs w:val="18"/>
                <w:lang w:val="en-US"/>
              </w:rPr>
              <w:t>742 097</w:t>
            </w:r>
          </w:p>
        </w:tc>
        <w:tc>
          <w:tcPr>
            <w:tcW w:w="621" w:type="pct"/>
            <w:vAlign w:val="center"/>
          </w:tcPr>
          <w:p w14:paraId="5E5C1B7E" w14:textId="2672B023" w:rsidR="00331CFC" w:rsidRPr="009F333B" w:rsidRDefault="00331CFC" w:rsidP="00990992">
            <w:pPr>
              <w:spacing w:before="20" w:after="20"/>
              <w:jc w:val="right"/>
              <w:rPr>
                <w:sz w:val="18"/>
                <w:szCs w:val="18"/>
                <w:lang w:val="en-US"/>
              </w:rPr>
            </w:pPr>
            <w:r w:rsidRPr="009F333B">
              <w:rPr>
                <w:sz w:val="18"/>
                <w:szCs w:val="18"/>
                <w:lang w:val="en-US"/>
              </w:rPr>
              <w:fldChar w:fldCharType="begin"/>
            </w:r>
            <w:r w:rsidRPr="009F333B">
              <w:rPr>
                <w:sz w:val="18"/>
                <w:szCs w:val="18"/>
                <w:lang w:val="en-US"/>
              </w:rPr>
              <w:instrText xml:space="preserve"> =SUM(LEFT) </w:instrText>
            </w:r>
            <w:r w:rsidRPr="009F333B">
              <w:rPr>
                <w:sz w:val="18"/>
                <w:szCs w:val="18"/>
                <w:lang w:val="en-US"/>
              </w:rPr>
              <w:fldChar w:fldCharType="separate"/>
            </w:r>
            <w:r w:rsidR="002D330E" w:rsidRPr="009F333B">
              <w:rPr>
                <w:noProof/>
                <w:sz w:val="18"/>
                <w:szCs w:val="18"/>
                <w:lang w:val="en-US"/>
              </w:rPr>
              <w:t>1,205,210</w:t>
            </w:r>
            <w:r w:rsidRPr="009F333B">
              <w:rPr>
                <w:sz w:val="18"/>
                <w:szCs w:val="18"/>
                <w:lang w:val="en-US"/>
              </w:rPr>
              <w:fldChar w:fldCharType="end"/>
            </w:r>
          </w:p>
        </w:tc>
      </w:tr>
    </w:tbl>
    <w:p w14:paraId="7C60C2EB" w14:textId="77777777" w:rsidR="00805356" w:rsidRPr="009F333B" w:rsidRDefault="00805356" w:rsidP="00990992">
      <w:pPr>
        <w:spacing w:before="20" w:after="20"/>
        <w:jc w:val="center"/>
        <w:rPr>
          <w:sz w:val="18"/>
          <w:szCs w:val="18"/>
        </w:rPr>
      </w:pPr>
    </w:p>
    <w:tbl>
      <w:tblPr>
        <w:tblStyle w:val="TableGrid"/>
        <w:tblW w:w="606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10"/>
        <w:gridCol w:w="899"/>
        <w:gridCol w:w="1615"/>
        <w:gridCol w:w="990"/>
        <w:gridCol w:w="630"/>
        <w:gridCol w:w="900"/>
        <w:gridCol w:w="900"/>
        <w:gridCol w:w="990"/>
        <w:gridCol w:w="810"/>
        <w:gridCol w:w="900"/>
        <w:gridCol w:w="994"/>
      </w:tblGrid>
      <w:tr w:rsidR="00A11A30" w:rsidRPr="009F333B" w14:paraId="2272BF4F" w14:textId="77777777" w:rsidTr="00C320E8">
        <w:trPr>
          <w:trHeight w:val="82"/>
          <w:jc w:val="center"/>
        </w:trPr>
        <w:tc>
          <w:tcPr>
            <w:tcW w:w="4227" w:type="dxa"/>
            <w:gridSpan w:val="3"/>
            <w:tcBorders>
              <w:top w:val="single" w:sz="2" w:space="0" w:color="auto"/>
              <w:left w:val="single" w:sz="2" w:space="0" w:color="auto"/>
              <w:bottom w:val="single" w:sz="2" w:space="0" w:color="auto"/>
              <w:right w:val="single" w:sz="4" w:space="0" w:color="auto"/>
            </w:tcBorders>
            <w:vAlign w:val="center"/>
            <w:hideMark/>
          </w:tcPr>
          <w:p w14:paraId="2722A822" w14:textId="6CB8EB88" w:rsidR="004A5CF8" w:rsidRPr="009F333B" w:rsidRDefault="004A5CF8" w:rsidP="00990992">
            <w:pPr>
              <w:spacing w:before="20" w:after="20"/>
              <w:ind w:left="38"/>
              <w:jc w:val="left"/>
              <w:rPr>
                <w:b/>
                <w:sz w:val="18"/>
                <w:szCs w:val="18"/>
                <w:lang w:val="en-US"/>
              </w:rPr>
            </w:pPr>
            <w:r w:rsidRPr="009F333B">
              <w:rPr>
                <w:b/>
                <w:sz w:val="18"/>
                <w:szCs w:val="18"/>
                <w:lang w:val="en-US"/>
              </w:rPr>
              <w:t>DONNÉES DU PROJET</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7798F671" w14:textId="34D729A7" w:rsidR="004A5CF8" w:rsidRPr="009F333B" w:rsidRDefault="004A5CF8" w:rsidP="00990992">
            <w:pPr>
              <w:spacing w:before="20" w:after="20"/>
              <w:ind w:left="38"/>
              <w:jc w:val="center"/>
              <w:rPr>
                <w:b/>
                <w:sz w:val="18"/>
                <w:szCs w:val="18"/>
                <w:lang w:val="en-US"/>
              </w:rPr>
            </w:pPr>
            <w:r w:rsidRPr="009F333B">
              <w:rPr>
                <w:b/>
                <w:sz w:val="18"/>
                <w:szCs w:val="18"/>
                <w:lang w:val="en-US"/>
              </w:rPr>
              <w:t>2023</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423341F0" w14:textId="19F0C333" w:rsidR="004A5CF8" w:rsidRPr="009F333B" w:rsidRDefault="004A5CF8" w:rsidP="00990992">
            <w:pPr>
              <w:spacing w:before="20" w:after="20"/>
              <w:jc w:val="center"/>
              <w:rPr>
                <w:b/>
                <w:sz w:val="18"/>
                <w:szCs w:val="18"/>
                <w:lang w:val="en-US"/>
              </w:rPr>
            </w:pPr>
            <w:r w:rsidRPr="009F333B">
              <w:rPr>
                <w:b/>
                <w:sz w:val="18"/>
                <w:szCs w:val="18"/>
                <w:lang w:val="en-US"/>
              </w:rPr>
              <w:t>2024</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3757BD0" w14:textId="66D228F1" w:rsidR="004A5CF8" w:rsidRPr="009F333B" w:rsidRDefault="004A5CF8" w:rsidP="00990992">
            <w:pPr>
              <w:spacing w:before="20" w:after="20"/>
              <w:jc w:val="center"/>
              <w:rPr>
                <w:b/>
                <w:sz w:val="18"/>
                <w:szCs w:val="18"/>
                <w:lang w:val="en-US"/>
              </w:rPr>
            </w:pPr>
            <w:r w:rsidRPr="009F333B">
              <w:rPr>
                <w:b/>
                <w:sz w:val="18"/>
                <w:szCs w:val="18"/>
                <w:lang w:val="en-US"/>
              </w:rPr>
              <w:t>2025</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CC3EDA2" w14:textId="472129F5" w:rsidR="004A5CF8" w:rsidRPr="009F333B" w:rsidRDefault="004A5CF8" w:rsidP="00990992">
            <w:pPr>
              <w:spacing w:before="20" w:after="20"/>
              <w:jc w:val="center"/>
              <w:rPr>
                <w:b/>
                <w:sz w:val="18"/>
                <w:szCs w:val="18"/>
                <w:lang w:val="en-US"/>
              </w:rPr>
            </w:pPr>
            <w:r w:rsidRPr="009F333B">
              <w:rPr>
                <w:b/>
                <w:sz w:val="18"/>
                <w:szCs w:val="18"/>
                <w:lang w:val="en-US"/>
              </w:rPr>
              <w:t>2026-2027</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52C47EBB" w14:textId="5A58645B" w:rsidR="004A5CF8" w:rsidRPr="009F333B" w:rsidRDefault="004A5CF8" w:rsidP="00990992">
            <w:pPr>
              <w:spacing w:before="20" w:after="20"/>
              <w:jc w:val="center"/>
              <w:rPr>
                <w:b/>
                <w:sz w:val="18"/>
                <w:szCs w:val="18"/>
                <w:lang w:val="en-US"/>
              </w:rPr>
            </w:pPr>
            <w:r w:rsidRPr="009F333B">
              <w:rPr>
                <w:b/>
                <w:sz w:val="18"/>
                <w:szCs w:val="18"/>
                <w:lang w:val="en-US"/>
              </w:rPr>
              <w:t>2028</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573EA22D" w14:textId="68CDA3D0" w:rsidR="004A5CF8" w:rsidRPr="009F333B" w:rsidRDefault="004A5CF8" w:rsidP="00990992">
            <w:pPr>
              <w:spacing w:before="20" w:after="20"/>
              <w:jc w:val="center"/>
              <w:rPr>
                <w:b/>
                <w:sz w:val="18"/>
                <w:szCs w:val="18"/>
                <w:lang w:val="en-US"/>
              </w:rPr>
            </w:pPr>
            <w:r w:rsidRPr="009F333B">
              <w:rPr>
                <w:b/>
                <w:sz w:val="18"/>
                <w:szCs w:val="18"/>
                <w:lang w:val="en-US"/>
              </w:rPr>
              <w:t>2029</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C183740" w14:textId="27AA86FF" w:rsidR="004A5CF8" w:rsidRPr="009F333B" w:rsidRDefault="004A5CF8" w:rsidP="00990992">
            <w:pPr>
              <w:spacing w:before="20" w:after="20"/>
              <w:jc w:val="center"/>
              <w:rPr>
                <w:b/>
                <w:sz w:val="18"/>
                <w:szCs w:val="18"/>
                <w:lang w:val="en-US"/>
              </w:rPr>
            </w:pPr>
            <w:r w:rsidRPr="009F333B">
              <w:rPr>
                <w:b/>
                <w:sz w:val="18"/>
                <w:szCs w:val="18"/>
                <w:lang w:val="en-US"/>
              </w:rPr>
              <w:t>2030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hideMark/>
          </w:tcPr>
          <w:p w14:paraId="480C7F0C" w14:textId="77777777" w:rsidR="004A5CF8" w:rsidRPr="009F333B" w:rsidRDefault="004A5CF8" w:rsidP="00990992">
            <w:pPr>
              <w:spacing w:before="20" w:after="20"/>
              <w:jc w:val="center"/>
              <w:rPr>
                <w:b/>
                <w:sz w:val="18"/>
                <w:szCs w:val="18"/>
                <w:lang w:val="en-US"/>
              </w:rPr>
            </w:pPr>
            <w:r w:rsidRPr="009F333B">
              <w:rPr>
                <w:b/>
                <w:sz w:val="18"/>
                <w:szCs w:val="18"/>
                <w:lang w:val="en-US"/>
              </w:rPr>
              <w:t>Total</w:t>
            </w:r>
          </w:p>
        </w:tc>
      </w:tr>
      <w:tr w:rsidR="00A11A30" w:rsidRPr="009F333B" w14:paraId="7F02E136" w14:textId="77777777" w:rsidTr="00C320E8">
        <w:trPr>
          <w:trHeight w:val="72"/>
          <w:jc w:val="center"/>
        </w:trPr>
        <w:tc>
          <w:tcPr>
            <w:tcW w:w="1711" w:type="dxa"/>
            <w:vMerge w:val="restart"/>
            <w:tcBorders>
              <w:top w:val="single" w:sz="2" w:space="0" w:color="auto"/>
              <w:left w:val="single" w:sz="2" w:space="0" w:color="auto"/>
              <w:right w:val="single" w:sz="2" w:space="0" w:color="auto"/>
            </w:tcBorders>
            <w:vAlign w:val="center"/>
            <w:hideMark/>
          </w:tcPr>
          <w:p w14:paraId="27220C46" w14:textId="77777777" w:rsidR="00322E0E" w:rsidRPr="009F333B" w:rsidRDefault="00322E0E" w:rsidP="00990992">
            <w:pPr>
              <w:spacing w:before="20" w:after="20"/>
              <w:ind w:left="38"/>
              <w:jc w:val="left"/>
              <w:rPr>
                <w:sz w:val="18"/>
                <w:szCs w:val="18"/>
                <w:lang w:val="fr-CA"/>
              </w:rPr>
            </w:pPr>
            <w:r w:rsidRPr="009F333B">
              <w:rPr>
                <w:sz w:val="18"/>
                <w:szCs w:val="18"/>
              </w:rPr>
              <w:t xml:space="preserve">Consommation </w:t>
            </w:r>
            <w:r w:rsidRPr="009F333B">
              <w:rPr>
                <w:sz w:val="18"/>
                <w:szCs w:val="18"/>
                <w:lang w:val="fr-CA"/>
              </w:rPr>
              <w:t>(tonnes PAO)</w:t>
            </w:r>
          </w:p>
        </w:tc>
        <w:tc>
          <w:tcPr>
            <w:tcW w:w="2516" w:type="dxa"/>
            <w:gridSpan w:val="2"/>
            <w:tcBorders>
              <w:top w:val="single" w:sz="2" w:space="0" w:color="auto"/>
              <w:left w:val="single" w:sz="2" w:space="0" w:color="auto"/>
              <w:bottom w:val="single" w:sz="2" w:space="0" w:color="auto"/>
              <w:right w:val="single" w:sz="4" w:space="0" w:color="auto"/>
            </w:tcBorders>
            <w:vAlign w:val="center"/>
          </w:tcPr>
          <w:p w14:paraId="603D9359" w14:textId="77777777" w:rsidR="00322E0E" w:rsidRPr="009F333B" w:rsidRDefault="00322E0E" w:rsidP="00990992">
            <w:pPr>
              <w:spacing w:before="20" w:after="20"/>
              <w:ind w:left="38"/>
              <w:jc w:val="left"/>
              <w:rPr>
                <w:sz w:val="18"/>
                <w:szCs w:val="18"/>
                <w:lang w:val="fr-FR"/>
              </w:rPr>
            </w:pPr>
            <w:r w:rsidRPr="009F333B">
              <w:rPr>
                <w:sz w:val="18"/>
                <w:szCs w:val="18"/>
                <w:lang w:val="fr-FR"/>
              </w:rPr>
              <w:t>Limites du Protocole de Montréal</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354AA6D5" w14:textId="1C202873" w:rsidR="00322E0E" w:rsidRPr="009F333B" w:rsidRDefault="00322E0E" w:rsidP="00990992">
            <w:pPr>
              <w:spacing w:before="20" w:after="20"/>
              <w:ind w:left="38"/>
              <w:jc w:val="right"/>
              <w:rPr>
                <w:sz w:val="18"/>
                <w:szCs w:val="18"/>
                <w:lang w:val="en-US"/>
              </w:rPr>
            </w:pPr>
            <w:r w:rsidRPr="009F333B">
              <w:rPr>
                <w:color w:val="000000"/>
                <w:sz w:val="18"/>
                <w:szCs w:val="18"/>
                <w:lang w:eastAsia="en-CA"/>
              </w:rPr>
              <w:t>262,54</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0BEF09A1" w14:textId="18BC7A7A" w:rsidR="00322E0E" w:rsidRPr="009F333B" w:rsidRDefault="00322E0E" w:rsidP="00990992">
            <w:pPr>
              <w:spacing w:before="20" w:after="20"/>
              <w:jc w:val="right"/>
              <w:rPr>
                <w:sz w:val="18"/>
                <w:szCs w:val="18"/>
                <w:lang w:val="en-US"/>
              </w:rPr>
            </w:pPr>
            <w:r w:rsidRPr="009F333B">
              <w:rPr>
                <w:color w:val="000000"/>
                <w:sz w:val="18"/>
                <w:szCs w:val="18"/>
                <w:lang w:eastAsia="en-CA"/>
              </w:rPr>
              <w:t>262,54</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C512D91" w14:textId="11B364BA"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270CE28" w14:textId="2A2BF536"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2CA1A023" w14:textId="5938CD17"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4F891CC1" w14:textId="7320CABD"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9DC41D1" w14:textId="4C0E9744" w:rsidR="00322E0E" w:rsidRPr="009F333B" w:rsidRDefault="00322E0E" w:rsidP="00990992">
            <w:pPr>
              <w:spacing w:before="20" w:after="20"/>
              <w:jc w:val="right"/>
              <w:rPr>
                <w:sz w:val="18"/>
                <w:szCs w:val="18"/>
                <w:lang w:val="en-US"/>
              </w:rPr>
            </w:pPr>
            <w:r w:rsidRPr="009F333B">
              <w:rPr>
                <w:color w:val="000000"/>
                <w:sz w:val="18"/>
                <w:szCs w:val="18"/>
                <w:lang w:eastAsia="en-CA"/>
              </w:rPr>
              <w:t>0,00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hideMark/>
          </w:tcPr>
          <w:p w14:paraId="01D5B810" w14:textId="77777777" w:rsidR="00322E0E" w:rsidRPr="009F333B" w:rsidRDefault="00322E0E" w:rsidP="00990992">
            <w:pPr>
              <w:spacing w:before="20" w:after="20"/>
              <w:jc w:val="right"/>
              <w:rPr>
                <w:sz w:val="18"/>
                <w:szCs w:val="18"/>
                <w:lang w:val="en-US"/>
              </w:rPr>
            </w:pPr>
            <w:r w:rsidRPr="009F333B">
              <w:rPr>
                <w:sz w:val="18"/>
                <w:szCs w:val="18"/>
                <w:lang w:val="en-US"/>
              </w:rPr>
              <w:t>s.o.</w:t>
            </w:r>
          </w:p>
        </w:tc>
      </w:tr>
      <w:tr w:rsidR="00A11A30" w:rsidRPr="009F333B" w14:paraId="30D9FBFB" w14:textId="77777777" w:rsidTr="00C320E8">
        <w:trPr>
          <w:trHeight w:val="350"/>
          <w:jc w:val="center"/>
        </w:trPr>
        <w:tc>
          <w:tcPr>
            <w:tcW w:w="1711" w:type="dxa"/>
            <w:vMerge/>
            <w:tcBorders>
              <w:left w:val="single" w:sz="2" w:space="0" w:color="auto"/>
              <w:bottom w:val="single" w:sz="2" w:space="0" w:color="auto"/>
              <w:right w:val="single" w:sz="2" w:space="0" w:color="auto"/>
            </w:tcBorders>
            <w:vAlign w:val="center"/>
            <w:hideMark/>
          </w:tcPr>
          <w:p w14:paraId="2C86E14D" w14:textId="77777777" w:rsidR="00322E0E" w:rsidRPr="009F333B" w:rsidRDefault="00322E0E" w:rsidP="00990992">
            <w:pPr>
              <w:spacing w:before="20" w:after="20"/>
              <w:ind w:left="38"/>
              <w:jc w:val="left"/>
              <w:rPr>
                <w:sz w:val="18"/>
                <w:szCs w:val="18"/>
                <w:lang w:val="en-US"/>
              </w:rPr>
            </w:pPr>
          </w:p>
        </w:tc>
        <w:tc>
          <w:tcPr>
            <w:tcW w:w="2516" w:type="dxa"/>
            <w:gridSpan w:val="2"/>
            <w:tcBorders>
              <w:top w:val="single" w:sz="2" w:space="0" w:color="auto"/>
              <w:left w:val="single" w:sz="2" w:space="0" w:color="auto"/>
              <w:bottom w:val="single" w:sz="2" w:space="0" w:color="auto"/>
              <w:right w:val="single" w:sz="4" w:space="0" w:color="auto"/>
            </w:tcBorders>
            <w:vAlign w:val="center"/>
          </w:tcPr>
          <w:p w14:paraId="4D7DFF8B" w14:textId="77777777" w:rsidR="00322E0E" w:rsidRPr="009F333B" w:rsidRDefault="00322E0E" w:rsidP="00990992">
            <w:pPr>
              <w:spacing w:before="20" w:after="20"/>
              <w:ind w:left="38"/>
              <w:jc w:val="left"/>
              <w:rPr>
                <w:sz w:val="18"/>
                <w:szCs w:val="18"/>
                <w:lang w:val="en-US"/>
              </w:rPr>
            </w:pPr>
            <w:r w:rsidRPr="009F333B">
              <w:rPr>
                <w:sz w:val="18"/>
                <w:szCs w:val="18"/>
                <w:lang w:val="en-US"/>
              </w:rPr>
              <w:t xml:space="preserve">Montant maximal autorisé </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75C156A7" w14:textId="736AD096" w:rsidR="00322E0E" w:rsidRPr="009F333B" w:rsidRDefault="00322E0E" w:rsidP="00990992">
            <w:pPr>
              <w:spacing w:before="20" w:after="20"/>
              <w:ind w:left="38"/>
              <w:jc w:val="right"/>
              <w:rPr>
                <w:sz w:val="18"/>
                <w:szCs w:val="18"/>
                <w:lang w:val="en-US"/>
              </w:rPr>
            </w:pPr>
            <w:r w:rsidRPr="009F333B">
              <w:rPr>
                <w:color w:val="000000"/>
                <w:sz w:val="18"/>
                <w:szCs w:val="18"/>
                <w:lang w:eastAsia="en-CA"/>
              </w:rPr>
              <w:t>181,76</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152638BC" w14:textId="63D0FEA1" w:rsidR="00322E0E" w:rsidRPr="009F333B" w:rsidRDefault="00322E0E" w:rsidP="00990992">
            <w:pPr>
              <w:spacing w:before="20" w:after="20"/>
              <w:jc w:val="right"/>
              <w:rPr>
                <w:sz w:val="18"/>
                <w:szCs w:val="18"/>
                <w:lang w:val="en-US"/>
              </w:rPr>
            </w:pPr>
            <w:r w:rsidRPr="009F333B">
              <w:rPr>
                <w:color w:val="000000"/>
                <w:sz w:val="18"/>
                <w:szCs w:val="18"/>
                <w:lang w:eastAsia="en-CA"/>
              </w:rPr>
              <w:t>181,76</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65B45B5" w14:textId="63C5554E"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7183FBD" w14:textId="246683FA"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08521965" w14:textId="66CDE70A"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50A4E21A" w14:textId="04255496" w:rsidR="00322E0E" w:rsidRPr="009F333B" w:rsidRDefault="00322E0E" w:rsidP="00990992">
            <w:pPr>
              <w:spacing w:before="20" w:after="20"/>
              <w:jc w:val="right"/>
              <w:rPr>
                <w:sz w:val="18"/>
                <w:szCs w:val="18"/>
                <w:lang w:val="en-US"/>
              </w:rPr>
            </w:pPr>
            <w:r w:rsidRPr="009F333B">
              <w:rPr>
                <w:color w:val="000000"/>
                <w:sz w:val="18"/>
                <w:szCs w:val="18"/>
                <w:lang w:eastAsia="en-CA"/>
              </w:rPr>
              <w:t>131,27</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5837500" w14:textId="272AABD3" w:rsidR="00322E0E" w:rsidRPr="009F333B" w:rsidRDefault="00322E0E" w:rsidP="00990992">
            <w:pPr>
              <w:spacing w:before="20" w:after="20"/>
              <w:jc w:val="right"/>
              <w:rPr>
                <w:sz w:val="18"/>
                <w:szCs w:val="18"/>
                <w:lang w:val="en-US"/>
              </w:rPr>
            </w:pPr>
            <w:r w:rsidRPr="009F333B">
              <w:rPr>
                <w:color w:val="000000"/>
                <w:sz w:val="18"/>
                <w:szCs w:val="18"/>
                <w:lang w:eastAsia="en-CA"/>
              </w:rPr>
              <w:t>0,00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hideMark/>
          </w:tcPr>
          <w:p w14:paraId="0F2C482F" w14:textId="77777777" w:rsidR="00322E0E" w:rsidRPr="009F333B" w:rsidRDefault="00322E0E" w:rsidP="00990992">
            <w:pPr>
              <w:spacing w:before="20" w:after="20"/>
              <w:jc w:val="right"/>
              <w:rPr>
                <w:sz w:val="18"/>
                <w:szCs w:val="18"/>
                <w:lang w:val="en-US"/>
              </w:rPr>
            </w:pPr>
            <w:r w:rsidRPr="009F333B">
              <w:rPr>
                <w:sz w:val="18"/>
                <w:szCs w:val="18"/>
                <w:lang w:val="en-US"/>
              </w:rPr>
              <w:t>s.o.</w:t>
            </w:r>
          </w:p>
        </w:tc>
      </w:tr>
      <w:tr w:rsidR="00A11A30" w:rsidRPr="009F333B" w14:paraId="393C71B4" w14:textId="77777777" w:rsidTr="00C320E8">
        <w:trPr>
          <w:trHeight w:val="364"/>
          <w:jc w:val="center"/>
        </w:trPr>
        <w:tc>
          <w:tcPr>
            <w:tcW w:w="1711" w:type="dxa"/>
            <w:vMerge w:val="restart"/>
            <w:tcBorders>
              <w:top w:val="single" w:sz="2" w:space="0" w:color="auto"/>
              <w:left w:val="single" w:sz="4" w:space="0" w:color="auto"/>
              <w:bottom w:val="single" w:sz="4" w:space="0" w:color="auto"/>
              <w:right w:val="single" w:sz="4" w:space="0" w:color="auto"/>
            </w:tcBorders>
            <w:vAlign w:val="center"/>
            <w:hideMark/>
          </w:tcPr>
          <w:p w14:paraId="35A49BE9" w14:textId="66928B22" w:rsidR="00322E0E" w:rsidRPr="009F333B" w:rsidRDefault="00322E0E" w:rsidP="00990992">
            <w:pPr>
              <w:spacing w:before="20" w:after="20"/>
              <w:ind w:left="38" w:right="-82"/>
              <w:jc w:val="left"/>
              <w:rPr>
                <w:sz w:val="18"/>
                <w:szCs w:val="18"/>
                <w:lang w:val="fr-FR"/>
              </w:rPr>
            </w:pPr>
            <w:r w:rsidRPr="009F333B">
              <w:rPr>
                <w:sz w:val="18"/>
                <w:szCs w:val="18"/>
                <w:lang w:val="fr-FR"/>
              </w:rPr>
              <w:t>Montants approuvés en principe (</w:t>
            </w:r>
            <w:r w:rsidR="00B872D9" w:rsidRPr="009F333B">
              <w:rPr>
                <w:sz w:val="18"/>
                <w:szCs w:val="18"/>
                <w:lang w:val="fr-FR"/>
              </w:rPr>
              <w:t>$US</w:t>
            </w:r>
            <w:r w:rsidRPr="009F333B">
              <w:rPr>
                <w:sz w:val="18"/>
                <w:szCs w:val="18"/>
                <w:lang w:val="fr-FR"/>
              </w:rPr>
              <w:t>)</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06FDF750" w14:textId="5ED4F23F" w:rsidR="00322E0E" w:rsidRPr="009F333B" w:rsidRDefault="00322E0E" w:rsidP="00990992">
            <w:pPr>
              <w:spacing w:before="20" w:after="20"/>
              <w:ind w:left="38"/>
              <w:jc w:val="center"/>
              <w:rPr>
                <w:sz w:val="18"/>
                <w:szCs w:val="18"/>
                <w:lang w:val="en-US"/>
              </w:rPr>
            </w:pPr>
            <w:r w:rsidRPr="009F333B">
              <w:rPr>
                <w:color w:val="000000" w:themeColor="text1"/>
                <w:sz w:val="18"/>
                <w:szCs w:val="18"/>
              </w:rPr>
              <w:t>PNUD</w:t>
            </w:r>
          </w:p>
        </w:tc>
        <w:tc>
          <w:tcPr>
            <w:tcW w:w="1616" w:type="dxa"/>
            <w:tcBorders>
              <w:top w:val="single" w:sz="2" w:space="0" w:color="auto"/>
              <w:left w:val="single" w:sz="4" w:space="0" w:color="auto"/>
              <w:bottom w:val="single" w:sz="4" w:space="0" w:color="auto"/>
              <w:right w:val="single" w:sz="4" w:space="0" w:color="auto"/>
            </w:tcBorders>
            <w:vAlign w:val="center"/>
            <w:hideMark/>
          </w:tcPr>
          <w:p w14:paraId="58057E58" w14:textId="77777777" w:rsidR="00322E0E" w:rsidRPr="009F333B" w:rsidRDefault="00322E0E" w:rsidP="00990992">
            <w:pPr>
              <w:spacing w:before="20" w:after="20"/>
              <w:ind w:left="38"/>
              <w:jc w:val="left"/>
              <w:rPr>
                <w:sz w:val="18"/>
                <w:szCs w:val="18"/>
                <w:lang w:val="en-US"/>
              </w:rPr>
            </w:pPr>
            <w:r w:rsidRPr="009F333B">
              <w:rPr>
                <w:sz w:val="18"/>
                <w:szCs w:val="18"/>
                <w:lang w:val="en-US"/>
              </w:rPr>
              <w:t>Coûts du projet</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65CCDE58" w14:textId="5DEE29BC" w:rsidR="00322E0E" w:rsidRPr="009F333B" w:rsidRDefault="00322E0E" w:rsidP="00990992">
            <w:pPr>
              <w:spacing w:before="20" w:after="20"/>
              <w:ind w:left="38"/>
              <w:jc w:val="right"/>
              <w:rPr>
                <w:color w:val="000000"/>
                <w:sz w:val="18"/>
                <w:szCs w:val="18"/>
                <w:lang w:val="en-US" w:eastAsia="en-CA"/>
              </w:rPr>
            </w:pPr>
            <w:r w:rsidRPr="009F333B">
              <w:rPr>
                <w:color w:val="000000"/>
                <w:sz w:val="18"/>
                <w:szCs w:val="18"/>
                <w:lang w:val="en-US" w:eastAsia="en-CA"/>
              </w:rPr>
              <w:t>3 520 244</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7F7AB0C7" w14:textId="14C3FACD"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0DCC831" w14:textId="3D79345C"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5 415 032</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BD498FF" w14:textId="6DDA7580"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15FE397E" w14:textId="7193A3A5"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2 970 571</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54F05BDB" w14:textId="47F9D472"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36C5526" w14:textId="5657FBA5"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1 335 000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1E0B7962" w14:textId="085DC7CE"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13 240 847</w:t>
            </w:r>
          </w:p>
        </w:tc>
      </w:tr>
      <w:tr w:rsidR="00A11A30" w:rsidRPr="009F333B" w14:paraId="14774F25" w14:textId="77777777" w:rsidTr="00C320E8">
        <w:trPr>
          <w:trHeight w:val="377"/>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EE2DCB5" w14:textId="77777777" w:rsidR="00322E0E" w:rsidRPr="009F333B" w:rsidRDefault="00322E0E" w:rsidP="00990992">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039EF2F" w14:textId="77777777" w:rsidR="00322E0E" w:rsidRPr="009F333B" w:rsidRDefault="00322E0E" w:rsidP="00990992">
            <w:pPr>
              <w:spacing w:before="20" w:after="20"/>
              <w:ind w:left="38"/>
              <w:jc w:val="center"/>
              <w:rPr>
                <w:sz w:val="18"/>
                <w:szCs w:val="18"/>
                <w:lang w:val="en-US"/>
              </w:rPr>
            </w:pPr>
          </w:p>
        </w:tc>
        <w:tc>
          <w:tcPr>
            <w:tcW w:w="1616" w:type="dxa"/>
            <w:tcBorders>
              <w:top w:val="single" w:sz="4" w:space="0" w:color="auto"/>
              <w:left w:val="single" w:sz="4" w:space="0" w:color="auto"/>
              <w:bottom w:val="single" w:sz="4" w:space="0" w:color="auto"/>
              <w:right w:val="single" w:sz="4" w:space="0" w:color="auto"/>
            </w:tcBorders>
            <w:vAlign w:val="center"/>
            <w:hideMark/>
          </w:tcPr>
          <w:p w14:paraId="0999B957" w14:textId="77777777" w:rsidR="00322E0E" w:rsidRPr="009F333B" w:rsidRDefault="00322E0E" w:rsidP="00990992">
            <w:pPr>
              <w:spacing w:before="20" w:after="20"/>
              <w:ind w:left="38"/>
              <w:jc w:val="left"/>
              <w:rPr>
                <w:sz w:val="18"/>
                <w:szCs w:val="18"/>
                <w:lang w:val="en-US"/>
              </w:rPr>
            </w:pPr>
            <w:r w:rsidRPr="009F333B">
              <w:rPr>
                <w:sz w:val="18"/>
                <w:szCs w:val="18"/>
                <w:lang w:val="en-US"/>
              </w:rPr>
              <w:t>Coûts d'appui</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6967FB38" w14:textId="70DAA5A9" w:rsidR="00322E0E" w:rsidRPr="009F333B" w:rsidRDefault="00322E0E" w:rsidP="00990992">
            <w:pPr>
              <w:spacing w:before="20" w:after="20"/>
              <w:ind w:left="38"/>
              <w:jc w:val="right"/>
              <w:rPr>
                <w:color w:val="000000"/>
                <w:sz w:val="18"/>
                <w:szCs w:val="18"/>
                <w:lang w:val="en-US" w:eastAsia="en-CA"/>
              </w:rPr>
            </w:pPr>
            <w:r w:rsidRPr="009F333B">
              <w:rPr>
                <w:color w:val="000000"/>
                <w:sz w:val="18"/>
                <w:szCs w:val="18"/>
                <w:lang w:val="en-US" w:eastAsia="en-CA"/>
              </w:rPr>
              <w:t>246 417</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551D9186" w14:textId="0F122F78"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A649705" w14:textId="47B3D7CC"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379 052</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1CA05970" w14:textId="596A98B5"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4E93E2B2" w14:textId="10C6DBAB"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207 940</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1A6CABAC" w14:textId="37E5DA95"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E5E07DB" w14:textId="07FF4718"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93 450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28606109" w14:textId="675729B3"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926 859</w:t>
            </w:r>
          </w:p>
        </w:tc>
      </w:tr>
      <w:tr w:rsidR="00A11A30" w:rsidRPr="009F333B" w14:paraId="5569DF9E" w14:textId="77777777" w:rsidTr="00C320E8">
        <w:trPr>
          <w:trHeight w:val="305"/>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4023ECBF" w14:textId="77777777" w:rsidR="00322E0E" w:rsidRPr="009F333B" w:rsidRDefault="00322E0E" w:rsidP="00990992">
            <w:pPr>
              <w:spacing w:before="20" w:after="20"/>
              <w:ind w:left="38"/>
              <w:jc w:val="left"/>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3D3E3EF8" w14:textId="61EB2D85" w:rsidR="00322E0E" w:rsidRPr="009F333B" w:rsidRDefault="00322E0E" w:rsidP="00990992">
            <w:pPr>
              <w:spacing w:before="20" w:after="20"/>
              <w:ind w:left="38"/>
              <w:jc w:val="center"/>
              <w:rPr>
                <w:caps/>
                <w:sz w:val="18"/>
                <w:szCs w:val="18"/>
                <w:lang w:val="en-US"/>
              </w:rPr>
            </w:pPr>
            <w:r w:rsidRPr="009F333B">
              <w:rPr>
                <w:color w:val="000000" w:themeColor="text1"/>
                <w:sz w:val="18"/>
                <w:szCs w:val="18"/>
              </w:rPr>
              <w:t>Australie</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80272EF" w14:textId="77777777" w:rsidR="00322E0E" w:rsidRPr="009F333B" w:rsidRDefault="00322E0E" w:rsidP="00990992">
            <w:pPr>
              <w:spacing w:before="20" w:after="20"/>
              <w:ind w:left="38"/>
              <w:jc w:val="left"/>
              <w:rPr>
                <w:sz w:val="18"/>
                <w:szCs w:val="18"/>
                <w:lang w:val="en-US"/>
              </w:rPr>
            </w:pPr>
            <w:r w:rsidRPr="009F333B">
              <w:rPr>
                <w:sz w:val="18"/>
                <w:szCs w:val="18"/>
                <w:lang w:val="en-US"/>
              </w:rPr>
              <w:t>Coûts du projet</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30FFEF33" w14:textId="6247B32F" w:rsidR="00322E0E" w:rsidRPr="009F333B" w:rsidRDefault="00322E0E" w:rsidP="00990992">
            <w:pPr>
              <w:spacing w:before="20" w:after="20"/>
              <w:ind w:left="38"/>
              <w:jc w:val="right"/>
              <w:rPr>
                <w:color w:val="000000"/>
                <w:sz w:val="18"/>
                <w:szCs w:val="18"/>
                <w:lang w:val="en-US" w:eastAsia="en-CA"/>
              </w:rPr>
            </w:pPr>
            <w:r w:rsidRPr="009F333B">
              <w:rPr>
                <w:color w:val="000000"/>
                <w:sz w:val="18"/>
                <w:szCs w:val="18"/>
                <w:lang w:val="en-US" w:eastAsia="en-CA"/>
              </w:rPr>
              <w:t>495 000</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65885017" w14:textId="73B1F5CD"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9757705" w14:textId="0D2FB09D"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415 000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59AA2DD" w14:textId="79972351"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7866D2DF" w14:textId="15E7AAE5"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665 000</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1BB4A602" w14:textId="7393D81F"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11D0EEFE" w14:textId="09D721AA"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110 000</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176D412B" w14:textId="1D3328BD"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1 685 000</w:t>
            </w:r>
          </w:p>
        </w:tc>
      </w:tr>
      <w:tr w:rsidR="00A11A30" w:rsidRPr="009F333B" w14:paraId="07D2CC8D" w14:textId="77777777" w:rsidTr="00C320E8">
        <w:trPr>
          <w:trHeight w:val="314"/>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9B497CC" w14:textId="77777777" w:rsidR="00322E0E" w:rsidRPr="009F333B" w:rsidRDefault="00322E0E" w:rsidP="00990992">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0030606E" w14:textId="77777777" w:rsidR="00322E0E" w:rsidRPr="009F333B" w:rsidRDefault="00322E0E" w:rsidP="00990992">
            <w:pPr>
              <w:spacing w:before="20" w:after="20"/>
              <w:ind w:left="38"/>
              <w:jc w:val="left"/>
              <w:rPr>
                <w:sz w:val="18"/>
                <w:szCs w:val="18"/>
                <w:lang w:val="en-US"/>
              </w:rPr>
            </w:pPr>
          </w:p>
        </w:tc>
        <w:tc>
          <w:tcPr>
            <w:tcW w:w="1616" w:type="dxa"/>
            <w:tcBorders>
              <w:top w:val="single" w:sz="4" w:space="0" w:color="auto"/>
              <w:left w:val="single" w:sz="4" w:space="0" w:color="auto"/>
              <w:bottom w:val="single" w:sz="4" w:space="0" w:color="auto"/>
              <w:right w:val="single" w:sz="4" w:space="0" w:color="auto"/>
            </w:tcBorders>
            <w:vAlign w:val="center"/>
            <w:hideMark/>
          </w:tcPr>
          <w:p w14:paraId="5AEFFDFA" w14:textId="77777777" w:rsidR="00322E0E" w:rsidRPr="009F333B" w:rsidRDefault="00322E0E" w:rsidP="00990992">
            <w:pPr>
              <w:spacing w:before="20" w:after="20"/>
              <w:ind w:left="38"/>
              <w:jc w:val="left"/>
              <w:rPr>
                <w:sz w:val="18"/>
                <w:szCs w:val="18"/>
                <w:lang w:val="en-US"/>
              </w:rPr>
            </w:pPr>
            <w:r w:rsidRPr="009F333B">
              <w:rPr>
                <w:sz w:val="18"/>
                <w:szCs w:val="18"/>
                <w:lang w:val="en-US"/>
              </w:rPr>
              <w:t>Coûts d'appui</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43EF4B7E" w14:textId="3632C1AE" w:rsidR="00322E0E" w:rsidRPr="009F333B" w:rsidRDefault="00322E0E" w:rsidP="00990992">
            <w:pPr>
              <w:spacing w:before="20" w:after="20"/>
              <w:ind w:left="38"/>
              <w:jc w:val="right"/>
              <w:rPr>
                <w:color w:val="000000"/>
                <w:sz w:val="18"/>
                <w:szCs w:val="18"/>
                <w:lang w:val="en-US" w:eastAsia="en-CA"/>
              </w:rPr>
            </w:pPr>
            <w:r w:rsidRPr="009F333B">
              <w:rPr>
                <w:color w:val="000000"/>
                <w:sz w:val="18"/>
                <w:szCs w:val="18"/>
                <w:lang w:val="en-US" w:eastAsia="en-CA"/>
              </w:rPr>
              <w:t>57 388</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4E3009AC" w14:textId="543CEF60"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3EFF0B7" w14:textId="40B8146F"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48 113</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1E15937B" w14:textId="70F4C901"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3CC793A6" w14:textId="4EAE940E"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77 097</w:t>
            </w: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4F782976" w14:textId="1A72BC2C"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5B39C16C" w14:textId="3EA9AAB8"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12 752</w:t>
            </w: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51BE2D0A" w14:textId="0E071A4E" w:rsidR="00322E0E" w:rsidRPr="009F333B" w:rsidRDefault="00322E0E" w:rsidP="00990992">
            <w:pPr>
              <w:spacing w:before="20" w:after="20"/>
              <w:jc w:val="right"/>
              <w:rPr>
                <w:color w:val="000000"/>
                <w:sz w:val="18"/>
                <w:szCs w:val="18"/>
                <w:lang w:val="en-US" w:eastAsia="en-CA"/>
              </w:rPr>
            </w:pPr>
            <w:r w:rsidRPr="009F333B">
              <w:rPr>
                <w:color w:val="000000"/>
                <w:sz w:val="18"/>
                <w:szCs w:val="18"/>
                <w:lang w:val="en-US" w:eastAsia="en-CA"/>
              </w:rPr>
              <w:t>195 350</w:t>
            </w:r>
          </w:p>
        </w:tc>
      </w:tr>
      <w:tr w:rsidR="00BA084E" w:rsidRPr="009F333B" w14:paraId="4FB44733" w14:textId="77777777" w:rsidTr="00C320E8">
        <w:trPr>
          <w:trHeight w:val="332"/>
          <w:jc w:val="center"/>
        </w:trPr>
        <w:tc>
          <w:tcPr>
            <w:tcW w:w="261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FDF0A0" w14:textId="0CC82D39" w:rsidR="00BA084E" w:rsidRPr="009F333B" w:rsidRDefault="00BA084E" w:rsidP="00990992">
            <w:pPr>
              <w:spacing w:before="20" w:after="20"/>
              <w:ind w:left="38"/>
              <w:jc w:val="left"/>
              <w:rPr>
                <w:sz w:val="18"/>
                <w:szCs w:val="18"/>
                <w:lang w:val="fr-FR"/>
              </w:rPr>
            </w:pPr>
            <w:r w:rsidRPr="009F333B">
              <w:rPr>
                <w:sz w:val="18"/>
                <w:szCs w:val="18"/>
                <w:lang w:val="fr-FR"/>
              </w:rPr>
              <w:t>Fonds approuvés par le Comité exécutif (</w:t>
            </w:r>
            <w:r w:rsidR="00B872D9" w:rsidRPr="009F333B">
              <w:rPr>
                <w:sz w:val="18"/>
                <w:szCs w:val="18"/>
                <w:lang w:val="fr-FR"/>
              </w:rPr>
              <w:t>$US</w:t>
            </w:r>
            <w:r w:rsidRPr="009F333B">
              <w:rPr>
                <w:sz w:val="18"/>
                <w:szCs w:val="18"/>
                <w:lang w:val="fr-FR"/>
              </w:rPr>
              <w:t>)</w:t>
            </w:r>
          </w:p>
        </w:tc>
        <w:tc>
          <w:tcPr>
            <w:tcW w:w="1616" w:type="dxa"/>
            <w:tcBorders>
              <w:top w:val="single" w:sz="4" w:space="0" w:color="auto"/>
              <w:left w:val="single" w:sz="4" w:space="0" w:color="auto"/>
              <w:bottom w:val="single" w:sz="4" w:space="0" w:color="auto"/>
              <w:right w:val="single" w:sz="4" w:space="0" w:color="auto"/>
            </w:tcBorders>
            <w:vAlign w:val="center"/>
            <w:hideMark/>
          </w:tcPr>
          <w:p w14:paraId="7504F4D3" w14:textId="77777777" w:rsidR="00BA084E" w:rsidRPr="009F333B" w:rsidRDefault="00BA084E" w:rsidP="00990992">
            <w:pPr>
              <w:spacing w:before="20" w:after="20"/>
              <w:ind w:left="38"/>
              <w:jc w:val="left"/>
              <w:rPr>
                <w:sz w:val="18"/>
                <w:szCs w:val="18"/>
                <w:lang w:val="en-US"/>
              </w:rPr>
            </w:pPr>
            <w:r w:rsidRPr="009F333B">
              <w:rPr>
                <w:sz w:val="18"/>
                <w:szCs w:val="18"/>
                <w:lang w:val="en-US"/>
              </w:rPr>
              <w:t>Coûts du projet</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5A314686" w14:textId="1DD23F97" w:rsidR="00BA084E" w:rsidRPr="009F333B" w:rsidRDefault="00BA084E" w:rsidP="00990992">
            <w:pPr>
              <w:spacing w:before="20" w:after="20"/>
              <w:ind w:left="38"/>
              <w:jc w:val="right"/>
              <w:rPr>
                <w:color w:val="000000"/>
                <w:sz w:val="18"/>
                <w:szCs w:val="18"/>
                <w:lang w:val="en-US" w:eastAsia="en-CA"/>
              </w:rPr>
            </w:pPr>
            <w:r w:rsidRPr="009F333B">
              <w:rPr>
                <w:color w:val="000000"/>
                <w:sz w:val="18"/>
                <w:szCs w:val="18"/>
                <w:lang w:val="en-US" w:eastAsia="en-CA"/>
              </w:rPr>
              <w:t>4 015 244</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2F6B76E5"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8BCFE77"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64E4ACF" w14:textId="77777777" w:rsidR="00BA084E" w:rsidRPr="009F333B" w:rsidRDefault="00BA084E" w:rsidP="00990992">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6498CF6C" w14:textId="77777777" w:rsidR="00BA084E" w:rsidRPr="009F333B" w:rsidRDefault="00BA084E" w:rsidP="0099099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555A5579"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A1B3993" w14:textId="6B458D65" w:rsidR="00BA084E" w:rsidRPr="009F333B" w:rsidRDefault="00BA084E" w:rsidP="00990992">
            <w:pPr>
              <w:spacing w:before="20" w:after="20"/>
              <w:jc w:val="right"/>
              <w:rPr>
                <w:color w:val="000000"/>
                <w:sz w:val="18"/>
                <w:szCs w:val="18"/>
                <w:lang w:val="en-US" w:eastAsia="en-CA"/>
              </w:rPr>
            </w:pP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717C7C2A" w14:textId="158CA088" w:rsidR="00BA084E" w:rsidRPr="009F333B" w:rsidRDefault="00BA084E" w:rsidP="00990992">
            <w:pPr>
              <w:spacing w:before="20" w:after="20"/>
              <w:jc w:val="right"/>
              <w:rPr>
                <w:color w:val="000000"/>
                <w:sz w:val="18"/>
                <w:szCs w:val="18"/>
                <w:lang w:val="en-US" w:eastAsia="en-CA"/>
              </w:rPr>
            </w:pPr>
            <w:r w:rsidRPr="009F333B">
              <w:rPr>
                <w:color w:val="000000"/>
                <w:sz w:val="18"/>
                <w:szCs w:val="18"/>
                <w:lang w:val="en-US" w:eastAsia="en-CA"/>
              </w:rPr>
              <w:t>4 015 244</w:t>
            </w:r>
          </w:p>
        </w:tc>
      </w:tr>
      <w:tr w:rsidR="00BA084E" w:rsidRPr="009F333B" w14:paraId="191691BA" w14:textId="77777777" w:rsidTr="00C320E8">
        <w:trPr>
          <w:trHeight w:val="341"/>
          <w:jc w:val="center"/>
        </w:trPr>
        <w:tc>
          <w:tcPr>
            <w:tcW w:w="2611" w:type="dxa"/>
            <w:gridSpan w:val="2"/>
            <w:vMerge/>
            <w:tcBorders>
              <w:top w:val="single" w:sz="4" w:space="0" w:color="auto"/>
              <w:left w:val="single" w:sz="4" w:space="0" w:color="auto"/>
              <w:bottom w:val="single" w:sz="4" w:space="0" w:color="auto"/>
              <w:right w:val="single" w:sz="4" w:space="0" w:color="auto"/>
            </w:tcBorders>
            <w:vAlign w:val="center"/>
            <w:hideMark/>
          </w:tcPr>
          <w:p w14:paraId="521C57C0" w14:textId="77777777" w:rsidR="00BA084E" w:rsidRPr="009F333B" w:rsidRDefault="00BA084E" w:rsidP="00990992">
            <w:pPr>
              <w:spacing w:before="20" w:after="20"/>
              <w:ind w:left="38"/>
              <w:jc w:val="left"/>
              <w:rPr>
                <w:sz w:val="18"/>
                <w:szCs w:val="18"/>
                <w:lang w:val="en-US"/>
              </w:rPr>
            </w:pPr>
          </w:p>
        </w:tc>
        <w:tc>
          <w:tcPr>
            <w:tcW w:w="1616" w:type="dxa"/>
            <w:tcBorders>
              <w:top w:val="single" w:sz="4" w:space="0" w:color="auto"/>
              <w:left w:val="single" w:sz="4" w:space="0" w:color="auto"/>
              <w:bottom w:val="single" w:sz="4" w:space="0" w:color="auto"/>
              <w:right w:val="single" w:sz="4" w:space="0" w:color="auto"/>
            </w:tcBorders>
            <w:vAlign w:val="center"/>
            <w:hideMark/>
          </w:tcPr>
          <w:p w14:paraId="245F53FE" w14:textId="77777777" w:rsidR="00BA084E" w:rsidRPr="009F333B" w:rsidRDefault="00BA084E" w:rsidP="00990992">
            <w:pPr>
              <w:spacing w:before="20" w:after="20"/>
              <w:ind w:left="38"/>
              <w:jc w:val="left"/>
              <w:rPr>
                <w:sz w:val="18"/>
                <w:szCs w:val="18"/>
                <w:lang w:val="en-US"/>
              </w:rPr>
            </w:pPr>
            <w:r w:rsidRPr="009F333B">
              <w:rPr>
                <w:sz w:val="18"/>
                <w:szCs w:val="18"/>
                <w:lang w:val="en-US"/>
              </w:rPr>
              <w:t>Coûts d'appui</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7825F8AF" w14:textId="25DE4558" w:rsidR="00BA084E" w:rsidRPr="009F333B" w:rsidRDefault="00BA084E" w:rsidP="00990992">
            <w:pPr>
              <w:spacing w:before="20" w:after="20"/>
              <w:ind w:left="38"/>
              <w:jc w:val="right"/>
              <w:rPr>
                <w:color w:val="000000"/>
                <w:sz w:val="18"/>
                <w:szCs w:val="18"/>
                <w:lang w:val="en-US" w:eastAsia="en-CA"/>
              </w:rPr>
            </w:pPr>
            <w:r w:rsidRPr="009F333B">
              <w:rPr>
                <w:color w:val="000000"/>
                <w:sz w:val="18"/>
                <w:szCs w:val="18"/>
                <w:lang w:val="en-US" w:eastAsia="en-CA"/>
              </w:rPr>
              <w:t>303 805</w:t>
            </w: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63C2415E"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E528D4A"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11B4DCCA" w14:textId="77777777" w:rsidR="00BA084E" w:rsidRPr="009F333B" w:rsidRDefault="00BA084E" w:rsidP="00990992">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6286DBF1" w14:textId="77777777" w:rsidR="00BA084E" w:rsidRPr="009F333B" w:rsidRDefault="00BA084E" w:rsidP="0099099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6AB08CFB" w14:textId="77777777" w:rsidR="00BA084E" w:rsidRPr="009F333B"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0198B016" w14:textId="1B1863AE" w:rsidR="00BA084E" w:rsidRPr="009F333B" w:rsidRDefault="00BA084E" w:rsidP="00990992">
            <w:pPr>
              <w:spacing w:before="20" w:after="20"/>
              <w:jc w:val="right"/>
              <w:rPr>
                <w:color w:val="000000"/>
                <w:sz w:val="18"/>
                <w:szCs w:val="18"/>
                <w:lang w:val="en-US" w:eastAsia="en-CA"/>
              </w:rPr>
            </w:pP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59A7E55A" w14:textId="4EF74691" w:rsidR="00BA084E" w:rsidRPr="009F333B" w:rsidRDefault="00BA084E" w:rsidP="00990992">
            <w:pPr>
              <w:spacing w:before="20" w:after="20"/>
              <w:jc w:val="right"/>
              <w:rPr>
                <w:color w:val="000000"/>
                <w:sz w:val="18"/>
                <w:szCs w:val="18"/>
                <w:lang w:val="en-US" w:eastAsia="en-CA"/>
              </w:rPr>
            </w:pPr>
            <w:r w:rsidRPr="009F333B">
              <w:rPr>
                <w:color w:val="000000"/>
                <w:sz w:val="18"/>
                <w:szCs w:val="18"/>
                <w:lang w:val="en-US" w:eastAsia="en-CA"/>
              </w:rPr>
              <w:t>303 805</w:t>
            </w:r>
          </w:p>
        </w:tc>
      </w:tr>
      <w:tr w:rsidR="002E41D1" w:rsidRPr="009F333B" w14:paraId="4211A614" w14:textId="77777777" w:rsidTr="00C320E8">
        <w:trPr>
          <w:trHeight w:val="359"/>
          <w:jc w:val="center"/>
        </w:trPr>
        <w:tc>
          <w:tcPr>
            <w:tcW w:w="261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E15E52" w14:textId="7CC8AA3C" w:rsidR="002E41D1" w:rsidRPr="009F333B" w:rsidRDefault="002E41D1" w:rsidP="00990992">
            <w:pPr>
              <w:spacing w:before="20" w:after="20"/>
              <w:ind w:left="38" w:right="-85"/>
              <w:jc w:val="left"/>
              <w:rPr>
                <w:sz w:val="18"/>
                <w:szCs w:val="18"/>
                <w:lang w:val="fr-FR"/>
              </w:rPr>
            </w:pPr>
            <w:r w:rsidRPr="009F333B">
              <w:rPr>
                <w:sz w:val="18"/>
                <w:szCs w:val="18"/>
                <w:lang w:val="fr-FR"/>
              </w:rPr>
              <w:t>Total des fonds recommandés pour approbation lors de cette réunion ($US)</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DEC29C9" w14:textId="77777777" w:rsidR="002E41D1" w:rsidRPr="009F333B" w:rsidRDefault="002E41D1" w:rsidP="00990992">
            <w:pPr>
              <w:spacing w:before="20" w:after="20"/>
              <w:ind w:left="38"/>
              <w:jc w:val="left"/>
              <w:rPr>
                <w:sz w:val="18"/>
                <w:szCs w:val="18"/>
                <w:lang w:val="en-US"/>
              </w:rPr>
            </w:pPr>
            <w:r w:rsidRPr="009F333B">
              <w:rPr>
                <w:sz w:val="18"/>
                <w:szCs w:val="18"/>
                <w:lang w:val="en-US"/>
              </w:rPr>
              <w:t>Coûts du projet</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380BCE20" w14:textId="77777777" w:rsidR="002E41D1" w:rsidRPr="009F333B" w:rsidRDefault="002E41D1" w:rsidP="00990992">
            <w:pPr>
              <w:spacing w:before="20" w:after="20"/>
              <w:ind w:left="38"/>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37EF6DC1" w14:textId="77777777"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7524D91" w14:textId="552B0580"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54E9479A" w14:textId="4326EA47" w:rsidR="002E41D1" w:rsidRPr="009F333B" w:rsidRDefault="002E41D1" w:rsidP="00990992">
            <w:pPr>
              <w:spacing w:before="20" w:after="20"/>
              <w:jc w:val="right"/>
              <w:rPr>
                <w:color w:val="000000"/>
                <w:sz w:val="18"/>
                <w:szCs w:val="18"/>
                <w:lang w:val="en-US" w:eastAsia="en-CA"/>
              </w:rPr>
            </w:pPr>
            <w:r w:rsidRPr="009F333B">
              <w:rPr>
                <w:color w:val="000000"/>
                <w:sz w:val="18"/>
                <w:szCs w:val="18"/>
                <w:lang w:val="en-US" w:eastAsia="en-CA"/>
              </w:rPr>
              <w:t>5 830 032</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146CBF3B" w14:textId="77777777" w:rsidR="002E41D1" w:rsidRPr="009F333B" w:rsidRDefault="002E41D1" w:rsidP="0099099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2AF0FD92" w14:textId="77777777"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01D747F9" w14:textId="250BE8A8" w:rsidR="002E41D1" w:rsidRPr="009F333B" w:rsidRDefault="002E41D1" w:rsidP="00990992">
            <w:pPr>
              <w:spacing w:before="20" w:after="20"/>
              <w:jc w:val="right"/>
              <w:rPr>
                <w:color w:val="000000"/>
                <w:sz w:val="18"/>
                <w:szCs w:val="18"/>
                <w:lang w:val="en-US" w:eastAsia="en-CA"/>
              </w:rPr>
            </w:pP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3AF0C711" w14:textId="1BACACF9" w:rsidR="002E41D1" w:rsidRPr="009F333B" w:rsidRDefault="002E41D1" w:rsidP="00990992">
            <w:pPr>
              <w:spacing w:before="20" w:after="20"/>
              <w:jc w:val="right"/>
              <w:rPr>
                <w:color w:val="000000"/>
                <w:sz w:val="18"/>
                <w:szCs w:val="18"/>
                <w:lang w:val="en-US" w:eastAsia="en-CA"/>
              </w:rPr>
            </w:pPr>
            <w:r w:rsidRPr="009F333B">
              <w:rPr>
                <w:color w:val="000000"/>
                <w:sz w:val="18"/>
                <w:szCs w:val="18"/>
                <w:lang w:val="en-US" w:eastAsia="en-CA"/>
              </w:rPr>
              <w:t>5 830 032</w:t>
            </w:r>
          </w:p>
        </w:tc>
      </w:tr>
      <w:tr w:rsidR="002E41D1" w:rsidRPr="009F333B" w14:paraId="7B879272" w14:textId="77777777" w:rsidTr="00C320E8">
        <w:trPr>
          <w:trHeight w:val="50"/>
          <w:jc w:val="center"/>
        </w:trPr>
        <w:tc>
          <w:tcPr>
            <w:tcW w:w="2611" w:type="dxa"/>
            <w:gridSpan w:val="2"/>
            <w:vMerge/>
            <w:tcBorders>
              <w:top w:val="single" w:sz="4" w:space="0" w:color="auto"/>
              <w:left w:val="single" w:sz="4" w:space="0" w:color="auto"/>
              <w:bottom w:val="single" w:sz="4" w:space="0" w:color="auto"/>
              <w:right w:val="single" w:sz="4" w:space="0" w:color="auto"/>
            </w:tcBorders>
            <w:vAlign w:val="center"/>
            <w:hideMark/>
          </w:tcPr>
          <w:p w14:paraId="3A1D2203" w14:textId="77777777" w:rsidR="002E41D1" w:rsidRPr="009F333B" w:rsidRDefault="002E41D1" w:rsidP="00990992">
            <w:pPr>
              <w:spacing w:before="20" w:after="20"/>
              <w:ind w:left="38"/>
              <w:jc w:val="left"/>
              <w:rPr>
                <w:sz w:val="18"/>
                <w:szCs w:val="18"/>
                <w:lang w:val="en-US"/>
              </w:rPr>
            </w:pPr>
          </w:p>
        </w:tc>
        <w:tc>
          <w:tcPr>
            <w:tcW w:w="1616" w:type="dxa"/>
            <w:tcBorders>
              <w:top w:val="single" w:sz="4" w:space="0" w:color="auto"/>
              <w:left w:val="single" w:sz="4" w:space="0" w:color="auto"/>
              <w:bottom w:val="single" w:sz="4" w:space="0" w:color="auto"/>
              <w:right w:val="single" w:sz="4" w:space="0" w:color="auto"/>
            </w:tcBorders>
            <w:vAlign w:val="center"/>
            <w:hideMark/>
          </w:tcPr>
          <w:p w14:paraId="0AAE9147" w14:textId="77777777" w:rsidR="002E41D1" w:rsidRPr="009F333B" w:rsidRDefault="002E41D1" w:rsidP="00990992">
            <w:pPr>
              <w:spacing w:before="20" w:after="20"/>
              <w:ind w:left="38"/>
              <w:jc w:val="left"/>
              <w:rPr>
                <w:sz w:val="18"/>
                <w:szCs w:val="18"/>
                <w:lang w:val="en-US"/>
              </w:rPr>
            </w:pPr>
            <w:r w:rsidRPr="009F333B">
              <w:rPr>
                <w:sz w:val="18"/>
                <w:szCs w:val="18"/>
                <w:lang w:val="en-US"/>
              </w:rPr>
              <w:t>Coûts d'appui</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66080F82" w14:textId="77777777" w:rsidR="002E41D1" w:rsidRPr="009F333B" w:rsidRDefault="002E41D1" w:rsidP="00990992">
            <w:pPr>
              <w:spacing w:before="20" w:after="20"/>
              <w:ind w:left="38"/>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Mar>
              <w:right w:w="57" w:type="dxa"/>
            </w:tcMar>
            <w:vAlign w:val="center"/>
          </w:tcPr>
          <w:p w14:paraId="5E47C956" w14:textId="77777777"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0303E3A7" w14:textId="6E7EED6B"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3C23E8D" w14:textId="46F66EB3" w:rsidR="002E41D1" w:rsidRPr="009F333B" w:rsidRDefault="002E41D1" w:rsidP="00990992">
            <w:pPr>
              <w:spacing w:before="20" w:after="20"/>
              <w:jc w:val="right"/>
              <w:rPr>
                <w:color w:val="000000"/>
                <w:sz w:val="18"/>
                <w:szCs w:val="18"/>
                <w:lang w:val="en-US" w:eastAsia="en-CA"/>
              </w:rPr>
            </w:pPr>
            <w:r w:rsidRPr="009F333B">
              <w:rPr>
                <w:color w:val="000000"/>
                <w:sz w:val="18"/>
                <w:szCs w:val="18"/>
                <w:lang w:val="en-US" w:eastAsia="en-CA"/>
              </w:rPr>
              <w:t>427 165</w:t>
            </w:r>
          </w:p>
        </w:tc>
        <w:tc>
          <w:tcPr>
            <w:tcW w:w="990" w:type="dxa"/>
            <w:tcBorders>
              <w:top w:val="single" w:sz="4" w:space="0" w:color="auto"/>
              <w:left w:val="single" w:sz="4" w:space="0" w:color="auto"/>
              <w:bottom w:val="single" w:sz="4" w:space="0" w:color="auto"/>
              <w:right w:val="single" w:sz="4" w:space="0" w:color="auto"/>
            </w:tcBorders>
            <w:tcMar>
              <w:right w:w="57" w:type="dxa"/>
            </w:tcMar>
            <w:vAlign w:val="center"/>
          </w:tcPr>
          <w:p w14:paraId="0DE68EDA" w14:textId="77777777" w:rsidR="002E41D1" w:rsidRPr="009F333B" w:rsidRDefault="002E41D1" w:rsidP="0099099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vAlign w:val="center"/>
          </w:tcPr>
          <w:p w14:paraId="6102FCB0" w14:textId="77777777" w:rsidR="002E41D1" w:rsidRPr="009F333B"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BF5BF62" w14:textId="528141B3" w:rsidR="002E41D1" w:rsidRPr="009F333B" w:rsidRDefault="002E41D1" w:rsidP="00990992">
            <w:pPr>
              <w:spacing w:before="20" w:after="20"/>
              <w:jc w:val="right"/>
              <w:rPr>
                <w:color w:val="000000"/>
                <w:sz w:val="18"/>
                <w:szCs w:val="18"/>
                <w:lang w:val="en-US" w:eastAsia="en-CA"/>
              </w:rPr>
            </w:pPr>
          </w:p>
        </w:tc>
        <w:tc>
          <w:tcPr>
            <w:tcW w:w="994" w:type="dxa"/>
            <w:tcBorders>
              <w:top w:val="single" w:sz="4" w:space="0" w:color="auto"/>
              <w:left w:val="single" w:sz="4" w:space="0" w:color="auto"/>
              <w:bottom w:val="single" w:sz="4" w:space="0" w:color="auto"/>
              <w:right w:val="single" w:sz="4" w:space="0" w:color="auto"/>
            </w:tcBorders>
            <w:tcMar>
              <w:right w:w="57" w:type="dxa"/>
            </w:tcMar>
            <w:vAlign w:val="center"/>
          </w:tcPr>
          <w:p w14:paraId="0DBBDFDB" w14:textId="4A7480C2" w:rsidR="002E41D1" w:rsidRPr="009F333B" w:rsidRDefault="002E41D1" w:rsidP="00990992">
            <w:pPr>
              <w:spacing w:before="20" w:after="20"/>
              <w:jc w:val="right"/>
              <w:rPr>
                <w:color w:val="000000"/>
                <w:sz w:val="18"/>
                <w:szCs w:val="18"/>
                <w:lang w:val="en-US" w:eastAsia="en-CA"/>
              </w:rPr>
            </w:pPr>
            <w:r w:rsidRPr="009F333B">
              <w:rPr>
                <w:color w:val="000000"/>
                <w:sz w:val="18"/>
                <w:szCs w:val="18"/>
                <w:lang w:val="en-US" w:eastAsia="en-CA"/>
              </w:rPr>
              <w:t>427 165</w:t>
            </w:r>
          </w:p>
        </w:tc>
      </w:tr>
    </w:tbl>
    <w:p w14:paraId="6E9F7FD1" w14:textId="77777777" w:rsidR="00805356" w:rsidRPr="009F333B" w:rsidRDefault="00805356" w:rsidP="00990992">
      <w:pPr>
        <w:spacing w:before="20" w:after="20"/>
        <w:jc w:val="center"/>
        <w:rPr>
          <w:sz w:val="18"/>
          <w:szCs w:val="18"/>
        </w:rPr>
      </w:pPr>
    </w:p>
    <w:tbl>
      <w:tblPr>
        <w:tblStyle w:val="TableGrid"/>
        <w:tblW w:w="603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78"/>
        <w:gridCol w:w="5014"/>
      </w:tblGrid>
      <w:tr w:rsidR="00805356" w:rsidRPr="009F333B" w14:paraId="53AC259C" w14:textId="77777777" w:rsidTr="00727837">
        <w:trPr>
          <w:trHeight w:val="128"/>
          <w:jc w:val="center"/>
        </w:trPr>
        <w:tc>
          <w:tcPr>
            <w:tcW w:w="6279" w:type="dxa"/>
            <w:vAlign w:val="center"/>
            <w:hideMark/>
          </w:tcPr>
          <w:p w14:paraId="77F757D4" w14:textId="77777777" w:rsidR="00805356" w:rsidRPr="009F333B" w:rsidRDefault="00805356" w:rsidP="00990992">
            <w:pPr>
              <w:spacing w:before="20" w:after="20"/>
              <w:jc w:val="left"/>
              <w:rPr>
                <w:b/>
                <w:sz w:val="18"/>
                <w:szCs w:val="18"/>
                <w:lang w:val="en-US"/>
              </w:rPr>
            </w:pPr>
            <w:r w:rsidRPr="009F333B">
              <w:rPr>
                <w:b/>
                <w:sz w:val="18"/>
                <w:szCs w:val="18"/>
                <w:lang w:val="en-US"/>
              </w:rPr>
              <w:t>Recommandation du Secrétariat :</w:t>
            </w:r>
          </w:p>
        </w:tc>
        <w:tc>
          <w:tcPr>
            <w:tcW w:w="5014" w:type="dxa"/>
            <w:vAlign w:val="center"/>
            <w:hideMark/>
          </w:tcPr>
          <w:p w14:paraId="66F15739" w14:textId="07B4245F" w:rsidR="00805356" w:rsidRPr="009F333B" w:rsidRDefault="00E52BEE" w:rsidP="00990992">
            <w:pPr>
              <w:spacing w:before="20" w:after="20"/>
              <w:jc w:val="center"/>
              <w:rPr>
                <w:sz w:val="18"/>
                <w:szCs w:val="18"/>
                <w:lang w:val="en-US"/>
              </w:rPr>
            </w:pPr>
            <w:r w:rsidRPr="009F333B">
              <w:rPr>
                <w:sz w:val="18"/>
                <w:szCs w:val="18"/>
                <w:lang w:val="en-US"/>
              </w:rPr>
              <w:t>Pour examen individuel</w:t>
            </w:r>
          </w:p>
        </w:tc>
      </w:tr>
    </w:tbl>
    <w:p w14:paraId="0E2BADD6" w14:textId="77777777" w:rsidR="00805356" w:rsidRPr="009F333B" w:rsidRDefault="00805356" w:rsidP="00990992">
      <w:pPr>
        <w:rPr>
          <w:sz w:val="18"/>
          <w:szCs w:val="18"/>
        </w:rPr>
      </w:pPr>
      <w:r w:rsidRPr="009F333B">
        <w:rPr>
          <w:sz w:val="18"/>
          <w:szCs w:val="18"/>
        </w:rPr>
        <w:br w:type="page"/>
      </w:r>
    </w:p>
    <w:p w14:paraId="3CB8AE41" w14:textId="77777777" w:rsidR="00805356" w:rsidRPr="00E9063C" w:rsidRDefault="00805356" w:rsidP="00990992">
      <w:pPr>
        <w:keepNext/>
        <w:spacing w:after="240"/>
        <w:jc w:val="center"/>
        <w:rPr>
          <w:b/>
        </w:rPr>
      </w:pPr>
      <w:r w:rsidRPr="00E9063C">
        <w:rPr>
          <w:b/>
        </w:rPr>
        <w:lastRenderedPageBreak/>
        <w:t>DESCRIPTION DU PROJET</w:t>
      </w:r>
    </w:p>
    <w:p w14:paraId="1401C058" w14:textId="4B2ADD17" w:rsidR="00805356" w:rsidRPr="00CE5B21" w:rsidRDefault="00805356" w:rsidP="00990992">
      <w:pPr>
        <w:numPr>
          <w:ilvl w:val="0"/>
          <w:numId w:val="1"/>
        </w:numPr>
        <w:spacing w:after="240"/>
        <w:outlineLvl w:val="0"/>
        <w:rPr>
          <w:lang w:val="fr-FR"/>
        </w:rPr>
      </w:pPr>
      <w:r w:rsidRPr="00CE5B21">
        <w:rPr>
          <w:lang w:val="fr-FR"/>
        </w:rPr>
        <w:t xml:space="preserve">Au nom du gouvernement </w:t>
      </w:r>
      <w:r w:rsidR="003D5F37" w:rsidRPr="00CE5B21">
        <w:rPr>
          <w:lang w:val="fr-FR"/>
        </w:rPr>
        <w:t>indonésien</w:t>
      </w:r>
      <w:r w:rsidRPr="00CE5B21">
        <w:rPr>
          <w:lang w:val="fr-FR"/>
        </w:rPr>
        <w:t xml:space="preserve">, </w:t>
      </w:r>
      <w:r w:rsidR="003D5F37" w:rsidRPr="00CE5B21">
        <w:rPr>
          <w:lang w:val="fr-FR"/>
        </w:rPr>
        <w:t xml:space="preserve">le PNUD, </w:t>
      </w:r>
      <w:r w:rsidRPr="00CE5B21">
        <w:rPr>
          <w:lang w:val="fr-FR"/>
        </w:rPr>
        <w:t xml:space="preserve">en tant qu'agence principale, a soumis une demande de financement pour la </w:t>
      </w:r>
      <w:r w:rsidR="00F23C58" w:rsidRPr="00CE5B21">
        <w:rPr>
          <w:lang w:val="fr-FR"/>
        </w:rPr>
        <w:t xml:space="preserve">deuxième tranche </w:t>
      </w:r>
      <w:r w:rsidRPr="00CE5B21">
        <w:rPr>
          <w:lang w:val="fr-FR"/>
        </w:rPr>
        <w:t>de la</w:t>
      </w:r>
      <w:r w:rsidR="003D5F37" w:rsidRPr="00CE5B21">
        <w:rPr>
          <w:lang w:val="fr-FR"/>
        </w:rPr>
        <w:t xml:space="preserve"> phase III </w:t>
      </w:r>
      <w:r w:rsidRPr="00CE5B21">
        <w:rPr>
          <w:lang w:val="fr-FR"/>
        </w:rPr>
        <w:t>du Plan de gestion de l'élimination des HCFC (PGEH), d'un coût total de</w:t>
      </w:r>
      <w:r w:rsidR="001A5BA9" w:rsidRPr="00CE5B21">
        <w:rPr>
          <w:lang w:val="fr-FR"/>
        </w:rPr>
        <w:t xml:space="preserve"> 6 257 197 </w:t>
      </w:r>
      <w:r w:rsidR="00B872D9" w:rsidRPr="00CE5B21">
        <w:rPr>
          <w:lang w:val="fr-FR"/>
        </w:rPr>
        <w:t>$US</w:t>
      </w:r>
      <w:r w:rsidRPr="00CE5B21">
        <w:rPr>
          <w:lang w:val="fr-FR"/>
        </w:rPr>
        <w:t>, comprenant</w:t>
      </w:r>
      <w:r w:rsidR="009D03E0" w:rsidRPr="00CE5B21">
        <w:rPr>
          <w:lang w:val="fr-FR"/>
        </w:rPr>
        <w:t xml:space="preserve"> 5 415 032 </w:t>
      </w:r>
      <w:r w:rsidR="00B872D9" w:rsidRPr="00CE5B21">
        <w:rPr>
          <w:lang w:val="fr-FR"/>
        </w:rPr>
        <w:t>$US</w:t>
      </w:r>
      <w:r w:rsidRPr="00CE5B21">
        <w:rPr>
          <w:lang w:val="fr-FR"/>
        </w:rPr>
        <w:t>, plus des coûts d’appui de l’agence d’exécution de</w:t>
      </w:r>
      <w:r w:rsidR="009D03E0" w:rsidRPr="00CE5B21">
        <w:rPr>
          <w:lang w:val="fr-FR"/>
        </w:rPr>
        <w:t xml:space="preserve"> 379 052 </w:t>
      </w:r>
      <w:r w:rsidR="00B872D9" w:rsidRPr="00CE5B21">
        <w:rPr>
          <w:lang w:val="fr-FR"/>
        </w:rPr>
        <w:t>$US</w:t>
      </w:r>
      <w:r w:rsidRPr="00CE5B21">
        <w:rPr>
          <w:lang w:val="fr-FR"/>
        </w:rPr>
        <w:t xml:space="preserve">, pour </w:t>
      </w:r>
      <w:r w:rsidR="003D5F37" w:rsidRPr="00CE5B21">
        <w:rPr>
          <w:lang w:val="fr-FR"/>
        </w:rPr>
        <w:t xml:space="preserve">le PNUD </w:t>
      </w:r>
      <w:r w:rsidRPr="00CE5B21">
        <w:rPr>
          <w:lang w:val="fr-FR"/>
        </w:rPr>
        <w:t>et</w:t>
      </w:r>
      <w:r w:rsidR="009D03E0" w:rsidRPr="00CE5B21">
        <w:rPr>
          <w:lang w:val="fr-FR"/>
        </w:rPr>
        <w:t xml:space="preserve"> 415 000 $</w:t>
      </w:r>
      <w:r w:rsidR="00B872D9" w:rsidRPr="00CE5B21">
        <w:rPr>
          <w:lang w:val="fr-FR"/>
        </w:rPr>
        <w:t>US</w:t>
      </w:r>
      <w:r w:rsidRPr="00CE5B21">
        <w:rPr>
          <w:lang w:val="fr-FR"/>
        </w:rPr>
        <w:t>, plus des coûts d’appui de</w:t>
      </w:r>
      <w:r w:rsidR="009D03E0" w:rsidRPr="00CE5B21">
        <w:rPr>
          <w:lang w:val="fr-FR"/>
        </w:rPr>
        <w:t xml:space="preserve"> </w:t>
      </w:r>
      <w:r w:rsidR="00F5350F">
        <w:rPr>
          <w:lang w:val="fr-FR"/>
        </w:rPr>
        <w:t xml:space="preserve">                              </w:t>
      </w:r>
      <w:r w:rsidR="009D03E0" w:rsidRPr="00CE5B21">
        <w:rPr>
          <w:lang w:val="fr-FR"/>
        </w:rPr>
        <w:t xml:space="preserve">48 113 </w:t>
      </w:r>
      <w:r w:rsidR="00B872D9" w:rsidRPr="00CE5B21">
        <w:rPr>
          <w:lang w:val="fr-FR"/>
        </w:rPr>
        <w:t>$US</w:t>
      </w:r>
      <w:r w:rsidRPr="00CE5B21">
        <w:rPr>
          <w:lang w:val="fr-FR"/>
        </w:rPr>
        <w:t xml:space="preserve">, pour </w:t>
      </w:r>
      <w:r w:rsidR="003D5F37" w:rsidRPr="00CE5B21">
        <w:rPr>
          <w:lang w:val="fr-FR"/>
        </w:rPr>
        <w:t>le Gouvernement australien</w:t>
      </w:r>
      <w:r w:rsidR="00E25186" w:rsidRPr="00CE5B21">
        <w:rPr>
          <w:lang w:val="fr-FR"/>
        </w:rPr>
        <w:t>.</w:t>
      </w:r>
      <w:r w:rsidRPr="00FA2BB3">
        <w:rPr>
          <w:vertAlign w:val="superscript"/>
        </w:rPr>
        <w:footnoteReference w:id="2"/>
      </w:r>
      <w:r w:rsidRPr="00CE5B21">
        <w:rPr>
          <w:lang w:val="fr-FR"/>
        </w:rPr>
        <w:t xml:space="preserve"> La demande comprend un rapport périodique sur la mise en œuvre de la </w:t>
      </w:r>
      <w:r w:rsidR="00F23C58" w:rsidRPr="00CE5B21">
        <w:rPr>
          <w:lang w:val="fr-FR"/>
        </w:rPr>
        <w:t>première tranche</w:t>
      </w:r>
      <w:r w:rsidRPr="00CE5B21">
        <w:rPr>
          <w:lang w:val="fr-FR"/>
        </w:rPr>
        <w:t xml:space="preserve">, le rapport de vérification de la consommation de HCFC pour la </w:t>
      </w:r>
      <w:r w:rsidR="00352859" w:rsidRPr="00CE5B21">
        <w:rPr>
          <w:lang w:val="fr-FR"/>
        </w:rPr>
        <w:t>période 2023-2025</w:t>
      </w:r>
      <w:r w:rsidRPr="00CE5B21">
        <w:rPr>
          <w:lang w:val="fr-FR"/>
        </w:rPr>
        <w:t xml:space="preserve">, ainsi que le plan de mise en œuvre de la tranche pour la période allant de </w:t>
      </w:r>
      <w:r w:rsidR="00783122" w:rsidRPr="00CE5B21">
        <w:rPr>
          <w:lang w:val="fr-FR"/>
        </w:rPr>
        <w:t>juillet</w:t>
      </w:r>
      <w:r w:rsidRPr="00CE5B21">
        <w:rPr>
          <w:lang w:val="fr-FR"/>
        </w:rPr>
        <w:t xml:space="preserve"> 2026 à </w:t>
      </w:r>
      <w:r w:rsidR="00783122" w:rsidRPr="00CE5B21">
        <w:rPr>
          <w:lang w:val="fr-FR"/>
        </w:rPr>
        <w:t>décembre 2029.</w:t>
      </w:r>
    </w:p>
    <w:p w14:paraId="223CA372" w14:textId="77777777" w:rsidR="00805356" w:rsidRPr="00CE5B21" w:rsidRDefault="00805356" w:rsidP="00990992">
      <w:pPr>
        <w:keepNext/>
        <w:spacing w:after="240"/>
        <w:rPr>
          <w:u w:val="single"/>
          <w:lang w:val="fr-FR"/>
        </w:rPr>
      </w:pPr>
      <w:r w:rsidRPr="00CE5B21">
        <w:rPr>
          <w:u w:val="single"/>
          <w:lang w:val="fr-FR"/>
        </w:rPr>
        <w:t>Rapport sur la consommation de HCFC</w:t>
      </w:r>
    </w:p>
    <w:p w14:paraId="0645227F" w14:textId="05734750" w:rsidR="00F0166B" w:rsidRPr="00CE5B21" w:rsidRDefault="00F0166B" w:rsidP="00990992">
      <w:pPr>
        <w:pStyle w:val="Heading1"/>
        <w:rPr>
          <w:lang w:val="fr-FR"/>
        </w:rPr>
      </w:pPr>
      <w:r w:rsidRPr="00CE5B21">
        <w:rPr>
          <w:lang w:val="fr-FR"/>
        </w:rPr>
        <w:t>Le Gouvernement indonésien a déclaré une consommation de 110,43 tonnes PAO de HCFC en 2025 dans le Rapport sur la mise en œuvre du programme national (CP), ce qui représente 73 % de moins que le niveau de référence national en matière de HCFC pour la conformité. Les données visées à l’article</w:t>
      </w:r>
      <w:r w:rsidR="00C320E8">
        <w:rPr>
          <w:lang w:val="fr-FR"/>
        </w:rPr>
        <w:t> </w:t>
      </w:r>
      <w:r w:rsidRPr="00CE5B21">
        <w:rPr>
          <w:lang w:val="fr-FR"/>
        </w:rPr>
        <w:t>7 pour 2025 n’ont pas encore été communiquées. La consommation de HCFC pour la période 2021-2025 est présentée dans le tableau 1.</w:t>
      </w:r>
    </w:p>
    <w:p w14:paraId="1B76C530" w14:textId="4D127522" w:rsidR="00805356" w:rsidRPr="00CE5B21" w:rsidRDefault="00805356" w:rsidP="00990992">
      <w:pPr>
        <w:keepNext/>
        <w:spacing w:before="240"/>
        <w:rPr>
          <w:b/>
          <w:lang w:val="fr-FR"/>
        </w:rPr>
      </w:pPr>
      <w:r w:rsidRPr="00CE5B21">
        <w:rPr>
          <w:b/>
          <w:lang w:val="fr-FR"/>
        </w:rPr>
        <w:t>Tableau 1. Consommation de HCFC en</w:t>
      </w:r>
      <w:r w:rsidR="00DB1105" w:rsidRPr="00CE5B21">
        <w:rPr>
          <w:b/>
          <w:lang w:val="fr-FR"/>
        </w:rPr>
        <w:t xml:space="preserve"> 2021-2025 en </w:t>
      </w:r>
      <w:r w:rsidR="003D5F37" w:rsidRPr="00CE5B21">
        <w:rPr>
          <w:b/>
          <w:lang w:val="fr-FR"/>
        </w:rPr>
        <w:t xml:space="preserve">Indonésie </w:t>
      </w:r>
      <w:r w:rsidRPr="00CE5B21">
        <w:rPr>
          <w:b/>
          <w:lang w:val="fr-FR"/>
        </w:rPr>
        <w:t>(données visées à l’article 7)</w:t>
      </w:r>
    </w:p>
    <w:tbl>
      <w:tblPr>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805356" w:rsidRPr="00FA2BB3" w14:paraId="1D6808C8" w14:textId="77777777" w:rsidTr="003170F6">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778354"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21F5EC88"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727FEE07"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30DB6D78"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6D034FDC"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331B9EC3"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5A671C9"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Référence</w:t>
            </w:r>
          </w:p>
        </w:tc>
      </w:tr>
      <w:tr w:rsidR="00805356" w:rsidRPr="00FA2BB3" w14:paraId="30B2B45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B25B58D" w14:textId="77777777" w:rsidR="00805356" w:rsidRPr="00FA2BB3" w:rsidRDefault="00805356" w:rsidP="00990992">
            <w:pPr>
              <w:keepNext/>
              <w:spacing w:before="20" w:after="20"/>
              <w:ind w:left="96"/>
              <w:jc w:val="center"/>
              <w:rPr>
                <w:b/>
                <w:bCs/>
                <w:color w:val="000000"/>
                <w:sz w:val="20"/>
                <w:szCs w:val="20"/>
              </w:rPr>
            </w:pPr>
            <w:r w:rsidRPr="00FA2BB3">
              <w:rPr>
                <w:b/>
                <w:bCs/>
                <w:color w:val="000000"/>
                <w:sz w:val="20"/>
                <w:szCs w:val="20"/>
              </w:rPr>
              <w:t>Tonnes métriques (tm)</w:t>
            </w:r>
          </w:p>
        </w:tc>
      </w:tr>
      <w:tr w:rsidR="009F1F4F" w:rsidRPr="00FA2BB3" w14:paraId="54B8525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5FBC26"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HCFC-22</w:t>
            </w:r>
          </w:p>
        </w:tc>
        <w:tc>
          <w:tcPr>
            <w:tcW w:w="632" w:type="pct"/>
            <w:tcBorders>
              <w:top w:val="nil"/>
              <w:left w:val="nil"/>
              <w:bottom w:val="single" w:sz="4" w:space="0" w:color="auto"/>
              <w:right w:val="single" w:sz="4" w:space="0" w:color="auto"/>
            </w:tcBorders>
            <w:noWrap/>
          </w:tcPr>
          <w:p w14:paraId="45C20A25" w14:textId="0D418B22" w:rsidR="009F1F4F" w:rsidRPr="00FA2BB3" w:rsidRDefault="00491DF1" w:rsidP="00990992">
            <w:pPr>
              <w:tabs>
                <w:tab w:val="left" w:pos="430"/>
              </w:tabs>
              <w:spacing w:before="20" w:after="20"/>
              <w:ind w:left="-137" w:right="63"/>
              <w:jc w:val="right"/>
              <w:rPr>
                <w:sz w:val="20"/>
                <w:szCs w:val="20"/>
              </w:rPr>
            </w:pPr>
            <w:r w:rsidRPr="00FA2BB3">
              <w:rPr>
                <w:sz w:val="20"/>
                <w:szCs w:val="20"/>
              </w:rPr>
              <w:t>2</w:t>
            </w:r>
            <w:r w:rsidR="0025164C">
              <w:rPr>
                <w:sz w:val="20"/>
                <w:szCs w:val="20"/>
              </w:rPr>
              <w:t xml:space="preserve"> 930</w:t>
            </w:r>
            <w:r w:rsidRPr="00FA2BB3">
              <w:rPr>
                <w:sz w:val="20"/>
                <w:szCs w:val="20"/>
              </w:rPr>
              <w:t>,</w:t>
            </w:r>
            <w:r w:rsidR="0025164C">
              <w:rPr>
                <w:sz w:val="20"/>
                <w:szCs w:val="20"/>
              </w:rPr>
              <w:t>90</w:t>
            </w:r>
          </w:p>
        </w:tc>
        <w:tc>
          <w:tcPr>
            <w:tcW w:w="632" w:type="pct"/>
            <w:tcBorders>
              <w:top w:val="nil"/>
              <w:left w:val="nil"/>
              <w:bottom w:val="single" w:sz="4" w:space="0" w:color="auto"/>
              <w:right w:val="single" w:sz="4" w:space="0" w:color="auto"/>
            </w:tcBorders>
            <w:noWrap/>
          </w:tcPr>
          <w:p w14:paraId="400C0F86" w14:textId="62664AF1" w:rsidR="009F1F4F" w:rsidRPr="00FA2BB3" w:rsidRDefault="009F1F4F" w:rsidP="00990992">
            <w:pPr>
              <w:tabs>
                <w:tab w:val="left" w:pos="430"/>
              </w:tabs>
              <w:spacing w:before="20" w:after="20"/>
              <w:ind w:left="-137" w:right="63"/>
              <w:jc w:val="right"/>
              <w:rPr>
                <w:sz w:val="20"/>
                <w:szCs w:val="20"/>
              </w:rPr>
            </w:pPr>
            <w:r w:rsidRPr="00FA2BB3">
              <w:rPr>
                <w:sz w:val="20"/>
                <w:szCs w:val="20"/>
              </w:rPr>
              <w:t>2 483,68</w:t>
            </w:r>
          </w:p>
        </w:tc>
        <w:tc>
          <w:tcPr>
            <w:tcW w:w="632" w:type="pct"/>
            <w:tcBorders>
              <w:top w:val="nil"/>
              <w:left w:val="nil"/>
              <w:bottom w:val="single" w:sz="4" w:space="0" w:color="auto"/>
              <w:right w:val="single" w:sz="4" w:space="0" w:color="auto"/>
            </w:tcBorders>
            <w:noWrap/>
          </w:tcPr>
          <w:p w14:paraId="29BC589B" w14:textId="6BCDE7D7" w:rsidR="009F1F4F" w:rsidRPr="00FA2BB3" w:rsidRDefault="008E1A01" w:rsidP="00990992">
            <w:pPr>
              <w:tabs>
                <w:tab w:val="left" w:pos="430"/>
              </w:tabs>
              <w:spacing w:before="20" w:after="20"/>
              <w:ind w:left="-137" w:right="63"/>
              <w:jc w:val="right"/>
              <w:rPr>
                <w:sz w:val="20"/>
                <w:szCs w:val="20"/>
              </w:rPr>
            </w:pPr>
            <w:r w:rsidRPr="00FA2BB3">
              <w:rPr>
                <w:sz w:val="20"/>
                <w:szCs w:val="20"/>
              </w:rPr>
              <w:t>2 707,34</w:t>
            </w:r>
          </w:p>
        </w:tc>
        <w:tc>
          <w:tcPr>
            <w:tcW w:w="634" w:type="pct"/>
            <w:tcBorders>
              <w:top w:val="single" w:sz="4" w:space="0" w:color="auto"/>
              <w:left w:val="nil"/>
              <w:bottom w:val="single" w:sz="4" w:space="0" w:color="auto"/>
              <w:right w:val="single" w:sz="4" w:space="0" w:color="auto"/>
            </w:tcBorders>
          </w:tcPr>
          <w:p w14:paraId="399FEC61" w14:textId="42E61522" w:rsidR="009F1F4F" w:rsidRPr="00FA2BB3" w:rsidRDefault="00313691" w:rsidP="00990992">
            <w:pPr>
              <w:tabs>
                <w:tab w:val="left" w:pos="430"/>
              </w:tabs>
              <w:spacing w:before="20" w:after="20"/>
              <w:ind w:left="-137" w:right="63"/>
              <w:jc w:val="right"/>
              <w:rPr>
                <w:sz w:val="20"/>
                <w:szCs w:val="20"/>
              </w:rPr>
            </w:pPr>
            <w:r w:rsidRPr="00FA2BB3">
              <w:rPr>
                <w:sz w:val="20"/>
                <w:szCs w:val="20"/>
              </w:rPr>
              <w:t>2 358,05</w:t>
            </w:r>
          </w:p>
        </w:tc>
        <w:tc>
          <w:tcPr>
            <w:tcW w:w="634" w:type="pct"/>
            <w:tcBorders>
              <w:top w:val="nil"/>
              <w:left w:val="single" w:sz="4" w:space="0" w:color="auto"/>
              <w:bottom w:val="single" w:sz="4" w:space="0" w:color="auto"/>
              <w:right w:val="single" w:sz="4" w:space="0" w:color="auto"/>
            </w:tcBorders>
          </w:tcPr>
          <w:p w14:paraId="473C1650" w14:textId="5901F3FA" w:rsidR="009F1F4F" w:rsidRPr="00FA2BB3" w:rsidRDefault="006C1F49" w:rsidP="00990992">
            <w:pPr>
              <w:tabs>
                <w:tab w:val="left" w:pos="430"/>
              </w:tabs>
              <w:spacing w:before="20" w:after="20"/>
              <w:ind w:left="-137" w:right="63"/>
              <w:jc w:val="right"/>
              <w:rPr>
                <w:sz w:val="20"/>
                <w:szCs w:val="20"/>
              </w:rPr>
            </w:pPr>
            <w:r w:rsidRPr="00FA2BB3">
              <w:rPr>
                <w:sz w:val="20"/>
                <w:szCs w:val="20"/>
              </w:rPr>
              <w:t>1 983,03</w:t>
            </w:r>
          </w:p>
        </w:tc>
        <w:tc>
          <w:tcPr>
            <w:tcW w:w="625" w:type="pct"/>
            <w:tcBorders>
              <w:top w:val="nil"/>
              <w:left w:val="single" w:sz="4" w:space="0" w:color="auto"/>
              <w:bottom w:val="single" w:sz="4" w:space="0" w:color="auto"/>
              <w:right w:val="single" w:sz="4" w:space="0" w:color="auto"/>
            </w:tcBorders>
            <w:noWrap/>
          </w:tcPr>
          <w:p w14:paraId="6730C31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4 861,9</w:t>
            </w:r>
          </w:p>
        </w:tc>
      </w:tr>
      <w:tr w:rsidR="009F1F4F" w:rsidRPr="00FA2BB3" w14:paraId="7B345851"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3CCF44"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HCFC-123</w:t>
            </w:r>
          </w:p>
        </w:tc>
        <w:tc>
          <w:tcPr>
            <w:tcW w:w="632" w:type="pct"/>
            <w:tcBorders>
              <w:top w:val="nil"/>
              <w:left w:val="nil"/>
              <w:bottom w:val="single" w:sz="4" w:space="0" w:color="auto"/>
              <w:right w:val="single" w:sz="4" w:space="0" w:color="auto"/>
            </w:tcBorders>
            <w:noWrap/>
          </w:tcPr>
          <w:p w14:paraId="3DE84BDB" w14:textId="4197F3ED" w:rsidR="009F1F4F" w:rsidRPr="00FA2BB3" w:rsidRDefault="009F1F4F" w:rsidP="00990992">
            <w:pPr>
              <w:tabs>
                <w:tab w:val="left" w:pos="430"/>
              </w:tabs>
              <w:spacing w:before="20" w:after="20"/>
              <w:ind w:left="-137" w:right="63"/>
              <w:jc w:val="right"/>
              <w:rPr>
                <w:sz w:val="20"/>
                <w:szCs w:val="20"/>
              </w:rPr>
            </w:pPr>
            <w:r w:rsidRPr="00FA2BB3">
              <w:rPr>
                <w:sz w:val="20"/>
                <w:szCs w:val="20"/>
              </w:rPr>
              <w:t>34,52</w:t>
            </w:r>
          </w:p>
        </w:tc>
        <w:tc>
          <w:tcPr>
            <w:tcW w:w="632" w:type="pct"/>
            <w:tcBorders>
              <w:top w:val="nil"/>
              <w:left w:val="nil"/>
              <w:bottom w:val="single" w:sz="4" w:space="0" w:color="auto"/>
              <w:right w:val="single" w:sz="4" w:space="0" w:color="auto"/>
            </w:tcBorders>
            <w:noWrap/>
          </w:tcPr>
          <w:p w14:paraId="13B2D678" w14:textId="249EA45D" w:rsidR="009F1F4F" w:rsidRPr="00FA2BB3" w:rsidRDefault="009F1F4F" w:rsidP="00990992">
            <w:pPr>
              <w:tabs>
                <w:tab w:val="left" w:pos="430"/>
              </w:tabs>
              <w:spacing w:before="20" w:after="20"/>
              <w:ind w:left="-137" w:right="63"/>
              <w:jc w:val="right"/>
              <w:rPr>
                <w:sz w:val="20"/>
                <w:szCs w:val="20"/>
              </w:rPr>
            </w:pPr>
            <w:r w:rsidRPr="00FA2BB3">
              <w:rPr>
                <w:sz w:val="20"/>
                <w:szCs w:val="20"/>
              </w:rPr>
              <w:t>60,98</w:t>
            </w:r>
          </w:p>
        </w:tc>
        <w:tc>
          <w:tcPr>
            <w:tcW w:w="632" w:type="pct"/>
            <w:tcBorders>
              <w:top w:val="nil"/>
              <w:left w:val="nil"/>
              <w:bottom w:val="single" w:sz="4" w:space="0" w:color="auto"/>
              <w:right w:val="single" w:sz="4" w:space="0" w:color="auto"/>
            </w:tcBorders>
            <w:noWrap/>
          </w:tcPr>
          <w:p w14:paraId="4EDA7F20" w14:textId="72250208" w:rsidR="009F1F4F" w:rsidRPr="00FA2BB3" w:rsidRDefault="00FE0B23" w:rsidP="00990992">
            <w:pPr>
              <w:tabs>
                <w:tab w:val="left" w:pos="430"/>
              </w:tabs>
              <w:spacing w:before="20" w:after="20"/>
              <w:ind w:left="-137" w:right="63"/>
              <w:jc w:val="right"/>
              <w:rPr>
                <w:sz w:val="20"/>
                <w:szCs w:val="20"/>
              </w:rPr>
            </w:pPr>
            <w:r w:rsidRPr="00FA2BB3">
              <w:rPr>
                <w:sz w:val="20"/>
                <w:szCs w:val="20"/>
              </w:rPr>
              <w:t>26,00</w:t>
            </w:r>
          </w:p>
        </w:tc>
        <w:tc>
          <w:tcPr>
            <w:tcW w:w="634" w:type="pct"/>
            <w:tcBorders>
              <w:top w:val="single" w:sz="4" w:space="0" w:color="auto"/>
              <w:left w:val="nil"/>
              <w:bottom w:val="single" w:sz="4" w:space="0" w:color="auto"/>
              <w:right w:val="single" w:sz="4" w:space="0" w:color="auto"/>
            </w:tcBorders>
          </w:tcPr>
          <w:p w14:paraId="2F4BDE0B" w14:textId="2AFBEF8C" w:rsidR="009F1F4F" w:rsidRPr="00FA2BB3" w:rsidRDefault="00313691" w:rsidP="00990992">
            <w:pPr>
              <w:tabs>
                <w:tab w:val="left" w:pos="430"/>
              </w:tabs>
              <w:spacing w:before="20" w:after="20"/>
              <w:ind w:left="-137" w:right="63"/>
              <w:jc w:val="right"/>
              <w:rPr>
                <w:sz w:val="20"/>
                <w:szCs w:val="20"/>
              </w:rPr>
            </w:pPr>
            <w:r w:rsidRPr="00FA2BB3">
              <w:rPr>
                <w:sz w:val="20"/>
                <w:szCs w:val="20"/>
              </w:rPr>
              <w:t>62,99</w:t>
            </w:r>
          </w:p>
        </w:tc>
        <w:tc>
          <w:tcPr>
            <w:tcW w:w="634" w:type="pct"/>
            <w:tcBorders>
              <w:top w:val="nil"/>
              <w:left w:val="single" w:sz="4" w:space="0" w:color="auto"/>
              <w:bottom w:val="single" w:sz="4" w:space="0" w:color="auto"/>
              <w:right w:val="single" w:sz="4" w:space="0" w:color="auto"/>
            </w:tcBorders>
          </w:tcPr>
          <w:p w14:paraId="0C9229A9" w14:textId="30ADDAEF" w:rsidR="009F1F4F" w:rsidRPr="00FA2BB3" w:rsidRDefault="006C1F49" w:rsidP="00990992">
            <w:pPr>
              <w:tabs>
                <w:tab w:val="left" w:pos="430"/>
              </w:tabs>
              <w:spacing w:before="20" w:after="20"/>
              <w:ind w:left="-137" w:right="63"/>
              <w:jc w:val="right"/>
              <w:rPr>
                <w:sz w:val="20"/>
                <w:szCs w:val="20"/>
              </w:rPr>
            </w:pPr>
            <w:r w:rsidRPr="00FA2BB3">
              <w:rPr>
                <w:sz w:val="20"/>
                <w:szCs w:val="20"/>
              </w:rPr>
              <w:t>67,98</w:t>
            </w:r>
          </w:p>
        </w:tc>
        <w:tc>
          <w:tcPr>
            <w:tcW w:w="625" w:type="pct"/>
            <w:tcBorders>
              <w:top w:val="nil"/>
              <w:left w:val="single" w:sz="4" w:space="0" w:color="auto"/>
              <w:bottom w:val="single" w:sz="4" w:space="0" w:color="auto"/>
              <w:right w:val="single" w:sz="4" w:space="0" w:color="auto"/>
            </w:tcBorders>
            <w:noWrap/>
          </w:tcPr>
          <w:p w14:paraId="5E54EDD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192,2</w:t>
            </w:r>
          </w:p>
        </w:tc>
      </w:tr>
      <w:tr w:rsidR="000776F3" w:rsidRPr="00FA2BB3" w14:paraId="79DE6D1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22D2320"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HCFC-124</w:t>
            </w:r>
          </w:p>
        </w:tc>
        <w:tc>
          <w:tcPr>
            <w:tcW w:w="632" w:type="pct"/>
            <w:tcBorders>
              <w:top w:val="nil"/>
              <w:left w:val="nil"/>
              <w:bottom w:val="single" w:sz="4" w:space="0" w:color="auto"/>
              <w:right w:val="single" w:sz="4" w:space="0" w:color="auto"/>
            </w:tcBorders>
            <w:noWrap/>
          </w:tcPr>
          <w:p w14:paraId="38A9344E" w14:textId="24DAC88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E485838" w14:textId="0C607E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86D4BE9" w14:textId="3A05EA6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2406153E" w14:textId="7E52F54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869BF12" w14:textId="119185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BD3DD52"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0,1</w:t>
            </w:r>
          </w:p>
        </w:tc>
      </w:tr>
      <w:tr w:rsidR="000776F3" w:rsidRPr="00FA2BB3" w14:paraId="08453E89"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tcPr>
          <w:p w14:paraId="650B6D6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HCFC-141b</w:t>
            </w:r>
          </w:p>
        </w:tc>
        <w:tc>
          <w:tcPr>
            <w:tcW w:w="632" w:type="pct"/>
            <w:tcBorders>
              <w:top w:val="nil"/>
              <w:left w:val="nil"/>
              <w:bottom w:val="single" w:sz="4" w:space="0" w:color="auto"/>
              <w:right w:val="single" w:sz="4" w:space="0" w:color="auto"/>
            </w:tcBorders>
            <w:noWrap/>
          </w:tcPr>
          <w:p w14:paraId="02702FA2" w14:textId="5F8DF7B3" w:rsidR="000776F3" w:rsidRPr="00FA2BB3" w:rsidRDefault="000776F3" w:rsidP="00990992">
            <w:pPr>
              <w:tabs>
                <w:tab w:val="left" w:pos="430"/>
              </w:tabs>
              <w:spacing w:before="20" w:after="20"/>
              <w:ind w:left="-137" w:right="63"/>
              <w:jc w:val="right"/>
              <w:rPr>
                <w:sz w:val="20"/>
                <w:szCs w:val="20"/>
              </w:rPr>
            </w:pPr>
            <w:r w:rsidRPr="00FA2BB3">
              <w:rPr>
                <w:sz w:val="20"/>
                <w:szCs w:val="20"/>
              </w:rPr>
              <w:t>100 00</w:t>
            </w:r>
          </w:p>
        </w:tc>
        <w:tc>
          <w:tcPr>
            <w:tcW w:w="632" w:type="pct"/>
            <w:tcBorders>
              <w:top w:val="nil"/>
              <w:left w:val="nil"/>
              <w:bottom w:val="single" w:sz="4" w:space="0" w:color="auto"/>
              <w:right w:val="single" w:sz="4" w:space="0" w:color="auto"/>
            </w:tcBorders>
            <w:noWrap/>
          </w:tcPr>
          <w:p w14:paraId="24E003F7" w14:textId="7C6CF03F"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104D15B" w14:textId="0FFE3FF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E06A7F" w14:textId="4F9844D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C626D31" w14:textId="0B0412CC"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1703CFBD"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1 205,9</w:t>
            </w:r>
          </w:p>
        </w:tc>
      </w:tr>
      <w:tr w:rsidR="000776F3" w:rsidRPr="00FA2BB3" w14:paraId="7E17BCBF"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7CBC13"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HCFC-142b</w:t>
            </w:r>
          </w:p>
        </w:tc>
        <w:tc>
          <w:tcPr>
            <w:tcW w:w="632" w:type="pct"/>
            <w:tcBorders>
              <w:top w:val="nil"/>
              <w:left w:val="nil"/>
              <w:bottom w:val="single" w:sz="4" w:space="0" w:color="auto"/>
              <w:right w:val="single" w:sz="4" w:space="0" w:color="auto"/>
            </w:tcBorders>
            <w:noWrap/>
          </w:tcPr>
          <w:p w14:paraId="4348087B" w14:textId="2886C662" w:rsidR="000776F3" w:rsidRPr="00FA2BB3" w:rsidRDefault="0025164C" w:rsidP="00990992">
            <w:pPr>
              <w:tabs>
                <w:tab w:val="left" w:pos="430"/>
              </w:tabs>
              <w:spacing w:before="20" w:after="20"/>
              <w:ind w:left="-137" w:right="63"/>
              <w:jc w:val="right"/>
              <w:rPr>
                <w:sz w:val="20"/>
                <w:szCs w:val="20"/>
              </w:rPr>
            </w:pPr>
            <w:r>
              <w:rPr>
                <w:sz w:val="20"/>
                <w:szCs w:val="20"/>
              </w:rPr>
              <w:t>12,82</w:t>
            </w:r>
          </w:p>
        </w:tc>
        <w:tc>
          <w:tcPr>
            <w:tcW w:w="632" w:type="pct"/>
            <w:tcBorders>
              <w:top w:val="nil"/>
              <w:left w:val="nil"/>
              <w:bottom w:val="single" w:sz="4" w:space="0" w:color="auto"/>
              <w:right w:val="single" w:sz="4" w:space="0" w:color="auto"/>
            </w:tcBorders>
            <w:noWrap/>
          </w:tcPr>
          <w:p w14:paraId="3D7A3FE2" w14:textId="447EEF04"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15F19BD8" w14:textId="27E7E82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F45FAB" w14:textId="1F96A23C"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A0717C8" w14:textId="496172C0"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D284CD1" w14:textId="5DDD6975" w:rsidR="000776F3" w:rsidRPr="00FA2BB3" w:rsidRDefault="006D5480" w:rsidP="00990992">
            <w:pPr>
              <w:tabs>
                <w:tab w:val="left" w:pos="430"/>
              </w:tabs>
              <w:spacing w:before="20" w:after="20"/>
              <w:ind w:left="-137" w:right="63"/>
              <w:jc w:val="right"/>
              <w:rPr>
                <w:sz w:val="20"/>
                <w:szCs w:val="20"/>
              </w:rPr>
            </w:pPr>
            <w:r w:rsidRPr="00FA2BB3">
              <w:rPr>
                <w:sz w:val="20"/>
                <w:szCs w:val="20"/>
              </w:rPr>
              <w:t>0</w:t>
            </w:r>
            <w:r>
              <w:rPr>
                <w:sz w:val="20"/>
                <w:szCs w:val="20"/>
              </w:rPr>
              <w:t>,0</w:t>
            </w:r>
          </w:p>
        </w:tc>
      </w:tr>
      <w:tr w:rsidR="000776F3" w:rsidRPr="00FA2BB3" w14:paraId="2404607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FB0EEE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HCFC-225</w:t>
            </w:r>
          </w:p>
        </w:tc>
        <w:tc>
          <w:tcPr>
            <w:tcW w:w="632" w:type="pct"/>
            <w:tcBorders>
              <w:top w:val="nil"/>
              <w:left w:val="nil"/>
              <w:bottom w:val="single" w:sz="4" w:space="0" w:color="auto"/>
              <w:right w:val="single" w:sz="4" w:space="0" w:color="auto"/>
            </w:tcBorders>
            <w:noWrap/>
          </w:tcPr>
          <w:p w14:paraId="71C94BE9" w14:textId="3B82EFE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52721491" w14:textId="634C254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7D8BE04E" w14:textId="06C2E83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A29042C" w14:textId="70DAAA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292054C" w14:textId="5AC862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06E1EB16"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0,3</w:t>
            </w:r>
          </w:p>
        </w:tc>
      </w:tr>
      <w:tr w:rsidR="009F1F4F" w:rsidRPr="00FA2BB3" w14:paraId="3603AA8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56F68FC6" w14:textId="77777777" w:rsidR="009F1F4F" w:rsidRPr="00FA2BB3" w:rsidRDefault="009F1F4F" w:rsidP="00990992">
            <w:pPr>
              <w:spacing w:before="20" w:after="20"/>
              <w:ind w:left="96"/>
              <w:jc w:val="left"/>
              <w:rPr>
                <w:b/>
                <w:color w:val="000000"/>
                <w:sz w:val="20"/>
                <w:szCs w:val="20"/>
              </w:rPr>
            </w:pPr>
            <w:r w:rsidRPr="00FA2BB3">
              <w:rPr>
                <w:b/>
                <w:color w:val="000000"/>
                <w:sz w:val="20"/>
                <w:szCs w:val="20"/>
              </w:rPr>
              <w:t>Total (tm)</w:t>
            </w:r>
          </w:p>
        </w:tc>
        <w:tc>
          <w:tcPr>
            <w:tcW w:w="632" w:type="pct"/>
            <w:tcBorders>
              <w:top w:val="nil"/>
              <w:left w:val="nil"/>
              <w:bottom w:val="single" w:sz="4" w:space="0" w:color="auto"/>
              <w:right w:val="single" w:sz="4" w:space="0" w:color="auto"/>
            </w:tcBorders>
            <w:noWrap/>
          </w:tcPr>
          <w:p w14:paraId="4BF67C24" w14:textId="48F7BBE4"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3</w:t>
            </w:r>
            <w:r w:rsidR="0099669C">
              <w:rPr>
                <w:b/>
                <w:color w:val="000000"/>
                <w:sz w:val="20"/>
                <w:szCs w:val="20"/>
              </w:rPr>
              <w:t xml:space="preserve"> 078</w:t>
            </w:r>
            <w:r w:rsidRPr="00FA2BB3">
              <w:rPr>
                <w:b/>
                <w:color w:val="000000"/>
                <w:sz w:val="20"/>
                <w:szCs w:val="20"/>
              </w:rPr>
              <w:t>,</w:t>
            </w:r>
            <w:r w:rsidR="0099669C">
              <w:rPr>
                <w:b/>
                <w:color w:val="000000"/>
                <w:sz w:val="20"/>
                <w:szCs w:val="20"/>
              </w:rPr>
              <w:t>25</w:t>
            </w:r>
          </w:p>
        </w:tc>
        <w:tc>
          <w:tcPr>
            <w:tcW w:w="632" w:type="pct"/>
            <w:tcBorders>
              <w:top w:val="nil"/>
              <w:left w:val="nil"/>
              <w:bottom w:val="single" w:sz="4" w:space="0" w:color="auto"/>
              <w:right w:val="single" w:sz="4" w:space="0" w:color="auto"/>
            </w:tcBorders>
            <w:noWrap/>
          </w:tcPr>
          <w:p w14:paraId="4A05496B" w14:textId="0B9DAABC"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2 544,66</w:t>
            </w:r>
          </w:p>
        </w:tc>
        <w:tc>
          <w:tcPr>
            <w:tcW w:w="632" w:type="pct"/>
            <w:tcBorders>
              <w:top w:val="nil"/>
              <w:left w:val="nil"/>
              <w:bottom w:val="single" w:sz="4" w:space="0" w:color="auto"/>
              <w:right w:val="single" w:sz="4" w:space="0" w:color="auto"/>
            </w:tcBorders>
            <w:noWrap/>
          </w:tcPr>
          <w:p w14:paraId="47DE6DA1" w14:textId="4CF79E0A" w:rsidR="009F1F4F" w:rsidRPr="00FA2BB3" w:rsidRDefault="000D6854" w:rsidP="00990992">
            <w:pPr>
              <w:tabs>
                <w:tab w:val="left" w:pos="430"/>
              </w:tabs>
              <w:spacing w:before="20" w:after="20"/>
              <w:ind w:left="-137" w:right="63"/>
              <w:jc w:val="right"/>
              <w:rPr>
                <w:b/>
                <w:color w:val="000000"/>
                <w:sz w:val="20"/>
                <w:szCs w:val="20"/>
              </w:rPr>
            </w:pPr>
            <w:r w:rsidRPr="00FA2BB3">
              <w:rPr>
                <w:b/>
                <w:color w:val="000000"/>
                <w:sz w:val="20"/>
                <w:szCs w:val="20"/>
              </w:rPr>
              <w:t>2</w:t>
            </w:r>
            <w:r w:rsidR="00FD13D2" w:rsidRPr="00FA2BB3">
              <w:rPr>
                <w:b/>
                <w:color w:val="000000"/>
                <w:sz w:val="20"/>
                <w:szCs w:val="20"/>
              </w:rPr>
              <w:t xml:space="preserve"> 733</w:t>
            </w:r>
            <w:r w:rsidRPr="00FA2BB3">
              <w:rPr>
                <w:b/>
                <w:color w:val="000000"/>
                <w:sz w:val="20"/>
                <w:szCs w:val="20"/>
              </w:rPr>
              <w:t>,</w:t>
            </w:r>
            <w:r w:rsidR="00FD13D2" w:rsidRPr="00FA2BB3">
              <w:rPr>
                <w:b/>
                <w:color w:val="000000"/>
                <w:sz w:val="20"/>
                <w:szCs w:val="20"/>
              </w:rPr>
              <w:t>34</w:t>
            </w:r>
          </w:p>
        </w:tc>
        <w:tc>
          <w:tcPr>
            <w:tcW w:w="634" w:type="pct"/>
            <w:tcBorders>
              <w:top w:val="single" w:sz="4" w:space="0" w:color="auto"/>
              <w:left w:val="nil"/>
              <w:bottom w:val="single" w:sz="4" w:space="0" w:color="auto"/>
              <w:right w:val="single" w:sz="4" w:space="0" w:color="auto"/>
            </w:tcBorders>
          </w:tcPr>
          <w:p w14:paraId="3B209893" w14:textId="1BF596AF" w:rsidR="009F1F4F" w:rsidRPr="00FA2BB3" w:rsidRDefault="00AE1E5D" w:rsidP="00990992">
            <w:pPr>
              <w:tabs>
                <w:tab w:val="left" w:pos="430"/>
              </w:tabs>
              <w:spacing w:before="20" w:after="20"/>
              <w:ind w:left="-137" w:right="63"/>
              <w:jc w:val="right"/>
              <w:rPr>
                <w:b/>
                <w:color w:val="000000"/>
                <w:sz w:val="20"/>
                <w:szCs w:val="20"/>
              </w:rPr>
            </w:pPr>
            <w:r w:rsidRPr="00FA2BB3">
              <w:rPr>
                <w:b/>
                <w:color w:val="000000"/>
                <w:sz w:val="20"/>
                <w:szCs w:val="20"/>
              </w:rPr>
              <w:t>2 421,04</w:t>
            </w:r>
          </w:p>
        </w:tc>
        <w:tc>
          <w:tcPr>
            <w:tcW w:w="634" w:type="pct"/>
            <w:tcBorders>
              <w:top w:val="nil"/>
              <w:left w:val="single" w:sz="4" w:space="0" w:color="auto"/>
              <w:bottom w:val="single" w:sz="4" w:space="0" w:color="auto"/>
              <w:right w:val="single" w:sz="4" w:space="0" w:color="auto"/>
            </w:tcBorders>
          </w:tcPr>
          <w:p w14:paraId="6C8A0622" w14:textId="0B8A736C" w:rsidR="009F1F4F" w:rsidRPr="00FA2BB3" w:rsidRDefault="006C1F49" w:rsidP="00990992">
            <w:pPr>
              <w:tabs>
                <w:tab w:val="left" w:pos="430"/>
              </w:tabs>
              <w:spacing w:before="20" w:after="20"/>
              <w:ind w:left="-137" w:right="63"/>
              <w:jc w:val="right"/>
              <w:rPr>
                <w:b/>
                <w:color w:val="000000"/>
                <w:sz w:val="20"/>
                <w:szCs w:val="20"/>
              </w:rPr>
            </w:pPr>
            <w:r w:rsidRPr="00FA2BB3">
              <w:rPr>
                <w:b/>
                <w:color w:val="000000"/>
                <w:sz w:val="20"/>
                <w:szCs w:val="20"/>
              </w:rPr>
              <w:t>2 051,01</w:t>
            </w:r>
          </w:p>
        </w:tc>
        <w:tc>
          <w:tcPr>
            <w:tcW w:w="625" w:type="pct"/>
            <w:tcBorders>
              <w:top w:val="nil"/>
              <w:left w:val="single" w:sz="4" w:space="0" w:color="auto"/>
              <w:bottom w:val="single" w:sz="4" w:space="0" w:color="auto"/>
              <w:right w:val="single" w:sz="4" w:space="0" w:color="auto"/>
            </w:tcBorders>
            <w:noWrap/>
          </w:tcPr>
          <w:p w14:paraId="061A322D" w14:textId="77777777"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6 260,4</w:t>
            </w:r>
          </w:p>
        </w:tc>
      </w:tr>
      <w:tr w:rsidR="00805356" w:rsidRPr="00FA2BB3" w14:paraId="6FA6D97C"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E821685" w14:textId="77777777" w:rsidR="00805356" w:rsidRPr="00FA2BB3" w:rsidRDefault="00805356" w:rsidP="00990992">
            <w:pPr>
              <w:keepNext/>
              <w:spacing w:before="20" w:after="20"/>
              <w:ind w:left="96"/>
              <w:jc w:val="center"/>
              <w:rPr>
                <w:color w:val="000000"/>
                <w:sz w:val="20"/>
                <w:szCs w:val="20"/>
              </w:rPr>
            </w:pPr>
            <w:r w:rsidRPr="00FA2BB3">
              <w:rPr>
                <w:b/>
                <w:bCs/>
                <w:color w:val="000000"/>
                <w:sz w:val="20"/>
                <w:szCs w:val="20"/>
              </w:rPr>
              <w:t>Tonnes PAO</w:t>
            </w:r>
          </w:p>
        </w:tc>
      </w:tr>
      <w:tr w:rsidR="009F1F4F" w:rsidRPr="00FA2BB3" w14:paraId="2B2FC202"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3CADD1"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AE505F8" w14:textId="16E2D97D" w:rsidR="009F1F4F" w:rsidRPr="00FA2BB3" w:rsidRDefault="00F16098" w:rsidP="00990992">
            <w:pPr>
              <w:spacing w:before="20" w:after="20"/>
              <w:ind w:left="-279" w:right="63"/>
              <w:jc w:val="right"/>
              <w:rPr>
                <w:color w:val="000000"/>
                <w:sz w:val="20"/>
                <w:szCs w:val="20"/>
                <w:lang w:eastAsia="en-CA"/>
              </w:rPr>
            </w:pPr>
            <w:r>
              <w:rPr>
                <w:color w:val="000000"/>
                <w:sz w:val="20"/>
                <w:szCs w:val="20"/>
                <w:lang w:eastAsia="en-CA"/>
              </w:rPr>
              <w:t>161</w:t>
            </w:r>
            <w:r w:rsidR="009F1F4F" w:rsidRPr="00FA2BB3">
              <w:rPr>
                <w:color w:val="000000"/>
                <w:sz w:val="20"/>
                <w:szCs w:val="20"/>
                <w:lang w:eastAsia="en-CA"/>
              </w:rPr>
              <w:t>,</w:t>
            </w:r>
            <w:r>
              <w:rPr>
                <w:color w:val="000000"/>
                <w:sz w:val="20"/>
                <w:szCs w:val="20"/>
                <w:lang w:eastAsia="en-CA"/>
              </w:rPr>
              <w:t>20</w:t>
            </w:r>
          </w:p>
        </w:tc>
        <w:tc>
          <w:tcPr>
            <w:tcW w:w="632" w:type="pct"/>
            <w:tcBorders>
              <w:top w:val="single" w:sz="4" w:space="0" w:color="auto"/>
              <w:left w:val="single" w:sz="4" w:space="0" w:color="auto"/>
              <w:bottom w:val="single" w:sz="4" w:space="0" w:color="auto"/>
              <w:right w:val="single" w:sz="4" w:space="0" w:color="auto"/>
            </w:tcBorders>
            <w:noWrap/>
          </w:tcPr>
          <w:p w14:paraId="0F22A2CF" w14:textId="00205728"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136,60</w:t>
            </w:r>
          </w:p>
        </w:tc>
        <w:tc>
          <w:tcPr>
            <w:tcW w:w="632" w:type="pct"/>
            <w:tcBorders>
              <w:top w:val="single" w:sz="4" w:space="0" w:color="auto"/>
              <w:left w:val="single" w:sz="4" w:space="0" w:color="auto"/>
              <w:bottom w:val="single" w:sz="4" w:space="0" w:color="auto"/>
              <w:right w:val="single" w:sz="4" w:space="0" w:color="auto"/>
            </w:tcBorders>
            <w:noWrap/>
          </w:tcPr>
          <w:p w14:paraId="3ECC9D04" w14:textId="5A60241F"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148,90</w:t>
            </w:r>
          </w:p>
        </w:tc>
        <w:tc>
          <w:tcPr>
            <w:tcW w:w="634" w:type="pct"/>
            <w:tcBorders>
              <w:top w:val="single" w:sz="4" w:space="0" w:color="auto"/>
              <w:left w:val="single" w:sz="4" w:space="0" w:color="auto"/>
              <w:bottom w:val="single" w:sz="4" w:space="0" w:color="auto"/>
              <w:right w:val="single" w:sz="4" w:space="0" w:color="auto"/>
            </w:tcBorders>
          </w:tcPr>
          <w:p w14:paraId="4AB076AC" w14:textId="34E76A30"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129,69</w:t>
            </w:r>
          </w:p>
        </w:tc>
        <w:tc>
          <w:tcPr>
            <w:tcW w:w="634" w:type="pct"/>
            <w:tcBorders>
              <w:top w:val="single" w:sz="4" w:space="0" w:color="auto"/>
              <w:left w:val="single" w:sz="4" w:space="0" w:color="auto"/>
              <w:bottom w:val="single" w:sz="4" w:space="0" w:color="auto"/>
              <w:right w:val="single" w:sz="4" w:space="0" w:color="auto"/>
            </w:tcBorders>
          </w:tcPr>
          <w:p w14:paraId="6EC5849D" w14:textId="343109A7"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109,07</w:t>
            </w:r>
          </w:p>
        </w:tc>
        <w:tc>
          <w:tcPr>
            <w:tcW w:w="625" w:type="pct"/>
            <w:tcBorders>
              <w:top w:val="single" w:sz="4" w:space="0" w:color="auto"/>
              <w:left w:val="single" w:sz="4" w:space="0" w:color="auto"/>
              <w:bottom w:val="single" w:sz="4" w:space="0" w:color="auto"/>
              <w:right w:val="single" w:sz="4" w:space="0" w:color="auto"/>
            </w:tcBorders>
            <w:noWrap/>
            <w:vAlign w:val="bottom"/>
          </w:tcPr>
          <w:p w14:paraId="2A7D7CF6"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267,4</w:t>
            </w:r>
          </w:p>
        </w:tc>
      </w:tr>
      <w:tr w:rsidR="009F1F4F" w:rsidRPr="00FA2BB3" w14:paraId="2667E3F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329BFE"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noWrap/>
          </w:tcPr>
          <w:p w14:paraId="4A97543C" w14:textId="18D203B0"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0,69</w:t>
            </w:r>
          </w:p>
        </w:tc>
        <w:tc>
          <w:tcPr>
            <w:tcW w:w="632" w:type="pct"/>
            <w:tcBorders>
              <w:top w:val="single" w:sz="4" w:space="0" w:color="auto"/>
              <w:left w:val="single" w:sz="4" w:space="0" w:color="auto"/>
              <w:bottom w:val="single" w:sz="4" w:space="0" w:color="auto"/>
              <w:right w:val="single" w:sz="4" w:space="0" w:color="auto"/>
            </w:tcBorders>
            <w:noWrap/>
          </w:tcPr>
          <w:p w14:paraId="2A877065" w14:textId="0E83506B"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1,22</w:t>
            </w:r>
          </w:p>
        </w:tc>
        <w:tc>
          <w:tcPr>
            <w:tcW w:w="632" w:type="pct"/>
            <w:tcBorders>
              <w:top w:val="single" w:sz="4" w:space="0" w:color="auto"/>
              <w:left w:val="single" w:sz="4" w:space="0" w:color="auto"/>
              <w:bottom w:val="single" w:sz="4" w:space="0" w:color="auto"/>
              <w:right w:val="single" w:sz="4" w:space="0" w:color="auto"/>
            </w:tcBorders>
            <w:noWrap/>
          </w:tcPr>
          <w:p w14:paraId="28EF8A11" w14:textId="4773C50E" w:rsidR="009F1F4F" w:rsidRPr="00FA2BB3" w:rsidRDefault="00614713" w:rsidP="00990992">
            <w:pPr>
              <w:spacing w:before="20" w:after="20"/>
              <w:ind w:left="-279" w:right="63"/>
              <w:jc w:val="right"/>
              <w:rPr>
                <w:color w:val="000000"/>
                <w:sz w:val="20"/>
                <w:szCs w:val="20"/>
                <w:lang w:eastAsia="en-CA"/>
              </w:rPr>
            </w:pPr>
            <w:r w:rsidRPr="00FA2BB3">
              <w:rPr>
                <w:color w:val="000000"/>
                <w:sz w:val="20"/>
                <w:szCs w:val="20"/>
                <w:lang w:eastAsia="en-CA"/>
              </w:rPr>
              <w:t>0,</w:t>
            </w:r>
            <w:r w:rsidR="00ED5E2A" w:rsidRPr="00FA2BB3">
              <w:rPr>
                <w:color w:val="000000"/>
                <w:sz w:val="20"/>
                <w:szCs w:val="20"/>
                <w:lang w:eastAsia="en-CA"/>
              </w:rPr>
              <w:t>52</w:t>
            </w:r>
          </w:p>
        </w:tc>
        <w:tc>
          <w:tcPr>
            <w:tcW w:w="634" w:type="pct"/>
            <w:tcBorders>
              <w:top w:val="single" w:sz="4" w:space="0" w:color="auto"/>
              <w:left w:val="single" w:sz="4" w:space="0" w:color="auto"/>
              <w:bottom w:val="single" w:sz="4" w:space="0" w:color="auto"/>
              <w:right w:val="single" w:sz="4" w:space="0" w:color="auto"/>
            </w:tcBorders>
          </w:tcPr>
          <w:p w14:paraId="08906A92" w14:textId="7BD3CB04"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1,26</w:t>
            </w:r>
          </w:p>
        </w:tc>
        <w:tc>
          <w:tcPr>
            <w:tcW w:w="634" w:type="pct"/>
            <w:tcBorders>
              <w:top w:val="single" w:sz="4" w:space="0" w:color="auto"/>
              <w:left w:val="single" w:sz="4" w:space="0" w:color="auto"/>
              <w:bottom w:val="single" w:sz="4" w:space="0" w:color="auto"/>
              <w:right w:val="single" w:sz="4" w:space="0" w:color="auto"/>
            </w:tcBorders>
          </w:tcPr>
          <w:p w14:paraId="275525F4" w14:textId="50739370"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1,36</w:t>
            </w:r>
          </w:p>
        </w:tc>
        <w:tc>
          <w:tcPr>
            <w:tcW w:w="625" w:type="pct"/>
            <w:tcBorders>
              <w:top w:val="single" w:sz="4" w:space="0" w:color="auto"/>
              <w:left w:val="single" w:sz="4" w:space="0" w:color="auto"/>
              <w:bottom w:val="single" w:sz="4" w:space="0" w:color="auto"/>
              <w:right w:val="single" w:sz="4" w:space="0" w:color="auto"/>
            </w:tcBorders>
            <w:noWrap/>
            <w:vAlign w:val="bottom"/>
          </w:tcPr>
          <w:p w14:paraId="089DBCFD"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3,8</w:t>
            </w:r>
          </w:p>
        </w:tc>
      </w:tr>
      <w:tr w:rsidR="008300AC" w:rsidRPr="00FA2BB3" w14:paraId="5100B526"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A255F2"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tcPr>
          <w:p w14:paraId="40C81A7A" w14:textId="432E5AE1"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57AC9402" w14:textId="016D61D3"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2B6FAD4" w14:textId="45E0F8FA"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0C1524A" w14:textId="62289A4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637E87FE" w14:textId="0852C872"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08341470" w14:textId="00C496BA" w:rsidR="008300AC" w:rsidRPr="00FA2BB3" w:rsidRDefault="006D5480" w:rsidP="00990992">
            <w:pPr>
              <w:spacing w:before="20" w:after="20"/>
              <w:ind w:left="-279" w:right="63"/>
              <w:jc w:val="right"/>
              <w:rPr>
                <w:color w:val="000000"/>
                <w:sz w:val="20"/>
                <w:szCs w:val="20"/>
                <w:lang w:eastAsia="en-CA"/>
              </w:rPr>
            </w:pPr>
            <w:r w:rsidRPr="00FA2BB3">
              <w:rPr>
                <w:sz w:val="20"/>
                <w:szCs w:val="20"/>
              </w:rPr>
              <w:t>0</w:t>
            </w:r>
            <w:r>
              <w:rPr>
                <w:sz w:val="20"/>
                <w:szCs w:val="20"/>
              </w:rPr>
              <w:t>,0</w:t>
            </w:r>
          </w:p>
        </w:tc>
      </w:tr>
      <w:tr w:rsidR="008300AC" w:rsidRPr="00FA2BB3" w14:paraId="68E91A8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3324FF1"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5C31A1EC" w14:textId="499F9BA6"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11,00</w:t>
            </w:r>
          </w:p>
        </w:tc>
        <w:tc>
          <w:tcPr>
            <w:tcW w:w="632" w:type="pct"/>
            <w:tcBorders>
              <w:top w:val="single" w:sz="4" w:space="0" w:color="auto"/>
              <w:left w:val="single" w:sz="4" w:space="0" w:color="auto"/>
              <w:bottom w:val="single" w:sz="4" w:space="0" w:color="auto"/>
              <w:right w:val="single" w:sz="4" w:space="0" w:color="auto"/>
            </w:tcBorders>
            <w:noWrap/>
          </w:tcPr>
          <w:p w14:paraId="771DBE9C" w14:textId="5A3101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4B266BBF" w14:textId="62BC72C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C0048A5" w14:textId="4AB3528F"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51EF95A4" w14:textId="6AE08558"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6F4C9B27"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132,6</w:t>
            </w:r>
          </w:p>
        </w:tc>
      </w:tr>
      <w:tr w:rsidR="006D5480" w:rsidRPr="00FA2BB3" w14:paraId="0CDE2FBF" w14:textId="77777777" w:rsidTr="00F43392">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ACAF4C" w14:textId="77777777" w:rsidR="006D5480" w:rsidRPr="00FA2BB3" w:rsidRDefault="006D5480" w:rsidP="006D5480">
            <w:pPr>
              <w:spacing w:before="20" w:after="20"/>
              <w:ind w:left="96"/>
              <w:jc w:val="left"/>
              <w:rPr>
                <w:color w:val="000000"/>
                <w:sz w:val="20"/>
                <w:szCs w:val="20"/>
              </w:rPr>
            </w:pPr>
            <w:r w:rsidRPr="00FA2BB3">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68CDDE28" w14:textId="29C19952" w:rsidR="006D5480" w:rsidRPr="00FA2BB3" w:rsidRDefault="006D5480" w:rsidP="006D5480">
            <w:pPr>
              <w:spacing w:before="20" w:after="20"/>
              <w:ind w:left="-279" w:right="63"/>
              <w:jc w:val="right"/>
              <w:rPr>
                <w:color w:val="000000"/>
                <w:sz w:val="20"/>
                <w:szCs w:val="20"/>
                <w:lang w:eastAsia="en-CA"/>
              </w:rPr>
            </w:pPr>
            <w:r w:rsidRPr="00FA2BB3">
              <w:rPr>
                <w:color w:val="000000"/>
                <w:sz w:val="20"/>
                <w:szCs w:val="20"/>
                <w:lang w:eastAsia="en-CA"/>
              </w:rPr>
              <w:t>0,</w:t>
            </w:r>
            <w:r>
              <w:rPr>
                <w:color w:val="000000"/>
                <w:sz w:val="20"/>
                <w:szCs w:val="20"/>
                <w:lang w:eastAsia="en-CA"/>
              </w:rPr>
              <w:t>83</w:t>
            </w:r>
          </w:p>
        </w:tc>
        <w:tc>
          <w:tcPr>
            <w:tcW w:w="632" w:type="pct"/>
            <w:tcBorders>
              <w:top w:val="single" w:sz="4" w:space="0" w:color="auto"/>
              <w:left w:val="single" w:sz="4" w:space="0" w:color="auto"/>
              <w:bottom w:val="single" w:sz="4" w:space="0" w:color="auto"/>
              <w:right w:val="single" w:sz="4" w:space="0" w:color="auto"/>
            </w:tcBorders>
            <w:noWrap/>
          </w:tcPr>
          <w:p w14:paraId="3CD0A5C8" w14:textId="6DA7E6CA" w:rsidR="006D5480" w:rsidRPr="00FA2BB3" w:rsidRDefault="006D5480" w:rsidP="006D5480">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2B74D029" w14:textId="728BFB9B" w:rsidR="006D5480" w:rsidRPr="00FA2BB3" w:rsidRDefault="006D5480" w:rsidP="006D5480">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B627AF4" w14:textId="5C731DB3" w:rsidR="006D5480" w:rsidRPr="00FA2BB3" w:rsidRDefault="006D5480" w:rsidP="006D5480">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C13B61C" w14:textId="42686932" w:rsidR="006D5480" w:rsidRPr="00FA2BB3" w:rsidRDefault="006D5480" w:rsidP="006D5480">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2B3E375A" w14:textId="13F1892A" w:rsidR="006D5480" w:rsidRPr="00FA2BB3" w:rsidRDefault="006D5480" w:rsidP="006D5480">
            <w:pPr>
              <w:spacing w:before="20" w:after="20"/>
              <w:ind w:left="-279" w:right="63"/>
              <w:jc w:val="right"/>
              <w:rPr>
                <w:color w:val="000000"/>
                <w:sz w:val="20"/>
                <w:szCs w:val="20"/>
                <w:lang w:eastAsia="en-CA"/>
              </w:rPr>
            </w:pPr>
            <w:r w:rsidRPr="005C39C0">
              <w:rPr>
                <w:sz w:val="20"/>
                <w:szCs w:val="20"/>
              </w:rPr>
              <w:t>0,0</w:t>
            </w:r>
          </w:p>
        </w:tc>
      </w:tr>
      <w:tr w:rsidR="006D5480" w:rsidRPr="00FA2BB3" w14:paraId="1E9FCCC4" w14:textId="77777777" w:rsidTr="00F43392">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2DA60C4" w14:textId="77777777" w:rsidR="006D5480" w:rsidRPr="00FA2BB3" w:rsidRDefault="006D5480" w:rsidP="006D5480">
            <w:pPr>
              <w:keepNext/>
              <w:spacing w:before="20" w:after="20"/>
              <w:ind w:left="96"/>
              <w:jc w:val="left"/>
              <w:rPr>
                <w:color w:val="000000"/>
                <w:sz w:val="20"/>
                <w:szCs w:val="20"/>
              </w:rPr>
            </w:pPr>
            <w:r w:rsidRPr="00FA2BB3">
              <w:rPr>
                <w:color w:val="000000"/>
                <w:sz w:val="20"/>
                <w:szCs w:val="20"/>
              </w:rPr>
              <w:t>HCFC-225</w:t>
            </w:r>
          </w:p>
        </w:tc>
        <w:tc>
          <w:tcPr>
            <w:tcW w:w="632" w:type="pct"/>
            <w:tcBorders>
              <w:top w:val="single" w:sz="4" w:space="0" w:color="auto"/>
              <w:left w:val="single" w:sz="4" w:space="0" w:color="auto"/>
              <w:bottom w:val="single" w:sz="4" w:space="0" w:color="auto"/>
              <w:right w:val="single" w:sz="4" w:space="0" w:color="auto"/>
            </w:tcBorders>
            <w:noWrap/>
          </w:tcPr>
          <w:p w14:paraId="4EBF29C0" w14:textId="0A70B936" w:rsidR="006D5480" w:rsidRPr="00FA2BB3" w:rsidRDefault="006D5480" w:rsidP="006D5480">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6B18FD5" w14:textId="78D695E6" w:rsidR="006D5480" w:rsidRPr="00FA2BB3" w:rsidRDefault="006D5480" w:rsidP="006D5480">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34E79321" w14:textId="7F4055CD" w:rsidR="006D5480" w:rsidRPr="00FA2BB3" w:rsidRDefault="006D5480" w:rsidP="006D5480">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3042E08" w14:textId="47474F7E" w:rsidR="006D5480" w:rsidRPr="00FA2BB3" w:rsidRDefault="006D5480" w:rsidP="006D5480">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266C8F7" w14:textId="3A98701E" w:rsidR="006D5480" w:rsidRPr="00FA2BB3" w:rsidRDefault="006D5480" w:rsidP="006D5480">
            <w:pPr>
              <w:keepNext/>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7C388052" w14:textId="786108DE" w:rsidR="006D5480" w:rsidRPr="00FA2BB3" w:rsidRDefault="006D5480" w:rsidP="006D5480">
            <w:pPr>
              <w:keepNext/>
              <w:spacing w:before="20" w:after="20"/>
              <w:ind w:left="-279" w:right="63"/>
              <w:jc w:val="right"/>
              <w:rPr>
                <w:color w:val="000000"/>
                <w:sz w:val="20"/>
                <w:szCs w:val="20"/>
                <w:lang w:eastAsia="en-CA"/>
              </w:rPr>
            </w:pPr>
            <w:r w:rsidRPr="005C39C0">
              <w:rPr>
                <w:sz w:val="20"/>
                <w:szCs w:val="20"/>
              </w:rPr>
              <w:t>0,0</w:t>
            </w:r>
          </w:p>
        </w:tc>
      </w:tr>
      <w:tr w:rsidR="009F1F4F" w:rsidRPr="00FA2BB3" w14:paraId="77AC84A5" w14:textId="77777777" w:rsidTr="002A42D2">
        <w:trPr>
          <w:trHeight w:val="133"/>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37F4228" w14:textId="77777777" w:rsidR="009F1F4F" w:rsidRPr="00FA2BB3" w:rsidRDefault="009F1F4F" w:rsidP="00990992">
            <w:pPr>
              <w:keepNext/>
              <w:spacing w:before="20" w:after="20"/>
              <w:ind w:left="96"/>
              <w:jc w:val="left"/>
              <w:rPr>
                <w:b/>
                <w:sz w:val="20"/>
                <w:szCs w:val="20"/>
              </w:rPr>
            </w:pPr>
            <w:r w:rsidRPr="00FA2BB3">
              <w:rPr>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7419F941" w14:textId="677318D2" w:rsidR="009F1F4F" w:rsidRPr="00FA2BB3" w:rsidRDefault="00F16098" w:rsidP="00990992">
            <w:pPr>
              <w:keepNext/>
              <w:spacing w:before="20" w:after="20"/>
              <w:ind w:left="-279" w:right="63"/>
              <w:jc w:val="right"/>
              <w:rPr>
                <w:b/>
                <w:color w:val="000000"/>
                <w:sz w:val="20"/>
                <w:szCs w:val="20"/>
                <w:lang w:eastAsia="en-CA"/>
              </w:rPr>
            </w:pPr>
            <w:r>
              <w:rPr>
                <w:b/>
                <w:color w:val="000000"/>
                <w:sz w:val="20"/>
                <w:szCs w:val="20"/>
                <w:lang w:eastAsia="en-CA"/>
              </w:rPr>
              <w:t>173,72</w:t>
            </w:r>
          </w:p>
        </w:tc>
        <w:tc>
          <w:tcPr>
            <w:tcW w:w="632" w:type="pct"/>
            <w:tcBorders>
              <w:top w:val="single" w:sz="4" w:space="0" w:color="auto"/>
              <w:left w:val="single" w:sz="4" w:space="0" w:color="auto"/>
              <w:bottom w:val="single" w:sz="4" w:space="0" w:color="auto"/>
              <w:right w:val="single" w:sz="4" w:space="0" w:color="auto"/>
            </w:tcBorders>
            <w:noWrap/>
          </w:tcPr>
          <w:p w14:paraId="237C3537" w14:textId="63D668B3"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137,82</w:t>
            </w:r>
          </w:p>
        </w:tc>
        <w:tc>
          <w:tcPr>
            <w:tcW w:w="632" w:type="pct"/>
            <w:tcBorders>
              <w:top w:val="single" w:sz="4" w:space="0" w:color="auto"/>
              <w:left w:val="single" w:sz="4" w:space="0" w:color="auto"/>
              <w:bottom w:val="single" w:sz="4" w:space="0" w:color="auto"/>
              <w:right w:val="single" w:sz="4" w:space="0" w:color="auto"/>
            </w:tcBorders>
            <w:noWrap/>
          </w:tcPr>
          <w:p w14:paraId="6F124988" w14:textId="0D9266E4"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149,</w:t>
            </w:r>
            <w:r w:rsidR="00246CD9" w:rsidRPr="00FA2BB3">
              <w:rPr>
                <w:b/>
                <w:color w:val="000000"/>
                <w:sz w:val="20"/>
                <w:szCs w:val="20"/>
                <w:lang w:eastAsia="en-CA"/>
              </w:rPr>
              <w:t>42</w:t>
            </w:r>
          </w:p>
        </w:tc>
        <w:tc>
          <w:tcPr>
            <w:tcW w:w="634" w:type="pct"/>
            <w:tcBorders>
              <w:top w:val="single" w:sz="4" w:space="0" w:color="auto"/>
              <w:left w:val="single" w:sz="4" w:space="0" w:color="auto"/>
              <w:bottom w:val="single" w:sz="4" w:space="0" w:color="auto"/>
              <w:right w:val="single" w:sz="4" w:space="0" w:color="auto"/>
            </w:tcBorders>
          </w:tcPr>
          <w:p w14:paraId="2B9BDC58" w14:textId="1E3FD3BC"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130,95</w:t>
            </w:r>
          </w:p>
        </w:tc>
        <w:tc>
          <w:tcPr>
            <w:tcW w:w="634" w:type="pct"/>
            <w:tcBorders>
              <w:top w:val="single" w:sz="4" w:space="0" w:color="auto"/>
              <w:left w:val="single" w:sz="4" w:space="0" w:color="auto"/>
              <w:bottom w:val="single" w:sz="4" w:space="0" w:color="auto"/>
              <w:right w:val="single" w:sz="4" w:space="0" w:color="auto"/>
            </w:tcBorders>
          </w:tcPr>
          <w:p w14:paraId="1560F237" w14:textId="1BFF0A9E" w:rsidR="009F1F4F" w:rsidRPr="00FA2BB3" w:rsidRDefault="008300AC" w:rsidP="00990992">
            <w:pPr>
              <w:keepNext/>
              <w:spacing w:before="20" w:after="20"/>
              <w:ind w:left="-279" w:right="63"/>
              <w:jc w:val="right"/>
              <w:rPr>
                <w:b/>
                <w:color w:val="000000"/>
                <w:sz w:val="20"/>
                <w:szCs w:val="20"/>
                <w:lang w:eastAsia="en-CA"/>
              </w:rPr>
            </w:pPr>
            <w:r w:rsidRPr="00FA2BB3">
              <w:rPr>
                <w:b/>
                <w:color w:val="000000"/>
                <w:sz w:val="20"/>
                <w:szCs w:val="20"/>
                <w:lang w:eastAsia="en-CA"/>
              </w:rPr>
              <w:t>110,43</w:t>
            </w:r>
          </w:p>
        </w:tc>
        <w:tc>
          <w:tcPr>
            <w:tcW w:w="625" w:type="pct"/>
            <w:tcBorders>
              <w:top w:val="single" w:sz="4" w:space="0" w:color="auto"/>
              <w:left w:val="single" w:sz="4" w:space="0" w:color="auto"/>
              <w:bottom w:val="single" w:sz="4" w:space="0" w:color="auto"/>
              <w:right w:val="single" w:sz="4" w:space="0" w:color="auto"/>
            </w:tcBorders>
            <w:noWrap/>
            <w:vAlign w:val="bottom"/>
          </w:tcPr>
          <w:p w14:paraId="4338DE14" w14:textId="77777777"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403,9</w:t>
            </w:r>
          </w:p>
        </w:tc>
      </w:tr>
    </w:tbl>
    <w:p w14:paraId="4DBF4442" w14:textId="3F4CEF40" w:rsidR="00805356" w:rsidRPr="00FA2BB3" w:rsidRDefault="00805356" w:rsidP="00990992">
      <w:pPr>
        <w:keepNext/>
        <w:rPr>
          <w:sz w:val="18"/>
          <w:szCs w:val="18"/>
        </w:rPr>
      </w:pPr>
      <w:r w:rsidRPr="00FA2BB3">
        <w:rPr>
          <w:sz w:val="18"/>
          <w:szCs w:val="18"/>
        </w:rPr>
        <w:t xml:space="preserve">* </w:t>
      </w:r>
      <w:r w:rsidR="006E0355" w:rsidRPr="00FA2BB3">
        <w:rPr>
          <w:sz w:val="18"/>
          <w:szCs w:val="18"/>
        </w:rPr>
        <w:t xml:space="preserve">Données </w:t>
      </w:r>
      <w:r w:rsidR="00192035">
        <w:rPr>
          <w:sz w:val="18"/>
          <w:szCs w:val="18"/>
        </w:rPr>
        <w:t>de la CP</w:t>
      </w:r>
      <w:r w:rsidR="006E0355" w:rsidRPr="00FA2BB3">
        <w:rPr>
          <w:sz w:val="18"/>
          <w:szCs w:val="18"/>
        </w:rPr>
        <w:t>.</w:t>
      </w:r>
    </w:p>
    <w:p w14:paraId="3A303ACD" w14:textId="77777777" w:rsidR="00212EC3" w:rsidRPr="00FA2BB3" w:rsidRDefault="00212EC3" w:rsidP="00990992">
      <w:pPr>
        <w:keepNext/>
        <w:rPr>
          <w:sz w:val="18"/>
          <w:szCs w:val="18"/>
        </w:rPr>
      </w:pPr>
    </w:p>
    <w:p w14:paraId="7052C689" w14:textId="0486C086" w:rsidR="00C26DDB" w:rsidRPr="00CE5B21" w:rsidRDefault="00C26DDB" w:rsidP="00990992">
      <w:pPr>
        <w:pStyle w:val="Heading1"/>
        <w:rPr>
          <w:lang w:val="fr-FR"/>
        </w:rPr>
      </w:pPr>
      <w:r w:rsidRPr="00CE5B21">
        <w:rPr>
          <w:lang w:val="fr-FR"/>
        </w:rPr>
        <w:t>Le HCFC-22 a été utilisé exclusivement pour l'entretien depuis l'interdiction de son utilisation dans la fabrication et l'assemblage d'équipements de réfrigération et de climatisation (RAC) en 2015. Sa consommation a diminué grâce à l'amélioration des pratiques d'entretien, à l'utilisation de réfrigérants de substitution, aux restrictions sur les équipements à base de HCFC-22 et à la mise en œuvre continue du système d’autorisation et de quotas. La consommation de HCFC-141b, qui était utilisé comme agent de gonflage de la mousse, a été progressivement éliminée à la suite des conversions dans le Secteur manufacturier de la fabrication de mousse de polyuréthane et de l'interdiction de son utilisation et de son importation, sous forme pure et pré-mélangée, à compter du 1</w:t>
      </w:r>
      <w:r w:rsidRPr="001F3FA1">
        <w:rPr>
          <w:vertAlign w:val="superscript"/>
          <w:lang w:val="fr-FR"/>
        </w:rPr>
        <w:t>er</w:t>
      </w:r>
      <w:r w:rsidRPr="00CE5B21">
        <w:rPr>
          <w:lang w:val="fr-FR"/>
        </w:rPr>
        <w:t xml:space="preserve"> janvier 2022. Le HCFC-123 est utilisé pour l'entretien des appareils de refroidissement existants et dans les applications de lutte contre les incendies. Sa consommation a augmenté en 2024 et 2025 par rapport à 2023, reflétant une demande inhabituellement faible en 2023 due à la réduction de l'exploitation des bâtiments commerciaux utilisant des appareils de </w:t>
      </w:r>
      <w:r w:rsidRPr="00CE5B21">
        <w:rPr>
          <w:lang w:val="fr-FR"/>
        </w:rPr>
        <w:lastRenderedPageBreak/>
        <w:t>refroidissement à HCFC-123. L'interdiction de l'importation, de la fabrication et de l'installation d'appareils de refroidissement à base de HCFC-123, qui entrera en vigueur le 1</w:t>
      </w:r>
      <w:r w:rsidRPr="001F3FA1">
        <w:rPr>
          <w:vertAlign w:val="superscript"/>
          <w:lang w:val="fr-FR"/>
        </w:rPr>
        <w:t>er</w:t>
      </w:r>
      <w:r w:rsidRPr="00CE5B21">
        <w:rPr>
          <w:lang w:val="fr-FR"/>
        </w:rPr>
        <w:t xml:space="preserve"> janvier 2026, devrait empêcher toute nouvelle demande dans le secteur de l'entretien des appareils de refroidissement. Aucune consommation de HCFC-142b n’a été signalée depuis 2022, et aucune consommation de HCFC-225 n’a été signalée </w:t>
      </w:r>
      <w:r w:rsidR="009C12C5" w:rsidRPr="00CE5B21">
        <w:rPr>
          <w:lang w:val="fr-FR"/>
        </w:rPr>
        <w:t>entre</w:t>
      </w:r>
      <w:r w:rsidRPr="00CE5B21">
        <w:rPr>
          <w:lang w:val="fr-FR"/>
        </w:rPr>
        <w:t xml:space="preserve"> 2021 </w:t>
      </w:r>
      <w:r w:rsidR="009C12C5" w:rsidRPr="00CE5B21">
        <w:rPr>
          <w:lang w:val="fr-FR"/>
        </w:rPr>
        <w:t>et</w:t>
      </w:r>
      <w:r w:rsidRPr="00CE5B21">
        <w:rPr>
          <w:lang w:val="fr-FR"/>
        </w:rPr>
        <w:t xml:space="preserve"> 2025. La consommation globale de HCFC a été exceptionnellement faible en 2022 car un litige juridique entre deux importateurs agréés a empêché l’utilisation intégrale de leurs quotas, et la consommation s’est redressée en 2023 après le règlement du litige.</w:t>
      </w:r>
    </w:p>
    <w:p w14:paraId="53B17BF2" w14:textId="77777777" w:rsidR="00805356" w:rsidRPr="00CE5B21" w:rsidRDefault="00805356" w:rsidP="00990992">
      <w:pPr>
        <w:keepNext/>
        <w:spacing w:after="240"/>
        <w:rPr>
          <w:i/>
          <w:lang w:val="fr-FR"/>
        </w:rPr>
      </w:pPr>
      <w:r w:rsidRPr="00CE5B21">
        <w:rPr>
          <w:i/>
          <w:lang w:val="fr-FR"/>
        </w:rPr>
        <w:t>Rapport sur la mise en œuvre du programme de pays</w:t>
      </w:r>
    </w:p>
    <w:p w14:paraId="58B61961" w14:textId="7ACC3AE4" w:rsidR="00564900" w:rsidRPr="00CE5B21" w:rsidRDefault="00F6210A" w:rsidP="00990992">
      <w:pPr>
        <w:pStyle w:val="Heading1"/>
        <w:rPr>
          <w:lang w:val="fr-FR"/>
        </w:rPr>
      </w:pPr>
      <w:r w:rsidRPr="00CE5B21">
        <w:rPr>
          <w:lang w:val="fr-FR"/>
        </w:rPr>
        <w:t xml:space="preserve">Les données sur la consommation de HCFC fournies par le Gouvernement indonésien dans son rapport de mise en œuvre du programme de pays pour 2024 sont conformes aux données communiquées au titre de l'article 7 du Protocole de Montréal. </w:t>
      </w:r>
    </w:p>
    <w:p w14:paraId="496C5A4D" w14:textId="6AC15C26" w:rsidR="00805356" w:rsidRPr="009A5261" w:rsidRDefault="00805356" w:rsidP="00990992">
      <w:pPr>
        <w:keepNext/>
        <w:spacing w:after="240"/>
        <w:rPr>
          <w:i/>
        </w:rPr>
      </w:pPr>
      <w:r w:rsidRPr="009A5261">
        <w:rPr>
          <w:i/>
        </w:rPr>
        <w:t>Rapport de vérification</w:t>
      </w:r>
    </w:p>
    <w:p w14:paraId="7CC5CE6B" w14:textId="36E909DD" w:rsidR="00F650DD" w:rsidRPr="00CE5B21" w:rsidRDefault="00F650DD" w:rsidP="00990992">
      <w:pPr>
        <w:numPr>
          <w:ilvl w:val="0"/>
          <w:numId w:val="1"/>
        </w:numPr>
        <w:spacing w:after="240"/>
        <w:outlineLvl w:val="0"/>
        <w:rPr>
          <w:lang w:val="fr-FR"/>
        </w:rPr>
      </w:pPr>
      <w:r w:rsidRPr="00CE5B21">
        <w:rPr>
          <w:lang w:val="fr-FR"/>
        </w:rPr>
        <w:t xml:space="preserve">Le rapport de vérification a confirmé que le Gouvernement </w:t>
      </w:r>
      <w:r w:rsidR="00871F1A" w:rsidRPr="00CE5B21">
        <w:rPr>
          <w:lang w:val="fr-FR"/>
        </w:rPr>
        <w:t xml:space="preserve">indonésien </w:t>
      </w:r>
      <w:r w:rsidRPr="00CE5B21">
        <w:rPr>
          <w:lang w:val="fr-FR"/>
        </w:rPr>
        <w:t>mettait en œuvre un système de permis et de quotas pour les importations et les exportations de HCFC et que la consommation totale de HCFC déclarée au titre de l’article 7 du Protocole de Montréal pour la période 2023-2024, ainsi que dans le rapport de mise en œuvre du programme de pays pour 2025, était correcte (comme indiqué dans le tableau 1 ci-dessus). Le rapport de vérification a conclu que l’Indonésie avait atteint les objectifs fixés dans l’accord conclu entre le pays et le Comité exécutif et qu’elle était en conformité avec le Protocole de Montréal pendant la période de vérification</w:t>
      </w:r>
      <w:r w:rsidR="00871F1A" w:rsidRPr="00CE5B21">
        <w:rPr>
          <w:lang w:val="fr-FR"/>
        </w:rPr>
        <w:t xml:space="preserve">. Le </w:t>
      </w:r>
      <w:r w:rsidRPr="00CE5B21">
        <w:rPr>
          <w:lang w:val="fr-FR"/>
        </w:rPr>
        <w:t xml:space="preserve">système global d’autorisation, de surveillance et d’application </w:t>
      </w:r>
      <w:r w:rsidR="00871F1A" w:rsidRPr="00CE5B21">
        <w:rPr>
          <w:lang w:val="fr-FR"/>
        </w:rPr>
        <w:t xml:space="preserve">a </w:t>
      </w:r>
      <w:r w:rsidRPr="00CE5B21">
        <w:rPr>
          <w:lang w:val="fr-FR"/>
        </w:rPr>
        <w:t xml:space="preserve">été jugé solide, transparent et fonctionnant efficacement. </w:t>
      </w:r>
    </w:p>
    <w:p w14:paraId="7640A8FD" w14:textId="2C223C1D" w:rsidR="00D452B0" w:rsidRPr="00CE5B21" w:rsidRDefault="00D452B0" w:rsidP="00990992">
      <w:pPr>
        <w:numPr>
          <w:ilvl w:val="0"/>
          <w:numId w:val="1"/>
        </w:numPr>
        <w:spacing w:after="240"/>
        <w:outlineLvl w:val="0"/>
        <w:rPr>
          <w:lang w:val="fr-FR"/>
        </w:rPr>
      </w:pPr>
      <w:r w:rsidRPr="00CE5B21">
        <w:rPr>
          <w:lang w:val="fr-FR"/>
        </w:rPr>
        <w:t>Le rapport de vérification a révélé une incohérence mineure concernant la consommation de HCFC-123 en 2023, le rapport de mise en œuvre du plan de gestion indiquant la limite du quota au lieu de la consommation réelle. Le Gouvernement indonésien révisera ses données du plan de mise en œuvre (CP) pour 2023 avant la</w:t>
      </w:r>
      <w:r w:rsidR="004373C3">
        <w:rPr>
          <w:lang w:val="fr-FR"/>
        </w:rPr>
        <w:t xml:space="preserve"> 98</w:t>
      </w:r>
      <w:r w:rsidR="004373C3" w:rsidRPr="004373C3">
        <w:rPr>
          <w:vertAlign w:val="superscript"/>
          <w:lang w:val="fr-FR"/>
        </w:rPr>
        <w:t>e</w:t>
      </w:r>
      <w:r w:rsidR="004373C3">
        <w:rPr>
          <w:lang w:val="fr-FR"/>
        </w:rPr>
        <w:t xml:space="preserve"> </w:t>
      </w:r>
      <w:r w:rsidRPr="00CE5B21">
        <w:rPr>
          <w:lang w:val="fr-FR"/>
        </w:rPr>
        <w:t>réunion et renforcera les recoupements entre les données du CP et celles visées à l’article 7, améliorera la coordination entre les institutions concernées et les importateurs, mettra en place une étape de vérification supplémentaire pour distinguer les allocations de quotas de la consommation réelle, et assurera le renforcement de la capacité des agents responsables. Les quotas non utilisés ont considérablement diminué, passant d’environ</w:t>
      </w:r>
      <w:r w:rsidR="00A84DDA" w:rsidRPr="00CE5B21">
        <w:rPr>
          <w:lang w:val="fr-FR"/>
        </w:rPr>
        <w:t xml:space="preserve"> 6 </w:t>
      </w:r>
      <w:r w:rsidRPr="00CE5B21">
        <w:rPr>
          <w:lang w:val="fr-FR"/>
        </w:rPr>
        <w:t>% en 2021 à environ</w:t>
      </w:r>
      <w:r w:rsidR="00A84DDA" w:rsidRPr="00CE5B21">
        <w:rPr>
          <w:lang w:val="fr-FR"/>
        </w:rPr>
        <w:t xml:space="preserve"> 1 </w:t>
      </w:r>
      <w:r w:rsidRPr="00CE5B21">
        <w:rPr>
          <w:lang w:val="fr-FR"/>
        </w:rPr>
        <w:t>% en 2024 et 2025, ce que le PNUD a attribué au renforcement de la surveillance trimestrielle, à une collaboration plus étroite avec les importateurs pour suivre l’utilisation des quotas, et à la normalisation des conditions d’importation à la suite des perturbations causées par la pandémie de COVID-19.</w:t>
      </w:r>
    </w:p>
    <w:p w14:paraId="4B8CE764" w14:textId="57906919" w:rsidR="00F650DD" w:rsidRPr="00CE5B21" w:rsidRDefault="00F650DD" w:rsidP="00990992">
      <w:pPr>
        <w:numPr>
          <w:ilvl w:val="0"/>
          <w:numId w:val="1"/>
        </w:numPr>
        <w:spacing w:after="240"/>
        <w:outlineLvl w:val="0"/>
        <w:rPr>
          <w:lang w:val="fr-FR"/>
        </w:rPr>
      </w:pPr>
      <w:r w:rsidRPr="00CE5B21">
        <w:rPr>
          <w:lang w:val="fr-FR"/>
        </w:rPr>
        <w:t xml:space="preserve">Le rapport de vérification a recommandé de continuer à renforcer la mise en concordance des données entre le programme de contrôle (CP) et les systèmes de déclaration au titre de l'article 7 ; d'assurer une coordination soutenue entre le ministère de l'Environnement </w:t>
      </w:r>
      <w:r w:rsidR="009C2694" w:rsidRPr="00CE5B21">
        <w:rPr>
          <w:lang w:val="fr-FR"/>
        </w:rPr>
        <w:t>(</w:t>
      </w:r>
      <w:r w:rsidR="00C320E8">
        <w:rPr>
          <w:lang w:val="fr-FR"/>
        </w:rPr>
        <w:t>MdE</w:t>
      </w:r>
      <w:r w:rsidR="009C2694" w:rsidRPr="00CE5B21">
        <w:rPr>
          <w:lang w:val="fr-FR"/>
        </w:rPr>
        <w:t>)</w:t>
      </w:r>
      <w:r w:rsidRPr="00CE5B21">
        <w:rPr>
          <w:lang w:val="fr-FR"/>
        </w:rPr>
        <w:t xml:space="preserve">, le ministère du Commerce et les douanes afin de garantir le bon fonctionnement du système d'autorisation, de quotas et de contrôle de l'application des règlements douaniers ; de raccourcir les délais d'examen pour l'évaluation des performances des importateurs ; et de poursuivre le renforcement de la capacité et la sensibilisation des importateurs, des agents des douanes et des autres parties prenantes. Le PNUD a confirmé que ces recommandations sont prises en compte de manière continue, notamment par le biais de réunions trimestrielles, d’une surveillance régulière des performances des importateurs et d’activités de renforcement de la capacité dans le cadre de la phase III du PGEH. </w:t>
      </w:r>
    </w:p>
    <w:p w14:paraId="76531938" w14:textId="32D182C2" w:rsidR="00B45E02" w:rsidRPr="00CE5B21" w:rsidRDefault="00B45E02" w:rsidP="00990992">
      <w:pPr>
        <w:keepNext/>
        <w:spacing w:after="240"/>
        <w:rPr>
          <w:u w:val="single"/>
          <w:lang w:val="fr-FR"/>
        </w:rPr>
      </w:pPr>
      <w:r w:rsidRPr="00CE5B21">
        <w:rPr>
          <w:u w:val="single"/>
          <w:lang w:val="fr-FR"/>
        </w:rPr>
        <w:t xml:space="preserve">État d'avancement de la phase II du PGEH </w:t>
      </w:r>
    </w:p>
    <w:p w14:paraId="6CFB69F5" w14:textId="627F97D1" w:rsidR="00B45E02" w:rsidRPr="00CE5B21" w:rsidRDefault="00B45E02" w:rsidP="00990992">
      <w:pPr>
        <w:numPr>
          <w:ilvl w:val="0"/>
          <w:numId w:val="1"/>
        </w:numPr>
        <w:spacing w:after="240"/>
        <w:outlineLvl w:val="0"/>
        <w:rPr>
          <w:lang w:val="fr-FR"/>
        </w:rPr>
      </w:pPr>
      <w:r w:rsidRPr="00CE5B21">
        <w:rPr>
          <w:lang w:val="fr-FR"/>
        </w:rPr>
        <w:t xml:space="preserve">La phase II du PGEH s'est achevée </w:t>
      </w:r>
      <w:r w:rsidR="00952D91" w:rsidRPr="00CE5B21">
        <w:rPr>
          <w:lang w:val="fr-FR"/>
        </w:rPr>
        <w:t>le</w:t>
      </w:r>
      <w:r w:rsidRPr="00CE5B21">
        <w:rPr>
          <w:lang w:val="fr-FR"/>
        </w:rPr>
        <w:t xml:space="preserve"> 1</w:t>
      </w:r>
      <w:r w:rsidRPr="001F3FA1">
        <w:rPr>
          <w:vertAlign w:val="superscript"/>
          <w:lang w:val="fr-FR"/>
        </w:rPr>
        <w:t>er</w:t>
      </w:r>
      <w:r w:rsidRPr="00CE5B21">
        <w:rPr>
          <w:lang w:val="fr-FR"/>
        </w:rPr>
        <w:t xml:space="preserve"> décembre 2024, </w:t>
      </w:r>
      <w:r w:rsidR="00952D91" w:rsidRPr="00CE5B21">
        <w:rPr>
          <w:lang w:val="fr-FR"/>
        </w:rPr>
        <w:t xml:space="preserve">conformément au </w:t>
      </w:r>
      <w:r w:rsidRPr="00CE5B21">
        <w:rPr>
          <w:lang w:val="fr-FR"/>
        </w:rPr>
        <w:t xml:space="preserve">paragraphe 14 de l'Accord. </w:t>
      </w:r>
      <w:r w:rsidR="00264D7B" w:rsidRPr="00CE5B21">
        <w:rPr>
          <w:lang w:val="fr-FR"/>
        </w:rPr>
        <w:t xml:space="preserve">Conformément à la décision 81/29, </w:t>
      </w:r>
      <w:r w:rsidRPr="00CE5B21">
        <w:rPr>
          <w:lang w:val="fr-FR"/>
        </w:rPr>
        <w:t>le rapport d’achèvement de projet a été soumis le</w:t>
      </w:r>
      <w:r w:rsidR="00952D91" w:rsidRPr="00CE5B21">
        <w:rPr>
          <w:lang w:val="fr-FR"/>
        </w:rPr>
        <w:t xml:space="preserve"> 27 avril 2026</w:t>
      </w:r>
      <w:r w:rsidRPr="00CE5B21">
        <w:rPr>
          <w:lang w:val="fr-FR"/>
        </w:rPr>
        <w:t>.</w:t>
      </w:r>
    </w:p>
    <w:p w14:paraId="7B88340D" w14:textId="68A01896" w:rsidR="00805356" w:rsidRPr="00CE5B21" w:rsidRDefault="00805356" w:rsidP="00990992">
      <w:pPr>
        <w:keepNext/>
        <w:spacing w:after="240"/>
        <w:rPr>
          <w:u w:val="single"/>
          <w:lang w:val="fr-FR"/>
        </w:rPr>
      </w:pPr>
      <w:r w:rsidRPr="00CE5B21">
        <w:rPr>
          <w:u w:val="single"/>
          <w:lang w:val="fr-FR"/>
        </w:rPr>
        <w:lastRenderedPageBreak/>
        <w:t xml:space="preserve">Rapport périodique sur la mise en œuvre de la </w:t>
      </w:r>
      <w:r w:rsidR="00F23C58" w:rsidRPr="00CE5B21">
        <w:rPr>
          <w:u w:val="single"/>
          <w:lang w:val="fr-FR"/>
        </w:rPr>
        <w:t xml:space="preserve">première tranche </w:t>
      </w:r>
      <w:r w:rsidRPr="00CE5B21">
        <w:rPr>
          <w:u w:val="single"/>
          <w:lang w:val="fr-FR"/>
        </w:rPr>
        <w:t>de financement de la phase</w:t>
      </w:r>
      <w:r w:rsidR="003D5F37" w:rsidRPr="00CE5B21">
        <w:rPr>
          <w:u w:val="single"/>
          <w:lang w:val="fr-FR"/>
        </w:rPr>
        <w:t xml:space="preserve"> III </w:t>
      </w:r>
      <w:r w:rsidRPr="00CE5B21">
        <w:rPr>
          <w:u w:val="single"/>
          <w:lang w:val="fr-FR"/>
        </w:rPr>
        <w:t>du PGEH</w:t>
      </w:r>
    </w:p>
    <w:p w14:paraId="3341D67A" w14:textId="03549509" w:rsidR="00805356" w:rsidRDefault="00805356" w:rsidP="00990992">
      <w:pPr>
        <w:keepNext/>
        <w:spacing w:after="240"/>
        <w:rPr>
          <w:iCs/>
        </w:rPr>
      </w:pPr>
      <w:r w:rsidRPr="00E9063C">
        <w:rPr>
          <w:i/>
        </w:rPr>
        <w:t>Cadre juridique</w:t>
      </w:r>
    </w:p>
    <w:p w14:paraId="562A3AFF" w14:textId="0DED0B90" w:rsidR="00511DB0" w:rsidRPr="00CE5B21" w:rsidRDefault="00511DB0" w:rsidP="00990992">
      <w:pPr>
        <w:numPr>
          <w:ilvl w:val="0"/>
          <w:numId w:val="1"/>
        </w:numPr>
        <w:spacing w:after="240"/>
        <w:outlineLvl w:val="0"/>
        <w:rPr>
          <w:lang w:val="fr-FR"/>
        </w:rPr>
      </w:pPr>
      <w:r w:rsidRPr="00CE5B21">
        <w:rPr>
          <w:lang w:val="fr-FR"/>
        </w:rPr>
        <w:t>L'Indonésie dispose d'un cadre des politiques générales et réglementaire complet pour le contrôle des substances réglementées par le Protocole de Montréal. Le système d’autorisation pour les SAO a été mis en place en 1998, révisé en 2006 pour inclure les HCFC, puis modifié à nouveau en 2012. Les réglementations spécifiques aux HCFC comprennent l'interdiction de l'utilisation du HCFC-22 et du HCFC-141b dans les secteurs de la fabrication et de l'assemblage de systèmes de climatisation résidentiels ; l'importation d'équipements de réfrigération et de climatisation résidentiels à base de HCFC-22, avec ou sans charge de réfrigérant ; ainsi que l'utilisation et l'importation de HCFC-141b, en vrac et contenu dans des polyols pré-mélangés importés, à compter du 1</w:t>
      </w:r>
      <w:r w:rsidRPr="001F3FA1">
        <w:rPr>
          <w:vertAlign w:val="superscript"/>
          <w:lang w:val="fr-FR"/>
        </w:rPr>
        <w:t>er</w:t>
      </w:r>
      <w:r w:rsidRPr="00CE5B21">
        <w:rPr>
          <w:lang w:val="fr-FR"/>
        </w:rPr>
        <w:t xml:space="preserve"> janvier 2022. Le contexte prévoit également que les quotas ne soient attribués qu’aux importateurs enregistrés titulaires de licences d’importation valides, la poursuite de la mise en œuvre d’un système d’autorisation, et réglemente les importations d’équipements de réfrigération et de climatisation via les zones franches et les zones situées en dehors des juridictions douanières. </w:t>
      </w:r>
    </w:p>
    <w:p w14:paraId="4D03F8D4" w14:textId="408DA387" w:rsidR="00511DB0" w:rsidRPr="00CE5B21" w:rsidRDefault="00511DB0" w:rsidP="00990992">
      <w:pPr>
        <w:numPr>
          <w:ilvl w:val="0"/>
          <w:numId w:val="1"/>
        </w:numPr>
        <w:spacing w:after="240"/>
        <w:outlineLvl w:val="0"/>
        <w:rPr>
          <w:lang w:val="fr-FR"/>
        </w:rPr>
      </w:pPr>
      <w:r w:rsidRPr="00CE5B21">
        <w:rPr>
          <w:lang w:val="fr-FR"/>
        </w:rPr>
        <w:t>Le cadre réglementaire a été encore renforcé par des règlements ministériels publiés en 2024 et 2025 (Règlement ministériel de l'Environnement et des Forêts n° 7 de 2024 ; Règlement ministériel de l'Environnement/BPLH n° 25 de 2025 ; Règlement du ministre du Commerce n° 20 de 2025), qui ont renforcé les autorisations d’importation, la gestion des licences et des quotas, y compris pour les SAO et les HFC. Dans le cadre de la première tranche de la phase III du PGEH, les politiques et les informations réglementaires ont été intégrées dans un système de profilage des risques en ligne au sein de la plateforme nationale à guichet unique, permettant la génération automatique de profils d’importation à faible et à haut risque pour soutenir l’application des règlements douaniers.</w:t>
      </w:r>
      <w:r w:rsidR="00342701" w:rsidRPr="00CE5B21">
        <w:rPr>
          <w:lang w:val="fr-FR"/>
        </w:rPr>
        <w:t xml:space="preserve"> </w:t>
      </w:r>
      <w:r w:rsidRPr="00CE5B21">
        <w:rPr>
          <w:lang w:val="fr-FR"/>
        </w:rPr>
        <w:t>Ce contexte a été encore renforcé par l'interdiction des appareils de refroidissement à base de HCFC-123, entrée en vigueur le 1</w:t>
      </w:r>
      <w:r w:rsidRPr="001F3FA1">
        <w:rPr>
          <w:vertAlign w:val="superscript"/>
          <w:lang w:val="fr-FR"/>
        </w:rPr>
        <w:t>er</w:t>
      </w:r>
      <w:r w:rsidRPr="00CE5B21">
        <w:rPr>
          <w:lang w:val="fr-FR"/>
        </w:rPr>
        <w:t xml:space="preserve"> janvier 2026, y compris les produits des systèmes de refroidissement </w:t>
      </w:r>
      <w:r w:rsidR="00175ADA" w:rsidRPr="00CE5B21">
        <w:rPr>
          <w:lang w:val="fr-FR"/>
        </w:rPr>
        <w:t>(</w:t>
      </w:r>
      <w:r w:rsidRPr="00CE5B21">
        <w:rPr>
          <w:lang w:val="fr-FR"/>
        </w:rPr>
        <w:t>à l'exception des extincteurs</w:t>
      </w:r>
      <w:r w:rsidR="00175ADA" w:rsidRPr="00CE5B21">
        <w:rPr>
          <w:lang w:val="fr-FR"/>
        </w:rPr>
        <w:t xml:space="preserve">) </w:t>
      </w:r>
      <w:r w:rsidRPr="00CE5B21">
        <w:rPr>
          <w:lang w:val="fr-FR"/>
        </w:rPr>
        <w:t>et les équipements électroniques de réfrigération contenant du HCFC-123, qu'ils soient vides ou chargés, en vertu du règlement ministériel sur le commerce n° 47 de 2025 relatif aux marchandises dont l'importation est interdite.</w:t>
      </w:r>
    </w:p>
    <w:p w14:paraId="14CC90A1" w14:textId="531C5E6B" w:rsidR="00FC40D8" w:rsidRPr="00CE5B21" w:rsidRDefault="00FC40D8" w:rsidP="00990992">
      <w:pPr>
        <w:numPr>
          <w:ilvl w:val="0"/>
          <w:numId w:val="1"/>
        </w:numPr>
        <w:spacing w:after="240"/>
        <w:outlineLvl w:val="0"/>
        <w:rPr>
          <w:lang w:val="fr-FR"/>
        </w:rPr>
      </w:pPr>
      <w:r w:rsidRPr="00CE5B21">
        <w:rPr>
          <w:lang w:val="fr-FR"/>
        </w:rPr>
        <w:t xml:space="preserve">Le module de formation douanière a été mis à jour pour tenir compte du système de profilage des risques et de l'interdiction des appareils de refroidissement à base de HCFC-123. </w:t>
      </w:r>
      <w:r w:rsidR="00896DB4" w:rsidRPr="00CE5B21">
        <w:rPr>
          <w:lang w:val="fr-FR"/>
        </w:rPr>
        <w:t>Bien que cela n’ait pas été initialement prévu dans le cadre de la première tranche, 341 agents des bureaux des douanes, dont 60</w:t>
      </w:r>
      <w:r w:rsidR="00C320E8">
        <w:rPr>
          <w:lang w:val="fr-FR"/>
        </w:rPr>
        <w:t> </w:t>
      </w:r>
      <w:r w:rsidR="00896DB4" w:rsidRPr="00CE5B21">
        <w:rPr>
          <w:lang w:val="fr-FR"/>
        </w:rPr>
        <w:t>femmes, ont été formés en 2025 pour répondre au besoin de renforcer les capacités en matière de contrôles des importations de HFC. Parmi eux, 60 agents ont suivi deux formations en présentiel sur l’identification et le contrôle des HCFC ainsi que sur l’utilisation du système de profilage des risques, et 281 agents ont suivi le module d’apprentissage en ligne « Green Customs » lancé en 2025.</w:t>
      </w:r>
    </w:p>
    <w:p w14:paraId="41774058" w14:textId="434BC651" w:rsidR="00805356" w:rsidRPr="00CE5B21" w:rsidRDefault="00805356" w:rsidP="00990992">
      <w:pPr>
        <w:keepNext/>
        <w:spacing w:after="240"/>
        <w:rPr>
          <w:i/>
          <w:lang w:val="fr-FR"/>
        </w:rPr>
      </w:pPr>
      <w:r w:rsidRPr="00CE5B21">
        <w:rPr>
          <w:i/>
          <w:lang w:val="fr-FR"/>
        </w:rPr>
        <w:t>Secteur de l'entretien de l'équipement de réfrigération</w:t>
      </w:r>
    </w:p>
    <w:p w14:paraId="130271A3" w14:textId="3D0D347B" w:rsidR="00373835" w:rsidRPr="00CE5B21" w:rsidRDefault="00373835" w:rsidP="00990992">
      <w:pPr>
        <w:numPr>
          <w:ilvl w:val="0"/>
          <w:numId w:val="1"/>
        </w:numPr>
        <w:spacing w:after="240"/>
        <w:outlineLvl w:val="0"/>
        <w:rPr>
          <w:lang w:val="fr-FR"/>
        </w:rPr>
      </w:pPr>
      <w:r w:rsidRPr="00CE5B21">
        <w:rPr>
          <w:lang w:val="fr-FR"/>
        </w:rPr>
        <w:t xml:space="preserve">Les activités suivantes ont été menées : </w:t>
      </w:r>
    </w:p>
    <w:p w14:paraId="6D002164" w14:textId="75E72847" w:rsidR="000D740F" w:rsidRPr="00CE5B21" w:rsidRDefault="00F12552" w:rsidP="004373C3">
      <w:pPr>
        <w:pStyle w:val="Heading2"/>
        <w:rPr>
          <w:lang w:val="fr-FR"/>
        </w:rPr>
      </w:pPr>
      <w:r w:rsidRPr="00CE5B21">
        <w:rPr>
          <w:i/>
          <w:iCs/>
          <w:lang w:val="fr-FR"/>
        </w:rPr>
        <w:t xml:space="preserve">Normes de sécurité et certification : </w:t>
      </w:r>
      <w:r w:rsidR="000D740F" w:rsidRPr="00CE5B21">
        <w:rPr>
          <w:lang w:val="fr-FR"/>
        </w:rPr>
        <w:t xml:space="preserve">trois réunions de travail entre des experts australiens et indonésiens ont permis d’évaluer le niveau de référence de la compétence du programme d’études indonésien et d’établir un plan visant à actualiser les compétences du programme d’études et </w:t>
      </w:r>
      <w:r w:rsidR="00213E20" w:rsidRPr="00CE5B21">
        <w:rPr>
          <w:lang w:val="fr-FR"/>
        </w:rPr>
        <w:t xml:space="preserve">les </w:t>
      </w:r>
      <w:r w:rsidR="000D740F" w:rsidRPr="00CE5B21">
        <w:rPr>
          <w:lang w:val="fr-FR"/>
        </w:rPr>
        <w:t xml:space="preserve">normes de sécurité nationales pour la certification relative aux frigorigènes inflammables </w:t>
      </w:r>
      <w:r w:rsidR="005D155E" w:rsidRPr="00CE5B21">
        <w:rPr>
          <w:lang w:val="fr-FR"/>
        </w:rPr>
        <w:t xml:space="preserve">; </w:t>
      </w:r>
    </w:p>
    <w:p w14:paraId="0848B9A8" w14:textId="71038106" w:rsidR="005A2BFF" w:rsidRPr="00CE5B21" w:rsidRDefault="000C79ED" w:rsidP="00990992">
      <w:pPr>
        <w:pStyle w:val="Heading2"/>
        <w:widowControl/>
        <w:rPr>
          <w:lang w:val="fr-FR"/>
        </w:rPr>
      </w:pPr>
      <w:r w:rsidRPr="00CE5B21">
        <w:rPr>
          <w:i/>
          <w:iCs/>
          <w:lang w:val="fr-FR"/>
        </w:rPr>
        <w:t xml:space="preserve">Formation </w:t>
      </w:r>
      <w:r w:rsidR="00314487" w:rsidRPr="00CE5B21">
        <w:rPr>
          <w:i/>
          <w:iCs/>
          <w:lang w:val="fr-FR"/>
        </w:rPr>
        <w:t xml:space="preserve">et certification </w:t>
      </w:r>
      <w:r w:rsidR="00DA3A53" w:rsidRPr="00CE5B21">
        <w:rPr>
          <w:i/>
          <w:iCs/>
          <w:lang w:val="fr-FR"/>
        </w:rPr>
        <w:t xml:space="preserve">dans le secteur de l'entretien des équipements de réfrigération et de climatisation </w:t>
      </w:r>
      <w:r w:rsidRPr="00CE5B21">
        <w:rPr>
          <w:i/>
          <w:iCs/>
          <w:lang w:val="fr-FR"/>
        </w:rPr>
        <w:t xml:space="preserve">: </w:t>
      </w:r>
      <w:r w:rsidR="00174B7E" w:rsidRPr="00CE5B21">
        <w:rPr>
          <w:lang w:val="fr-FR"/>
        </w:rPr>
        <w:t xml:space="preserve">cinq </w:t>
      </w:r>
      <w:r w:rsidR="006C615C" w:rsidRPr="00CE5B21">
        <w:rPr>
          <w:lang w:val="fr-FR"/>
        </w:rPr>
        <w:t xml:space="preserve">cours </w:t>
      </w:r>
      <w:r w:rsidR="00174B7E" w:rsidRPr="00CE5B21">
        <w:rPr>
          <w:lang w:val="fr-FR"/>
        </w:rPr>
        <w:t xml:space="preserve">organisés dans différentes localités </w:t>
      </w:r>
      <w:r w:rsidR="006C615C" w:rsidRPr="00CE5B21">
        <w:rPr>
          <w:lang w:val="fr-FR"/>
        </w:rPr>
        <w:t>en</w:t>
      </w:r>
      <w:r w:rsidR="00174B7E" w:rsidRPr="00CE5B21">
        <w:rPr>
          <w:lang w:val="fr-FR"/>
        </w:rPr>
        <w:t xml:space="preserve"> 2025 ont permis de </w:t>
      </w:r>
      <w:r w:rsidR="00174B7E" w:rsidRPr="00CE5B21">
        <w:rPr>
          <w:lang w:val="fr-FR"/>
        </w:rPr>
        <w:lastRenderedPageBreak/>
        <w:t xml:space="preserve">former </w:t>
      </w:r>
      <w:r w:rsidR="00A50F02" w:rsidRPr="00CE5B21">
        <w:rPr>
          <w:lang w:val="fr-FR"/>
        </w:rPr>
        <w:t>au total 79 formateurs</w:t>
      </w:r>
      <w:r w:rsidR="00EE76E8" w:rsidRPr="00CE5B21">
        <w:rPr>
          <w:lang w:val="fr-FR"/>
        </w:rPr>
        <w:t xml:space="preserve"> en réfrigération et climatisation</w:t>
      </w:r>
      <w:r w:rsidR="007C0AE2" w:rsidRPr="009A5261">
        <w:rPr>
          <w:rStyle w:val="FootnoteReference"/>
        </w:rPr>
        <w:footnoteReference w:id="3"/>
      </w:r>
      <w:r w:rsidR="00A50F02" w:rsidRPr="00CE5B21">
        <w:rPr>
          <w:lang w:val="fr-FR"/>
        </w:rPr>
        <w:t xml:space="preserve"> (dont 23 femmes) </w:t>
      </w:r>
      <w:r w:rsidR="008A3B9B" w:rsidRPr="00CE5B21">
        <w:rPr>
          <w:lang w:val="fr-FR"/>
        </w:rPr>
        <w:t xml:space="preserve">aux bonnes pratiques d'entretien </w:t>
      </w:r>
      <w:r w:rsidR="00E01CF6" w:rsidRPr="00CE5B21">
        <w:rPr>
          <w:lang w:val="fr-FR"/>
        </w:rPr>
        <w:t xml:space="preserve">; </w:t>
      </w:r>
      <w:r w:rsidR="008A3B9B" w:rsidRPr="00CE5B21">
        <w:rPr>
          <w:lang w:val="fr-FR"/>
        </w:rPr>
        <w:t>en</w:t>
      </w:r>
      <w:r w:rsidR="00375BCF" w:rsidRPr="00CE5B21">
        <w:rPr>
          <w:lang w:val="fr-FR"/>
        </w:rPr>
        <w:t xml:space="preserve"> 2025, 1 041 techniciens</w:t>
      </w:r>
      <w:r w:rsidR="00EE76E8" w:rsidRPr="00CE5B21">
        <w:rPr>
          <w:lang w:val="fr-FR"/>
        </w:rPr>
        <w:t xml:space="preserve"> en réfrigération et climatisation </w:t>
      </w:r>
      <w:r w:rsidR="00375BCF" w:rsidRPr="00CE5B21">
        <w:rPr>
          <w:lang w:val="fr-FR"/>
        </w:rPr>
        <w:t xml:space="preserve">(dont 18 femmes) ont été formés et certifiés au </w:t>
      </w:r>
      <w:r w:rsidR="00457A19" w:rsidRPr="00CE5B21">
        <w:rPr>
          <w:lang w:val="fr-FR"/>
        </w:rPr>
        <w:t>niveau</w:t>
      </w:r>
      <w:r w:rsidR="00375BCF" w:rsidRPr="00CE5B21">
        <w:rPr>
          <w:lang w:val="fr-FR"/>
        </w:rPr>
        <w:t xml:space="preserve"> 3 en bonnes pratiques d'entretien dans le cadre de 51 cours organisés dans toute l'Indonésie ;</w:t>
      </w:r>
      <w:r w:rsidR="008A3B9B" w:rsidRPr="00CE5B21">
        <w:rPr>
          <w:lang w:val="fr-FR"/>
        </w:rPr>
        <w:t xml:space="preserve"> </w:t>
      </w:r>
      <w:r w:rsidR="00274CFD" w:rsidRPr="00CE5B21">
        <w:rPr>
          <w:lang w:val="fr-FR"/>
        </w:rPr>
        <w:t>la plateforme MontiR-AC</w:t>
      </w:r>
      <w:r w:rsidR="00D95747" w:rsidRPr="009A5261">
        <w:rPr>
          <w:rStyle w:val="FootnoteReference"/>
        </w:rPr>
        <w:footnoteReference w:id="4"/>
      </w:r>
      <w:r w:rsidR="00274CFD" w:rsidRPr="00CE5B21">
        <w:rPr>
          <w:lang w:val="fr-FR"/>
        </w:rPr>
        <w:t xml:space="preserve"> a fait l'objet d'une actualisation pour </w:t>
      </w:r>
      <w:r w:rsidR="001A5B66" w:rsidRPr="00CE5B21">
        <w:rPr>
          <w:lang w:val="fr-FR"/>
        </w:rPr>
        <w:t xml:space="preserve">intégrer </w:t>
      </w:r>
      <w:r w:rsidR="00274CFD" w:rsidRPr="00CE5B21">
        <w:rPr>
          <w:lang w:val="fr-FR"/>
        </w:rPr>
        <w:t xml:space="preserve">les techniciens certifiés, les prestataires de formation et les centres d'évaluation des compétences </w:t>
      </w:r>
      <w:r w:rsidR="003A2480" w:rsidRPr="00CE5B21">
        <w:rPr>
          <w:lang w:val="fr-FR"/>
        </w:rPr>
        <w:t>(</w:t>
      </w:r>
      <w:r w:rsidR="00274CFD" w:rsidRPr="00CE5B21">
        <w:rPr>
          <w:lang w:val="fr-FR"/>
        </w:rPr>
        <w:t>11 390 techniciens sont désormais enregistrés</w:t>
      </w:r>
      <w:r w:rsidR="003A2480" w:rsidRPr="00CE5B21">
        <w:rPr>
          <w:lang w:val="fr-FR"/>
        </w:rPr>
        <w:t xml:space="preserve">) </w:t>
      </w:r>
      <w:r w:rsidR="00274CFD" w:rsidRPr="00CE5B21">
        <w:rPr>
          <w:lang w:val="fr-FR"/>
        </w:rPr>
        <w:t>;</w:t>
      </w:r>
      <w:r w:rsidR="00314487" w:rsidRPr="00CE5B21">
        <w:rPr>
          <w:lang w:val="fr-FR"/>
        </w:rPr>
        <w:t xml:space="preserve"> </w:t>
      </w:r>
      <w:r w:rsidR="005A2BFF" w:rsidRPr="00CE5B21">
        <w:rPr>
          <w:lang w:val="fr-FR"/>
        </w:rPr>
        <w:t xml:space="preserve">85 équipements de formation de quatre types (maintenance </w:t>
      </w:r>
      <w:r w:rsidR="00E31C27" w:rsidRPr="00CE5B21">
        <w:rPr>
          <w:lang w:val="fr-FR"/>
        </w:rPr>
        <w:t>de climatiseurs</w:t>
      </w:r>
      <w:r w:rsidR="005A2BFF" w:rsidRPr="00CE5B21">
        <w:rPr>
          <w:lang w:val="fr-FR"/>
        </w:rPr>
        <w:t xml:space="preserve"> individuels au HFC-32, installation d’unités split au HFC-32, réfrigération au HCFC-22 et simulateurs de réfrigérateurs autonomes) ont été approvisionnés pour 14 centres de formation professionnelle, leur mise en service étant prévue tout au long de l’année 2026 ;</w:t>
      </w:r>
    </w:p>
    <w:p w14:paraId="2A382D9C" w14:textId="7E39A124" w:rsidR="00272B3A" w:rsidRPr="00CE5B21" w:rsidRDefault="00A70AB5" w:rsidP="00990992">
      <w:pPr>
        <w:pStyle w:val="Heading2"/>
        <w:widowControl/>
        <w:rPr>
          <w:lang w:val="fr-FR"/>
        </w:rPr>
      </w:pPr>
      <w:r w:rsidRPr="00CE5B21">
        <w:rPr>
          <w:i/>
          <w:iCs/>
          <w:lang w:val="fr-FR"/>
        </w:rPr>
        <w:t xml:space="preserve">Réseau de récupération, de recyclage et de régénération </w:t>
      </w:r>
      <w:r w:rsidR="008F63CE" w:rsidRPr="00CE5B21">
        <w:rPr>
          <w:i/>
          <w:iCs/>
          <w:lang w:val="fr-FR"/>
        </w:rPr>
        <w:t xml:space="preserve">(RRR) </w:t>
      </w:r>
      <w:r w:rsidRPr="00CE5B21">
        <w:rPr>
          <w:lang w:val="fr-FR"/>
        </w:rPr>
        <w:t xml:space="preserve">: </w:t>
      </w:r>
      <w:r w:rsidR="00272B3A" w:rsidRPr="00CE5B21">
        <w:rPr>
          <w:lang w:val="fr-FR"/>
        </w:rPr>
        <w:t xml:space="preserve">une formation aux pratiques de régénération a été dispensée à 31 techniciens </w:t>
      </w:r>
      <w:r w:rsidRPr="00CE5B21">
        <w:rPr>
          <w:lang w:val="fr-FR"/>
        </w:rPr>
        <w:t>(</w:t>
      </w:r>
      <w:r w:rsidR="00E95C10" w:rsidRPr="00CE5B21">
        <w:rPr>
          <w:lang w:val="fr-FR"/>
        </w:rPr>
        <w:t>dont</w:t>
      </w:r>
      <w:r w:rsidRPr="00CE5B21">
        <w:rPr>
          <w:lang w:val="fr-FR"/>
        </w:rPr>
        <w:t xml:space="preserve"> 11 </w:t>
      </w:r>
      <w:r w:rsidR="00E95C10" w:rsidRPr="00CE5B21">
        <w:rPr>
          <w:lang w:val="fr-FR"/>
        </w:rPr>
        <w:t>femmes</w:t>
      </w:r>
      <w:r w:rsidRPr="00CE5B21">
        <w:rPr>
          <w:lang w:val="fr-FR"/>
        </w:rPr>
        <w:t xml:space="preserve">) </w:t>
      </w:r>
      <w:r w:rsidR="00272B3A" w:rsidRPr="00CE5B21">
        <w:rPr>
          <w:lang w:val="fr-FR"/>
        </w:rPr>
        <w:t>dans les cinq centres de régénération ; neuf lots d’équipements</w:t>
      </w:r>
      <w:r w:rsidR="0083220D" w:rsidRPr="009A5261">
        <w:rPr>
          <w:rStyle w:val="FootnoteReference"/>
        </w:rPr>
        <w:footnoteReference w:id="5"/>
      </w:r>
      <w:r w:rsidR="00272B3A" w:rsidRPr="00CE5B21">
        <w:rPr>
          <w:lang w:val="fr-FR"/>
        </w:rPr>
        <w:t xml:space="preserve"> </w:t>
      </w:r>
      <w:r w:rsidR="007140C3" w:rsidRPr="00CE5B21">
        <w:rPr>
          <w:lang w:val="fr-FR"/>
        </w:rPr>
        <w:t xml:space="preserve">ont été </w:t>
      </w:r>
      <w:r w:rsidR="00272B3A" w:rsidRPr="00CE5B21">
        <w:rPr>
          <w:lang w:val="fr-FR"/>
        </w:rPr>
        <w:t xml:space="preserve">approvisionnés pour neuf centres de régénération </w:t>
      </w:r>
      <w:r w:rsidRPr="00CE5B21">
        <w:rPr>
          <w:lang w:val="fr-FR"/>
        </w:rPr>
        <w:t>en décembre 2025</w:t>
      </w:r>
      <w:r w:rsidR="00272B3A" w:rsidRPr="00CE5B21">
        <w:rPr>
          <w:lang w:val="fr-FR"/>
        </w:rPr>
        <w:t xml:space="preserve">, leur livraison étant prévue en juin 2026 </w:t>
      </w:r>
      <w:r w:rsidR="003202A7" w:rsidRPr="00CE5B21">
        <w:rPr>
          <w:lang w:val="fr-FR"/>
        </w:rPr>
        <w:t xml:space="preserve">; </w:t>
      </w:r>
    </w:p>
    <w:p w14:paraId="3AF76729" w14:textId="6550ADC9" w:rsidR="00C420F4" w:rsidRPr="00CE5B21" w:rsidRDefault="00C420F4" w:rsidP="00990992">
      <w:pPr>
        <w:pStyle w:val="Heading2"/>
        <w:widowControl/>
        <w:rPr>
          <w:lang w:val="fr-FR"/>
        </w:rPr>
      </w:pPr>
      <w:r w:rsidRPr="00CE5B21">
        <w:rPr>
          <w:i/>
          <w:iCs/>
          <w:lang w:val="fr-FR"/>
        </w:rPr>
        <w:t xml:space="preserve">Activités de sensibilisation : </w:t>
      </w:r>
      <w:r w:rsidR="00F04769" w:rsidRPr="00CE5B21">
        <w:rPr>
          <w:lang w:val="fr-FR"/>
        </w:rPr>
        <w:t xml:space="preserve">trois ateliers techniques ont été organisés </w:t>
      </w:r>
      <w:r w:rsidR="00E95C10" w:rsidRPr="00CE5B21">
        <w:rPr>
          <w:lang w:val="fr-FR"/>
        </w:rPr>
        <w:t xml:space="preserve">en 2024 </w:t>
      </w:r>
      <w:r w:rsidR="00F04769" w:rsidRPr="00CE5B21">
        <w:rPr>
          <w:lang w:val="fr-FR"/>
        </w:rPr>
        <w:t xml:space="preserve">avec le soutien du Gouvernement australien sur les technologies de substitution et </w:t>
      </w:r>
      <w:r w:rsidR="008A5F36" w:rsidRPr="00CE5B21">
        <w:rPr>
          <w:lang w:val="fr-FR"/>
        </w:rPr>
        <w:t>les réfrigérants</w:t>
      </w:r>
      <w:r w:rsidR="00F04769" w:rsidRPr="00CE5B21">
        <w:rPr>
          <w:lang w:val="fr-FR"/>
        </w:rPr>
        <w:t xml:space="preserve"> à faible PRP ; deux campagnes nationales de sensibilisation ont été menées </w:t>
      </w:r>
      <w:r w:rsidR="00E95C10" w:rsidRPr="00CE5B21">
        <w:rPr>
          <w:lang w:val="fr-FR"/>
        </w:rPr>
        <w:t xml:space="preserve">en 2025 </w:t>
      </w:r>
      <w:r w:rsidR="00F04769" w:rsidRPr="00CE5B21">
        <w:rPr>
          <w:lang w:val="fr-FR"/>
        </w:rPr>
        <w:t xml:space="preserve">sur l'interdiction des HCFC et les technologies de substitution ; </w:t>
      </w:r>
      <w:r w:rsidR="00BB3045" w:rsidRPr="00CE5B21">
        <w:rPr>
          <w:lang w:val="fr-FR"/>
        </w:rPr>
        <w:t>et</w:t>
      </w:r>
    </w:p>
    <w:p w14:paraId="3B7A26C0" w14:textId="60562ADC" w:rsidR="00EF461B" w:rsidRPr="00CE5B21" w:rsidRDefault="00EF461B" w:rsidP="00990992">
      <w:pPr>
        <w:pStyle w:val="Heading2"/>
        <w:widowControl/>
        <w:rPr>
          <w:lang w:val="fr-FR"/>
        </w:rPr>
      </w:pPr>
      <w:r w:rsidRPr="00CE5B21">
        <w:rPr>
          <w:i/>
          <w:iCs/>
          <w:lang w:val="fr-FR"/>
        </w:rPr>
        <w:t xml:space="preserve">Assistance technique pour le secteur des appareils de refroidissement : </w:t>
      </w:r>
      <w:r w:rsidR="00324E25" w:rsidRPr="00CE5B21">
        <w:rPr>
          <w:lang w:val="fr-FR"/>
        </w:rPr>
        <w:t xml:space="preserve">des consultations </w:t>
      </w:r>
      <w:r w:rsidRPr="00CE5B21">
        <w:rPr>
          <w:lang w:val="fr-FR"/>
        </w:rPr>
        <w:t>avec les parties prenantes du secteur des appareils de refroidissement ont été menées afin de soutenir la mise en place et la mise en œuvre de l'interdiction des appareils de refroidissement au HCFC-123</w:t>
      </w:r>
      <w:r w:rsidR="00D25AE8" w:rsidRPr="00CE5B21">
        <w:rPr>
          <w:lang w:val="fr-FR"/>
        </w:rPr>
        <w:t>, entrée en vigueur le 1</w:t>
      </w:r>
      <w:r w:rsidR="00D25AE8" w:rsidRPr="001F3FA1">
        <w:rPr>
          <w:vertAlign w:val="superscript"/>
          <w:lang w:val="fr-FR"/>
        </w:rPr>
        <w:t>er</w:t>
      </w:r>
      <w:r w:rsidR="00D25AE8" w:rsidRPr="00CE5B21">
        <w:rPr>
          <w:lang w:val="fr-FR"/>
        </w:rPr>
        <w:t xml:space="preserve"> </w:t>
      </w:r>
      <w:r w:rsidR="00765866" w:rsidRPr="00CE5B21">
        <w:rPr>
          <w:lang w:val="fr-FR"/>
        </w:rPr>
        <w:t xml:space="preserve">janvier 2026 </w:t>
      </w:r>
      <w:r w:rsidR="00E62CCC" w:rsidRPr="00CE5B21">
        <w:rPr>
          <w:lang w:val="fr-FR"/>
        </w:rPr>
        <w:t>; l'engagement du recensement de la capacité installée des appareils de refroidissement au HCFC-123 a été lancé, ainsi que l'évaluation des besoins du sous-secteur en matière d'entretien.</w:t>
      </w:r>
    </w:p>
    <w:p w14:paraId="03E0A478" w14:textId="77777777" w:rsidR="00805356" w:rsidRPr="00CE5B21" w:rsidRDefault="00805356" w:rsidP="00990992">
      <w:pPr>
        <w:keepNext/>
        <w:spacing w:after="240"/>
        <w:rPr>
          <w:i/>
          <w:lang w:val="fr-FR"/>
        </w:rPr>
      </w:pPr>
      <w:r w:rsidRPr="00CE5B21">
        <w:rPr>
          <w:i/>
          <w:lang w:val="fr-FR"/>
        </w:rPr>
        <w:t>Mise en œuvre et suivi du projet</w:t>
      </w:r>
    </w:p>
    <w:p w14:paraId="15C91E68" w14:textId="025F0245" w:rsidR="00CA04C6" w:rsidRPr="00CE5B21" w:rsidRDefault="00184AEE" w:rsidP="00990992">
      <w:pPr>
        <w:pStyle w:val="Heading1"/>
        <w:rPr>
          <w:lang w:val="fr-FR"/>
        </w:rPr>
      </w:pPr>
      <w:r w:rsidRPr="00CE5B21">
        <w:rPr>
          <w:lang w:val="fr-FR"/>
        </w:rPr>
        <w:t xml:space="preserve">L'unité de mise en œuvre et de suivi du projet (UGP) bénéficie du soutien du ministère </w:t>
      </w:r>
      <w:r w:rsidR="002C7B28" w:rsidRPr="00CE5B21">
        <w:rPr>
          <w:lang w:val="fr-FR"/>
        </w:rPr>
        <w:t>de l'Environnement (</w:t>
      </w:r>
      <w:r w:rsidR="00C320E8">
        <w:rPr>
          <w:lang w:val="fr-FR"/>
        </w:rPr>
        <w:t>MdE</w:t>
      </w:r>
      <w:r w:rsidR="002C7B28" w:rsidRPr="00CE5B21">
        <w:rPr>
          <w:lang w:val="fr-FR"/>
        </w:rPr>
        <w:t xml:space="preserve">) </w:t>
      </w:r>
      <w:r w:rsidRPr="00CE5B21">
        <w:rPr>
          <w:lang w:val="fr-FR"/>
        </w:rPr>
        <w:t xml:space="preserve">de l'Indonésie pour la mise en œuvre et le suivi du PGEH. </w:t>
      </w:r>
      <w:r w:rsidR="00CA04C6" w:rsidRPr="00CE5B21">
        <w:rPr>
          <w:lang w:val="fr-FR"/>
        </w:rPr>
        <w:t>Sur les 324 000 $</w:t>
      </w:r>
      <w:r w:rsidR="00B872D9" w:rsidRPr="00CE5B21">
        <w:rPr>
          <w:lang w:val="fr-FR"/>
        </w:rPr>
        <w:t xml:space="preserve">US </w:t>
      </w:r>
      <w:r w:rsidR="00CA04C6" w:rsidRPr="00CE5B21">
        <w:rPr>
          <w:lang w:val="fr-FR"/>
        </w:rPr>
        <w:t xml:space="preserve">approuvés pour </w:t>
      </w:r>
      <w:r w:rsidR="004C3ED9" w:rsidRPr="00CE5B21">
        <w:rPr>
          <w:lang w:val="fr-FR"/>
        </w:rPr>
        <w:t>la composante UGP</w:t>
      </w:r>
      <w:r w:rsidR="00CA04C6" w:rsidRPr="00CE5B21">
        <w:rPr>
          <w:lang w:val="fr-FR"/>
        </w:rPr>
        <w:t xml:space="preserve">, </w:t>
      </w:r>
      <w:r w:rsidR="002574BD" w:rsidRPr="00CE5B21">
        <w:rPr>
          <w:lang w:val="fr-FR"/>
        </w:rPr>
        <w:t>un total de</w:t>
      </w:r>
      <w:r w:rsidR="00CA04C6" w:rsidRPr="00CE5B21">
        <w:rPr>
          <w:lang w:val="fr-FR"/>
        </w:rPr>
        <w:t xml:space="preserve"> 121 388 $</w:t>
      </w:r>
      <w:r w:rsidR="00B872D9" w:rsidRPr="00CE5B21">
        <w:rPr>
          <w:lang w:val="fr-FR"/>
        </w:rPr>
        <w:t xml:space="preserve">US </w:t>
      </w:r>
      <w:r w:rsidR="00CA04C6" w:rsidRPr="00CE5B21">
        <w:rPr>
          <w:lang w:val="fr-FR"/>
        </w:rPr>
        <w:t>a été décaissé pour le personnel du projet et les consultants (50 735 $</w:t>
      </w:r>
      <w:r w:rsidR="00B872D9" w:rsidRPr="00CE5B21">
        <w:rPr>
          <w:lang w:val="fr-FR"/>
        </w:rPr>
        <w:t>US</w:t>
      </w:r>
      <w:r w:rsidR="00CA04C6" w:rsidRPr="00CE5B21">
        <w:rPr>
          <w:lang w:val="fr-FR"/>
        </w:rPr>
        <w:t>), les déplacements nationaux (9 406</w:t>
      </w:r>
      <w:r w:rsidR="004C2F21">
        <w:rPr>
          <w:lang w:val="fr-FR"/>
        </w:rPr>
        <w:t xml:space="preserve"> </w:t>
      </w:r>
      <w:r w:rsidR="004C2F21" w:rsidRPr="004C2F21">
        <w:rPr>
          <w:lang w:val="fr-FR"/>
        </w:rPr>
        <w:t>$US</w:t>
      </w:r>
      <w:r w:rsidR="00CA04C6" w:rsidRPr="00CE5B21">
        <w:rPr>
          <w:lang w:val="fr-FR"/>
        </w:rPr>
        <w:t>), la location de bureaux et les locaux (37 184</w:t>
      </w:r>
      <w:r w:rsidR="004C2F21">
        <w:rPr>
          <w:lang w:val="fr-FR"/>
        </w:rPr>
        <w:t xml:space="preserve"> </w:t>
      </w:r>
      <w:r w:rsidR="004C2F21" w:rsidRPr="004C2F21">
        <w:rPr>
          <w:lang w:val="fr-FR"/>
        </w:rPr>
        <w:t>$US</w:t>
      </w:r>
      <w:r w:rsidR="00CA04C6" w:rsidRPr="00CE5B21">
        <w:rPr>
          <w:lang w:val="fr-FR"/>
        </w:rPr>
        <w:t>), le matériel et les fournitures de bureau (10 458</w:t>
      </w:r>
      <w:r w:rsidR="004C2F21">
        <w:rPr>
          <w:lang w:val="fr-FR"/>
        </w:rPr>
        <w:t xml:space="preserve"> </w:t>
      </w:r>
      <w:r w:rsidR="004C2F21" w:rsidRPr="004C2F21">
        <w:rPr>
          <w:lang w:val="fr-FR"/>
        </w:rPr>
        <w:t>$US</w:t>
      </w:r>
      <w:r w:rsidR="00CA04C6" w:rsidRPr="00CE5B21">
        <w:rPr>
          <w:lang w:val="fr-FR"/>
        </w:rPr>
        <w:t xml:space="preserve">) et les activités de vérification </w:t>
      </w:r>
      <w:r w:rsidR="004C2F21">
        <w:rPr>
          <w:lang w:val="fr-FR"/>
        </w:rPr>
        <w:t xml:space="preserve">                         </w:t>
      </w:r>
      <w:r w:rsidR="00CA04C6" w:rsidRPr="00CE5B21">
        <w:rPr>
          <w:lang w:val="fr-FR"/>
        </w:rPr>
        <w:t>(13 605</w:t>
      </w:r>
      <w:r w:rsidR="004C2F21">
        <w:rPr>
          <w:lang w:val="fr-FR"/>
        </w:rPr>
        <w:t xml:space="preserve"> </w:t>
      </w:r>
      <w:r w:rsidR="004C2F21" w:rsidRPr="004C2F21">
        <w:rPr>
          <w:lang w:val="fr-FR"/>
        </w:rPr>
        <w:t>$US</w:t>
      </w:r>
      <w:r w:rsidR="00CA04C6" w:rsidRPr="00CE5B21">
        <w:rPr>
          <w:lang w:val="fr-FR"/>
        </w:rPr>
        <w:t>).</w:t>
      </w:r>
    </w:p>
    <w:p w14:paraId="22071F7C" w14:textId="31F74906" w:rsidR="00805356" w:rsidRPr="009A5261" w:rsidRDefault="00805356" w:rsidP="00990992">
      <w:pPr>
        <w:spacing w:after="240"/>
        <w:ind w:right="62"/>
        <w:jc w:val="left"/>
      </w:pPr>
      <w:r w:rsidRPr="009A5261">
        <w:rPr>
          <w:u w:val="single"/>
        </w:rPr>
        <w:t>Niveau de décaissement des fonds</w:t>
      </w:r>
    </w:p>
    <w:p w14:paraId="3A8F7D82" w14:textId="3C010CDE" w:rsidR="00BC3EF6" w:rsidRPr="00B7576A" w:rsidRDefault="00A553DE" w:rsidP="00990992">
      <w:pPr>
        <w:numPr>
          <w:ilvl w:val="0"/>
          <w:numId w:val="1"/>
        </w:numPr>
        <w:spacing w:after="240"/>
        <w:outlineLvl w:val="0"/>
        <w:rPr>
          <w:lang w:val="fr-FR"/>
        </w:rPr>
      </w:pPr>
      <w:r w:rsidRPr="00CE5B21">
        <w:rPr>
          <w:lang w:val="fr-FR"/>
        </w:rPr>
        <w:t xml:space="preserve">En mars 2026, sur les 4 015 244 </w:t>
      </w:r>
      <w:r w:rsidR="00B872D9" w:rsidRPr="00CE5B21">
        <w:rPr>
          <w:lang w:val="fr-FR"/>
        </w:rPr>
        <w:t xml:space="preserve">$US </w:t>
      </w:r>
      <w:r w:rsidRPr="00CE5B21">
        <w:rPr>
          <w:lang w:val="fr-FR"/>
        </w:rPr>
        <w:t xml:space="preserve">approuvés à ce jour (3 520 244 </w:t>
      </w:r>
      <w:r w:rsidR="00B872D9" w:rsidRPr="00CE5B21">
        <w:rPr>
          <w:lang w:val="fr-FR"/>
        </w:rPr>
        <w:t xml:space="preserve">$US </w:t>
      </w:r>
      <w:r w:rsidRPr="00CE5B21">
        <w:rPr>
          <w:lang w:val="fr-FR"/>
        </w:rPr>
        <w:t xml:space="preserve">pour le PNUD et </w:t>
      </w:r>
      <w:r w:rsidR="00B7576A">
        <w:rPr>
          <w:lang w:val="fr-FR"/>
        </w:rPr>
        <w:t xml:space="preserve">                       </w:t>
      </w:r>
      <w:r w:rsidRPr="00CE5B21">
        <w:rPr>
          <w:lang w:val="fr-FR"/>
        </w:rPr>
        <w:t xml:space="preserve">495 000 </w:t>
      </w:r>
      <w:r w:rsidR="00B872D9" w:rsidRPr="00CE5B21">
        <w:rPr>
          <w:lang w:val="fr-FR"/>
        </w:rPr>
        <w:t xml:space="preserve">$US </w:t>
      </w:r>
      <w:r w:rsidRPr="00CE5B21">
        <w:rPr>
          <w:lang w:val="fr-FR"/>
        </w:rPr>
        <w:t xml:space="preserve">pour le Gouvernement australien), 1 780 463 $US (44 %) avaient été effectués </w:t>
      </w:r>
      <w:r w:rsidR="00B7576A">
        <w:rPr>
          <w:lang w:val="fr-FR"/>
        </w:rPr>
        <w:t xml:space="preserve">                                                </w:t>
      </w:r>
      <w:r w:rsidRPr="00CE5B21">
        <w:rPr>
          <w:lang w:val="fr-FR"/>
        </w:rPr>
        <w:t xml:space="preserve">(1 652 476 </w:t>
      </w:r>
      <w:r w:rsidR="00B872D9" w:rsidRPr="00CE5B21">
        <w:rPr>
          <w:lang w:val="fr-FR"/>
        </w:rPr>
        <w:t xml:space="preserve">$US </w:t>
      </w:r>
      <w:r w:rsidRPr="00CE5B21">
        <w:rPr>
          <w:lang w:val="fr-FR"/>
        </w:rPr>
        <w:t xml:space="preserve">pour le PNUD et 127 987 </w:t>
      </w:r>
      <w:r w:rsidR="00B872D9" w:rsidRPr="00CE5B21">
        <w:rPr>
          <w:lang w:val="fr-FR"/>
        </w:rPr>
        <w:t xml:space="preserve">$US </w:t>
      </w:r>
      <w:r w:rsidRPr="00CE5B21">
        <w:rPr>
          <w:lang w:val="fr-FR"/>
        </w:rPr>
        <w:t xml:space="preserve">pour le Gouvernement australien). </w:t>
      </w:r>
      <w:r w:rsidR="00BC3EF6" w:rsidRPr="00B7576A">
        <w:rPr>
          <w:lang w:val="fr-FR"/>
        </w:rPr>
        <w:t>Le solde de</w:t>
      </w:r>
      <w:r w:rsidR="00463AA4" w:rsidRPr="00B7576A">
        <w:rPr>
          <w:lang w:val="fr-FR"/>
        </w:rPr>
        <w:t xml:space="preserve"> </w:t>
      </w:r>
      <w:r w:rsidR="00B7576A">
        <w:rPr>
          <w:lang w:val="fr-FR"/>
        </w:rPr>
        <w:t xml:space="preserve">                                     </w:t>
      </w:r>
      <w:r w:rsidR="00463AA4" w:rsidRPr="00B7576A">
        <w:rPr>
          <w:lang w:val="fr-FR"/>
        </w:rPr>
        <w:t xml:space="preserve">2 234 781 </w:t>
      </w:r>
      <w:r w:rsidR="00B872D9" w:rsidRPr="00B7576A">
        <w:rPr>
          <w:lang w:val="fr-FR"/>
        </w:rPr>
        <w:t xml:space="preserve">$US </w:t>
      </w:r>
      <w:r w:rsidR="00B27400" w:rsidRPr="00B7576A">
        <w:rPr>
          <w:lang w:val="fr-FR"/>
        </w:rPr>
        <w:t xml:space="preserve">devrait être effectué </w:t>
      </w:r>
      <w:r w:rsidR="00BC3EF6" w:rsidRPr="00B7576A">
        <w:rPr>
          <w:lang w:val="fr-FR"/>
        </w:rPr>
        <w:t>en</w:t>
      </w:r>
      <w:r w:rsidR="00463AA4" w:rsidRPr="00B7576A">
        <w:rPr>
          <w:lang w:val="fr-FR"/>
        </w:rPr>
        <w:t xml:space="preserve"> 2026 et 2027.</w:t>
      </w:r>
    </w:p>
    <w:p w14:paraId="35CD2B17" w14:textId="5CC093DC" w:rsidR="00805356" w:rsidRPr="00CE5B21" w:rsidRDefault="00805356" w:rsidP="00990992">
      <w:pPr>
        <w:keepNext/>
        <w:spacing w:before="240" w:after="240"/>
        <w:rPr>
          <w:u w:val="single"/>
          <w:lang w:val="fr-FR"/>
        </w:rPr>
      </w:pPr>
      <w:r w:rsidRPr="00CE5B21">
        <w:rPr>
          <w:u w:val="single"/>
          <w:lang w:val="fr-FR"/>
        </w:rPr>
        <w:lastRenderedPageBreak/>
        <w:t xml:space="preserve">Plan de mise en œuvre de la </w:t>
      </w:r>
      <w:r w:rsidR="00F23C58" w:rsidRPr="00CE5B21">
        <w:rPr>
          <w:u w:val="single"/>
          <w:lang w:val="fr-FR"/>
        </w:rPr>
        <w:t xml:space="preserve">deuxième tranche </w:t>
      </w:r>
      <w:r w:rsidRPr="00CE5B21">
        <w:rPr>
          <w:u w:val="single"/>
          <w:lang w:val="fr-FR"/>
        </w:rPr>
        <w:t>de financement de la phase</w:t>
      </w:r>
      <w:r w:rsidR="003D5F37" w:rsidRPr="00CE5B21">
        <w:rPr>
          <w:u w:val="single"/>
          <w:lang w:val="fr-FR"/>
        </w:rPr>
        <w:t xml:space="preserve"> III </w:t>
      </w:r>
      <w:r w:rsidRPr="00CE5B21">
        <w:rPr>
          <w:u w:val="single"/>
          <w:lang w:val="fr-FR"/>
        </w:rPr>
        <w:t>du PGEH</w:t>
      </w:r>
    </w:p>
    <w:p w14:paraId="57A6797A" w14:textId="77777777" w:rsidR="007D62DE" w:rsidRPr="00CE5B21" w:rsidRDefault="007D62DE" w:rsidP="00990992">
      <w:pPr>
        <w:pStyle w:val="Heading1"/>
        <w:rPr>
          <w:lang w:val="fr-FR"/>
        </w:rPr>
      </w:pPr>
      <w:bookmarkStart w:id="0" w:name="_Hlk126934425"/>
      <w:bookmarkStart w:id="1" w:name="_Hlk126663552"/>
      <w:r w:rsidRPr="00CE5B21">
        <w:rPr>
          <w:lang w:val="fr-FR"/>
        </w:rPr>
        <w:t>Les activités suivantes seront mises en œuvre entre juillet 2026 et décembre 2029 :</w:t>
      </w:r>
    </w:p>
    <w:bookmarkEnd w:id="0"/>
    <w:bookmarkEnd w:id="1"/>
    <w:p w14:paraId="75DD8695" w14:textId="6CA1AD3D" w:rsidR="00170220" w:rsidRPr="00CE5B21" w:rsidRDefault="000B1677" w:rsidP="00990992">
      <w:pPr>
        <w:pStyle w:val="Heading2"/>
        <w:widowControl/>
        <w:numPr>
          <w:ilvl w:val="1"/>
          <w:numId w:val="1"/>
        </w:numPr>
        <w:rPr>
          <w:color w:val="000000" w:themeColor="text1"/>
          <w:lang w:val="fr-FR"/>
        </w:rPr>
      </w:pPr>
      <w:r w:rsidRPr="00CE5B21">
        <w:rPr>
          <w:i/>
          <w:iCs/>
          <w:lang w:val="fr-FR"/>
        </w:rPr>
        <w:t xml:space="preserve">Renforcement du </w:t>
      </w:r>
      <w:r w:rsidR="00622029" w:rsidRPr="00CE5B21">
        <w:rPr>
          <w:i/>
          <w:iCs/>
          <w:lang w:val="fr-FR"/>
        </w:rPr>
        <w:t xml:space="preserve">cadre réglementaire </w:t>
      </w:r>
      <w:r w:rsidR="00B872D9" w:rsidRPr="00CE5B21">
        <w:rPr>
          <w:i/>
          <w:iCs/>
          <w:lang w:val="fr-FR"/>
        </w:rPr>
        <w:t xml:space="preserve">et des services douaniers </w:t>
      </w:r>
      <w:r w:rsidR="00622029" w:rsidRPr="00CE5B21">
        <w:rPr>
          <w:i/>
          <w:iCs/>
          <w:lang w:val="fr-FR"/>
        </w:rPr>
        <w:t xml:space="preserve">: </w:t>
      </w:r>
      <w:r w:rsidR="00336D5F" w:rsidRPr="00CE5B21">
        <w:rPr>
          <w:lang w:val="fr-FR"/>
        </w:rPr>
        <w:t xml:space="preserve">élaboration </w:t>
      </w:r>
      <w:r w:rsidR="00622029" w:rsidRPr="00CE5B21">
        <w:rPr>
          <w:lang w:val="fr-FR"/>
        </w:rPr>
        <w:t xml:space="preserve">d’un recueil des politiques et réglementations relatives à l’élimination progressive des substances réglementées, en cohérence avec le </w:t>
      </w:r>
      <w:r w:rsidR="00622029" w:rsidRPr="00CE5B21">
        <w:rPr>
          <w:color w:val="000000" w:themeColor="text1"/>
          <w:lang w:val="fr-FR"/>
        </w:rPr>
        <w:t xml:space="preserve">système de profilage des risques en ligne </w:t>
      </w:r>
      <w:r w:rsidR="00F05A5B" w:rsidRPr="00CE5B21">
        <w:rPr>
          <w:color w:val="000000" w:themeColor="text1"/>
          <w:lang w:val="fr-FR"/>
        </w:rPr>
        <w:t xml:space="preserve">(PNUD) </w:t>
      </w:r>
      <w:r w:rsidR="00654216">
        <w:rPr>
          <w:color w:val="000000" w:themeColor="text1"/>
          <w:lang w:val="fr-FR"/>
        </w:rPr>
        <w:t xml:space="preserve">                </w:t>
      </w:r>
      <w:r w:rsidR="00F05A5B" w:rsidRPr="00CE5B21">
        <w:rPr>
          <w:color w:val="000000" w:themeColor="text1"/>
          <w:lang w:val="fr-FR"/>
        </w:rPr>
        <w:t>(60 000 $</w:t>
      </w:r>
      <w:r w:rsidR="00B872D9" w:rsidRPr="00CE5B21">
        <w:rPr>
          <w:color w:val="000000" w:themeColor="text1"/>
          <w:lang w:val="fr-FR"/>
        </w:rPr>
        <w:t>US</w:t>
      </w:r>
      <w:r w:rsidR="00F05A5B" w:rsidRPr="00CE5B21">
        <w:rPr>
          <w:color w:val="000000" w:themeColor="text1"/>
          <w:lang w:val="fr-FR"/>
        </w:rPr>
        <w:t xml:space="preserve">, auxquels s’ajoutent </w:t>
      </w:r>
      <w:r w:rsidR="00767B93" w:rsidRPr="00CE5B21">
        <w:rPr>
          <w:color w:val="000000" w:themeColor="text1"/>
          <w:lang w:val="fr-FR"/>
        </w:rPr>
        <w:t xml:space="preserve">les fonds </w:t>
      </w:r>
      <w:r w:rsidR="00F05A5B" w:rsidRPr="00CE5B21">
        <w:rPr>
          <w:color w:val="000000" w:themeColor="text1"/>
          <w:lang w:val="fr-FR"/>
        </w:rPr>
        <w:t xml:space="preserve">de la tranche précédente) </w:t>
      </w:r>
      <w:r w:rsidR="00622029" w:rsidRPr="00CE5B21">
        <w:rPr>
          <w:color w:val="000000" w:themeColor="text1"/>
          <w:lang w:val="fr-FR"/>
        </w:rPr>
        <w:t xml:space="preserve">; application de l’interdiction des appareils de refroidissement à base de HCFC-123 </w:t>
      </w:r>
      <w:r w:rsidR="00164850" w:rsidRPr="00CE5B21">
        <w:rPr>
          <w:color w:val="000000" w:themeColor="text1"/>
          <w:lang w:val="fr-FR"/>
        </w:rPr>
        <w:t xml:space="preserve">par </w:t>
      </w:r>
      <w:r w:rsidR="00622029" w:rsidRPr="00CE5B21">
        <w:rPr>
          <w:color w:val="000000" w:themeColor="text1"/>
          <w:lang w:val="fr-FR"/>
        </w:rPr>
        <w:t xml:space="preserve">la publication de directives d’application et l’organisation de formations de mise à niveau pour les agents des douanes </w:t>
      </w:r>
      <w:r w:rsidR="00A51ED9" w:rsidRPr="00CE5B21">
        <w:rPr>
          <w:color w:val="000000" w:themeColor="text1"/>
          <w:lang w:val="fr-FR"/>
        </w:rPr>
        <w:t xml:space="preserve">(PNUD) </w:t>
      </w:r>
      <w:r w:rsidR="00622029" w:rsidRPr="00CE5B21">
        <w:rPr>
          <w:color w:val="000000" w:themeColor="text1"/>
          <w:lang w:val="fr-FR"/>
        </w:rPr>
        <w:t>(</w:t>
      </w:r>
      <w:r w:rsidR="00767B93" w:rsidRPr="00CE5B21">
        <w:rPr>
          <w:color w:val="000000" w:themeColor="text1"/>
          <w:lang w:val="fr-FR"/>
        </w:rPr>
        <w:t xml:space="preserve">fonds </w:t>
      </w:r>
      <w:r w:rsidR="00622029" w:rsidRPr="00CE5B21">
        <w:rPr>
          <w:color w:val="000000" w:themeColor="text1"/>
          <w:lang w:val="fr-FR"/>
        </w:rPr>
        <w:t xml:space="preserve">de la tranche précédente) ; </w:t>
      </w:r>
      <w:r w:rsidR="00CB572C" w:rsidRPr="00CE5B21">
        <w:rPr>
          <w:color w:val="000000" w:themeColor="text1"/>
          <w:lang w:val="fr-FR"/>
        </w:rPr>
        <w:t xml:space="preserve">mise à jour des normes de sécurité nationales et des programmes de formation axés sur les compétences pour la certification des fluides frigorigènes inflammables, les normes convenues devant être transmises pour approbation </w:t>
      </w:r>
      <w:r w:rsidR="000D2F8C" w:rsidRPr="00CE5B21">
        <w:rPr>
          <w:color w:val="000000" w:themeColor="text1"/>
          <w:lang w:val="fr-FR"/>
        </w:rPr>
        <w:t>(Australie) (</w:t>
      </w:r>
      <w:r w:rsidR="00767B93" w:rsidRPr="00CE5B21">
        <w:rPr>
          <w:color w:val="000000" w:themeColor="text1"/>
          <w:lang w:val="fr-FR"/>
        </w:rPr>
        <w:t xml:space="preserve">fonds </w:t>
      </w:r>
      <w:r w:rsidR="000D2F8C" w:rsidRPr="00CE5B21">
        <w:rPr>
          <w:color w:val="000000" w:themeColor="text1"/>
          <w:lang w:val="fr-FR"/>
        </w:rPr>
        <w:t>de la tranche précédente) ;</w:t>
      </w:r>
      <w:r w:rsidR="00B872D9" w:rsidRPr="00CE5B21">
        <w:rPr>
          <w:color w:val="000000" w:themeColor="text1"/>
          <w:lang w:val="fr-FR"/>
        </w:rPr>
        <w:t xml:space="preserve"> </w:t>
      </w:r>
      <w:r w:rsidR="00164850" w:rsidRPr="00CE5B21">
        <w:rPr>
          <w:color w:val="000000" w:themeColor="text1"/>
          <w:lang w:val="fr-FR"/>
        </w:rPr>
        <w:t xml:space="preserve">formation </w:t>
      </w:r>
      <w:r w:rsidR="00170220" w:rsidRPr="00CE5B21">
        <w:rPr>
          <w:color w:val="000000" w:themeColor="text1"/>
          <w:lang w:val="fr-FR"/>
        </w:rPr>
        <w:t xml:space="preserve">de 300 agents des bureaux des douanes à </w:t>
      </w:r>
      <w:r w:rsidR="000C5349" w:rsidRPr="00CE5B21">
        <w:rPr>
          <w:color w:val="000000" w:themeColor="text1"/>
          <w:lang w:val="fr-FR"/>
        </w:rPr>
        <w:t>l’importation de substances réglementées</w:t>
      </w:r>
      <w:r w:rsidR="00170220" w:rsidRPr="00CE5B21">
        <w:rPr>
          <w:color w:val="000000" w:themeColor="text1"/>
          <w:lang w:val="fr-FR"/>
        </w:rPr>
        <w:t xml:space="preserve">, y compris à l’utilisation du système informatisé de profilage des risques </w:t>
      </w:r>
      <w:r w:rsidR="00A4482D" w:rsidRPr="00CE5B21">
        <w:rPr>
          <w:color w:val="000000" w:themeColor="text1"/>
          <w:lang w:val="fr-FR"/>
        </w:rPr>
        <w:t xml:space="preserve">; renforcement </w:t>
      </w:r>
      <w:r w:rsidR="00170220" w:rsidRPr="00CE5B21">
        <w:rPr>
          <w:color w:val="000000" w:themeColor="text1"/>
          <w:lang w:val="fr-FR"/>
        </w:rPr>
        <w:t xml:space="preserve">de la capacité des importateurs enregistrés en matière de </w:t>
      </w:r>
      <w:r w:rsidR="00170220" w:rsidRPr="00CE5B21">
        <w:rPr>
          <w:lang w:val="fr-FR"/>
        </w:rPr>
        <w:t xml:space="preserve">procédures de demande de quotas, d’utilisation correcte des codes SH et du </w:t>
      </w:r>
      <w:r w:rsidR="00170220" w:rsidRPr="00CE5B21">
        <w:rPr>
          <w:color w:val="000000" w:themeColor="text1"/>
          <w:lang w:val="fr-FR"/>
        </w:rPr>
        <w:t xml:space="preserve">système national de guichet unique </w:t>
      </w:r>
      <w:r w:rsidR="00CE5F6E" w:rsidRPr="00CE5B21">
        <w:rPr>
          <w:color w:val="000000" w:themeColor="text1"/>
          <w:lang w:val="fr-FR"/>
        </w:rPr>
        <w:t xml:space="preserve">(PNUD) </w:t>
      </w:r>
      <w:r w:rsidR="00170220" w:rsidRPr="00CE5B21">
        <w:rPr>
          <w:color w:val="000000" w:themeColor="text1"/>
          <w:lang w:val="fr-FR"/>
        </w:rPr>
        <w:t>(250 000</w:t>
      </w:r>
      <w:r w:rsidR="00654216">
        <w:rPr>
          <w:color w:val="000000" w:themeColor="text1"/>
          <w:lang w:val="fr-FR"/>
        </w:rPr>
        <w:t xml:space="preserve"> </w:t>
      </w:r>
      <w:r w:rsidR="00654216" w:rsidRPr="00654216">
        <w:rPr>
          <w:color w:val="000000" w:themeColor="text1"/>
          <w:lang w:val="fr-FR"/>
        </w:rPr>
        <w:t>$US</w:t>
      </w:r>
      <w:r w:rsidR="00170220" w:rsidRPr="00CE5B21">
        <w:rPr>
          <w:color w:val="000000" w:themeColor="text1"/>
          <w:lang w:val="fr-FR"/>
        </w:rPr>
        <w:t>) ;</w:t>
      </w:r>
    </w:p>
    <w:p w14:paraId="5BA51941" w14:textId="66BC266D" w:rsidR="004472F2" w:rsidRPr="00CE5B21" w:rsidRDefault="004472F2" w:rsidP="00990992">
      <w:pPr>
        <w:pStyle w:val="Heading2"/>
        <w:widowControl/>
        <w:numPr>
          <w:ilvl w:val="1"/>
          <w:numId w:val="1"/>
        </w:numPr>
        <w:rPr>
          <w:color w:val="000000" w:themeColor="text1"/>
          <w:lang w:val="fr-FR"/>
        </w:rPr>
      </w:pPr>
      <w:r w:rsidRPr="00CE5B21">
        <w:rPr>
          <w:i/>
          <w:iCs/>
          <w:color w:val="000000" w:themeColor="text1"/>
          <w:lang w:val="fr-FR"/>
        </w:rPr>
        <w:t xml:space="preserve">Formation et certification en matière de climatisation et de réfrigération : </w:t>
      </w:r>
      <w:r w:rsidRPr="00CE5B21">
        <w:rPr>
          <w:color w:val="000000" w:themeColor="text1"/>
          <w:lang w:val="fr-FR"/>
        </w:rPr>
        <w:t xml:space="preserve">formation de 271 formateurs aux bonnes pratiques d’entretien </w:t>
      </w:r>
      <w:r w:rsidR="00424814" w:rsidRPr="00CE5B21">
        <w:rPr>
          <w:color w:val="000000" w:themeColor="text1"/>
          <w:lang w:val="fr-FR"/>
        </w:rPr>
        <w:t xml:space="preserve">(Australie </w:t>
      </w:r>
      <w:r w:rsidR="00840964" w:rsidRPr="00CE5B21">
        <w:rPr>
          <w:color w:val="000000" w:themeColor="text1"/>
          <w:lang w:val="fr-FR"/>
        </w:rPr>
        <w:t>et PNUD</w:t>
      </w:r>
      <w:r w:rsidR="00424814" w:rsidRPr="00CE5B21">
        <w:rPr>
          <w:color w:val="000000" w:themeColor="text1"/>
          <w:lang w:val="fr-FR"/>
        </w:rPr>
        <w:t>) (</w:t>
      </w:r>
      <w:r w:rsidR="003C0FDD" w:rsidRPr="00CE5B21">
        <w:rPr>
          <w:color w:val="000000" w:themeColor="text1"/>
          <w:lang w:val="fr-FR"/>
        </w:rPr>
        <w:t>360 000 $</w:t>
      </w:r>
      <w:r w:rsidR="00B872D9" w:rsidRPr="00CE5B21">
        <w:rPr>
          <w:color w:val="000000" w:themeColor="text1"/>
          <w:lang w:val="fr-FR"/>
        </w:rPr>
        <w:t xml:space="preserve">US </w:t>
      </w:r>
      <w:r w:rsidR="00840964" w:rsidRPr="00CE5B21">
        <w:rPr>
          <w:color w:val="000000" w:themeColor="text1"/>
          <w:lang w:val="fr-FR"/>
        </w:rPr>
        <w:t xml:space="preserve">et </w:t>
      </w:r>
      <w:r w:rsidR="00654216">
        <w:rPr>
          <w:color w:val="000000" w:themeColor="text1"/>
          <w:lang w:val="fr-FR"/>
        </w:rPr>
        <w:t xml:space="preserve">             </w:t>
      </w:r>
      <w:r w:rsidR="00840964" w:rsidRPr="00CE5B21">
        <w:rPr>
          <w:color w:val="000000" w:themeColor="text1"/>
          <w:lang w:val="fr-FR"/>
        </w:rPr>
        <w:t>250 000 $US</w:t>
      </w:r>
      <w:r w:rsidR="00424814" w:rsidRPr="00CE5B21">
        <w:rPr>
          <w:color w:val="000000" w:themeColor="text1"/>
          <w:lang w:val="fr-FR"/>
        </w:rPr>
        <w:t xml:space="preserve">) </w:t>
      </w:r>
      <w:r w:rsidR="001269CA" w:rsidRPr="00CE5B21">
        <w:rPr>
          <w:color w:val="000000" w:themeColor="text1"/>
          <w:lang w:val="fr-FR"/>
        </w:rPr>
        <w:t xml:space="preserve">; </w:t>
      </w:r>
      <w:r w:rsidRPr="00CE5B21">
        <w:rPr>
          <w:color w:val="000000" w:themeColor="text1"/>
          <w:lang w:val="fr-FR"/>
        </w:rPr>
        <w:t xml:space="preserve">formation et certification de niveau 3 de 3 000 techniciens en réfrigération et climatisation </w:t>
      </w:r>
      <w:r w:rsidR="00DB315D" w:rsidRPr="00CE5B21">
        <w:rPr>
          <w:color w:val="000000" w:themeColor="text1"/>
          <w:lang w:val="fr-FR"/>
        </w:rPr>
        <w:t xml:space="preserve">(PNUD) </w:t>
      </w:r>
      <w:r w:rsidRPr="00CE5B21">
        <w:rPr>
          <w:color w:val="000000" w:themeColor="text1"/>
          <w:lang w:val="fr-FR"/>
        </w:rPr>
        <w:t>(</w:t>
      </w:r>
      <w:r w:rsidR="00424814" w:rsidRPr="00CE5B21">
        <w:rPr>
          <w:color w:val="000000" w:themeColor="text1"/>
          <w:lang w:val="fr-FR"/>
        </w:rPr>
        <w:t xml:space="preserve">2 750 000 </w:t>
      </w:r>
      <w:r w:rsidR="00B872D9" w:rsidRPr="00CE5B21">
        <w:rPr>
          <w:color w:val="000000" w:themeColor="text1"/>
          <w:lang w:val="fr-FR"/>
        </w:rPr>
        <w:t>$US</w:t>
      </w:r>
      <w:r w:rsidR="00424814" w:rsidRPr="00CE5B21">
        <w:rPr>
          <w:color w:val="000000" w:themeColor="text1"/>
          <w:lang w:val="fr-FR"/>
        </w:rPr>
        <w:t xml:space="preserve">) </w:t>
      </w:r>
      <w:r w:rsidRPr="00CE5B21">
        <w:rPr>
          <w:color w:val="000000" w:themeColor="text1"/>
          <w:lang w:val="fr-FR"/>
        </w:rPr>
        <w:t>;</w:t>
      </w:r>
    </w:p>
    <w:p w14:paraId="2B0DC758" w14:textId="649E1814" w:rsidR="00170220" w:rsidRPr="00CE5B21" w:rsidRDefault="008E46B8" w:rsidP="00990992">
      <w:pPr>
        <w:pStyle w:val="Heading2"/>
        <w:widowControl/>
        <w:rPr>
          <w:color w:val="000000" w:themeColor="text1"/>
          <w:lang w:val="fr-FR"/>
        </w:rPr>
      </w:pPr>
      <w:r w:rsidRPr="00CE5B21">
        <w:rPr>
          <w:i/>
          <w:iCs/>
          <w:color w:val="000000" w:themeColor="text1"/>
          <w:lang w:val="fr-FR"/>
        </w:rPr>
        <w:t>Provisionnement d’équipements</w:t>
      </w:r>
      <w:r w:rsidR="00584DF6" w:rsidRPr="00CE5B21">
        <w:rPr>
          <w:i/>
          <w:iCs/>
          <w:color w:val="000000" w:themeColor="text1"/>
          <w:lang w:val="fr-FR"/>
        </w:rPr>
        <w:t xml:space="preserve"> pour le secteur de la climatisation et de la réfrigération : </w:t>
      </w:r>
      <w:r w:rsidR="006A6173" w:rsidRPr="00CE5B21">
        <w:rPr>
          <w:color w:val="000000" w:themeColor="text1"/>
          <w:lang w:val="fr-FR"/>
        </w:rPr>
        <w:t xml:space="preserve">provisionnement des 65 ensembles restants d’équipements de formation de base et de certification et leur mise en service, en plus des 85 ensembles déjà acquis, dans 14 centres de formation professionnelle </w:t>
      </w:r>
      <w:r w:rsidR="0040412B" w:rsidRPr="00CE5B21">
        <w:rPr>
          <w:color w:val="000000" w:themeColor="text1"/>
          <w:lang w:val="fr-FR"/>
        </w:rPr>
        <w:t>(PNUD) (</w:t>
      </w:r>
      <w:r w:rsidR="00767B93" w:rsidRPr="00CE5B21">
        <w:rPr>
          <w:color w:val="000000" w:themeColor="text1"/>
          <w:lang w:val="fr-FR"/>
        </w:rPr>
        <w:t xml:space="preserve">fonds </w:t>
      </w:r>
      <w:r w:rsidR="0040412B" w:rsidRPr="00CE5B21">
        <w:rPr>
          <w:color w:val="000000" w:themeColor="text1"/>
          <w:lang w:val="fr-FR"/>
        </w:rPr>
        <w:t xml:space="preserve">provenant </w:t>
      </w:r>
      <w:r w:rsidR="00837ED9" w:rsidRPr="00CE5B21">
        <w:rPr>
          <w:color w:val="000000" w:themeColor="text1"/>
          <w:lang w:val="fr-FR"/>
        </w:rPr>
        <w:t xml:space="preserve">de </w:t>
      </w:r>
      <w:r w:rsidR="0040412B" w:rsidRPr="00CE5B21">
        <w:rPr>
          <w:color w:val="000000" w:themeColor="text1"/>
          <w:lang w:val="fr-FR"/>
        </w:rPr>
        <w:t xml:space="preserve">la tranche précédente) </w:t>
      </w:r>
      <w:r w:rsidRPr="00CE5B21">
        <w:rPr>
          <w:color w:val="000000" w:themeColor="text1"/>
          <w:lang w:val="fr-FR"/>
        </w:rPr>
        <w:t xml:space="preserve">; </w:t>
      </w:r>
      <w:r w:rsidR="009737AD" w:rsidRPr="00CE5B21">
        <w:rPr>
          <w:color w:val="000000" w:themeColor="text1"/>
          <w:lang w:val="fr-FR"/>
        </w:rPr>
        <w:t xml:space="preserve">livraison, mise en service </w:t>
      </w:r>
      <w:r w:rsidR="00E56F56" w:rsidRPr="00CE5B21">
        <w:rPr>
          <w:color w:val="000000" w:themeColor="text1"/>
          <w:lang w:val="fr-FR"/>
        </w:rPr>
        <w:t xml:space="preserve">et formation sur </w:t>
      </w:r>
      <w:r w:rsidR="00C9237A" w:rsidRPr="00CE5B21">
        <w:rPr>
          <w:color w:val="000000" w:themeColor="text1"/>
          <w:lang w:val="fr-FR"/>
        </w:rPr>
        <w:t xml:space="preserve">les </w:t>
      </w:r>
      <w:r w:rsidR="009737AD" w:rsidRPr="00CE5B21">
        <w:rPr>
          <w:color w:val="000000" w:themeColor="text1"/>
          <w:lang w:val="fr-FR"/>
        </w:rPr>
        <w:t>équipements de régénération</w:t>
      </w:r>
      <w:r w:rsidR="00C9237A" w:rsidRPr="00CE5B21">
        <w:rPr>
          <w:color w:val="000000" w:themeColor="text1"/>
          <w:lang w:val="fr-FR"/>
        </w:rPr>
        <w:t xml:space="preserve"> acquis </w:t>
      </w:r>
      <w:r w:rsidR="00E56F56" w:rsidRPr="00CE5B21">
        <w:rPr>
          <w:color w:val="000000" w:themeColor="text1"/>
          <w:lang w:val="fr-FR"/>
        </w:rPr>
        <w:t xml:space="preserve">(PNUD) </w:t>
      </w:r>
      <w:r w:rsidR="009737AD" w:rsidRPr="00CE5B21">
        <w:rPr>
          <w:color w:val="000000" w:themeColor="text1"/>
          <w:lang w:val="fr-FR"/>
        </w:rPr>
        <w:t>(</w:t>
      </w:r>
      <w:r w:rsidR="00767B93" w:rsidRPr="00CE5B21">
        <w:rPr>
          <w:color w:val="000000" w:themeColor="text1"/>
          <w:lang w:val="fr-FR"/>
        </w:rPr>
        <w:t xml:space="preserve">fonds </w:t>
      </w:r>
      <w:r w:rsidR="00E56F56" w:rsidRPr="00CE5B21">
        <w:rPr>
          <w:color w:val="000000" w:themeColor="text1"/>
          <w:lang w:val="fr-FR"/>
        </w:rPr>
        <w:t xml:space="preserve">provenant </w:t>
      </w:r>
      <w:r w:rsidR="00837ED9" w:rsidRPr="00CE5B21">
        <w:rPr>
          <w:color w:val="000000" w:themeColor="text1"/>
          <w:lang w:val="fr-FR"/>
        </w:rPr>
        <w:t xml:space="preserve">de la </w:t>
      </w:r>
      <w:r w:rsidR="00E56F56" w:rsidRPr="00CE5B21">
        <w:rPr>
          <w:color w:val="000000" w:themeColor="text1"/>
          <w:lang w:val="fr-FR"/>
        </w:rPr>
        <w:t>tranche précédente</w:t>
      </w:r>
      <w:r w:rsidR="009737AD" w:rsidRPr="00CE5B21">
        <w:rPr>
          <w:color w:val="000000" w:themeColor="text1"/>
          <w:lang w:val="fr-FR"/>
        </w:rPr>
        <w:t>) ;</w:t>
      </w:r>
      <w:r w:rsidR="00985D43" w:rsidRPr="00CE5B21">
        <w:rPr>
          <w:color w:val="000000" w:themeColor="text1"/>
          <w:lang w:val="fr-FR"/>
        </w:rPr>
        <w:t xml:space="preserve"> </w:t>
      </w:r>
      <w:r w:rsidRPr="00CE5B21">
        <w:rPr>
          <w:color w:val="000000" w:themeColor="text1"/>
          <w:lang w:val="fr-FR"/>
        </w:rPr>
        <w:t xml:space="preserve">approvisionnement </w:t>
      </w:r>
      <w:r w:rsidR="00170220" w:rsidRPr="00CE5B21">
        <w:rPr>
          <w:color w:val="000000" w:themeColor="text1"/>
          <w:lang w:val="fr-FR"/>
        </w:rPr>
        <w:t>en équipements de maintenance et de récupération</w:t>
      </w:r>
      <w:r w:rsidR="004D76FD" w:rsidRPr="00767B93">
        <w:rPr>
          <w:rStyle w:val="FootnoteReference"/>
          <w:color w:val="000000" w:themeColor="text1"/>
        </w:rPr>
        <w:footnoteReference w:id="6"/>
      </w:r>
      <w:r w:rsidR="00170220" w:rsidRPr="00CE5B21">
        <w:rPr>
          <w:color w:val="000000" w:themeColor="text1"/>
          <w:lang w:val="fr-FR"/>
        </w:rPr>
        <w:t xml:space="preserve"> pour 200 ateliers de service </w:t>
      </w:r>
      <w:r w:rsidRPr="00CE5B21">
        <w:rPr>
          <w:color w:val="000000" w:themeColor="text1"/>
          <w:lang w:val="fr-FR"/>
        </w:rPr>
        <w:t xml:space="preserve">chargés de la gestion d'unités à grande échelle </w:t>
      </w:r>
      <w:r w:rsidR="00584C7B" w:rsidRPr="00CE5B21">
        <w:rPr>
          <w:color w:val="000000" w:themeColor="text1"/>
          <w:lang w:val="fr-FR"/>
        </w:rPr>
        <w:t xml:space="preserve">(PNUD) </w:t>
      </w:r>
      <w:r w:rsidR="00170220" w:rsidRPr="00CE5B21">
        <w:rPr>
          <w:color w:val="000000" w:themeColor="text1"/>
          <w:lang w:val="fr-FR"/>
        </w:rPr>
        <w:t xml:space="preserve">(1 210 572 </w:t>
      </w:r>
      <w:r w:rsidR="00B872D9" w:rsidRPr="00CE5B21">
        <w:rPr>
          <w:color w:val="000000" w:themeColor="text1"/>
          <w:lang w:val="fr-FR"/>
        </w:rPr>
        <w:t>$US</w:t>
      </w:r>
      <w:r w:rsidR="00170220" w:rsidRPr="00CE5B21">
        <w:rPr>
          <w:color w:val="000000" w:themeColor="text1"/>
          <w:lang w:val="fr-FR"/>
        </w:rPr>
        <w:t>) ;</w:t>
      </w:r>
    </w:p>
    <w:p w14:paraId="4AD18F55" w14:textId="60797399" w:rsidR="007F24E9" w:rsidRPr="00CE5B21" w:rsidRDefault="007F24E9" w:rsidP="00990992">
      <w:pPr>
        <w:pStyle w:val="Heading2"/>
        <w:widowControl/>
        <w:numPr>
          <w:ilvl w:val="1"/>
          <w:numId w:val="1"/>
        </w:numPr>
        <w:rPr>
          <w:lang w:val="fr-FR"/>
        </w:rPr>
      </w:pPr>
      <w:r w:rsidRPr="00CE5B21">
        <w:rPr>
          <w:i/>
          <w:iCs/>
          <w:lang w:val="fr-FR"/>
        </w:rPr>
        <w:t xml:space="preserve">Renforcement du réseau RRR : </w:t>
      </w:r>
      <w:r w:rsidR="00B77AAD" w:rsidRPr="00CE5B21">
        <w:rPr>
          <w:lang w:val="fr-FR"/>
        </w:rPr>
        <w:t xml:space="preserve">élaboration </w:t>
      </w:r>
      <w:r w:rsidRPr="00CE5B21">
        <w:rPr>
          <w:lang w:val="fr-FR"/>
        </w:rPr>
        <w:t xml:space="preserve">de 14 procédures opérationnelles standard </w:t>
      </w:r>
      <w:r w:rsidR="00BC147D" w:rsidRPr="00CE5B21">
        <w:rPr>
          <w:lang w:val="fr-FR"/>
        </w:rPr>
        <w:t xml:space="preserve">(SOP) </w:t>
      </w:r>
      <w:r w:rsidRPr="00CE5B21">
        <w:rPr>
          <w:lang w:val="fr-FR"/>
        </w:rPr>
        <w:t xml:space="preserve">pour les équipements et installations de régénération ; formation de 94 opérateurs dans 14 centres de régénération ; et amélioration des infrastructures et des stations en libre-service pour cinq centres créés au cours de la phase II et neuf nouveaux centres </w:t>
      </w:r>
      <w:r w:rsidR="003069D3" w:rsidRPr="00CE5B21">
        <w:rPr>
          <w:lang w:val="fr-FR"/>
        </w:rPr>
        <w:t xml:space="preserve">(PNUD) </w:t>
      </w:r>
      <w:r w:rsidR="000418A7" w:rsidRPr="00CE5B21">
        <w:rPr>
          <w:lang w:val="fr-FR"/>
        </w:rPr>
        <w:t>(</w:t>
      </w:r>
      <w:r w:rsidR="00767B93" w:rsidRPr="00CE5B21">
        <w:rPr>
          <w:color w:val="000000" w:themeColor="text1"/>
          <w:lang w:val="fr-FR"/>
        </w:rPr>
        <w:t xml:space="preserve">fonds </w:t>
      </w:r>
      <w:r w:rsidR="00245873" w:rsidRPr="00CE5B21">
        <w:rPr>
          <w:lang w:val="fr-FR"/>
        </w:rPr>
        <w:t xml:space="preserve">provenant </w:t>
      </w:r>
      <w:r w:rsidR="00837ED9" w:rsidRPr="00CE5B21">
        <w:rPr>
          <w:color w:val="000000" w:themeColor="text1"/>
          <w:lang w:val="fr-FR"/>
        </w:rPr>
        <w:t xml:space="preserve">de </w:t>
      </w:r>
      <w:r w:rsidRPr="00CE5B21">
        <w:rPr>
          <w:lang w:val="fr-FR"/>
        </w:rPr>
        <w:t>la tranche précédente) ;</w:t>
      </w:r>
    </w:p>
    <w:p w14:paraId="7E0E9A04" w14:textId="1D09BC38" w:rsidR="00AF6D94" w:rsidRPr="00CE5B21" w:rsidRDefault="00CA4A7D" w:rsidP="00990992">
      <w:pPr>
        <w:pStyle w:val="Heading2"/>
        <w:widowControl/>
        <w:numPr>
          <w:ilvl w:val="1"/>
          <w:numId w:val="1"/>
        </w:numPr>
        <w:rPr>
          <w:lang w:val="fr-FR"/>
        </w:rPr>
      </w:pPr>
      <w:r w:rsidRPr="00CE5B21">
        <w:rPr>
          <w:i/>
          <w:iCs/>
          <w:lang w:val="fr-FR"/>
        </w:rPr>
        <w:t xml:space="preserve">Assistance technique pour le secteur des appareils de refroidissement : </w:t>
      </w:r>
      <w:r w:rsidR="00177C11" w:rsidRPr="00CE5B21">
        <w:rPr>
          <w:lang w:val="fr-FR"/>
        </w:rPr>
        <w:t xml:space="preserve">parachever l'élaboration de procédures opérationnelles standard (SOP) sur </w:t>
      </w:r>
      <w:r w:rsidR="00F46792" w:rsidRPr="00CE5B21">
        <w:rPr>
          <w:lang w:val="fr-FR"/>
        </w:rPr>
        <w:t>les meilleures pratiques</w:t>
      </w:r>
      <w:r w:rsidR="00177C11" w:rsidRPr="00CE5B21">
        <w:rPr>
          <w:lang w:val="fr-FR"/>
        </w:rPr>
        <w:t xml:space="preserve"> d'entretien </w:t>
      </w:r>
      <w:r w:rsidR="00F46792" w:rsidRPr="00CE5B21">
        <w:rPr>
          <w:lang w:val="fr-FR"/>
        </w:rPr>
        <w:t xml:space="preserve">des appareils de refroidissement ; </w:t>
      </w:r>
      <w:r w:rsidR="00A531E3" w:rsidRPr="00CE5B21">
        <w:rPr>
          <w:lang w:val="fr-FR"/>
        </w:rPr>
        <w:t xml:space="preserve">évaluation </w:t>
      </w:r>
      <w:r w:rsidR="00A531E3" w:rsidRPr="00CE5B21">
        <w:rPr>
          <w:color w:val="000000" w:themeColor="text1"/>
          <w:lang w:val="fr-FR"/>
        </w:rPr>
        <w:t xml:space="preserve">des solutions de remplacement disponibles pour les appareils de refroidissement sans HCFC-123 ; élaboration de lignes directrices </w:t>
      </w:r>
      <w:r w:rsidR="00BC1595" w:rsidRPr="00CE5B21">
        <w:rPr>
          <w:color w:val="000000" w:themeColor="text1"/>
          <w:lang w:val="fr-FR"/>
        </w:rPr>
        <w:t xml:space="preserve">et d'un manuel pour </w:t>
      </w:r>
      <w:r w:rsidR="00A531E3" w:rsidRPr="00CE5B21">
        <w:rPr>
          <w:color w:val="000000" w:themeColor="text1"/>
          <w:lang w:val="fr-FR"/>
        </w:rPr>
        <w:t>le provisionnement</w:t>
      </w:r>
      <w:r w:rsidR="00BC1595" w:rsidRPr="00CE5B21">
        <w:rPr>
          <w:color w:val="000000" w:themeColor="text1"/>
          <w:lang w:val="fr-FR"/>
        </w:rPr>
        <w:t xml:space="preserve"> écologique ; organisation de consultations avec les parties prenantes </w:t>
      </w:r>
      <w:r w:rsidR="00AF6D94" w:rsidRPr="00CE5B21">
        <w:rPr>
          <w:color w:val="000000" w:themeColor="text1"/>
          <w:lang w:val="fr-FR"/>
        </w:rPr>
        <w:t xml:space="preserve">(PNUD) (80 285 </w:t>
      </w:r>
      <w:r w:rsidR="00B872D9" w:rsidRPr="00CE5B21">
        <w:rPr>
          <w:color w:val="000000" w:themeColor="text1"/>
          <w:lang w:val="fr-FR"/>
        </w:rPr>
        <w:t>$US</w:t>
      </w:r>
      <w:r w:rsidR="00AF6D94" w:rsidRPr="00CE5B21">
        <w:rPr>
          <w:color w:val="000000" w:themeColor="text1"/>
          <w:lang w:val="fr-FR"/>
        </w:rPr>
        <w:t xml:space="preserve">, auxquels s'ajoutent </w:t>
      </w:r>
      <w:r w:rsidR="00767B93" w:rsidRPr="00CE5B21">
        <w:rPr>
          <w:color w:val="000000" w:themeColor="text1"/>
          <w:lang w:val="fr-FR"/>
        </w:rPr>
        <w:t xml:space="preserve">les fonds </w:t>
      </w:r>
      <w:r w:rsidR="00AF6D94" w:rsidRPr="00CE5B21">
        <w:rPr>
          <w:color w:val="000000" w:themeColor="text1"/>
          <w:lang w:val="fr-FR"/>
        </w:rPr>
        <w:t>de la tranche précédente) ;</w:t>
      </w:r>
    </w:p>
    <w:p w14:paraId="2F1728D0" w14:textId="11E6CAEA" w:rsidR="00830C0B" w:rsidRPr="00CE5B21" w:rsidRDefault="00830C0B" w:rsidP="00990992">
      <w:pPr>
        <w:pStyle w:val="Heading2"/>
        <w:widowControl/>
        <w:numPr>
          <w:ilvl w:val="1"/>
          <w:numId w:val="1"/>
        </w:numPr>
        <w:rPr>
          <w:lang w:val="fr-FR"/>
        </w:rPr>
      </w:pPr>
      <w:r w:rsidRPr="00CE5B21">
        <w:rPr>
          <w:i/>
          <w:iCs/>
          <w:lang w:val="fr-FR"/>
        </w:rPr>
        <w:t xml:space="preserve">Assistance technique pour le secteur de la lutte contre les incendies : </w:t>
      </w:r>
      <w:r w:rsidRPr="00CE5B21">
        <w:rPr>
          <w:lang w:val="fr-FR"/>
        </w:rPr>
        <w:t xml:space="preserve">cartographie des systèmes d’extinction d’incendie au HCFC-123 installés ; </w:t>
      </w:r>
      <w:r w:rsidR="00E67286" w:rsidRPr="00CE5B21">
        <w:rPr>
          <w:lang w:val="fr-FR"/>
        </w:rPr>
        <w:t xml:space="preserve">évaluation des besoins du </w:t>
      </w:r>
      <w:r w:rsidR="00E67286" w:rsidRPr="00CE5B21">
        <w:rPr>
          <w:lang w:val="fr-FR"/>
        </w:rPr>
        <w:lastRenderedPageBreak/>
        <w:t xml:space="preserve">secteur; </w:t>
      </w:r>
      <w:r w:rsidRPr="00CE5B21">
        <w:rPr>
          <w:lang w:val="fr-FR"/>
        </w:rPr>
        <w:t xml:space="preserve">élaboration de lignes directrices et d’un manuel pour le provisionnement écologique ; et quatre consultations avec les parties prenantes sur </w:t>
      </w:r>
      <w:r w:rsidR="00E640E1" w:rsidRPr="00CE5B21">
        <w:rPr>
          <w:lang w:val="fr-FR"/>
        </w:rPr>
        <w:t xml:space="preserve">les résultats de </w:t>
      </w:r>
      <w:r w:rsidRPr="00CE5B21">
        <w:rPr>
          <w:lang w:val="fr-FR"/>
        </w:rPr>
        <w:t xml:space="preserve">l’évaluation </w:t>
      </w:r>
      <w:r w:rsidR="00E640E1" w:rsidRPr="00CE5B21">
        <w:rPr>
          <w:lang w:val="fr-FR"/>
        </w:rPr>
        <w:t>(</w:t>
      </w:r>
      <w:r w:rsidR="00863A9B" w:rsidRPr="00CE5B21">
        <w:rPr>
          <w:lang w:val="fr-FR"/>
        </w:rPr>
        <w:t xml:space="preserve">PNUD) </w:t>
      </w:r>
      <w:r w:rsidRPr="00CE5B21">
        <w:rPr>
          <w:lang w:val="fr-FR"/>
        </w:rPr>
        <w:t>(122 175</w:t>
      </w:r>
      <w:r w:rsidR="003A6429">
        <w:rPr>
          <w:lang w:val="fr-FR"/>
        </w:rPr>
        <w:t xml:space="preserve"> </w:t>
      </w:r>
      <w:r w:rsidR="003A6429" w:rsidRPr="003A6429">
        <w:rPr>
          <w:lang w:val="fr-FR"/>
        </w:rPr>
        <w:t>$US</w:t>
      </w:r>
      <w:r w:rsidRPr="00CE5B21">
        <w:rPr>
          <w:lang w:val="fr-FR"/>
        </w:rPr>
        <w:t>) ;</w:t>
      </w:r>
    </w:p>
    <w:p w14:paraId="480F2B7E" w14:textId="484862FC" w:rsidR="00170220" w:rsidRPr="00CE5B21" w:rsidRDefault="00170220" w:rsidP="00990992">
      <w:pPr>
        <w:pStyle w:val="Heading2"/>
        <w:widowControl/>
        <w:rPr>
          <w:lang w:val="fr-FR"/>
        </w:rPr>
      </w:pPr>
      <w:r w:rsidRPr="00CE5B21">
        <w:rPr>
          <w:i/>
          <w:iCs/>
          <w:lang w:val="fr-FR"/>
        </w:rPr>
        <w:t xml:space="preserve">Stratégie pour les secteurs sensibles : </w:t>
      </w:r>
      <w:r w:rsidR="001A0271" w:rsidRPr="00CE5B21">
        <w:rPr>
          <w:lang w:val="fr-FR"/>
        </w:rPr>
        <w:t xml:space="preserve">réalisation de deux évaluations nationales, l’une pour le secteur de la pêche et l’autre pour le secteur de la chaîne du froid agricole, afin d’élaborer des stratégies de gestion de la consommation de HCFC pendant la phase d’entretien </w:t>
      </w:r>
      <w:r w:rsidR="00930623" w:rsidRPr="00CE5B21">
        <w:rPr>
          <w:lang w:val="fr-FR"/>
        </w:rPr>
        <w:t xml:space="preserve">; consultation des parties prenantes ; diffusion du rapport stratégique </w:t>
      </w:r>
      <w:r w:rsidR="00863A9B" w:rsidRPr="00CE5B21">
        <w:rPr>
          <w:lang w:val="fr-FR"/>
        </w:rPr>
        <w:t xml:space="preserve">(PNUD) </w:t>
      </w:r>
      <w:r w:rsidRPr="00CE5B21">
        <w:rPr>
          <w:lang w:val="fr-FR"/>
        </w:rPr>
        <w:t>(190</w:t>
      </w:r>
      <w:r w:rsidR="00C320E8">
        <w:rPr>
          <w:lang w:val="fr-FR"/>
        </w:rPr>
        <w:t> </w:t>
      </w:r>
      <w:r w:rsidRPr="00CE5B21">
        <w:rPr>
          <w:lang w:val="fr-FR"/>
        </w:rPr>
        <w:t>000</w:t>
      </w:r>
      <w:r w:rsidR="00C320E8">
        <w:rPr>
          <w:lang w:val="fr-FR"/>
        </w:rPr>
        <w:t> </w:t>
      </w:r>
      <w:r w:rsidRPr="00CE5B21">
        <w:rPr>
          <w:lang w:val="fr-FR"/>
        </w:rPr>
        <w:t>$</w:t>
      </w:r>
      <w:r w:rsidR="00B872D9" w:rsidRPr="00CE5B21">
        <w:rPr>
          <w:lang w:val="fr-FR"/>
        </w:rPr>
        <w:t>US</w:t>
      </w:r>
      <w:r w:rsidRPr="00CE5B21">
        <w:rPr>
          <w:lang w:val="fr-FR"/>
        </w:rPr>
        <w:t xml:space="preserve">); </w:t>
      </w:r>
    </w:p>
    <w:p w14:paraId="75F38D7D" w14:textId="7304DE60" w:rsidR="0054338B" w:rsidRPr="00CE5B21" w:rsidRDefault="0054338B" w:rsidP="00990992">
      <w:pPr>
        <w:pStyle w:val="Heading2"/>
        <w:widowControl/>
        <w:numPr>
          <w:ilvl w:val="1"/>
          <w:numId w:val="1"/>
        </w:numPr>
        <w:rPr>
          <w:lang w:val="fr-FR"/>
        </w:rPr>
      </w:pPr>
      <w:r w:rsidRPr="00CE5B21">
        <w:rPr>
          <w:i/>
          <w:iCs/>
          <w:lang w:val="fr-FR"/>
        </w:rPr>
        <w:t xml:space="preserve">Sensibilisation : </w:t>
      </w:r>
      <w:r w:rsidRPr="00CE5B21">
        <w:rPr>
          <w:lang w:val="fr-FR"/>
        </w:rPr>
        <w:t xml:space="preserve">Organisation de quatre campagnes de sensibilisation sur </w:t>
      </w:r>
      <w:r w:rsidR="006507E4" w:rsidRPr="00CE5B21">
        <w:rPr>
          <w:lang w:val="fr-FR"/>
        </w:rPr>
        <w:t>l’élimination progressive/l’interdiction</w:t>
      </w:r>
      <w:r w:rsidRPr="00CE5B21">
        <w:rPr>
          <w:lang w:val="fr-FR"/>
        </w:rPr>
        <w:t xml:space="preserve"> des HCFC </w:t>
      </w:r>
      <w:r w:rsidR="007B7C38" w:rsidRPr="00CE5B21">
        <w:rPr>
          <w:lang w:val="fr-FR"/>
        </w:rPr>
        <w:t xml:space="preserve">et </w:t>
      </w:r>
      <w:r w:rsidRPr="00CE5B21">
        <w:rPr>
          <w:lang w:val="fr-FR"/>
        </w:rPr>
        <w:t xml:space="preserve">de cinq campagnes destinées aux utilisateurs finaux sur les technologies de remplacement </w:t>
      </w:r>
      <w:r w:rsidR="005A1A1F" w:rsidRPr="00CE5B21">
        <w:rPr>
          <w:lang w:val="fr-FR"/>
        </w:rPr>
        <w:t>(PNUD) (198 000 $</w:t>
      </w:r>
      <w:r w:rsidR="00B872D9" w:rsidRPr="00CE5B21">
        <w:rPr>
          <w:lang w:val="fr-FR"/>
        </w:rPr>
        <w:t>US</w:t>
      </w:r>
      <w:r w:rsidR="005A1A1F" w:rsidRPr="00CE5B21">
        <w:rPr>
          <w:lang w:val="fr-FR"/>
        </w:rPr>
        <w:t xml:space="preserve">, plus </w:t>
      </w:r>
      <w:r w:rsidR="00767B93" w:rsidRPr="00CE5B21">
        <w:rPr>
          <w:color w:val="000000" w:themeColor="text1"/>
          <w:lang w:val="fr-FR"/>
        </w:rPr>
        <w:t xml:space="preserve">les fonds </w:t>
      </w:r>
      <w:r w:rsidR="005A1A1F" w:rsidRPr="00CE5B21">
        <w:rPr>
          <w:lang w:val="fr-FR"/>
        </w:rPr>
        <w:t xml:space="preserve">de </w:t>
      </w:r>
      <w:r w:rsidR="00837ED9" w:rsidRPr="00CE5B21">
        <w:rPr>
          <w:color w:val="000000" w:themeColor="text1"/>
          <w:lang w:val="fr-FR"/>
        </w:rPr>
        <w:t xml:space="preserve">la </w:t>
      </w:r>
      <w:r w:rsidR="005A1A1F" w:rsidRPr="00CE5B21">
        <w:rPr>
          <w:lang w:val="fr-FR"/>
        </w:rPr>
        <w:t xml:space="preserve">tranche précédente) </w:t>
      </w:r>
      <w:r w:rsidRPr="00CE5B21">
        <w:rPr>
          <w:lang w:val="fr-FR"/>
        </w:rPr>
        <w:t>; et quatre ateliers techniques sur l’utilisation et l’application des technologies de remplacement</w:t>
      </w:r>
      <w:r w:rsidR="00995E22" w:rsidRPr="00CE5B21">
        <w:rPr>
          <w:lang w:val="fr-FR"/>
        </w:rPr>
        <w:t xml:space="preserve"> dans le secteur de la réfrigération et de la climatisation </w:t>
      </w:r>
      <w:r w:rsidR="00162ED1" w:rsidRPr="00CE5B21">
        <w:rPr>
          <w:lang w:val="fr-FR"/>
        </w:rPr>
        <w:t>(</w:t>
      </w:r>
      <w:r w:rsidRPr="00CE5B21">
        <w:rPr>
          <w:lang w:val="fr-FR"/>
        </w:rPr>
        <w:t>Australie</w:t>
      </w:r>
      <w:r w:rsidR="00162ED1" w:rsidRPr="00CE5B21">
        <w:rPr>
          <w:lang w:val="fr-FR"/>
        </w:rPr>
        <w:t xml:space="preserve">) </w:t>
      </w:r>
      <w:r w:rsidR="003A6429">
        <w:rPr>
          <w:lang w:val="fr-FR"/>
        </w:rPr>
        <w:t xml:space="preserve">          </w:t>
      </w:r>
      <w:r w:rsidR="00162ED1" w:rsidRPr="00CE5B21">
        <w:rPr>
          <w:lang w:val="fr-FR"/>
        </w:rPr>
        <w:t>(</w:t>
      </w:r>
      <w:r w:rsidR="005A1A1F" w:rsidRPr="00CE5B21">
        <w:rPr>
          <w:lang w:val="fr-FR"/>
        </w:rPr>
        <w:t xml:space="preserve">55 000 </w:t>
      </w:r>
      <w:r w:rsidR="00B872D9" w:rsidRPr="00CE5B21">
        <w:rPr>
          <w:lang w:val="fr-FR"/>
        </w:rPr>
        <w:t>$US</w:t>
      </w:r>
      <w:r w:rsidR="005A1A1F" w:rsidRPr="00CE5B21">
        <w:rPr>
          <w:lang w:val="fr-FR"/>
        </w:rPr>
        <w:t xml:space="preserve">, plus </w:t>
      </w:r>
      <w:r w:rsidR="00767B93" w:rsidRPr="00CE5B21">
        <w:rPr>
          <w:color w:val="000000" w:themeColor="text1"/>
          <w:lang w:val="fr-FR"/>
        </w:rPr>
        <w:t xml:space="preserve">les fonds </w:t>
      </w:r>
      <w:r w:rsidR="005A1A1F" w:rsidRPr="00CE5B21">
        <w:rPr>
          <w:lang w:val="fr-FR"/>
        </w:rPr>
        <w:t xml:space="preserve">de </w:t>
      </w:r>
      <w:r w:rsidR="00837ED9" w:rsidRPr="00CE5B21">
        <w:rPr>
          <w:color w:val="000000" w:themeColor="text1"/>
          <w:lang w:val="fr-FR"/>
        </w:rPr>
        <w:t xml:space="preserve">la </w:t>
      </w:r>
      <w:r w:rsidR="005A1A1F" w:rsidRPr="00CE5B21">
        <w:rPr>
          <w:lang w:val="fr-FR"/>
        </w:rPr>
        <w:t>tranche précédente</w:t>
      </w:r>
      <w:r w:rsidRPr="00CE5B21">
        <w:rPr>
          <w:lang w:val="fr-FR"/>
        </w:rPr>
        <w:t xml:space="preserve">) ; </w:t>
      </w:r>
      <w:r w:rsidR="00C01D5C" w:rsidRPr="00CE5B21">
        <w:rPr>
          <w:lang w:val="fr-FR"/>
        </w:rPr>
        <w:t>et</w:t>
      </w:r>
    </w:p>
    <w:p w14:paraId="7000031B" w14:textId="746B613E" w:rsidR="001F33E1" w:rsidRPr="00CE5B21" w:rsidRDefault="0074134E" w:rsidP="00990992">
      <w:pPr>
        <w:pStyle w:val="Heading2"/>
        <w:widowControl/>
        <w:rPr>
          <w:lang w:val="fr-FR"/>
        </w:rPr>
      </w:pPr>
      <w:r w:rsidRPr="00CE5B21">
        <w:rPr>
          <w:i/>
          <w:iCs/>
          <w:lang w:val="fr-FR"/>
        </w:rPr>
        <w:t xml:space="preserve">UGP </w:t>
      </w:r>
      <w:r w:rsidR="00170220" w:rsidRPr="00CE5B21">
        <w:rPr>
          <w:i/>
          <w:iCs/>
          <w:lang w:val="fr-FR"/>
        </w:rPr>
        <w:t xml:space="preserve">: </w:t>
      </w:r>
      <w:r w:rsidR="00170220" w:rsidRPr="00CE5B21">
        <w:rPr>
          <w:lang w:val="fr-FR"/>
        </w:rPr>
        <w:t xml:space="preserve">poursuite du soutien au </w:t>
      </w:r>
      <w:r w:rsidR="002C7B28" w:rsidRPr="00CE5B21">
        <w:rPr>
          <w:lang w:val="fr-FR"/>
        </w:rPr>
        <w:t xml:space="preserve">ministère de l’Environnement </w:t>
      </w:r>
      <w:r w:rsidR="00170220" w:rsidRPr="00CE5B21">
        <w:rPr>
          <w:lang w:val="fr-FR"/>
        </w:rPr>
        <w:t xml:space="preserve">pour l’exécution, la coordination, la surveillance et l’établissement de rapports </w:t>
      </w:r>
      <w:r w:rsidR="00863A9B" w:rsidRPr="00CE5B21">
        <w:rPr>
          <w:lang w:val="fr-FR"/>
        </w:rPr>
        <w:t xml:space="preserve">(PNUD) </w:t>
      </w:r>
      <w:r w:rsidR="00170220" w:rsidRPr="00CE5B21">
        <w:rPr>
          <w:lang w:val="fr-FR"/>
        </w:rPr>
        <w:t>(304 000</w:t>
      </w:r>
      <w:r w:rsidR="003A6429">
        <w:rPr>
          <w:lang w:val="fr-FR"/>
        </w:rPr>
        <w:t xml:space="preserve"> </w:t>
      </w:r>
      <w:r w:rsidR="003A6429" w:rsidRPr="003A6429">
        <w:rPr>
          <w:lang w:val="fr-FR"/>
        </w:rPr>
        <w:t>$US</w:t>
      </w:r>
      <w:r w:rsidR="001F33E1" w:rsidRPr="00CE5B21">
        <w:rPr>
          <w:lang w:val="fr-FR"/>
        </w:rPr>
        <w:t>)</w:t>
      </w:r>
      <w:r w:rsidR="00170220" w:rsidRPr="00CE5B21">
        <w:rPr>
          <w:lang w:val="fr-FR"/>
        </w:rPr>
        <w:t xml:space="preserve">, </w:t>
      </w:r>
      <w:r w:rsidR="001F33E1" w:rsidRPr="00CE5B21">
        <w:rPr>
          <w:lang w:val="fr-FR"/>
        </w:rPr>
        <w:t>y compris le personnel et les consultants du projet (140 000</w:t>
      </w:r>
      <w:r w:rsidR="003A6429">
        <w:rPr>
          <w:lang w:val="fr-FR"/>
        </w:rPr>
        <w:t xml:space="preserve"> </w:t>
      </w:r>
      <w:r w:rsidR="003A6429" w:rsidRPr="003A6429">
        <w:rPr>
          <w:lang w:val="fr-FR"/>
        </w:rPr>
        <w:t>$US</w:t>
      </w:r>
      <w:r w:rsidR="001F33E1" w:rsidRPr="00CE5B21">
        <w:rPr>
          <w:lang w:val="fr-FR"/>
        </w:rPr>
        <w:t>), les missions (24 000</w:t>
      </w:r>
      <w:r w:rsidR="00B7576A">
        <w:rPr>
          <w:lang w:val="fr-FR"/>
        </w:rPr>
        <w:t xml:space="preserve"> </w:t>
      </w:r>
      <w:r w:rsidR="00B7576A" w:rsidRPr="00B7576A">
        <w:rPr>
          <w:lang w:val="fr-FR"/>
        </w:rPr>
        <w:t>$US</w:t>
      </w:r>
      <w:r w:rsidR="001F33E1" w:rsidRPr="00CE5B21">
        <w:rPr>
          <w:lang w:val="fr-FR"/>
        </w:rPr>
        <w:t>), la location de bureaux (48 000 $</w:t>
      </w:r>
      <w:r w:rsidR="00B872D9" w:rsidRPr="00CE5B21">
        <w:rPr>
          <w:lang w:val="fr-FR"/>
        </w:rPr>
        <w:t>US</w:t>
      </w:r>
      <w:r w:rsidR="001F33E1" w:rsidRPr="00CE5B21">
        <w:rPr>
          <w:lang w:val="fr-FR"/>
        </w:rPr>
        <w:t xml:space="preserve">), le matériel de bureau (12 000 </w:t>
      </w:r>
      <w:r w:rsidR="00B872D9" w:rsidRPr="00CE5B21">
        <w:rPr>
          <w:lang w:val="fr-FR"/>
        </w:rPr>
        <w:t>$US</w:t>
      </w:r>
      <w:r w:rsidR="001F33E1" w:rsidRPr="00CE5B21">
        <w:rPr>
          <w:lang w:val="fr-FR"/>
        </w:rPr>
        <w:t xml:space="preserve">), la vérification (15 000 </w:t>
      </w:r>
      <w:r w:rsidR="00B872D9" w:rsidRPr="00CE5B21">
        <w:rPr>
          <w:lang w:val="fr-FR"/>
        </w:rPr>
        <w:t>$US</w:t>
      </w:r>
      <w:r w:rsidR="001F33E1" w:rsidRPr="00CE5B21">
        <w:rPr>
          <w:lang w:val="fr-FR"/>
        </w:rPr>
        <w:t xml:space="preserve">) et la mise en œuvre/la surveillance (65 000 </w:t>
      </w:r>
      <w:r w:rsidR="00B872D9" w:rsidRPr="00CE5B21">
        <w:rPr>
          <w:lang w:val="fr-FR"/>
        </w:rPr>
        <w:t>$US</w:t>
      </w:r>
      <w:r w:rsidR="001F33E1" w:rsidRPr="00CE5B21">
        <w:rPr>
          <w:lang w:val="fr-FR"/>
        </w:rPr>
        <w:t>).</w:t>
      </w:r>
    </w:p>
    <w:p w14:paraId="53D0287E" w14:textId="77777777" w:rsidR="00805356" w:rsidRPr="00CE5B21" w:rsidRDefault="00805356" w:rsidP="00C779F9">
      <w:pPr>
        <w:keepNext/>
        <w:keepLines/>
        <w:spacing w:before="360" w:after="240"/>
        <w:jc w:val="center"/>
        <w:rPr>
          <w:b/>
          <w:lang w:val="fr-FR"/>
        </w:rPr>
      </w:pPr>
      <w:r w:rsidRPr="00CE5B21">
        <w:rPr>
          <w:b/>
          <w:lang w:val="fr-FR"/>
        </w:rPr>
        <w:t>OBSERVATIONS ET RECOMMANDATION DU SECRÉTARIAT</w:t>
      </w:r>
    </w:p>
    <w:p w14:paraId="73AE5BBD" w14:textId="77777777" w:rsidR="00805356" w:rsidRPr="00CE5B21" w:rsidRDefault="00805356" w:rsidP="00C779F9">
      <w:pPr>
        <w:keepNext/>
        <w:keepLines/>
        <w:rPr>
          <w:b/>
          <w:lang w:val="fr-FR"/>
        </w:rPr>
      </w:pPr>
      <w:r w:rsidRPr="00CE5B21">
        <w:rPr>
          <w:b/>
          <w:lang w:val="fr-FR"/>
        </w:rPr>
        <w:t>OBSERVATIONS</w:t>
      </w:r>
    </w:p>
    <w:p w14:paraId="2D36D3B0" w14:textId="6691E538" w:rsidR="00D940CC" w:rsidRPr="00A314F4" w:rsidRDefault="00A75D9F" w:rsidP="00C779F9">
      <w:pPr>
        <w:keepNext/>
        <w:keepLines/>
        <w:spacing w:before="240" w:after="240"/>
        <w:rPr>
          <w:i/>
          <w:iCs/>
        </w:rPr>
      </w:pPr>
      <w:r>
        <w:rPr>
          <w:i/>
          <w:iCs/>
        </w:rPr>
        <w:t xml:space="preserve">Retards dans </w:t>
      </w:r>
      <w:r w:rsidR="00D940CC" w:rsidRPr="00A314F4">
        <w:rPr>
          <w:i/>
          <w:iCs/>
        </w:rPr>
        <w:t>la soumission</w:t>
      </w:r>
    </w:p>
    <w:p w14:paraId="541305AC" w14:textId="22CE10D3" w:rsidR="004E5185" w:rsidRPr="00CE5B21" w:rsidRDefault="00967364" w:rsidP="00C779F9">
      <w:pPr>
        <w:pStyle w:val="Heading1"/>
        <w:rPr>
          <w:lang w:val="fr-FR"/>
        </w:rPr>
      </w:pPr>
      <w:r w:rsidRPr="00CE5B21">
        <w:rPr>
          <w:lang w:val="fr-FR"/>
        </w:rPr>
        <w:t xml:space="preserve">La deuxième tranche devait être </w:t>
      </w:r>
      <w:r w:rsidR="00BA7E3A" w:rsidRPr="00CE5B21">
        <w:rPr>
          <w:lang w:val="fr-FR"/>
        </w:rPr>
        <w:t>soumise à la</w:t>
      </w:r>
      <w:r w:rsidR="004373C3">
        <w:rPr>
          <w:lang w:val="fr-FR"/>
        </w:rPr>
        <w:t xml:space="preserve"> 96</w:t>
      </w:r>
      <w:r w:rsidR="004373C3" w:rsidRPr="004373C3">
        <w:rPr>
          <w:vertAlign w:val="superscript"/>
          <w:lang w:val="fr-FR"/>
        </w:rPr>
        <w:t>e</w:t>
      </w:r>
      <w:r w:rsidR="004373C3">
        <w:rPr>
          <w:lang w:val="fr-FR"/>
        </w:rPr>
        <w:t xml:space="preserve"> </w:t>
      </w:r>
      <w:r w:rsidR="00BA7E3A" w:rsidRPr="00CE5B21">
        <w:rPr>
          <w:lang w:val="fr-FR"/>
        </w:rPr>
        <w:t xml:space="preserve">réunion. </w:t>
      </w:r>
      <w:r w:rsidR="004E5185" w:rsidRPr="00CE5B21">
        <w:rPr>
          <w:lang w:val="fr-FR"/>
        </w:rPr>
        <w:t xml:space="preserve">À la suite de la scission de l’ancien ministère de l’Environnement et des Forêts en deux entités distinctes, le ministère de l’Environnement et le ministère des Finances, en 2024, l’unité de gestion du projet (UGP) a été placée sous l’égide de la Direction générale de la lutte contre les changements climatiques, relevant du ministère de l’Environnement. Le lancement de la phase III du PGEH a été retardé d’environ huit mois en raison des procédures administratives liées à la scission des deux ministères et du temps nécessaire à l’enregistrement du projet auprès du ministère de la Planification du développement national. De plus, le projet n’ayant plus accès au réseau provincial décentralisé du ministère des Finances, le Gouvernement a dû mettre en place de nouvelles modalités opérationnelles avant de pouvoir poursuivre la mise en œuvre, notamment un renforcement de la coordination de l’UGP, l’utilisation de centres d’enseignement et de formation techniques et professionnels comme pôles de formation régionaux, et la fourniture de services nationaux de régénération par le biais de centres de régénération. La plupart des activités en cours relevant de la première tranche devraient néanmoins être achevées ou avoir considérablement progressé au cours de la période 2026-2027. </w:t>
      </w:r>
      <w:r w:rsidR="007A4253" w:rsidRPr="00CE5B21">
        <w:rPr>
          <w:lang w:val="fr-FR"/>
        </w:rPr>
        <w:t>Alors que 44 % du financement de tranche ont été décaissés, les engagements contractuels s’élèvent à 768 914 $US, soit 19 % supplémentaires de la première tranche.</w:t>
      </w:r>
    </w:p>
    <w:p w14:paraId="3992C3FE" w14:textId="2AF0525C" w:rsidR="00327A8B" w:rsidRPr="00CE5B21" w:rsidRDefault="004E5185" w:rsidP="00C779F9">
      <w:pPr>
        <w:pStyle w:val="Heading1"/>
        <w:rPr>
          <w:lang w:val="fr-FR"/>
        </w:rPr>
      </w:pPr>
      <w:r w:rsidRPr="00CE5B21">
        <w:rPr>
          <w:lang w:val="fr-FR"/>
        </w:rPr>
        <w:t>Afin de maintenir la dynamique d’élimination progressive des HCFC, il a été convenu d’avancer certaines activités par rapport au calendrier initial de la phase III, notamment la formation des douaniers, la formation et la certification de techniciens en réfrigération et climatisation</w:t>
      </w:r>
      <w:r w:rsidR="00AB1F30" w:rsidRPr="00CE5B21">
        <w:rPr>
          <w:lang w:val="fr-FR"/>
        </w:rPr>
        <w:t xml:space="preserve">, </w:t>
      </w:r>
      <w:r w:rsidRPr="00CE5B21">
        <w:rPr>
          <w:lang w:val="fr-FR"/>
        </w:rPr>
        <w:t>l’actualisation de la plateforme MontiR-AC et l’intégration des informations relatives aux politiques et à la réglementation dans le système de profilage des risques en ligne</w:t>
      </w:r>
      <w:r w:rsidR="00AB1F30" w:rsidRPr="00CE5B21">
        <w:rPr>
          <w:lang w:val="fr-FR"/>
        </w:rPr>
        <w:t xml:space="preserve">. </w:t>
      </w:r>
      <w:r w:rsidRPr="00CE5B21">
        <w:rPr>
          <w:lang w:val="fr-FR"/>
        </w:rPr>
        <w:t>Le recueil autonome, initialement prévu pour la première tranche, sera élaboré dans le cadre de la deuxième tranche et intégré au système de profilage des risques en ligne.</w:t>
      </w:r>
    </w:p>
    <w:p w14:paraId="0C217464" w14:textId="157FA8C1" w:rsidR="00264295" w:rsidRPr="00CE5B21" w:rsidRDefault="00264295" w:rsidP="00264295">
      <w:pPr>
        <w:numPr>
          <w:ilvl w:val="0"/>
          <w:numId w:val="1"/>
        </w:numPr>
        <w:spacing w:after="240"/>
        <w:outlineLvl w:val="0"/>
        <w:rPr>
          <w:lang w:val="fr-FR"/>
        </w:rPr>
      </w:pPr>
      <w:r w:rsidRPr="00CE5B21">
        <w:rPr>
          <w:lang w:val="fr-FR"/>
        </w:rPr>
        <w:lastRenderedPageBreak/>
        <w:t xml:space="preserve">Le PNUD a indiqué que le Gouvernement indonésien était convaincu que la phase III respecterait son calendrier global de mise en œuvre </w:t>
      </w:r>
      <w:r w:rsidR="00025616" w:rsidRPr="00CE5B21">
        <w:rPr>
          <w:lang w:val="fr-FR"/>
        </w:rPr>
        <w:t xml:space="preserve">et </w:t>
      </w:r>
      <w:r w:rsidRPr="00CE5B21">
        <w:rPr>
          <w:lang w:val="fr-FR"/>
        </w:rPr>
        <w:t>que les tranches futures ne devraient pas prendre de retard, et a rappelé que les budgets des différentes tranches avaient été conçus avec des chevauchements afin d’assurer la continuité et une mise en œuvre sans heurts tout au long de la phase III.</w:t>
      </w:r>
    </w:p>
    <w:p w14:paraId="5E5F8ED8" w14:textId="77777777" w:rsidR="00C2487B" w:rsidRPr="00CE5B21" w:rsidRDefault="00C2487B" w:rsidP="00C2487B">
      <w:pPr>
        <w:keepNext/>
        <w:keepLines/>
        <w:spacing w:before="240" w:after="240"/>
        <w:rPr>
          <w:u w:val="single"/>
          <w:lang w:val="fr-FR"/>
        </w:rPr>
      </w:pPr>
      <w:r w:rsidRPr="00CE5B21">
        <w:rPr>
          <w:u w:val="single"/>
          <w:lang w:val="fr-FR"/>
        </w:rPr>
        <w:t>Rapport périodique sur la mise en œuvre de la première tranche de financement de la phase III du PGEH</w:t>
      </w:r>
    </w:p>
    <w:p w14:paraId="7F3CA8AE" w14:textId="424B63E0" w:rsidR="00805356" w:rsidRDefault="00805356" w:rsidP="00C779F9">
      <w:pPr>
        <w:keepNext/>
        <w:keepLines/>
        <w:spacing w:before="240" w:after="240"/>
        <w:rPr>
          <w:i/>
        </w:rPr>
      </w:pPr>
      <w:r w:rsidRPr="00A314F4">
        <w:rPr>
          <w:i/>
        </w:rPr>
        <w:t>Cadre juridique</w:t>
      </w:r>
    </w:p>
    <w:p w14:paraId="55201DA9" w14:textId="77400D94" w:rsidR="00805356" w:rsidRPr="00CE5B21" w:rsidRDefault="00805356" w:rsidP="00C779F9">
      <w:pPr>
        <w:numPr>
          <w:ilvl w:val="0"/>
          <w:numId w:val="1"/>
        </w:numPr>
        <w:spacing w:after="240"/>
        <w:outlineLvl w:val="0"/>
        <w:rPr>
          <w:lang w:val="fr-FR"/>
        </w:rPr>
      </w:pPr>
      <w:r w:rsidRPr="00CE5B21">
        <w:rPr>
          <w:lang w:val="fr-FR"/>
        </w:rPr>
        <w:t xml:space="preserve">Le Gouvernement </w:t>
      </w:r>
      <w:r w:rsidR="003D5F37" w:rsidRPr="00CE5B21">
        <w:rPr>
          <w:lang w:val="fr-FR"/>
        </w:rPr>
        <w:t xml:space="preserve">indonésien </w:t>
      </w:r>
      <w:r w:rsidRPr="00CE5B21">
        <w:rPr>
          <w:lang w:val="fr-FR"/>
        </w:rPr>
        <w:t>a fixé les quotas d’importation de HCFC pour</w:t>
      </w:r>
      <w:r w:rsidR="00F26F8E" w:rsidRPr="00CE5B21">
        <w:rPr>
          <w:lang w:val="fr-FR"/>
        </w:rPr>
        <w:t xml:space="preserve"> 2026 </w:t>
      </w:r>
      <w:r w:rsidRPr="00CE5B21">
        <w:rPr>
          <w:lang w:val="fr-FR"/>
        </w:rPr>
        <w:t>à</w:t>
      </w:r>
      <w:r w:rsidR="00D65022" w:rsidRPr="00CE5B21">
        <w:rPr>
          <w:lang w:val="fr-FR"/>
        </w:rPr>
        <w:t xml:space="preserve"> 91,26 </w:t>
      </w:r>
      <w:r w:rsidRPr="00CE5B21">
        <w:rPr>
          <w:lang w:val="fr-FR"/>
        </w:rPr>
        <w:t>tonnes PAO, ce qui est inférieur à la cible de contrôle du Protocole de Montréal.</w:t>
      </w:r>
    </w:p>
    <w:p w14:paraId="67778DF5" w14:textId="4362DC47" w:rsidR="003E4C3C" w:rsidRPr="00CE5B21" w:rsidRDefault="003E4C3C" w:rsidP="00C779F9">
      <w:pPr>
        <w:pStyle w:val="Heading1"/>
        <w:rPr>
          <w:lang w:val="fr-FR"/>
        </w:rPr>
      </w:pPr>
      <w:r w:rsidRPr="00CE5B21">
        <w:rPr>
          <w:lang w:val="fr-FR"/>
        </w:rPr>
        <w:t xml:space="preserve">En réponse à une question sur l’état de préparation des autorités douanières à faire respecter l’interdiction des appareils de refroidissement à base de HCFC-123, et sur la sensibilisation des parties prenantes, le PNUD a noté que la réglementation interdisant </w:t>
      </w:r>
      <w:r w:rsidR="00BE78AE" w:rsidRPr="00CE5B21">
        <w:rPr>
          <w:lang w:val="fr-FR"/>
        </w:rPr>
        <w:t xml:space="preserve">ces </w:t>
      </w:r>
      <w:r w:rsidRPr="00CE5B21">
        <w:rPr>
          <w:lang w:val="fr-FR"/>
        </w:rPr>
        <w:t xml:space="preserve">appareils de refroidissement avait été élaborée en coordination avec la Direction générale des douanes et accises, les ministères concernés, les assembleurs et les importateurs. Des consultations publiques et des activités de vulgarisation ont également été menées auprès des propriétaires/utilisateurs et des assembleurs de systèmes de climatisation réfrigérants. La sensibilisation a été renforcée par des actions régulières du </w:t>
      </w:r>
      <w:r w:rsidR="0003314D" w:rsidRPr="00CE5B21">
        <w:rPr>
          <w:lang w:val="fr-FR"/>
        </w:rPr>
        <w:t>ministère de l’Environnement</w:t>
      </w:r>
      <w:r w:rsidRPr="00CE5B21">
        <w:rPr>
          <w:lang w:val="fr-FR"/>
        </w:rPr>
        <w:t>, la formation des agents des bureaux des douanes sur la supervision des importations de SAO et de HFC, et l’intégration des dispositions relatives à l’interdiction du HCFC-123 dans le module de formation douanière.</w:t>
      </w:r>
    </w:p>
    <w:p w14:paraId="708DE530" w14:textId="6E9D0BE9" w:rsidR="003E4C3C" w:rsidRPr="00CE5B21" w:rsidRDefault="003E4C3C" w:rsidP="00C779F9">
      <w:pPr>
        <w:pStyle w:val="Heading1"/>
        <w:rPr>
          <w:lang w:val="fr-FR"/>
        </w:rPr>
      </w:pPr>
      <w:r w:rsidRPr="00CE5B21">
        <w:rPr>
          <w:lang w:val="fr-FR"/>
        </w:rPr>
        <w:t xml:space="preserve">Le PNUD a indiqué que le recueil autonome des politiques et réglementations avait été reprogrammé pour la deuxième tranche afin de donner la priorité à l’actualisation du système de profilage des risques en ligne au sein de la plateforme nationale à guichet unique, en réponse au besoin urgent de renforcer les contrôles à l’importation des HFC. Les travaux sur les normes de sécurité nationales et le programme d’études basé sur les compétences ont été engagés, mais nécessitent une collaboration étroite avec le ministère de la Main-d’œuvre et le </w:t>
      </w:r>
      <w:r w:rsidR="00FC7E0F" w:rsidRPr="00CE5B21">
        <w:rPr>
          <w:lang w:val="fr-FR"/>
        </w:rPr>
        <w:t xml:space="preserve">Bureau des normes, et </w:t>
      </w:r>
      <w:r w:rsidRPr="00CE5B21">
        <w:rPr>
          <w:lang w:val="fr-FR"/>
        </w:rPr>
        <w:t>se poursuivent par l’intermédiaire d’un comité de collaboration composé d’experts australiens et indonésiens.</w:t>
      </w:r>
    </w:p>
    <w:p w14:paraId="76CE64A4" w14:textId="77777777" w:rsidR="00805356" w:rsidRPr="00CE5B21" w:rsidRDefault="00805356" w:rsidP="00C779F9">
      <w:pPr>
        <w:keepNext/>
        <w:spacing w:after="240"/>
        <w:rPr>
          <w:i/>
          <w:lang w:val="fr-FR"/>
        </w:rPr>
      </w:pPr>
      <w:r w:rsidRPr="00CE5B21">
        <w:rPr>
          <w:i/>
          <w:lang w:val="fr-FR"/>
        </w:rPr>
        <w:t>Secteur de l'entretien de l'équipement de réfrigération</w:t>
      </w:r>
    </w:p>
    <w:p w14:paraId="23BCD758" w14:textId="2D953387" w:rsidR="00402093" w:rsidRPr="00CE5B21" w:rsidRDefault="00402093" w:rsidP="00C779F9">
      <w:pPr>
        <w:keepNext/>
        <w:spacing w:after="240"/>
        <w:rPr>
          <w:i/>
          <w:u w:val="single"/>
          <w:lang w:val="fr-FR"/>
        </w:rPr>
      </w:pPr>
      <w:r w:rsidRPr="00CE5B21">
        <w:rPr>
          <w:i/>
          <w:u w:val="single"/>
          <w:lang w:val="fr-FR"/>
        </w:rPr>
        <w:t>Provisionnement en équipements pour les centres de formation</w:t>
      </w:r>
    </w:p>
    <w:p w14:paraId="1D759DE6" w14:textId="769E8E54" w:rsidR="00744F1C" w:rsidRPr="00CE5B21" w:rsidRDefault="00744F1C" w:rsidP="00C779F9">
      <w:pPr>
        <w:pStyle w:val="Heading1"/>
        <w:rPr>
          <w:lang w:val="fr-FR"/>
        </w:rPr>
      </w:pPr>
      <w:bookmarkStart w:id="2" w:name="_Hlk125544833"/>
      <w:r w:rsidRPr="00CE5B21">
        <w:rPr>
          <w:lang w:val="fr-FR"/>
        </w:rPr>
        <w:t>En réponse aux questions du secrétariat concernant l’approvisionnement en équipements de base pour la formation et la certification, le PNUD a indiqué que les 85 unités approvisionnées au titre de la première tranche avaient été réparties entre 14 centres de formation professionnelle en fonction des besoins de chaque centre, des équipements existants, des capacités régionales de formation et de la demande en matière d’activités d’entretien des équipements de réfrigération et de climatisation (RAC). Cette répartition a également tenu compte de la taille de classe de référence en Indonésie, fixée à 16 participants, dans le but de fournir un équipement suffisant pour la formation pratique et, dans la mesure du possible, l’utilisation individuelle de l’équipement pour la certification basée sur les compétences. Le PNUD a précisé que le quinzième centre avait déjà été équipé dans le cadre de la phase II.</w:t>
      </w:r>
    </w:p>
    <w:p w14:paraId="4437487C" w14:textId="28D419EC" w:rsidR="00744F1C" w:rsidRPr="00CE5B21" w:rsidRDefault="00744F1C" w:rsidP="00C779F9">
      <w:pPr>
        <w:pStyle w:val="Heading1"/>
        <w:rPr>
          <w:lang w:val="fr-FR"/>
        </w:rPr>
      </w:pPr>
      <w:r w:rsidRPr="00CE5B21">
        <w:rPr>
          <w:lang w:val="fr-FR"/>
        </w:rPr>
        <w:t>Le PNUD a en outre indiqué que le processus de provisionnement et de mise en service des 65</w:t>
      </w:r>
      <w:r w:rsidR="00C320E8">
        <w:rPr>
          <w:lang w:val="fr-FR"/>
        </w:rPr>
        <w:t> </w:t>
      </w:r>
      <w:r w:rsidRPr="00CE5B21">
        <w:rPr>
          <w:lang w:val="fr-FR"/>
        </w:rPr>
        <w:t xml:space="preserve">unités restantes avait été reporté dans l'attente d'une réévaluation des capacités existantes et des lacunes dans les différents centres, afin d'éviter les chevauchements et d'assurer une utilisation optimale. Le matériel restant devrait comprendre des simulateurs de réfrigération commerciale, des systèmes à plusieurs étagères, des vitrines et des unités de formation à la climatisation, avec du matériel compatible avec </w:t>
      </w:r>
      <w:r w:rsidR="00C320E8" w:rsidRPr="00CE5B21">
        <w:rPr>
          <w:lang w:val="fr-FR"/>
        </w:rPr>
        <w:t>les hydrocarbures prévus</w:t>
      </w:r>
      <w:r w:rsidRPr="00CE5B21">
        <w:rPr>
          <w:lang w:val="fr-FR"/>
        </w:rPr>
        <w:t xml:space="preserve"> pour le secteur de la réfrigération commerciale et des outils pour</w:t>
      </w:r>
      <w:r w:rsidR="00C956BD" w:rsidRPr="00CE5B21">
        <w:rPr>
          <w:lang w:val="fr-FR"/>
        </w:rPr>
        <w:t xml:space="preserve"> les hydrocarbures </w:t>
      </w:r>
      <w:r w:rsidRPr="00CE5B21">
        <w:rPr>
          <w:lang w:val="fr-FR"/>
        </w:rPr>
        <w:t xml:space="preserve">destinés au secteur de la réfrigération et de la climatisation, sous réserve des économies réalisées sur </w:t>
      </w:r>
      <w:r w:rsidR="00844A99" w:rsidRPr="00CE5B21">
        <w:rPr>
          <w:lang w:val="fr-FR"/>
        </w:rPr>
        <w:t>d’autres achats</w:t>
      </w:r>
      <w:r w:rsidRPr="00CE5B21">
        <w:rPr>
          <w:lang w:val="fr-FR"/>
        </w:rPr>
        <w:t xml:space="preserve">. Le PNUD ne prévoyait pas de goulots d’étranglement importants pour les objectifs de formation de la deuxième tranche, car le processus d’approvisionnement des unités restantes peut se dérouler parallèlement </w:t>
      </w:r>
      <w:r w:rsidRPr="00CE5B21">
        <w:rPr>
          <w:lang w:val="fr-FR"/>
        </w:rPr>
        <w:lastRenderedPageBreak/>
        <w:t>à la mise en service des unités déjà acquises ; le principal risque identifié était l’inflation des coûts, qui pourrait affecter les économies d’échelle dans le cadre du budget de la phase III.</w:t>
      </w:r>
    </w:p>
    <w:p w14:paraId="39A53B4F" w14:textId="77777777" w:rsidR="00744F1C" w:rsidRPr="00CE5B21" w:rsidRDefault="00744F1C" w:rsidP="00C779F9">
      <w:pPr>
        <w:spacing w:after="240"/>
        <w:outlineLvl w:val="0"/>
        <w:rPr>
          <w:i/>
          <w:iCs/>
          <w:u w:val="single"/>
          <w:lang w:val="fr-FR"/>
        </w:rPr>
      </w:pPr>
      <w:r w:rsidRPr="00CE5B21">
        <w:rPr>
          <w:i/>
          <w:iCs/>
          <w:u w:val="single"/>
          <w:lang w:val="fr-FR"/>
        </w:rPr>
        <w:t>Réseau de récupération, de recyclage et de régénération</w:t>
      </w:r>
    </w:p>
    <w:p w14:paraId="5DDAACF7" w14:textId="194C357F" w:rsidR="00744F1C" w:rsidRPr="00CE5B21" w:rsidRDefault="00744F1C" w:rsidP="00C779F9">
      <w:pPr>
        <w:pStyle w:val="Heading1"/>
        <w:rPr>
          <w:lang w:val="fr-FR"/>
        </w:rPr>
      </w:pPr>
      <w:r w:rsidRPr="00CE5B21">
        <w:rPr>
          <w:lang w:val="fr-FR"/>
        </w:rPr>
        <w:t>En ce qui concerne le processus de provisionnement en équipements pour les centres de régénération, le PNUD a précisé que les neuf ensembles d’équipements achetés en décembre 2025 concernent exclusivement les équipements de régénération destinés aux neuf nouveaux centres, comprenant des unités de régénération, des bouteilles auxiliaires, des unités de récupération, des balances, des identifiants et des consommables. L'approvisionnement n'inclut pas l'amélioration des infrastructures et de l'accès aux stations en libre-service pour les cinq Centres de régénération mis en place au titre de la phase II, budgétisés dans la première tranche ; ces activités liées aux infrastructures devraient débuter au troisième trimestre 2026. Les procédures opérationnelles standard (SOP) pour les installations de régénération seront parachevées après la livraison, l'installation et la mise en service des unités de régénération, prévues mi-2026.</w:t>
      </w:r>
    </w:p>
    <w:p w14:paraId="292A59DF" w14:textId="0CCD42B9" w:rsidR="00744F1C" w:rsidRPr="00CE5B21" w:rsidRDefault="00744F1C" w:rsidP="00C779F9">
      <w:pPr>
        <w:pStyle w:val="Heading1"/>
        <w:rPr>
          <w:lang w:val="fr-FR"/>
        </w:rPr>
      </w:pPr>
      <w:r w:rsidRPr="00CE5B21">
        <w:rPr>
          <w:lang w:val="fr-FR"/>
        </w:rPr>
        <w:t>Le PNUD a également confirmé que le Gouvernement menait son propre processus d’approvisionnement pour les équipements complémentaires devant être cofinancés par le ministère de la Main-d’œuvre, notamment des pompes de transfert à grande vitesse et des équipements de nettoyage et de séchage des bouteilles, comme indiqué précédemment au paragraphe 50</w:t>
      </w:r>
      <w:r w:rsidR="00FE4311">
        <w:rPr>
          <w:lang w:val="fr-FR"/>
        </w:rPr>
        <w:t xml:space="preserve"> </w:t>
      </w:r>
      <w:r w:rsidRPr="00CE5B21">
        <w:rPr>
          <w:lang w:val="fr-FR"/>
        </w:rPr>
        <w:t>c) du document UNEP/OzL.Pro/ExCom/92/29. En ce qui concerne la durabilité, le PNUD a indiqué que le modèle économique actuellement envisagé est un modèle public, dans lequel des centres de formation dirigés par le ministère de la Main-d'œuvre coordonneront les activités de régénération et les coûts d'exécution seront couverts par les redevances des utilisateurs. Ce modèle sera affiné à l'issue d'une évaluation par des experts indépendants prévue pour le quatrième trimestre 2026.</w:t>
      </w:r>
    </w:p>
    <w:p w14:paraId="533D5212" w14:textId="77777777" w:rsidR="00744F1C" w:rsidRPr="00690D9C" w:rsidRDefault="00744F1C" w:rsidP="00735F4F">
      <w:pPr>
        <w:keepNext/>
        <w:spacing w:after="240"/>
        <w:outlineLvl w:val="0"/>
        <w:rPr>
          <w:i/>
          <w:iCs/>
          <w:u w:val="single"/>
        </w:rPr>
      </w:pPr>
      <w:r w:rsidRPr="00690D9C">
        <w:rPr>
          <w:i/>
          <w:iCs/>
          <w:u w:val="single"/>
        </w:rPr>
        <w:t>Sensibilisation</w:t>
      </w:r>
    </w:p>
    <w:p w14:paraId="5273F14D" w14:textId="6F388D14" w:rsidR="00CA6E50" w:rsidRPr="00CE5B21" w:rsidRDefault="00744F1C" w:rsidP="00C779F9">
      <w:pPr>
        <w:pStyle w:val="Heading1"/>
        <w:rPr>
          <w:lang w:val="fr-FR"/>
        </w:rPr>
      </w:pPr>
      <w:r w:rsidRPr="00CE5B21">
        <w:rPr>
          <w:lang w:val="fr-FR"/>
        </w:rPr>
        <w:t>En réponse aux questions du secrétariat, le PNUD a précisé que deux des quatre campagnes de sensibilisation prévues avaient été menées à bien et que deux autres avaient été reportées. Une campagne de sensibilisation des utilisateurs finaux aux technologies de substitution a été menée en juin 2025 à l’occasion de la Journée mondiale de l’environnement, tandis qu’une action de sensibilisation aux interdictions des HCFC et aux utilisateurs finaux a été menée en septembre 2025 lors de la Journée internationale de la protection de la couche d'ozone à Pontianak et Samarinda. Début 2026, une nouvelle campagne de sensibilisation sur les interdictions des HCFC, en particulier celle du HCFC-123, a été menée auprès des assembleurs et des parties prenantes concernées du secteur. Les deux campagnes restantes, l’une sur les interdictions des HCFC et l’autre destinée aux utilisateurs finaux, ont été reportées en raison de la hiérarchisation des priorités de mise en œuvre, notamment la nécessité de rétablir les liens avec les parties prenantes à la suite de la réorganisation du ministère, et sont prévues pour le milieu ou la fin de l’année 2026, en fonction des principaux événements nationaux et des opportunités de sensibilisation.</w:t>
      </w:r>
    </w:p>
    <w:bookmarkEnd w:id="2"/>
    <w:p w14:paraId="08B751AE" w14:textId="778EDFFB" w:rsidR="00805356" w:rsidRPr="00CE5B21" w:rsidRDefault="00805356" w:rsidP="00C779F9">
      <w:pPr>
        <w:keepNext/>
        <w:spacing w:after="240"/>
        <w:rPr>
          <w:u w:val="single"/>
          <w:lang w:val="fr-FR"/>
        </w:rPr>
      </w:pPr>
      <w:r w:rsidRPr="00CE5B21">
        <w:rPr>
          <w:u w:val="single"/>
          <w:lang w:val="fr-FR"/>
        </w:rPr>
        <w:t xml:space="preserve">Plan de mise en œuvre de la </w:t>
      </w:r>
      <w:r w:rsidR="00F23C58" w:rsidRPr="00CE5B21">
        <w:rPr>
          <w:u w:val="single"/>
          <w:lang w:val="fr-FR"/>
        </w:rPr>
        <w:t xml:space="preserve">deuxième tranche </w:t>
      </w:r>
      <w:r w:rsidRPr="00CE5B21">
        <w:rPr>
          <w:u w:val="single"/>
          <w:lang w:val="fr-FR"/>
        </w:rPr>
        <w:t>de financement de la phase</w:t>
      </w:r>
      <w:r w:rsidR="003D5F37" w:rsidRPr="00CE5B21">
        <w:rPr>
          <w:u w:val="single"/>
          <w:lang w:val="fr-FR"/>
        </w:rPr>
        <w:t xml:space="preserve"> III </w:t>
      </w:r>
      <w:r w:rsidRPr="00CE5B21">
        <w:rPr>
          <w:u w:val="single"/>
          <w:lang w:val="fr-FR"/>
        </w:rPr>
        <w:t>du PGEH</w:t>
      </w:r>
    </w:p>
    <w:p w14:paraId="60EB5108" w14:textId="3A35E7AF" w:rsidR="005B205B" w:rsidRPr="00CE5B21" w:rsidRDefault="005B205B" w:rsidP="00C779F9">
      <w:pPr>
        <w:numPr>
          <w:ilvl w:val="0"/>
          <w:numId w:val="1"/>
        </w:numPr>
        <w:spacing w:after="240"/>
        <w:outlineLvl w:val="0"/>
        <w:rPr>
          <w:lang w:val="fr-FR"/>
        </w:rPr>
      </w:pPr>
      <w:r w:rsidRPr="00CE5B21">
        <w:rPr>
          <w:lang w:val="fr-FR"/>
        </w:rPr>
        <w:t>La deuxième tranche sera centrée sur l'intensification de la mise en œuvre décentralisée, le renforcement de la capacité des douanes et des importateurs, la finalisation du processus de provisionnement en retard et l'assistance technique aux secteurs où l'utilisation des HCFC persiste. Le matériel de formation restant sera réparti entre 14 centres de formation professionnelle en fonction des besoins, de l'état de préparation et des capacités de formation. L'acquisition d'outils destinés aux techniciens indépendants est prévue pour la troisième tranche.</w:t>
      </w:r>
    </w:p>
    <w:p w14:paraId="3E9085CF" w14:textId="77777777" w:rsidR="005B205B" w:rsidRPr="00CE5B21" w:rsidRDefault="005B205B" w:rsidP="00C779F9">
      <w:pPr>
        <w:numPr>
          <w:ilvl w:val="0"/>
          <w:numId w:val="1"/>
        </w:numPr>
        <w:spacing w:after="240"/>
        <w:outlineLvl w:val="0"/>
        <w:rPr>
          <w:lang w:val="fr-FR"/>
        </w:rPr>
      </w:pPr>
      <w:r w:rsidRPr="00CE5B21">
        <w:rPr>
          <w:lang w:val="fr-FR"/>
        </w:rPr>
        <w:t xml:space="preserve">L'assistance technique au secteur des appareils de refroidissement poursuivra les travaux engagés dans le cadre de la première tranche, notamment le recensement des appareils de refroidissement au HCFC-123 installés, l'évaluation des besoins du secteur de l'entretien et l'élaboration de procédures opérationnelles </w:t>
      </w:r>
      <w:r w:rsidRPr="00CE5B21">
        <w:rPr>
          <w:lang w:val="fr-FR"/>
        </w:rPr>
        <w:lastRenderedPageBreak/>
        <w:t>standard. Les travaux à venir porteront sur l'évaluation des solutions de remplacement, la préparation de lignes directrices en matière d'achats écologiques et la conduite de consultations avec les parties prenantes. Le PNUD a indiqué que la première tranche s'était centrée sur les consultations et la mise en place de l'interdiction des appareils de refroidissement au HCFC-123, tandis que des études techniques détaillées sont toujours en cours.</w:t>
      </w:r>
    </w:p>
    <w:p w14:paraId="0BC3CB92" w14:textId="77777777" w:rsidR="00805356" w:rsidRPr="00CE5B21" w:rsidRDefault="00805356" w:rsidP="00C779F9">
      <w:pPr>
        <w:keepNext/>
        <w:spacing w:after="240"/>
        <w:rPr>
          <w:u w:val="single"/>
          <w:lang w:val="fr-FR"/>
        </w:rPr>
      </w:pPr>
      <w:r w:rsidRPr="00CE5B21">
        <w:rPr>
          <w:u w:val="single"/>
          <w:lang w:val="fr-FR"/>
        </w:rPr>
        <w:t>Mise en œuvre de la politique d'égalité des sexes</w:t>
      </w:r>
    </w:p>
    <w:p w14:paraId="437656C7" w14:textId="2AEAFA96" w:rsidR="00F9238C" w:rsidRPr="00CE5B21" w:rsidRDefault="00EF667E" w:rsidP="00C779F9">
      <w:pPr>
        <w:numPr>
          <w:ilvl w:val="0"/>
          <w:numId w:val="1"/>
        </w:numPr>
        <w:spacing w:after="240"/>
        <w:outlineLvl w:val="0"/>
        <w:rPr>
          <w:lang w:val="fr-FR"/>
        </w:rPr>
      </w:pPr>
      <w:r w:rsidRPr="00CE5B21">
        <w:rPr>
          <w:lang w:val="fr-FR"/>
        </w:rPr>
        <w:t>Conformément aux décisions 84/92</w:t>
      </w:r>
      <w:r w:rsidR="00BE1A46">
        <w:rPr>
          <w:lang w:val="fr-FR"/>
        </w:rPr>
        <w:t xml:space="preserve"> </w:t>
      </w:r>
      <w:r w:rsidRPr="00CE5B21">
        <w:rPr>
          <w:lang w:val="fr-FR"/>
        </w:rPr>
        <w:t>d) et 90/48</w:t>
      </w:r>
      <w:r w:rsidR="00BE1A46">
        <w:rPr>
          <w:lang w:val="fr-FR"/>
        </w:rPr>
        <w:t xml:space="preserve"> </w:t>
      </w:r>
      <w:r w:rsidRPr="00CE5B21">
        <w:rPr>
          <w:lang w:val="fr-FR"/>
        </w:rPr>
        <w:t xml:space="preserve">c), le PNUD et </w:t>
      </w:r>
      <w:r w:rsidR="0027019B" w:rsidRPr="00CE5B21">
        <w:rPr>
          <w:lang w:val="fr-FR"/>
        </w:rPr>
        <w:t xml:space="preserve">le ministère de l’Environnement </w:t>
      </w:r>
      <w:r w:rsidRPr="00CE5B21">
        <w:rPr>
          <w:lang w:val="fr-FR"/>
        </w:rPr>
        <w:t xml:space="preserve">appliquent la politique d’égalité des sexes du Fonds multilatéral tout au long de la phase III en intégrant des critères </w:t>
      </w:r>
      <w:r w:rsidR="007D5A97" w:rsidRPr="00CE5B21">
        <w:rPr>
          <w:lang w:val="fr-FR"/>
        </w:rPr>
        <w:t xml:space="preserve">favorisant la participation des femmes </w:t>
      </w:r>
      <w:r w:rsidRPr="00CE5B21">
        <w:rPr>
          <w:lang w:val="fr-FR"/>
        </w:rPr>
        <w:t>dans les mandats des consultants et les processus de provisionnement, en collectant des données ventilées par sexe et en incluant des sessions dédiées aux techniciennes dans les cours de formation, animées par des formatrices. Au cours de la première tranche, 23 des 79 formateurs</w:t>
      </w:r>
      <w:r w:rsidR="00D95E0D" w:rsidRPr="00CE5B21">
        <w:rPr>
          <w:lang w:val="fr-FR"/>
        </w:rPr>
        <w:t xml:space="preserve"> RAC </w:t>
      </w:r>
      <w:r w:rsidRPr="00CE5B21">
        <w:rPr>
          <w:lang w:val="fr-FR"/>
        </w:rPr>
        <w:t>formés étaient des femmes, 11 des 31 stagiaires des centres de régénération étaient des femmes, 18 d s 1 041 techniciens en équipements de réfrigération et de climatisation formés et certifiés étaient des femmes, et 114 des 11 390 techniciens enregistrés dans MontiR-AC étaient des femmes. Les femmes restent nettement sous-représentées dans le secteur de l’entretien des équipements de réfrigération et de climatisation, ce qui reflète des obstacles structurels liés aux risques de harcèlement</w:t>
      </w:r>
      <w:r w:rsidR="004A5D8E" w:rsidRPr="00CE5B21">
        <w:rPr>
          <w:lang w:val="fr-FR"/>
        </w:rPr>
        <w:t>,</w:t>
      </w:r>
      <w:r w:rsidRPr="00CE5B21">
        <w:rPr>
          <w:lang w:val="fr-FR"/>
        </w:rPr>
        <w:t xml:space="preserve"> à des équipements de protection inadaptés </w:t>
      </w:r>
      <w:r w:rsidR="004A5D8E" w:rsidRPr="00CE5B21">
        <w:rPr>
          <w:lang w:val="fr-FR"/>
        </w:rPr>
        <w:t>et à d’autres facteurs</w:t>
      </w:r>
      <w:r w:rsidRPr="00CE5B21">
        <w:rPr>
          <w:lang w:val="fr-FR"/>
        </w:rPr>
        <w:t>. Le PNUD a indiqué que la stratégie en matière d’égalité des sexes prévue au titre de la phase III continuera de se concentrer sur la suppression de ces obstacles systémiques afin de favoriser l’accès des femmes à la certification, aux outils et aux opportunités d’emploi, et de permettre aux femmes d’accéder, de rester et de progresser dans la formation et l’emploi dans le secteur des équipements de réfrigération et de climatisation.</w:t>
      </w:r>
    </w:p>
    <w:p w14:paraId="35888E64" w14:textId="77777777" w:rsidR="00805356" w:rsidRPr="00CE5B21" w:rsidRDefault="00805356" w:rsidP="00C779F9">
      <w:pPr>
        <w:keepNext/>
        <w:spacing w:before="100" w:beforeAutospacing="1" w:after="100" w:afterAutospacing="1"/>
        <w:jc w:val="left"/>
        <w:rPr>
          <w:u w:val="single"/>
          <w:lang w:val="fr-FR"/>
        </w:rPr>
      </w:pPr>
      <w:r w:rsidRPr="00CE5B21">
        <w:rPr>
          <w:u w:val="single"/>
          <w:lang w:val="fr-FR"/>
        </w:rPr>
        <w:t>Durabilité de l'élimination des HCFC et évaluation des risques</w:t>
      </w:r>
    </w:p>
    <w:p w14:paraId="0FD77D12" w14:textId="712E8256" w:rsidR="002E413D" w:rsidRPr="00CE5B21" w:rsidRDefault="002E413D" w:rsidP="00C779F9">
      <w:pPr>
        <w:pStyle w:val="Heading1"/>
        <w:rPr>
          <w:lang w:val="fr-FR"/>
        </w:rPr>
      </w:pPr>
      <w:r w:rsidRPr="00CE5B21">
        <w:rPr>
          <w:lang w:val="fr-FR"/>
        </w:rPr>
        <w:t xml:space="preserve">Le Gouvernement indonésien maintient son engagement à réaliser l’élimination de la consommation de HCFC, soutenu par un système opérationnel de licences et de quotas, des contrôles électroniques des importations, le profilage des risques douaniers et des interdictions spécifiques à certains secteurs. La durabilité sera davantage soutenue par le renforcement continu de la capacité des douanes et des importateurs, le renforcement de la certification et de la formation des techniciens par le biais de centres de formation professionnelle, le registre des techniciens MontiR-AC et </w:t>
      </w:r>
      <w:r w:rsidR="004E3E3C" w:rsidRPr="00CE5B21">
        <w:rPr>
          <w:lang w:val="fr-FR"/>
        </w:rPr>
        <w:t xml:space="preserve">le renforcement </w:t>
      </w:r>
      <w:r w:rsidRPr="00CE5B21">
        <w:rPr>
          <w:lang w:val="fr-FR"/>
        </w:rPr>
        <w:t>du réseau de récupération, de recyclage et de régénération.</w:t>
      </w:r>
    </w:p>
    <w:p w14:paraId="397E00E3" w14:textId="68AB2B70" w:rsidR="002E413D" w:rsidRPr="00CE5B21" w:rsidRDefault="002E413D" w:rsidP="00C779F9">
      <w:pPr>
        <w:pStyle w:val="Heading1"/>
        <w:rPr>
          <w:lang w:val="fr-FR"/>
        </w:rPr>
      </w:pPr>
      <w:r w:rsidRPr="00CE5B21">
        <w:rPr>
          <w:lang w:val="fr-FR"/>
        </w:rPr>
        <w:t>Les risques potentiels comprennent des retards dans la mise en service des équipements, une adoption limitée des alternatives à faible PRP dans les secteurs sensibles, une transition possible vers des technologies à plus fort PRP, la nécessité de maintenir l’application des interdictions des HCFC</w:t>
      </w:r>
      <w:r w:rsidR="0084351B" w:rsidRPr="00CE5B21">
        <w:rPr>
          <w:lang w:val="fr-FR"/>
        </w:rPr>
        <w:t xml:space="preserve">, et la promulgation en temps opportun </w:t>
      </w:r>
      <w:r w:rsidR="000D1CCA" w:rsidRPr="00CE5B21">
        <w:rPr>
          <w:lang w:val="fr-FR"/>
        </w:rPr>
        <w:t xml:space="preserve">d’une </w:t>
      </w:r>
      <w:r w:rsidR="0084351B" w:rsidRPr="00CE5B21">
        <w:rPr>
          <w:lang w:val="fr-FR"/>
        </w:rPr>
        <w:t xml:space="preserve">interdiction </w:t>
      </w:r>
      <w:r w:rsidR="000D1CCA" w:rsidRPr="00CE5B21">
        <w:rPr>
          <w:lang w:val="fr-FR"/>
        </w:rPr>
        <w:t xml:space="preserve">de </w:t>
      </w:r>
      <w:r w:rsidR="0084351B" w:rsidRPr="00CE5B21">
        <w:rPr>
          <w:lang w:val="fr-FR"/>
        </w:rPr>
        <w:t>l’importation,</w:t>
      </w:r>
      <w:r w:rsidR="000D1CCA" w:rsidRPr="00CE5B21">
        <w:rPr>
          <w:lang w:val="fr-FR"/>
        </w:rPr>
        <w:t xml:space="preserve"> de </w:t>
      </w:r>
      <w:r w:rsidR="0084351B" w:rsidRPr="00CE5B21">
        <w:rPr>
          <w:lang w:val="fr-FR"/>
        </w:rPr>
        <w:t>l’assemblage et de la fabrication d’équipements de lutte contre l’incendie et de protection contre l’incendie à base de HCFC-123 au plus tard le 1</w:t>
      </w:r>
      <w:r w:rsidR="0084351B" w:rsidRPr="00C222D0">
        <w:rPr>
          <w:vertAlign w:val="superscript"/>
          <w:lang w:val="fr-FR"/>
        </w:rPr>
        <w:t>er</w:t>
      </w:r>
      <w:r w:rsidR="0084351B" w:rsidRPr="00CE5B21">
        <w:rPr>
          <w:lang w:val="fr-FR"/>
        </w:rPr>
        <w:t xml:space="preserve"> janvier 2030. </w:t>
      </w:r>
      <w:r w:rsidRPr="00CE5B21">
        <w:rPr>
          <w:lang w:val="fr-FR"/>
        </w:rPr>
        <w:t xml:space="preserve">Ces risques sont atténués grâce à un suivi continu du système d’autorisation et de quotas, à un examen trimestriel des risques par l’UGP, à un examen annuel par le comité directeur du projet, à des activités de sensibilisation, à des évaluations sectorielles, à </w:t>
      </w:r>
      <w:r w:rsidR="0065061E" w:rsidRPr="00CE5B21">
        <w:rPr>
          <w:lang w:val="fr-FR"/>
        </w:rPr>
        <w:t xml:space="preserve">une assistance technique pour les secteurs des appareils de refroidissement et de la lutte contre les incendies, </w:t>
      </w:r>
      <w:r w:rsidRPr="00CE5B21">
        <w:rPr>
          <w:lang w:val="fr-FR"/>
        </w:rPr>
        <w:t xml:space="preserve">ainsi qu’à l’élaboration de procédures opérationnelles standard (SOP) et de dispositions opérationnelles pour les centres de régénération. Les retards initiaux de mise en œuvre liés à la séparation des ministères et à la perte d’accès au réseau provincial décentralisé du ministère des Forêts ont été résolus grâce à des dispositions de mise en œuvre révisées. Sur cette base, le secrétariat considère que les risques pesant sur la durabilité de l'élimination des HCFC sont </w:t>
      </w:r>
      <w:r w:rsidR="00A261FD" w:rsidRPr="00CE5B21">
        <w:rPr>
          <w:lang w:val="fr-FR"/>
        </w:rPr>
        <w:t>faibles</w:t>
      </w:r>
      <w:r w:rsidRPr="00CE5B21">
        <w:rPr>
          <w:lang w:val="fr-FR"/>
        </w:rPr>
        <w:t>.</w:t>
      </w:r>
    </w:p>
    <w:p w14:paraId="5D69A8AD" w14:textId="77777777" w:rsidR="00805356" w:rsidRPr="009F6689" w:rsidRDefault="00805356" w:rsidP="00C779F9">
      <w:pPr>
        <w:keepNext/>
        <w:spacing w:before="240" w:after="240"/>
        <w:rPr>
          <w:u w:val="single"/>
        </w:rPr>
      </w:pPr>
      <w:r w:rsidRPr="009F6689">
        <w:rPr>
          <w:u w:val="single"/>
        </w:rPr>
        <w:t>Conclusion</w:t>
      </w:r>
    </w:p>
    <w:p w14:paraId="1BE2AB7B" w14:textId="2CBD1B28" w:rsidR="0056159F" w:rsidRPr="00CE5B21" w:rsidRDefault="00683F11" w:rsidP="00C779F9">
      <w:pPr>
        <w:numPr>
          <w:ilvl w:val="0"/>
          <w:numId w:val="1"/>
        </w:numPr>
        <w:spacing w:after="240"/>
        <w:outlineLvl w:val="0"/>
        <w:rPr>
          <w:lang w:val="fr-FR"/>
        </w:rPr>
      </w:pPr>
      <w:r w:rsidRPr="00CE5B21">
        <w:rPr>
          <w:lang w:val="fr-FR"/>
        </w:rPr>
        <w:t>Le Gouvernement indonésien reste en conformité avec la consommation maximale autorisée pour les HCFC au cours de la période considérée, la consommation vérifiée se situant bien en deçà des limite</w:t>
      </w:r>
      <w:r w:rsidR="00C33F39">
        <w:rPr>
          <w:lang w:val="fr-FR"/>
        </w:rPr>
        <w:t>s</w:t>
      </w:r>
      <w:r w:rsidRPr="00CE5B21">
        <w:rPr>
          <w:lang w:val="fr-FR"/>
        </w:rPr>
        <w:t xml:space="preserve"> </w:t>
      </w:r>
      <w:r w:rsidRPr="00CE5B21">
        <w:rPr>
          <w:lang w:val="fr-FR"/>
        </w:rPr>
        <w:lastRenderedPageBreak/>
        <w:t>stipulées dans son accord avec le Comité exécutif. Le taux de décaissement de la première tranche s’élève</w:t>
      </w:r>
      <w:r w:rsidR="00394B86" w:rsidRPr="00CE5B21">
        <w:rPr>
          <w:lang w:val="fr-FR"/>
        </w:rPr>
        <w:t xml:space="preserve"> désormais </w:t>
      </w:r>
      <w:r w:rsidRPr="00CE5B21">
        <w:rPr>
          <w:lang w:val="fr-FR"/>
        </w:rPr>
        <w:t>à 44 %, dépassant le seuil de 20 %. Malgré les retards initiaux de mise en œuvre, des progrès significatifs ont été réalisés dans le cadre de la première tranche, notamment l’entrée en vigueur de l’interdiction des appareils de refroidissement à base de HCFC-123, le renforcement du profilage des risques douaniers et des capacités de contrôle, la formation et la certification de techniciens en réfrigération et climatisation, ainsi que l’approvisionnement en équipements pour les centres de formation professionnelle et de régénération. Les tranches futures ne devraient pas prendre de retard, et la phase III du PGEH aidera l’Indonésie à éliminer complètement les HCFC d’ici le 1</w:t>
      </w:r>
      <w:r w:rsidRPr="001F3FA1">
        <w:rPr>
          <w:vertAlign w:val="superscript"/>
          <w:lang w:val="fr-FR"/>
        </w:rPr>
        <w:t>er</w:t>
      </w:r>
      <w:r w:rsidRPr="00CE5B21">
        <w:rPr>
          <w:lang w:val="fr-FR"/>
        </w:rPr>
        <w:t xml:space="preserve"> janvier 2030, conformément au calendrier du Protocole de Montréal</w:t>
      </w:r>
      <w:r w:rsidR="0056159F" w:rsidRPr="00CE5B21">
        <w:rPr>
          <w:lang w:val="fr-FR"/>
        </w:rPr>
        <w:t xml:space="preserve">. </w:t>
      </w:r>
      <w:r w:rsidR="00143E8A" w:rsidRPr="00CE5B21">
        <w:rPr>
          <w:color w:val="000000" w:themeColor="text1"/>
          <w:lang w:val="fr-FR"/>
        </w:rPr>
        <w:t xml:space="preserve">La tranche </w:t>
      </w:r>
      <w:r w:rsidR="00525DEC" w:rsidRPr="00CE5B21">
        <w:rPr>
          <w:color w:val="000000" w:themeColor="text1"/>
          <w:lang w:val="fr-FR"/>
        </w:rPr>
        <w:t xml:space="preserve">étant </w:t>
      </w:r>
      <w:r w:rsidR="00351636" w:rsidRPr="00CE5B21">
        <w:rPr>
          <w:color w:val="000000" w:themeColor="text1"/>
          <w:lang w:val="fr-FR"/>
        </w:rPr>
        <w:t>supérieure à 5 millions de $US</w:t>
      </w:r>
      <w:r w:rsidR="00DD6512" w:rsidRPr="00CE5B21">
        <w:rPr>
          <w:color w:val="000000" w:themeColor="text1"/>
          <w:lang w:val="fr-FR"/>
        </w:rPr>
        <w:t xml:space="preserve">, elle </w:t>
      </w:r>
      <w:r w:rsidR="00525DEC" w:rsidRPr="00CE5B21">
        <w:rPr>
          <w:color w:val="000000" w:themeColor="text1"/>
          <w:lang w:val="fr-FR"/>
        </w:rPr>
        <w:t>est soumise à un examen individuel conformément à la décision 70/23</w:t>
      </w:r>
      <w:r w:rsidR="00BE1A46">
        <w:rPr>
          <w:color w:val="000000" w:themeColor="text1"/>
          <w:lang w:val="fr-FR"/>
        </w:rPr>
        <w:t xml:space="preserve"> </w:t>
      </w:r>
      <w:r w:rsidR="00525DEC" w:rsidRPr="00CE5B21">
        <w:rPr>
          <w:color w:val="000000" w:themeColor="text1"/>
          <w:lang w:val="fr-FR"/>
        </w:rPr>
        <w:t>b)</w:t>
      </w:r>
      <w:r w:rsidR="00BE1A46">
        <w:rPr>
          <w:color w:val="000000" w:themeColor="text1"/>
          <w:lang w:val="fr-FR"/>
        </w:rPr>
        <w:t xml:space="preserve"> </w:t>
      </w:r>
      <w:r w:rsidR="00525DEC" w:rsidRPr="00CE5B21">
        <w:rPr>
          <w:color w:val="000000" w:themeColor="text1"/>
          <w:lang w:val="fr-FR"/>
        </w:rPr>
        <w:t>iii)</w:t>
      </w:r>
      <w:r w:rsidR="00143E8A" w:rsidRPr="00CE5B21">
        <w:rPr>
          <w:color w:val="000000" w:themeColor="text1"/>
          <w:lang w:val="fr-FR"/>
        </w:rPr>
        <w:t>.</w:t>
      </w:r>
    </w:p>
    <w:p w14:paraId="6CB4AF8D" w14:textId="77777777" w:rsidR="00805356" w:rsidRPr="00910872" w:rsidRDefault="00805356" w:rsidP="00C779F9">
      <w:pPr>
        <w:keepNext/>
        <w:spacing w:before="360" w:after="240"/>
        <w:rPr>
          <w:b/>
        </w:rPr>
      </w:pPr>
      <w:r w:rsidRPr="00910872">
        <w:rPr>
          <w:b/>
        </w:rPr>
        <w:t>RECOMMANDATION</w:t>
      </w:r>
    </w:p>
    <w:p w14:paraId="5E5C3BD5" w14:textId="53228F90" w:rsidR="009560EC" w:rsidRPr="00CE5B21" w:rsidRDefault="00805356" w:rsidP="00C779F9">
      <w:pPr>
        <w:numPr>
          <w:ilvl w:val="0"/>
          <w:numId w:val="1"/>
        </w:numPr>
        <w:spacing w:after="240"/>
        <w:outlineLvl w:val="0"/>
        <w:rPr>
          <w:lang w:val="fr-FR"/>
        </w:rPr>
      </w:pPr>
      <w:bookmarkStart w:id="3" w:name="_Hlk122622077"/>
      <w:r w:rsidRPr="00CE5B21">
        <w:rPr>
          <w:lang w:val="fr-FR"/>
        </w:rPr>
        <w:t xml:space="preserve">Le Comité exécutif </w:t>
      </w:r>
      <w:r w:rsidR="009560EC" w:rsidRPr="00CE5B21">
        <w:rPr>
          <w:lang w:val="fr-FR"/>
        </w:rPr>
        <w:t>souhaitera peut-être :</w:t>
      </w:r>
    </w:p>
    <w:p w14:paraId="1C02132D" w14:textId="77777777" w:rsidR="008C6F3C" w:rsidRPr="00CE5B21" w:rsidRDefault="008C6F3C" w:rsidP="00C779F9">
      <w:pPr>
        <w:pStyle w:val="Heading2"/>
        <w:widowControl/>
        <w:rPr>
          <w:lang w:val="fr-FR"/>
        </w:rPr>
      </w:pPr>
      <w:r w:rsidRPr="00CE5B21">
        <w:rPr>
          <w:lang w:val="fr-FR"/>
        </w:rPr>
        <w:t xml:space="preserve">De prendre note </w:t>
      </w:r>
      <w:r w:rsidR="00805356" w:rsidRPr="00CE5B21">
        <w:rPr>
          <w:lang w:val="fr-FR"/>
        </w:rPr>
        <w:t xml:space="preserve">du rapport périodique sur la mise en œuvre de la </w:t>
      </w:r>
      <w:r w:rsidR="00F23C58" w:rsidRPr="00CE5B21">
        <w:rPr>
          <w:lang w:val="fr-FR"/>
        </w:rPr>
        <w:t xml:space="preserve">première tranche </w:t>
      </w:r>
      <w:r w:rsidR="00805356" w:rsidRPr="00CE5B21">
        <w:rPr>
          <w:lang w:val="fr-FR"/>
        </w:rPr>
        <w:t xml:space="preserve">de </w:t>
      </w:r>
      <w:r w:rsidR="003D5F37" w:rsidRPr="00CE5B21">
        <w:rPr>
          <w:lang w:val="fr-FR"/>
        </w:rPr>
        <w:t xml:space="preserve">la phase III </w:t>
      </w:r>
      <w:r w:rsidR="00805356" w:rsidRPr="00CE5B21">
        <w:rPr>
          <w:lang w:val="fr-FR"/>
        </w:rPr>
        <w:t xml:space="preserve">du Plan de gestion de l'élimination des HCFC (PGEH) pour </w:t>
      </w:r>
      <w:r w:rsidR="003D5F37" w:rsidRPr="00CE5B21">
        <w:rPr>
          <w:lang w:val="fr-FR"/>
        </w:rPr>
        <w:t xml:space="preserve">l'Indonésie </w:t>
      </w:r>
      <w:r w:rsidRPr="00CE5B21">
        <w:rPr>
          <w:lang w:val="fr-FR"/>
        </w:rPr>
        <w:t>; et</w:t>
      </w:r>
    </w:p>
    <w:p w14:paraId="7E2F946D" w14:textId="5F57A683" w:rsidR="00805356" w:rsidRPr="00CE5B21" w:rsidRDefault="008C6F3C" w:rsidP="00F05269">
      <w:pPr>
        <w:pStyle w:val="Heading2"/>
        <w:widowControl/>
        <w:rPr>
          <w:lang w:val="fr-FR"/>
        </w:rPr>
      </w:pPr>
      <w:r w:rsidRPr="00CE5B21">
        <w:rPr>
          <w:lang w:val="fr-FR"/>
        </w:rPr>
        <w:t xml:space="preserve">Approuver la </w:t>
      </w:r>
      <w:r w:rsidR="00F23C58" w:rsidRPr="00CE5B21">
        <w:rPr>
          <w:lang w:val="fr-FR"/>
        </w:rPr>
        <w:t xml:space="preserve">deuxième tranche </w:t>
      </w:r>
      <w:r w:rsidR="00805356" w:rsidRPr="00CE5B21">
        <w:rPr>
          <w:lang w:val="fr-FR"/>
        </w:rPr>
        <w:t>de la</w:t>
      </w:r>
      <w:r w:rsidR="003D5F37" w:rsidRPr="00CE5B21">
        <w:rPr>
          <w:lang w:val="fr-FR"/>
        </w:rPr>
        <w:t xml:space="preserve"> phase III </w:t>
      </w:r>
      <w:r w:rsidR="00805356" w:rsidRPr="00CE5B21">
        <w:rPr>
          <w:lang w:val="fr-FR"/>
        </w:rPr>
        <w:t xml:space="preserve">du PGEH </w:t>
      </w:r>
      <w:r w:rsidR="008F068B" w:rsidRPr="00CE5B21">
        <w:rPr>
          <w:lang w:val="fr-FR"/>
        </w:rPr>
        <w:t xml:space="preserve">pour l'Indonésie, </w:t>
      </w:r>
      <w:r w:rsidR="00805356" w:rsidRPr="00CE5B21">
        <w:rPr>
          <w:lang w:val="fr-FR"/>
        </w:rPr>
        <w:t xml:space="preserve">ainsi que le plan de mise en œuvre de la tranche correspondant </w:t>
      </w:r>
      <w:r w:rsidR="009A2EBA" w:rsidRPr="00CE5B21">
        <w:rPr>
          <w:lang w:val="fr-FR"/>
        </w:rPr>
        <w:t>pour la période 2026-2029</w:t>
      </w:r>
      <w:r w:rsidR="00724292" w:rsidRPr="00CE5B21">
        <w:rPr>
          <w:lang w:val="fr-FR"/>
        </w:rPr>
        <w:t>, d'un montant de</w:t>
      </w:r>
      <w:r w:rsidR="00DB4B14" w:rsidRPr="00CE5B21">
        <w:rPr>
          <w:lang w:val="fr-FR"/>
        </w:rPr>
        <w:t xml:space="preserve"> 6 257 197 </w:t>
      </w:r>
      <w:r w:rsidR="00190AE3" w:rsidRPr="00CE5B21">
        <w:rPr>
          <w:lang w:val="fr-FR"/>
        </w:rPr>
        <w:t>$US</w:t>
      </w:r>
      <w:r w:rsidR="00DB4B14" w:rsidRPr="00CE5B21">
        <w:rPr>
          <w:lang w:val="fr-FR"/>
        </w:rPr>
        <w:t xml:space="preserve">, </w:t>
      </w:r>
      <w:r w:rsidR="00190AE3" w:rsidRPr="00CE5B21">
        <w:rPr>
          <w:lang w:val="fr-FR"/>
        </w:rPr>
        <w:t>comprenant</w:t>
      </w:r>
      <w:r w:rsidR="00724292" w:rsidRPr="00CE5B21">
        <w:rPr>
          <w:lang w:val="fr-FR"/>
        </w:rPr>
        <w:t xml:space="preserve"> 5 415 032 $US</w:t>
      </w:r>
      <w:r w:rsidR="009F1379" w:rsidRPr="00CE5B21">
        <w:rPr>
          <w:lang w:val="fr-FR"/>
        </w:rPr>
        <w:t xml:space="preserve">, auxquels s'ajoutent les coûts d’appui de l’agence d’exécution de 379 052 $US </w:t>
      </w:r>
      <w:r w:rsidR="00724292" w:rsidRPr="00CE5B21">
        <w:rPr>
          <w:lang w:val="fr-FR"/>
        </w:rPr>
        <w:t>pour le PNUD</w:t>
      </w:r>
      <w:r w:rsidR="009F1379" w:rsidRPr="00CE5B21">
        <w:rPr>
          <w:lang w:val="fr-FR"/>
        </w:rPr>
        <w:t xml:space="preserve">, et de 415 000 $US, auxquels s’ajoutent les coûts d’appui de 48 113 $US </w:t>
      </w:r>
      <w:r w:rsidR="002C1C1A" w:rsidRPr="00CE5B21">
        <w:rPr>
          <w:lang w:val="fr-FR"/>
        </w:rPr>
        <w:t>pour le Gouvernement australien.</w:t>
      </w:r>
    </w:p>
    <w:p w14:paraId="27C54204" w14:textId="77777777" w:rsidR="002C1C1A" w:rsidRPr="00CE5B21" w:rsidRDefault="002C1C1A" w:rsidP="00990992">
      <w:pPr>
        <w:rPr>
          <w:lang w:val="fr-FR"/>
        </w:rPr>
      </w:pPr>
    </w:p>
    <w:p w14:paraId="34C1D312" w14:textId="77777777" w:rsidR="007A3D1A" w:rsidRPr="00CE5B21" w:rsidRDefault="007A3D1A" w:rsidP="00990992">
      <w:pPr>
        <w:rPr>
          <w:lang w:val="fr-FR"/>
        </w:rPr>
      </w:pPr>
    </w:p>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5356" w:rsidRPr="005D03F7" w14:paraId="26D22C78" w14:textId="77777777" w:rsidTr="00805356">
        <w:tc>
          <w:tcPr>
            <w:tcW w:w="1871" w:type="dxa"/>
          </w:tcPr>
          <w:p w14:paraId="759615D6" w14:textId="77777777" w:rsidR="00805356" w:rsidRPr="00CE5B21" w:rsidRDefault="00805356" w:rsidP="00990992">
            <w:pPr>
              <w:rPr>
                <w:lang w:val="fr-FR"/>
              </w:rPr>
            </w:pPr>
          </w:p>
        </w:tc>
        <w:tc>
          <w:tcPr>
            <w:tcW w:w="1872" w:type="dxa"/>
          </w:tcPr>
          <w:p w14:paraId="19D09D11" w14:textId="77777777" w:rsidR="00805356" w:rsidRPr="00CE5B21" w:rsidRDefault="00805356" w:rsidP="00990992">
            <w:pPr>
              <w:rPr>
                <w:lang w:val="fr-FR"/>
              </w:rPr>
            </w:pPr>
          </w:p>
        </w:tc>
        <w:tc>
          <w:tcPr>
            <w:tcW w:w="1872" w:type="dxa"/>
            <w:tcBorders>
              <w:bottom w:val="single" w:sz="4" w:space="0" w:color="auto"/>
            </w:tcBorders>
          </w:tcPr>
          <w:p w14:paraId="7326656C" w14:textId="77777777" w:rsidR="00805356" w:rsidRPr="00CE5B21" w:rsidRDefault="00805356" w:rsidP="00990992">
            <w:pPr>
              <w:rPr>
                <w:lang w:val="fr-FR"/>
              </w:rPr>
            </w:pPr>
          </w:p>
        </w:tc>
        <w:tc>
          <w:tcPr>
            <w:tcW w:w="1872" w:type="dxa"/>
          </w:tcPr>
          <w:p w14:paraId="230DCEAE" w14:textId="77777777" w:rsidR="00805356" w:rsidRPr="00CE5B21" w:rsidRDefault="00805356" w:rsidP="00990992">
            <w:pPr>
              <w:rPr>
                <w:lang w:val="fr-FR"/>
              </w:rPr>
            </w:pPr>
          </w:p>
        </w:tc>
        <w:tc>
          <w:tcPr>
            <w:tcW w:w="1873" w:type="dxa"/>
          </w:tcPr>
          <w:p w14:paraId="63BEB928" w14:textId="77777777" w:rsidR="00805356" w:rsidRPr="00CE5B21" w:rsidRDefault="00805356" w:rsidP="00990992">
            <w:pPr>
              <w:rPr>
                <w:lang w:val="fr-FR"/>
              </w:rPr>
            </w:pPr>
          </w:p>
        </w:tc>
      </w:tr>
    </w:tbl>
    <w:p w14:paraId="6800B183" w14:textId="77777777" w:rsidR="00E85409" w:rsidRPr="00CE5B21" w:rsidRDefault="00E85409" w:rsidP="00990992">
      <w:pPr>
        <w:jc w:val="center"/>
        <w:rPr>
          <w:lang w:val="fr-FR"/>
        </w:rPr>
      </w:pPr>
    </w:p>
    <w:sectPr w:rsidR="00E85409" w:rsidRPr="00CE5B21"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B1BD0" w14:textId="77777777" w:rsidR="00DA2362" w:rsidRDefault="00DA2362" w:rsidP="004A504B">
      <w:r>
        <w:separator/>
      </w:r>
    </w:p>
  </w:endnote>
  <w:endnote w:type="continuationSeparator" w:id="0">
    <w:p w14:paraId="1844DF7A" w14:textId="77777777" w:rsidR="00DA2362" w:rsidRDefault="00DA23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A3B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BB0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C705" w14:textId="77777777" w:rsidR="00F15727" w:rsidRPr="004E6573" w:rsidRDefault="00F15727" w:rsidP="00F15727">
    <w:pPr>
      <w:pBdr>
        <w:top w:val="single" w:sz="4" w:space="1" w:color="auto"/>
        <w:left w:val="single" w:sz="4" w:space="4" w:color="auto"/>
        <w:bottom w:val="single" w:sz="4" w:space="1" w:color="auto"/>
        <w:right w:val="single" w:sz="4" w:space="4" w:color="auto"/>
      </w:pBdr>
      <w:jc w:val="center"/>
      <w:rPr>
        <w:sz w:val="8"/>
        <w:szCs w:val="8"/>
      </w:rPr>
    </w:pPr>
  </w:p>
  <w:p w14:paraId="64A7CD47" w14:textId="77777777" w:rsidR="004E7F9C" w:rsidRPr="00CE5B21" w:rsidRDefault="00F15727" w:rsidP="003945A7">
    <w:pPr>
      <w:pBdr>
        <w:top w:val="single" w:sz="4" w:space="1" w:color="auto"/>
        <w:left w:val="single" w:sz="4" w:space="4" w:color="auto"/>
        <w:bottom w:val="single" w:sz="4" w:space="1" w:color="auto"/>
        <w:right w:val="single" w:sz="4" w:space="4" w:color="auto"/>
      </w:pBdr>
      <w:jc w:val="center"/>
      <w:rPr>
        <w:sz w:val="18"/>
        <w:szCs w:val="18"/>
        <w:lang w:val="fr-FR"/>
      </w:rPr>
    </w:pPr>
    <w:r w:rsidRPr="00CE5B21">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47AFB0E" w14:textId="77777777" w:rsidR="003945A7" w:rsidRPr="00CE5B21" w:rsidRDefault="003945A7" w:rsidP="003945A7">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0D00A" w14:textId="77777777" w:rsidR="00DA2362" w:rsidRDefault="00DA2362" w:rsidP="004A504B">
      <w:r>
        <w:separator/>
      </w:r>
    </w:p>
  </w:footnote>
  <w:footnote w:type="continuationSeparator" w:id="0">
    <w:p w14:paraId="42F0BBCE" w14:textId="77777777" w:rsidR="00DA2362" w:rsidRDefault="00DA2362" w:rsidP="004A504B">
      <w:r>
        <w:continuationSeparator/>
      </w:r>
    </w:p>
  </w:footnote>
  <w:footnote w:id="1">
    <w:p w14:paraId="15FBA305" w14:textId="77777777" w:rsidR="00CE5B21" w:rsidRDefault="00CE5B21" w:rsidP="00CE5B21">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71A9B228" w14:textId="77777777" w:rsidR="00CE5B21" w:rsidRPr="00564224" w:rsidRDefault="00CE5B21" w:rsidP="00CE5B21">
      <w:pPr>
        <w:pStyle w:val="FootnoteText"/>
        <w:rPr>
          <w:lang w:val="fr-CH"/>
        </w:rPr>
      </w:pPr>
    </w:p>
  </w:footnote>
  <w:footnote w:id="2">
    <w:p w14:paraId="2E4479BA" w14:textId="1AC8B0EA" w:rsidR="00805356" w:rsidRPr="00CE5B21" w:rsidRDefault="00805356" w:rsidP="00805356">
      <w:pPr>
        <w:pStyle w:val="FootnoteText"/>
        <w:rPr>
          <w:lang w:val="fr-FR"/>
        </w:rPr>
      </w:pPr>
      <w:r w:rsidRPr="00FE3307">
        <w:rPr>
          <w:rStyle w:val="FootnoteReference"/>
        </w:rPr>
        <w:footnoteRef/>
      </w:r>
      <w:r w:rsidRPr="00CE5B21">
        <w:rPr>
          <w:lang w:val="fr-FR"/>
        </w:rPr>
        <w:t xml:space="preserve"> Conformément à la lettre du</w:t>
      </w:r>
      <w:r w:rsidR="00D6129F" w:rsidRPr="00CE5B21">
        <w:rPr>
          <w:lang w:val="fr-FR"/>
        </w:rPr>
        <w:t xml:space="preserve"> 17 mars</w:t>
      </w:r>
      <w:r w:rsidR="009D58A8" w:rsidRPr="00CE5B21">
        <w:rPr>
          <w:lang w:val="fr-FR"/>
        </w:rPr>
        <w:t xml:space="preserve"> 2026 </w:t>
      </w:r>
      <w:r w:rsidRPr="00CE5B21">
        <w:rPr>
          <w:lang w:val="fr-FR"/>
        </w:rPr>
        <w:t xml:space="preserve">adressée par le ministère de </w:t>
      </w:r>
      <w:r w:rsidR="00D6129F" w:rsidRPr="00CE5B21">
        <w:rPr>
          <w:lang w:val="fr-FR"/>
        </w:rPr>
        <w:t xml:space="preserve">l'Environnement </w:t>
      </w:r>
      <w:r w:rsidRPr="00CE5B21">
        <w:rPr>
          <w:lang w:val="fr-FR"/>
        </w:rPr>
        <w:t xml:space="preserve">de </w:t>
      </w:r>
      <w:r w:rsidR="003D5F37" w:rsidRPr="00CE5B21">
        <w:rPr>
          <w:lang w:val="fr-FR"/>
        </w:rPr>
        <w:t xml:space="preserve">l'Indonésie </w:t>
      </w:r>
      <w:r w:rsidRPr="00CE5B21">
        <w:rPr>
          <w:lang w:val="fr-FR"/>
        </w:rPr>
        <w:t xml:space="preserve">au </w:t>
      </w:r>
      <w:r w:rsidR="003D5F37" w:rsidRPr="00CE5B21">
        <w:rPr>
          <w:lang w:val="fr-FR"/>
        </w:rPr>
        <w:t>PNUD</w:t>
      </w:r>
      <w:r w:rsidRPr="00CE5B21">
        <w:rPr>
          <w:lang w:val="fr-FR"/>
        </w:rPr>
        <w:t>.</w:t>
      </w:r>
    </w:p>
  </w:footnote>
  <w:footnote w:id="3">
    <w:p w14:paraId="4C8D0D28" w14:textId="6B609252" w:rsidR="007C0AE2" w:rsidRPr="00CE5B21" w:rsidRDefault="007C0AE2">
      <w:pPr>
        <w:pStyle w:val="FootnoteText"/>
        <w:rPr>
          <w:lang w:val="fr-FR"/>
        </w:rPr>
      </w:pPr>
      <w:r>
        <w:rPr>
          <w:rStyle w:val="FootnoteReference"/>
        </w:rPr>
        <w:footnoteRef/>
      </w:r>
      <w:r w:rsidRPr="00CE5B21">
        <w:rPr>
          <w:lang w:val="fr-FR"/>
        </w:rPr>
        <w:t xml:space="preserve"> </w:t>
      </w:r>
      <w:r w:rsidR="00E01CF6" w:rsidRPr="00CE5B21">
        <w:rPr>
          <w:lang w:val="fr-FR"/>
        </w:rPr>
        <w:t>La cible de 100 formateurs formés n'ayant pas été atteinte, 21 formateurs supplémentaires ont été ajoutés à la cible de la deuxième tranche.</w:t>
      </w:r>
    </w:p>
  </w:footnote>
  <w:footnote w:id="4">
    <w:p w14:paraId="6275D74C" w14:textId="5852FE30" w:rsidR="00D95747" w:rsidRPr="00CE5B21" w:rsidRDefault="00D95747">
      <w:pPr>
        <w:pStyle w:val="FootnoteText"/>
        <w:rPr>
          <w:lang w:val="fr-FR"/>
        </w:rPr>
      </w:pPr>
      <w:r>
        <w:rPr>
          <w:rStyle w:val="FootnoteReference"/>
        </w:rPr>
        <w:footnoteRef/>
      </w:r>
      <w:r w:rsidRPr="00CE5B21">
        <w:rPr>
          <w:lang w:val="fr-FR"/>
        </w:rPr>
        <w:t xml:space="preserve"> La plateforme MontiR-AC est régulièrement mise à jour en fonction des retours d’information des parties prenantes et sert de base de données nationale pour le secteur de l’entretien de l’équipement de réfrigération, permettant l’identification des techniciens et le ciblage pour la formation, la surveillance en temps réel de l’utilisation des réfrigérants et la priorisation du soutien en équipement pour les utilisateurs actifs.</w:t>
      </w:r>
    </w:p>
  </w:footnote>
  <w:footnote w:id="5">
    <w:p w14:paraId="53ABF27A" w14:textId="110AC2EF" w:rsidR="0083220D" w:rsidRPr="00CE5B21" w:rsidRDefault="0083220D">
      <w:pPr>
        <w:pStyle w:val="FootnoteText"/>
        <w:rPr>
          <w:lang w:val="fr-FR"/>
        </w:rPr>
      </w:pPr>
      <w:r>
        <w:rPr>
          <w:rStyle w:val="FootnoteReference"/>
        </w:rPr>
        <w:footnoteRef/>
      </w:r>
      <w:r w:rsidRPr="00CE5B21">
        <w:rPr>
          <w:lang w:val="fr-FR"/>
        </w:rPr>
        <w:t xml:space="preserve"> Chaque kit comprenait une unité de récupération, des bouteilles auxiliaires, des unités de récupération, une balance, des identifiants et des consommables.</w:t>
      </w:r>
    </w:p>
  </w:footnote>
  <w:footnote w:id="6">
    <w:p w14:paraId="6C11687B" w14:textId="1B782282" w:rsidR="004D76FD" w:rsidRPr="00CE5B21" w:rsidRDefault="004D76FD">
      <w:pPr>
        <w:pStyle w:val="FootnoteText"/>
        <w:rPr>
          <w:lang w:val="fr-FR"/>
        </w:rPr>
      </w:pPr>
      <w:r>
        <w:rPr>
          <w:rStyle w:val="FootnoteReference"/>
        </w:rPr>
        <w:footnoteRef/>
      </w:r>
      <w:r w:rsidRPr="00CE5B21">
        <w:rPr>
          <w:lang w:val="fr-FR"/>
        </w:rPr>
        <w:t xml:space="preserve"> Équipement par atelier : kit de manomètres, outils de base, pompe à vide et manomètre, unités de récupération A2L/A3, bouteilles, détecteur de fuites, thermomètre, extracteur de clapet, kit de service à l'azote et étiquettes pour frigorigènes inflammables.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888F" w14:textId="69568D39" w:rsidR="00DC6A10" w:rsidRPr="0033525D" w:rsidRDefault="005B593E">
    <w:fldSimple w:instr=" DOCPROPERTY &quot;Document number&quot;  \* MERGEFORMAT ">
      <w:r w:rsidR="00C320E8">
        <w:t>UNEP/OzL.Pro/ExCom/98/37</w:t>
      </w:r>
    </w:fldSimple>
  </w:p>
  <w:p w14:paraId="7630CA3C" w14:textId="77777777" w:rsidR="00DC6A10" w:rsidRPr="0033525D" w:rsidRDefault="00DC6A10"/>
  <w:p w14:paraId="48CB5C6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F1FF" w14:textId="06C8B2EC" w:rsidR="00DC6A10" w:rsidRPr="0033525D" w:rsidRDefault="00134118">
    <w:pPr>
      <w:jc w:val="right"/>
    </w:pPr>
    <w:fldSimple w:instr=" DOCPROPERTY &quot;Document number&quot;  \* MERGEFORMAT ">
      <w:r w:rsidR="00C320E8">
        <w:t>UNEP/OzL.Pro/ExCom/98/37</w:t>
      </w:r>
    </w:fldSimple>
  </w:p>
  <w:p w14:paraId="151D7BC3" w14:textId="77777777" w:rsidR="00DC6A10" w:rsidRPr="0033525D" w:rsidRDefault="00DC6A10" w:rsidP="00BA7B47">
    <w:pPr>
      <w:jc w:val="right"/>
    </w:pPr>
  </w:p>
  <w:p w14:paraId="27219D31" w14:textId="77777777" w:rsidR="00DC6A10" w:rsidRPr="0033525D" w:rsidRDefault="00DC6A10"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8C03BF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6466B0C"/>
    <w:multiLevelType w:val="hybridMultilevel"/>
    <w:tmpl w:val="6A5A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90B5DEE"/>
    <w:multiLevelType w:val="hybridMultilevel"/>
    <w:tmpl w:val="78F0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8"/>
  </w:num>
  <w:num w:numId="9" w16cid:durableId="444007775">
    <w:abstractNumId w:val="2"/>
  </w:num>
  <w:num w:numId="10" w16cid:durableId="1051735893">
    <w:abstractNumId w:val="6"/>
  </w:num>
  <w:num w:numId="11" w16cid:durableId="430861617">
    <w:abstractNumId w:val="3"/>
  </w:num>
  <w:num w:numId="12" w16cid:durableId="1198935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9199746">
    <w:abstractNumId w:val="7"/>
  </w:num>
  <w:num w:numId="14" w16cid:durableId="439033814">
    <w:abstractNumId w:val="0"/>
  </w:num>
  <w:num w:numId="15" w16cid:durableId="410391254">
    <w:abstractNumId w:val="0"/>
  </w:num>
  <w:num w:numId="16" w16cid:durableId="1644264304">
    <w:abstractNumId w:val="0"/>
  </w:num>
  <w:num w:numId="17" w16cid:durableId="1921940548">
    <w:abstractNumId w:val="0"/>
  </w:num>
  <w:num w:numId="18" w16cid:durableId="62073313">
    <w:abstractNumId w:val="0"/>
  </w:num>
  <w:num w:numId="19" w16cid:durableId="77409603">
    <w:abstractNumId w:val="0"/>
  </w:num>
  <w:num w:numId="20" w16cid:durableId="102462258">
    <w:abstractNumId w:val="0"/>
  </w:num>
  <w:num w:numId="21" w16cid:durableId="1374421439">
    <w:abstractNumId w:val="0"/>
  </w:num>
  <w:num w:numId="22" w16cid:durableId="207258074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151EF"/>
    <w:rsid w:val="00000FED"/>
    <w:rsid w:val="000016B3"/>
    <w:rsid w:val="000039EA"/>
    <w:rsid w:val="0000434E"/>
    <w:rsid w:val="00005E55"/>
    <w:rsid w:val="00010550"/>
    <w:rsid w:val="00012765"/>
    <w:rsid w:val="00013C18"/>
    <w:rsid w:val="00017F9E"/>
    <w:rsid w:val="000211A9"/>
    <w:rsid w:val="00021238"/>
    <w:rsid w:val="00022071"/>
    <w:rsid w:val="00022B68"/>
    <w:rsid w:val="00024EBB"/>
    <w:rsid w:val="00024FD0"/>
    <w:rsid w:val="00025616"/>
    <w:rsid w:val="00027807"/>
    <w:rsid w:val="00027E4F"/>
    <w:rsid w:val="0003063C"/>
    <w:rsid w:val="00030B18"/>
    <w:rsid w:val="00031260"/>
    <w:rsid w:val="00032FFC"/>
    <w:rsid w:val="0003314D"/>
    <w:rsid w:val="000334F0"/>
    <w:rsid w:val="00033B8C"/>
    <w:rsid w:val="0003681A"/>
    <w:rsid w:val="000372B7"/>
    <w:rsid w:val="000378F9"/>
    <w:rsid w:val="000415A2"/>
    <w:rsid w:val="000418A7"/>
    <w:rsid w:val="00042CBD"/>
    <w:rsid w:val="000433B5"/>
    <w:rsid w:val="000503E2"/>
    <w:rsid w:val="0005058E"/>
    <w:rsid w:val="00050F6E"/>
    <w:rsid w:val="00051AE5"/>
    <w:rsid w:val="00052AFE"/>
    <w:rsid w:val="00054E3F"/>
    <w:rsid w:val="000551C5"/>
    <w:rsid w:val="00056D7D"/>
    <w:rsid w:val="0006058C"/>
    <w:rsid w:val="00060E3C"/>
    <w:rsid w:val="000619D0"/>
    <w:rsid w:val="00061EC2"/>
    <w:rsid w:val="00063069"/>
    <w:rsid w:val="000648C3"/>
    <w:rsid w:val="00064B69"/>
    <w:rsid w:val="00066CE8"/>
    <w:rsid w:val="0007188F"/>
    <w:rsid w:val="000730B0"/>
    <w:rsid w:val="00073B3E"/>
    <w:rsid w:val="000776F3"/>
    <w:rsid w:val="00080ED0"/>
    <w:rsid w:val="000823C3"/>
    <w:rsid w:val="000838C1"/>
    <w:rsid w:val="00085B8F"/>
    <w:rsid w:val="00086A7E"/>
    <w:rsid w:val="0009042F"/>
    <w:rsid w:val="00090481"/>
    <w:rsid w:val="00090DE3"/>
    <w:rsid w:val="0009149C"/>
    <w:rsid w:val="000925AD"/>
    <w:rsid w:val="00093EDB"/>
    <w:rsid w:val="00094624"/>
    <w:rsid w:val="00095E61"/>
    <w:rsid w:val="0009738F"/>
    <w:rsid w:val="000A070B"/>
    <w:rsid w:val="000A2742"/>
    <w:rsid w:val="000A3826"/>
    <w:rsid w:val="000A5B50"/>
    <w:rsid w:val="000A6C26"/>
    <w:rsid w:val="000B108D"/>
    <w:rsid w:val="000B110E"/>
    <w:rsid w:val="000B12FF"/>
    <w:rsid w:val="000B1677"/>
    <w:rsid w:val="000B2178"/>
    <w:rsid w:val="000B36C8"/>
    <w:rsid w:val="000B477C"/>
    <w:rsid w:val="000C05F9"/>
    <w:rsid w:val="000C0A7D"/>
    <w:rsid w:val="000C3E58"/>
    <w:rsid w:val="000C41F6"/>
    <w:rsid w:val="000C521E"/>
    <w:rsid w:val="000C5349"/>
    <w:rsid w:val="000C5352"/>
    <w:rsid w:val="000C5FC7"/>
    <w:rsid w:val="000C79ED"/>
    <w:rsid w:val="000D02F6"/>
    <w:rsid w:val="000D0D69"/>
    <w:rsid w:val="000D1CCA"/>
    <w:rsid w:val="000D2F8C"/>
    <w:rsid w:val="000D52A4"/>
    <w:rsid w:val="000D52B3"/>
    <w:rsid w:val="000D6854"/>
    <w:rsid w:val="000D68F9"/>
    <w:rsid w:val="000D740F"/>
    <w:rsid w:val="000E07BC"/>
    <w:rsid w:val="000E1929"/>
    <w:rsid w:val="000E2E21"/>
    <w:rsid w:val="000E4323"/>
    <w:rsid w:val="000E7A65"/>
    <w:rsid w:val="000F1CD4"/>
    <w:rsid w:val="000F3247"/>
    <w:rsid w:val="000F4103"/>
    <w:rsid w:val="000F4354"/>
    <w:rsid w:val="000F4B1C"/>
    <w:rsid w:val="000F65D1"/>
    <w:rsid w:val="000F70A7"/>
    <w:rsid w:val="000F7DEA"/>
    <w:rsid w:val="00101D35"/>
    <w:rsid w:val="00103238"/>
    <w:rsid w:val="00104A9F"/>
    <w:rsid w:val="00107A3F"/>
    <w:rsid w:val="00113CCA"/>
    <w:rsid w:val="0011599E"/>
    <w:rsid w:val="00116E31"/>
    <w:rsid w:val="001213A9"/>
    <w:rsid w:val="001218F2"/>
    <w:rsid w:val="00121D76"/>
    <w:rsid w:val="00122F25"/>
    <w:rsid w:val="00124251"/>
    <w:rsid w:val="00125C56"/>
    <w:rsid w:val="001269CA"/>
    <w:rsid w:val="00126D25"/>
    <w:rsid w:val="00131FC0"/>
    <w:rsid w:val="00134118"/>
    <w:rsid w:val="00134178"/>
    <w:rsid w:val="00135980"/>
    <w:rsid w:val="00136426"/>
    <w:rsid w:val="00136BCD"/>
    <w:rsid w:val="0013786F"/>
    <w:rsid w:val="00140078"/>
    <w:rsid w:val="0014072E"/>
    <w:rsid w:val="00141E32"/>
    <w:rsid w:val="00142B9E"/>
    <w:rsid w:val="00142D96"/>
    <w:rsid w:val="00143942"/>
    <w:rsid w:val="00143E8A"/>
    <w:rsid w:val="0014441C"/>
    <w:rsid w:val="00146B0C"/>
    <w:rsid w:val="00147BDE"/>
    <w:rsid w:val="0015110D"/>
    <w:rsid w:val="00153069"/>
    <w:rsid w:val="00153B84"/>
    <w:rsid w:val="00157DFA"/>
    <w:rsid w:val="00162009"/>
    <w:rsid w:val="00162591"/>
    <w:rsid w:val="00162ED1"/>
    <w:rsid w:val="00164719"/>
    <w:rsid w:val="00164850"/>
    <w:rsid w:val="00166FC4"/>
    <w:rsid w:val="001677AC"/>
    <w:rsid w:val="00170220"/>
    <w:rsid w:val="00172D53"/>
    <w:rsid w:val="00174B7E"/>
    <w:rsid w:val="00175ADA"/>
    <w:rsid w:val="00176B46"/>
    <w:rsid w:val="00177C11"/>
    <w:rsid w:val="001800C8"/>
    <w:rsid w:val="00180169"/>
    <w:rsid w:val="001804EA"/>
    <w:rsid w:val="00181BF3"/>
    <w:rsid w:val="00184AEE"/>
    <w:rsid w:val="001878A5"/>
    <w:rsid w:val="00190A61"/>
    <w:rsid w:val="00190AE3"/>
    <w:rsid w:val="00192035"/>
    <w:rsid w:val="00197179"/>
    <w:rsid w:val="00197D43"/>
    <w:rsid w:val="001A0271"/>
    <w:rsid w:val="001A1199"/>
    <w:rsid w:val="001A2215"/>
    <w:rsid w:val="001A3342"/>
    <w:rsid w:val="001A3E3D"/>
    <w:rsid w:val="001A42E6"/>
    <w:rsid w:val="001A4530"/>
    <w:rsid w:val="001A5B66"/>
    <w:rsid w:val="001A5BA9"/>
    <w:rsid w:val="001A7049"/>
    <w:rsid w:val="001B1E40"/>
    <w:rsid w:val="001B2094"/>
    <w:rsid w:val="001B7E44"/>
    <w:rsid w:val="001C05F9"/>
    <w:rsid w:val="001C1B02"/>
    <w:rsid w:val="001C1FA9"/>
    <w:rsid w:val="001C764E"/>
    <w:rsid w:val="001D04E4"/>
    <w:rsid w:val="001D0C82"/>
    <w:rsid w:val="001D18D0"/>
    <w:rsid w:val="001D272C"/>
    <w:rsid w:val="001D2E51"/>
    <w:rsid w:val="001D3F1C"/>
    <w:rsid w:val="001D6475"/>
    <w:rsid w:val="001E1052"/>
    <w:rsid w:val="001E21B1"/>
    <w:rsid w:val="001E2205"/>
    <w:rsid w:val="001E2F93"/>
    <w:rsid w:val="001E3E0D"/>
    <w:rsid w:val="001E4554"/>
    <w:rsid w:val="001E61E5"/>
    <w:rsid w:val="001E6622"/>
    <w:rsid w:val="001F06E8"/>
    <w:rsid w:val="001F2159"/>
    <w:rsid w:val="001F33E1"/>
    <w:rsid w:val="001F3CDF"/>
    <w:rsid w:val="001F3FA1"/>
    <w:rsid w:val="001F423F"/>
    <w:rsid w:val="001F53FD"/>
    <w:rsid w:val="00200318"/>
    <w:rsid w:val="0020067B"/>
    <w:rsid w:val="002008C3"/>
    <w:rsid w:val="002024B6"/>
    <w:rsid w:val="00202C08"/>
    <w:rsid w:val="002031F3"/>
    <w:rsid w:val="00203F4F"/>
    <w:rsid w:val="00204941"/>
    <w:rsid w:val="00205893"/>
    <w:rsid w:val="00206ADB"/>
    <w:rsid w:val="00210B8B"/>
    <w:rsid w:val="00212AAA"/>
    <w:rsid w:val="00212EC3"/>
    <w:rsid w:val="00213E20"/>
    <w:rsid w:val="00214863"/>
    <w:rsid w:val="002151EF"/>
    <w:rsid w:val="002156B4"/>
    <w:rsid w:val="002210D5"/>
    <w:rsid w:val="002211B3"/>
    <w:rsid w:val="002232DF"/>
    <w:rsid w:val="00223CB7"/>
    <w:rsid w:val="00223F27"/>
    <w:rsid w:val="00224FCD"/>
    <w:rsid w:val="00227A05"/>
    <w:rsid w:val="00231108"/>
    <w:rsid w:val="00231256"/>
    <w:rsid w:val="0023422F"/>
    <w:rsid w:val="00240DC2"/>
    <w:rsid w:val="00242F37"/>
    <w:rsid w:val="00243D8C"/>
    <w:rsid w:val="00245873"/>
    <w:rsid w:val="00246CD9"/>
    <w:rsid w:val="00247556"/>
    <w:rsid w:val="00250CDF"/>
    <w:rsid w:val="0025147A"/>
    <w:rsid w:val="0025164C"/>
    <w:rsid w:val="00251DFF"/>
    <w:rsid w:val="00252DC5"/>
    <w:rsid w:val="0025309E"/>
    <w:rsid w:val="00253222"/>
    <w:rsid w:val="00256F95"/>
    <w:rsid w:val="002574BD"/>
    <w:rsid w:val="00257B8B"/>
    <w:rsid w:val="00260BC5"/>
    <w:rsid w:val="00260BEF"/>
    <w:rsid w:val="0026117E"/>
    <w:rsid w:val="002611AC"/>
    <w:rsid w:val="00261495"/>
    <w:rsid w:val="00261C13"/>
    <w:rsid w:val="00262847"/>
    <w:rsid w:val="00264295"/>
    <w:rsid w:val="00264CBB"/>
    <w:rsid w:val="00264D7B"/>
    <w:rsid w:val="00266240"/>
    <w:rsid w:val="00267ACA"/>
    <w:rsid w:val="0027019B"/>
    <w:rsid w:val="00270287"/>
    <w:rsid w:val="002716ED"/>
    <w:rsid w:val="00272B3A"/>
    <w:rsid w:val="00274CFD"/>
    <w:rsid w:val="00276AE0"/>
    <w:rsid w:val="00277E0C"/>
    <w:rsid w:val="00280D56"/>
    <w:rsid w:val="00281BB2"/>
    <w:rsid w:val="002839C4"/>
    <w:rsid w:val="00287751"/>
    <w:rsid w:val="00290AF6"/>
    <w:rsid w:val="0029220C"/>
    <w:rsid w:val="00294C44"/>
    <w:rsid w:val="00295C6B"/>
    <w:rsid w:val="00297039"/>
    <w:rsid w:val="00297F82"/>
    <w:rsid w:val="002A038E"/>
    <w:rsid w:val="002A03C3"/>
    <w:rsid w:val="002A06CC"/>
    <w:rsid w:val="002A0ED4"/>
    <w:rsid w:val="002A1EF7"/>
    <w:rsid w:val="002A3A14"/>
    <w:rsid w:val="002A42D2"/>
    <w:rsid w:val="002A59F8"/>
    <w:rsid w:val="002B0F03"/>
    <w:rsid w:val="002B254E"/>
    <w:rsid w:val="002B4A0A"/>
    <w:rsid w:val="002B4CA4"/>
    <w:rsid w:val="002B4CE8"/>
    <w:rsid w:val="002B6C9D"/>
    <w:rsid w:val="002B72E9"/>
    <w:rsid w:val="002C029A"/>
    <w:rsid w:val="002C1C1A"/>
    <w:rsid w:val="002C32FC"/>
    <w:rsid w:val="002C57E4"/>
    <w:rsid w:val="002C595F"/>
    <w:rsid w:val="002C7998"/>
    <w:rsid w:val="002C7B28"/>
    <w:rsid w:val="002D3304"/>
    <w:rsid w:val="002D330E"/>
    <w:rsid w:val="002E01C7"/>
    <w:rsid w:val="002E222F"/>
    <w:rsid w:val="002E413D"/>
    <w:rsid w:val="002E41D1"/>
    <w:rsid w:val="002E49D6"/>
    <w:rsid w:val="002E64D5"/>
    <w:rsid w:val="002F1E53"/>
    <w:rsid w:val="002F2CAA"/>
    <w:rsid w:val="002F4340"/>
    <w:rsid w:val="002F6313"/>
    <w:rsid w:val="002F6D71"/>
    <w:rsid w:val="0030052C"/>
    <w:rsid w:val="00300B40"/>
    <w:rsid w:val="00301873"/>
    <w:rsid w:val="00302F9F"/>
    <w:rsid w:val="00303860"/>
    <w:rsid w:val="00303989"/>
    <w:rsid w:val="003063A1"/>
    <w:rsid w:val="003064D1"/>
    <w:rsid w:val="003069D3"/>
    <w:rsid w:val="00311E25"/>
    <w:rsid w:val="00313291"/>
    <w:rsid w:val="0031347A"/>
    <w:rsid w:val="003135C4"/>
    <w:rsid w:val="00313691"/>
    <w:rsid w:val="00313EB5"/>
    <w:rsid w:val="00314204"/>
    <w:rsid w:val="00314487"/>
    <w:rsid w:val="00316329"/>
    <w:rsid w:val="00316564"/>
    <w:rsid w:val="003170F6"/>
    <w:rsid w:val="003173B6"/>
    <w:rsid w:val="00320196"/>
    <w:rsid w:val="003202A7"/>
    <w:rsid w:val="00322E0E"/>
    <w:rsid w:val="003248D6"/>
    <w:rsid w:val="00324E25"/>
    <w:rsid w:val="00326416"/>
    <w:rsid w:val="0032724B"/>
    <w:rsid w:val="00327A8B"/>
    <w:rsid w:val="00327F26"/>
    <w:rsid w:val="003306E1"/>
    <w:rsid w:val="00331CFC"/>
    <w:rsid w:val="003320E4"/>
    <w:rsid w:val="003333DC"/>
    <w:rsid w:val="0033525D"/>
    <w:rsid w:val="00335BC2"/>
    <w:rsid w:val="003367C4"/>
    <w:rsid w:val="00336D5F"/>
    <w:rsid w:val="00340638"/>
    <w:rsid w:val="00340851"/>
    <w:rsid w:val="003414F3"/>
    <w:rsid w:val="00342701"/>
    <w:rsid w:val="003443BE"/>
    <w:rsid w:val="00346415"/>
    <w:rsid w:val="00347BBE"/>
    <w:rsid w:val="00347F06"/>
    <w:rsid w:val="003501FB"/>
    <w:rsid w:val="003509C4"/>
    <w:rsid w:val="00351636"/>
    <w:rsid w:val="00352859"/>
    <w:rsid w:val="00355772"/>
    <w:rsid w:val="00355E74"/>
    <w:rsid w:val="0035613E"/>
    <w:rsid w:val="00360694"/>
    <w:rsid w:val="00361073"/>
    <w:rsid w:val="00361691"/>
    <w:rsid w:val="003627F4"/>
    <w:rsid w:val="00363EE9"/>
    <w:rsid w:val="0036441F"/>
    <w:rsid w:val="00365307"/>
    <w:rsid w:val="0037061B"/>
    <w:rsid w:val="00370E5F"/>
    <w:rsid w:val="00371252"/>
    <w:rsid w:val="003726DA"/>
    <w:rsid w:val="00373835"/>
    <w:rsid w:val="00374BDD"/>
    <w:rsid w:val="0037509A"/>
    <w:rsid w:val="00375B3F"/>
    <w:rsid w:val="00375BCF"/>
    <w:rsid w:val="00376128"/>
    <w:rsid w:val="00376789"/>
    <w:rsid w:val="00376A8B"/>
    <w:rsid w:val="0037742E"/>
    <w:rsid w:val="00377D56"/>
    <w:rsid w:val="00380252"/>
    <w:rsid w:val="00381A74"/>
    <w:rsid w:val="00382296"/>
    <w:rsid w:val="0038245A"/>
    <w:rsid w:val="003840E6"/>
    <w:rsid w:val="00385CFC"/>
    <w:rsid w:val="00390399"/>
    <w:rsid w:val="00390F4C"/>
    <w:rsid w:val="0039337A"/>
    <w:rsid w:val="003945A7"/>
    <w:rsid w:val="00394B86"/>
    <w:rsid w:val="00395056"/>
    <w:rsid w:val="0039557A"/>
    <w:rsid w:val="0039562B"/>
    <w:rsid w:val="00396032"/>
    <w:rsid w:val="00396562"/>
    <w:rsid w:val="00396A0D"/>
    <w:rsid w:val="0039764E"/>
    <w:rsid w:val="003A14E9"/>
    <w:rsid w:val="003A2480"/>
    <w:rsid w:val="003A3189"/>
    <w:rsid w:val="003A3CA7"/>
    <w:rsid w:val="003A49D0"/>
    <w:rsid w:val="003A547B"/>
    <w:rsid w:val="003A57A8"/>
    <w:rsid w:val="003A6429"/>
    <w:rsid w:val="003B0A5C"/>
    <w:rsid w:val="003B0F7F"/>
    <w:rsid w:val="003B2350"/>
    <w:rsid w:val="003B33BD"/>
    <w:rsid w:val="003B483C"/>
    <w:rsid w:val="003B49D7"/>
    <w:rsid w:val="003B569D"/>
    <w:rsid w:val="003B6931"/>
    <w:rsid w:val="003C0FDD"/>
    <w:rsid w:val="003C17BD"/>
    <w:rsid w:val="003C2AFA"/>
    <w:rsid w:val="003C3C0E"/>
    <w:rsid w:val="003C454E"/>
    <w:rsid w:val="003D0B65"/>
    <w:rsid w:val="003D13A2"/>
    <w:rsid w:val="003D42A6"/>
    <w:rsid w:val="003D4F21"/>
    <w:rsid w:val="003D4FAC"/>
    <w:rsid w:val="003D5F37"/>
    <w:rsid w:val="003E175D"/>
    <w:rsid w:val="003E1885"/>
    <w:rsid w:val="003E417D"/>
    <w:rsid w:val="003E4C3C"/>
    <w:rsid w:val="003E5DD9"/>
    <w:rsid w:val="003E7906"/>
    <w:rsid w:val="003F000F"/>
    <w:rsid w:val="003F13E3"/>
    <w:rsid w:val="003F2E3B"/>
    <w:rsid w:val="003F37F9"/>
    <w:rsid w:val="003F3C50"/>
    <w:rsid w:val="00402093"/>
    <w:rsid w:val="00403833"/>
    <w:rsid w:val="0040412B"/>
    <w:rsid w:val="00405AE8"/>
    <w:rsid w:val="004060F5"/>
    <w:rsid w:val="00406202"/>
    <w:rsid w:val="00406A6A"/>
    <w:rsid w:val="00406B22"/>
    <w:rsid w:val="00407147"/>
    <w:rsid w:val="004078FA"/>
    <w:rsid w:val="00407F2C"/>
    <w:rsid w:val="00411D01"/>
    <w:rsid w:val="0041241E"/>
    <w:rsid w:val="00414E49"/>
    <w:rsid w:val="0041603B"/>
    <w:rsid w:val="00416197"/>
    <w:rsid w:val="00417275"/>
    <w:rsid w:val="00420148"/>
    <w:rsid w:val="00423518"/>
    <w:rsid w:val="004239CD"/>
    <w:rsid w:val="00424814"/>
    <w:rsid w:val="00426CCC"/>
    <w:rsid w:val="0042789B"/>
    <w:rsid w:val="00431E08"/>
    <w:rsid w:val="00432897"/>
    <w:rsid w:val="004328A7"/>
    <w:rsid w:val="00433D6C"/>
    <w:rsid w:val="004349FD"/>
    <w:rsid w:val="00434C74"/>
    <w:rsid w:val="00434E93"/>
    <w:rsid w:val="00436E51"/>
    <w:rsid w:val="004373C3"/>
    <w:rsid w:val="004472F2"/>
    <w:rsid w:val="00452B42"/>
    <w:rsid w:val="004530F0"/>
    <w:rsid w:val="004539C8"/>
    <w:rsid w:val="004565A6"/>
    <w:rsid w:val="00456EB4"/>
    <w:rsid w:val="00457827"/>
    <w:rsid w:val="00457A19"/>
    <w:rsid w:val="00457D63"/>
    <w:rsid w:val="00461238"/>
    <w:rsid w:val="00463AA4"/>
    <w:rsid w:val="00464F7A"/>
    <w:rsid w:val="00465409"/>
    <w:rsid w:val="00465FA8"/>
    <w:rsid w:val="00465FFE"/>
    <w:rsid w:val="00466315"/>
    <w:rsid w:val="004669E7"/>
    <w:rsid w:val="00467B12"/>
    <w:rsid w:val="004702C4"/>
    <w:rsid w:val="004704D4"/>
    <w:rsid w:val="004718F3"/>
    <w:rsid w:val="00472FC5"/>
    <w:rsid w:val="0047304F"/>
    <w:rsid w:val="00475040"/>
    <w:rsid w:val="00477261"/>
    <w:rsid w:val="004779F9"/>
    <w:rsid w:val="004811C5"/>
    <w:rsid w:val="00483F6C"/>
    <w:rsid w:val="00484432"/>
    <w:rsid w:val="00486CC6"/>
    <w:rsid w:val="00487642"/>
    <w:rsid w:val="00487C6B"/>
    <w:rsid w:val="00490550"/>
    <w:rsid w:val="00490C06"/>
    <w:rsid w:val="00491DF1"/>
    <w:rsid w:val="00493D40"/>
    <w:rsid w:val="00493EE3"/>
    <w:rsid w:val="004952D7"/>
    <w:rsid w:val="00495745"/>
    <w:rsid w:val="004967B6"/>
    <w:rsid w:val="00496E48"/>
    <w:rsid w:val="00497235"/>
    <w:rsid w:val="004976B6"/>
    <w:rsid w:val="004A1DC2"/>
    <w:rsid w:val="004A2FF6"/>
    <w:rsid w:val="004A33F1"/>
    <w:rsid w:val="004A34D2"/>
    <w:rsid w:val="004A4E09"/>
    <w:rsid w:val="004A504B"/>
    <w:rsid w:val="004A5CF8"/>
    <w:rsid w:val="004A5D8E"/>
    <w:rsid w:val="004A6911"/>
    <w:rsid w:val="004A6B0E"/>
    <w:rsid w:val="004A6F04"/>
    <w:rsid w:val="004B1081"/>
    <w:rsid w:val="004B3652"/>
    <w:rsid w:val="004B4C00"/>
    <w:rsid w:val="004B4D69"/>
    <w:rsid w:val="004B54E0"/>
    <w:rsid w:val="004B5722"/>
    <w:rsid w:val="004B58F8"/>
    <w:rsid w:val="004B7384"/>
    <w:rsid w:val="004B7775"/>
    <w:rsid w:val="004C0273"/>
    <w:rsid w:val="004C1EF7"/>
    <w:rsid w:val="004C2518"/>
    <w:rsid w:val="004C2D4C"/>
    <w:rsid w:val="004C2F21"/>
    <w:rsid w:val="004C3ED9"/>
    <w:rsid w:val="004C4269"/>
    <w:rsid w:val="004C482F"/>
    <w:rsid w:val="004C6591"/>
    <w:rsid w:val="004D6236"/>
    <w:rsid w:val="004D706E"/>
    <w:rsid w:val="004D76FD"/>
    <w:rsid w:val="004D7F90"/>
    <w:rsid w:val="004E1113"/>
    <w:rsid w:val="004E37A1"/>
    <w:rsid w:val="004E3C46"/>
    <w:rsid w:val="004E3E3C"/>
    <w:rsid w:val="004E3F5A"/>
    <w:rsid w:val="004E4167"/>
    <w:rsid w:val="004E4DBB"/>
    <w:rsid w:val="004E4E41"/>
    <w:rsid w:val="004E5185"/>
    <w:rsid w:val="004E73DB"/>
    <w:rsid w:val="004E7F9C"/>
    <w:rsid w:val="004F13E2"/>
    <w:rsid w:val="004F26BC"/>
    <w:rsid w:val="004F3493"/>
    <w:rsid w:val="004F3857"/>
    <w:rsid w:val="004F5143"/>
    <w:rsid w:val="004F5EEA"/>
    <w:rsid w:val="005008F8"/>
    <w:rsid w:val="00500ACC"/>
    <w:rsid w:val="00501784"/>
    <w:rsid w:val="00502D13"/>
    <w:rsid w:val="0050348E"/>
    <w:rsid w:val="00503A0F"/>
    <w:rsid w:val="00503F58"/>
    <w:rsid w:val="005060C4"/>
    <w:rsid w:val="00506123"/>
    <w:rsid w:val="0050735D"/>
    <w:rsid w:val="00511DB0"/>
    <w:rsid w:val="00512B09"/>
    <w:rsid w:val="0051315B"/>
    <w:rsid w:val="005220ED"/>
    <w:rsid w:val="0052272E"/>
    <w:rsid w:val="00523C6B"/>
    <w:rsid w:val="00525DEC"/>
    <w:rsid w:val="00527823"/>
    <w:rsid w:val="00527BD4"/>
    <w:rsid w:val="00530AD7"/>
    <w:rsid w:val="00532C54"/>
    <w:rsid w:val="005334AF"/>
    <w:rsid w:val="00533796"/>
    <w:rsid w:val="005339CC"/>
    <w:rsid w:val="0053576A"/>
    <w:rsid w:val="005362B4"/>
    <w:rsid w:val="00536B02"/>
    <w:rsid w:val="00537343"/>
    <w:rsid w:val="00540580"/>
    <w:rsid w:val="00541687"/>
    <w:rsid w:val="00541D15"/>
    <w:rsid w:val="0054202E"/>
    <w:rsid w:val="0054338B"/>
    <w:rsid w:val="00544C38"/>
    <w:rsid w:val="00546C49"/>
    <w:rsid w:val="005479F4"/>
    <w:rsid w:val="005510E5"/>
    <w:rsid w:val="00551572"/>
    <w:rsid w:val="00551627"/>
    <w:rsid w:val="005516F3"/>
    <w:rsid w:val="00551759"/>
    <w:rsid w:val="00553EAD"/>
    <w:rsid w:val="00555D75"/>
    <w:rsid w:val="00560DF0"/>
    <w:rsid w:val="0056159F"/>
    <w:rsid w:val="00562E34"/>
    <w:rsid w:val="005637EA"/>
    <w:rsid w:val="00563F6F"/>
    <w:rsid w:val="00564900"/>
    <w:rsid w:val="0056759C"/>
    <w:rsid w:val="00575CE4"/>
    <w:rsid w:val="005801F3"/>
    <w:rsid w:val="00580ACB"/>
    <w:rsid w:val="00580ADB"/>
    <w:rsid w:val="00581AE9"/>
    <w:rsid w:val="00583414"/>
    <w:rsid w:val="0058394C"/>
    <w:rsid w:val="00583B3D"/>
    <w:rsid w:val="00584289"/>
    <w:rsid w:val="00584C7B"/>
    <w:rsid w:val="00584DF6"/>
    <w:rsid w:val="005859EA"/>
    <w:rsid w:val="00586961"/>
    <w:rsid w:val="00591100"/>
    <w:rsid w:val="0059139B"/>
    <w:rsid w:val="0059276F"/>
    <w:rsid w:val="00592BF4"/>
    <w:rsid w:val="0059513E"/>
    <w:rsid w:val="00596954"/>
    <w:rsid w:val="005A1A1F"/>
    <w:rsid w:val="005A249D"/>
    <w:rsid w:val="005A2BFF"/>
    <w:rsid w:val="005A3348"/>
    <w:rsid w:val="005A39BD"/>
    <w:rsid w:val="005A5678"/>
    <w:rsid w:val="005A6650"/>
    <w:rsid w:val="005A6AA4"/>
    <w:rsid w:val="005A6D72"/>
    <w:rsid w:val="005A6D9F"/>
    <w:rsid w:val="005B205B"/>
    <w:rsid w:val="005B48FF"/>
    <w:rsid w:val="005B4F73"/>
    <w:rsid w:val="005B593E"/>
    <w:rsid w:val="005B5987"/>
    <w:rsid w:val="005B629C"/>
    <w:rsid w:val="005B7118"/>
    <w:rsid w:val="005C0C5C"/>
    <w:rsid w:val="005C19D2"/>
    <w:rsid w:val="005C1E32"/>
    <w:rsid w:val="005C544F"/>
    <w:rsid w:val="005C670D"/>
    <w:rsid w:val="005D03F7"/>
    <w:rsid w:val="005D052E"/>
    <w:rsid w:val="005D155E"/>
    <w:rsid w:val="005D332B"/>
    <w:rsid w:val="005D363F"/>
    <w:rsid w:val="005D4964"/>
    <w:rsid w:val="005E09CA"/>
    <w:rsid w:val="005E28DA"/>
    <w:rsid w:val="005E484B"/>
    <w:rsid w:val="005E54F0"/>
    <w:rsid w:val="005E6942"/>
    <w:rsid w:val="005F36FE"/>
    <w:rsid w:val="005F40F9"/>
    <w:rsid w:val="005F6F79"/>
    <w:rsid w:val="006009D1"/>
    <w:rsid w:val="00600E9A"/>
    <w:rsid w:val="00604C15"/>
    <w:rsid w:val="006074FF"/>
    <w:rsid w:val="00607C05"/>
    <w:rsid w:val="00611998"/>
    <w:rsid w:val="00612F76"/>
    <w:rsid w:val="006140F5"/>
    <w:rsid w:val="00614713"/>
    <w:rsid w:val="00615831"/>
    <w:rsid w:val="006158D5"/>
    <w:rsid w:val="006160DC"/>
    <w:rsid w:val="00616941"/>
    <w:rsid w:val="00616D4C"/>
    <w:rsid w:val="00616E3C"/>
    <w:rsid w:val="006210CB"/>
    <w:rsid w:val="00622029"/>
    <w:rsid w:val="00625D83"/>
    <w:rsid w:val="00626056"/>
    <w:rsid w:val="006261A1"/>
    <w:rsid w:val="006336E8"/>
    <w:rsid w:val="00635FD0"/>
    <w:rsid w:val="0064128E"/>
    <w:rsid w:val="0064389D"/>
    <w:rsid w:val="00644E5D"/>
    <w:rsid w:val="006461D6"/>
    <w:rsid w:val="0065061E"/>
    <w:rsid w:val="006507E4"/>
    <w:rsid w:val="00651984"/>
    <w:rsid w:val="00652DC7"/>
    <w:rsid w:val="00653225"/>
    <w:rsid w:val="00653563"/>
    <w:rsid w:val="00653C96"/>
    <w:rsid w:val="00654216"/>
    <w:rsid w:val="0065426C"/>
    <w:rsid w:val="006623E7"/>
    <w:rsid w:val="00662B80"/>
    <w:rsid w:val="00666222"/>
    <w:rsid w:val="0066768F"/>
    <w:rsid w:val="00670F6C"/>
    <w:rsid w:val="00671896"/>
    <w:rsid w:val="00672548"/>
    <w:rsid w:val="006730F4"/>
    <w:rsid w:val="006735C3"/>
    <w:rsid w:val="00673E12"/>
    <w:rsid w:val="0067485E"/>
    <w:rsid w:val="00676E58"/>
    <w:rsid w:val="00677A2B"/>
    <w:rsid w:val="006818FB"/>
    <w:rsid w:val="006822CB"/>
    <w:rsid w:val="00683F11"/>
    <w:rsid w:val="00684CDC"/>
    <w:rsid w:val="006852C7"/>
    <w:rsid w:val="006852CE"/>
    <w:rsid w:val="00685446"/>
    <w:rsid w:val="00687709"/>
    <w:rsid w:val="00687D19"/>
    <w:rsid w:val="00690402"/>
    <w:rsid w:val="00690D9C"/>
    <w:rsid w:val="00692429"/>
    <w:rsid w:val="00692D14"/>
    <w:rsid w:val="00695041"/>
    <w:rsid w:val="00695D92"/>
    <w:rsid w:val="006A2EE7"/>
    <w:rsid w:val="006A6003"/>
    <w:rsid w:val="006A6173"/>
    <w:rsid w:val="006A62F7"/>
    <w:rsid w:val="006A77BB"/>
    <w:rsid w:val="006A7A3B"/>
    <w:rsid w:val="006A7FD0"/>
    <w:rsid w:val="006B0EA2"/>
    <w:rsid w:val="006B0F36"/>
    <w:rsid w:val="006B303A"/>
    <w:rsid w:val="006B3184"/>
    <w:rsid w:val="006B4140"/>
    <w:rsid w:val="006B65C7"/>
    <w:rsid w:val="006B76F7"/>
    <w:rsid w:val="006C1727"/>
    <w:rsid w:val="006C1F49"/>
    <w:rsid w:val="006C32FD"/>
    <w:rsid w:val="006C35CB"/>
    <w:rsid w:val="006C39CE"/>
    <w:rsid w:val="006C4A77"/>
    <w:rsid w:val="006C4BF3"/>
    <w:rsid w:val="006C5523"/>
    <w:rsid w:val="006C615C"/>
    <w:rsid w:val="006C74F7"/>
    <w:rsid w:val="006C7E07"/>
    <w:rsid w:val="006C7FDB"/>
    <w:rsid w:val="006D0FCC"/>
    <w:rsid w:val="006D11F6"/>
    <w:rsid w:val="006D18CC"/>
    <w:rsid w:val="006D21F5"/>
    <w:rsid w:val="006D3089"/>
    <w:rsid w:val="006D482D"/>
    <w:rsid w:val="006D4B7C"/>
    <w:rsid w:val="006D5480"/>
    <w:rsid w:val="006D6A7B"/>
    <w:rsid w:val="006D6EAC"/>
    <w:rsid w:val="006E0355"/>
    <w:rsid w:val="006E0F50"/>
    <w:rsid w:val="006E126D"/>
    <w:rsid w:val="006E1FC3"/>
    <w:rsid w:val="006E4680"/>
    <w:rsid w:val="006F336F"/>
    <w:rsid w:val="00700BB2"/>
    <w:rsid w:val="007011F0"/>
    <w:rsid w:val="00701EE3"/>
    <w:rsid w:val="00703DDC"/>
    <w:rsid w:val="00704C52"/>
    <w:rsid w:val="00704CE9"/>
    <w:rsid w:val="0070616B"/>
    <w:rsid w:val="00706295"/>
    <w:rsid w:val="00706FDA"/>
    <w:rsid w:val="00711F9A"/>
    <w:rsid w:val="00713126"/>
    <w:rsid w:val="00713810"/>
    <w:rsid w:val="007140C3"/>
    <w:rsid w:val="00716545"/>
    <w:rsid w:val="00722BE8"/>
    <w:rsid w:val="00723EED"/>
    <w:rsid w:val="00724292"/>
    <w:rsid w:val="00725C31"/>
    <w:rsid w:val="0072632F"/>
    <w:rsid w:val="00727837"/>
    <w:rsid w:val="007303A5"/>
    <w:rsid w:val="007303D9"/>
    <w:rsid w:val="00730B3E"/>
    <w:rsid w:val="0073345B"/>
    <w:rsid w:val="00733FFE"/>
    <w:rsid w:val="0073420B"/>
    <w:rsid w:val="007350CB"/>
    <w:rsid w:val="00735B12"/>
    <w:rsid w:val="00735F4F"/>
    <w:rsid w:val="00736367"/>
    <w:rsid w:val="00740C40"/>
    <w:rsid w:val="0074134E"/>
    <w:rsid w:val="00743B51"/>
    <w:rsid w:val="007441B2"/>
    <w:rsid w:val="00744DF8"/>
    <w:rsid w:val="00744F1C"/>
    <w:rsid w:val="0074760E"/>
    <w:rsid w:val="00750F18"/>
    <w:rsid w:val="007526AB"/>
    <w:rsid w:val="007526E2"/>
    <w:rsid w:val="00752760"/>
    <w:rsid w:val="00753F38"/>
    <w:rsid w:val="007548C4"/>
    <w:rsid w:val="00754ABA"/>
    <w:rsid w:val="00754F94"/>
    <w:rsid w:val="007624A2"/>
    <w:rsid w:val="00762661"/>
    <w:rsid w:val="00764BA6"/>
    <w:rsid w:val="00765866"/>
    <w:rsid w:val="00767B93"/>
    <w:rsid w:val="0077474C"/>
    <w:rsid w:val="007757D1"/>
    <w:rsid w:val="00776721"/>
    <w:rsid w:val="0077692E"/>
    <w:rsid w:val="00777242"/>
    <w:rsid w:val="00780EEE"/>
    <w:rsid w:val="00781211"/>
    <w:rsid w:val="00782B0D"/>
    <w:rsid w:val="00783122"/>
    <w:rsid w:val="007846B1"/>
    <w:rsid w:val="0078525A"/>
    <w:rsid w:val="00787464"/>
    <w:rsid w:val="00790FEB"/>
    <w:rsid w:val="00791480"/>
    <w:rsid w:val="00792748"/>
    <w:rsid w:val="0079329E"/>
    <w:rsid w:val="00793395"/>
    <w:rsid w:val="00793E7B"/>
    <w:rsid w:val="007951DD"/>
    <w:rsid w:val="0079638F"/>
    <w:rsid w:val="0079781A"/>
    <w:rsid w:val="007A1546"/>
    <w:rsid w:val="007A228C"/>
    <w:rsid w:val="007A368E"/>
    <w:rsid w:val="007A3D1A"/>
    <w:rsid w:val="007A4253"/>
    <w:rsid w:val="007A5689"/>
    <w:rsid w:val="007A5868"/>
    <w:rsid w:val="007A65BF"/>
    <w:rsid w:val="007A6C88"/>
    <w:rsid w:val="007A7F0E"/>
    <w:rsid w:val="007B04CE"/>
    <w:rsid w:val="007B2497"/>
    <w:rsid w:val="007B46D7"/>
    <w:rsid w:val="007B4BF7"/>
    <w:rsid w:val="007B6871"/>
    <w:rsid w:val="007B7A2F"/>
    <w:rsid w:val="007B7C38"/>
    <w:rsid w:val="007C0AE2"/>
    <w:rsid w:val="007C2B69"/>
    <w:rsid w:val="007C32EE"/>
    <w:rsid w:val="007C3D33"/>
    <w:rsid w:val="007C559A"/>
    <w:rsid w:val="007D0D6B"/>
    <w:rsid w:val="007D15B8"/>
    <w:rsid w:val="007D294A"/>
    <w:rsid w:val="007D29DD"/>
    <w:rsid w:val="007D2CD0"/>
    <w:rsid w:val="007D47D2"/>
    <w:rsid w:val="007D5A97"/>
    <w:rsid w:val="007D5AF3"/>
    <w:rsid w:val="007D62DE"/>
    <w:rsid w:val="007D6684"/>
    <w:rsid w:val="007D6EC0"/>
    <w:rsid w:val="007D7E1D"/>
    <w:rsid w:val="007E3DC7"/>
    <w:rsid w:val="007E503C"/>
    <w:rsid w:val="007E55D7"/>
    <w:rsid w:val="007E5868"/>
    <w:rsid w:val="007E5E90"/>
    <w:rsid w:val="007F1EE3"/>
    <w:rsid w:val="007F24E9"/>
    <w:rsid w:val="007F3860"/>
    <w:rsid w:val="007F6CEA"/>
    <w:rsid w:val="0080345C"/>
    <w:rsid w:val="00804E48"/>
    <w:rsid w:val="00805356"/>
    <w:rsid w:val="00806681"/>
    <w:rsid w:val="008076E5"/>
    <w:rsid w:val="008104B7"/>
    <w:rsid w:val="008111A5"/>
    <w:rsid w:val="008118C9"/>
    <w:rsid w:val="00815BF8"/>
    <w:rsid w:val="00815C86"/>
    <w:rsid w:val="008161F2"/>
    <w:rsid w:val="00816537"/>
    <w:rsid w:val="00817004"/>
    <w:rsid w:val="00822DDC"/>
    <w:rsid w:val="0082522F"/>
    <w:rsid w:val="008300AC"/>
    <w:rsid w:val="00830900"/>
    <w:rsid w:val="00830C0B"/>
    <w:rsid w:val="00831979"/>
    <w:rsid w:val="00831B56"/>
    <w:rsid w:val="00831BEF"/>
    <w:rsid w:val="00831D4C"/>
    <w:rsid w:val="0083220D"/>
    <w:rsid w:val="00834728"/>
    <w:rsid w:val="00837ED9"/>
    <w:rsid w:val="00837F0A"/>
    <w:rsid w:val="00840880"/>
    <w:rsid w:val="00840964"/>
    <w:rsid w:val="00841E25"/>
    <w:rsid w:val="00842C84"/>
    <w:rsid w:val="00842FE6"/>
    <w:rsid w:val="0084351B"/>
    <w:rsid w:val="00843F40"/>
    <w:rsid w:val="00844A99"/>
    <w:rsid w:val="0084700F"/>
    <w:rsid w:val="00850F89"/>
    <w:rsid w:val="00851352"/>
    <w:rsid w:val="00851F43"/>
    <w:rsid w:val="008533DA"/>
    <w:rsid w:val="008541B8"/>
    <w:rsid w:val="0085692E"/>
    <w:rsid w:val="00856981"/>
    <w:rsid w:val="00857077"/>
    <w:rsid w:val="00860317"/>
    <w:rsid w:val="00860990"/>
    <w:rsid w:val="008613DA"/>
    <w:rsid w:val="00862A07"/>
    <w:rsid w:val="00863230"/>
    <w:rsid w:val="00863A9B"/>
    <w:rsid w:val="00864628"/>
    <w:rsid w:val="00865BD0"/>
    <w:rsid w:val="00867EF6"/>
    <w:rsid w:val="008717D8"/>
    <w:rsid w:val="00871F1A"/>
    <w:rsid w:val="0087215C"/>
    <w:rsid w:val="00874CFA"/>
    <w:rsid w:val="00875D25"/>
    <w:rsid w:val="008768F4"/>
    <w:rsid w:val="008771BF"/>
    <w:rsid w:val="00877C5A"/>
    <w:rsid w:val="00880E35"/>
    <w:rsid w:val="008814AD"/>
    <w:rsid w:val="0088386A"/>
    <w:rsid w:val="00884038"/>
    <w:rsid w:val="00885572"/>
    <w:rsid w:val="00885636"/>
    <w:rsid w:val="0088688A"/>
    <w:rsid w:val="008875FE"/>
    <w:rsid w:val="00887F8E"/>
    <w:rsid w:val="008924F9"/>
    <w:rsid w:val="008933E1"/>
    <w:rsid w:val="0089589E"/>
    <w:rsid w:val="00895E9C"/>
    <w:rsid w:val="00896234"/>
    <w:rsid w:val="008968E3"/>
    <w:rsid w:val="00896DB4"/>
    <w:rsid w:val="0089730C"/>
    <w:rsid w:val="008975ED"/>
    <w:rsid w:val="00897E43"/>
    <w:rsid w:val="008A04E5"/>
    <w:rsid w:val="008A24AF"/>
    <w:rsid w:val="008A3B9B"/>
    <w:rsid w:val="008A5D50"/>
    <w:rsid w:val="008A5F36"/>
    <w:rsid w:val="008B21C2"/>
    <w:rsid w:val="008B2362"/>
    <w:rsid w:val="008B5D9B"/>
    <w:rsid w:val="008B6011"/>
    <w:rsid w:val="008B660B"/>
    <w:rsid w:val="008B662C"/>
    <w:rsid w:val="008C0D97"/>
    <w:rsid w:val="008C222B"/>
    <w:rsid w:val="008C24B6"/>
    <w:rsid w:val="008C4144"/>
    <w:rsid w:val="008C4AD9"/>
    <w:rsid w:val="008C4BED"/>
    <w:rsid w:val="008C5252"/>
    <w:rsid w:val="008C5738"/>
    <w:rsid w:val="008C6F3C"/>
    <w:rsid w:val="008C7EAD"/>
    <w:rsid w:val="008D0CFE"/>
    <w:rsid w:val="008D2040"/>
    <w:rsid w:val="008D210F"/>
    <w:rsid w:val="008D3581"/>
    <w:rsid w:val="008D41B3"/>
    <w:rsid w:val="008D6152"/>
    <w:rsid w:val="008D6B69"/>
    <w:rsid w:val="008D706B"/>
    <w:rsid w:val="008E1A01"/>
    <w:rsid w:val="008E1AE1"/>
    <w:rsid w:val="008E3BAB"/>
    <w:rsid w:val="008E46B8"/>
    <w:rsid w:val="008E4905"/>
    <w:rsid w:val="008E4B77"/>
    <w:rsid w:val="008E52E2"/>
    <w:rsid w:val="008E7565"/>
    <w:rsid w:val="008E7BA9"/>
    <w:rsid w:val="008F068B"/>
    <w:rsid w:val="008F0F81"/>
    <w:rsid w:val="008F1599"/>
    <w:rsid w:val="008F27BF"/>
    <w:rsid w:val="008F2E64"/>
    <w:rsid w:val="008F39E4"/>
    <w:rsid w:val="008F4D28"/>
    <w:rsid w:val="008F63CE"/>
    <w:rsid w:val="008F6CEC"/>
    <w:rsid w:val="008F7B56"/>
    <w:rsid w:val="00905F78"/>
    <w:rsid w:val="00907471"/>
    <w:rsid w:val="00907F55"/>
    <w:rsid w:val="00910541"/>
    <w:rsid w:val="00910872"/>
    <w:rsid w:val="00910C4A"/>
    <w:rsid w:val="009127F8"/>
    <w:rsid w:val="009142EC"/>
    <w:rsid w:val="009145E4"/>
    <w:rsid w:val="009154C3"/>
    <w:rsid w:val="0091789C"/>
    <w:rsid w:val="00917DF3"/>
    <w:rsid w:val="009212AF"/>
    <w:rsid w:val="00923540"/>
    <w:rsid w:val="0092459B"/>
    <w:rsid w:val="00924738"/>
    <w:rsid w:val="0092565D"/>
    <w:rsid w:val="00926767"/>
    <w:rsid w:val="00930623"/>
    <w:rsid w:val="00930B5D"/>
    <w:rsid w:val="00933E4B"/>
    <w:rsid w:val="00935786"/>
    <w:rsid w:val="009361D5"/>
    <w:rsid w:val="009362F9"/>
    <w:rsid w:val="009418BD"/>
    <w:rsid w:val="009428A4"/>
    <w:rsid w:val="009444F9"/>
    <w:rsid w:val="00944782"/>
    <w:rsid w:val="009447F9"/>
    <w:rsid w:val="00944DB5"/>
    <w:rsid w:val="00944FA7"/>
    <w:rsid w:val="00947225"/>
    <w:rsid w:val="009505CD"/>
    <w:rsid w:val="00950BC4"/>
    <w:rsid w:val="00952D91"/>
    <w:rsid w:val="00955664"/>
    <w:rsid w:val="009560EC"/>
    <w:rsid w:val="00957BD5"/>
    <w:rsid w:val="009617F8"/>
    <w:rsid w:val="009639C8"/>
    <w:rsid w:val="00963C88"/>
    <w:rsid w:val="00963DAF"/>
    <w:rsid w:val="009644F7"/>
    <w:rsid w:val="00964F99"/>
    <w:rsid w:val="009659F4"/>
    <w:rsid w:val="00965C65"/>
    <w:rsid w:val="009672D7"/>
    <w:rsid w:val="00967364"/>
    <w:rsid w:val="00970497"/>
    <w:rsid w:val="00970D60"/>
    <w:rsid w:val="00971C96"/>
    <w:rsid w:val="0097336F"/>
    <w:rsid w:val="009734C4"/>
    <w:rsid w:val="009737AD"/>
    <w:rsid w:val="009747D5"/>
    <w:rsid w:val="009757F1"/>
    <w:rsid w:val="00975A98"/>
    <w:rsid w:val="0097690B"/>
    <w:rsid w:val="00976AE6"/>
    <w:rsid w:val="00976B5B"/>
    <w:rsid w:val="00976E97"/>
    <w:rsid w:val="00980436"/>
    <w:rsid w:val="00981165"/>
    <w:rsid w:val="00984027"/>
    <w:rsid w:val="00984A8B"/>
    <w:rsid w:val="00985865"/>
    <w:rsid w:val="00985D43"/>
    <w:rsid w:val="009874D0"/>
    <w:rsid w:val="0099035A"/>
    <w:rsid w:val="00990992"/>
    <w:rsid w:val="009911C4"/>
    <w:rsid w:val="00993391"/>
    <w:rsid w:val="0099390E"/>
    <w:rsid w:val="00995E22"/>
    <w:rsid w:val="009960E5"/>
    <w:rsid w:val="0099669C"/>
    <w:rsid w:val="00997673"/>
    <w:rsid w:val="009A123D"/>
    <w:rsid w:val="009A2EBA"/>
    <w:rsid w:val="009A41ED"/>
    <w:rsid w:val="009A5261"/>
    <w:rsid w:val="009A5F11"/>
    <w:rsid w:val="009A7229"/>
    <w:rsid w:val="009A7518"/>
    <w:rsid w:val="009A77AC"/>
    <w:rsid w:val="009A78C3"/>
    <w:rsid w:val="009A7ADC"/>
    <w:rsid w:val="009B0D30"/>
    <w:rsid w:val="009B3609"/>
    <w:rsid w:val="009B3B8B"/>
    <w:rsid w:val="009B72C5"/>
    <w:rsid w:val="009C12C5"/>
    <w:rsid w:val="009C1465"/>
    <w:rsid w:val="009C19B7"/>
    <w:rsid w:val="009C2694"/>
    <w:rsid w:val="009C3EF2"/>
    <w:rsid w:val="009C51EE"/>
    <w:rsid w:val="009C5ABB"/>
    <w:rsid w:val="009C6434"/>
    <w:rsid w:val="009C664E"/>
    <w:rsid w:val="009C6BC6"/>
    <w:rsid w:val="009C7897"/>
    <w:rsid w:val="009D03E0"/>
    <w:rsid w:val="009D198F"/>
    <w:rsid w:val="009D1E6D"/>
    <w:rsid w:val="009D306F"/>
    <w:rsid w:val="009D58A8"/>
    <w:rsid w:val="009D7C51"/>
    <w:rsid w:val="009E0895"/>
    <w:rsid w:val="009E196C"/>
    <w:rsid w:val="009E2C55"/>
    <w:rsid w:val="009E2EB0"/>
    <w:rsid w:val="009E5BA1"/>
    <w:rsid w:val="009E664A"/>
    <w:rsid w:val="009E6A0A"/>
    <w:rsid w:val="009E6C92"/>
    <w:rsid w:val="009F00E2"/>
    <w:rsid w:val="009F0794"/>
    <w:rsid w:val="009F1379"/>
    <w:rsid w:val="009F1F4F"/>
    <w:rsid w:val="009F333B"/>
    <w:rsid w:val="009F341A"/>
    <w:rsid w:val="009F36BF"/>
    <w:rsid w:val="009F3F22"/>
    <w:rsid w:val="009F628E"/>
    <w:rsid w:val="009F6689"/>
    <w:rsid w:val="00A015E1"/>
    <w:rsid w:val="00A02549"/>
    <w:rsid w:val="00A03BAC"/>
    <w:rsid w:val="00A05712"/>
    <w:rsid w:val="00A10573"/>
    <w:rsid w:val="00A111B6"/>
    <w:rsid w:val="00A11A30"/>
    <w:rsid w:val="00A11B50"/>
    <w:rsid w:val="00A149D5"/>
    <w:rsid w:val="00A14CA0"/>
    <w:rsid w:val="00A16C72"/>
    <w:rsid w:val="00A17327"/>
    <w:rsid w:val="00A215B3"/>
    <w:rsid w:val="00A224B3"/>
    <w:rsid w:val="00A23174"/>
    <w:rsid w:val="00A242AB"/>
    <w:rsid w:val="00A242C9"/>
    <w:rsid w:val="00A261FD"/>
    <w:rsid w:val="00A267F9"/>
    <w:rsid w:val="00A26D27"/>
    <w:rsid w:val="00A27E70"/>
    <w:rsid w:val="00A311F9"/>
    <w:rsid w:val="00A314F4"/>
    <w:rsid w:val="00A32B28"/>
    <w:rsid w:val="00A376EE"/>
    <w:rsid w:val="00A40D05"/>
    <w:rsid w:val="00A42A99"/>
    <w:rsid w:val="00A4482D"/>
    <w:rsid w:val="00A477F3"/>
    <w:rsid w:val="00A50F02"/>
    <w:rsid w:val="00A50F71"/>
    <w:rsid w:val="00A50FD9"/>
    <w:rsid w:val="00A5151A"/>
    <w:rsid w:val="00A51ED9"/>
    <w:rsid w:val="00A51EE4"/>
    <w:rsid w:val="00A52356"/>
    <w:rsid w:val="00A52AB8"/>
    <w:rsid w:val="00A52B55"/>
    <w:rsid w:val="00A52DCC"/>
    <w:rsid w:val="00A531E3"/>
    <w:rsid w:val="00A541AC"/>
    <w:rsid w:val="00A553DE"/>
    <w:rsid w:val="00A57D5F"/>
    <w:rsid w:val="00A57E0A"/>
    <w:rsid w:val="00A626F5"/>
    <w:rsid w:val="00A63AB8"/>
    <w:rsid w:val="00A66DDF"/>
    <w:rsid w:val="00A67600"/>
    <w:rsid w:val="00A703B4"/>
    <w:rsid w:val="00A70AB5"/>
    <w:rsid w:val="00A716ED"/>
    <w:rsid w:val="00A74DAF"/>
    <w:rsid w:val="00A75241"/>
    <w:rsid w:val="00A75D9F"/>
    <w:rsid w:val="00A77919"/>
    <w:rsid w:val="00A823F6"/>
    <w:rsid w:val="00A84DDA"/>
    <w:rsid w:val="00A869AD"/>
    <w:rsid w:val="00A8719E"/>
    <w:rsid w:val="00A873B0"/>
    <w:rsid w:val="00A96109"/>
    <w:rsid w:val="00AA0A89"/>
    <w:rsid w:val="00AA0B56"/>
    <w:rsid w:val="00AA21FB"/>
    <w:rsid w:val="00AA311D"/>
    <w:rsid w:val="00AA3923"/>
    <w:rsid w:val="00AA39D6"/>
    <w:rsid w:val="00AA41F6"/>
    <w:rsid w:val="00AA5368"/>
    <w:rsid w:val="00AA6429"/>
    <w:rsid w:val="00AB1F30"/>
    <w:rsid w:val="00AB29B3"/>
    <w:rsid w:val="00AB6EA5"/>
    <w:rsid w:val="00AC01AA"/>
    <w:rsid w:val="00AC06CD"/>
    <w:rsid w:val="00AC1307"/>
    <w:rsid w:val="00AC3054"/>
    <w:rsid w:val="00AC3EE9"/>
    <w:rsid w:val="00AC4F72"/>
    <w:rsid w:val="00AC5041"/>
    <w:rsid w:val="00AC51E4"/>
    <w:rsid w:val="00AC6F9B"/>
    <w:rsid w:val="00AD2103"/>
    <w:rsid w:val="00AD2230"/>
    <w:rsid w:val="00AD7545"/>
    <w:rsid w:val="00AE109E"/>
    <w:rsid w:val="00AE1E5D"/>
    <w:rsid w:val="00AE4158"/>
    <w:rsid w:val="00AE482E"/>
    <w:rsid w:val="00AE4A65"/>
    <w:rsid w:val="00AE7943"/>
    <w:rsid w:val="00AF1B39"/>
    <w:rsid w:val="00AF67FA"/>
    <w:rsid w:val="00AF6D94"/>
    <w:rsid w:val="00AF741A"/>
    <w:rsid w:val="00B01ADB"/>
    <w:rsid w:val="00B02766"/>
    <w:rsid w:val="00B02FA4"/>
    <w:rsid w:val="00B03D59"/>
    <w:rsid w:val="00B04161"/>
    <w:rsid w:val="00B056F9"/>
    <w:rsid w:val="00B10DBC"/>
    <w:rsid w:val="00B10DE0"/>
    <w:rsid w:val="00B11843"/>
    <w:rsid w:val="00B11E3D"/>
    <w:rsid w:val="00B121B2"/>
    <w:rsid w:val="00B13800"/>
    <w:rsid w:val="00B13AFA"/>
    <w:rsid w:val="00B14D2C"/>
    <w:rsid w:val="00B160C6"/>
    <w:rsid w:val="00B179AD"/>
    <w:rsid w:val="00B17E82"/>
    <w:rsid w:val="00B2389F"/>
    <w:rsid w:val="00B23F58"/>
    <w:rsid w:val="00B2417E"/>
    <w:rsid w:val="00B267E2"/>
    <w:rsid w:val="00B27400"/>
    <w:rsid w:val="00B274CE"/>
    <w:rsid w:val="00B27D93"/>
    <w:rsid w:val="00B31140"/>
    <w:rsid w:val="00B33FC5"/>
    <w:rsid w:val="00B34CEF"/>
    <w:rsid w:val="00B35FCB"/>
    <w:rsid w:val="00B36313"/>
    <w:rsid w:val="00B407A0"/>
    <w:rsid w:val="00B40C62"/>
    <w:rsid w:val="00B4575A"/>
    <w:rsid w:val="00B45E02"/>
    <w:rsid w:val="00B50865"/>
    <w:rsid w:val="00B51D38"/>
    <w:rsid w:val="00B54212"/>
    <w:rsid w:val="00B54DE3"/>
    <w:rsid w:val="00B56924"/>
    <w:rsid w:val="00B575BA"/>
    <w:rsid w:val="00B62B79"/>
    <w:rsid w:val="00B6750A"/>
    <w:rsid w:val="00B70213"/>
    <w:rsid w:val="00B71608"/>
    <w:rsid w:val="00B71956"/>
    <w:rsid w:val="00B71F4B"/>
    <w:rsid w:val="00B7468E"/>
    <w:rsid w:val="00B74EC9"/>
    <w:rsid w:val="00B7576A"/>
    <w:rsid w:val="00B75EA6"/>
    <w:rsid w:val="00B76429"/>
    <w:rsid w:val="00B7642F"/>
    <w:rsid w:val="00B76AAC"/>
    <w:rsid w:val="00B76D34"/>
    <w:rsid w:val="00B77AAD"/>
    <w:rsid w:val="00B824D4"/>
    <w:rsid w:val="00B82A89"/>
    <w:rsid w:val="00B82AB1"/>
    <w:rsid w:val="00B84853"/>
    <w:rsid w:val="00B86471"/>
    <w:rsid w:val="00B872D9"/>
    <w:rsid w:val="00B93928"/>
    <w:rsid w:val="00B94323"/>
    <w:rsid w:val="00B944AA"/>
    <w:rsid w:val="00B948F2"/>
    <w:rsid w:val="00B956D4"/>
    <w:rsid w:val="00B963FF"/>
    <w:rsid w:val="00B96815"/>
    <w:rsid w:val="00B96F45"/>
    <w:rsid w:val="00B97446"/>
    <w:rsid w:val="00B97931"/>
    <w:rsid w:val="00BA084E"/>
    <w:rsid w:val="00BA2ED9"/>
    <w:rsid w:val="00BA3AEE"/>
    <w:rsid w:val="00BA41E2"/>
    <w:rsid w:val="00BA7432"/>
    <w:rsid w:val="00BA7B47"/>
    <w:rsid w:val="00BA7E3A"/>
    <w:rsid w:val="00BB14C3"/>
    <w:rsid w:val="00BB2764"/>
    <w:rsid w:val="00BB27C4"/>
    <w:rsid w:val="00BB3045"/>
    <w:rsid w:val="00BB34F6"/>
    <w:rsid w:val="00BC0A8A"/>
    <w:rsid w:val="00BC147D"/>
    <w:rsid w:val="00BC1595"/>
    <w:rsid w:val="00BC1AA0"/>
    <w:rsid w:val="00BC2495"/>
    <w:rsid w:val="00BC314A"/>
    <w:rsid w:val="00BC345C"/>
    <w:rsid w:val="00BC3CD9"/>
    <w:rsid w:val="00BC3EF6"/>
    <w:rsid w:val="00BC60DA"/>
    <w:rsid w:val="00BC697B"/>
    <w:rsid w:val="00BC7EB9"/>
    <w:rsid w:val="00BD0FE2"/>
    <w:rsid w:val="00BD1300"/>
    <w:rsid w:val="00BD2643"/>
    <w:rsid w:val="00BD2B62"/>
    <w:rsid w:val="00BD3E9A"/>
    <w:rsid w:val="00BD4A54"/>
    <w:rsid w:val="00BD56B1"/>
    <w:rsid w:val="00BD607E"/>
    <w:rsid w:val="00BD6558"/>
    <w:rsid w:val="00BD6644"/>
    <w:rsid w:val="00BE05B5"/>
    <w:rsid w:val="00BE1A46"/>
    <w:rsid w:val="00BE31F5"/>
    <w:rsid w:val="00BE5953"/>
    <w:rsid w:val="00BE6E13"/>
    <w:rsid w:val="00BE70A9"/>
    <w:rsid w:val="00BE71F9"/>
    <w:rsid w:val="00BE78AE"/>
    <w:rsid w:val="00BF0962"/>
    <w:rsid w:val="00BF25CA"/>
    <w:rsid w:val="00BF2AD7"/>
    <w:rsid w:val="00BF2F76"/>
    <w:rsid w:val="00BF3022"/>
    <w:rsid w:val="00BF3214"/>
    <w:rsid w:val="00BF5260"/>
    <w:rsid w:val="00BF5573"/>
    <w:rsid w:val="00BF5CBB"/>
    <w:rsid w:val="00BF71A6"/>
    <w:rsid w:val="00C01D5C"/>
    <w:rsid w:val="00C02A80"/>
    <w:rsid w:val="00C053F7"/>
    <w:rsid w:val="00C15867"/>
    <w:rsid w:val="00C15F74"/>
    <w:rsid w:val="00C1680A"/>
    <w:rsid w:val="00C17B02"/>
    <w:rsid w:val="00C20A10"/>
    <w:rsid w:val="00C21A93"/>
    <w:rsid w:val="00C222D0"/>
    <w:rsid w:val="00C22398"/>
    <w:rsid w:val="00C2296D"/>
    <w:rsid w:val="00C23155"/>
    <w:rsid w:val="00C247A5"/>
    <w:rsid w:val="00C2487B"/>
    <w:rsid w:val="00C260F1"/>
    <w:rsid w:val="00C26DDB"/>
    <w:rsid w:val="00C320BB"/>
    <w:rsid w:val="00C320E8"/>
    <w:rsid w:val="00C33F39"/>
    <w:rsid w:val="00C3627F"/>
    <w:rsid w:val="00C40C41"/>
    <w:rsid w:val="00C420F4"/>
    <w:rsid w:val="00C43B63"/>
    <w:rsid w:val="00C45885"/>
    <w:rsid w:val="00C46ACA"/>
    <w:rsid w:val="00C50555"/>
    <w:rsid w:val="00C50F22"/>
    <w:rsid w:val="00C52B79"/>
    <w:rsid w:val="00C53394"/>
    <w:rsid w:val="00C5458A"/>
    <w:rsid w:val="00C55917"/>
    <w:rsid w:val="00C56057"/>
    <w:rsid w:val="00C57971"/>
    <w:rsid w:val="00C63240"/>
    <w:rsid w:val="00C64167"/>
    <w:rsid w:val="00C64FB8"/>
    <w:rsid w:val="00C65BD7"/>
    <w:rsid w:val="00C6609A"/>
    <w:rsid w:val="00C70F6C"/>
    <w:rsid w:val="00C74784"/>
    <w:rsid w:val="00C76A83"/>
    <w:rsid w:val="00C76BA4"/>
    <w:rsid w:val="00C779F9"/>
    <w:rsid w:val="00C77AA4"/>
    <w:rsid w:val="00C8085A"/>
    <w:rsid w:val="00C80930"/>
    <w:rsid w:val="00C83A48"/>
    <w:rsid w:val="00C83C1F"/>
    <w:rsid w:val="00C857EF"/>
    <w:rsid w:val="00C85865"/>
    <w:rsid w:val="00C85E85"/>
    <w:rsid w:val="00C906B7"/>
    <w:rsid w:val="00C9237A"/>
    <w:rsid w:val="00C926C8"/>
    <w:rsid w:val="00C934B1"/>
    <w:rsid w:val="00C93E75"/>
    <w:rsid w:val="00C956BD"/>
    <w:rsid w:val="00CA04C6"/>
    <w:rsid w:val="00CA2EAE"/>
    <w:rsid w:val="00CA3AC0"/>
    <w:rsid w:val="00CA4A7D"/>
    <w:rsid w:val="00CA4AC1"/>
    <w:rsid w:val="00CA59FB"/>
    <w:rsid w:val="00CA619D"/>
    <w:rsid w:val="00CA6E50"/>
    <w:rsid w:val="00CA7884"/>
    <w:rsid w:val="00CB01B0"/>
    <w:rsid w:val="00CB0316"/>
    <w:rsid w:val="00CB0B11"/>
    <w:rsid w:val="00CB0D29"/>
    <w:rsid w:val="00CB1DBA"/>
    <w:rsid w:val="00CB426A"/>
    <w:rsid w:val="00CB5354"/>
    <w:rsid w:val="00CB572C"/>
    <w:rsid w:val="00CB5A30"/>
    <w:rsid w:val="00CB66A6"/>
    <w:rsid w:val="00CB757F"/>
    <w:rsid w:val="00CB7DF2"/>
    <w:rsid w:val="00CC005D"/>
    <w:rsid w:val="00CC0CC6"/>
    <w:rsid w:val="00CC2DEF"/>
    <w:rsid w:val="00CC3C9E"/>
    <w:rsid w:val="00CC4924"/>
    <w:rsid w:val="00CC4F51"/>
    <w:rsid w:val="00CC650F"/>
    <w:rsid w:val="00CC687F"/>
    <w:rsid w:val="00CC6A14"/>
    <w:rsid w:val="00CC6CE3"/>
    <w:rsid w:val="00CC70A3"/>
    <w:rsid w:val="00CC78CD"/>
    <w:rsid w:val="00CD13C5"/>
    <w:rsid w:val="00CD1F56"/>
    <w:rsid w:val="00CD239F"/>
    <w:rsid w:val="00CD4442"/>
    <w:rsid w:val="00CD53C3"/>
    <w:rsid w:val="00CD574E"/>
    <w:rsid w:val="00CD7945"/>
    <w:rsid w:val="00CE1031"/>
    <w:rsid w:val="00CE235F"/>
    <w:rsid w:val="00CE4C22"/>
    <w:rsid w:val="00CE5B21"/>
    <w:rsid w:val="00CE5F6E"/>
    <w:rsid w:val="00CE7446"/>
    <w:rsid w:val="00CE76E5"/>
    <w:rsid w:val="00CE7EA2"/>
    <w:rsid w:val="00CF3997"/>
    <w:rsid w:val="00CF41EC"/>
    <w:rsid w:val="00CF59DB"/>
    <w:rsid w:val="00CF5AC8"/>
    <w:rsid w:val="00CF5AE8"/>
    <w:rsid w:val="00CF5D04"/>
    <w:rsid w:val="00CF75C3"/>
    <w:rsid w:val="00CF779E"/>
    <w:rsid w:val="00D020F4"/>
    <w:rsid w:val="00D02B90"/>
    <w:rsid w:val="00D04DE4"/>
    <w:rsid w:val="00D05807"/>
    <w:rsid w:val="00D061C9"/>
    <w:rsid w:val="00D063F1"/>
    <w:rsid w:val="00D06D5B"/>
    <w:rsid w:val="00D072B5"/>
    <w:rsid w:val="00D07608"/>
    <w:rsid w:val="00D111D7"/>
    <w:rsid w:val="00D11735"/>
    <w:rsid w:val="00D14F22"/>
    <w:rsid w:val="00D20EA1"/>
    <w:rsid w:val="00D2139C"/>
    <w:rsid w:val="00D24ABF"/>
    <w:rsid w:val="00D2535C"/>
    <w:rsid w:val="00D25AE8"/>
    <w:rsid w:val="00D2627E"/>
    <w:rsid w:val="00D26D68"/>
    <w:rsid w:val="00D3534F"/>
    <w:rsid w:val="00D35D85"/>
    <w:rsid w:val="00D40883"/>
    <w:rsid w:val="00D40CC8"/>
    <w:rsid w:val="00D41ADB"/>
    <w:rsid w:val="00D421BC"/>
    <w:rsid w:val="00D43291"/>
    <w:rsid w:val="00D4524C"/>
    <w:rsid w:val="00D452B0"/>
    <w:rsid w:val="00D4741C"/>
    <w:rsid w:val="00D51181"/>
    <w:rsid w:val="00D535CB"/>
    <w:rsid w:val="00D54AD3"/>
    <w:rsid w:val="00D5622A"/>
    <w:rsid w:val="00D57918"/>
    <w:rsid w:val="00D6078C"/>
    <w:rsid w:val="00D6086A"/>
    <w:rsid w:val="00D609B6"/>
    <w:rsid w:val="00D6129F"/>
    <w:rsid w:val="00D61707"/>
    <w:rsid w:val="00D61B36"/>
    <w:rsid w:val="00D643FF"/>
    <w:rsid w:val="00D645B4"/>
    <w:rsid w:val="00D646A9"/>
    <w:rsid w:val="00D65022"/>
    <w:rsid w:val="00D6549E"/>
    <w:rsid w:val="00D6644F"/>
    <w:rsid w:val="00D665A5"/>
    <w:rsid w:val="00D66B9E"/>
    <w:rsid w:val="00D7160E"/>
    <w:rsid w:val="00D72913"/>
    <w:rsid w:val="00D73DC6"/>
    <w:rsid w:val="00D74C1A"/>
    <w:rsid w:val="00D753A7"/>
    <w:rsid w:val="00D754C1"/>
    <w:rsid w:val="00D75A0D"/>
    <w:rsid w:val="00D75EC3"/>
    <w:rsid w:val="00D77393"/>
    <w:rsid w:val="00D77A35"/>
    <w:rsid w:val="00D81B3E"/>
    <w:rsid w:val="00D81D00"/>
    <w:rsid w:val="00D82E4F"/>
    <w:rsid w:val="00D86D4D"/>
    <w:rsid w:val="00D86ED5"/>
    <w:rsid w:val="00D90C70"/>
    <w:rsid w:val="00D90E49"/>
    <w:rsid w:val="00D91BE6"/>
    <w:rsid w:val="00D92FF3"/>
    <w:rsid w:val="00D936C6"/>
    <w:rsid w:val="00D940CC"/>
    <w:rsid w:val="00D95747"/>
    <w:rsid w:val="00D95E0D"/>
    <w:rsid w:val="00D96ADE"/>
    <w:rsid w:val="00DA0CE2"/>
    <w:rsid w:val="00DA0FEE"/>
    <w:rsid w:val="00DA2362"/>
    <w:rsid w:val="00DA2387"/>
    <w:rsid w:val="00DA3A53"/>
    <w:rsid w:val="00DA40FA"/>
    <w:rsid w:val="00DA4AE6"/>
    <w:rsid w:val="00DA5185"/>
    <w:rsid w:val="00DA587B"/>
    <w:rsid w:val="00DA5D1F"/>
    <w:rsid w:val="00DA7330"/>
    <w:rsid w:val="00DA738A"/>
    <w:rsid w:val="00DB1105"/>
    <w:rsid w:val="00DB315D"/>
    <w:rsid w:val="00DB4B14"/>
    <w:rsid w:val="00DC03CA"/>
    <w:rsid w:val="00DC07D2"/>
    <w:rsid w:val="00DC3548"/>
    <w:rsid w:val="00DC526F"/>
    <w:rsid w:val="00DC6A10"/>
    <w:rsid w:val="00DD0B52"/>
    <w:rsid w:val="00DD33A9"/>
    <w:rsid w:val="00DD373A"/>
    <w:rsid w:val="00DD6512"/>
    <w:rsid w:val="00DE27A9"/>
    <w:rsid w:val="00DE3DB9"/>
    <w:rsid w:val="00DE4AE6"/>
    <w:rsid w:val="00DE657E"/>
    <w:rsid w:val="00DE7B79"/>
    <w:rsid w:val="00DE7C12"/>
    <w:rsid w:val="00DF153E"/>
    <w:rsid w:val="00DF2211"/>
    <w:rsid w:val="00DF32F2"/>
    <w:rsid w:val="00DF3416"/>
    <w:rsid w:val="00DF4704"/>
    <w:rsid w:val="00E00FBA"/>
    <w:rsid w:val="00E01CF6"/>
    <w:rsid w:val="00E024AA"/>
    <w:rsid w:val="00E026D9"/>
    <w:rsid w:val="00E05667"/>
    <w:rsid w:val="00E107A8"/>
    <w:rsid w:val="00E130BB"/>
    <w:rsid w:val="00E14457"/>
    <w:rsid w:val="00E148E0"/>
    <w:rsid w:val="00E15C77"/>
    <w:rsid w:val="00E1693E"/>
    <w:rsid w:val="00E175B0"/>
    <w:rsid w:val="00E2039D"/>
    <w:rsid w:val="00E20CE8"/>
    <w:rsid w:val="00E20D7D"/>
    <w:rsid w:val="00E236E5"/>
    <w:rsid w:val="00E24387"/>
    <w:rsid w:val="00E25039"/>
    <w:rsid w:val="00E250F1"/>
    <w:rsid w:val="00E25186"/>
    <w:rsid w:val="00E267D9"/>
    <w:rsid w:val="00E30223"/>
    <w:rsid w:val="00E315F4"/>
    <w:rsid w:val="00E31C27"/>
    <w:rsid w:val="00E346EF"/>
    <w:rsid w:val="00E3550D"/>
    <w:rsid w:val="00E45773"/>
    <w:rsid w:val="00E46C56"/>
    <w:rsid w:val="00E47912"/>
    <w:rsid w:val="00E51A0C"/>
    <w:rsid w:val="00E52408"/>
    <w:rsid w:val="00E52838"/>
    <w:rsid w:val="00E52BEE"/>
    <w:rsid w:val="00E53216"/>
    <w:rsid w:val="00E53B6C"/>
    <w:rsid w:val="00E56B36"/>
    <w:rsid w:val="00E56F56"/>
    <w:rsid w:val="00E57836"/>
    <w:rsid w:val="00E61000"/>
    <w:rsid w:val="00E614E0"/>
    <w:rsid w:val="00E61A00"/>
    <w:rsid w:val="00E629A2"/>
    <w:rsid w:val="00E62CCC"/>
    <w:rsid w:val="00E640E1"/>
    <w:rsid w:val="00E652A7"/>
    <w:rsid w:val="00E67286"/>
    <w:rsid w:val="00E71758"/>
    <w:rsid w:val="00E73F7F"/>
    <w:rsid w:val="00E740FB"/>
    <w:rsid w:val="00E74507"/>
    <w:rsid w:val="00E753E8"/>
    <w:rsid w:val="00E756F2"/>
    <w:rsid w:val="00E75812"/>
    <w:rsid w:val="00E77F93"/>
    <w:rsid w:val="00E85409"/>
    <w:rsid w:val="00E85C35"/>
    <w:rsid w:val="00E908D3"/>
    <w:rsid w:val="00E924AB"/>
    <w:rsid w:val="00E9339B"/>
    <w:rsid w:val="00E93A3E"/>
    <w:rsid w:val="00E94E06"/>
    <w:rsid w:val="00E95C10"/>
    <w:rsid w:val="00E95F29"/>
    <w:rsid w:val="00E961FD"/>
    <w:rsid w:val="00E9706D"/>
    <w:rsid w:val="00EA00ED"/>
    <w:rsid w:val="00EA04BD"/>
    <w:rsid w:val="00EA3669"/>
    <w:rsid w:val="00EA429F"/>
    <w:rsid w:val="00EA4F9E"/>
    <w:rsid w:val="00EA61C3"/>
    <w:rsid w:val="00EA63CA"/>
    <w:rsid w:val="00EA6D3B"/>
    <w:rsid w:val="00EB00AD"/>
    <w:rsid w:val="00EB082B"/>
    <w:rsid w:val="00EB136C"/>
    <w:rsid w:val="00EB1396"/>
    <w:rsid w:val="00EB16C3"/>
    <w:rsid w:val="00EB1971"/>
    <w:rsid w:val="00EB42DC"/>
    <w:rsid w:val="00EB480E"/>
    <w:rsid w:val="00EB5EC6"/>
    <w:rsid w:val="00EB6FDA"/>
    <w:rsid w:val="00EB7FC9"/>
    <w:rsid w:val="00EC3668"/>
    <w:rsid w:val="00EC6FBE"/>
    <w:rsid w:val="00ED01CF"/>
    <w:rsid w:val="00ED27E8"/>
    <w:rsid w:val="00ED2DFB"/>
    <w:rsid w:val="00ED377C"/>
    <w:rsid w:val="00ED5688"/>
    <w:rsid w:val="00ED5E2A"/>
    <w:rsid w:val="00ED7137"/>
    <w:rsid w:val="00ED750D"/>
    <w:rsid w:val="00EE1365"/>
    <w:rsid w:val="00EE2FA2"/>
    <w:rsid w:val="00EE4366"/>
    <w:rsid w:val="00EE4A5E"/>
    <w:rsid w:val="00EE52AC"/>
    <w:rsid w:val="00EE5A5D"/>
    <w:rsid w:val="00EE76E8"/>
    <w:rsid w:val="00EE7FE8"/>
    <w:rsid w:val="00EF06EA"/>
    <w:rsid w:val="00EF0857"/>
    <w:rsid w:val="00EF1BDA"/>
    <w:rsid w:val="00EF2901"/>
    <w:rsid w:val="00EF461B"/>
    <w:rsid w:val="00EF498B"/>
    <w:rsid w:val="00EF5728"/>
    <w:rsid w:val="00EF59BD"/>
    <w:rsid w:val="00EF667E"/>
    <w:rsid w:val="00EF78D5"/>
    <w:rsid w:val="00F0166B"/>
    <w:rsid w:val="00F02EED"/>
    <w:rsid w:val="00F04769"/>
    <w:rsid w:val="00F051B4"/>
    <w:rsid w:val="00F05269"/>
    <w:rsid w:val="00F05A5B"/>
    <w:rsid w:val="00F067F0"/>
    <w:rsid w:val="00F06EAF"/>
    <w:rsid w:val="00F07604"/>
    <w:rsid w:val="00F07A90"/>
    <w:rsid w:val="00F07DC9"/>
    <w:rsid w:val="00F10452"/>
    <w:rsid w:val="00F12552"/>
    <w:rsid w:val="00F12994"/>
    <w:rsid w:val="00F12FB8"/>
    <w:rsid w:val="00F138EA"/>
    <w:rsid w:val="00F15727"/>
    <w:rsid w:val="00F16098"/>
    <w:rsid w:val="00F165B2"/>
    <w:rsid w:val="00F21088"/>
    <w:rsid w:val="00F21985"/>
    <w:rsid w:val="00F23C58"/>
    <w:rsid w:val="00F23DD5"/>
    <w:rsid w:val="00F26F8E"/>
    <w:rsid w:val="00F30829"/>
    <w:rsid w:val="00F31E8D"/>
    <w:rsid w:val="00F326BF"/>
    <w:rsid w:val="00F327E7"/>
    <w:rsid w:val="00F32A1C"/>
    <w:rsid w:val="00F35746"/>
    <w:rsid w:val="00F36BE4"/>
    <w:rsid w:val="00F41063"/>
    <w:rsid w:val="00F43268"/>
    <w:rsid w:val="00F447C7"/>
    <w:rsid w:val="00F459B4"/>
    <w:rsid w:val="00F46792"/>
    <w:rsid w:val="00F5211B"/>
    <w:rsid w:val="00F52973"/>
    <w:rsid w:val="00F5350F"/>
    <w:rsid w:val="00F54087"/>
    <w:rsid w:val="00F554A9"/>
    <w:rsid w:val="00F55DA8"/>
    <w:rsid w:val="00F5731F"/>
    <w:rsid w:val="00F6029E"/>
    <w:rsid w:val="00F6122D"/>
    <w:rsid w:val="00F6210A"/>
    <w:rsid w:val="00F632E1"/>
    <w:rsid w:val="00F650DD"/>
    <w:rsid w:val="00F70464"/>
    <w:rsid w:val="00F704F3"/>
    <w:rsid w:val="00F716FD"/>
    <w:rsid w:val="00F72835"/>
    <w:rsid w:val="00F734B0"/>
    <w:rsid w:val="00F73A40"/>
    <w:rsid w:val="00F74514"/>
    <w:rsid w:val="00F747A9"/>
    <w:rsid w:val="00F80355"/>
    <w:rsid w:val="00F83F67"/>
    <w:rsid w:val="00F864CC"/>
    <w:rsid w:val="00F87C43"/>
    <w:rsid w:val="00F90E5D"/>
    <w:rsid w:val="00F9238C"/>
    <w:rsid w:val="00F94E78"/>
    <w:rsid w:val="00F9673B"/>
    <w:rsid w:val="00F96B53"/>
    <w:rsid w:val="00F97818"/>
    <w:rsid w:val="00F97EDF"/>
    <w:rsid w:val="00FA2BB3"/>
    <w:rsid w:val="00FA4476"/>
    <w:rsid w:val="00FA49EA"/>
    <w:rsid w:val="00FA4A0E"/>
    <w:rsid w:val="00FA501E"/>
    <w:rsid w:val="00FA5722"/>
    <w:rsid w:val="00FB0C81"/>
    <w:rsid w:val="00FB3A3B"/>
    <w:rsid w:val="00FB5CB5"/>
    <w:rsid w:val="00FB7ED3"/>
    <w:rsid w:val="00FC04EA"/>
    <w:rsid w:val="00FC1C7E"/>
    <w:rsid w:val="00FC1DAF"/>
    <w:rsid w:val="00FC2200"/>
    <w:rsid w:val="00FC2540"/>
    <w:rsid w:val="00FC38F1"/>
    <w:rsid w:val="00FC3A6B"/>
    <w:rsid w:val="00FC40D8"/>
    <w:rsid w:val="00FC4C3E"/>
    <w:rsid w:val="00FC551C"/>
    <w:rsid w:val="00FC6ED5"/>
    <w:rsid w:val="00FC7032"/>
    <w:rsid w:val="00FC7E0F"/>
    <w:rsid w:val="00FD03EC"/>
    <w:rsid w:val="00FD13D2"/>
    <w:rsid w:val="00FD2E0D"/>
    <w:rsid w:val="00FD73EE"/>
    <w:rsid w:val="00FD7641"/>
    <w:rsid w:val="00FD7FB9"/>
    <w:rsid w:val="00FE0B23"/>
    <w:rsid w:val="00FE343F"/>
    <w:rsid w:val="00FE394E"/>
    <w:rsid w:val="00FE4311"/>
    <w:rsid w:val="00FE644F"/>
    <w:rsid w:val="00FF0204"/>
    <w:rsid w:val="00FF0C47"/>
    <w:rsid w:val="00FF204D"/>
    <w:rsid w:val="00FF3AED"/>
    <w:rsid w:val="00FF42CE"/>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C26CA"/>
  <w15:docId w15:val="{49BFB6B4-BA4F-4B27-9D8F-2B3CB61E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5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33E1"/>
    <w:pPr>
      <w:spacing w:after="160" w:line="240" w:lineRule="exact"/>
    </w:pPr>
    <w:rPr>
      <w:sz w:val="20"/>
      <w:szCs w:val="20"/>
      <w:vertAlign w:val="superscript"/>
      <w:lang w:val="en-US"/>
    </w:rPr>
  </w:style>
  <w:style w:type="character" w:customStyle="1" w:styleId="citation-445">
    <w:name w:val="citation-445"/>
    <w:basedOn w:val="DefaultParagraphFont"/>
    <w:rsid w:val="00506123"/>
  </w:style>
  <w:style w:type="character" w:customStyle="1" w:styleId="citation-444">
    <w:name w:val="citation-444"/>
    <w:basedOn w:val="DefaultParagraphFont"/>
    <w:rsid w:val="00506123"/>
  </w:style>
  <w:style w:type="character" w:customStyle="1" w:styleId="citation-443">
    <w:name w:val="citation-443"/>
    <w:basedOn w:val="DefaultParagraphFont"/>
    <w:rsid w:val="00506123"/>
  </w:style>
  <w:style w:type="character" w:customStyle="1" w:styleId="citation-442">
    <w:name w:val="citation-442"/>
    <w:basedOn w:val="DefaultParagraphFont"/>
    <w:rsid w:val="00506123"/>
  </w:style>
  <w:style w:type="character" w:customStyle="1" w:styleId="citation-441">
    <w:name w:val="citation-441"/>
    <w:basedOn w:val="DefaultParagraphFont"/>
    <w:rsid w:val="00506123"/>
  </w:style>
  <w:style w:type="character" w:customStyle="1" w:styleId="citation-440">
    <w:name w:val="citation-440"/>
    <w:basedOn w:val="DefaultParagraphFont"/>
    <w:rsid w:val="00506123"/>
  </w:style>
  <w:style w:type="character" w:styleId="Strong">
    <w:name w:val="Strong"/>
    <w:basedOn w:val="DefaultParagraphFont"/>
    <w:uiPriority w:val="22"/>
    <w:qFormat/>
    <w:rsid w:val="00DD33A9"/>
    <w:rPr>
      <w:b/>
      <w:bC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F923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5C811BDE-65E5-4855-8385-8AA6BE51A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4294967161</TotalTime>
  <Pages>12</Pages>
  <Words>5798</Words>
  <Characters>33053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Proposition de projet : Indonésie</vt:lpstr>
    </vt:vector>
  </TitlesOfParts>
  <Company>UNMFS</Company>
  <LinksUpToDate>false</LinksUpToDate>
  <CharactersWithSpaces>38774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Indonésie</dc:title>
  <dc:creator>FSM/JAV/JS</dc:creator>
  <cp:keywords>98th ExCom, docId:ED9D7AFC428604235799EC495CF9054A</cp:keywords>
  <dc:description>HPMP tranche request</dc:description>
  <cp:lastModifiedBy>Angela Xue He Yan</cp:lastModifiedBy>
  <cp:revision>5</cp:revision>
  <cp:lastPrinted>2026-06-01T20:47:00Z</cp:lastPrinted>
  <dcterms:created xsi:type="dcterms:W3CDTF">2026-06-01T21:03:00Z</dcterms:created>
  <dcterms:modified xsi:type="dcterms:W3CDTF">2026-06-01T20:48:00Z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vt:lpwstr>
  </property>
  <property fmtid="{D5CDD505-2E9C-101B-9397-08002B2CF9AE}" pid="3" name="Revision date">
    <vt:lpwstr>5/23/2026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2025-12-10T15:43:12Z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94f46f30-2ca9-45fa-b5f4-ff06e76a8699</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Proposition de projet : Indonésie</vt:lpwstr>
  </property>
</Properties>
</file>