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bookmarkStart w:id="0" w:name="_GoBack"/>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340173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E474FD">
              <w:rPr>
                <w:lang w:val="fr-FR"/>
              </w:rPr>
              <w:t>UNEP/OzL.Pro/ExCom/84/31</w:t>
            </w:r>
            <w:r>
              <w:fldChar w:fldCharType="end"/>
            </w:r>
          </w:p>
          <w:p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E52BC5">
              <w:rPr>
                <w:lang w:val="fr-FR"/>
              </w:rPr>
              <w:t>20 novembre 2019</w:t>
            </w:r>
            <w:r>
              <w:fldChar w:fldCharType="end"/>
            </w:r>
          </w:p>
          <w:p w:rsidR="00441083" w:rsidRDefault="00FC5578">
            <w:pPr>
              <w:rPr>
                <w:caps/>
                <w:lang w:val="fr-FR"/>
              </w:rPr>
            </w:pPr>
            <w:r w:rsidRPr="00FF3CF1">
              <w:rPr>
                <w:caps/>
                <w:lang w:val="fr-FR"/>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147B90">
        <w:rPr>
          <w:lang w:val="fr-FR"/>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jc w:val="left"/>
        <w:rPr>
          <w:lang w:val="fr-CA"/>
        </w:rPr>
      </w:pPr>
    </w:p>
    <w:p w:rsidR="00E52BC5" w:rsidRDefault="00E52BC5" w:rsidP="00E474FD">
      <w:pPr>
        <w:pStyle w:val="Title2"/>
        <w:jc w:val="both"/>
        <w:rPr>
          <w:b w:val="0"/>
          <w:caps w:val="0"/>
          <w:lang w:val="fr-FR"/>
        </w:rPr>
      </w:pPr>
    </w:p>
    <w:p w:rsidR="00E474FD" w:rsidRDefault="00E474FD" w:rsidP="00E474FD">
      <w:pPr>
        <w:pStyle w:val="Title2"/>
        <w:jc w:val="both"/>
        <w:rPr>
          <w:bCs/>
          <w:lang w:val="fr-FR"/>
        </w:rPr>
      </w:pPr>
    </w:p>
    <w:p w:rsidR="004C49F5" w:rsidRDefault="00E52BC5" w:rsidP="00E52BC5">
      <w:pPr>
        <w:pStyle w:val="Title2"/>
        <w:rPr>
          <w:bCs/>
          <w:lang w:val="fr-FR"/>
        </w:rPr>
      </w:pPr>
      <w:r>
        <w:rPr>
          <w:bCs/>
          <w:lang w:val="fr-FR"/>
        </w:rPr>
        <w:t xml:space="preserve">Plan d'activités de la BANQUE MONDIALE </w:t>
      </w:r>
    </w:p>
    <w:p w:rsidR="00E52BC5" w:rsidRPr="00E474FD" w:rsidRDefault="00E52BC5" w:rsidP="00E52BC5">
      <w:pPr>
        <w:pStyle w:val="Title2"/>
        <w:rPr>
          <w:lang w:val="fr-FR"/>
        </w:rPr>
      </w:pPr>
      <w:r>
        <w:rPr>
          <w:bCs/>
          <w:lang w:val="fr-FR"/>
        </w:rPr>
        <w:t>POUR LA PÉRIODE 2020 – 2022</w:t>
      </w:r>
    </w:p>
    <w:p w:rsidR="00E52BC5" w:rsidRDefault="00E52BC5" w:rsidP="00E52BC5">
      <w:pPr>
        <w:pStyle w:val="Heading1"/>
        <w:numPr>
          <w:ilvl w:val="0"/>
          <w:numId w:val="0"/>
        </w:numPr>
        <w:spacing w:after="0"/>
        <w:rPr>
          <w:lang w:val="fr-FR"/>
        </w:rPr>
      </w:pPr>
    </w:p>
    <w:p w:rsidR="004C49F5" w:rsidRPr="004C49F5" w:rsidRDefault="004C49F5" w:rsidP="004C49F5">
      <w:pPr>
        <w:rPr>
          <w:lang w:val="fr-FR"/>
        </w:rPr>
      </w:pPr>
    </w:p>
    <w:p w:rsidR="00E52BC5" w:rsidRPr="00E474FD" w:rsidRDefault="00E52BC5" w:rsidP="00E52BC5">
      <w:pPr>
        <w:pStyle w:val="Heading1"/>
        <w:numPr>
          <w:ilvl w:val="0"/>
          <w:numId w:val="23"/>
        </w:numPr>
        <w:rPr>
          <w:lang w:val="fr-FR"/>
        </w:rPr>
      </w:pPr>
      <w:r>
        <w:rPr>
          <w:lang w:val="fr-FR"/>
        </w:rPr>
        <w:t>Le présent document qui contient le plan d’activités de la Banque mondiale pour la période de 2020-2022</w:t>
      </w:r>
      <w:r w:rsidRPr="0092329A">
        <w:rPr>
          <w:vertAlign w:val="superscript"/>
          <w:lang w:val="fr-FR"/>
        </w:rPr>
        <w:footnoteReference w:id="1"/>
      </w:r>
      <w:r>
        <w:rPr>
          <w:lang w:val="fr-FR"/>
        </w:rPr>
        <w:t>, décrit: les activités prévues pour l’élimination des substances réglementées au titre du Protocole de Montréal (substances réglementées) pendant la période 2020</w:t>
      </w:r>
      <w:r w:rsidR="00922677">
        <w:rPr>
          <w:lang w:val="fr-FR"/>
        </w:rPr>
        <w:t>-</w:t>
      </w:r>
      <w:r>
        <w:rPr>
          <w:lang w:val="fr-FR"/>
        </w:rPr>
        <w:t>2022; les indicateurs de performance du plan d’activité; ainsi qu'une recommandation soumise à l'examen du Comité exécutif. Le descriptif d'accompagnement du plan d’activités de la Banque mondiale pour 2020</w:t>
      </w:r>
      <w:r w:rsidR="00922677">
        <w:rPr>
          <w:lang w:val="fr-FR"/>
        </w:rPr>
        <w:t>-</w:t>
      </w:r>
      <w:r>
        <w:rPr>
          <w:lang w:val="fr-FR"/>
        </w:rPr>
        <w:t xml:space="preserve">2022 est joint au présent document. </w:t>
      </w:r>
    </w:p>
    <w:p w:rsidR="00E52BC5" w:rsidRPr="0092329A" w:rsidRDefault="00E52BC5" w:rsidP="00E52BC5">
      <w:pPr>
        <w:rPr>
          <w:b/>
        </w:rPr>
      </w:pPr>
      <w:r>
        <w:rPr>
          <w:b/>
          <w:bCs/>
          <w:lang w:val="fr-FR"/>
        </w:rPr>
        <w:t>Activités prévues pour 2020–2022</w:t>
      </w:r>
    </w:p>
    <w:p w:rsidR="00E52BC5" w:rsidRPr="0092329A" w:rsidRDefault="00E52BC5" w:rsidP="00E52BC5"/>
    <w:p w:rsidR="00E52BC5" w:rsidRPr="00E474FD" w:rsidRDefault="00E52BC5" w:rsidP="00E52BC5">
      <w:pPr>
        <w:pStyle w:val="Heading1"/>
        <w:numPr>
          <w:ilvl w:val="0"/>
          <w:numId w:val="23"/>
        </w:numPr>
        <w:rPr>
          <w:lang w:val="fr-FR"/>
        </w:rPr>
      </w:pPr>
      <w:r>
        <w:rPr>
          <w:lang w:val="fr-FR"/>
        </w:rPr>
        <w:t>Le Tableau 1 indique, pour chacune des années, le coût des activités prévues dans le plan d’activités de la Banque mondiale.</w:t>
      </w:r>
    </w:p>
    <w:p w:rsidR="004C49F5" w:rsidRDefault="004C49F5">
      <w:pPr>
        <w:jc w:val="left"/>
        <w:rPr>
          <w:b/>
          <w:bCs/>
          <w:sz w:val="24"/>
          <w:szCs w:val="24"/>
          <w:lang w:val="fr-FR"/>
        </w:rPr>
      </w:pPr>
      <w:r>
        <w:rPr>
          <w:b/>
          <w:bCs/>
          <w:lang w:val="fr-FR"/>
        </w:rPr>
        <w:br w:type="page"/>
      </w:r>
    </w:p>
    <w:p w:rsidR="00E52BC5" w:rsidRPr="00E474FD" w:rsidRDefault="00E52BC5" w:rsidP="00E52BC5">
      <w:pPr>
        <w:pStyle w:val="subhead"/>
        <w:keepNext/>
        <w:jc w:val="both"/>
        <w:rPr>
          <w:b/>
          <w:sz w:val="22"/>
          <w:szCs w:val="22"/>
          <w:lang w:val="fr-FR"/>
        </w:rPr>
      </w:pPr>
      <w:r>
        <w:rPr>
          <w:b/>
          <w:bCs/>
          <w:lang w:val="fr-FR"/>
        </w:rPr>
        <w:lastRenderedPageBreak/>
        <w:t>Tableau 1: Affectation des ressources dans le plan d'activités de la Banque mondiale soumis pour 2020-2022 (000 $US)*</w:t>
      </w:r>
    </w:p>
    <w:tbl>
      <w:tblPr>
        <w:tblW w:w="9249" w:type="dxa"/>
        <w:tblInd w:w="108" w:type="dxa"/>
        <w:tblLayout w:type="fixed"/>
        <w:tblLook w:val="04A0" w:firstRow="1" w:lastRow="0" w:firstColumn="1" w:lastColumn="0" w:noHBand="0" w:noVBand="1"/>
      </w:tblPr>
      <w:tblGrid>
        <w:gridCol w:w="3148"/>
        <w:gridCol w:w="1275"/>
        <w:gridCol w:w="1134"/>
        <w:gridCol w:w="1134"/>
        <w:gridCol w:w="1276"/>
        <w:gridCol w:w="1282"/>
      </w:tblGrid>
      <w:tr w:rsidR="00E52BC5" w:rsidRPr="0092329A" w:rsidTr="00C4582F">
        <w:trPr>
          <w:trHeight w:val="378"/>
          <w:tblHeader/>
        </w:trPr>
        <w:tc>
          <w:tcPr>
            <w:tcW w:w="31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2BC5" w:rsidRPr="00E474FD" w:rsidRDefault="00E52BC5" w:rsidP="00757D8D">
            <w:pPr>
              <w:jc w:val="left"/>
              <w:rPr>
                <w:b/>
                <w:bCs/>
                <w:sz w:val="20"/>
                <w:szCs w:val="20"/>
                <w:lang w:val="fr-FR" w:eastAsia="en-CA"/>
              </w:rPr>
            </w:pPr>
            <w:r w:rsidRPr="00E474FD">
              <w:rPr>
                <w:b/>
                <w:bCs/>
                <w:sz w:val="20"/>
                <w:szCs w:val="20"/>
                <w:lang w:val="fr-FR" w:eastAsia="en-CA"/>
              </w:rPr>
              <w:t> </w:t>
            </w:r>
          </w:p>
        </w:tc>
        <w:tc>
          <w:tcPr>
            <w:tcW w:w="1275" w:type="dxa"/>
            <w:tcBorders>
              <w:top w:val="single" w:sz="4" w:space="0" w:color="auto"/>
              <w:left w:val="nil"/>
              <w:bottom w:val="single" w:sz="4" w:space="0" w:color="auto"/>
              <w:right w:val="single" w:sz="4" w:space="0" w:color="auto"/>
            </w:tcBorders>
            <w:shd w:val="clear" w:color="auto" w:fill="auto"/>
            <w:hideMark/>
          </w:tcPr>
          <w:p w:rsidR="00E52BC5" w:rsidRPr="0092329A" w:rsidRDefault="00E52BC5" w:rsidP="00757D8D">
            <w:pPr>
              <w:jc w:val="center"/>
              <w:rPr>
                <w:b/>
                <w:bCs/>
                <w:sz w:val="20"/>
                <w:szCs w:val="20"/>
              </w:rPr>
            </w:pPr>
            <w:r>
              <w:rPr>
                <w:b/>
                <w:bCs/>
                <w:lang w:val="fr-FR"/>
              </w:rPr>
              <w:t>2020</w:t>
            </w:r>
          </w:p>
        </w:tc>
        <w:tc>
          <w:tcPr>
            <w:tcW w:w="1134" w:type="dxa"/>
            <w:tcBorders>
              <w:top w:val="single" w:sz="4" w:space="0" w:color="auto"/>
              <w:left w:val="nil"/>
              <w:bottom w:val="single" w:sz="4" w:space="0" w:color="auto"/>
              <w:right w:val="single" w:sz="4" w:space="0" w:color="auto"/>
            </w:tcBorders>
            <w:shd w:val="clear" w:color="auto" w:fill="auto"/>
            <w:hideMark/>
          </w:tcPr>
          <w:p w:rsidR="00E52BC5" w:rsidRPr="0092329A" w:rsidRDefault="00E52BC5" w:rsidP="00757D8D">
            <w:pPr>
              <w:jc w:val="center"/>
              <w:rPr>
                <w:b/>
                <w:bCs/>
                <w:sz w:val="20"/>
                <w:szCs w:val="20"/>
              </w:rPr>
            </w:pPr>
            <w:r>
              <w:rPr>
                <w:b/>
                <w:bCs/>
                <w:lang w:val="fr-FR"/>
              </w:rPr>
              <w:t>2021</w:t>
            </w:r>
          </w:p>
        </w:tc>
        <w:tc>
          <w:tcPr>
            <w:tcW w:w="1134" w:type="dxa"/>
            <w:tcBorders>
              <w:top w:val="single" w:sz="4" w:space="0" w:color="auto"/>
              <w:left w:val="nil"/>
              <w:bottom w:val="single" w:sz="4" w:space="0" w:color="auto"/>
              <w:right w:val="single" w:sz="4" w:space="0" w:color="auto"/>
            </w:tcBorders>
            <w:shd w:val="clear" w:color="auto" w:fill="auto"/>
            <w:hideMark/>
          </w:tcPr>
          <w:p w:rsidR="00E52BC5" w:rsidRPr="0092329A" w:rsidRDefault="00E52BC5" w:rsidP="00757D8D">
            <w:pPr>
              <w:jc w:val="center"/>
              <w:rPr>
                <w:b/>
                <w:bCs/>
                <w:sz w:val="20"/>
                <w:szCs w:val="20"/>
              </w:rPr>
            </w:pPr>
            <w:r>
              <w:rPr>
                <w:b/>
                <w:bCs/>
                <w:lang w:val="fr-FR"/>
              </w:rPr>
              <w:t>2022</w:t>
            </w:r>
          </w:p>
        </w:tc>
        <w:tc>
          <w:tcPr>
            <w:tcW w:w="1276" w:type="dxa"/>
            <w:tcBorders>
              <w:top w:val="single" w:sz="4" w:space="0" w:color="auto"/>
              <w:left w:val="nil"/>
              <w:bottom w:val="single" w:sz="4" w:space="0" w:color="auto"/>
              <w:right w:val="single" w:sz="4" w:space="0" w:color="auto"/>
            </w:tcBorders>
            <w:shd w:val="clear" w:color="auto" w:fill="auto"/>
            <w:hideMark/>
          </w:tcPr>
          <w:p w:rsidR="00E52BC5" w:rsidRPr="0092329A" w:rsidRDefault="00E52BC5" w:rsidP="00757D8D">
            <w:pPr>
              <w:jc w:val="center"/>
              <w:rPr>
                <w:b/>
                <w:bCs/>
                <w:sz w:val="20"/>
                <w:szCs w:val="20"/>
              </w:rPr>
            </w:pPr>
            <w:r>
              <w:rPr>
                <w:b/>
                <w:bCs/>
                <w:lang w:val="fr-FR"/>
              </w:rPr>
              <w:t xml:space="preserve">Total </w:t>
            </w:r>
            <w:r w:rsidRPr="0000094A">
              <w:rPr>
                <w:b/>
                <w:bCs/>
                <w:sz w:val="18"/>
                <w:szCs w:val="18"/>
                <w:lang w:val="fr-FR"/>
              </w:rPr>
              <w:t>(2020–2022)</w:t>
            </w:r>
          </w:p>
        </w:tc>
        <w:tc>
          <w:tcPr>
            <w:tcW w:w="1282" w:type="dxa"/>
            <w:tcBorders>
              <w:top w:val="single" w:sz="4" w:space="0" w:color="auto"/>
              <w:left w:val="nil"/>
              <w:bottom w:val="single" w:sz="4" w:space="0" w:color="auto"/>
              <w:right w:val="single" w:sz="4" w:space="0" w:color="auto"/>
            </w:tcBorders>
            <w:shd w:val="clear" w:color="auto" w:fill="auto"/>
            <w:hideMark/>
          </w:tcPr>
          <w:p w:rsidR="00E52BC5" w:rsidRPr="0092329A" w:rsidRDefault="00E52BC5" w:rsidP="00757D8D">
            <w:pPr>
              <w:jc w:val="center"/>
              <w:rPr>
                <w:b/>
                <w:bCs/>
                <w:sz w:val="20"/>
                <w:szCs w:val="20"/>
              </w:rPr>
            </w:pPr>
            <w:r>
              <w:rPr>
                <w:b/>
                <w:bCs/>
                <w:lang w:val="fr-FR"/>
              </w:rPr>
              <w:t>Total après 2022</w:t>
            </w:r>
          </w:p>
        </w:tc>
      </w:tr>
      <w:tr w:rsidR="00E52BC5" w:rsidRPr="0092329A" w:rsidTr="00C4582F">
        <w:trPr>
          <w:trHeight w:val="264"/>
        </w:trPr>
        <w:tc>
          <w:tcPr>
            <w:tcW w:w="924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2BC5" w:rsidRPr="0092329A" w:rsidRDefault="00E52BC5" w:rsidP="00757D8D">
            <w:pPr>
              <w:jc w:val="left"/>
              <w:rPr>
                <w:b/>
                <w:bCs/>
                <w:sz w:val="20"/>
                <w:szCs w:val="20"/>
              </w:rPr>
            </w:pPr>
            <w:r>
              <w:rPr>
                <w:b/>
                <w:bCs/>
                <w:lang w:val="fr-FR"/>
              </w:rPr>
              <w:t>Activités relatives au HCFC</w:t>
            </w:r>
          </w:p>
        </w:tc>
      </w:tr>
      <w:tr w:rsidR="00E52BC5" w:rsidRPr="0092329A" w:rsidTr="00C4582F">
        <w:trPr>
          <w:trHeight w:val="264"/>
        </w:trPr>
        <w:tc>
          <w:tcPr>
            <w:tcW w:w="3148" w:type="dxa"/>
            <w:tcBorders>
              <w:top w:val="nil"/>
              <w:left w:val="single" w:sz="4" w:space="0" w:color="auto"/>
              <w:bottom w:val="single" w:sz="4" w:space="0" w:color="auto"/>
              <w:right w:val="single" w:sz="4" w:space="0" w:color="auto"/>
            </w:tcBorders>
            <w:shd w:val="clear" w:color="auto" w:fill="auto"/>
            <w:noWrap/>
            <w:vAlign w:val="center"/>
            <w:hideMark/>
          </w:tcPr>
          <w:p w:rsidR="00E52BC5" w:rsidRPr="00E474FD" w:rsidRDefault="00E52BC5" w:rsidP="00757D8D">
            <w:pPr>
              <w:jc w:val="left"/>
              <w:rPr>
                <w:sz w:val="20"/>
                <w:szCs w:val="20"/>
                <w:lang w:val="fr-FR"/>
              </w:rPr>
            </w:pPr>
            <w:r>
              <w:rPr>
                <w:lang w:val="fr-FR"/>
              </w:rPr>
              <w:t>Plans de gestion de l’élimination des HCFC (PGEH) approuvés</w:t>
            </w:r>
          </w:p>
        </w:tc>
        <w:tc>
          <w:tcPr>
            <w:tcW w:w="1275"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27 062</w:t>
            </w:r>
          </w:p>
        </w:tc>
        <w:tc>
          <w:tcPr>
            <w:tcW w:w="1134"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20 819</w:t>
            </w:r>
          </w:p>
        </w:tc>
        <w:tc>
          <w:tcPr>
            <w:tcW w:w="1134"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19 160</w:t>
            </w:r>
          </w:p>
        </w:tc>
        <w:tc>
          <w:tcPr>
            <w:tcW w:w="1276"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67 040</w:t>
            </w:r>
          </w:p>
        </w:tc>
        <w:tc>
          <w:tcPr>
            <w:tcW w:w="1282"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82 204</w:t>
            </w:r>
          </w:p>
        </w:tc>
      </w:tr>
      <w:tr w:rsidR="00E52BC5" w:rsidRPr="0092329A" w:rsidTr="00C4582F">
        <w:trPr>
          <w:trHeight w:val="264"/>
        </w:trPr>
        <w:tc>
          <w:tcPr>
            <w:tcW w:w="3148" w:type="dxa"/>
            <w:tcBorders>
              <w:top w:val="nil"/>
              <w:left w:val="single" w:sz="4" w:space="0" w:color="auto"/>
              <w:bottom w:val="single" w:sz="4" w:space="0" w:color="auto"/>
              <w:right w:val="single" w:sz="4" w:space="0" w:color="auto"/>
            </w:tcBorders>
            <w:shd w:val="clear" w:color="auto" w:fill="auto"/>
            <w:noWrap/>
            <w:vAlign w:val="center"/>
            <w:hideMark/>
          </w:tcPr>
          <w:p w:rsidR="00E52BC5" w:rsidRPr="00E474FD" w:rsidRDefault="00E52BC5" w:rsidP="00757D8D">
            <w:pPr>
              <w:jc w:val="left"/>
              <w:rPr>
                <w:sz w:val="20"/>
                <w:szCs w:val="20"/>
                <w:lang w:val="fr-FR"/>
              </w:rPr>
            </w:pPr>
            <w:r>
              <w:rPr>
                <w:lang w:val="fr-FR"/>
              </w:rPr>
              <w:t>Préparation de projet relatif à la production de HCFC - phase I</w:t>
            </w:r>
          </w:p>
        </w:tc>
        <w:tc>
          <w:tcPr>
            <w:tcW w:w="1275"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80</w:t>
            </w:r>
          </w:p>
        </w:tc>
        <w:tc>
          <w:tcPr>
            <w:tcW w:w="1134"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 xml:space="preserve">0 </w:t>
            </w:r>
          </w:p>
        </w:tc>
        <w:tc>
          <w:tcPr>
            <w:tcW w:w="1134"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0</w:t>
            </w:r>
          </w:p>
        </w:tc>
        <w:tc>
          <w:tcPr>
            <w:tcW w:w="1276"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80</w:t>
            </w:r>
          </w:p>
        </w:tc>
        <w:tc>
          <w:tcPr>
            <w:tcW w:w="1282"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0</w:t>
            </w:r>
          </w:p>
        </w:tc>
      </w:tr>
      <w:tr w:rsidR="00E52BC5" w:rsidRPr="0092329A" w:rsidTr="00C4582F">
        <w:trPr>
          <w:trHeight w:val="264"/>
        </w:trPr>
        <w:tc>
          <w:tcPr>
            <w:tcW w:w="3148" w:type="dxa"/>
            <w:tcBorders>
              <w:top w:val="nil"/>
              <w:left w:val="single" w:sz="4" w:space="0" w:color="auto"/>
              <w:bottom w:val="single" w:sz="4" w:space="0" w:color="auto"/>
              <w:right w:val="single" w:sz="4" w:space="0" w:color="auto"/>
            </w:tcBorders>
            <w:shd w:val="clear" w:color="auto" w:fill="auto"/>
            <w:noWrap/>
            <w:vAlign w:val="center"/>
            <w:hideMark/>
          </w:tcPr>
          <w:p w:rsidR="00E52BC5" w:rsidRPr="0092329A" w:rsidRDefault="00E52BC5" w:rsidP="00757D8D">
            <w:pPr>
              <w:jc w:val="left"/>
              <w:rPr>
                <w:sz w:val="20"/>
                <w:szCs w:val="20"/>
              </w:rPr>
            </w:pPr>
            <w:r>
              <w:rPr>
                <w:lang w:val="fr-FR"/>
              </w:rPr>
              <w:t>Production de HCFC - phase I</w:t>
            </w:r>
          </w:p>
        </w:tc>
        <w:tc>
          <w:tcPr>
            <w:tcW w:w="1275"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 xml:space="preserve"> 0</w:t>
            </w:r>
          </w:p>
        </w:tc>
        <w:tc>
          <w:tcPr>
            <w:tcW w:w="1134"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1 070</w:t>
            </w:r>
          </w:p>
        </w:tc>
        <w:tc>
          <w:tcPr>
            <w:tcW w:w="1134"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2 140</w:t>
            </w:r>
          </w:p>
        </w:tc>
        <w:tc>
          <w:tcPr>
            <w:tcW w:w="1276"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3 210</w:t>
            </w:r>
          </w:p>
        </w:tc>
        <w:tc>
          <w:tcPr>
            <w:tcW w:w="1282"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2 140</w:t>
            </w:r>
          </w:p>
        </w:tc>
      </w:tr>
      <w:tr w:rsidR="00E52BC5" w:rsidRPr="0092329A" w:rsidTr="00C4582F">
        <w:trPr>
          <w:trHeight w:val="264"/>
        </w:trPr>
        <w:tc>
          <w:tcPr>
            <w:tcW w:w="3148" w:type="dxa"/>
            <w:tcBorders>
              <w:top w:val="nil"/>
              <w:left w:val="single" w:sz="4" w:space="0" w:color="auto"/>
              <w:bottom w:val="single" w:sz="4" w:space="0" w:color="auto"/>
              <w:right w:val="single" w:sz="4" w:space="0" w:color="auto"/>
            </w:tcBorders>
            <w:shd w:val="clear" w:color="auto" w:fill="auto"/>
            <w:noWrap/>
            <w:vAlign w:val="center"/>
            <w:hideMark/>
          </w:tcPr>
          <w:p w:rsidR="00E52BC5" w:rsidRPr="00E474FD" w:rsidRDefault="00E52BC5" w:rsidP="00757D8D">
            <w:pPr>
              <w:jc w:val="left"/>
              <w:rPr>
                <w:sz w:val="20"/>
                <w:szCs w:val="20"/>
                <w:lang w:val="fr-FR"/>
              </w:rPr>
            </w:pPr>
            <w:r>
              <w:rPr>
                <w:lang w:val="fr-FR"/>
              </w:rPr>
              <w:t>Production de HCFC - phase II</w:t>
            </w:r>
          </w:p>
        </w:tc>
        <w:tc>
          <w:tcPr>
            <w:tcW w:w="1275"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26 140</w:t>
            </w:r>
          </w:p>
        </w:tc>
        <w:tc>
          <w:tcPr>
            <w:tcW w:w="1134"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26 140</w:t>
            </w:r>
          </w:p>
        </w:tc>
        <w:tc>
          <w:tcPr>
            <w:tcW w:w="1134"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25 677</w:t>
            </w:r>
          </w:p>
        </w:tc>
        <w:tc>
          <w:tcPr>
            <w:tcW w:w="1276"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77 956</w:t>
            </w:r>
          </w:p>
        </w:tc>
        <w:tc>
          <w:tcPr>
            <w:tcW w:w="1282"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181 561</w:t>
            </w:r>
          </w:p>
        </w:tc>
      </w:tr>
      <w:tr w:rsidR="00E52BC5" w:rsidRPr="0092329A" w:rsidTr="00C4582F">
        <w:trPr>
          <w:trHeight w:val="264"/>
        </w:trPr>
        <w:tc>
          <w:tcPr>
            <w:tcW w:w="3148" w:type="dxa"/>
            <w:tcBorders>
              <w:top w:val="nil"/>
              <w:left w:val="single" w:sz="4" w:space="0" w:color="auto"/>
              <w:bottom w:val="single" w:sz="4" w:space="0" w:color="auto"/>
              <w:right w:val="single" w:sz="4" w:space="0" w:color="auto"/>
            </w:tcBorders>
            <w:shd w:val="clear" w:color="auto" w:fill="auto"/>
            <w:noWrap/>
            <w:vAlign w:val="center"/>
            <w:hideMark/>
          </w:tcPr>
          <w:p w:rsidR="00E52BC5" w:rsidRPr="00E474FD" w:rsidRDefault="00E52BC5" w:rsidP="00757D8D">
            <w:pPr>
              <w:jc w:val="left"/>
              <w:rPr>
                <w:sz w:val="20"/>
                <w:szCs w:val="20"/>
                <w:lang w:val="fr-FR"/>
              </w:rPr>
            </w:pPr>
            <w:r>
              <w:rPr>
                <w:lang w:val="fr-FR"/>
              </w:rPr>
              <w:t>Préparation du PGEH - phase III</w:t>
            </w:r>
          </w:p>
        </w:tc>
        <w:tc>
          <w:tcPr>
            <w:tcW w:w="1275"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 xml:space="preserve">0 </w:t>
            </w:r>
          </w:p>
        </w:tc>
        <w:tc>
          <w:tcPr>
            <w:tcW w:w="1134"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482</w:t>
            </w:r>
          </w:p>
        </w:tc>
        <w:tc>
          <w:tcPr>
            <w:tcW w:w="1134"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0</w:t>
            </w:r>
          </w:p>
        </w:tc>
        <w:tc>
          <w:tcPr>
            <w:tcW w:w="1276"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482</w:t>
            </w:r>
          </w:p>
        </w:tc>
        <w:tc>
          <w:tcPr>
            <w:tcW w:w="1282"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sz w:val="20"/>
                <w:szCs w:val="20"/>
              </w:rPr>
            </w:pPr>
            <w:r>
              <w:rPr>
                <w:lang w:val="fr-FR"/>
              </w:rPr>
              <w:t>0</w:t>
            </w:r>
          </w:p>
        </w:tc>
      </w:tr>
      <w:tr w:rsidR="00E52BC5" w:rsidRPr="0092329A" w:rsidTr="00C4582F">
        <w:trPr>
          <w:trHeight w:val="264"/>
        </w:trPr>
        <w:tc>
          <w:tcPr>
            <w:tcW w:w="3148" w:type="dxa"/>
            <w:tcBorders>
              <w:top w:val="nil"/>
              <w:left w:val="single" w:sz="4" w:space="0" w:color="auto"/>
              <w:bottom w:val="single" w:sz="4" w:space="0" w:color="auto"/>
              <w:right w:val="single" w:sz="4" w:space="0" w:color="auto"/>
            </w:tcBorders>
            <w:shd w:val="clear" w:color="auto" w:fill="auto"/>
            <w:noWrap/>
            <w:vAlign w:val="center"/>
            <w:hideMark/>
          </w:tcPr>
          <w:p w:rsidR="00E52BC5" w:rsidRPr="00E474FD" w:rsidRDefault="00E52BC5" w:rsidP="00757D8D">
            <w:pPr>
              <w:jc w:val="left"/>
              <w:rPr>
                <w:b/>
                <w:bCs/>
                <w:sz w:val="20"/>
                <w:szCs w:val="20"/>
                <w:lang w:val="fr-FR"/>
              </w:rPr>
            </w:pPr>
            <w:r>
              <w:rPr>
                <w:lang w:val="fr-FR"/>
              </w:rPr>
              <w:t xml:space="preserve">  </w:t>
            </w:r>
            <w:r>
              <w:rPr>
                <w:b/>
                <w:bCs/>
                <w:lang w:val="fr-FR"/>
              </w:rPr>
              <w:t>Sous-total des activités relatives au HCFC</w:t>
            </w:r>
          </w:p>
        </w:tc>
        <w:tc>
          <w:tcPr>
            <w:tcW w:w="1275"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b/>
                <w:bCs/>
                <w:sz w:val="20"/>
                <w:szCs w:val="20"/>
              </w:rPr>
            </w:pPr>
            <w:r>
              <w:rPr>
                <w:b/>
                <w:bCs/>
                <w:lang w:val="fr-FR"/>
              </w:rPr>
              <w:t>53 282</w:t>
            </w:r>
          </w:p>
        </w:tc>
        <w:tc>
          <w:tcPr>
            <w:tcW w:w="1134"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b/>
                <w:bCs/>
                <w:sz w:val="20"/>
                <w:szCs w:val="20"/>
              </w:rPr>
            </w:pPr>
            <w:r>
              <w:rPr>
                <w:b/>
                <w:bCs/>
                <w:lang w:val="fr-FR"/>
              </w:rPr>
              <w:t>48 510</w:t>
            </w:r>
          </w:p>
        </w:tc>
        <w:tc>
          <w:tcPr>
            <w:tcW w:w="1134"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b/>
                <w:bCs/>
                <w:sz w:val="20"/>
                <w:szCs w:val="20"/>
              </w:rPr>
            </w:pPr>
            <w:r>
              <w:rPr>
                <w:b/>
                <w:bCs/>
                <w:lang w:val="fr-FR"/>
              </w:rPr>
              <w:t>46 977</w:t>
            </w:r>
          </w:p>
        </w:tc>
        <w:tc>
          <w:tcPr>
            <w:tcW w:w="1276"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b/>
                <w:bCs/>
                <w:sz w:val="20"/>
                <w:szCs w:val="20"/>
              </w:rPr>
            </w:pPr>
            <w:r>
              <w:rPr>
                <w:b/>
                <w:bCs/>
                <w:lang w:val="fr-FR"/>
              </w:rPr>
              <w:t>148 768</w:t>
            </w:r>
          </w:p>
        </w:tc>
        <w:tc>
          <w:tcPr>
            <w:tcW w:w="1282" w:type="dxa"/>
            <w:tcBorders>
              <w:top w:val="nil"/>
              <w:left w:val="nil"/>
              <w:bottom w:val="single" w:sz="4" w:space="0" w:color="auto"/>
              <w:right w:val="single" w:sz="4" w:space="0" w:color="auto"/>
            </w:tcBorders>
            <w:shd w:val="clear" w:color="auto" w:fill="auto"/>
            <w:noWrap/>
            <w:hideMark/>
          </w:tcPr>
          <w:p w:rsidR="00E52BC5" w:rsidRPr="0092329A" w:rsidRDefault="00E52BC5" w:rsidP="00757D8D">
            <w:pPr>
              <w:jc w:val="right"/>
              <w:rPr>
                <w:b/>
                <w:bCs/>
                <w:sz w:val="20"/>
                <w:szCs w:val="20"/>
              </w:rPr>
            </w:pPr>
            <w:r>
              <w:rPr>
                <w:b/>
                <w:bCs/>
                <w:lang w:val="fr-FR"/>
              </w:rPr>
              <w:t>265 905</w:t>
            </w:r>
          </w:p>
        </w:tc>
      </w:tr>
      <w:tr w:rsidR="00E52BC5" w:rsidRPr="0092329A" w:rsidTr="00C4582F">
        <w:trPr>
          <w:trHeight w:val="264"/>
        </w:trPr>
        <w:tc>
          <w:tcPr>
            <w:tcW w:w="924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2BC5" w:rsidRPr="0092329A" w:rsidRDefault="00E52BC5" w:rsidP="00757D8D">
            <w:pPr>
              <w:jc w:val="left"/>
              <w:rPr>
                <w:b/>
                <w:bCs/>
                <w:sz w:val="20"/>
                <w:szCs w:val="20"/>
              </w:rPr>
            </w:pPr>
            <w:r>
              <w:rPr>
                <w:b/>
                <w:bCs/>
                <w:lang w:val="fr-FR"/>
              </w:rPr>
              <w:t>Activités relatives au HFC</w:t>
            </w:r>
            <w:r>
              <w:rPr>
                <w:lang w:val="fr-FR"/>
              </w:rPr>
              <w:t xml:space="preserve"> </w:t>
            </w:r>
          </w:p>
        </w:tc>
      </w:tr>
      <w:tr w:rsidR="00E52BC5" w:rsidRPr="0092329A" w:rsidTr="00C4582F">
        <w:trPr>
          <w:trHeight w:val="264"/>
        </w:trPr>
        <w:tc>
          <w:tcPr>
            <w:tcW w:w="3148" w:type="dxa"/>
            <w:tcBorders>
              <w:top w:val="nil"/>
              <w:left w:val="single" w:sz="4" w:space="0" w:color="auto"/>
              <w:bottom w:val="single" w:sz="4" w:space="0" w:color="auto"/>
              <w:right w:val="single" w:sz="4" w:space="0" w:color="auto"/>
            </w:tcBorders>
            <w:shd w:val="clear" w:color="auto" w:fill="auto"/>
            <w:noWrap/>
            <w:vAlign w:val="center"/>
            <w:hideMark/>
          </w:tcPr>
          <w:p w:rsidR="00E52BC5" w:rsidRPr="00E474FD" w:rsidRDefault="00E52BC5" w:rsidP="00757D8D">
            <w:pPr>
              <w:jc w:val="left"/>
              <w:rPr>
                <w:sz w:val="20"/>
                <w:szCs w:val="20"/>
                <w:lang w:val="fr-FR"/>
              </w:rPr>
            </w:pPr>
            <w:r>
              <w:rPr>
                <w:lang w:val="fr-FR"/>
              </w:rPr>
              <w:t>Préparation de la réduction progressive des HFC</w:t>
            </w:r>
          </w:p>
        </w:tc>
        <w:tc>
          <w:tcPr>
            <w:tcW w:w="1275"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sz w:val="20"/>
                <w:szCs w:val="20"/>
              </w:rPr>
            </w:pPr>
            <w:r>
              <w:rPr>
                <w:lang w:val="fr-FR"/>
              </w:rPr>
              <w:t>535</w:t>
            </w:r>
          </w:p>
        </w:tc>
        <w:tc>
          <w:tcPr>
            <w:tcW w:w="1134"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sz w:val="20"/>
                <w:szCs w:val="20"/>
              </w:rPr>
            </w:pPr>
            <w:r>
              <w:rPr>
                <w:lang w:val="fr-FR"/>
              </w:rPr>
              <w:t>268</w:t>
            </w:r>
          </w:p>
        </w:tc>
        <w:tc>
          <w:tcPr>
            <w:tcW w:w="1134"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sz w:val="20"/>
                <w:szCs w:val="20"/>
              </w:rPr>
            </w:pPr>
            <w:r>
              <w:rPr>
                <w:lang w:val="fr-FR"/>
              </w:rPr>
              <w:t>0</w:t>
            </w:r>
          </w:p>
        </w:tc>
        <w:tc>
          <w:tcPr>
            <w:tcW w:w="1276"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b/>
                <w:bCs/>
                <w:sz w:val="20"/>
                <w:szCs w:val="20"/>
              </w:rPr>
            </w:pPr>
            <w:r>
              <w:rPr>
                <w:b/>
                <w:bCs/>
                <w:lang w:val="fr-FR"/>
              </w:rPr>
              <w:t>803</w:t>
            </w:r>
          </w:p>
        </w:tc>
        <w:tc>
          <w:tcPr>
            <w:tcW w:w="1282"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sz w:val="20"/>
                <w:szCs w:val="20"/>
              </w:rPr>
            </w:pPr>
            <w:r>
              <w:rPr>
                <w:lang w:val="fr-FR"/>
              </w:rPr>
              <w:t>0</w:t>
            </w:r>
          </w:p>
        </w:tc>
      </w:tr>
      <w:tr w:rsidR="00E52BC5" w:rsidRPr="0092329A" w:rsidTr="00C4582F">
        <w:trPr>
          <w:trHeight w:val="264"/>
        </w:trPr>
        <w:tc>
          <w:tcPr>
            <w:tcW w:w="3148" w:type="dxa"/>
            <w:tcBorders>
              <w:top w:val="nil"/>
              <w:left w:val="single" w:sz="4" w:space="0" w:color="auto"/>
              <w:bottom w:val="single" w:sz="4" w:space="0" w:color="auto"/>
              <w:right w:val="single" w:sz="4" w:space="0" w:color="auto"/>
            </w:tcBorders>
            <w:shd w:val="clear" w:color="auto" w:fill="auto"/>
            <w:noWrap/>
            <w:vAlign w:val="center"/>
            <w:hideMark/>
          </w:tcPr>
          <w:p w:rsidR="00E52BC5" w:rsidRPr="00E474FD" w:rsidRDefault="00E52BC5" w:rsidP="00757D8D">
            <w:pPr>
              <w:jc w:val="left"/>
              <w:rPr>
                <w:b/>
                <w:bCs/>
                <w:sz w:val="20"/>
                <w:szCs w:val="20"/>
                <w:lang w:val="fr-FR"/>
              </w:rPr>
            </w:pPr>
            <w:r>
              <w:rPr>
                <w:lang w:val="fr-FR"/>
              </w:rPr>
              <w:t xml:space="preserve">   </w:t>
            </w:r>
            <w:r>
              <w:rPr>
                <w:b/>
                <w:bCs/>
                <w:lang w:val="fr-FR"/>
              </w:rPr>
              <w:t>Sous-total des activités relatives au HFC</w:t>
            </w:r>
          </w:p>
        </w:tc>
        <w:tc>
          <w:tcPr>
            <w:tcW w:w="1275"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b/>
                <w:bCs/>
                <w:sz w:val="20"/>
                <w:szCs w:val="20"/>
              </w:rPr>
            </w:pPr>
            <w:r>
              <w:rPr>
                <w:b/>
                <w:bCs/>
                <w:lang w:val="fr-FR"/>
              </w:rPr>
              <w:t>535</w:t>
            </w:r>
          </w:p>
        </w:tc>
        <w:tc>
          <w:tcPr>
            <w:tcW w:w="1134"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b/>
                <w:bCs/>
                <w:sz w:val="20"/>
                <w:szCs w:val="20"/>
              </w:rPr>
            </w:pPr>
            <w:r>
              <w:rPr>
                <w:b/>
                <w:bCs/>
                <w:lang w:val="fr-FR"/>
              </w:rPr>
              <w:t>268</w:t>
            </w:r>
          </w:p>
        </w:tc>
        <w:tc>
          <w:tcPr>
            <w:tcW w:w="1134"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b/>
                <w:bCs/>
                <w:sz w:val="20"/>
                <w:szCs w:val="20"/>
              </w:rPr>
            </w:pPr>
            <w:r>
              <w:rPr>
                <w:b/>
                <w:bCs/>
                <w:lang w:val="fr-FR"/>
              </w:rPr>
              <w:t>0</w:t>
            </w:r>
          </w:p>
        </w:tc>
        <w:tc>
          <w:tcPr>
            <w:tcW w:w="1276"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b/>
                <w:bCs/>
                <w:sz w:val="20"/>
                <w:szCs w:val="20"/>
              </w:rPr>
            </w:pPr>
            <w:r>
              <w:rPr>
                <w:b/>
                <w:bCs/>
                <w:lang w:val="fr-FR"/>
              </w:rPr>
              <w:t>803</w:t>
            </w:r>
          </w:p>
        </w:tc>
        <w:tc>
          <w:tcPr>
            <w:tcW w:w="1282"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b/>
                <w:bCs/>
                <w:sz w:val="20"/>
                <w:szCs w:val="20"/>
              </w:rPr>
            </w:pPr>
            <w:r>
              <w:rPr>
                <w:b/>
                <w:bCs/>
                <w:lang w:val="fr-FR"/>
              </w:rPr>
              <w:t>0</w:t>
            </w:r>
          </w:p>
        </w:tc>
      </w:tr>
      <w:tr w:rsidR="00E52BC5" w:rsidRPr="0092329A" w:rsidTr="00C4582F">
        <w:trPr>
          <w:trHeight w:val="264"/>
        </w:trPr>
        <w:tc>
          <w:tcPr>
            <w:tcW w:w="924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2BC5" w:rsidRPr="0092329A" w:rsidRDefault="00E52BC5" w:rsidP="00757D8D">
            <w:pPr>
              <w:jc w:val="left"/>
              <w:rPr>
                <w:b/>
                <w:bCs/>
                <w:sz w:val="20"/>
                <w:szCs w:val="20"/>
              </w:rPr>
            </w:pPr>
            <w:r>
              <w:rPr>
                <w:b/>
                <w:bCs/>
                <w:lang w:val="fr-FR"/>
              </w:rPr>
              <w:t>Activités standard</w:t>
            </w:r>
          </w:p>
        </w:tc>
      </w:tr>
      <w:tr w:rsidR="00E52BC5" w:rsidRPr="0092329A" w:rsidTr="00C4582F">
        <w:trPr>
          <w:trHeight w:val="264"/>
        </w:trPr>
        <w:tc>
          <w:tcPr>
            <w:tcW w:w="3148" w:type="dxa"/>
            <w:tcBorders>
              <w:top w:val="nil"/>
              <w:left w:val="single" w:sz="4" w:space="0" w:color="auto"/>
              <w:bottom w:val="single" w:sz="4" w:space="0" w:color="auto"/>
              <w:right w:val="single" w:sz="4" w:space="0" w:color="auto"/>
            </w:tcBorders>
            <w:shd w:val="clear" w:color="auto" w:fill="auto"/>
            <w:noWrap/>
            <w:vAlign w:val="center"/>
            <w:hideMark/>
          </w:tcPr>
          <w:p w:rsidR="00E52BC5" w:rsidRPr="0092329A" w:rsidRDefault="00E52BC5" w:rsidP="00757D8D">
            <w:pPr>
              <w:jc w:val="left"/>
              <w:rPr>
                <w:sz w:val="20"/>
                <w:szCs w:val="20"/>
              </w:rPr>
            </w:pPr>
            <w:r>
              <w:rPr>
                <w:lang w:val="fr-FR"/>
              </w:rPr>
              <w:t>Unité centrale</w:t>
            </w:r>
          </w:p>
        </w:tc>
        <w:tc>
          <w:tcPr>
            <w:tcW w:w="1275"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sz w:val="20"/>
                <w:szCs w:val="20"/>
              </w:rPr>
            </w:pPr>
            <w:r>
              <w:rPr>
                <w:lang w:val="fr-FR"/>
              </w:rPr>
              <w:t>1 735</w:t>
            </w:r>
          </w:p>
        </w:tc>
        <w:tc>
          <w:tcPr>
            <w:tcW w:w="1134"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sz w:val="20"/>
                <w:szCs w:val="20"/>
              </w:rPr>
            </w:pPr>
            <w:r>
              <w:rPr>
                <w:lang w:val="fr-FR"/>
              </w:rPr>
              <w:t>1 747</w:t>
            </w:r>
          </w:p>
        </w:tc>
        <w:tc>
          <w:tcPr>
            <w:tcW w:w="1134"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sz w:val="20"/>
                <w:szCs w:val="20"/>
              </w:rPr>
            </w:pPr>
            <w:r>
              <w:rPr>
                <w:lang w:val="fr-FR"/>
              </w:rPr>
              <w:t>1 759</w:t>
            </w:r>
          </w:p>
        </w:tc>
        <w:tc>
          <w:tcPr>
            <w:tcW w:w="1276"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sz w:val="20"/>
                <w:szCs w:val="20"/>
              </w:rPr>
            </w:pPr>
            <w:r>
              <w:rPr>
                <w:lang w:val="fr-FR"/>
              </w:rPr>
              <w:t>5 241</w:t>
            </w:r>
          </w:p>
        </w:tc>
        <w:tc>
          <w:tcPr>
            <w:tcW w:w="1282"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sz w:val="20"/>
                <w:szCs w:val="20"/>
              </w:rPr>
            </w:pPr>
            <w:r>
              <w:rPr>
                <w:lang w:val="fr-FR"/>
              </w:rPr>
              <w:t xml:space="preserve">0 </w:t>
            </w:r>
          </w:p>
        </w:tc>
      </w:tr>
      <w:tr w:rsidR="00E52BC5" w:rsidRPr="0092329A" w:rsidTr="00C4582F">
        <w:trPr>
          <w:trHeight w:val="264"/>
        </w:trPr>
        <w:tc>
          <w:tcPr>
            <w:tcW w:w="3148" w:type="dxa"/>
            <w:tcBorders>
              <w:top w:val="nil"/>
              <w:left w:val="single" w:sz="4" w:space="0" w:color="auto"/>
              <w:bottom w:val="single" w:sz="4" w:space="0" w:color="auto"/>
              <w:right w:val="single" w:sz="4" w:space="0" w:color="auto"/>
            </w:tcBorders>
            <w:shd w:val="clear" w:color="auto" w:fill="auto"/>
            <w:noWrap/>
            <w:vAlign w:val="center"/>
            <w:hideMark/>
          </w:tcPr>
          <w:p w:rsidR="00E52BC5" w:rsidRPr="0092329A" w:rsidRDefault="00E52BC5" w:rsidP="00757D8D">
            <w:pPr>
              <w:jc w:val="left"/>
              <w:rPr>
                <w:sz w:val="20"/>
                <w:szCs w:val="20"/>
              </w:rPr>
            </w:pPr>
            <w:r>
              <w:rPr>
                <w:lang w:val="fr-FR"/>
              </w:rPr>
              <w:t>Renforcement des institutions (IS)</w:t>
            </w:r>
          </w:p>
        </w:tc>
        <w:tc>
          <w:tcPr>
            <w:tcW w:w="1275"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sz w:val="20"/>
                <w:szCs w:val="20"/>
              </w:rPr>
            </w:pPr>
            <w:r>
              <w:rPr>
                <w:lang w:val="fr-FR"/>
              </w:rPr>
              <w:t>677</w:t>
            </w:r>
          </w:p>
        </w:tc>
        <w:tc>
          <w:tcPr>
            <w:tcW w:w="1134"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sz w:val="20"/>
                <w:szCs w:val="20"/>
              </w:rPr>
            </w:pPr>
            <w:r>
              <w:rPr>
                <w:lang w:val="fr-FR"/>
              </w:rPr>
              <w:t xml:space="preserve">0 </w:t>
            </w:r>
          </w:p>
        </w:tc>
        <w:tc>
          <w:tcPr>
            <w:tcW w:w="1134"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sz w:val="20"/>
                <w:szCs w:val="20"/>
              </w:rPr>
            </w:pPr>
            <w:r>
              <w:rPr>
                <w:lang w:val="fr-FR"/>
              </w:rPr>
              <w:t>677</w:t>
            </w:r>
          </w:p>
        </w:tc>
        <w:tc>
          <w:tcPr>
            <w:tcW w:w="1276"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sz w:val="20"/>
                <w:szCs w:val="20"/>
              </w:rPr>
            </w:pPr>
            <w:r>
              <w:rPr>
                <w:lang w:val="fr-FR"/>
              </w:rPr>
              <w:t>1 353</w:t>
            </w:r>
          </w:p>
        </w:tc>
        <w:tc>
          <w:tcPr>
            <w:tcW w:w="1282"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sz w:val="20"/>
                <w:szCs w:val="20"/>
              </w:rPr>
            </w:pPr>
            <w:r>
              <w:rPr>
                <w:lang w:val="fr-FR"/>
              </w:rPr>
              <w:t>677</w:t>
            </w:r>
          </w:p>
        </w:tc>
      </w:tr>
      <w:tr w:rsidR="00E52BC5" w:rsidRPr="0092329A" w:rsidTr="00C4582F">
        <w:trPr>
          <w:trHeight w:val="264"/>
        </w:trPr>
        <w:tc>
          <w:tcPr>
            <w:tcW w:w="3148" w:type="dxa"/>
            <w:tcBorders>
              <w:top w:val="nil"/>
              <w:left w:val="single" w:sz="4" w:space="0" w:color="auto"/>
              <w:bottom w:val="single" w:sz="4" w:space="0" w:color="auto"/>
              <w:right w:val="single" w:sz="4" w:space="0" w:color="auto"/>
            </w:tcBorders>
            <w:shd w:val="clear" w:color="auto" w:fill="auto"/>
            <w:noWrap/>
            <w:vAlign w:val="center"/>
            <w:hideMark/>
          </w:tcPr>
          <w:p w:rsidR="00E52BC5" w:rsidRPr="00E474FD" w:rsidRDefault="00E52BC5" w:rsidP="00757D8D">
            <w:pPr>
              <w:jc w:val="left"/>
              <w:rPr>
                <w:b/>
                <w:bCs/>
                <w:sz w:val="20"/>
                <w:szCs w:val="20"/>
                <w:lang w:val="fr-FR"/>
              </w:rPr>
            </w:pPr>
            <w:r>
              <w:rPr>
                <w:lang w:val="fr-FR"/>
              </w:rPr>
              <w:t xml:space="preserve">   </w:t>
            </w:r>
            <w:r>
              <w:rPr>
                <w:b/>
                <w:bCs/>
                <w:lang w:val="fr-FR"/>
              </w:rPr>
              <w:t>Sous-total des activités standard</w:t>
            </w:r>
          </w:p>
        </w:tc>
        <w:tc>
          <w:tcPr>
            <w:tcW w:w="1275"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b/>
                <w:bCs/>
                <w:sz w:val="20"/>
                <w:szCs w:val="20"/>
              </w:rPr>
            </w:pPr>
            <w:r>
              <w:rPr>
                <w:b/>
                <w:bCs/>
                <w:lang w:val="fr-FR"/>
              </w:rPr>
              <w:t>2 412</w:t>
            </w:r>
          </w:p>
        </w:tc>
        <w:tc>
          <w:tcPr>
            <w:tcW w:w="1134"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b/>
                <w:bCs/>
                <w:sz w:val="20"/>
                <w:szCs w:val="20"/>
              </w:rPr>
            </w:pPr>
            <w:r>
              <w:rPr>
                <w:b/>
                <w:bCs/>
                <w:lang w:val="fr-FR"/>
              </w:rPr>
              <w:t>1 747</w:t>
            </w:r>
          </w:p>
        </w:tc>
        <w:tc>
          <w:tcPr>
            <w:tcW w:w="1134"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b/>
                <w:bCs/>
                <w:sz w:val="20"/>
                <w:szCs w:val="20"/>
              </w:rPr>
            </w:pPr>
            <w:r>
              <w:rPr>
                <w:b/>
                <w:bCs/>
                <w:lang w:val="fr-FR"/>
              </w:rPr>
              <w:t>2 436</w:t>
            </w:r>
          </w:p>
        </w:tc>
        <w:tc>
          <w:tcPr>
            <w:tcW w:w="1276"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b/>
                <w:bCs/>
                <w:sz w:val="20"/>
                <w:szCs w:val="20"/>
              </w:rPr>
            </w:pPr>
            <w:r>
              <w:rPr>
                <w:b/>
                <w:bCs/>
                <w:lang w:val="fr-FR"/>
              </w:rPr>
              <w:t>6 594</w:t>
            </w:r>
          </w:p>
        </w:tc>
        <w:tc>
          <w:tcPr>
            <w:tcW w:w="1282"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b/>
                <w:bCs/>
                <w:sz w:val="20"/>
                <w:szCs w:val="20"/>
              </w:rPr>
            </w:pPr>
            <w:r>
              <w:rPr>
                <w:b/>
                <w:bCs/>
                <w:lang w:val="fr-FR"/>
              </w:rPr>
              <w:t>677</w:t>
            </w:r>
          </w:p>
        </w:tc>
      </w:tr>
      <w:tr w:rsidR="00E52BC5" w:rsidRPr="0092329A" w:rsidTr="00C4582F">
        <w:trPr>
          <w:trHeight w:val="264"/>
        </w:trPr>
        <w:tc>
          <w:tcPr>
            <w:tcW w:w="3148" w:type="dxa"/>
            <w:tcBorders>
              <w:top w:val="nil"/>
              <w:left w:val="single" w:sz="4" w:space="0" w:color="auto"/>
              <w:bottom w:val="single" w:sz="4" w:space="0" w:color="auto"/>
              <w:right w:val="single" w:sz="4" w:space="0" w:color="auto"/>
            </w:tcBorders>
            <w:shd w:val="clear" w:color="auto" w:fill="auto"/>
            <w:noWrap/>
            <w:vAlign w:val="center"/>
            <w:hideMark/>
          </w:tcPr>
          <w:p w:rsidR="00E52BC5" w:rsidRPr="0092329A" w:rsidRDefault="00E52BC5" w:rsidP="00757D8D">
            <w:pPr>
              <w:jc w:val="left"/>
              <w:rPr>
                <w:b/>
                <w:bCs/>
                <w:sz w:val="20"/>
                <w:szCs w:val="20"/>
              </w:rPr>
            </w:pPr>
            <w:r>
              <w:rPr>
                <w:b/>
                <w:bCs/>
                <w:lang w:val="fr-FR"/>
              </w:rPr>
              <w:t>Total général</w:t>
            </w:r>
          </w:p>
        </w:tc>
        <w:tc>
          <w:tcPr>
            <w:tcW w:w="1275"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b/>
                <w:bCs/>
                <w:sz w:val="20"/>
                <w:szCs w:val="20"/>
              </w:rPr>
            </w:pPr>
            <w:r>
              <w:rPr>
                <w:b/>
                <w:bCs/>
                <w:lang w:val="fr-FR"/>
              </w:rPr>
              <w:t>56 228</w:t>
            </w:r>
          </w:p>
        </w:tc>
        <w:tc>
          <w:tcPr>
            <w:tcW w:w="1134"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b/>
                <w:bCs/>
                <w:sz w:val="20"/>
                <w:szCs w:val="20"/>
              </w:rPr>
            </w:pPr>
            <w:r>
              <w:rPr>
                <w:b/>
                <w:bCs/>
                <w:lang w:val="fr-FR"/>
              </w:rPr>
              <w:t>50 524</w:t>
            </w:r>
          </w:p>
        </w:tc>
        <w:tc>
          <w:tcPr>
            <w:tcW w:w="1134"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b/>
                <w:bCs/>
                <w:sz w:val="20"/>
                <w:szCs w:val="20"/>
              </w:rPr>
            </w:pPr>
            <w:r>
              <w:rPr>
                <w:b/>
                <w:bCs/>
                <w:lang w:val="fr-FR"/>
              </w:rPr>
              <w:t>49 413</w:t>
            </w:r>
          </w:p>
        </w:tc>
        <w:tc>
          <w:tcPr>
            <w:tcW w:w="1276"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b/>
                <w:bCs/>
                <w:sz w:val="20"/>
                <w:szCs w:val="20"/>
              </w:rPr>
            </w:pPr>
            <w:r>
              <w:rPr>
                <w:b/>
                <w:bCs/>
                <w:lang w:val="fr-FR"/>
              </w:rPr>
              <w:t>156 165</w:t>
            </w:r>
          </w:p>
        </w:tc>
        <w:tc>
          <w:tcPr>
            <w:tcW w:w="1282" w:type="dxa"/>
            <w:tcBorders>
              <w:top w:val="nil"/>
              <w:left w:val="nil"/>
              <w:bottom w:val="single" w:sz="4" w:space="0" w:color="auto"/>
              <w:right w:val="single" w:sz="4" w:space="0" w:color="auto"/>
            </w:tcBorders>
            <w:shd w:val="clear" w:color="auto" w:fill="auto"/>
            <w:noWrap/>
            <w:vAlign w:val="center"/>
            <w:hideMark/>
          </w:tcPr>
          <w:p w:rsidR="00E52BC5" w:rsidRPr="0092329A" w:rsidRDefault="00E52BC5" w:rsidP="00757D8D">
            <w:pPr>
              <w:jc w:val="right"/>
              <w:rPr>
                <w:b/>
                <w:bCs/>
                <w:sz w:val="20"/>
                <w:szCs w:val="20"/>
              </w:rPr>
            </w:pPr>
            <w:r>
              <w:rPr>
                <w:b/>
                <w:bCs/>
                <w:lang w:val="fr-FR"/>
              </w:rPr>
              <w:t>266 582</w:t>
            </w:r>
          </w:p>
        </w:tc>
      </w:tr>
    </w:tbl>
    <w:p w:rsidR="00E52BC5" w:rsidRPr="00E474FD" w:rsidRDefault="00E52BC5" w:rsidP="00E52BC5">
      <w:pPr>
        <w:rPr>
          <w:sz w:val="18"/>
          <w:szCs w:val="18"/>
          <w:lang w:val="fr-FR"/>
        </w:rPr>
      </w:pPr>
      <w:r>
        <w:rPr>
          <w:lang w:val="fr-FR"/>
        </w:rPr>
        <w:t xml:space="preserve">* Incluant, s'il y a lieu, les frais d’appui d'agence.  </w:t>
      </w:r>
    </w:p>
    <w:p w:rsidR="00E52BC5" w:rsidRPr="00E474FD" w:rsidRDefault="00E52BC5" w:rsidP="00E52BC5">
      <w:pPr>
        <w:pStyle w:val="Heading1"/>
        <w:keepNext/>
        <w:numPr>
          <w:ilvl w:val="0"/>
          <w:numId w:val="0"/>
        </w:numPr>
        <w:spacing w:after="0"/>
        <w:rPr>
          <w:b/>
          <w:lang w:val="fr-FR"/>
        </w:rPr>
      </w:pPr>
    </w:p>
    <w:p w:rsidR="00E52BC5" w:rsidRPr="00E474FD" w:rsidRDefault="00E52BC5" w:rsidP="00E52BC5">
      <w:pPr>
        <w:pStyle w:val="Heading1"/>
        <w:numPr>
          <w:ilvl w:val="0"/>
          <w:numId w:val="0"/>
        </w:numPr>
        <w:rPr>
          <w:b/>
          <w:lang w:val="fr-FR"/>
        </w:rPr>
      </w:pPr>
      <w:r>
        <w:rPr>
          <w:b/>
          <w:bCs/>
          <w:lang w:val="fr-FR"/>
        </w:rPr>
        <w:t>Commentaires du Secrétariat</w:t>
      </w:r>
      <w:r>
        <w:rPr>
          <w:lang w:val="fr-FR"/>
        </w:rPr>
        <w:t xml:space="preserve"> </w:t>
      </w:r>
    </w:p>
    <w:p w:rsidR="00E52BC5" w:rsidRPr="00E474FD" w:rsidRDefault="00E52BC5" w:rsidP="00E52BC5">
      <w:pPr>
        <w:pStyle w:val="Heading1"/>
        <w:numPr>
          <w:ilvl w:val="0"/>
          <w:numId w:val="0"/>
        </w:numPr>
        <w:rPr>
          <w:u w:val="single"/>
          <w:lang w:val="fr-FR"/>
        </w:rPr>
      </w:pPr>
      <w:r>
        <w:rPr>
          <w:u w:val="single"/>
          <w:lang w:val="fr-FR"/>
        </w:rPr>
        <w:t>Production de HCFC – p</w:t>
      </w:r>
      <w:r w:rsidR="00056437">
        <w:rPr>
          <w:u w:val="single"/>
          <w:lang w:val="fr-FR"/>
        </w:rPr>
        <w:t>hase I et préparation de projet</w:t>
      </w:r>
    </w:p>
    <w:p w:rsidR="00E52BC5" w:rsidRPr="00E474FD" w:rsidRDefault="00E52BC5" w:rsidP="00E52BC5">
      <w:pPr>
        <w:pStyle w:val="Heading1"/>
        <w:numPr>
          <w:ilvl w:val="0"/>
          <w:numId w:val="23"/>
        </w:numPr>
        <w:rPr>
          <w:lang w:val="fr-FR"/>
        </w:rPr>
      </w:pPr>
      <w:r>
        <w:rPr>
          <w:lang w:val="fr-FR"/>
        </w:rPr>
        <w:t>La phase I du plan de gestion de l'élimination de la production de HCFC (PGEPH) en Inde prévoit un montant total de 5,35 millions $US, (y compris 3,21 millions $US pour la période allant de 2020 à 2022) et de 80 000 $US pour la préparation de projets. À la 70</w:t>
      </w:r>
      <w:r w:rsidRPr="0000094A">
        <w:rPr>
          <w:vertAlign w:val="superscript"/>
          <w:lang w:val="fr-FR"/>
        </w:rPr>
        <w:t>e</w:t>
      </w:r>
      <w:r>
        <w:rPr>
          <w:lang w:val="fr-FR"/>
        </w:rPr>
        <w:t xml:space="preserve"> réunion, la Banque mondiale a été priée de certifier l’année de la création de la ligne de production de HCFC-22 à Hindustan Fluorocarbons limited. Le Secrétariat n’</w:t>
      </w:r>
      <w:r w:rsidR="00922677">
        <w:rPr>
          <w:lang w:val="fr-FR"/>
        </w:rPr>
        <w:t>a pas encore reçu d'information</w:t>
      </w:r>
      <w:r>
        <w:rPr>
          <w:lang w:val="fr-FR"/>
        </w:rPr>
        <w:t xml:space="preserve"> confirmant la production de HCFC-22 aux fins d’utilisations réglementées avant la date butoir du 21 septembre 2007.</w:t>
      </w:r>
    </w:p>
    <w:p w:rsidR="00E52BC5" w:rsidRPr="0092329A" w:rsidRDefault="00E52BC5" w:rsidP="00E52BC5">
      <w:pPr>
        <w:pStyle w:val="Heading1"/>
        <w:numPr>
          <w:ilvl w:val="0"/>
          <w:numId w:val="0"/>
        </w:numPr>
        <w:rPr>
          <w:u w:val="single"/>
        </w:rPr>
      </w:pPr>
      <w:r>
        <w:rPr>
          <w:u w:val="single"/>
          <w:lang w:val="fr-FR"/>
        </w:rPr>
        <w:t>Production de HCFC - phase II</w:t>
      </w:r>
    </w:p>
    <w:p w:rsidR="00E52BC5" w:rsidRPr="00E474FD" w:rsidRDefault="00E52BC5" w:rsidP="00E52BC5">
      <w:pPr>
        <w:pStyle w:val="Heading1"/>
        <w:numPr>
          <w:ilvl w:val="0"/>
          <w:numId w:val="23"/>
        </w:numPr>
        <w:rPr>
          <w:lang w:val="fr-FR"/>
        </w:rPr>
      </w:pPr>
      <w:r>
        <w:rPr>
          <w:lang w:val="fr-FR"/>
        </w:rPr>
        <w:t xml:space="preserve">Le PGEPH en Chine prévoit un total de 259,52 millions $US, soit 77,96 millions $US pour la période 2020-2022 et 181,56 millions $US pour après 2022. </w:t>
      </w:r>
    </w:p>
    <w:p w:rsidR="00E52BC5" w:rsidRPr="00E474FD" w:rsidRDefault="00E52BC5" w:rsidP="00E52BC5">
      <w:pPr>
        <w:pStyle w:val="Heading1"/>
        <w:numPr>
          <w:ilvl w:val="0"/>
          <w:numId w:val="23"/>
        </w:numPr>
        <w:rPr>
          <w:lang w:val="fr-FR"/>
        </w:rPr>
      </w:pPr>
      <w:r>
        <w:rPr>
          <w:lang w:val="fr-FR"/>
        </w:rPr>
        <w:t>À sa 81</w:t>
      </w:r>
      <w:r w:rsidRPr="0000094A">
        <w:rPr>
          <w:vertAlign w:val="superscript"/>
          <w:lang w:val="fr-FR"/>
        </w:rPr>
        <w:t>e</w:t>
      </w:r>
      <w:r>
        <w:rPr>
          <w:lang w:val="fr-FR"/>
        </w:rPr>
        <w:t xml:space="preserve"> réunion, le Comité exécutif a, entre autres, approuvé à titre exceptionnel, 24,29 millions $US (incluant les coûts d’appui des agences) pour le PGEPH pour la Chine, et a noté que ce montant serait déduit du financement de la phase II.</w:t>
      </w:r>
      <w:r w:rsidRPr="0092329A">
        <w:rPr>
          <w:rStyle w:val="FootnoteReference"/>
          <w:lang w:val="fr-FR"/>
        </w:rPr>
        <w:footnoteReference w:id="2"/>
      </w:r>
      <w:r>
        <w:rPr>
          <w:lang w:val="fr-FR"/>
        </w:rPr>
        <w:t xml:space="preserve"> Compte tenu de cette approbation faite à la 81</w:t>
      </w:r>
      <w:r w:rsidRPr="0000094A">
        <w:rPr>
          <w:vertAlign w:val="superscript"/>
          <w:lang w:val="fr-FR"/>
        </w:rPr>
        <w:t>e</w:t>
      </w:r>
      <w:r>
        <w:rPr>
          <w:lang w:val="fr-FR"/>
        </w:rPr>
        <w:t xml:space="preserve"> réunion, le niveau annuel moyen de financement après la phase I du PGEPH débutant en 2019, devrait s'élever à 23,50 millions (ou 70,49 millions $US pour 2020-2022) en supposant un montant maximum de financement (406,56 millions $US), incluant les coûts d’appui d'agence conformément à la </w:t>
      </w:r>
      <w:r>
        <w:rPr>
          <w:lang w:val="fr-FR"/>
        </w:rPr>
        <w:lastRenderedPageBreak/>
        <w:t>décision </w:t>
      </w:r>
      <w:r w:rsidR="00922677">
        <w:rPr>
          <w:lang w:val="fr-FR"/>
        </w:rPr>
        <w:t>69/28</w:t>
      </w:r>
      <w:r>
        <w:rPr>
          <w:lang w:val="fr-FR"/>
        </w:rPr>
        <w:t>(</w:t>
      </w:r>
      <w:r w:rsidR="00922677">
        <w:rPr>
          <w:lang w:val="fr-FR"/>
        </w:rPr>
        <w:t>e</w:t>
      </w:r>
      <w:r>
        <w:rPr>
          <w:lang w:val="fr-FR"/>
        </w:rPr>
        <w:t>)</w:t>
      </w:r>
      <w:r w:rsidRPr="0092329A">
        <w:rPr>
          <w:rStyle w:val="FootnoteReference"/>
          <w:lang w:val="fr-FR"/>
        </w:rPr>
        <w:footnoteReference w:id="3"/>
      </w:r>
      <w:r>
        <w:rPr>
          <w:lang w:val="fr-FR"/>
        </w:rPr>
        <w:t xml:space="preserve"> Le niveau de financement proposé pour 2020-2022 devrait donc dépasser de quelque 10,6 % le montant annuel moyen. </w:t>
      </w:r>
    </w:p>
    <w:p w:rsidR="00E52BC5" w:rsidRPr="00E474FD" w:rsidRDefault="00E52BC5" w:rsidP="00E52BC5">
      <w:pPr>
        <w:pStyle w:val="Heading1"/>
        <w:numPr>
          <w:ilvl w:val="0"/>
          <w:numId w:val="23"/>
        </w:numPr>
        <w:rPr>
          <w:lang w:val="fr-FR"/>
        </w:rPr>
      </w:pPr>
      <w:r>
        <w:rPr>
          <w:lang w:val="fr-FR"/>
        </w:rPr>
        <w:t>La demande de financement de la phase II du PGEPH pour la Chine sera soumise de nouveau à la 84</w:t>
      </w:r>
      <w:r w:rsidRPr="00434725">
        <w:rPr>
          <w:vertAlign w:val="superscript"/>
          <w:lang w:val="fr-FR"/>
        </w:rPr>
        <w:t>e</w:t>
      </w:r>
      <w:r>
        <w:rPr>
          <w:lang w:val="fr-FR"/>
        </w:rPr>
        <w:t xml:space="preserve"> réunion, en application de la décision 83/72. </w:t>
      </w:r>
    </w:p>
    <w:p w:rsidR="00E52BC5" w:rsidRPr="00E474FD" w:rsidRDefault="00E52BC5" w:rsidP="00E52BC5">
      <w:pPr>
        <w:pStyle w:val="Heading1"/>
        <w:numPr>
          <w:ilvl w:val="0"/>
          <w:numId w:val="0"/>
        </w:numPr>
        <w:rPr>
          <w:u w:val="single"/>
          <w:lang w:val="fr-FR"/>
        </w:rPr>
      </w:pPr>
      <w:r>
        <w:rPr>
          <w:u w:val="single"/>
          <w:lang w:val="fr-FR"/>
        </w:rPr>
        <w:t>Préparation de projet - phase III des PGEH</w:t>
      </w:r>
    </w:p>
    <w:p w:rsidR="00E52BC5" w:rsidRPr="00E474FD" w:rsidRDefault="00E52BC5" w:rsidP="00E52BC5">
      <w:pPr>
        <w:pStyle w:val="Heading1"/>
        <w:numPr>
          <w:ilvl w:val="0"/>
          <w:numId w:val="23"/>
        </w:numPr>
        <w:rPr>
          <w:lang w:val="fr-FR"/>
        </w:rPr>
      </w:pPr>
      <w:r>
        <w:rPr>
          <w:lang w:val="fr-FR"/>
        </w:rPr>
        <w:t>Le plan d'activité de 2020-2022 prévoit un total de 481 500 $US pour l</w:t>
      </w:r>
      <w:r w:rsidR="00922677">
        <w:rPr>
          <w:lang w:val="fr-FR"/>
        </w:rPr>
        <w:t>a préparation</w:t>
      </w:r>
      <w:r>
        <w:rPr>
          <w:lang w:val="fr-FR"/>
        </w:rPr>
        <w:t xml:space="preserve"> des projets de la phase III des PGEH des pays dont la phase II du PGEH a dépassé 2020.</w:t>
      </w:r>
    </w:p>
    <w:p w:rsidR="00E52BC5" w:rsidRPr="0092329A" w:rsidRDefault="00E52BC5" w:rsidP="00E52BC5">
      <w:pPr>
        <w:rPr>
          <w:u w:val="single"/>
        </w:rPr>
      </w:pPr>
      <w:r>
        <w:rPr>
          <w:u w:val="single"/>
          <w:lang w:val="fr-FR"/>
        </w:rPr>
        <w:t>Activités relatives au HFC</w:t>
      </w:r>
    </w:p>
    <w:p w:rsidR="00E52BC5" w:rsidRPr="0092329A" w:rsidRDefault="00E52BC5" w:rsidP="00E52BC5">
      <w:pPr>
        <w:rPr>
          <w:b/>
        </w:rPr>
      </w:pPr>
    </w:p>
    <w:p w:rsidR="00E52BC5" w:rsidRPr="00E474FD" w:rsidRDefault="00E52BC5" w:rsidP="00E52BC5">
      <w:pPr>
        <w:pStyle w:val="Heading1"/>
        <w:numPr>
          <w:ilvl w:val="0"/>
          <w:numId w:val="23"/>
        </w:numPr>
        <w:rPr>
          <w:u w:val="single"/>
          <w:lang w:val="fr-FR"/>
        </w:rPr>
      </w:pPr>
      <w:r>
        <w:rPr>
          <w:lang w:val="fr-FR"/>
        </w:rPr>
        <w:t>Le plan d'activité de 2020-2022 prévoit un total de 802 500 $US pour la préparation des projets de réduction progressive des HFC de trois pays (Malaisie, Thaïlande et Viet Nam). Le financement de l'établissement des plans nationaux de mise en œuvre visant le respect des premières obligations en matière de réduction des HFC pourrait être octroyé au plus tôt cinq ans avant l'entrée en vigueur de ces obligations, dès lors que le pays concerné aurait ratifié l'Amendement de Kigali et en se fondant sur les directives approuvées à l’avenir (décision </w:t>
      </w:r>
      <w:r w:rsidR="00922677">
        <w:rPr>
          <w:lang w:val="fr-FR"/>
        </w:rPr>
        <w:t>79/46(b)</w:t>
      </w:r>
      <w:r>
        <w:rPr>
          <w:lang w:val="fr-FR"/>
        </w:rPr>
        <w:t xml:space="preserve">(iii)). Des trois pays, seul le Viet Nam a ratifié l’Amendement de Kigali. S’agissant des deux autres pays, seule la soumission des activités de la Malaisie n’a pas été accompagnée de la lettre requise du gouvernement indiquant son intention de déployer tous les efforts nécessaires pour ratifier le plus tôt possible l’Amendement de Kigali. </w:t>
      </w:r>
    </w:p>
    <w:p w:rsidR="00E52BC5" w:rsidRPr="0092329A" w:rsidRDefault="00E52BC5" w:rsidP="00E52BC5">
      <w:pPr>
        <w:pStyle w:val="Heading1"/>
        <w:numPr>
          <w:ilvl w:val="0"/>
          <w:numId w:val="0"/>
        </w:numPr>
        <w:rPr>
          <w:u w:val="single"/>
        </w:rPr>
      </w:pPr>
      <w:r>
        <w:rPr>
          <w:u w:val="single"/>
          <w:lang w:val="fr-FR"/>
        </w:rPr>
        <w:t>Coûts de l'unité centrale</w:t>
      </w:r>
    </w:p>
    <w:p w:rsidR="00E52BC5" w:rsidRPr="00E474FD" w:rsidRDefault="00E52BC5" w:rsidP="00E52BC5">
      <w:pPr>
        <w:pStyle w:val="Heading1"/>
        <w:numPr>
          <w:ilvl w:val="0"/>
          <w:numId w:val="23"/>
        </w:numPr>
        <w:rPr>
          <w:lang w:val="fr-FR"/>
        </w:rPr>
      </w:pPr>
      <w:r>
        <w:rPr>
          <w:lang w:val="fr-FR"/>
        </w:rPr>
        <w:t>La Banque mondiale n’a pas augmenté le budget de l'unité centrale pour 2020.</w:t>
      </w:r>
      <w:r w:rsidRPr="0092329A">
        <w:rPr>
          <w:rStyle w:val="FootnoteReference"/>
          <w:lang w:val="fr-FR"/>
        </w:rPr>
        <w:footnoteReference w:id="4"/>
      </w:r>
    </w:p>
    <w:p w:rsidR="00E52BC5" w:rsidRPr="0092329A" w:rsidRDefault="00E52BC5" w:rsidP="00E52BC5">
      <w:pPr>
        <w:spacing w:after="240"/>
        <w:rPr>
          <w:b/>
        </w:rPr>
      </w:pPr>
      <w:r>
        <w:rPr>
          <w:b/>
          <w:bCs/>
          <w:lang w:val="fr-FR"/>
        </w:rPr>
        <w:t>Modifications proposées par le Secrétariat</w:t>
      </w:r>
    </w:p>
    <w:p w:rsidR="00E52BC5" w:rsidRPr="00E474FD" w:rsidRDefault="00E52BC5" w:rsidP="00E52BC5">
      <w:pPr>
        <w:pStyle w:val="Heading1"/>
        <w:numPr>
          <w:ilvl w:val="0"/>
          <w:numId w:val="23"/>
        </w:numPr>
        <w:rPr>
          <w:lang w:val="fr-FR"/>
        </w:rPr>
      </w:pPr>
      <w:r>
        <w:rPr>
          <w:lang w:val="fr-FR"/>
        </w:rPr>
        <w:t xml:space="preserve">Durant l’IACM, des modifications aux plans d'activités des agences bilatérales et d'exécution ont été approuvées sur la base de décisions pertinentes du Comité exécutif. En examinant le plan d'activités de la banque mondiale pour 2020-2022, le Secrétariat a constaté que les modifications ci-après n’ont pas été pris incluses: </w:t>
      </w:r>
    </w:p>
    <w:p w:rsidR="00E52BC5" w:rsidRPr="00E474FD" w:rsidRDefault="00E52BC5" w:rsidP="00E52BC5">
      <w:pPr>
        <w:keepNext/>
        <w:rPr>
          <w:b/>
          <w:bCs/>
          <w:lang w:val="fr-FR"/>
        </w:rPr>
      </w:pPr>
      <w:r>
        <w:rPr>
          <w:b/>
          <w:bCs/>
          <w:lang w:val="fr-FR"/>
        </w:rPr>
        <w:t>Tableau 2.</w:t>
      </w:r>
      <w:r>
        <w:rPr>
          <w:lang w:val="fr-FR"/>
        </w:rPr>
        <w:t xml:space="preserve"> </w:t>
      </w:r>
      <w:r>
        <w:rPr>
          <w:b/>
          <w:bCs/>
          <w:lang w:val="fr-FR"/>
        </w:rPr>
        <w:t>Modifications au plan d'activités de la Banque mondiale pour 2020-2022 (000 $US)</w:t>
      </w:r>
    </w:p>
    <w:tbl>
      <w:tblPr>
        <w:tblStyle w:val="TableGrid"/>
        <w:tblW w:w="0" w:type="auto"/>
        <w:tblInd w:w="108" w:type="dxa"/>
        <w:tblLayout w:type="fixed"/>
        <w:tblLook w:val="04A0" w:firstRow="1" w:lastRow="0" w:firstColumn="1" w:lastColumn="0" w:noHBand="0" w:noVBand="1"/>
      </w:tblPr>
      <w:tblGrid>
        <w:gridCol w:w="6614"/>
        <w:gridCol w:w="1314"/>
        <w:gridCol w:w="1314"/>
      </w:tblGrid>
      <w:tr w:rsidR="00E52BC5" w:rsidRPr="0092329A" w:rsidTr="00C4582F">
        <w:trPr>
          <w:tblHeader/>
        </w:trPr>
        <w:tc>
          <w:tcPr>
            <w:tcW w:w="6614" w:type="dxa"/>
          </w:tcPr>
          <w:p w:rsidR="00E52BC5" w:rsidRPr="0092329A" w:rsidRDefault="00E52BC5" w:rsidP="00757D8D">
            <w:pPr>
              <w:rPr>
                <w:b/>
              </w:rPr>
            </w:pPr>
            <w:r>
              <w:rPr>
                <w:b/>
                <w:bCs/>
                <w:lang w:val="fr-FR"/>
              </w:rPr>
              <w:t>Modifications</w:t>
            </w:r>
          </w:p>
        </w:tc>
        <w:tc>
          <w:tcPr>
            <w:tcW w:w="1314" w:type="dxa"/>
          </w:tcPr>
          <w:p w:rsidR="00E52BC5" w:rsidRPr="0092329A" w:rsidRDefault="00E52BC5" w:rsidP="00757D8D">
            <w:pPr>
              <w:jc w:val="center"/>
              <w:rPr>
                <w:b/>
              </w:rPr>
            </w:pPr>
            <w:r>
              <w:rPr>
                <w:b/>
                <w:bCs/>
                <w:lang w:val="fr-FR"/>
              </w:rPr>
              <w:t>2020–2022</w:t>
            </w:r>
            <w:r>
              <w:rPr>
                <w:lang w:val="fr-FR"/>
              </w:rPr>
              <w:t xml:space="preserve"> </w:t>
            </w:r>
          </w:p>
        </w:tc>
        <w:tc>
          <w:tcPr>
            <w:tcW w:w="1314" w:type="dxa"/>
          </w:tcPr>
          <w:p w:rsidR="00E52BC5" w:rsidRPr="0092329A" w:rsidRDefault="00E52BC5" w:rsidP="00757D8D">
            <w:pPr>
              <w:jc w:val="center"/>
              <w:rPr>
                <w:b/>
              </w:rPr>
            </w:pPr>
            <w:r>
              <w:rPr>
                <w:b/>
                <w:bCs/>
                <w:lang w:val="fr-FR"/>
              </w:rPr>
              <w:t>Après 2022</w:t>
            </w:r>
            <w:r>
              <w:rPr>
                <w:lang w:val="fr-FR"/>
              </w:rPr>
              <w:t xml:space="preserve"> </w:t>
            </w:r>
          </w:p>
        </w:tc>
      </w:tr>
      <w:tr w:rsidR="00E52BC5" w:rsidRPr="0092329A" w:rsidTr="00C4582F">
        <w:tc>
          <w:tcPr>
            <w:tcW w:w="6614" w:type="dxa"/>
          </w:tcPr>
          <w:p w:rsidR="00E52BC5" w:rsidRPr="00E474FD" w:rsidRDefault="00E52BC5" w:rsidP="00757D8D">
            <w:pPr>
              <w:rPr>
                <w:lang w:val="fr-FR"/>
              </w:rPr>
            </w:pPr>
            <w:r>
              <w:rPr>
                <w:lang w:val="fr-FR"/>
              </w:rPr>
              <w:t>Phase I du PGEPH et PRP</w:t>
            </w:r>
          </w:p>
        </w:tc>
        <w:tc>
          <w:tcPr>
            <w:tcW w:w="1314" w:type="dxa"/>
            <w:vAlign w:val="bottom"/>
          </w:tcPr>
          <w:p w:rsidR="00E52BC5" w:rsidRPr="0092329A" w:rsidRDefault="00E52BC5" w:rsidP="00757D8D">
            <w:pPr>
              <w:jc w:val="right"/>
            </w:pPr>
            <w:r>
              <w:rPr>
                <w:lang w:val="fr-FR"/>
              </w:rPr>
              <w:t>(3 290)</w:t>
            </w:r>
          </w:p>
        </w:tc>
        <w:tc>
          <w:tcPr>
            <w:tcW w:w="1314" w:type="dxa"/>
            <w:vAlign w:val="bottom"/>
          </w:tcPr>
          <w:p w:rsidR="00E52BC5" w:rsidRPr="0092329A" w:rsidRDefault="00E52BC5" w:rsidP="00757D8D">
            <w:pPr>
              <w:jc w:val="right"/>
            </w:pPr>
            <w:r>
              <w:rPr>
                <w:lang w:val="fr-FR"/>
              </w:rPr>
              <w:t>(2 140)</w:t>
            </w:r>
          </w:p>
        </w:tc>
      </w:tr>
      <w:tr w:rsidR="00E52BC5" w:rsidRPr="0092329A" w:rsidTr="00C4582F">
        <w:tc>
          <w:tcPr>
            <w:tcW w:w="6614" w:type="dxa"/>
          </w:tcPr>
          <w:p w:rsidR="00E52BC5" w:rsidRPr="00E474FD" w:rsidRDefault="00E52BC5" w:rsidP="00757D8D">
            <w:pPr>
              <w:rPr>
                <w:lang w:val="fr-FR"/>
              </w:rPr>
            </w:pPr>
            <w:r>
              <w:rPr>
                <w:lang w:val="fr-FR"/>
              </w:rPr>
              <w:t>Phase II du PGEPH conformément à la décision 69/28 (e)</w:t>
            </w:r>
          </w:p>
        </w:tc>
        <w:tc>
          <w:tcPr>
            <w:tcW w:w="1314" w:type="dxa"/>
            <w:vAlign w:val="bottom"/>
          </w:tcPr>
          <w:p w:rsidR="00E52BC5" w:rsidRPr="0092329A" w:rsidRDefault="00E52BC5" w:rsidP="00757D8D">
            <w:pPr>
              <w:jc w:val="right"/>
            </w:pPr>
            <w:r>
              <w:rPr>
                <w:lang w:val="fr-FR"/>
              </w:rPr>
              <w:t>(7 468)</w:t>
            </w:r>
          </w:p>
        </w:tc>
        <w:tc>
          <w:tcPr>
            <w:tcW w:w="1314" w:type="dxa"/>
            <w:vAlign w:val="bottom"/>
          </w:tcPr>
          <w:p w:rsidR="00E52BC5" w:rsidRPr="0092329A" w:rsidRDefault="00E52BC5" w:rsidP="00757D8D">
            <w:pPr>
              <w:jc w:val="right"/>
            </w:pPr>
            <w:r>
              <w:rPr>
                <w:lang w:val="fr-FR"/>
              </w:rPr>
              <w:t>6 407</w:t>
            </w:r>
          </w:p>
        </w:tc>
      </w:tr>
      <w:tr w:rsidR="00E52BC5" w:rsidRPr="0092329A" w:rsidTr="00C4582F">
        <w:tc>
          <w:tcPr>
            <w:tcW w:w="6614" w:type="dxa"/>
          </w:tcPr>
          <w:p w:rsidR="00E52BC5" w:rsidRPr="00E474FD" w:rsidRDefault="00E52BC5" w:rsidP="00757D8D">
            <w:pPr>
              <w:rPr>
                <w:lang w:val="fr-FR"/>
              </w:rPr>
            </w:pPr>
            <w:r>
              <w:rPr>
                <w:lang w:val="fr-FR"/>
              </w:rPr>
              <w:t>PRP pour la phase III des PGEPH conformément à la décision 71/42</w:t>
            </w:r>
          </w:p>
        </w:tc>
        <w:tc>
          <w:tcPr>
            <w:tcW w:w="1314" w:type="dxa"/>
            <w:vAlign w:val="bottom"/>
          </w:tcPr>
          <w:p w:rsidR="00E52BC5" w:rsidRPr="0092329A" w:rsidRDefault="00E52BC5" w:rsidP="00757D8D">
            <w:pPr>
              <w:jc w:val="right"/>
            </w:pPr>
            <w:r>
              <w:rPr>
                <w:lang w:val="fr-FR"/>
              </w:rPr>
              <w:t>(43)</w:t>
            </w:r>
          </w:p>
        </w:tc>
        <w:tc>
          <w:tcPr>
            <w:tcW w:w="1314" w:type="dxa"/>
            <w:vAlign w:val="bottom"/>
          </w:tcPr>
          <w:p w:rsidR="00E52BC5" w:rsidRPr="0092329A" w:rsidRDefault="00E52BC5" w:rsidP="00757D8D">
            <w:pPr>
              <w:jc w:val="right"/>
            </w:pPr>
            <w:r>
              <w:rPr>
                <w:lang w:val="fr-FR"/>
              </w:rPr>
              <w:t>0</w:t>
            </w:r>
          </w:p>
        </w:tc>
      </w:tr>
      <w:tr w:rsidR="00E52BC5" w:rsidRPr="0092329A" w:rsidTr="00C4582F">
        <w:tc>
          <w:tcPr>
            <w:tcW w:w="6614" w:type="dxa"/>
          </w:tcPr>
          <w:p w:rsidR="00E52BC5" w:rsidRPr="00E474FD" w:rsidRDefault="00E52BC5" w:rsidP="00757D8D">
            <w:pPr>
              <w:rPr>
                <w:b/>
                <w:lang w:val="fr-FR"/>
              </w:rPr>
            </w:pPr>
            <w:r>
              <w:rPr>
                <w:lang w:val="fr-FR"/>
              </w:rPr>
              <w:t>PRP pour la réduction progressive des HFC conformément à la décision 56/16(c) ou pays n'ayant pas ratifié l’Amendement de Kigali</w:t>
            </w:r>
          </w:p>
        </w:tc>
        <w:tc>
          <w:tcPr>
            <w:tcW w:w="1314" w:type="dxa"/>
          </w:tcPr>
          <w:p w:rsidR="00E52BC5" w:rsidRPr="0092329A" w:rsidRDefault="00E52BC5" w:rsidP="00757D8D">
            <w:pPr>
              <w:jc w:val="right"/>
            </w:pPr>
            <w:r>
              <w:rPr>
                <w:lang w:val="fr-FR"/>
              </w:rPr>
              <w:t>(690)</w:t>
            </w:r>
          </w:p>
        </w:tc>
        <w:tc>
          <w:tcPr>
            <w:tcW w:w="1314" w:type="dxa"/>
          </w:tcPr>
          <w:p w:rsidR="00E52BC5" w:rsidRPr="0092329A" w:rsidRDefault="00E52BC5" w:rsidP="00757D8D">
            <w:pPr>
              <w:jc w:val="right"/>
            </w:pPr>
            <w:r>
              <w:rPr>
                <w:lang w:val="fr-FR"/>
              </w:rPr>
              <w:t>0</w:t>
            </w:r>
          </w:p>
        </w:tc>
      </w:tr>
      <w:tr w:rsidR="00E52BC5" w:rsidRPr="0092329A" w:rsidTr="00C4582F">
        <w:tc>
          <w:tcPr>
            <w:tcW w:w="6614" w:type="dxa"/>
          </w:tcPr>
          <w:p w:rsidR="00E52BC5" w:rsidRPr="00E474FD" w:rsidRDefault="00E52BC5" w:rsidP="00757D8D">
            <w:pPr>
              <w:rPr>
                <w:lang w:val="fr-FR"/>
              </w:rPr>
            </w:pPr>
            <w:r>
              <w:rPr>
                <w:lang w:val="fr-FR"/>
              </w:rPr>
              <w:t>Les valeurs des activités de renforcement des institutions après 2022 ont été retirées</w:t>
            </w:r>
          </w:p>
        </w:tc>
        <w:tc>
          <w:tcPr>
            <w:tcW w:w="1314" w:type="dxa"/>
          </w:tcPr>
          <w:p w:rsidR="00E52BC5" w:rsidRPr="0092329A" w:rsidRDefault="00E52BC5" w:rsidP="00757D8D">
            <w:pPr>
              <w:jc w:val="right"/>
            </w:pPr>
            <w:r>
              <w:rPr>
                <w:lang w:val="fr-FR"/>
              </w:rPr>
              <w:t>0</w:t>
            </w:r>
          </w:p>
        </w:tc>
        <w:tc>
          <w:tcPr>
            <w:tcW w:w="1314" w:type="dxa"/>
          </w:tcPr>
          <w:p w:rsidR="00E52BC5" w:rsidRPr="0092329A" w:rsidRDefault="00E52BC5" w:rsidP="00757D8D">
            <w:pPr>
              <w:jc w:val="right"/>
            </w:pPr>
            <w:r>
              <w:rPr>
                <w:lang w:val="fr-FR"/>
              </w:rPr>
              <w:t>(677)</w:t>
            </w:r>
          </w:p>
        </w:tc>
      </w:tr>
    </w:tbl>
    <w:p w:rsidR="00E52BC5" w:rsidRPr="0092329A" w:rsidRDefault="00E52BC5" w:rsidP="00E52BC5">
      <w:pPr>
        <w:pStyle w:val="Heading1"/>
        <w:numPr>
          <w:ilvl w:val="0"/>
          <w:numId w:val="0"/>
        </w:numPr>
        <w:spacing w:after="0"/>
      </w:pPr>
    </w:p>
    <w:p w:rsidR="00E52BC5" w:rsidRPr="00E474FD" w:rsidRDefault="00E52BC5" w:rsidP="00E52BC5">
      <w:pPr>
        <w:pStyle w:val="Heading1"/>
        <w:numPr>
          <w:ilvl w:val="0"/>
          <w:numId w:val="23"/>
        </w:numPr>
        <w:rPr>
          <w:lang w:val="fr-FR"/>
        </w:rPr>
      </w:pPr>
      <w:r>
        <w:rPr>
          <w:lang w:val="fr-FR"/>
        </w:rPr>
        <w:t>Le Tableau 3 présente les résultats des modifications proposées par le Secrétariat au plan d’activités de la Banque mondiale pour 2020-2022, qui ont également été abordées dans le cadre du plan d’activités global du Fonds multilatéral pour 2020-2022.</w:t>
      </w:r>
      <w:r w:rsidRPr="0092329A">
        <w:rPr>
          <w:rStyle w:val="FootnoteReference"/>
          <w:lang w:val="fr-FR"/>
        </w:rPr>
        <w:footnoteReference w:id="5"/>
      </w:r>
    </w:p>
    <w:p w:rsidR="00E52BC5" w:rsidRPr="00E474FD" w:rsidRDefault="00E52BC5" w:rsidP="00E52BC5">
      <w:pPr>
        <w:pStyle w:val="Heading1"/>
        <w:numPr>
          <w:ilvl w:val="0"/>
          <w:numId w:val="0"/>
        </w:numPr>
        <w:spacing w:after="0"/>
        <w:rPr>
          <w:b/>
          <w:lang w:val="fr-FR"/>
        </w:rPr>
      </w:pPr>
      <w:r>
        <w:rPr>
          <w:b/>
          <w:bCs/>
          <w:lang w:val="fr-FR"/>
        </w:rPr>
        <w:lastRenderedPageBreak/>
        <w:t>Tableau 3.</w:t>
      </w:r>
      <w:r>
        <w:rPr>
          <w:lang w:val="fr-FR"/>
        </w:rPr>
        <w:t xml:space="preserve"> </w:t>
      </w:r>
      <w:r>
        <w:rPr>
          <w:b/>
          <w:bCs/>
          <w:lang w:val="fr-FR"/>
        </w:rPr>
        <w:t>Affectation des ressources dans le plan d'activités modifié de la Banque mondiale pour 2020-2022 (000 $US) *</w:t>
      </w:r>
    </w:p>
    <w:tbl>
      <w:tblPr>
        <w:tblW w:w="93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3"/>
        <w:gridCol w:w="118"/>
        <w:gridCol w:w="1016"/>
        <w:gridCol w:w="1275"/>
        <w:gridCol w:w="1134"/>
        <w:gridCol w:w="1276"/>
        <w:gridCol w:w="1418"/>
      </w:tblGrid>
      <w:tr w:rsidR="00E52BC5" w:rsidRPr="0092329A" w:rsidTr="00C4582F">
        <w:trPr>
          <w:trHeight w:val="414"/>
        </w:trPr>
        <w:tc>
          <w:tcPr>
            <w:tcW w:w="3143" w:type="dxa"/>
            <w:shd w:val="clear" w:color="auto" w:fill="auto"/>
            <w:noWrap/>
            <w:hideMark/>
          </w:tcPr>
          <w:p w:rsidR="00E52BC5" w:rsidRPr="00E474FD" w:rsidRDefault="00E52BC5" w:rsidP="00757D8D">
            <w:pPr>
              <w:jc w:val="left"/>
              <w:rPr>
                <w:b/>
                <w:bCs/>
                <w:sz w:val="20"/>
                <w:szCs w:val="20"/>
                <w:lang w:val="fr-FR" w:eastAsia="en-CA"/>
              </w:rPr>
            </w:pPr>
            <w:r w:rsidRPr="00E474FD">
              <w:rPr>
                <w:b/>
                <w:bCs/>
                <w:sz w:val="20"/>
                <w:szCs w:val="20"/>
                <w:lang w:val="fr-FR" w:eastAsia="en-CA"/>
              </w:rPr>
              <w:t> </w:t>
            </w:r>
          </w:p>
        </w:tc>
        <w:tc>
          <w:tcPr>
            <w:tcW w:w="1134" w:type="dxa"/>
            <w:gridSpan w:val="2"/>
            <w:shd w:val="clear" w:color="auto" w:fill="auto"/>
            <w:hideMark/>
          </w:tcPr>
          <w:p w:rsidR="00E52BC5" w:rsidRPr="0092329A" w:rsidRDefault="00E52BC5" w:rsidP="00757D8D">
            <w:pPr>
              <w:jc w:val="center"/>
              <w:rPr>
                <w:b/>
                <w:bCs/>
                <w:sz w:val="20"/>
                <w:szCs w:val="20"/>
              </w:rPr>
            </w:pPr>
            <w:r>
              <w:rPr>
                <w:b/>
                <w:bCs/>
                <w:lang w:val="fr-FR"/>
              </w:rPr>
              <w:t>2020</w:t>
            </w:r>
          </w:p>
        </w:tc>
        <w:tc>
          <w:tcPr>
            <w:tcW w:w="1275" w:type="dxa"/>
            <w:shd w:val="clear" w:color="auto" w:fill="auto"/>
            <w:hideMark/>
          </w:tcPr>
          <w:p w:rsidR="00E52BC5" w:rsidRPr="0092329A" w:rsidRDefault="00E52BC5" w:rsidP="00757D8D">
            <w:pPr>
              <w:jc w:val="center"/>
              <w:rPr>
                <w:b/>
                <w:bCs/>
                <w:sz w:val="20"/>
                <w:szCs w:val="20"/>
              </w:rPr>
            </w:pPr>
            <w:r>
              <w:rPr>
                <w:b/>
                <w:bCs/>
                <w:lang w:val="fr-FR"/>
              </w:rPr>
              <w:t>2021</w:t>
            </w:r>
          </w:p>
        </w:tc>
        <w:tc>
          <w:tcPr>
            <w:tcW w:w="1134" w:type="dxa"/>
            <w:shd w:val="clear" w:color="auto" w:fill="auto"/>
            <w:hideMark/>
          </w:tcPr>
          <w:p w:rsidR="00E52BC5" w:rsidRPr="0092329A" w:rsidRDefault="00E52BC5" w:rsidP="00757D8D">
            <w:pPr>
              <w:jc w:val="center"/>
              <w:rPr>
                <w:b/>
                <w:bCs/>
                <w:sz w:val="20"/>
                <w:szCs w:val="20"/>
              </w:rPr>
            </w:pPr>
            <w:r>
              <w:rPr>
                <w:b/>
                <w:bCs/>
                <w:lang w:val="fr-FR"/>
              </w:rPr>
              <w:t>2022</w:t>
            </w:r>
          </w:p>
        </w:tc>
        <w:tc>
          <w:tcPr>
            <w:tcW w:w="1276" w:type="dxa"/>
            <w:shd w:val="clear" w:color="auto" w:fill="auto"/>
            <w:hideMark/>
          </w:tcPr>
          <w:p w:rsidR="00E52BC5" w:rsidRPr="0092329A" w:rsidRDefault="00E52BC5" w:rsidP="00757D8D">
            <w:pPr>
              <w:jc w:val="center"/>
              <w:rPr>
                <w:b/>
                <w:bCs/>
                <w:sz w:val="20"/>
                <w:szCs w:val="20"/>
              </w:rPr>
            </w:pPr>
            <w:r>
              <w:rPr>
                <w:b/>
                <w:bCs/>
                <w:lang w:val="fr-FR"/>
              </w:rPr>
              <w:t xml:space="preserve">Total </w:t>
            </w:r>
            <w:r w:rsidRPr="00434725">
              <w:rPr>
                <w:b/>
                <w:bCs/>
                <w:sz w:val="18"/>
                <w:szCs w:val="18"/>
                <w:lang w:val="fr-FR"/>
              </w:rPr>
              <w:t>(2020–2022)</w:t>
            </w:r>
          </w:p>
        </w:tc>
        <w:tc>
          <w:tcPr>
            <w:tcW w:w="1418" w:type="dxa"/>
            <w:shd w:val="clear" w:color="auto" w:fill="auto"/>
            <w:hideMark/>
          </w:tcPr>
          <w:p w:rsidR="00E52BC5" w:rsidRPr="0092329A" w:rsidRDefault="00E52BC5" w:rsidP="00757D8D">
            <w:pPr>
              <w:jc w:val="center"/>
              <w:rPr>
                <w:b/>
                <w:bCs/>
                <w:sz w:val="20"/>
                <w:szCs w:val="20"/>
              </w:rPr>
            </w:pPr>
            <w:r>
              <w:rPr>
                <w:b/>
                <w:bCs/>
                <w:lang w:val="fr-FR"/>
              </w:rPr>
              <w:t>Total après 2022</w:t>
            </w:r>
          </w:p>
        </w:tc>
      </w:tr>
      <w:tr w:rsidR="00E52BC5" w:rsidRPr="0092329A" w:rsidTr="00C4582F">
        <w:trPr>
          <w:trHeight w:val="276"/>
        </w:trPr>
        <w:tc>
          <w:tcPr>
            <w:tcW w:w="9380" w:type="dxa"/>
            <w:gridSpan w:val="7"/>
            <w:shd w:val="clear" w:color="auto" w:fill="auto"/>
            <w:noWrap/>
            <w:hideMark/>
          </w:tcPr>
          <w:p w:rsidR="00E52BC5" w:rsidRPr="0092329A" w:rsidRDefault="00E52BC5" w:rsidP="00757D8D">
            <w:pPr>
              <w:jc w:val="left"/>
              <w:rPr>
                <w:b/>
                <w:bCs/>
                <w:sz w:val="20"/>
                <w:szCs w:val="20"/>
              </w:rPr>
            </w:pPr>
            <w:r>
              <w:rPr>
                <w:b/>
                <w:bCs/>
                <w:lang w:val="fr-FR"/>
              </w:rPr>
              <w:t>Activités relatives au HCFC</w:t>
            </w:r>
          </w:p>
        </w:tc>
      </w:tr>
      <w:tr w:rsidR="00E52BC5" w:rsidRPr="0092329A" w:rsidTr="00C4582F">
        <w:trPr>
          <w:trHeight w:val="276"/>
        </w:trPr>
        <w:tc>
          <w:tcPr>
            <w:tcW w:w="3261" w:type="dxa"/>
            <w:gridSpan w:val="2"/>
            <w:shd w:val="clear" w:color="auto" w:fill="auto"/>
            <w:noWrap/>
            <w:hideMark/>
          </w:tcPr>
          <w:p w:rsidR="00E52BC5" w:rsidRPr="0092329A" w:rsidRDefault="00E52BC5" w:rsidP="00757D8D">
            <w:pPr>
              <w:jc w:val="left"/>
              <w:rPr>
                <w:sz w:val="20"/>
                <w:szCs w:val="20"/>
              </w:rPr>
            </w:pPr>
            <w:r>
              <w:rPr>
                <w:lang w:val="fr-FR"/>
              </w:rPr>
              <w:t>PGEH approuvés</w:t>
            </w:r>
          </w:p>
        </w:tc>
        <w:tc>
          <w:tcPr>
            <w:tcW w:w="1016" w:type="dxa"/>
            <w:shd w:val="clear" w:color="auto" w:fill="auto"/>
            <w:noWrap/>
            <w:hideMark/>
          </w:tcPr>
          <w:p w:rsidR="00E52BC5" w:rsidRPr="0092329A" w:rsidRDefault="00E52BC5" w:rsidP="00757D8D">
            <w:pPr>
              <w:jc w:val="right"/>
              <w:rPr>
                <w:sz w:val="20"/>
                <w:szCs w:val="20"/>
              </w:rPr>
            </w:pPr>
            <w:r>
              <w:rPr>
                <w:lang w:val="fr-FR"/>
              </w:rPr>
              <w:t>27 062</w:t>
            </w:r>
          </w:p>
        </w:tc>
        <w:tc>
          <w:tcPr>
            <w:tcW w:w="1275" w:type="dxa"/>
            <w:shd w:val="clear" w:color="auto" w:fill="auto"/>
            <w:noWrap/>
            <w:hideMark/>
          </w:tcPr>
          <w:p w:rsidR="00E52BC5" w:rsidRPr="0092329A" w:rsidRDefault="00E52BC5" w:rsidP="00757D8D">
            <w:pPr>
              <w:jc w:val="right"/>
              <w:rPr>
                <w:sz w:val="20"/>
                <w:szCs w:val="20"/>
              </w:rPr>
            </w:pPr>
            <w:r>
              <w:rPr>
                <w:lang w:val="fr-FR"/>
              </w:rPr>
              <w:t>20 819</w:t>
            </w:r>
          </w:p>
        </w:tc>
        <w:tc>
          <w:tcPr>
            <w:tcW w:w="1134" w:type="dxa"/>
            <w:shd w:val="clear" w:color="auto" w:fill="auto"/>
            <w:noWrap/>
            <w:hideMark/>
          </w:tcPr>
          <w:p w:rsidR="00E52BC5" w:rsidRPr="0092329A" w:rsidRDefault="00E52BC5" w:rsidP="00757D8D">
            <w:pPr>
              <w:jc w:val="right"/>
              <w:rPr>
                <w:sz w:val="20"/>
                <w:szCs w:val="20"/>
              </w:rPr>
            </w:pPr>
            <w:r>
              <w:rPr>
                <w:lang w:val="fr-FR"/>
              </w:rPr>
              <w:t>19 160</w:t>
            </w:r>
          </w:p>
        </w:tc>
        <w:tc>
          <w:tcPr>
            <w:tcW w:w="1276" w:type="dxa"/>
            <w:shd w:val="clear" w:color="auto" w:fill="auto"/>
            <w:noWrap/>
            <w:hideMark/>
          </w:tcPr>
          <w:p w:rsidR="00E52BC5" w:rsidRPr="0092329A" w:rsidRDefault="00E52BC5" w:rsidP="00757D8D">
            <w:pPr>
              <w:jc w:val="right"/>
              <w:rPr>
                <w:sz w:val="20"/>
                <w:szCs w:val="20"/>
              </w:rPr>
            </w:pPr>
            <w:r>
              <w:rPr>
                <w:lang w:val="fr-FR"/>
              </w:rPr>
              <w:t>67 040</w:t>
            </w:r>
          </w:p>
        </w:tc>
        <w:tc>
          <w:tcPr>
            <w:tcW w:w="1418" w:type="dxa"/>
            <w:shd w:val="clear" w:color="auto" w:fill="auto"/>
            <w:noWrap/>
            <w:hideMark/>
          </w:tcPr>
          <w:p w:rsidR="00E52BC5" w:rsidRPr="0092329A" w:rsidRDefault="00E52BC5" w:rsidP="00757D8D">
            <w:pPr>
              <w:jc w:val="right"/>
              <w:rPr>
                <w:sz w:val="20"/>
                <w:szCs w:val="20"/>
              </w:rPr>
            </w:pPr>
            <w:r>
              <w:rPr>
                <w:lang w:val="fr-FR"/>
              </w:rPr>
              <w:t>82 204</w:t>
            </w:r>
          </w:p>
        </w:tc>
      </w:tr>
      <w:tr w:rsidR="00E52BC5" w:rsidRPr="0092329A" w:rsidTr="00C4582F">
        <w:trPr>
          <w:trHeight w:val="276"/>
        </w:trPr>
        <w:tc>
          <w:tcPr>
            <w:tcW w:w="3261" w:type="dxa"/>
            <w:gridSpan w:val="2"/>
            <w:shd w:val="clear" w:color="auto" w:fill="auto"/>
            <w:noWrap/>
            <w:hideMark/>
          </w:tcPr>
          <w:p w:rsidR="00E52BC5" w:rsidRPr="0092329A" w:rsidRDefault="00E52BC5" w:rsidP="00757D8D">
            <w:pPr>
              <w:jc w:val="left"/>
              <w:rPr>
                <w:sz w:val="20"/>
                <w:szCs w:val="20"/>
              </w:rPr>
            </w:pPr>
            <w:r>
              <w:rPr>
                <w:lang w:val="fr-FR"/>
              </w:rPr>
              <w:t>PRP Production de HCFC - phase I</w:t>
            </w:r>
          </w:p>
        </w:tc>
        <w:tc>
          <w:tcPr>
            <w:tcW w:w="1016" w:type="dxa"/>
            <w:shd w:val="clear" w:color="auto" w:fill="auto"/>
            <w:noWrap/>
            <w:hideMark/>
          </w:tcPr>
          <w:p w:rsidR="00E52BC5" w:rsidRPr="0092329A" w:rsidRDefault="00E52BC5" w:rsidP="00757D8D">
            <w:pPr>
              <w:jc w:val="right"/>
              <w:rPr>
                <w:sz w:val="20"/>
                <w:szCs w:val="20"/>
              </w:rPr>
            </w:pPr>
            <w:r>
              <w:rPr>
                <w:lang w:val="fr-FR"/>
              </w:rPr>
              <w:t>0</w:t>
            </w:r>
          </w:p>
        </w:tc>
        <w:tc>
          <w:tcPr>
            <w:tcW w:w="1275" w:type="dxa"/>
            <w:shd w:val="clear" w:color="auto" w:fill="auto"/>
            <w:noWrap/>
            <w:hideMark/>
          </w:tcPr>
          <w:p w:rsidR="00E52BC5" w:rsidRPr="0092329A" w:rsidRDefault="00E52BC5" w:rsidP="00757D8D">
            <w:pPr>
              <w:jc w:val="right"/>
              <w:rPr>
                <w:sz w:val="20"/>
                <w:szCs w:val="20"/>
              </w:rPr>
            </w:pPr>
            <w:r>
              <w:rPr>
                <w:lang w:val="fr-FR"/>
              </w:rPr>
              <w:t>0</w:t>
            </w:r>
          </w:p>
        </w:tc>
        <w:tc>
          <w:tcPr>
            <w:tcW w:w="1134" w:type="dxa"/>
            <w:shd w:val="clear" w:color="auto" w:fill="auto"/>
            <w:noWrap/>
            <w:hideMark/>
          </w:tcPr>
          <w:p w:rsidR="00E52BC5" w:rsidRPr="0092329A" w:rsidRDefault="00E52BC5" w:rsidP="00757D8D">
            <w:pPr>
              <w:jc w:val="right"/>
              <w:rPr>
                <w:sz w:val="20"/>
                <w:szCs w:val="20"/>
              </w:rPr>
            </w:pPr>
            <w:r>
              <w:rPr>
                <w:lang w:val="fr-FR"/>
              </w:rPr>
              <w:t>0</w:t>
            </w:r>
          </w:p>
        </w:tc>
        <w:tc>
          <w:tcPr>
            <w:tcW w:w="1276" w:type="dxa"/>
            <w:shd w:val="clear" w:color="auto" w:fill="auto"/>
            <w:noWrap/>
            <w:hideMark/>
          </w:tcPr>
          <w:p w:rsidR="00E52BC5" w:rsidRPr="0092329A" w:rsidRDefault="00E52BC5" w:rsidP="00757D8D">
            <w:pPr>
              <w:jc w:val="right"/>
              <w:rPr>
                <w:sz w:val="20"/>
                <w:szCs w:val="20"/>
              </w:rPr>
            </w:pPr>
            <w:r>
              <w:rPr>
                <w:lang w:val="fr-FR"/>
              </w:rPr>
              <w:t>0</w:t>
            </w:r>
          </w:p>
        </w:tc>
        <w:tc>
          <w:tcPr>
            <w:tcW w:w="1418" w:type="dxa"/>
            <w:shd w:val="clear" w:color="auto" w:fill="auto"/>
            <w:noWrap/>
            <w:hideMark/>
          </w:tcPr>
          <w:p w:rsidR="00E52BC5" w:rsidRPr="0092329A" w:rsidRDefault="00E52BC5" w:rsidP="00757D8D">
            <w:pPr>
              <w:jc w:val="right"/>
              <w:rPr>
                <w:sz w:val="20"/>
                <w:szCs w:val="20"/>
              </w:rPr>
            </w:pPr>
            <w:r>
              <w:rPr>
                <w:lang w:val="fr-FR"/>
              </w:rPr>
              <w:t>0</w:t>
            </w:r>
          </w:p>
        </w:tc>
      </w:tr>
      <w:tr w:rsidR="00E52BC5" w:rsidRPr="0092329A" w:rsidTr="00C4582F">
        <w:trPr>
          <w:trHeight w:val="276"/>
        </w:trPr>
        <w:tc>
          <w:tcPr>
            <w:tcW w:w="3261" w:type="dxa"/>
            <w:gridSpan w:val="2"/>
            <w:shd w:val="clear" w:color="auto" w:fill="auto"/>
            <w:noWrap/>
            <w:hideMark/>
          </w:tcPr>
          <w:p w:rsidR="00E52BC5" w:rsidRPr="0092329A" w:rsidRDefault="00E52BC5" w:rsidP="00757D8D">
            <w:pPr>
              <w:jc w:val="left"/>
              <w:rPr>
                <w:sz w:val="20"/>
                <w:szCs w:val="20"/>
              </w:rPr>
            </w:pPr>
            <w:r>
              <w:rPr>
                <w:lang w:val="fr-FR"/>
              </w:rPr>
              <w:t>Production de HCFC - phase I</w:t>
            </w:r>
          </w:p>
        </w:tc>
        <w:tc>
          <w:tcPr>
            <w:tcW w:w="1016" w:type="dxa"/>
            <w:shd w:val="clear" w:color="auto" w:fill="auto"/>
            <w:noWrap/>
            <w:hideMark/>
          </w:tcPr>
          <w:p w:rsidR="00E52BC5" w:rsidRPr="0092329A" w:rsidRDefault="00E52BC5" w:rsidP="00757D8D">
            <w:pPr>
              <w:jc w:val="right"/>
              <w:rPr>
                <w:sz w:val="20"/>
                <w:szCs w:val="20"/>
              </w:rPr>
            </w:pPr>
            <w:r>
              <w:rPr>
                <w:lang w:val="fr-FR"/>
              </w:rPr>
              <w:t xml:space="preserve"> 0</w:t>
            </w:r>
          </w:p>
        </w:tc>
        <w:tc>
          <w:tcPr>
            <w:tcW w:w="1275" w:type="dxa"/>
            <w:shd w:val="clear" w:color="auto" w:fill="auto"/>
            <w:noWrap/>
            <w:hideMark/>
          </w:tcPr>
          <w:p w:rsidR="00E52BC5" w:rsidRPr="0092329A" w:rsidRDefault="00E52BC5" w:rsidP="00757D8D">
            <w:pPr>
              <w:jc w:val="right"/>
              <w:rPr>
                <w:sz w:val="20"/>
                <w:szCs w:val="20"/>
              </w:rPr>
            </w:pPr>
            <w:r>
              <w:rPr>
                <w:lang w:val="fr-FR"/>
              </w:rPr>
              <w:t>0</w:t>
            </w:r>
          </w:p>
        </w:tc>
        <w:tc>
          <w:tcPr>
            <w:tcW w:w="1134" w:type="dxa"/>
            <w:shd w:val="clear" w:color="auto" w:fill="auto"/>
            <w:noWrap/>
            <w:hideMark/>
          </w:tcPr>
          <w:p w:rsidR="00E52BC5" w:rsidRPr="0092329A" w:rsidRDefault="00E52BC5" w:rsidP="00757D8D">
            <w:pPr>
              <w:jc w:val="right"/>
              <w:rPr>
                <w:sz w:val="20"/>
                <w:szCs w:val="20"/>
              </w:rPr>
            </w:pPr>
            <w:r>
              <w:rPr>
                <w:lang w:val="fr-FR"/>
              </w:rPr>
              <w:t>0</w:t>
            </w:r>
          </w:p>
        </w:tc>
        <w:tc>
          <w:tcPr>
            <w:tcW w:w="1276" w:type="dxa"/>
            <w:shd w:val="clear" w:color="auto" w:fill="auto"/>
            <w:noWrap/>
            <w:hideMark/>
          </w:tcPr>
          <w:p w:rsidR="00E52BC5" w:rsidRPr="0092329A" w:rsidRDefault="00E52BC5" w:rsidP="00757D8D">
            <w:pPr>
              <w:jc w:val="right"/>
              <w:rPr>
                <w:sz w:val="20"/>
                <w:szCs w:val="20"/>
              </w:rPr>
            </w:pPr>
            <w:r>
              <w:rPr>
                <w:lang w:val="fr-FR"/>
              </w:rPr>
              <w:t>0</w:t>
            </w:r>
          </w:p>
        </w:tc>
        <w:tc>
          <w:tcPr>
            <w:tcW w:w="1418" w:type="dxa"/>
            <w:shd w:val="clear" w:color="auto" w:fill="auto"/>
            <w:noWrap/>
            <w:hideMark/>
          </w:tcPr>
          <w:p w:rsidR="00E52BC5" w:rsidRPr="0092329A" w:rsidRDefault="00E52BC5" w:rsidP="00757D8D">
            <w:pPr>
              <w:jc w:val="right"/>
              <w:rPr>
                <w:sz w:val="20"/>
                <w:szCs w:val="20"/>
              </w:rPr>
            </w:pPr>
            <w:r>
              <w:rPr>
                <w:lang w:val="fr-FR"/>
              </w:rPr>
              <w:t>0</w:t>
            </w:r>
          </w:p>
        </w:tc>
      </w:tr>
      <w:tr w:rsidR="00E52BC5" w:rsidRPr="0092329A" w:rsidTr="00C4582F">
        <w:trPr>
          <w:trHeight w:val="276"/>
        </w:trPr>
        <w:tc>
          <w:tcPr>
            <w:tcW w:w="3261" w:type="dxa"/>
            <w:gridSpan w:val="2"/>
            <w:shd w:val="clear" w:color="auto" w:fill="auto"/>
            <w:noWrap/>
            <w:hideMark/>
          </w:tcPr>
          <w:p w:rsidR="00E52BC5" w:rsidRPr="00E474FD" w:rsidRDefault="00E52BC5" w:rsidP="00757D8D">
            <w:pPr>
              <w:jc w:val="left"/>
              <w:rPr>
                <w:sz w:val="20"/>
                <w:szCs w:val="20"/>
                <w:lang w:val="fr-FR"/>
              </w:rPr>
            </w:pPr>
            <w:r>
              <w:rPr>
                <w:lang w:val="fr-FR"/>
              </w:rPr>
              <w:t>Production de HCFC - phase II</w:t>
            </w:r>
          </w:p>
        </w:tc>
        <w:tc>
          <w:tcPr>
            <w:tcW w:w="1016" w:type="dxa"/>
            <w:shd w:val="clear" w:color="auto" w:fill="auto"/>
            <w:noWrap/>
            <w:hideMark/>
          </w:tcPr>
          <w:p w:rsidR="00E52BC5" w:rsidRPr="0092329A" w:rsidRDefault="00E52BC5" w:rsidP="00757D8D">
            <w:pPr>
              <w:jc w:val="right"/>
              <w:rPr>
                <w:sz w:val="20"/>
                <w:szCs w:val="20"/>
              </w:rPr>
            </w:pPr>
            <w:r>
              <w:rPr>
                <w:lang w:val="fr-FR"/>
              </w:rPr>
              <w:t>23 496</w:t>
            </w:r>
          </w:p>
        </w:tc>
        <w:tc>
          <w:tcPr>
            <w:tcW w:w="1275" w:type="dxa"/>
            <w:shd w:val="clear" w:color="auto" w:fill="auto"/>
            <w:noWrap/>
            <w:hideMark/>
          </w:tcPr>
          <w:p w:rsidR="00E52BC5" w:rsidRPr="0092329A" w:rsidRDefault="00E52BC5" w:rsidP="00757D8D">
            <w:pPr>
              <w:jc w:val="right"/>
              <w:rPr>
                <w:sz w:val="20"/>
                <w:szCs w:val="20"/>
              </w:rPr>
            </w:pPr>
            <w:r>
              <w:rPr>
                <w:lang w:val="fr-FR"/>
              </w:rPr>
              <w:t>23 496</w:t>
            </w:r>
          </w:p>
        </w:tc>
        <w:tc>
          <w:tcPr>
            <w:tcW w:w="1134" w:type="dxa"/>
            <w:shd w:val="clear" w:color="auto" w:fill="auto"/>
            <w:noWrap/>
            <w:hideMark/>
          </w:tcPr>
          <w:p w:rsidR="00E52BC5" w:rsidRPr="0092329A" w:rsidRDefault="00E52BC5" w:rsidP="00757D8D">
            <w:pPr>
              <w:jc w:val="right"/>
              <w:rPr>
                <w:sz w:val="20"/>
                <w:szCs w:val="20"/>
              </w:rPr>
            </w:pPr>
            <w:r>
              <w:rPr>
                <w:lang w:val="fr-FR"/>
              </w:rPr>
              <w:t>23 496</w:t>
            </w:r>
          </w:p>
        </w:tc>
        <w:tc>
          <w:tcPr>
            <w:tcW w:w="1276" w:type="dxa"/>
            <w:shd w:val="clear" w:color="auto" w:fill="auto"/>
            <w:noWrap/>
            <w:hideMark/>
          </w:tcPr>
          <w:p w:rsidR="00E52BC5" w:rsidRPr="0092329A" w:rsidRDefault="00E52BC5" w:rsidP="00757D8D">
            <w:pPr>
              <w:jc w:val="right"/>
              <w:rPr>
                <w:sz w:val="20"/>
                <w:szCs w:val="20"/>
              </w:rPr>
            </w:pPr>
            <w:r>
              <w:rPr>
                <w:lang w:val="fr-FR"/>
              </w:rPr>
              <w:t>70 488</w:t>
            </w:r>
          </w:p>
        </w:tc>
        <w:tc>
          <w:tcPr>
            <w:tcW w:w="1418" w:type="dxa"/>
            <w:shd w:val="clear" w:color="auto" w:fill="auto"/>
            <w:noWrap/>
            <w:hideMark/>
          </w:tcPr>
          <w:p w:rsidR="00E52BC5" w:rsidRPr="0092329A" w:rsidRDefault="00E52BC5" w:rsidP="00757D8D">
            <w:pPr>
              <w:jc w:val="right"/>
              <w:rPr>
                <w:sz w:val="20"/>
                <w:szCs w:val="20"/>
              </w:rPr>
            </w:pPr>
            <w:r>
              <w:rPr>
                <w:lang w:val="fr-FR"/>
              </w:rPr>
              <w:t>187 968</w:t>
            </w:r>
          </w:p>
        </w:tc>
      </w:tr>
      <w:tr w:rsidR="00E52BC5" w:rsidRPr="0092329A" w:rsidTr="00C4582F">
        <w:trPr>
          <w:trHeight w:val="276"/>
        </w:trPr>
        <w:tc>
          <w:tcPr>
            <w:tcW w:w="3261" w:type="dxa"/>
            <w:gridSpan w:val="2"/>
            <w:shd w:val="clear" w:color="auto" w:fill="auto"/>
            <w:noWrap/>
            <w:hideMark/>
          </w:tcPr>
          <w:p w:rsidR="00E52BC5" w:rsidRPr="00E474FD" w:rsidRDefault="00922677" w:rsidP="00757D8D">
            <w:pPr>
              <w:jc w:val="left"/>
              <w:rPr>
                <w:sz w:val="20"/>
                <w:szCs w:val="20"/>
                <w:lang w:val="fr-FR"/>
              </w:rPr>
            </w:pPr>
            <w:r>
              <w:rPr>
                <w:lang w:val="fr-FR"/>
              </w:rPr>
              <w:t>Préparation</w:t>
            </w:r>
            <w:r w:rsidR="00E52BC5">
              <w:rPr>
                <w:lang w:val="fr-FR"/>
              </w:rPr>
              <w:t xml:space="preserve"> du PGEH – phase III</w:t>
            </w:r>
          </w:p>
        </w:tc>
        <w:tc>
          <w:tcPr>
            <w:tcW w:w="1016" w:type="dxa"/>
            <w:shd w:val="clear" w:color="auto" w:fill="auto"/>
            <w:noWrap/>
            <w:hideMark/>
          </w:tcPr>
          <w:p w:rsidR="00E52BC5" w:rsidRPr="00E474FD" w:rsidRDefault="00E52BC5" w:rsidP="00757D8D">
            <w:pPr>
              <w:jc w:val="right"/>
              <w:rPr>
                <w:sz w:val="20"/>
                <w:szCs w:val="20"/>
                <w:lang w:val="fr-FR" w:eastAsia="en-CA"/>
              </w:rPr>
            </w:pPr>
            <w:r w:rsidRPr="00E474FD">
              <w:rPr>
                <w:sz w:val="20"/>
                <w:szCs w:val="20"/>
                <w:lang w:val="fr-FR" w:eastAsia="en-CA"/>
              </w:rPr>
              <w:t> </w:t>
            </w:r>
          </w:p>
        </w:tc>
        <w:tc>
          <w:tcPr>
            <w:tcW w:w="1275" w:type="dxa"/>
            <w:shd w:val="clear" w:color="auto" w:fill="auto"/>
            <w:noWrap/>
            <w:hideMark/>
          </w:tcPr>
          <w:p w:rsidR="00E52BC5" w:rsidRPr="0092329A" w:rsidRDefault="00E52BC5" w:rsidP="00757D8D">
            <w:pPr>
              <w:jc w:val="right"/>
              <w:rPr>
                <w:sz w:val="20"/>
                <w:szCs w:val="20"/>
              </w:rPr>
            </w:pPr>
            <w:r>
              <w:rPr>
                <w:lang w:val="fr-FR"/>
              </w:rPr>
              <w:t>439</w:t>
            </w:r>
          </w:p>
        </w:tc>
        <w:tc>
          <w:tcPr>
            <w:tcW w:w="1134" w:type="dxa"/>
            <w:shd w:val="clear" w:color="auto" w:fill="auto"/>
            <w:noWrap/>
            <w:hideMark/>
          </w:tcPr>
          <w:p w:rsidR="00E52BC5" w:rsidRPr="0092329A" w:rsidRDefault="00E52BC5" w:rsidP="00757D8D">
            <w:pPr>
              <w:jc w:val="right"/>
              <w:rPr>
                <w:sz w:val="20"/>
                <w:szCs w:val="20"/>
                <w:lang w:val="en-CA" w:eastAsia="en-CA"/>
              </w:rPr>
            </w:pPr>
            <w:r w:rsidRPr="0092329A">
              <w:rPr>
                <w:sz w:val="20"/>
                <w:szCs w:val="20"/>
                <w:lang w:val="en-CA" w:eastAsia="en-CA"/>
              </w:rPr>
              <w:t> </w:t>
            </w:r>
          </w:p>
        </w:tc>
        <w:tc>
          <w:tcPr>
            <w:tcW w:w="1276" w:type="dxa"/>
            <w:shd w:val="clear" w:color="auto" w:fill="auto"/>
            <w:noWrap/>
            <w:hideMark/>
          </w:tcPr>
          <w:p w:rsidR="00E52BC5" w:rsidRPr="0092329A" w:rsidRDefault="00E52BC5" w:rsidP="00757D8D">
            <w:pPr>
              <w:jc w:val="right"/>
              <w:rPr>
                <w:sz w:val="20"/>
                <w:szCs w:val="20"/>
              </w:rPr>
            </w:pPr>
            <w:r>
              <w:rPr>
                <w:lang w:val="fr-FR"/>
              </w:rPr>
              <w:t>439</w:t>
            </w:r>
          </w:p>
        </w:tc>
        <w:tc>
          <w:tcPr>
            <w:tcW w:w="1418" w:type="dxa"/>
            <w:shd w:val="clear" w:color="auto" w:fill="auto"/>
            <w:noWrap/>
            <w:hideMark/>
          </w:tcPr>
          <w:p w:rsidR="00E52BC5" w:rsidRPr="0092329A" w:rsidRDefault="00E52BC5" w:rsidP="00757D8D">
            <w:pPr>
              <w:jc w:val="right"/>
              <w:rPr>
                <w:sz w:val="20"/>
                <w:szCs w:val="20"/>
                <w:lang w:val="en-CA" w:eastAsia="en-CA"/>
              </w:rPr>
            </w:pPr>
            <w:r w:rsidRPr="0092329A">
              <w:rPr>
                <w:sz w:val="20"/>
                <w:szCs w:val="20"/>
                <w:lang w:val="en-CA" w:eastAsia="en-CA"/>
              </w:rPr>
              <w:t> </w:t>
            </w:r>
          </w:p>
        </w:tc>
      </w:tr>
      <w:tr w:rsidR="00E52BC5" w:rsidRPr="0092329A" w:rsidTr="00C4582F">
        <w:trPr>
          <w:trHeight w:val="276"/>
        </w:trPr>
        <w:tc>
          <w:tcPr>
            <w:tcW w:w="3261" w:type="dxa"/>
            <w:gridSpan w:val="2"/>
            <w:shd w:val="clear" w:color="auto" w:fill="auto"/>
            <w:noWrap/>
            <w:hideMark/>
          </w:tcPr>
          <w:p w:rsidR="00E52BC5" w:rsidRPr="00E474FD" w:rsidRDefault="00E52BC5" w:rsidP="00757D8D">
            <w:pPr>
              <w:jc w:val="left"/>
              <w:rPr>
                <w:b/>
                <w:bCs/>
                <w:sz w:val="20"/>
                <w:szCs w:val="20"/>
                <w:lang w:val="fr-FR"/>
              </w:rPr>
            </w:pPr>
            <w:r>
              <w:rPr>
                <w:lang w:val="fr-FR"/>
              </w:rPr>
              <w:t xml:space="preserve">  </w:t>
            </w:r>
            <w:r>
              <w:rPr>
                <w:b/>
                <w:bCs/>
                <w:lang w:val="fr-FR"/>
              </w:rPr>
              <w:t>Sous-total des activités relatives au HCFC</w:t>
            </w:r>
          </w:p>
        </w:tc>
        <w:tc>
          <w:tcPr>
            <w:tcW w:w="1016" w:type="dxa"/>
            <w:shd w:val="clear" w:color="auto" w:fill="auto"/>
            <w:noWrap/>
            <w:hideMark/>
          </w:tcPr>
          <w:p w:rsidR="00E52BC5" w:rsidRPr="0092329A" w:rsidRDefault="00E52BC5" w:rsidP="00757D8D">
            <w:pPr>
              <w:jc w:val="right"/>
              <w:rPr>
                <w:b/>
                <w:bCs/>
                <w:sz w:val="20"/>
                <w:szCs w:val="20"/>
              </w:rPr>
            </w:pPr>
            <w:r>
              <w:rPr>
                <w:b/>
                <w:bCs/>
                <w:lang w:val="fr-FR"/>
              </w:rPr>
              <w:t>50 558</w:t>
            </w:r>
          </w:p>
        </w:tc>
        <w:tc>
          <w:tcPr>
            <w:tcW w:w="1275" w:type="dxa"/>
            <w:shd w:val="clear" w:color="auto" w:fill="auto"/>
            <w:noWrap/>
            <w:hideMark/>
          </w:tcPr>
          <w:p w:rsidR="00E52BC5" w:rsidRPr="0092329A" w:rsidRDefault="00E52BC5" w:rsidP="00757D8D">
            <w:pPr>
              <w:jc w:val="right"/>
              <w:rPr>
                <w:b/>
                <w:bCs/>
                <w:sz w:val="20"/>
                <w:szCs w:val="20"/>
              </w:rPr>
            </w:pPr>
            <w:r>
              <w:rPr>
                <w:b/>
                <w:bCs/>
                <w:lang w:val="fr-FR"/>
              </w:rPr>
              <w:t>44 753</w:t>
            </w:r>
          </w:p>
        </w:tc>
        <w:tc>
          <w:tcPr>
            <w:tcW w:w="1134" w:type="dxa"/>
            <w:shd w:val="clear" w:color="auto" w:fill="auto"/>
            <w:noWrap/>
            <w:hideMark/>
          </w:tcPr>
          <w:p w:rsidR="00E52BC5" w:rsidRPr="0092329A" w:rsidRDefault="00E52BC5" w:rsidP="00757D8D">
            <w:pPr>
              <w:jc w:val="right"/>
              <w:rPr>
                <w:b/>
                <w:bCs/>
                <w:sz w:val="20"/>
                <w:szCs w:val="20"/>
              </w:rPr>
            </w:pPr>
            <w:r>
              <w:rPr>
                <w:b/>
                <w:bCs/>
                <w:lang w:val="fr-FR"/>
              </w:rPr>
              <w:t>42 656</w:t>
            </w:r>
          </w:p>
        </w:tc>
        <w:tc>
          <w:tcPr>
            <w:tcW w:w="1276" w:type="dxa"/>
            <w:shd w:val="clear" w:color="auto" w:fill="auto"/>
            <w:noWrap/>
            <w:hideMark/>
          </w:tcPr>
          <w:p w:rsidR="00E52BC5" w:rsidRPr="0092329A" w:rsidRDefault="00E52BC5" w:rsidP="00757D8D">
            <w:pPr>
              <w:jc w:val="right"/>
              <w:rPr>
                <w:b/>
                <w:bCs/>
                <w:sz w:val="20"/>
                <w:szCs w:val="20"/>
              </w:rPr>
            </w:pPr>
            <w:r>
              <w:rPr>
                <w:b/>
                <w:bCs/>
                <w:lang w:val="fr-FR"/>
              </w:rPr>
              <w:t>137 967</w:t>
            </w:r>
          </w:p>
        </w:tc>
        <w:tc>
          <w:tcPr>
            <w:tcW w:w="1418" w:type="dxa"/>
            <w:shd w:val="clear" w:color="auto" w:fill="auto"/>
            <w:noWrap/>
            <w:hideMark/>
          </w:tcPr>
          <w:p w:rsidR="00E52BC5" w:rsidRPr="0092329A" w:rsidRDefault="00E52BC5" w:rsidP="00757D8D">
            <w:pPr>
              <w:jc w:val="right"/>
              <w:rPr>
                <w:b/>
                <w:bCs/>
                <w:sz w:val="20"/>
                <w:szCs w:val="20"/>
              </w:rPr>
            </w:pPr>
            <w:r>
              <w:rPr>
                <w:b/>
                <w:bCs/>
                <w:lang w:val="fr-FR"/>
              </w:rPr>
              <w:t>270 172</w:t>
            </w:r>
          </w:p>
        </w:tc>
      </w:tr>
      <w:tr w:rsidR="00E52BC5" w:rsidRPr="0092329A" w:rsidTr="00C4582F">
        <w:trPr>
          <w:trHeight w:val="276"/>
        </w:trPr>
        <w:tc>
          <w:tcPr>
            <w:tcW w:w="9380" w:type="dxa"/>
            <w:gridSpan w:val="7"/>
            <w:shd w:val="clear" w:color="auto" w:fill="auto"/>
            <w:noWrap/>
            <w:hideMark/>
          </w:tcPr>
          <w:p w:rsidR="00E52BC5" w:rsidRPr="0092329A" w:rsidRDefault="00E52BC5" w:rsidP="00757D8D">
            <w:pPr>
              <w:jc w:val="left"/>
              <w:rPr>
                <w:b/>
                <w:bCs/>
                <w:sz w:val="20"/>
                <w:szCs w:val="20"/>
              </w:rPr>
            </w:pPr>
            <w:r>
              <w:rPr>
                <w:b/>
                <w:bCs/>
                <w:lang w:val="fr-FR"/>
              </w:rPr>
              <w:t>Activités relatives au HFC</w:t>
            </w:r>
            <w:r>
              <w:rPr>
                <w:lang w:val="fr-FR"/>
              </w:rPr>
              <w:t xml:space="preserve"> </w:t>
            </w:r>
          </w:p>
        </w:tc>
      </w:tr>
      <w:tr w:rsidR="00E52BC5" w:rsidRPr="0092329A" w:rsidTr="00C4582F">
        <w:trPr>
          <w:trHeight w:val="276"/>
        </w:trPr>
        <w:tc>
          <w:tcPr>
            <w:tcW w:w="3261" w:type="dxa"/>
            <w:gridSpan w:val="2"/>
            <w:shd w:val="clear" w:color="auto" w:fill="auto"/>
            <w:noWrap/>
            <w:hideMark/>
          </w:tcPr>
          <w:p w:rsidR="00E52BC5" w:rsidRPr="00E474FD" w:rsidRDefault="00E52BC5" w:rsidP="00757D8D">
            <w:pPr>
              <w:jc w:val="left"/>
              <w:rPr>
                <w:sz w:val="20"/>
                <w:szCs w:val="20"/>
                <w:lang w:val="fr-FR"/>
              </w:rPr>
            </w:pPr>
            <w:r>
              <w:rPr>
                <w:lang w:val="fr-FR"/>
              </w:rPr>
              <w:t>Préparation de la réduction progressive des HFC</w:t>
            </w:r>
          </w:p>
        </w:tc>
        <w:tc>
          <w:tcPr>
            <w:tcW w:w="1016" w:type="dxa"/>
            <w:shd w:val="clear" w:color="auto" w:fill="auto"/>
            <w:noWrap/>
            <w:hideMark/>
          </w:tcPr>
          <w:p w:rsidR="00E52BC5" w:rsidRPr="0092329A" w:rsidRDefault="00E52BC5" w:rsidP="00757D8D">
            <w:pPr>
              <w:jc w:val="right"/>
              <w:rPr>
                <w:sz w:val="20"/>
                <w:szCs w:val="20"/>
              </w:rPr>
            </w:pPr>
            <w:r>
              <w:rPr>
                <w:lang w:val="fr-FR"/>
              </w:rPr>
              <w:t>112</w:t>
            </w:r>
          </w:p>
        </w:tc>
        <w:tc>
          <w:tcPr>
            <w:tcW w:w="1275" w:type="dxa"/>
            <w:shd w:val="clear" w:color="auto" w:fill="auto"/>
            <w:noWrap/>
            <w:hideMark/>
          </w:tcPr>
          <w:p w:rsidR="00E52BC5" w:rsidRPr="0092329A" w:rsidRDefault="00E52BC5" w:rsidP="00757D8D">
            <w:pPr>
              <w:jc w:val="right"/>
              <w:rPr>
                <w:sz w:val="20"/>
                <w:szCs w:val="20"/>
              </w:rPr>
            </w:pPr>
            <w:r>
              <w:rPr>
                <w:lang w:val="fr-FR"/>
              </w:rPr>
              <w:t>0</w:t>
            </w:r>
          </w:p>
        </w:tc>
        <w:tc>
          <w:tcPr>
            <w:tcW w:w="1134" w:type="dxa"/>
            <w:shd w:val="clear" w:color="auto" w:fill="auto"/>
            <w:noWrap/>
            <w:hideMark/>
          </w:tcPr>
          <w:p w:rsidR="00E52BC5" w:rsidRPr="0092329A" w:rsidRDefault="00E52BC5" w:rsidP="00757D8D">
            <w:pPr>
              <w:jc w:val="right"/>
              <w:rPr>
                <w:sz w:val="20"/>
                <w:szCs w:val="20"/>
              </w:rPr>
            </w:pPr>
            <w:r>
              <w:rPr>
                <w:lang w:val="fr-FR"/>
              </w:rPr>
              <w:t>0</w:t>
            </w:r>
          </w:p>
        </w:tc>
        <w:tc>
          <w:tcPr>
            <w:tcW w:w="1276" w:type="dxa"/>
            <w:shd w:val="clear" w:color="auto" w:fill="auto"/>
            <w:noWrap/>
            <w:hideMark/>
          </w:tcPr>
          <w:p w:rsidR="00E52BC5" w:rsidRPr="0092329A" w:rsidRDefault="00E52BC5" w:rsidP="00757D8D">
            <w:pPr>
              <w:jc w:val="right"/>
              <w:rPr>
                <w:sz w:val="20"/>
                <w:szCs w:val="20"/>
              </w:rPr>
            </w:pPr>
            <w:r>
              <w:rPr>
                <w:lang w:val="fr-FR"/>
              </w:rPr>
              <w:t>112</w:t>
            </w:r>
          </w:p>
        </w:tc>
        <w:tc>
          <w:tcPr>
            <w:tcW w:w="1418" w:type="dxa"/>
            <w:shd w:val="clear" w:color="auto" w:fill="auto"/>
            <w:noWrap/>
            <w:hideMark/>
          </w:tcPr>
          <w:p w:rsidR="00E52BC5" w:rsidRPr="0092329A" w:rsidRDefault="00E52BC5" w:rsidP="00757D8D">
            <w:pPr>
              <w:jc w:val="right"/>
              <w:rPr>
                <w:sz w:val="20"/>
                <w:szCs w:val="20"/>
              </w:rPr>
            </w:pPr>
            <w:r>
              <w:rPr>
                <w:lang w:val="fr-FR"/>
              </w:rPr>
              <w:t>0</w:t>
            </w:r>
          </w:p>
        </w:tc>
      </w:tr>
      <w:tr w:rsidR="00E52BC5" w:rsidRPr="0092329A" w:rsidTr="00C4582F">
        <w:trPr>
          <w:trHeight w:val="276"/>
        </w:trPr>
        <w:tc>
          <w:tcPr>
            <w:tcW w:w="3261" w:type="dxa"/>
            <w:gridSpan w:val="2"/>
            <w:shd w:val="clear" w:color="auto" w:fill="auto"/>
            <w:noWrap/>
            <w:hideMark/>
          </w:tcPr>
          <w:p w:rsidR="00E52BC5" w:rsidRPr="00E474FD" w:rsidRDefault="00E52BC5" w:rsidP="00757D8D">
            <w:pPr>
              <w:jc w:val="left"/>
              <w:rPr>
                <w:b/>
                <w:bCs/>
                <w:sz w:val="20"/>
                <w:szCs w:val="20"/>
                <w:lang w:val="fr-FR"/>
              </w:rPr>
            </w:pPr>
            <w:r>
              <w:rPr>
                <w:lang w:val="fr-FR"/>
              </w:rPr>
              <w:t xml:space="preserve">   </w:t>
            </w:r>
            <w:r>
              <w:rPr>
                <w:b/>
                <w:bCs/>
                <w:lang w:val="fr-FR"/>
              </w:rPr>
              <w:t>Sous-total des activités relatives au HFC</w:t>
            </w:r>
          </w:p>
        </w:tc>
        <w:tc>
          <w:tcPr>
            <w:tcW w:w="1016" w:type="dxa"/>
            <w:shd w:val="clear" w:color="auto" w:fill="auto"/>
            <w:noWrap/>
            <w:hideMark/>
          </w:tcPr>
          <w:p w:rsidR="00E52BC5" w:rsidRPr="0092329A" w:rsidRDefault="00E52BC5" w:rsidP="00757D8D">
            <w:pPr>
              <w:jc w:val="right"/>
              <w:rPr>
                <w:b/>
                <w:bCs/>
                <w:sz w:val="20"/>
                <w:szCs w:val="20"/>
              </w:rPr>
            </w:pPr>
            <w:r>
              <w:rPr>
                <w:b/>
                <w:bCs/>
                <w:lang w:val="fr-FR"/>
              </w:rPr>
              <w:t>112</w:t>
            </w:r>
          </w:p>
        </w:tc>
        <w:tc>
          <w:tcPr>
            <w:tcW w:w="1275" w:type="dxa"/>
            <w:shd w:val="clear" w:color="auto" w:fill="auto"/>
            <w:noWrap/>
            <w:hideMark/>
          </w:tcPr>
          <w:p w:rsidR="00E52BC5" w:rsidRPr="0092329A" w:rsidRDefault="00E52BC5" w:rsidP="00757D8D">
            <w:pPr>
              <w:jc w:val="right"/>
              <w:rPr>
                <w:b/>
                <w:bCs/>
                <w:sz w:val="20"/>
                <w:szCs w:val="20"/>
              </w:rPr>
            </w:pPr>
            <w:r>
              <w:rPr>
                <w:b/>
                <w:bCs/>
                <w:lang w:val="fr-FR"/>
              </w:rPr>
              <w:t>0</w:t>
            </w:r>
          </w:p>
        </w:tc>
        <w:tc>
          <w:tcPr>
            <w:tcW w:w="1134" w:type="dxa"/>
            <w:shd w:val="clear" w:color="auto" w:fill="auto"/>
            <w:noWrap/>
            <w:hideMark/>
          </w:tcPr>
          <w:p w:rsidR="00E52BC5" w:rsidRPr="0092329A" w:rsidRDefault="00E52BC5" w:rsidP="00757D8D">
            <w:pPr>
              <w:jc w:val="right"/>
              <w:rPr>
                <w:b/>
                <w:bCs/>
                <w:sz w:val="20"/>
                <w:szCs w:val="20"/>
              </w:rPr>
            </w:pPr>
            <w:r>
              <w:rPr>
                <w:b/>
                <w:bCs/>
                <w:lang w:val="fr-FR"/>
              </w:rPr>
              <w:t>0</w:t>
            </w:r>
          </w:p>
        </w:tc>
        <w:tc>
          <w:tcPr>
            <w:tcW w:w="1276" w:type="dxa"/>
            <w:shd w:val="clear" w:color="auto" w:fill="auto"/>
            <w:noWrap/>
            <w:hideMark/>
          </w:tcPr>
          <w:p w:rsidR="00E52BC5" w:rsidRPr="0092329A" w:rsidRDefault="00E52BC5" w:rsidP="00757D8D">
            <w:pPr>
              <w:jc w:val="right"/>
              <w:rPr>
                <w:b/>
                <w:bCs/>
                <w:sz w:val="20"/>
                <w:szCs w:val="20"/>
              </w:rPr>
            </w:pPr>
            <w:r>
              <w:rPr>
                <w:b/>
                <w:bCs/>
                <w:lang w:val="fr-FR"/>
              </w:rPr>
              <w:t>112</w:t>
            </w:r>
          </w:p>
        </w:tc>
        <w:tc>
          <w:tcPr>
            <w:tcW w:w="1418" w:type="dxa"/>
            <w:shd w:val="clear" w:color="auto" w:fill="auto"/>
            <w:noWrap/>
            <w:hideMark/>
          </w:tcPr>
          <w:p w:rsidR="00E52BC5" w:rsidRPr="0092329A" w:rsidRDefault="00E52BC5" w:rsidP="00757D8D">
            <w:pPr>
              <w:jc w:val="right"/>
              <w:rPr>
                <w:b/>
                <w:bCs/>
                <w:sz w:val="20"/>
                <w:szCs w:val="20"/>
              </w:rPr>
            </w:pPr>
            <w:r>
              <w:rPr>
                <w:b/>
                <w:bCs/>
                <w:lang w:val="fr-FR"/>
              </w:rPr>
              <w:t>0</w:t>
            </w:r>
          </w:p>
        </w:tc>
      </w:tr>
      <w:tr w:rsidR="00E52BC5" w:rsidRPr="0092329A" w:rsidTr="00C4582F">
        <w:trPr>
          <w:trHeight w:val="276"/>
        </w:trPr>
        <w:tc>
          <w:tcPr>
            <w:tcW w:w="9380" w:type="dxa"/>
            <w:gridSpan w:val="7"/>
            <w:shd w:val="clear" w:color="auto" w:fill="auto"/>
            <w:noWrap/>
            <w:hideMark/>
          </w:tcPr>
          <w:p w:rsidR="00E52BC5" w:rsidRPr="0092329A" w:rsidRDefault="00E52BC5" w:rsidP="00757D8D">
            <w:pPr>
              <w:jc w:val="left"/>
              <w:rPr>
                <w:b/>
                <w:bCs/>
                <w:sz w:val="20"/>
                <w:szCs w:val="20"/>
              </w:rPr>
            </w:pPr>
            <w:r>
              <w:rPr>
                <w:b/>
                <w:bCs/>
                <w:lang w:val="fr-FR"/>
              </w:rPr>
              <w:t>Activités standard</w:t>
            </w:r>
          </w:p>
        </w:tc>
      </w:tr>
      <w:tr w:rsidR="00E52BC5" w:rsidRPr="0092329A" w:rsidTr="00C4582F">
        <w:trPr>
          <w:trHeight w:val="276"/>
        </w:trPr>
        <w:tc>
          <w:tcPr>
            <w:tcW w:w="3143" w:type="dxa"/>
            <w:shd w:val="clear" w:color="auto" w:fill="auto"/>
            <w:noWrap/>
            <w:hideMark/>
          </w:tcPr>
          <w:p w:rsidR="00E52BC5" w:rsidRPr="0092329A" w:rsidRDefault="00E52BC5" w:rsidP="00757D8D">
            <w:pPr>
              <w:jc w:val="left"/>
              <w:rPr>
                <w:sz w:val="20"/>
                <w:szCs w:val="20"/>
              </w:rPr>
            </w:pPr>
            <w:r>
              <w:rPr>
                <w:lang w:val="fr-FR"/>
              </w:rPr>
              <w:t>Unité centrale</w:t>
            </w:r>
          </w:p>
        </w:tc>
        <w:tc>
          <w:tcPr>
            <w:tcW w:w="1134" w:type="dxa"/>
            <w:gridSpan w:val="2"/>
            <w:shd w:val="clear" w:color="auto" w:fill="auto"/>
            <w:noWrap/>
            <w:hideMark/>
          </w:tcPr>
          <w:p w:rsidR="00E52BC5" w:rsidRPr="0092329A" w:rsidRDefault="00E52BC5" w:rsidP="00757D8D">
            <w:pPr>
              <w:jc w:val="right"/>
              <w:rPr>
                <w:sz w:val="20"/>
                <w:szCs w:val="20"/>
              </w:rPr>
            </w:pPr>
            <w:r>
              <w:rPr>
                <w:lang w:val="fr-FR"/>
              </w:rPr>
              <w:t>1 735</w:t>
            </w:r>
          </w:p>
        </w:tc>
        <w:tc>
          <w:tcPr>
            <w:tcW w:w="1275" w:type="dxa"/>
            <w:shd w:val="clear" w:color="auto" w:fill="auto"/>
            <w:noWrap/>
            <w:hideMark/>
          </w:tcPr>
          <w:p w:rsidR="00E52BC5" w:rsidRPr="0092329A" w:rsidRDefault="00E52BC5" w:rsidP="00757D8D">
            <w:pPr>
              <w:jc w:val="right"/>
              <w:rPr>
                <w:sz w:val="20"/>
                <w:szCs w:val="20"/>
              </w:rPr>
            </w:pPr>
            <w:r>
              <w:rPr>
                <w:lang w:val="fr-FR"/>
              </w:rPr>
              <w:t>1 747</w:t>
            </w:r>
          </w:p>
        </w:tc>
        <w:tc>
          <w:tcPr>
            <w:tcW w:w="1134" w:type="dxa"/>
            <w:shd w:val="clear" w:color="auto" w:fill="auto"/>
            <w:noWrap/>
            <w:hideMark/>
          </w:tcPr>
          <w:p w:rsidR="00E52BC5" w:rsidRPr="0092329A" w:rsidRDefault="00E52BC5" w:rsidP="00757D8D">
            <w:pPr>
              <w:jc w:val="right"/>
              <w:rPr>
                <w:sz w:val="20"/>
                <w:szCs w:val="20"/>
              </w:rPr>
            </w:pPr>
            <w:r>
              <w:rPr>
                <w:lang w:val="fr-FR"/>
              </w:rPr>
              <w:t>1 759</w:t>
            </w:r>
          </w:p>
        </w:tc>
        <w:tc>
          <w:tcPr>
            <w:tcW w:w="1276" w:type="dxa"/>
            <w:shd w:val="clear" w:color="auto" w:fill="auto"/>
            <w:noWrap/>
            <w:hideMark/>
          </w:tcPr>
          <w:p w:rsidR="00E52BC5" w:rsidRPr="0092329A" w:rsidRDefault="00E52BC5" w:rsidP="00757D8D">
            <w:pPr>
              <w:jc w:val="right"/>
              <w:rPr>
                <w:sz w:val="20"/>
                <w:szCs w:val="20"/>
              </w:rPr>
            </w:pPr>
            <w:r>
              <w:rPr>
                <w:lang w:val="fr-FR"/>
              </w:rPr>
              <w:t>5 241</w:t>
            </w:r>
          </w:p>
        </w:tc>
        <w:tc>
          <w:tcPr>
            <w:tcW w:w="1418" w:type="dxa"/>
            <w:shd w:val="clear" w:color="auto" w:fill="auto"/>
            <w:noWrap/>
            <w:hideMark/>
          </w:tcPr>
          <w:p w:rsidR="00E52BC5" w:rsidRPr="0092329A" w:rsidRDefault="00E52BC5" w:rsidP="00757D8D">
            <w:pPr>
              <w:jc w:val="right"/>
              <w:rPr>
                <w:sz w:val="20"/>
                <w:szCs w:val="20"/>
              </w:rPr>
            </w:pPr>
            <w:r>
              <w:rPr>
                <w:lang w:val="fr-FR"/>
              </w:rPr>
              <w:t>0</w:t>
            </w:r>
          </w:p>
        </w:tc>
      </w:tr>
      <w:tr w:rsidR="00E52BC5" w:rsidRPr="0092329A" w:rsidTr="00C4582F">
        <w:trPr>
          <w:trHeight w:val="276"/>
        </w:trPr>
        <w:tc>
          <w:tcPr>
            <w:tcW w:w="3143" w:type="dxa"/>
            <w:shd w:val="clear" w:color="auto" w:fill="auto"/>
            <w:noWrap/>
            <w:hideMark/>
          </w:tcPr>
          <w:p w:rsidR="00E52BC5" w:rsidRPr="0092329A" w:rsidRDefault="00E52BC5" w:rsidP="00757D8D">
            <w:pPr>
              <w:jc w:val="left"/>
              <w:rPr>
                <w:sz w:val="20"/>
                <w:szCs w:val="20"/>
              </w:rPr>
            </w:pPr>
            <w:r>
              <w:rPr>
                <w:lang w:val="fr-FR"/>
              </w:rPr>
              <w:t>IS</w:t>
            </w:r>
          </w:p>
        </w:tc>
        <w:tc>
          <w:tcPr>
            <w:tcW w:w="1134" w:type="dxa"/>
            <w:gridSpan w:val="2"/>
            <w:shd w:val="clear" w:color="auto" w:fill="auto"/>
            <w:noWrap/>
            <w:hideMark/>
          </w:tcPr>
          <w:p w:rsidR="00E52BC5" w:rsidRPr="0092329A" w:rsidRDefault="00E52BC5" w:rsidP="00757D8D">
            <w:pPr>
              <w:jc w:val="right"/>
              <w:rPr>
                <w:sz w:val="20"/>
                <w:szCs w:val="20"/>
              </w:rPr>
            </w:pPr>
            <w:r>
              <w:rPr>
                <w:lang w:val="fr-FR"/>
              </w:rPr>
              <w:t>677</w:t>
            </w:r>
          </w:p>
        </w:tc>
        <w:tc>
          <w:tcPr>
            <w:tcW w:w="1275" w:type="dxa"/>
            <w:shd w:val="clear" w:color="auto" w:fill="auto"/>
            <w:noWrap/>
            <w:hideMark/>
          </w:tcPr>
          <w:p w:rsidR="00E52BC5" w:rsidRPr="0092329A" w:rsidRDefault="00E52BC5" w:rsidP="00757D8D">
            <w:pPr>
              <w:jc w:val="right"/>
              <w:rPr>
                <w:sz w:val="20"/>
                <w:szCs w:val="20"/>
              </w:rPr>
            </w:pPr>
            <w:r>
              <w:rPr>
                <w:lang w:val="fr-FR"/>
              </w:rPr>
              <w:t xml:space="preserve">0 </w:t>
            </w:r>
          </w:p>
        </w:tc>
        <w:tc>
          <w:tcPr>
            <w:tcW w:w="1134" w:type="dxa"/>
            <w:shd w:val="clear" w:color="auto" w:fill="auto"/>
            <w:noWrap/>
            <w:hideMark/>
          </w:tcPr>
          <w:p w:rsidR="00E52BC5" w:rsidRPr="0092329A" w:rsidRDefault="00E52BC5" w:rsidP="00757D8D">
            <w:pPr>
              <w:jc w:val="right"/>
              <w:rPr>
                <w:sz w:val="20"/>
                <w:szCs w:val="20"/>
              </w:rPr>
            </w:pPr>
            <w:r>
              <w:rPr>
                <w:lang w:val="fr-FR"/>
              </w:rPr>
              <w:t>677</w:t>
            </w:r>
          </w:p>
        </w:tc>
        <w:tc>
          <w:tcPr>
            <w:tcW w:w="1276" w:type="dxa"/>
            <w:shd w:val="clear" w:color="auto" w:fill="auto"/>
            <w:noWrap/>
            <w:hideMark/>
          </w:tcPr>
          <w:p w:rsidR="00E52BC5" w:rsidRPr="0092329A" w:rsidRDefault="00E52BC5" w:rsidP="00757D8D">
            <w:pPr>
              <w:jc w:val="right"/>
              <w:rPr>
                <w:sz w:val="20"/>
                <w:szCs w:val="20"/>
              </w:rPr>
            </w:pPr>
            <w:r>
              <w:rPr>
                <w:lang w:val="fr-FR"/>
              </w:rPr>
              <w:t>1 353</w:t>
            </w:r>
          </w:p>
        </w:tc>
        <w:tc>
          <w:tcPr>
            <w:tcW w:w="1418" w:type="dxa"/>
            <w:shd w:val="clear" w:color="auto" w:fill="auto"/>
            <w:noWrap/>
            <w:hideMark/>
          </w:tcPr>
          <w:p w:rsidR="00E52BC5" w:rsidRPr="0092329A" w:rsidRDefault="00E52BC5" w:rsidP="00757D8D">
            <w:pPr>
              <w:jc w:val="right"/>
              <w:rPr>
                <w:sz w:val="20"/>
                <w:szCs w:val="20"/>
              </w:rPr>
            </w:pPr>
            <w:r>
              <w:rPr>
                <w:lang w:val="fr-FR"/>
              </w:rPr>
              <w:t>0</w:t>
            </w:r>
          </w:p>
        </w:tc>
      </w:tr>
      <w:tr w:rsidR="00E52BC5" w:rsidRPr="0092329A" w:rsidTr="00C4582F">
        <w:trPr>
          <w:trHeight w:val="276"/>
        </w:trPr>
        <w:tc>
          <w:tcPr>
            <w:tcW w:w="3143" w:type="dxa"/>
            <w:shd w:val="clear" w:color="auto" w:fill="auto"/>
            <w:noWrap/>
            <w:hideMark/>
          </w:tcPr>
          <w:p w:rsidR="00E52BC5" w:rsidRPr="00E474FD" w:rsidRDefault="00E52BC5" w:rsidP="00757D8D">
            <w:pPr>
              <w:jc w:val="left"/>
              <w:rPr>
                <w:b/>
                <w:bCs/>
                <w:sz w:val="20"/>
                <w:szCs w:val="20"/>
                <w:lang w:val="fr-FR"/>
              </w:rPr>
            </w:pPr>
            <w:r>
              <w:rPr>
                <w:lang w:val="fr-FR"/>
              </w:rPr>
              <w:t xml:space="preserve">   </w:t>
            </w:r>
            <w:r>
              <w:rPr>
                <w:b/>
                <w:bCs/>
                <w:lang w:val="fr-FR"/>
              </w:rPr>
              <w:t>Sous-total des activités standard</w:t>
            </w:r>
          </w:p>
        </w:tc>
        <w:tc>
          <w:tcPr>
            <w:tcW w:w="1134" w:type="dxa"/>
            <w:gridSpan w:val="2"/>
            <w:shd w:val="clear" w:color="auto" w:fill="auto"/>
            <w:noWrap/>
            <w:hideMark/>
          </w:tcPr>
          <w:p w:rsidR="00E52BC5" w:rsidRPr="0092329A" w:rsidRDefault="00E52BC5" w:rsidP="00757D8D">
            <w:pPr>
              <w:jc w:val="right"/>
              <w:rPr>
                <w:b/>
                <w:bCs/>
                <w:sz w:val="20"/>
                <w:szCs w:val="20"/>
              </w:rPr>
            </w:pPr>
            <w:r>
              <w:rPr>
                <w:b/>
                <w:bCs/>
                <w:lang w:val="fr-FR"/>
              </w:rPr>
              <w:t>2 412</w:t>
            </w:r>
          </w:p>
        </w:tc>
        <w:tc>
          <w:tcPr>
            <w:tcW w:w="1275" w:type="dxa"/>
            <w:shd w:val="clear" w:color="auto" w:fill="auto"/>
            <w:noWrap/>
            <w:hideMark/>
          </w:tcPr>
          <w:p w:rsidR="00E52BC5" w:rsidRPr="0092329A" w:rsidRDefault="00E52BC5" w:rsidP="00757D8D">
            <w:pPr>
              <w:jc w:val="right"/>
              <w:rPr>
                <w:b/>
                <w:bCs/>
                <w:sz w:val="20"/>
                <w:szCs w:val="20"/>
              </w:rPr>
            </w:pPr>
            <w:r>
              <w:rPr>
                <w:b/>
                <w:bCs/>
                <w:lang w:val="fr-FR"/>
              </w:rPr>
              <w:t>1 747</w:t>
            </w:r>
          </w:p>
        </w:tc>
        <w:tc>
          <w:tcPr>
            <w:tcW w:w="1134" w:type="dxa"/>
            <w:shd w:val="clear" w:color="auto" w:fill="auto"/>
            <w:noWrap/>
            <w:hideMark/>
          </w:tcPr>
          <w:p w:rsidR="00E52BC5" w:rsidRPr="0092329A" w:rsidRDefault="00E52BC5" w:rsidP="00757D8D">
            <w:pPr>
              <w:jc w:val="right"/>
              <w:rPr>
                <w:b/>
                <w:bCs/>
                <w:sz w:val="20"/>
                <w:szCs w:val="20"/>
              </w:rPr>
            </w:pPr>
            <w:r>
              <w:rPr>
                <w:b/>
                <w:bCs/>
                <w:lang w:val="fr-FR"/>
              </w:rPr>
              <w:t>2 436</w:t>
            </w:r>
          </w:p>
        </w:tc>
        <w:tc>
          <w:tcPr>
            <w:tcW w:w="1276" w:type="dxa"/>
            <w:shd w:val="clear" w:color="auto" w:fill="auto"/>
            <w:noWrap/>
            <w:hideMark/>
          </w:tcPr>
          <w:p w:rsidR="00E52BC5" w:rsidRPr="0092329A" w:rsidRDefault="00E52BC5" w:rsidP="00757D8D">
            <w:pPr>
              <w:jc w:val="right"/>
              <w:rPr>
                <w:b/>
                <w:bCs/>
                <w:sz w:val="20"/>
                <w:szCs w:val="20"/>
              </w:rPr>
            </w:pPr>
            <w:r>
              <w:rPr>
                <w:b/>
                <w:bCs/>
                <w:lang w:val="fr-FR"/>
              </w:rPr>
              <w:t>6 594</w:t>
            </w:r>
          </w:p>
        </w:tc>
        <w:tc>
          <w:tcPr>
            <w:tcW w:w="1418" w:type="dxa"/>
            <w:shd w:val="clear" w:color="auto" w:fill="auto"/>
            <w:noWrap/>
            <w:hideMark/>
          </w:tcPr>
          <w:p w:rsidR="00E52BC5" w:rsidRPr="0092329A" w:rsidRDefault="00E52BC5" w:rsidP="00757D8D">
            <w:pPr>
              <w:jc w:val="right"/>
              <w:rPr>
                <w:b/>
                <w:bCs/>
                <w:sz w:val="20"/>
                <w:szCs w:val="20"/>
              </w:rPr>
            </w:pPr>
            <w:r>
              <w:rPr>
                <w:b/>
                <w:bCs/>
                <w:lang w:val="fr-FR"/>
              </w:rPr>
              <w:t>0</w:t>
            </w:r>
          </w:p>
        </w:tc>
      </w:tr>
      <w:tr w:rsidR="00E52BC5" w:rsidRPr="0092329A" w:rsidTr="00C4582F">
        <w:trPr>
          <w:trHeight w:val="276"/>
        </w:trPr>
        <w:tc>
          <w:tcPr>
            <w:tcW w:w="3143" w:type="dxa"/>
            <w:shd w:val="clear" w:color="auto" w:fill="auto"/>
            <w:noWrap/>
            <w:hideMark/>
          </w:tcPr>
          <w:p w:rsidR="00E52BC5" w:rsidRPr="0092329A" w:rsidRDefault="00E52BC5" w:rsidP="00757D8D">
            <w:pPr>
              <w:jc w:val="left"/>
              <w:rPr>
                <w:b/>
                <w:bCs/>
                <w:sz w:val="20"/>
                <w:szCs w:val="20"/>
              </w:rPr>
            </w:pPr>
            <w:r>
              <w:rPr>
                <w:b/>
                <w:bCs/>
                <w:lang w:val="fr-FR"/>
              </w:rPr>
              <w:t>Total général</w:t>
            </w:r>
          </w:p>
        </w:tc>
        <w:tc>
          <w:tcPr>
            <w:tcW w:w="1134" w:type="dxa"/>
            <w:gridSpan w:val="2"/>
            <w:shd w:val="clear" w:color="auto" w:fill="auto"/>
            <w:noWrap/>
            <w:hideMark/>
          </w:tcPr>
          <w:p w:rsidR="00E52BC5" w:rsidRPr="0092329A" w:rsidRDefault="00E52BC5" w:rsidP="00757D8D">
            <w:pPr>
              <w:jc w:val="right"/>
              <w:rPr>
                <w:b/>
                <w:bCs/>
                <w:sz w:val="20"/>
                <w:szCs w:val="20"/>
              </w:rPr>
            </w:pPr>
            <w:r>
              <w:rPr>
                <w:b/>
                <w:bCs/>
                <w:lang w:val="fr-FR"/>
              </w:rPr>
              <w:t>53 082</w:t>
            </w:r>
          </w:p>
        </w:tc>
        <w:tc>
          <w:tcPr>
            <w:tcW w:w="1275" w:type="dxa"/>
            <w:shd w:val="clear" w:color="auto" w:fill="auto"/>
            <w:noWrap/>
            <w:hideMark/>
          </w:tcPr>
          <w:p w:rsidR="00E52BC5" w:rsidRPr="0092329A" w:rsidRDefault="00E52BC5" w:rsidP="00757D8D">
            <w:pPr>
              <w:jc w:val="right"/>
              <w:rPr>
                <w:b/>
                <w:bCs/>
                <w:sz w:val="20"/>
                <w:szCs w:val="20"/>
              </w:rPr>
            </w:pPr>
            <w:r>
              <w:rPr>
                <w:b/>
                <w:bCs/>
                <w:lang w:val="fr-FR"/>
              </w:rPr>
              <w:t>46 500</w:t>
            </w:r>
          </w:p>
        </w:tc>
        <w:tc>
          <w:tcPr>
            <w:tcW w:w="1134" w:type="dxa"/>
            <w:shd w:val="clear" w:color="auto" w:fill="auto"/>
            <w:noWrap/>
            <w:hideMark/>
          </w:tcPr>
          <w:p w:rsidR="00E52BC5" w:rsidRPr="0092329A" w:rsidRDefault="00E52BC5" w:rsidP="00757D8D">
            <w:pPr>
              <w:jc w:val="right"/>
              <w:rPr>
                <w:b/>
                <w:bCs/>
                <w:sz w:val="20"/>
                <w:szCs w:val="20"/>
              </w:rPr>
            </w:pPr>
            <w:r>
              <w:rPr>
                <w:b/>
                <w:bCs/>
                <w:lang w:val="fr-FR"/>
              </w:rPr>
              <w:t>45 092</w:t>
            </w:r>
          </w:p>
        </w:tc>
        <w:tc>
          <w:tcPr>
            <w:tcW w:w="1276" w:type="dxa"/>
            <w:shd w:val="clear" w:color="auto" w:fill="auto"/>
            <w:noWrap/>
            <w:hideMark/>
          </w:tcPr>
          <w:p w:rsidR="00E52BC5" w:rsidRPr="0092329A" w:rsidRDefault="00E52BC5" w:rsidP="00757D8D">
            <w:pPr>
              <w:jc w:val="right"/>
              <w:rPr>
                <w:b/>
                <w:bCs/>
                <w:sz w:val="20"/>
                <w:szCs w:val="20"/>
              </w:rPr>
            </w:pPr>
            <w:r>
              <w:rPr>
                <w:b/>
                <w:bCs/>
                <w:lang w:val="fr-FR"/>
              </w:rPr>
              <w:t>144 674</w:t>
            </w:r>
          </w:p>
        </w:tc>
        <w:tc>
          <w:tcPr>
            <w:tcW w:w="1418" w:type="dxa"/>
            <w:shd w:val="clear" w:color="auto" w:fill="auto"/>
            <w:noWrap/>
            <w:hideMark/>
          </w:tcPr>
          <w:p w:rsidR="00E52BC5" w:rsidRPr="0092329A" w:rsidRDefault="00E52BC5" w:rsidP="00757D8D">
            <w:pPr>
              <w:jc w:val="right"/>
              <w:rPr>
                <w:b/>
                <w:bCs/>
                <w:sz w:val="20"/>
                <w:szCs w:val="20"/>
              </w:rPr>
            </w:pPr>
            <w:r>
              <w:rPr>
                <w:b/>
                <w:bCs/>
                <w:lang w:val="fr-FR"/>
              </w:rPr>
              <w:t>270 172</w:t>
            </w:r>
          </w:p>
        </w:tc>
      </w:tr>
    </w:tbl>
    <w:p w:rsidR="00E52BC5" w:rsidRPr="00E474FD" w:rsidRDefault="00E52BC5" w:rsidP="00E52BC5">
      <w:pPr>
        <w:rPr>
          <w:sz w:val="18"/>
          <w:szCs w:val="18"/>
          <w:lang w:val="fr-FR"/>
        </w:rPr>
      </w:pPr>
      <w:r>
        <w:rPr>
          <w:lang w:val="fr-FR"/>
        </w:rPr>
        <w:t xml:space="preserve">* Incluant, s'il y a lieu, les frais d’appui d'agence.  </w:t>
      </w:r>
    </w:p>
    <w:p w:rsidR="00E52BC5" w:rsidRPr="00E474FD" w:rsidRDefault="00E52BC5" w:rsidP="00E52BC5">
      <w:pPr>
        <w:rPr>
          <w:lang w:val="fr-FR"/>
        </w:rPr>
      </w:pPr>
    </w:p>
    <w:p w:rsidR="00E52BC5" w:rsidRPr="0092329A" w:rsidRDefault="00E52BC5" w:rsidP="00E52BC5">
      <w:pPr>
        <w:keepNext/>
        <w:jc w:val="left"/>
        <w:rPr>
          <w:b/>
        </w:rPr>
      </w:pPr>
      <w:r>
        <w:rPr>
          <w:b/>
          <w:bCs/>
          <w:lang w:val="fr-FR"/>
        </w:rPr>
        <w:t>Indicateurs de performance</w:t>
      </w:r>
    </w:p>
    <w:p w:rsidR="00E52BC5" w:rsidRPr="0092329A" w:rsidRDefault="00E52BC5" w:rsidP="00E52BC5">
      <w:pPr>
        <w:keepNext/>
        <w:jc w:val="left"/>
      </w:pPr>
    </w:p>
    <w:p w:rsidR="00E52BC5" w:rsidRPr="00E474FD" w:rsidRDefault="00E52BC5" w:rsidP="00E52BC5">
      <w:pPr>
        <w:pStyle w:val="Heading1"/>
        <w:numPr>
          <w:ilvl w:val="0"/>
          <w:numId w:val="23"/>
        </w:numPr>
        <w:rPr>
          <w:lang w:val="fr-FR"/>
        </w:rPr>
      </w:pPr>
      <w:r>
        <w:rPr>
          <w:lang w:val="fr-FR"/>
        </w:rPr>
        <w:t>Conformément à la décision 71/28, la Banque mondiale a soumis des indicateurs de performance dans le descriptif d'accompagnement de son plan d’activités. Le Secrétariat a informé la Banque mondiale des valeurs cibles indiquées dans le Tableau 4.</w:t>
      </w:r>
    </w:p>
    <w:p w:rsidR="00E52BC5" w:rsidRPr="00E474FD" w:rsidRDefault="00E52BC5" w:rsidP="00E52BC5">
      <w:pPr>
        <w:pStyle w:val="subhead"/>
        <w:keepNext/>
        <w:jc w:val="left"/>
        <w:rPr>
          <w:b/>
          <w:sz w:val="22"/>
          <w:szCs w:val="22"/>
          <w:lang w:val="fr-FR"/>
        </w:rPr>
      </w:pPr>
      <w:r>
        <w:rPr>
          <w:b/>
          <w:bCs/>
          <w:lang w:val="fr-FR"/>
        </w:rPr>
        <w:t>Tableau 4.</w:t>
      </w:r>
      <w:r>
        <w:rPr>
          <w:lang w:val="fr-FR"/>
        </w:rPr>
        <w:t xml:space="preserve"> </w:t>
      </w:r>
      <w:r>
        <w:rPr>
          <w:b/>
          <w:bCs/>
          <w:lang w:val="fr-FR"/>
        </w:rPr>
        <w:t>Indicateurs de performance de la Banque mondiale pour 2020</w:t>
      </w:r>
    </w:p>
    <w:tbl>
      <w:tblPr>
        <w:tblW w:w="94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2263"/>
        <w:gridCol w:w="4011"/>
        <w:gridCol w:w="1733"/>
      </w:tblGrid>
      <w:tr w:rsidR="00E52BC5" w:rsidRPr="0092329A" w:rsidTr="00C4582F">
        <w:trPr>
          <w:tblHeader/>
          <w:jc w:val="center"/>
        </w:trPr>
        <w:tc>
          <w:tcPr>
            <w:tcW w:w="1440" w:type="dxa"/>
            <w:shd w:val="clear" w:color="auto" w:fill="auto"/>
            <w:hideMark/>
          </w:tcPr>
          <w:p w:rsidR="00E52BC5" w:rsidRPr="0092329A" w:rsidRDefault="00E52BC5" w:rsidP="00757D8D">
            <w:pPr>
              <w:keepNext/>
              <w:jc w:val="left"/>
              <w:rPr>
                <w:b/>
                <w:bCs/>
                <w:sz w:val="20"/>
                <w:szCs w:val="20"/>
              </w:rPr>
            </w:pPr>
            <w:r>
              <w:rPr>
                <w:b/>
                <w:bCs/>
                <w:lang w:val="fr-FR"/>
              </w:rPr>
              <w:t>Type d’indicateur</w:t>
            </w:r>
            <w:r>
              <w:rPr>
                <w:lang w:val="fr-FR"/>
              </w:rPr>
              <w:t xml:space="preserve"> </w:t>
            </w:r>
          </w:p>
        </w:tc>
        <w:tc>
          <w:tcPr>
            <w:tcW w:w="2263" w:type="dxa"/>
            <w:shd w:val="clear" w:color="auto" w:fill="auto"/>
            <w:hideMark/>
          </w:tcPr>
          <w:p w:rsidR="00E52BC5" w:rsidRPr="0092329A" w:rsidRDefault="00E52BC5" w:rsidP="00757D8D">
            <w:pPr>
              <w:keepNext/>
              <w:jc w:val="center"/>
              <w:rPr>
                <w:b/>
                <w:bCs/>
                <w:sz w:val="20"/>
                <w:szCs w:val="20"/>
              </w:rPr>
            </w:pPr>
            <w:r>
              <w:rPr>
                <w:b/>
                <w:bCs/>
                <w:lang w:val="fr-FR"/>
              </w:rPr>
              <w:t>Titre abrégé</w:t>
            </w:r>
          </w:p>
        </w:tc>
        <w:tc>
          <w:tcPr>
            <w:tcW w:w="4011" w:type="dxa"/>
            <w:shd w:val="clear" w:color="auto" w:fill="auto"/>
            <w:hideMark/>
          </w:tcPr>
          <w:p w:rsidR="00E52BC5" w:rsidRPr="0092329A" w:rsidRDefault="00E52BC5" w:rsidP="00757D8D">
            <w:pPr>
              <w:keepNext/>
              <w:jc w:val="center"/>
              <w:rPr>
                <w:b/>
                <w:bCs/>
                <w:sz w:val="20"/>
                <w:szCs w:val="20"/>
              </w:rPr>
            </w:pPr>
            <w:r>
              <w:rPr>
                <w:b/>
                <w:bCs/>
                <w:lang w:val="fr-FR"/>
              </w:rPr>
              <w:t>Calculs</w:t>
            </w:r>
          </w:p>
        </w:tc>
        <w:tc>
          <w:tcPr>
            <w:tcW w:w="1733" w:type="dxa"/>
          </w:tcPr>
          <w:p w:rsidR="00E52BC5" w:rsidRPr="0092329A" w:rsidRDefault="00E52BC5" w:rsidP="00757D8D">
            <w:pPr>
              <w:keepNext/>
              <w:jc w:val="center"/>
              <w:rPr>
                <w:b/>
                <w:bCs/>
                <w:sz w:val="20"/>
                <w:szCs w:val="20"/>
              </w:rPr>
            </w:pPr>
            <w:r>
              <w:rPr>
                <w:b/>
                <w:bCs/>
                <w:lang w:val="fr-FR"/>
              </w:rPr>
              <w:t>Cible pour 2020</w:t>
            </w:r>
          </w:p>
        </w:tc>
      </w:tr>
      <w:tr w:rsidR="00E52BC5" w:rsidRPr="0092329A" w:rsidTr="00C4582F">
        <w:trPr>
          <w:jc w:val="center"/>
        </w:trPr>
        <w:tc>
          <w:tcPr>
            <w:tcW w:w="1440" w:type="dxa"/>
            <w:shd w:val="clear" w:color="auto" w:fill="auto"/>
          </w:tcPr>
          <w:p w:rsidR="00E52BC5" w:rsidRPr="0092329A" w:rsidRDefault="00E52BC5" w:rsidP="00757D8D">
            <w:pPr>
              <w:keepNext/>
              <w:jc w:val="left"/>
              <w:rPr>
                <w:sz w:val="20"/>
                <w:szCs w:val="20"/>
              </w:rPr>
            </w:pPr>
            <w:r>
              <w:rPr>
                <w:lang w:val="fr-FR"/>
              </w:rPr>
              <w:t>Planification--</w:t>
            </w:r>
          </w:p>
          <w:p w:rsidR="00E52BC5" w:rsidRPr="0092329A" w:rsidRDefault="00E52BC5" w:rsidP="00757D8D">
            <w:pPr>
              <w:keepNext/>
              <w:jc w:val="left"/>
              <w:rPr>
                <w:sz w:val="20"/>
                <w:szCs w:val="20"/>
              </w:rPr>
            </w:pPr>
            <w:r>
              <w:rPr>
                <w:lang w:val="fr-FR"/>
              </w:rPr>
              <w:t>Approbation</w:t>
            </w:r>
          </w:p>
        </w:tc>
        <w:tc>
          <w:tcPr>
            <w:tcW w:w="2263" w:type="dxa"/>
            <w:shd w:val="clear" w:color="auto" w:fill="auto"/>
          </w:tcPr>
          <w:p w:rsidR="00E52BC5" w:rsidRPr="0092329A" w:rsidRDefault="00E52BC5" w:rsidP="00757D8D">
            <w:pPr>
              <w:keepNext/>
              <w:jc w:val="left"/>
              <w:rPr>
                <w:sz w:val="20"/>
                <w:szCs w:val="20"/>
              </w:rPr>
            </w:pPr>
            <w:r>
              <w:rPr>
                <w:lang w:val="fr-FR"/>
              </w:rPr>
              <w:t>Tranches approuvées</w:t>
            </w:r>
          </w:p>
        </w:tc>
        <w:tc>
          <w:tcPr>
            <w:tcW w:w="4011" w:type="dxa"/>
            <w:shd w:val="clear" w:color="auto" w:fill="auto"/>
          </w:tcPr>
          <w:p w:rsidR="00E52BC5" w:rsidRPr="00E474FD" w:rsidRDefault="00E52BC5" w:rsidP="00757D8D">
            <w:pPr>
              <w:keepNext/>
              <w:jc w:val="left"/>
              <w:rPr>
                <w:sz w:val="20"/>
                <w:szCs w:val="20"/>
                <w:lang w:val="fr-FR"/>
              </w:rPr>
            </w:pPr>
            <w:r>
              <w:rPr>
                <w:lang w:val="fr-FR"/>
              </w:rPr>
              <w:t>Nombre de tranches approuvées par rapport au nombre de tranches prévues*</w:t>
            </w:r>
          </w:p>
        </w:tc>
        <w:tc>
          <w:tcPr>
            <w:tcW w:w="1733" w:type="dxa"/>
          </w:tcPr>
          <w:p w:rsidR="00E52BC5" w:rsidRPr="0092329A" w:rsidRDefault="00E52BC5" w:rsidP="00757D8D">
            <w:pPr>
              <w:keepNext/>
              <w:jc w:val="right"/>
              <w:rPr>
                <w:iCs/>
                <w:sz w:val="20"/>
                <w:szCs w:val="20"/>
              </w:rPr>
            </w:pPr>
            <w:r>
              <w:rPr>
                <w:lang w:val="fr-FR"/>
              </w:rPr>
              <w:t>4</w:t>
            </w:r>
          </w:p>
          <w:p w:rsidR="00E52BC5" w:rsidRPr="0092329A" w:rsidRDefault="00E52BC5" w:rsidP="00757D8D">
            <w:pPr>
              <w:keepNext/>
              <w:jc w:val="center"/>
              <w:rPr>
                <w:sz w:val="20"/>
                <w:szCs w:val="20"/>
                <w:lang w:val="en-CA" w:eastAsia="en-CA"/>
              </w:rPr>
            </w:pPr>
          </w:p>
        </w:tc>
      </w:tr>
      <w:tr w:rsidR="00E52BC5" w:rsidRPr="0092329A" w:rsidTr="00C4582F">
        <w:trPr>
          <w:jc w:val="center"/>
        </w:trPr>
        <w:tc>
          <w:tcPr>
            <w:tcW w:w="1440" w:type="dxa"/>
            <w:shd w:val="clear" w:color="auto" w:fill="auto"/>
          </w:tcPr>
          <w:p w:rsidR="00E52BC5" w:rsidRPr="0092329A" w:rsidRDefault="00E52BC5" w:rsidP="00757D8D">
            <w:pPr>
              <w:keepNext/>
              <w:jc w:val="left"/>
              <w:rPr>
                <w:sz w:val="20"/>
                <w:szCs w:val="20"/>
              </w:rPr>
            </w:pPr>
            <w:r>
              <w:rPr>
                <w:lang w:val="fr-FR"/>
              </w:rPr>
              <w:t>Planification--</w:t>
            </w:r>
          </w:p>
          <w:p w:rsidR="00E52BC5" w:rsidRPr="0092329A" w:rsidRDefault="00E52BC5" w:rsidP="00757D8D">
            <w:pPr>
              <w:keepNext/>
              <w:jc w:val="left"/>
              <w:rPr>
                <w:sz w:val="20"/>
                <w:szCs w:val="20"/>
              </w:rPr>
            </w:pPr>
            <w:r>
              <w:rPr>
                <w:lang w:val="fr-FR"/>
              </w:rPr>
              <w:t>Approbation</w:t>
            </w:r>
          </w:p>
        </w:tc>
        <w:tc>
          <w:tcPr>
            <w:tcW w:w="2263" w:type="dxa"/>
            <w:shd w:val="clear" w:color="auto" w:fill="auto"/>
          </w:tcPr>
          <w:p w:rsidR="00E52BC5" w:rsidRPr="0092329A" w:rsidRDefault="00E52BC5" w:rsidP="00757D8D">
            <w:pPr>
              <w:autoSpaceDE w:val="0"/>
              <w:autoSpaceDN w:val="0"/>
              <w:adjustRightInd w:val="0"/>
              <w:jc w:val="left"/>
              <w:rPr>
                <w:sz w:val="20"/>
                <w:szCs w:val="20"/>
              </w:rPr>
            </w:pPr>
            <w:r>
              <w:rPr>
                <w:lang w:val="fr-FR"/>
              </w:rPr>
              <w:t>Projets/activités</w:t>
            </w:r>
          </w:p>
          <w:p w:rsidR="00E52BC5" w:rsidRPr="0092329A" w:rsidRDefault="00E52BC5" w:rsidP="00757D8D">
            <w:pPr>
              <w:keepNext/>
              <w:jc w:val="left"/>
              <w:rPr>
                <w:sz w:val="20"/>
                <w:szCs w:val="20"/>
              </w:rPr>
            </w:pPr>
            <w:r>
              <w:rPr>
                <w:lang w:val="fr-FR"/>
              </w:rPr>
              <w:t>approuvés</w:t>
            </w:r>
          </w:p>
        </w:tc>
        <w:tc>
          <w:tcPr>
            <w:tcW w:w="4011" w:type="dxa"/>
            <w:shd w:val="clear" w:color="auto" w:fill="auto"/>
          </w:tcPr>
          <w:p w:rsidR="00E52BC5" w:rsidRPr="00E474FD" w:rsidRDefault="00E52BC5" w:rsidP="00922677">
            <w:pPr>
              <w:autoSpaceDE w:val="0"/>
              <w:autoSpaceDN w:val="0"/>
              <w:adjustRightInd w:val="0"/>
              <w:jc w:val="left"/>
              <w:rPr>
                <w:sz w:val="20"/>
                <w:szCs w:val="20"/>
                <w:lang w:val="fr-FR"/>
              </w:rPr>
            </w:pPr>
            <w:r>
              <w:rPr>
                <w:lang w:val="fr-FR"/>
              </w:rPr>
              <w:t>Nombre de projets et d’activités approuvés par rapport au nombre de projets/activités prévus (incluant les activités de préparation de projet)**</w:t>
            </w:r>
          </w:p>
        </w:tc>
        <w:tc>
          <w:tcPr>
            <w:tcW w:w="1733" w:type="dxa"/>
          </w:tcPr>
          <w:p w:rsidR="00E52BC5" w:rsidRPr="0092329A" w:rsidRDefault="00E52BC5" w:rsidP="00757D8D">
            <w:pPr>
              <w:jc w:val="right"/>
              <w:rPr>
                <w:sz w:val="20"/>
                <w:szCs w:val="20"/>
              </w:rPr>
            </w:pPr>
            <w:r>
              <w:rPr>
                <w:lang w:val="fr-FR"/>
              </w:rPr>
              <w:t>5</w:t>
            </w:r>
          </w:p>
          <w:p w:rsidR="00E52BC5" w:rsidRPr="0092329A" w:rsidRDefault="00E52BC5" w:rsidP="00757D8D">
            <w:pPr>
              <w:jc w:val="right"/>
              <w:rPr>
                <w:sz w:val="20"/>
                <w:szCs w:val="20"/>
              </w:rPr>
            </w:pPr>
          </w:p>
        </w:tc>
      </w:tr>
      <w:tr w:rsidR="00E52BC5" w:rsidRPr="0092329A" w:rsidTr="00C4582F">
        <w:trPr>
          <w:jc w:val="center"/>
        </w:trPr>
        <w:tc>
          <w:tcPr>
            <w:tcW w:w="1440" w:type="dxa"/>
            <w:shd w:val="clear" w:color="auto" w:fill="auto"/>
          </w:tcPr>
          <w:p w:rsidR="00E52BC5" w:rsidRPr="0092329A" w:rsidRDefault="00E52BC5" w:rsidP="00757D8D">
            <w:pPr>
              <w:jc w:val="left"/>
              <w:rPr>
                <w:sz w:val="20"/>
                <w:szCs w:val="20"/>
              </w:rPr>
            </w:pPr>
            <w:r>
              <w:rPr>
                <w:lang w:val="fr-FR"/>
              </w:rPr>
              <w:t>Mise en œuvre</w:t>
            </w:r>
          </w:p>
        </w:tc>
        <w:tc>
          <w:tcPr>
            <w:tcW w:w="2263" w:type="dxa"/>
            <w:shd w:val="clear" w:color="auto" w:fill="auto"/>
          </w:tcPr>
          <w:p w:rsidR="00E52BC5" w:rsidRPr="0092329A" w:rsidRDefault="00E52BC5" w:rsidP="00757D8D">
            <w:pPr>
              <w:jc w:val="left"/>
              <w:rPr>
                <w:sz w:val="20"/>
                <w:szCs w:val="20"/>
              </w:rPr>
            </w:pPr>
            <w:r>
              <w:rPr>
                <w:lang w:val="fr-FR"/>
              </w:rPr>
              <w:t>Fonds décaissés</w:t>
            </w:r>
          </w:p>
        </w:tc>
        <w:tc>
          <w:tcPr>
            <w:tcW w:w="4011" w:type="dxa"/>
            <w:shd w:val="clear" w:color="auto" w:fill="auto"/>
          </w:tcPr>
          <w:p w:rsidR="00E52BC5" w:rsidRPr="00E474FD" w:rsidRDefault="00E52BC5" w:rsidP="00757D8D">
            <w:pPr>
              <w:autoSpaceDE w:val="0"/>
              <w:autoSpaceDN w:val="0"/>
              <w:adjustRightInd w:val="0"/>
              <w:jc w:val="left"/>
              <w:rPr>
                <w:sz w:val="20"/>
                <w:szCs w:val="20"/>
                <w:lang w:val="fr-FR"/>
              </w:rPr>
            </w:pPr>
            <w:r>
              <w:rPr>
                <w:lang w:val="fr-FR"/>
              </w:rPr>
              <w:t>Par rapport aux estimations de décaissements indiquées dans le rapport</w:t>
            </w:r>
          </w:p>
          <w:p w:rsidR="00E52BC5" w:rsidRDefault="00E52BC5" w:rsidP="00757D8D">
            <w:pPr>
              <w:jc w:val="left"/>
              <w:rPr>
                <w:lang w:val="fr-FR"/>
              </w:rPr>
            </w:pPr>
            <w:r>
              <w:rPr>
                <w:lang w:val="fr-FR"/>
              </w:rPr>
              <w:t>d'avancement</w:t>
            </w:r>
          </w:p>
          <w:p w:rsidR="00791A42" w:rsidRPr="0092329A" w:rsidRDefault="00791A42" w:rsidP="00757D8D">
            <w:pPr>
              <w:jc w:val="left"/>
              <w:rPr>
                <w:sz w:val="20"/>
                <w:szCs w:val="20"/>
              </w:rPr>
            </w:pPr>
          </w:p>
        </w:tc>
        <w:tc>
          <w:tcPr>
            <w:tcW w:w="1733" w:type="dxa"/>
          </w:tcPr>
          <w:p w:rsidR="00E52BC5" w:rsidRPr="0092329A" w:rsidRDefault="00E52BC5" w:rsidP="00757D8D">
            <w:pPr>
              <w:jc w:val="right"/>
              <w:rPr>
                <w:sz w:val="20"/>
                <w:szCs w:val="20"/>
              </w:rPr>
            </w:pPr>
            <w:r>
              <w:rPr>
                <w:lang w:val="fr-FR"/>
              </w:rPr>
              <w:t>11 727 712 $US</w:t>
            </w:r>
          </w:p>
        </w:tc>
      </w:tr>
      <w:tr w:rsidR="00E52BC5" w:rsidRPr="0092329A" w:rsidTr="00C4582F">
        <w:trPr>
          <w:jc w:val="center"/>
        </w:trPr>
        <w:tc>
          <w:tcPr>
            <w:tcW w:w="1440" w:type="dxa"/>
            <w:shd w:val="clear" w:color="auto" w:fill="auto"/>
          </w:tcPr>
          <w:p w:rsidR="00E52BC5" w:rsidRPr="0092329A" w:rsidRDefault="00E52BC5" w:rsidP="00757D8D">
            <w:pPr>
              <w:keepNext/>
              <w:jc w:val="left"/>
              <w:rPr>
                <w:sz w:val="20"/>
                <w:szCs w:val="20"/>
              </w:rPr>
            </w:pPr>
            <w:r>
              <w:rPr>
                <w:lang w:val="fr-FR"/>
              </w:rPr>
              <w:lastRenderedPageBreak/>
              <w:t>Mise en œuvre</w:t>
            </w:r>
          </w:p>
        </w:tc>
        <w:tc>
          <w:tcPr>
            <w:tcW w:w="2263" w:type="dxa"/>
            <w:shd w:val="clear" w:color="auto" w:fill="auto"/>
          </w:tcPr>
          <w:p w:rsidR="00E52BC5" w:rsidRPr="0092329A" w:rsidRDefault="00E52BC5" w:rsidP="00757D8D">
            <w:pPr>
              <w:keepNext/>
              <w:jc w:val="left"/>
              <w:rPr>
                <w:sz w:val="20"/>
                <w:szCs w:val="20"/>
              </w:rPr>
            </w:pPr>
            <w:r>
              <w:rPr>
                <w:lang w:val="fr-FR"/>
              </w:rPr>
              <w:t>SAO éliminées</w:t>
            </w:r>
          </w:p>
        </w:tc>
        <w:tc>
          <w:tcPr>
            <w:tcW w:w="4011" w:type="dxa"/>
            <w:shd w:val="clear" w:color="auto" w:fill="auto"/>
          </w:tcPr>
          <w:p w:rsidR="00E52BC5" w:rsidRPr="00E474FD" w:rsidRDefault="00E52BC5" w:rsidP="00757D8D">
            <w:pPr>
              <w:keepNext/>
              <w:autoSpaceDE w:val="0"/>
              <w:autoSpaceDN w:val="0"/>
              <w:adjustRightInd w:val="0"/>
              <w:jc w:val="left"/>
              <w:rPr>
                <w:sz w:val="20"/>
                <w:szCs w:val="20"/>
                <w:lang w:val="fr-FR"/>
              </w:rPr>
            </w:pPr>
            <w:r>
              <w:rPr>
                <w:lang w:val="fr-FR"/>
              </w:rPr>
              <w:t>SAO éliminées pour la tranche à l'approbation de la tranche suivante,</w:t>
            </w:r>
          </w:p>
          <w:p w:rsidR="00E52BC5" w:rsidRPr="00E474FD" w:rsidRDefault="00E52BC5" w:rsidP="00757D8D">
            <w:pPr>
              <w:keepNext/>
              <w:autoSpaceDE w:val="0"/>
              <w:autoSpaceDN w:val="0"/>
              <w:adjustRightInd w:val="0"/>
              <w:jc w:val="left"/>
              <w:rPr>
                <w:sz w:val="20"/>
                <w:szCs w:val="20"/>
                <w:lang w:val="fr-FR"/>
              </w:rPr>
            </w:pPr>
            <w:r>
              <w:rPr>
                <w:lang w:val="fr-FR"/>
              </w:rPr>
              <w:t>par rapport aux quantités prévues dans les</w:t>
            </w:r>
          </w:p>
          <w:p w:rsidR="00E52BC5" w:rsidRDefault="00E52BC5" w:rsidP="00757D8D">
            <w:pPr>
              <w:keepNext/>
              <w:jc w:val="left"/>
              <w:rPr>
                <w:lang w:val="fr-FR"/>
              </w:rPr>
            </w:pPr>
            <w:r>
              <w:rPr>
                <w:lang w:val="fr-FR"/>
              </w:rPr>
              <w:t>plans d'activité</w:t>
            </w:r>
          </w:p>
          <w:p w:rsidR="00791A42" w:rsidRPr="0092329A" w:rsidRDefault="00791A42" w:rsidP="00757D8D">
            <w:pPr>
              <w:keepNext/>
              <w:jc w:val="left"/>
              <w:rPr>
                <w:sz w:val="20"/>
                <w:szCs w:val="20"/>
              </w:rPr>
            </w:pPr>
          </w:p>
        </w:tc>
        <w:tc>
          <w:tcPr>
            <w:tcW w:w="1733" w:type="dxa"/>
          </w:tcPr>
          <w:p w:rsidR="00E52BC5" w:rsidRPr="0092329A" w:rsidRDefault="00E52BC5" w:rsidP="00757D8D">
            <w:pPr>
              <w:keepNext/>
              <w:jc w:val="right"/>
              <w:rPr>
                <w:sz w:val="20"/>
                <w:szCs w:val="20"/>
              </w:rPr>
            </w:pPr>
            <w:r>
              <w:rPr>
                <w:lang w:val="fr-FR"/>
              </w:rPr>
              <w:t xml:space="preserve">2 293,63 tonnes PAO </w:t>
            </w:r>
          </w:p>
        </w:tc>
      </w:tr>
      <w:tr w:rsidR="00E52BC5" w:rsidRPr="0092329A" w:rsidTr="00C4582F">
        <w:trPr>
          <w:jc w:val="center"/>
        </w:trPr>
        <w:tc>
          <w:tcPr>
            <w:tcW w:w="1440" w:type="dxa"/>
            <w:shd w:val="clear" w:color="auto" w:fill="auto"/>
          </w:tcPr>
          <w:p w:rsidR="00E52BC5" w:rsidRPr="0092329A" w:rsidRDefault="00E52BC5" w:rsidP="00757D8D">
            <w:pPr>
              <w:jc w:val="left"/>
              <w:rPr>
                <w:sz w:val="20"/>
                <w:szCs w:val="20"/>
              </w:rPr>
            </w:pPr>
            <w:r>
              <w:rPr>
                <w:lang w:val="fr-FR"/>
              </w:rPr>
              <w:t>Mise en œuvre</w:t>
            </w:r>
          </w:p>
        </w:tc>
        <w:tc>
          <w:tcPr>
            <w:tcW w:w="2263" w:type="dxa"/>
            <w:shd w:val="clear" w:color="auto" w:fill="auto"/>
          </w:tcPr>
          <w:p w:rsidR="00E52BC5" w:rsidRPr="00E474FD" w:rsidRDefault="00E52BC5" w:rsidP="00757D8D">
            <w:pPr>
              <w:autoSpaceDE w:val="0"/>
              <w:autoSpaceDN w:val="0"/>
              <w:adjustRightInd w:val="0"/>
              <w:jc w:val="left"/>
              <w:rPr>
                <w:sz w:val="20"/>
                <w:szCs w:val="20"/>
                <w:lang w:val="fr-FR"/>
              </w:rPr>
            </w:pPr>
            <w:r>
              <w:rPr>
                <w:lang w:val="fr-FR"/>
              </w:rPr>
              <w:t>Achèvement des activités du</w:t>
            </w:r>
          </w:p>
          <w:p w:rsidR="00E52BC5" w:rsidRPr="00E474FD" w:rsidRDefault="00E52BC5" w:rsidP="00757D8D">
            <w:pPr>
              <w:jc w:val="left"/>
              <w:rPr>
                <w:sz w:val="20"/>
                <w:szCs w:val="20"/>
                <w:lang w:val="fr-FR"/>
              </w:rPr>
            </w:pPr>
            <w:r>
              <w:rPr>
                <w:lang w:val="fr-FR"/>
              </w:rPr>
              <w:t>projet</w:t>
            </w:r>
          </w:p>
        </w:tc>
        <w:tc>
          <w:tcPr>
            <w:tcW w:w="4011" w:type="dxa"/>
            <w:shd w:val="clear" w:color="auto" w:fill="auto"/>
          </w:tcPr>
          <w:p w:rsidR="00E52BC5" w:rsidRPr="00E474FD" w:rsidRDefault="00E52BC5" w:rsidP="00757D8D">
            <w:pPr>
              <w:autoSpaceDE w:val="0"/>
              <w:autoSpaceDN w:val="0"/>
              <w:adjustRightInd w:val="0"/>
              <w:jc w:val="left"/>
              <w:rPr>
                <w:sz w:val="20"/>
                <w:szCs w:val="20"/>
                <w:lang w:val="fr-FR"/>
              </w:rPr>
            </w:pPr>
            <w:r>
              <w:rPr>
                <w:lang w:val="fr-FR"/>
              </w:rPr>
              <w:t>Nombre d'activités du projet achevées, par rapport aux activités prévues dans les rapports d'avancement, pour toutes les activités (à l'exclusion de la préparation du projet)</w:t>
            </w:r>
          </w:p>
        </w:tc>
        <w:tc>
          <w:tcPr>
            <w:tcW w:w="1733" w:type="dxa"/>
          </w:tcPr>
          <w:p w:rsidR="00E52BC5" w:rsidRPr="0092329A" w:rsidRDefault="00E52BC5" w:rsidP="00757D8D">
            <w:pPr>
              <w:jc w:val="right"/>
              <w:rPr>
                <w:sz w:val="20"/>
                <w:szCs w:val="20"/>
              </w:rPr>
            </w:pPr>
            <w:r>
              <w:rPr>
                <w:lang w:val="fr-FR"/>
              </w:rPr>
              <w:t>4</w:t>
            </w:r>
          </w:p>
          <w:p w:rsidR="00E52BC5" w:rsidRPr="0092329A" w:rsidRDefault="00E52BC5" w:rsidP="00757D8D">
            <w:pPr>
              <w:jc w:val="right"/>
              <w:rPr>
                <w:sz w:val="20"/>
                <w:szCs w:val="20"/>
              </w:rPr>
            </w:pPr>
          </w:p>
        </w:tc>
      </w:tr>
      <w:tr w:rsidR="00E52BC5" w:rsidRPr="0092329A" w:rsidTr="00C4582F">
        <w:trPr>
          <w:jc w:val="center"/>
        </w:trPr>
        <w:tc>
          <w:tcPr>
            <w:tcW w:w="1440" w:type="dxa"/>
            <w:shd w:val="clear" w:color="auto" w:fill="auto"/>
          </w:tcPr>
          <w:p w:rsidR="00E52BC5" w:rsidRPr="0092329A" w:rsidRDefault="00E52BC5" w:rsidP="00757D8D">
            <w:pPr>
              <w:jc w:val="left"/>
              <w:rPr>
                <w:sz w:val="20"/>
                <w:szCs w:val="20"/>
              </w:rPr>
            </w:pPr>
            <w:r>
              <w:rPr>
                <w:lang w:val="fr-FR"/>
              </w:rPr>
              <w:t>Administration</w:t>
            </w:r>
          </w:p>
        </w:tc>
        <w:tc>
          <w:tcPr>
            <w:tcW w:w="2263" w:type="dxa"/>
            <w:shd w:val="clear" w:color="auto" w:fill="auto"/>
          </w:tcPr>
          <w:p w:rsidR="00E52BC5" w:rsidRPr="0092329A" w:rsidRDefault="00E52BC5" w:rsidP="00757D8D">
            <w:pPr>
              <w:autoSpaceDE w:val="0"/>
              <w:autoSpaceDN w:val="0"/>
              <w:adjustRightInd w:val="0"/>
              <w:jc w:val="left"/>
              <w:rPr>
                <w:sz w:val="20"/>
                <w:szCs w:val="20"/>
              </w:rPr>
            </w:pPr>
            <w:r>
              <w:rPr>
                <w:lang w:val="fr-FR"/>
              </w:rPr>
              <w:t>Rapidité de l'achèvement</w:t>
            </w:r>
          </w:p>
          <w:p w:rsidR="00E52BC5" w:rsidRPr="0092329A" w:rsidRDefault="00E52BC5" w:rsidP="00757D8D">
            <w:pPr>
              <w:jc w:val="left"/>
              <w:rPr>
                <w:sz w:val="20"/>
                <w:szCs w:val="20"/>
              </w:rPr>
            </w:pPr>
            <w:r>
              <w:rPr>
                <w:lang w:val="fr-FR"/>
              </w:rPr>
              <w:t>financier</w:t>
            </w:r>
          </w:p>
        </w:tc>
        <w:tc>
          <w:tcPr>
            <w:tcW w:w="4011" w:type="dxa"/>
            <w:shd w:val="clear" w:color="auto" w:fill="auto"/>
          </w:tcPr>
          <w:p w:rsidR="00E52BC5" w:rsidRPr="00E474FD" w:rsidRDefault="00E52BC5" w:rsidP="00757D8D">
            <w:pPr>
              <w:autoSpaceDE w:val="0"/>
              <w:autoSpaceDN w:val="0"/>
              <w:adjustRightInd w:val="0"/>
              <w:jc w:val="left"/>
              <w:rPr>
                <w:sz w:val="20"/>
                <w:szCs w:val="20"/>
                <w:lang w:val="fr-FR"/>
              </w:rPr>
            </w:pPr>
            <w:r>
              <w:rPr>
                <w:lang w:val="fr-FR"/>
              </w:rPr>
              <w:t xml:space="preserve">Période dans laquelle les projets </w:t>
            </w:r>
            <w:r w:rsidR="00922677">
              <w:rPr>
                <w:lang w:val="fr-FR"/>
              </w:rPr>
              <w:t>sont achevés financièrement, 12 </w:t>
            </w:r>
            <w:r>
              <w:rPr>
                <w:lang w:val="fr-FR"/>
              </w:rPr>
              <w:t>mois après l’achèvement du projet</w:t>
            </w:r>
          </w:p>
        </w:tc>
        <w:tc>
          <w:tcPr>
            <w:tcW w:w="1733" w:type="dxa"/>
          </w:tcPr>
          <w:p w:rsidR="00E52BC5" w:rsidRPr="0092329A" w:rsidRDefault="00E52BC5" w:rsidP="00757D8D">
            <w:pPr>
              <w:jc w:val="right"/>
              <w:rPr>
                <w:sz w:val="20"/>
                <w:szCs w:val="20"/>
              </w:rPr>
            </w:pPr>
            <w:r>
              <w:rPr>
                <w:lang w:val="fr-FR"/>
              </w:rPr>
              <w:t>90%</w:t>
            </w:r>
          </w:p>
        </w:tc>
      </w:tr>
      <w:tr w:rsidR="00E52BC5" w:rsidRPr="0092329A" w:rsidTr="00C4582F">
        <w:trPr>
          <w:jc w:val="center"/>
        </w:trPr>
        <w:tc>
          <w:tcPr>
            <w:tcW w:w="1440" w:type="dxa"/>
            <w:shd w:val="clear" w:color="auto" w:fill="auto"/>
          </w:tcPr>
          <w:p w:rsidR="00E52BC5" w:rsidRPr="0092329A" w:rsidRDefault="00E52BC5" w:rsidP="00757D8D">
            <w:pPr>
              <w:jc w:val="left"/>
              <w:rPr>
                <w:sz w:val="20"/>
                <w:szCs w:val="20"/>
              </w:rPr>
            </w:pPr>
            <w:r>
              <w:rPr>
                <w:lang w:val="fr-FR"/>
              </w:rPr>
              <w:t>Administration</w:t>
            </w:r>
          </w:p>
        </w:tc>
        <w:tc>
          <w:tcPr>
            <w:tcW w:w="2263" w:type="dxa"/>
            <w:shd w:val="clear" w:color="auto" w:fill="auto"/>
          </w:tcPr>
          <w:p w:rsidR="00E52BC5" w:rsidRPr="00E474FD" w:rsidRDefault="00E52BC5" w:rsidP="00757D8D">
            <w:pPr>
              <w:autoSpaceDE w:val="0"/>
              <w:autoSpaceDN w:val="0"/>
              <w:adjustRightInd w:val="0"/>
              <w:jc w:val="left"/>
              <w:rPr>
                <w:sz w:val="20"/>
                <w:szCs w:val="20"/>
                <w:lang w:val="fr-FR"/>
              </w:rPr>
            </w:pPr>
            <w:r>
              <w:rPr>
                <w:lang w:val="fr-FR"/>
              </w:rPr>
              <w:t>Soumission dans les délais des rapports d'achèvement du projet</w:t>
            </w:r>
          </w:p>
        </w:tc>
        <w:tc>
          <w:tcPr>
            <w:tcW w:w="4011" w:type="dxa"/>
            <w:shd w:val="clear" w:color="auto" w:fill="auto"/>
          </w:tcPr>
          <w:p w:rsidR="00E52BC5" w:rsidRPr="00E474FD" w:rsidRDefault="00E52BC5" w:rsidP="00757D8D">
            <w:pPr>
              <w:autoSpaceDE w:val="0"/>
              <w:autoSpaceDN w:val="0"/>
              <w:adjustRightInd w:val="0"/>
              <w:jc w:val="left"/>
              <w:rPr>
                <w:sz w:val="20"/>
                <w:szCs w:val="20"/>
                <w:lang w:val="fr-FR"/>
              </w:rPr>
            </w:pPr>
            <w:r>
              <w:rPr>
                <w:lang w:val="fr-FR"/>
              </w:rPr>
              <w:t>Soumission rapide des rapports d’achèvement du projet par rapport aux dates convenues</w:t>
            </w:r>
          </w:p>
        </w:tc>
        <w:tc>
          <w:tcPr>
            <w:tcW w:w="1733" w:type="dxa"/>
          </w:tcPr>
          <w:p w:rsidR="00E52BC5" w:rsidRPr="0092329A" w:rsidRDefault="00E52BC5" w:rsidP="00757D8D">
            <w:pPr>
              <w:jc w:val="right"/>
              <w:rPr>
                <w:sz w:val="20"/>
                <w:szCs w:val="20"/>
              </w:rPr>
            </w:pPr>
            <w:r>
              <w:rPr>
                <w:lang w:val="fr-FR"/>
              </w:rPr>
              <w:t>Dans les délais</w:t>
            </w:r>
          </w:p>
        </w:tc>
      </w:tr>
      <w:tr w:rsidR="00E52BC5" w:rsidRPr="0092329A" w:rsidTr="00C4582F">
        <w:trPr>
          <w:jc w:val="center"/>
        </w:trPr>
        <w:tc>
          <w:tcPr>
            <w:tcW w:w="1440" w:type="dxa"/>
            <w:shd w:val="clear" w:color="auto" w:fill="auto"/>
          </w:tcPr>
          <w:p w:rsidR="00E52BC5" w:rsidRPr="0092329A" w:rsidRDefault="00E52BC5" w:rsidP="00757D8D">
            <w:pPr>
              <w:jc w:val="left"/>
              <w:rPr>
                <w:sz w:val="20"/>
                <w:szCs w:val="20"/>
              </w:rPr>
            </w:pPr>
            <w:r>
              <w:rPr>
                <w:lang w:val="fr-FR"/>
              </w:rPr>
              <w:t>Administration</w:t>
            </w:r>
          </w:p>
        </w:tc>
        <w:tc>
          <w:tcPr>
            <w:tcW w:w="2263" w:type="dxa"/>
            <w:shd w:val="clear" w:color="auto" w:fill="auto"/>
          </w:tcPr>
          <w:p w:rsidR="00E52BC5" w:rsidRPr="00E474FD" w:rsidRDefault="00E52BC5" w:rsidP="00757D8D">
            <w:pPr>
              <w:autoSpaceDE w:val="0"/>
              <w:autoSpaceDN w:val="0"/>
              <w:adjustRightInd w:val="0"/>
              <w:jc w:val="left"/>
              <w:rPr>
                <w:sz w:val="20"/>
                <w:szCs w:val="20"/>
                <w:lang w:val="fr-FR"/>
              </w:rPr>
            </w:pPr>
            <w:r>
              <w:rPr>
                <w:lang w:val="fr-FR"/>
              </w:rPr>
              <w:t>Soumission dans les délais des rapports d'achèvement</w:t>
            </w:r>
          </w:p>
        </w:tc>
        <w:tc>
          <w:tcPr>
            <w:tcW w:w="4011" w:type="dxa"/>
            <w:shd w:val="clear" w:color="auto" w:fill="auto"/>
          </w:tcPr>
          <w:p w:rsidR="00E52BC5" w:rsidRPr="00E474FD" w:rsidRDefault="00E52BC5" w:rsidP="00757D8D">
            <w:pPr>
              <w:autoSpaceDE w:val="0"/>
              <w:autoSpaceDN w:val="0"/>
              <w:adjustRightInd w:val="0"/>
              <w:jc w:val="left"/>
              <w:rPr>
                <w:sz w:val="20"/>
                <w:szCs w:val="20"/>
                <w:lang w:val="fr-FR"/>
              </w:rPr>
            </w:pPr>
            <w:r>
              <w:rPr>
                <w:lang w:val="fr-FR"/>
              </w:rPr>
              <w:t>Soumission rapide des rapports d’avancement et des plans d’activités et des réponses, à moins de décision contraire</w:t>
            </w:r>
          </w:p>
        </w:tc>
        <w:tc>
          <w:tcPr>
            <w:tcW w:w="1733" w:type="dxa"/>
          </w:tcPr>
          <w:p w:rsidR="00E52BC5" w:rsidRPr="0092329A" w:rsidRDefault="00E52BC5" w:rsidP="00757D8D">
            <w:pPr>
              <w:jc w:val="right"/>
              <w:rPr>
                <w:sz w:val="20"/>
                <w:szCs w:val="20"/>
              </w:rPr>
            </w:pPr>
            <w:r>
              <w:rPr>
                <w:lang w:val="fr-FR"/>
              </w:rPr>
              <w:t>Dans les délais</w:t>
            </w:r>
          </w:p>
        </w:tc>
      </w:tr>
    </w:tbl>
    <w:p w:rsidR="00E52BC5" w:rsidRPr="00E474FD" w:rsidRDefault="00E52BC5" w:rsidP="00E52BC5">
      <w:pPr>
        <w:autoSpaceDE w:val="0"/>
        <w:autoSpaceDN w:val="0"/>
        <w:adjustRightInd w:val="0"/>
        <w:rPr>
          <w:sz w:val="20"/>
          <w:szCs w:val="20"/>
          <w:lang w:val="fr-FR"/>
        </w:rPr>
      </w:pPr>
      <w:r>
        <w:rPr>
          <w:lang w:val="fr-FR"/>
        </w:rPr>
        <w:t>* La valeur cible d’une agence sera réduite si elle n’est pas en mesure de soumettre une tranche en raison d’une autre agence de coopération ou de l’agence principale, si celle-ci en convient.</w:t>
      </w:r>
    </w:p>
    <w:p w:rsidR="00E52BC5" w:rsidRPr="00E474FD" w:rsidRDefault="00E52BC5" w:rsidP="00E52BC5">
      <w:pPr>
        <w:pStyle w:val="Heading1"/>
        <w:numPr>
          <w:ilvl w:val="0"/>
          <w:numId w:val="0"/>
        </w:numPr>
        <w:spacing w:after="0"/>
        <w:rPr>
          <w:lang w:val="fr-FR"/>
        </w:rPr>
      </w:pPr>
      <w:r>
        <w:rPr>
          <w:lang w:val="fr-FR"/>
        </w:rPr>
        <w:t>** La préparation du projet ne devrait pas être prise en compte si le Comité exécutif n’a pas pris de décision concernant le financement.</w:t>
      </w:r>
    </w:p>
    <w:p w:rsidR="00E52BC5" w:rsidRPr="00E474FD" w:rsidRDefault="00E52BC5" w:rsidP="00E52BC5">
      <w:pPr>
        <w:rPr>
          <w:lang w:val="fr-FR"/>
        </w:rPr>
      </w:pPr>
    </w:p>
    <w:p w:rsidR="00E52BC5" w:rsidRPr="0092329A" w:rsidRDefault="00E52BC5" w:rsidP="00E52BC5">
      <w:pPr>
        <w:pStyle w:val="sub-title"/>
        <w:keepNext/>
        <w:spacing w:after="240"/>
        <w:rPr>
          <w:noProof w:val="0"/>
        </w:rPr>
      </w:pPr>
      <w:r>
        <w:rPr>
          <w:bCs/>
          <w:lang w:val="fr-FR"/>
        </w:rPr>
        <w:t>RECOMMANDATION</w:t>
      </w:r>
    </w:p>
    <w:p w:rsidR="00E52BC5" w:rsidRPr="00E474FD" w:rsidRDefault="00E52BC5" w:rsidP="00E52BC5">
      <w:pPr>
        <w:pStyle w:val="Heading1"/>
        <w:numPr>
          <w:ilvl w:val="0"/>
          <w:numId w:val="23"/>
        </w:numPr>
        <w:rPr>
          <w:lang w:val="fr-FR"/>
        </w:rPr>
      </w:pPr>
      <w:r>
        <w:rPr>
          <w:lang w:val="fr-FR"/>
        </w:rPr>
        <w:t>Le Comité exécutif est invité:</w:t>
      </w:r>
    </w:p>
    <w:p w:rsidR="00E52BC5" w:rsidRPr="00E474FD" w:rsidRDefault="00E52BC5" w:rsidP="00E52BC5">
      <w:pPr>
        <w:pStyle w:val="Heading2"/>
        <w:numPr>
          <w:ilvl w:val="1"/>
          <w:numId w:val="23"/>
        </w:numPr>
        <w:rPr>
          <w:lang w:val="fr-FR"/>
        </w:rPr>
      </w:pPr>
      <w:r>
        <w:rPr>
          <w:lang w:val="fr-FR"/>
        </w:rPr>
        <w:t>À prendre note du plan d’activités de la Banque mondiale pour 2020-20221 figurant dans le document UNEP/OzL.Pro/ExCom/84/31; et</w:t>
      </w:r>
    </w:p>
    <w:p w:rsidR="00E52BC5" w:rsidRPr="00E474FD" w:rsidRDefault="00E52BC5" w:rsidP="00E52BC5">
      <w:pPr>
        <w:pStyle w:val="Heading2"/>
        <w:numPr>
          <w:ilvl w:val="1"/>
          <w:numId w:val="23"/>
        </w:numPr>
        <w:rPr>
          <w:lang w:val="fr-FR"/>
        </w:rPr>
      </w:pPr>
      <w:r>
        <w:rPr>
          <w:lang w:val="fr-FR"/>
        </w:rPr>
        <w:t>À approuver pour la Banque mondiale les indicateurs de performance présentés au Tableau 4 du document UNEP/OzL.Pro/ExCom/84/31.</w:t>
      </w:r>
    </w:p>
    <w:sectPr w:rsidR="00E52BC5" w:rsidRPr="00E474F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4AA" w:rsidRDefault="002E24AA">
      <w:r>
        <w:separator/>
      </w:r>
    </w:p>
  </w:endnote>
  <w:endnote w:type="continuationSeparator" w:id="0">
    <w:p w:rsidR="002E24AA" w:rsidRDefault="002E2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9256693"/>
      <w:docPartObj>
        <w:docPartGallery w:val="Page Numbers (Bottom of Page)"/>
        <w:docPartUnique/>
      </w:docPartObj>
    </w:sdtPr>
    <w:sdtEndPr>
      <w:rPr>
        <w:noProof/>
      </w:rPr>
    </w:sdtEndPr>
    <w:sdtContent>
      <w:p w:rsidR="00412B94" w:rsidRDefault="00412B94">
        <w:pPr>
          <w:pStyle w:val="Footer"/>
          <w:jc w:val="center"/>
        </w:pPr>
        <w:r>
          <w:fldChar w:fldCharType="begin"/>
        </w:r>
        <w:r>
          <w:instrText xml:space="preserve"> PAGE   \* MERGEFORMAT </w:instrText>
        </w:r>
        <w:r>
          <w:fldChar w:fldCharType="separate"/>
        </w:r>
        <w:r w:rsidR="001E5DFC">
          <w:rPr>
            <w:noProof/>
          </w:rPr>
          <w:t>2</w:t>
        </w:r>
        <w:r>
          <w:rPr>
            <w:noProof/>
          </w:rPr>
          <w:fldChar w:fldCharType="end"/>
        </w:r>
      </w:p>
    </w:sdtContent>
  </w:sdt>
  <w:p w:rsidR="00147B90" w:rsidRDefault="00147B9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1991767"/>
      <w:docPartObj>
        <w:docPartGallery w:val="Page Numbers (Bottom of Page)"/>
        <w:docPartUnique/>
      </w:docPartObj>
    </w:sdtPr>
    <w:sdtEndPr>
      <w:rPr>
        <w:noProof/>
      </w:rPr>
    </w:sdtEndPr>
    <w:sdtContent>
      <w:p w:rsidR="00412B94" w:rsidRDefault="00412B94">
        <w:pPr>
          <w:pStyle w:val="Footer"/>
          <w:jc w:val="center"/>
        </w:pPr>
        <w:r>
          <w:fldChar w:fldCharType="begin"/>
        </w:r>
        <w:r>
          <w:instrText xml:space="preserve"> PAGE   \* MERGEFORMAT </w:instrText>
        </w:r>
        <w:r>
          <w:fldChar w:fldCharType="separate"/>
        </w:r>
        <w:r w:rsidR="001E5DFC">
          <w:rPr>
            <w:noProof/>
          </w:rPr>
          <w:t>3</w:t>
        </w:r>
        <w:r>
          <w:rPr>
            <w:noProof/>
          </w:rPr>
          <w:fldChar w:fldCharType="end"/>
        </w:r>
      </w:p>
    </w:sdtContent>
  </w:sdt>
  <w:p w:rsidR="00412B94" w:rsidRDefault="00412B9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441083">
    <w:pPr>
      <w:pStyle w:val="Footer"/>
      <w:jc w:val="center"/>
    </w:pPr>
  </w:p>
  <w:p w:rsidR="00147B90" w:rsidRDefault="00147B90" w:rsidP="00147B9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147B90" w:rsidRPr="008561D0" w:rsidRDefault="00147B90" w:rsidP="00147B90">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Pr="008561D0">
      <w:rPr>
        <w:sz w:val="18"/>
        <w:szCs w:val="18"/>
        <w:lang w:val="fr-FR"/>
      </w:rPr>
      <w:t>.</w:t>
    </w:r>
  </w:p>
  <w:p w:rsidR="00147B90" w:rsidRPr="008561D0" w:rsidRDefault="00147B90" w:rsidP="00147B90">
    <w:pPr>
      <w:pBdr>
        <w:top w:val="single" w:sz="4" w:space="1" w:color="auto"/>
        <w:left w:val="single" w:sz="4" w:space="4" w:color="auto"/>
        <w:bottom w:val="single" w:sz="4" w:space="1" w:color="auto"/>
        <w:right w:val="single" w:sz="4" w:space="4" w:color="auto"/>
      </w:pBdr>
      <w:jc w:val="center"/>
      <w:rPr>
        <w:sz w:val="18"/>
        <w:szCs w:val="18"/>
        <w:lang w:val="fr-FR"/>
      </w:rPr>
    </w:pPr>
  </w:p>
  <w:p w:rsidR="00441083" w:rsidRPr="004C49F5" w:rsidRDefault="00441083">
    <w:pP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4AA" w:rsidRDefault="002E24AA">
      <w:r>
        <w:separator/>
      </w:r>
    </w:p>
  </w:footnote>
  <w:footnote w:type="continuationSeparator" w:id="0">
    <w:p w:rsidR="002E24AA" w:rsidRDefault="002E24AA">
      <w:r>
        <w:continuationSeparator/>
      </w:r>
    </w:p>
  </w:footnote>
  <w:footnote w:id="1">
    <w:p w:rsidR="00E52BC5" w:rsidRDefault="00E52BC5" w:rsidP="00E52BC5">
      <w:pPr>
        <w:pStyle w:val="FootnoteText"/>
        <w:rPr>
          <w:lang w:val="fr-FR"/>
        </w:rPr>
      </w:pPr>
      <w:r w:rsidRPr="00057383">
        <w:rPr>
          <w:rStyle w:val="FootnoteReference"/>
          <w:lang w:val="fr-FR"/>
        </w:rPr>
        <w:footnoteRef/>
      </w:r>
      <w:r>
        <w:rPr>
          <w:lang w:val="fr-FR"/>
        </w:rPr>
        <w:t xml:space="preserve"> Un projet du plan d'activités de la Banque mondiale pour 2020-2022 a été examiné à la réunion de coordination interorganisation (IACM) qui s’est tenue à Montréal du 9 au 11 octobre 2019. Le plan d’activités figurant dans le présent document s’intéresse aux questions soulevées lors de la réunion.</w:t>
      </w:r>
    </w:p>
    <w:p w:rsidR="004C49F5" w:rsidRPr="00E474FD" w:rsidRDefault="004C49F5" w:rsidP="00E52BC5">
      <w:pPr>
        <w:pStyle w:val="FootnoteText"/>
        <w:rPr>
          <w:lang w:val="fr-FR"/>
        </w:rPr>
      </w:pPr>
    </w:p>
  </w:footnote>
  <w:footnote w:id="2">
    <w:p w:rsidR="00E52BC5" w:rsidRPr="00E474FD" w:rsidRDefault="00E52BC5" w:rsidP="00E52BC5">
      <w:pPr>
        <w:pStyle w:val="FootnoteText"/>
        <w:rPr>
          <w:lang w:val="fr-FR"/>
        </w:rPr>
      </w:pPr>
      <w:r w:rsidRPr="009641A6">
        <w:rPr>
          <w:rStyle w:val="FootnoteReference"/>
          <w:lang w:val="fr-FR"/>
        </w:rPr>
        <w:footnoteRef/>
      </w:r>
      <w:r>
        <w:rPr>
          <w:lang w:val="fr-FR"/>
        </w:rPr>
        <w:t xml:space="preserve"> Décision 81/71 (b) et (c).</w:t>
      </w:r>
    </w:p>
  </w:footnote>
  <w:footnote w:id="3">
    <w:p w:rsidR="00E52BC5" w:rsidRPr="00E474FD" w:rsidRDefault="00E52BC5" w:rsidP="00E52BC5">
      <w:pPr>
        <w:pStyle w:val="FootnoteText"/>
        <w:rPr>
          <w:lang w:val="fr-FR"/>
        </w:rPr>
      </w:pPr>
      <w:r w:rsidRPr="009641A6">
        <w:rPr>
          <w:rStyle w:val="FootnoteReference"/>
          <w:lang w:val="fr-FR"/>
        </w:rPr>
        <w:footnoteRef/>
      </w:r>
      <w:r>
        <w:rPr>
          <w:lang w:val="fr-FR"/>
        </w:rPr>
        <w:t xml:space="preserve"> 385 millions $US plus coûts d’appui d'agence de 21,56 millions $US (calculés à 5,6 % du coût du projet).</w:t>
      </w:r>
    </w:p>
  </w:footnote>
  <w:footnote w:id="4">
    <w:p w:rsidR="00E52BC5" w:rsidRPr="00E474FD" w:rsidRDefault="00E52BC5" w:rsidP="00E52BC5">
      <w:pPr>
        <w:pStyle w:val="FootnoteText"/>
        <w:rPr>
          <w:lang w:val="fr-FR"/>
        </w:rPr>
      </w:pPr>
      <w:r w:rsidRPr="0022574E">
        <w:rPr>
          <w:rStyle w:val="FootnoteReference"/>
          <w:lang w:val="fr-FR"/>
        </w:rPr>
        <w:footnoteRef/>
      </w:r>
      <w:r>
        <w:rPr>
          <w:lang w:val="fr-FR"/>
        </w:rPr>
        <w:t xml:space="preserve"> La demande de la Banque mondiale pour les coûts de l'unité centrale pour 2020 a été soumise à la 84</w:t>
      </w:r>
      <w:r w:rsidRPr="00434725">
        <w:rPr>
          <w:vertAlign w:val="superscript"/>
          <w:lang w:val="fr-FR"/>
        </w:rPr>
        <w:t>e</w:t>
      </w:r>
      <w:r>
        <w:rPr>
          <w:lang w:val="fr-FR"/>
        </w:rPr>
        <w:t xml:space="preserve"> réunion (UNEP/OzL.Pro/ExCom/84/38).</w:t>
      </w:r>
    </w:p>
  </w:footnote>
  <w:footnote w:id="5">
    <w:p w:rsidR="00E52BC5" w:rsidRPr="007F5EDA" w:rsidRDefault="00E52BC5" w:rsidP="00E52BC5">
      <w:pPr>
        <w:pStyle w:val="FootnoteText"/>
      </w:pPr>
      <w:r w:rsidRPr="00985586">
        <w:rPr>
          <w:rStyle w:val="FootnoteReference"/>
          <w:lang w:val="fr-FR"/>
        </w:rPr>
        <w:footnoteRef/>
      </w:r>
      <w:r>
        <w:rPr>
          <w:lang w:val="fr-FR"/>
        </w:rPr>
        <w:t xml:space="preserve"> UNEP/OzL.Pro/ExCom/84/26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B90" w:rsidRPr="00FF3CF1" w:rsidRDefault="00147B90" w:rsidP="00147B90">
    <w:pPr>
      <w:rPr>
        <w:lang w:val="fr-FR"/>
      </w:rPr>
    </w:pPr>
    <w:r>
      <w:fldChar w:fldCharType="begin"/>
    </w:r>
    <w:r w:rsidRPr="00DD3433">
      <w:rPr>
        <w:lang w:val="fr-FR"/>
      </w:rPr>
      <w:instrText xml:space="preserve"> DOCPROPERTY "Document number"  \* MERGEFORMAT </w:instrText>
    </w:r>
    <w:r>
      <w:fldChar w:fldCharType="separate"/>
    </w:r>
    <w:r w:rsidR="001E5DFC">
      <w:rPr>
        <w:lang w:val="fr-FR"/>
      </w:rPr>
      <w:t>UNEP/OzL.Pro/ExCom/84/31</w:t>
    </w:r>
    <w:r>
      <w:fldChar w:fldCharType="end"/>
    </w:r>
  </w:p>
  <w:p w:rsidR="00147B90" w:rsidRDefault="00147B90">
    <w:pPr>
      <w:pStyle w:val="Header"/>
    </w:pPr>
  </w:p>
  <w:p w:rsidR="00412B94" w:rsidRDefault="00412B9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B90" w:rsidRPr="00FF3CF1" w:rsidRDefault="00147B90" w:rsidP="00147B90">
    <w:pPr>
      <w:jc w:val="right"/>
      <w:rPr>
        <w:lang w:val="fr-FR"/>
      </w:rPr>
    </w:pPr>
    <w:r>
      <w:fldChar w:fldCharType="begin"/>
    </w:r>
    <w:r w:rsidRPr="00DD3433">
      <w:rPr>
        <w:lang w:val="fr-FR"/>
      </w:rPr>
      <w:instrText xml:space="preserve"> DOCPROPERTY "Document number"  \* MERGEFORMAT </w:instrText>
    </w:r>
    <w:r>
      <w:fldChar w:fldCharType="separate"/>
    </w:r>
    <w:r w:rsidR="001E5DFC">
      <w:rPr>
        <w:lang w:val="fr-FR"/>
      </w:rPr>
      <w:t>UNEP/OzL.Pro/ExCom/84/31</w:t>
    </w:r>
    <w:r>
      <w:fldChar w:fldCharType="end"/>
    </w:r>
  </w:p>
  <w:p w:rsidR="00147B90" w:rsidRDefault="00147B90">
    <w:pPr>
      <w:pStyle w:val="Header"/>
    </w:pPr>
  </w:p>
  <w:p w:rsidR="00412B94" w:rsidRDefault="00412B9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 w:numId="23">
    <w:abstractNumId w:val="10"/>
    <w:lvlOverride w:ilvl="0">
      <w:lvl w:ilvl="0">
        <w:start w:val="1"/>
        <w:numFmt w:val="decimal"/>
        <w:pStyle w:val="Heading1"/>
        <w:lvlText w:val="%1."/>
        <w:lvlJc w:val="left"/>
        <w:pPr>
          <w:tabs>
            <w:tab w:val="num" w:pos="0"/>
          </w:tabs>
          <w:ind w:left="0" w:firstLine="0"/>
        </w:pPr>
      </w:lvl>
    </w:lvlOverride>
  </w:num>
  <w:num w:numId="24">
    <w:abstractNumId w:val="10"/>
    <w:lvlOverride w:ilvl="1">
      <w:lvl w:ilvl="1">
        <w:start w:val="1"/>
        <w:numFmt w:val="lowerLetter"/>
        <w:pStyle w:val="Heading2"/>
        <w:lvlText w:val="%2)"/>
        <w:lvlJc w:val="left"/>
        <w:pPr>
          <w:tabs>
            <w:tab w:val="num" w:pos="0"/>
          </w:tabs>
          <w:ind w:left="1440" w:hanging="720"/>
        </w:p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2BAA0D75-D30A-440E-B8C7-C1DB4039B40E}"/>
    <w:docVar w:name="dgnword-eventsink" w:val="560044128"/>
  </w:docVars>
  <w:rsids>
    <w:rsidRoot w:val="00E52BC5"/>
    <w:rsid w:val="00056437"/>
    <w:rsid w:val="000F6C8E"/>
    <w:rsid w:val="00147B90"/>
    <w:rsid w:val="001C3D0C"/>
    <w:rsid w:val="001D4CE7"/>
    <w:rsid w:val="001E5DFC"/>
    <w:rsid w:val="00265AF0"/>
    <w:rsid w:val="002A6D6F"/>
    <w:rsid w:val="002E24AA"/>
    <w:rsid w:val="002F0B57"/>
    <w:rsid w:val="003A0CA4"/>
    <w:rsid w:val="00412B94"/>
    <w:rsid w:val="00441083"/>
    <w:rsid w:val="004C2C87"/>
    <w:rsid w:val="004C49F5"/>
    <w:rsid w:val="004E3A36"/>
    <w:rsid w:val="005B3CAD"/>
    <w:rsid w:val="005C278F"/>
    <w:rsid w:val="00605093"/>
    <w:rsid w:val="007034FA"/>
    <w:rsid w:val="0075750B"/>
    <w:rsid w:val="00791A42"/>
    <w:rsid w:val="0091161A"/>
    <w:rsid w:val="00922677"/>
    <w:rsid w:val="00972E99"/>
    <w:rsid w:val="009A5180"/>
    <w:rsid w:val="00AC013C"/>
    <w:rsid w:val="00AE63D8"/>
    <w:rsid w:val="00B811F2"/>
    <w:rsid w:val="00BC3C7D"/>
    <w:rsid w:val="00C4582F"/>
    <w:rsid w:val="00C6443E"/>
    <w:rsid w:val="00D7654A"/>
    <w:rsid w:val="00DB4E64"/>
    <w:rsid w:val="00DD3433"/>
    <w:rsid w:val="00E116C7"/>
    <w:rsid w:val="00E348C6"/>
    <w:rsid w:val="00E474FD"/>
    <w:rsid w:val="00E52BC5"/>
    <w:rsid w:val="00E54871"/>
    <w:rsid w:val="00E60D9C"/>
    <w:rsid w:val="00EB2067"/>
    <w:rsid w:val="00EE7D5B"/>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4C5A7D5E-34E2-4E13-B84D-53A6F6921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customStyle="1" w:styleId="Title2">
    <w:name w:val="Title2"/>
    <w:rsid w:val="00E52BC5"/>
    <w:pPr>
      <w:jc w:val="center"/>
      <w:outlineLvl w:val="0"/>
    </w:pPr>
    <w:rPr>
      <w:b/>
      <w:caps/>
      <w:sz w:val="22"/>
      <w:szCs w:val="22"/>
      <w:lang w:val="en-GB"/>
    </w:rPr>
  </w:style>
  <w:style w:type="paragraph" w:customStyle="1" w:styleId="subhead">
    <w:name w:val="subhead"/>
    <w:basedOn w:val="Normal"/>
    <w:next w:val="Normal"/>
    <w:uiPriority w:val="99"/>
    <w:rsid w:val="00E52BC5"/>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FootnoteText">
    <w:name w:val="footnote text"/>
    <w:basedOn w:val="Normal"/>
    <w:link w:val="FootnoteTextChar"/>
    <w:semiHidden/>
    <w:rsid w:val="00E52BC5"/>
    <w:rPr>
      <w:sz w:val="20"/>
      <w:szCs w:val="20"/>
    </w:rPr>
  </w:style>
  <w:style w:type="character" w:customStyle="1" w:styleId="FootnoteTextChar">
    <w:name w:val="Footnote Text Char"/>
    <w:basedOn w:val="DefaultParagraphFont"/>
    <w:link w:val="FootnoteText"/>
    <w:semiHidden/>
    <w:rsid w:val="00E52BC5"/>
    <w:rPr>
      <w:lang w:val="en-GB"/>
    </w:rPr>
  </w:style>
  <w:style w:type="character" w:styleId="FootnoteReference">
    <w:name w:val="footnote reference"/>
    <w:semiHidden/>
    <w:rsid w:val="00E52B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OSMOSE%20TRADUCTION%20DEC%202018\PROJETS\ONU%20Montreal\ONU%20Montreal%201\Updated%20templates\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UNEP/OzL.Pro/ExCom/84/31</Document_x0020_Number>
  </documentManagement>
</p:properties>
</file>

<file path=customXml/itemProps1.xml><?xml version="1.0" encoding="utf-8"?>
<ds:datastoreItem xmlns:ds="http://schemas.openxmlformats.org/officeDocument/2006/customXml" ds:itemID="{5953E8CA-3B2C-45EF-943C-299CF252C8F1}"/>
</file>

<file path=customXml/itemProps2.xml><?xml version="1.0" encoding="utf-8"?>
<ds:datastoreItem xmlns:ds="http://schemas.openxmlformats.org/officeDocument/2006/customXml" ds:itemID="{90FB7D52-B41E-47FF-91E2-8E8143A393EC}"/>
</file>

<file path=customXml/itemProps3.xml><?xml version="1.0" encoding="utf-8"?>
<ds:datastoreItem xmlns:ds="http://schemas.openxmlformats.org/officeDocument/2006/customXml" ds:itemID="{1FB3288C-ACB3-4601-B126-4C9A2967FC3B}"/>
</file>

<file path=customXml/itemProps4.xml><?xml version="1.0" encoding="utf-8"?>
<ds:datastoreItem xmlns:ds="http://schemas.openxmlformats.org/officeDocument/2006/customXml" ds:itemID="{39449E30-4EEA-417B-BAFE-E0EA2D235FD5}"/>
</file>

<file path=docProps/app.xml><?xml version="1.0" encoding="utf-8"?>
<Properties xmlns="http://schemas.openxmlformats.org/officeDocument/2006/extended-properties" xmlns:vt="http://schemas.openxmlformats.org/officeDocument/2006/docPropsVTypes">
  <Template>F84-Template</Template>
  <TotalTime>37</TotalTime>
  <Pages>5</Pages>
  <Words>1458</Words>
  <Characters>8314</Characters>
  <Application>Microsoft Office Word</Application>
  <DocSecurity>0</DocSecurity>
  <Lines>69</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Plan d’activités de la Banque mondiale pour la période 2020-2022</vt:lpstr>
      <vt:lpstr/>
    </vt:vector>
  </TitlesOfParts>
  <Company>UNMFS</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de la Banque mondiale pour la période 2020-2022</dc:title>
  <dc:creator>Souriau</dc:creator>
  <cp:lastModifiedBy>HBE</cp:lastModifiedBy>
  <cp:revision>16</cp:revision>
  <cp:lastPrinted>2019-11-30T17:56:00Z</cp:lastPrinted>
  <dcterms:created xsi:type="dcterms:W3CDTF">2019-11-25T22:43:00Z</dcterms:created>
  <dcterms:modified xsi:type="dcterms:W3CDTF">2019-11-30T17:57:00Z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UNEP/OzL.Pro/ExCom/84/31</vt:lpwstr>
  </property>
  <property fmtid="{D5CDD505-2E9C-101B-9397-08002B2CF9AE}" pid="3" name="Revision date">
    <vt:lpwstr>11/20/2019</vt:lpwstr>
  </property>
  <property fmtid="{D5CDD505-2E9C-101B-9397-08002B2CF9AE}" pid="4" name="ContentTypeId">
    <vt:lpwstr>0x010100109683CADC4F284EA5F0B82357B5BF3A</vt:lpwstr>
  </property>
</Properties>
</file>