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6130EA">
        <w:trPr>
          <w:trHeight w:val="720"/>
        </w:trPr>
        <w:tc>
          <w:tcPr>
            <w:tcW w:w="6494" w:type="dxa"/>
            <w:gridSpan w:val="2"/>
            <w:tcBorders>
              <w:bottom w:val="single" w:sz="18" w:space="0" w:color="auto"/>
            </w:tcBorders>
          </w:tcPr>
          <w:p w:rsidR="0087455A" w:rsidRPr="006130EA" w:rsidRDefault="0024162E">
            <w:pPr>
              <w:rPr>
                <w:rFonts w:ascii="Univers" w:hAnsi="Univers"/>
                <w:b/>
                <w:sz w:val="28"/>
                <w:szCs w:val="28"/>
                <w:lang w:val="es-MX"/>
              </w:rPr>
            </w:pPr>
            <w:r w:rsidRPr="006130EA">
              <w:rPr>
                <w:rFonts w:ascii="Univers" w:hAnsi="Univers"/>
                <w:b/>
                <w:sz w:val="28"/>
                <w:szCs w:val="28"/>
                <w:lang w:val="es-MX"/>
              </w:rPr>
              <w:t>NACIONES</w:t>
            </w:r>
          </w:p>
          <w:p w:rsidR="0087455A" w:rsidRPr="006130EA" w:rsidRDefault="0024162E">
            <w:pPr>
              <w:rPr>
                <w:rFonts w:ascii="Univers" w:hAnsi="Univers"/>
                <w:b/>
                <w:sz w:val="28"/>
                <w:szCs w:val="28"/>
                <w:lang w:val="es-MX"/>
              </w:rPr>
            </w:pPr>
            <w:r w:rsidRPr="006130EA">
              <w:rPr>
                <w:rFonts w:ascii="Univers" w:hAnsi="Univers"/>
                <w:b/>
                <w:sz w:val="28"/>
                <w:szCs w:val="28"/>
                <w:lang w:val="es-MX"/>
              </w:rPr>
              <w:t>UNIDAS</w:t>
            </w:r>
          </w:p>
        </w:tc>
        <w:tc>
          <w:tcPr>
            <w:tcW w:w="4590" w:type="dxa"/>
            <w:tcBorders>
              <w:bottom w:val="single" w:sz="18" w:space="0" w:color="auto"/>
            </w:tcBorders>
          </w:tcPr>
          <w:p w:rsidR="0087455A" w:rsidRPr="006130EA" w:rsidRDefault="0024162E">
            <w:pPr>
              <w:jc w:val="right"/>
              <w:rPr>
                <w:rFonts w:asciiTheme="minorBidi" w:hAnsiTheme="minorBidi" w:cstheme="minorBidi"/>
                <w:sz w:val="52"/>
                <w:szCs w:val="52"/>
                <w:lang w:val="es-MX"/>
              </w:rPr>
            </w:pPr>
            <w:r w:rsidRPr="006130EA">
              <w:rPr>
                <w:rFonts w:asciiTheme="minorBidi" w:hAnsiTheme="minorBidi" w:cstheme="minorBidi"/>
                <w:b/>
                <w:sz w:val="72"/>
                <w:lang w:val="es-MX"/>
              </w:rPr>
              <w:t>EP</w:t>
            </w:r>
          </w:p>
        </w:tc>
      </w:tr>
      <w:tr w:rsidR="0087455A" w:rsidRPr="006130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6130EA" w:rsidRDefault="0024162E">
            <w:pPr>
              <w:spacing w:before="120"/>
              <w:rPr>
                <w:lang w:val="es-MX"/>
              </w:rPr>
            </w:pPr>
            <w:r w:rsidRPr="006130EA">
              <w:rPr>
                <w:noProof/>
                <w:lang w:val="en-US"/>
              </w:rPr>
              <w:drawing>
                <wp:anchor distT="0" distB="0" distL="114300" distR="114300" simplePos="0" relativeHeight="251660288" behindDoc="0" locked="0" layoutInCell="1" allowOverlap="1" wp14:anchorId="0076CFBC" wp14:editId="690C1997">
                  <wp:simplePos x="0" y="0"/>
                  <wp:positionH relativeFrom="column">
                    <wp:posOffset>37041</wp:posOffset>
                  </wp:positionH>
                  <wp:positionV relativeFrom="paragraph">
                    <wp:posOffset>927947</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6130EA">
              <w:rPr>
                <w:noProof/>
                <w:lang w:val="en-US"/>
              </w:rPr>
              <w:drawing>
                <wp:anchor distT="0" distB="0" distL="114300" distR="114300" simplePos="0" relativeHeight="251661312" behindDoc="1" locked="0" layoutInCell="0" allowOverlap="1" wp14:anchorId="103E9BD6" wp14:editId="4CED27D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6130E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rsidR="0087455A" w:rsidRPr="006130E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6130EA">
              <w:rPr>
                <w:rFonts w:ascii="Univers" w:hAnsi="Univers"/>
                <w:b/>
                <w:sz w:val="32"/>
                <w:lang w:val="es-MX"/>
              </w:rPr>
              <w:t>Programa de las</w:t>
            </w:r>
          </w:p>
          <w:p w:rsidR="0087455A" w:rsidRPr="006130E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6130EA">
              <w:rPr>
                <w:rFonts w:ascii="Univers" w:hAnsi="Univers"/>
                <w:b/>
                <w:sz w:val="32"/>
                <w:lang w:val="es-MX"/>
              </w:rPr>
              <w:t>Naciones Unidas</w:t>
            </w:r>
          </w:p>
          <w:p w:rsidR="0087455A" w:rsidRPr="006130E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6130EA">
              <w:rPr>
                <w:rFonts w:ascii="Univers" w:hAnsi="Univers"/>
                <w:b/>
                <w:sz w:val="32"/>
                <w:lang w:val="es-MX"/>
              </w:rPr>
              <w:t>para el Medio Ambiente</w:t>
            </w:r>
          </w:p>
          <w:p w:rsidR="0087455A" w:rsidRPr="006130E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rsidR="0087455A" w:rsidRPr="006130EA" w:rsidRDefault="0087455A">
            <w:pPr>
              <w:spacing w:before="720"/>
              <w:ind w:left="158"/>
              <w:rPr>
                <w:lang w:val="es-MX"/>
              </w:rPr>
            </w:pPr>
          </w:p>
        </w:tc>
        <w:tc>
          <w:tcPr>
            <w:tcW w:w="4590" w:type="dxa"/>
            <w:tcBorders>
              <w:top w:val="nil"/>
              <w:left w:val="nil"/>
              <w:bottom w:val="single" w:sz="36" w:space="0" w:color="auto"/>
              <w:right w:val="nil"/>
            </w:tcBorders>
          </w:tcPr>
          <w:p w:rsidR="0087455A" w:rsidRPr="006130EA" w:rsidRDefault="0087455A">
            <w:pPr>
              <w:rPr>
                <w:lang w:val="es-MX"/>
              </w:rPr>
            </w:pPr>
          </w:p>
          <w:p w:rsidR="0087455A" w:rsidRPr="006130EA" w:rsidRDefault="0024162E">
            <w:pPr>
              <w:rPr>
                <w:lang w:val="es-MX"/>
              </w:rPr>
            </w:pPr>
            <w:r w:rsidRPr="006130EA">
              <w:rPr>
                <w:lang w:val="es-MX"/>
              </w:rPr>
              <w:t>Distr.</w:t>
            </w:r>
          </w:p>
          <w:p w:rsidR="0087455A" w:rsidRPr="006130EA" w:rsidRDefault="0024162E">
            <w:pPr>
              <w:rPr>
                <w:lang w:val="es-MX"/>
              </w:rPr>
            </w:pPr>
            <w:r w:rsidRPr="006130EA">
              <w:rPr>
                <w:lang w:val="es-MX"/>
              </w:rPr>
              <w:t>GENERAL</w:t>
            </w:r>
          </w:p>
          <w:p w:rsidR="0087455A" w:rsidRPr="006130EA" w:rsidRDefault="0087455A">
            <w:pPr>
              <w:rPr>
                <w:lang w:val="es-MX"/>
              </w:rPr>
            </w:pPr>
          </w:p>
          <w:p w:rsidR="0087455A" w:rsidRPr="006130EA" w:rsidRDefault="0024162E">
            <w:pPr>
              <w:rPr>
                <w:lang w:val="es-MX"/>
              </w:rPr>
            </w:pPr>
            <w:r w:rsidRPr="006130EA">
              <w:rPr>
                <w:lang w:val="es-MX"/>
              </w:rPr>
              <w:fldChar w:fldCharType="begin"/>
            </w:r>
            <w:r w:rsidRPr="006130EA">
              <w:rPr>
                <w:lang w:val="es-MX"/>
              </w:rPr>
              <w:instrText xml:space="preserve"> DOCPROPERTY "Document number"  \* MERGEFORMAT </w:instrText>
            </w:r>
            <w:r w:rsidRPr="006130EA">
              <w:rPr>
                <w:lang w:val="es-MX"/>
              </w:rPr>
              <w:fldChar w:fldCharType="separate"/>
            </w:r>
            <w:r w:rsidR="00763803">
              <w:rPr>
                <w:lang w:val="es-MX"/>
              </w:rPr>
              <w:t>UNEP/</w:t>
            </w:r>
            <w:proofErr w:type="spellStart"/>
            <w:r w:rsidR="00763803">
              <w:rPr>
                <w:lang w:val="es-MX"/>
              </w:rPr>
              <w:t>OzL.Pro</w:t>
            </w:r>
            <w:proofErr w:type="spellEnd"/>
            <w:r w:rsidR="00763803">
              <w:rPr>
                <w:lang w:val="es-MX"/>
              </w:rPr>
              <w:t>/</w:t>
            </w:r>
            <w:proofErr w:type="spellStart"/>
            <w:r w:rsidR="00763803">
              <w:rPr>
                <w:lang w:val="es-MX"/>
              </w:rPr>
              <w:t>ExCom</w:t>
            </w:r>
            <w:proofErr w:type="spellEnd"/>
            <w:r w:rsidR="00763803">
              <w:rPr>
                <w:lang w:val="es-MX"/>
              </w:rPr>
              <w:t>/86/73</w:t>
            </w:r>
            <w:r w:rsidRPr="006130EA">
              <w:rPr>
                <w:lang w:val="es-MX"/>
              </w:rPr>
              <w:fldChar w:fldCharType="end"/>
            </w:r>
          </w:p>
          <w:p w:rsidR="0087455A" w:rsidRPr="006130EA" w:rsidRDefault="001C2D22" w:rsidP="00F10CD9">
            <w:pPr>
              <w:rPr>
                <w:caps/>
                <w:lang w:val="es-MX"/>
              </w:rPr>
            </w:pPr>
            <w:r w:rsidRPr="006130EA">
              <w:rPr>
                <w:caps/>
                <w:lang w:val="es-MX"/>
              </w:rPr>
              <w:t>2</w:t>
            </w:r>
            <w:r w:rsidR="00B837B4" w:rsidRPr="006130EA">
              <w:rPr>
                <w:caps/>
                <w:lang w:val="es-MX"/>
              </w:rPr>
              <w:t>9</w:t>
            </w:r>
            <w:r w:rsidR="00114CAA" w:rsidRPr="006130EA">
              <w:rPr>
                <w:caps/>
                <w:lang w:val="es-MX"/>
              </w:rPr>
              <w:t xml:space="preserve"> </w:t>
            </w:r>
            <w:r w:rsidR="00114CAA" w:rsidRPr="006130EA">
              <w:rPr>
                <w:lang w:val="es-MX"/>
              </w:rPr>
              <w:t xml:space="preserve">de </w:t>
            </w:r>
            <w:r w:rsidR="00B83FFA" w:rsidRPr="006130EA">
              <w:rPr>
                <w:lang w:val="es-MX"/>
              </w:rPr>
              <w:t>octubre</w:t>
            </w:r>
            <w:r w:rsidR="00114CAA" w:rsidRPr="006130EA">
              <w:rPr>
                <w:lang w:val="es-MX"/>
              </w:rPr>
              <w:t xml:space="preserve"> de </w:t>
            </w:r>
            <w:r w:rsidRPr="006130EA">
              <w:rPr>
                <w:caps/>
                <w:lang w:val="es-MX"/>
              </w:rPr>
              <w:t>20</w:t>
            </w:r>
            <w:r w:rsidR="00C40E04" w:rsidRPr="006130EA">
              <w:rPr>
                <w:caps/>
                <w:lang w:val="es-MX"/>
              </w:rPr>
              <w:t>20</w:t>
            </w:r>
          </w:p>
          <w:p w:rsidR="00114CAA" w:rsidRPr="006130EA" w:rsidRDefault="00114CAA">
            <w:pPr>
              <w:rPr>
                <w:caps/>
                <w:lang w:val="es-MX"/>
              </w:rPr>
            </w:pPr>
          </w:p>
          <w:p w:rsidR="0087455A" w:rsidRPr="006130EA" w:rsidRDefault="0024162E">
            <w:pPr>
              <w:rPr>
                <w:lang w:val="es-MX"/>
              </w:rPr>
            </w:pPr>
            <w:r w:rsidRPr="006130EA">
              <w:rPr>
                <w:lang w:val="es-MX"/>
              </w:rPr>
              <w:t xml:space="preserve">ESPAÑOL </w:t>
            </w:r>
          </w:p>
          <w:p w:rsidR="0087455A" w:rsidRPr="006130EA" w:rsidRDefault="0024162E">
            <w:pPr>
              <w:rPr>
                <w:lang w:val="es-MX"/>
              </w:rPr>
            </w:pPr>
            <w:r w:rsidRPr="006130EA">
              <w:rPr>
                <w:lang w:val="es-MX"/>
              </w:rPr>
              <w:t>ORIGINAL: INGLÉS</w:t>
            </w:r>
          </w:p>
        </w:tc>
      </w:tr>
    </w:tbl>
    <w:p w:rsidR="0087455A" w:rsidRPr="006130EA" w:rsidRDefault="0087455A">
      <w:pPr>
        <w:jc w:val="left"/>
        <w:rPr>
          <w:lang w:val="es-MX"/>
        </w:rPr>
      </w:pPr>
    </w:p>
    <w:p w:rsidR="0087455A" w:rsidRPr="006130EA" w:rsidRDefault="0024162E">
      <w:pPr>
        <w:jc w:val="left"/>
        <w:rPr>
          <w:lang w:val="es-MX"/>
        </w:rPr>
      </w:pPr>
      <w:r w:rsidRPr="006130EA">
        <w:rPr>
          <w:lang w:val="es-MX"/>
        </w:rPr>
        <w:t>COMITÉ EJECUTIVO DEL FONDO MULTILATERAL</w:t>
      </w:r>
      <w:r w:rsidRPr="006130EA">
        <w:rPr>
          <w:lang w:val="es-MX"/>
        </w:rPr>
        <w:br/>
        <w:t xml:space="preserve">  PARA LA APLICACIÓN DEL</w:t>
      </w:r>
      <w:r w:rsidRPr="006130EA">
        <w:rPr>
          <w:lang w:val="es-MX"/>
        </w:rPr>
        <w:br/>
        <w:t xml:space="preserve">  PROTOCOLO DE MONTREAL</w:t>
      </w:r>
    </w:p>
    <w:p w:rsidR="00106F6E" w:rsidRPr="006130EA" w:rsidRDefault="00106F6E" w:rsidP="001F4047">
      <w:pPr>
        <w:jc w:val="left"/>
        <w:rPr>
          <w:lang w:val="es-MX"/>
        </w:rPr>
      </w:pPr>
      <w:r w:rsidRPr="006130EA">
        <w:rPr>
          <w:lang w:val="es-MX"/>
        </w:rPr>
        <w:t xml:space="preserve">Octogésima </w:t>
      </w:r>
      <w:r w:rsidR="006915A5" w:rsidRPr="006130EA">
        <w:rPr>
          <w:lang w:val="es-MX"/>
        </w:rPr>
        <w:t>sexta</w:t>
      </w:r>
      <w:r w:rsidR="003863A4" w:rsidRPr="006130EA">
        <w:rPr>
          <w:lang w:val="es-MX"/>
        </w:rPr>
        <w:t xml:space="preserve"> Reunión</w:t>
      </w:r>
      <w:r w:rsidR="003863A4" w:rsidRPr="006130EA">
        <w:rPr>
          <w:lang w:val="es-MX"/>
        </w:rPr>
        <w:br/>
        <w:t xml:space="preserve">Montreal, </w:t>
      </w:r>
      <w:r w:rsidR="0092685B" w:rsidRPr="006130EA">
        <w:rPr>
          <w:lang w:val="es-MX"/>
        </w:rPr>
        <w:t>2</w:t>
      </w:r>
      <w:r w:rsidR="003863A4" w:rsidRPr="006130EA">
        <w:rPr>
          <w:lang w:val="es-MX"/>
        </w:rPr>
        <w:t xml:space="preserve"> </w:t>
      </w:r>
      <w:r w:rsidRPr="006130EA">
        <w:rPr>
          <w:lang w:val="es-MX"/>
        </w:rPr>
        <w:t xml:space="preserve">– </w:t>
      </w:r>
      <w:r w:rsidR="00B83FFA" w:rsidRPr="006130EA">
        <w:rPr>
          <w:lang w:val="es-MX"/>
        </w:rPr>
        <w:t>6</w:t>
      </w:r>
      <w:r w:rsidRPr="006130EA">
        <w:rPr>
          <w:lang w:val="es-MX"/>
        </w:rPr>
        <w:t xml:space="preserve"> de </w:t>
      </w:r>
      <w:r w:rsidR="00B83FFA" w:rsidRPr="006130EA">
        <w:rPr>
          <w:lang w:val="es-MX"/>
        </w:rPr>
        <w:t>noviembre</w:t>
      </w:r>
      <w:r w:rsidR="001C2D22" w:rsidRPr="006130EA">
        <w:rPr>
          <w:lang w:val="es-MX"/>
        </w:rPr>
        <w:t xml:space="preserve"> de 20</w:t>
      </w:r>
      <w:r w:rsidR="0092685B" w:rsidRPr="006130EA">
        <w:rPr>
          <w:lang w:val="es-MX"/>
        </w:rPr>
        <w:t>20</w:t>
      </w:r>
    </w:p>
    <w:p w:rsidR="0092685B" w:rsidRPr="006130EA" w:rsidRDefault="00C40E04" w:rsidP="001F4047">
      <w:pPr>
        <w:jc w:val="left"/>
        <w:rPr>
          <w:lang w:val="es-MX"/>
        </w:rPr>
      </w:pPr>
      <w:r w:rsidRPr="006130EA">
        <w:rPr>
          <w:lang w:val="es-MX"/>
        </w:rPr>
        <w:t xml:space="preserve">Pospuesta: </w:t>
      </w:r>
      <w:r w:rsidR="00B83FFA" w:rsidRPr="006130EA">
        <w:rPr>
          <w:lang w:val="es-MX"/>
        </w:rPr>
        <w:t>8</w:t>
      </w:r>
      <w:r w:rsidRPr="006130EA">
        <w:rPr>
          <w:lang w:val="es-MX"/>
        </w:rPr>
        <w:t xml:space="preserve"> – </w:t>
      </w:r>
      <w:r w:rsidR="00B83FFA" w:rsidRPr="006130EA">
        <w:rPr>
          <w:lang w:val="es-MX"/>
        </w:rPr>
        <w:t>1</w:t>
      </w:r>
      <w:r w:rsidRPr="006130EA">
        <w:rPr>
          <w:lang w:val="es-MX"/>
        </w:rPr>
        <w:t xml:space="preserve">2 de </w:t>
      </w:r>
      <w:r w:rsidR="00B83FFA" w:rsidRPr="006130EA">
        <w:rPr>
          <w:lang w:val="es-MX"/>
        </w:rPr>
        <w:t>marzo</w:t>
      </w:r>
      <w:r w:rsidRPr="006130EA">
        <w:rPr>
          <w:lang w:val="es-MX"/>
        </w:rPr>
        <w:t xml:space="preserve"> de 202</w:t>
      </w:r>
      <w:r w:rsidR="00B83FFA" w:rsidRPr="006130EA">
        <w:rPr>
          <w:lang w:val="es-MX"/>
        </w:rPr>
        <w:t>1</w:t>
      </w:r>
      <w:r w:rsidR="00B837B4" w:rsidRPr="006130EA">
        <w:rPr>
          <w:rStyle w:val="FootnoteReference"/>
          <w:lang w:val="es-MX"/>
        </w:rPr>
        <w:footnoteReference w:id="1"/>
      </w:r>
    </w:p>
    <w:p w:rsidR="00106F6E" w:rsidRPr="006130EA" w:rsidRDefault="00106F6E" w:rsidP="00106F6E">
      <w:pPr>
        <w:jc w:val="left"/>
        <w:rPr>
          <w:lang w:val="es-MX"/>
        </w:rPr>
      </w:pPr>
    </w:p>
    <w:p w:rsidR="0087455A" w:rsidRPr="006130EA" w:rsidRDefault="0087455A">
      <w:pPr>
        <w:jc w:val="left"/>
        <w:rPr>
          <w:lang w:val="es-MX"/>
        </w:rPr>
      </w:pPr>
    </w:p>
    <w:p w:rsidR="0087455A" w:rsidRPr="006130EA" w:rsidRDefault="0087455A">
      <w:pPr>
        <w:pStyle w:val="Heading3"/>
        <w:numPr>
          <w:ilvl w:val="0"/>
          <w:numId w:val="0"/>
        </w:numPr>
        <w:spacing w:after="0"/>
        <w:rPr>
          <w:lang w:val="es-MX"/>
        </w:rPr>
      </w:pPr>
    </w:p>
    <w:p w:rsidR="00763803" w:rsidRDefault="00B837B4" w:rsidP="00B837B4">
      <w:pPr>
        <w:jc w:val="center"/>
        <w:rPr>
          <w:b/>
          <w:lang w:val="es-MX"/>
        </w:rPr>
      </w:pPr>
      <w:r w:rsidRPr="006130EA">
        <w:rPr>
          <w:b/>
          <w:lang w:val="es-MX"/>
        </w:rPr>
        <w:t>PROPUESTA DE PROYECTO:</w:t>
      </w:r>
    </w:p>
    <w:p w:rsidR="00B837B4" w:rsidRPr="006130EA" w:rsidRDefault="00B837B4" w:rsidP="00B837B4">
      <w:pPr>
        <w:jc w:val="center"/>
        <w:rPr>
          <w:b/>
          <w:lang w:val="es-MX"/>
        </w:rPr>
      </w:pPr>
      <w:r w:rsidRPr="006130EA">
        <w:rPr>
          <w:b/>
          <w:lang w:val="es-MX"/>
        </w:rPr>
        <w:t xml:space="preserve"> SAN VICENTE Y LAS GRANADINAS</w:t>
      </w:r>
    </w:p>
    <w:p w:rsidR="00B837B4" w:rsidRPr="006130EA" w:rsidRDefault="00B837B4" w:rsidP="00B837B4">
      <w:pPr>
        <w:rPr>
          <w:lang w:val="es-MX"/>
        </w:rPr>
      </w:pPr>
    </w:p>
    <w:p w:rsidR="00B837B4" w:rsidRDefault="00B837B4" w:rsidP="00B837B4">
      <w:pPr>
        <w:rPr>
          <w:lang w:val="es-MX"/>
        </w:rPr>
      </w:pPr>
    </w:p>
    <w:p w:rsidR="00763803" w:rsidRPr="006130EA" w:rsidRDefault="00763803" w:rsidP="00B837B4">
      <w:pPr>
        <w:rPr>
          <w:lang w:val="es-MX"/>
        </w:rPr>
      </w:pPr>
    </w:p>
    <w:p w:rsidR="00B837B4" w:rsidRPr="006130EA" w:rsidRDefault="00B837B4" w:rsidP="00B837B4">
      <w:pPr>
        <w:ind w:firstLine="720"/>
        <w:rPr>
          <w:lang w:val="es-MX"/>
        </w:rPr>
      </w:pPr>
      <w:r w:rsidRPr="006130EA">
        <w:rPr>
          <w:lang w:val="es-MX"/>
        </w:rPr>
        <w:t xml:space="preserve">Este documento consta de las observaciones y recomendaciones de la Secretaría acerca de la siguiente propuesta de proyecto: </w:t>
      </w:r>
    </w:p>
    <w:p w:rsidR="00B837B4" w:rsidRPr="006130EA" w:rsidRDefault="00B837B4" w:rsidP="00B837B4">
      <w:pPr>
        <w:rPr>
          <w:lang w:val="es-MX"/>
        </w:rPr>
      </w:pPr>
    </w:p>
    <w:p w:rsidR="00B837B4" w:rsidRPr="006130EA" w:rsidRDefault="00B837B4" w:rsidP="00B837B4">
      <w:pPr>
        <w:rPr>
          <w:u w:val="single"/>
          <w:lang w:val="es-MX"/>
        </w:rPr>
      </w:pPr>
      <w:r w:rsidRPr="006130EA">
        <w:rPr>
          <w:u w:val="single"/>
          <w:lang w:val="es-MX"/>
        </w:rPr>
        <w:t>Eliminación</w:t>
      </w:r>
    </w:p>
    <w:p w:rsidR="00B837B4" w:rsidRPr="006130EA" w:rsidRDefault="00B837B4" w:rsidP="00B837B4">
      <w:pPr>
        <w:rPr>
          <w:lang w:val="es-MX"/>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837B4" w:rsidRPr="006130EA" w:rsidTr="00F13124">
        <w:tc>
          <w:tcPr>
            <w:tcW w:w="6941" w:type="dxa"/>
          </w:tcPr>
          <w:p w:rsidR="00B837B4" w:rsidRPr="006130EA" w:rsidRDefault="00B837B4" w:rsidP="00F13124">
            <w:pPr>
              <w:pStyle w:val="ListParagraph"/>
              <w:numPr>
                <w:ilvl w:val="0"/>
                <w:numId w:val="21"/>
              </w:numPr>
              <w:ind w:hanging="830"/>
              <w:rPr>
                <w:lang w:val="es-MX"/>
              </w:rPr>
            </w:pPr>
            <w:r w:rsidRPr="006130EA">
              <w:rPr>
                <w:lang w:val="es-MX"/>
              </w:rPr>
              <w:t>Plan de gestión de eliminación de los HCFC (etapa I, tercer tramo)</w:t>
            </w:r>
          </w:p>
        </w:tc>
        <w:tc>
          <w:tcPr>
            <w:tcW w:w="2409" w:type="dxa"/>
          </w:tcPr>
          <w:p w:rsidR="00B837B4" w:rsidRPr="006130EA" w:rsidRDefault="00B837B4" w:rsidP="00F13124">
            <w:pPr>
              <w:ind w:right="-120"/>
              <w:jc w:val="right"/>
              <w:rPr>
                <w:lang w:val="es-MX"/>
              </w:rPr>
            </w:pPr>
            <w:r w:rsidRPr="006130EA">
              <w:rPr>
                <w:lang w:val="es-MX"/>
              </w:rPr>
              <w:t>PNUMA y ONUDI</w:t>
            </w:r>
          </w:p>
        </w:tc>
      </w:tr>
    </w:tbl>
    <w:p w:rsidR="00B837B4" w:rsidRPr="006130EA" w:rsidRDefault="00B837B4" w:rsidP="00B837B4">
      <w:pPr>
        <w:rPr>
          <w:lang w:val="es-MX"/>
        </w:rPr>
      </w:pPr>
    </w:p>
    <w:p w:rsidR="00B837B4" w:rsidRPr="006130EA" w:rsidRDefault="00B837B4" w:rsidP="00B837B4">
      <w:pPr>
        <w:rPr>
          <w:lang w:val="es-MX"/>
        </w:rPr>
      </w:pPr>
    </w:p>
    <w:p w:rsidR="00B837B4" w:rsidRPr="006130EA" w:rsidRDefault="00B837B4" w:rsidP="00B837B4">
      <w:pPr>
        <w:rPr>
          <w:lang w:val="es-MX"/>
        </w:rPr>
      </w:pPr>
    </w:p>
    <w:p w:rsidR="00B837B4" w:rsidRPr="006130EA" w:rsidRDefault="00B837B4" w:rsidP="00B837B4">
      <w:pPr>
        <w:rPr>
          <w:lang w:val="es-MX"/>
        </w:rPr>
      </w:pPr>
      <w:r w:rsidRPr="006130EA">
        <w:rPr>
          <w:lang w:val="es-MX"/>
        </w:rPr>
        <w:br w:type="page"/>
      </w:r>
    </w:p>
    <w:p w:rsidR="00B837B4" w:rsidRPr="006130EA" w:rsidRDefault="00B837B4" w:rsidP="00B837B4">
      <w:pPr>
        <w:spacing w:line="360" w:lineRule="auto"/>
        <w:jc w:val="center"/>
        <w:rPr>
          <w:b/>
          <w:lang w:val="es-MX"/>
        </w:rPr>
      </w:pPr>
      <w:r w:rsidRPr="006130EA">
        <w:rPr>
          <w:b/>
          <w:lang w:val="es-MX"/>
        </w:rPr>
        <w:lastRenderedPageBreak/>
        <w:t>HOJA DE EVALUACIÓN DE PROYECTO – PROYECTOS PLURIANUALES</w:t>
      </w:r>
    </w:p>
    <w:p w:rsidR="00B837B4" w:rsidRPr="006130EA" w:rsidRDefault="00B837B4" w:rsidP="00B837B4">
      <w:pPr>
        <w:jc w:val="center"/>
        <w:rPr>
          <w:b/>
          <w:lang w:val="es-MX"/>
        </w:rPr>
      </w:pPr>
      <w:r w:rsidRPr="006130EA">
        <w:rPr>
          <w:b/>
          <w:lang w:val="es-MX"/>
        </w:rPr>
        <w:t>San Vicente y las Granadinas</w:t>
      </w:r>
    </w:p>
    <w:p w:rsidR="00B837B4" w:rsidRPr="006130EA" w:rsidRDefault="00B837B4" w:rsidP="00B837B4">
      <w:pPr>
        <w:jc w:val="center"/>
        <w:rPr>
          <w:b/>
          <w:lang w:val="es-MX"/>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45"/>
        <w:gridCol w:w="2700"/>
        <w:gridCol w:w="2430"/>
        <w:gridCol w:w="1725"/>
      </w:tblGrid>
      <w:tr w:rsidR="00B837B4" w:rsidRPr="006130EA" w:rsidTr="006D5CF4">
        <w:trPr>
          <w:trHeight w:val="240"/>
        </w:trPr>
        <w:tc>
          <w:tcPr>
            <w:tcW w:w="3145" w:type="dxa"/>
            <w:shd w:val="clear" w:color="auto" w:fill="auto"/>
          </w:tcPr>
          <w:p w:rsidR="00B837B4" w:rsidRPr="006130EA" w:rsidRDefault="00B837B4" w:rsidP="00F13124">
            <w:pPr>
              <w:spacing w:after="80"/>
              <w:jc w:val="left"/>
              <w:rPr>
                <w:b/>
                <w:sz w:val="20"/>
                <w:szCs w:val="20"/>
                <w:lang w:val="es-MX"/>
              </w:rPr>
            </w:pPr>
            <w:r w:rsidRPr="006130EA">
              <w:rPr>
                <w:b/>
                <w:sz w:val="20"/>
                <w:szCs w:val="20"/>
                <w:lang w:val="es-MX"/>
              </w:rPr>
              <w:t>I) TÍTULO DEL PROYECTO</w:t>
            </w:r>
          </w:p>
        </w:tc>
        <w:tc>
          <w:tcPr>
            <w:tcW w:w="2700" w:type="dxa"/>
            <w:shd w:val="clear" w:color="auto" w:fill="auto"/>
          </w:tcPr>
          <w:p w:rsidR="00B837B4" w:rsidRPr="006130EA" w:rsidRDefault="00B837B4" w:rsidP="00F13124">
            <w:pPr>
              <w:spacing w:after="80"/>
              <w:jc w:val="center"/>
              <w:rPr>
                <w:b/>
                <w:sz w:val="20"/>
                <w:szCs w:val="20"/>
                <w:lang w:val="es-MX"/>
              </w:rPr>
            </w:pPr>
            <w:r w:rsidRPr="006130EA">
              <w:rPr>
                <w:b/>
                <w:sz w:val="20"/>
                <w:szCs w:val="20"/>
                <w:lang w:val="es-MX"/>
              </w:rPr>
              <w:t>ORGANISMO</w:t>
            </w:r>
          </w:p>
        </w:tc>
        <w:tc>
          <w:tcPr>
            <w:tcW w:w="2430" w:type="dxa"/>
            <w:shd w:val="clear" w:color="auto" w:fill="auto"/>
          </w:tcPr>
          <w:p w:rsidR="00B837B4" w:rsidRPr="006130EA" w:rsidRDefault="00B837B4" w:rsidP="00F13124">
            <w:pPr>
              <w:spacing w:after="80"/>
              <w:jc w:val="center"/>
              <w:rPr>
                <w:b/>
                <w:sz w:val="20"/>
                <w:szCs w:val="20"/>
                <w:lang w:val="es-MX"/>
              </w:rPr>
            </w:pPr>
            <w:r w:rsidRPr="006130EA">
              <w:rPr>
                <w:b/>
                <w:sz w:val="20"/>
                <w:szCs w:val="20"/>
                <w:lang w:val="es-MX"/>
              </w:rPr>
              <w:t>REUNIÓN EN QUE SE APROBÓ</w:t>
            </w:r>
          </w:p>
        </w:tc>
        <w:tc>
          <w:tcPr>
            <w:tcW w:w="1725" w:type="dxa"/>
            <w:shd w:val="clear" w:color="auto" w:fill="auto"/>
          </w:tcPr>
          <w:p w:rsidR="00B837B4" w:rsidRPr="006130EA" w:rsidRDefault="00B837B4" w:rsidP="00F13124">
            <w:pPr>
              <w:spacing w:after="80"/>
              <w:jc w:val="center"/>
              <w:rPr>
                <w:b/>
                <w:sz w:val="20"/>
                <w:szCs w:val="20"/>
                <w:lang w:val="es-MX"/>
              </w:rPr>
            </w:pPr>
            <w:r w:rsidRPr="006130EA">
              <w:rPr>
                <w:b/>
                <w:sz w:val="20"/>
                <w:szCs w:val="20"/>
                <w:lang w:val="es-MX"/>
              </w:rPr>
              <w:t>MEDIDA DE CONTROL</w:t>
            </w:r>
          </w:p>
        </w:tc>
      </w:tr>
      <w:tr w:rsidR="00B837B4" w:rsidRPr="006130EA" w:rsidTr="006D5CF4">
        <w:trPr>
          <w:trHeight w:val="240"/>
        </w:trPr>
        <w:tc>
          <w:tcPr>
            <w:tcW w:w="3145" w:type="dxa"/>
            <w:shd w:val="clear" w:color="auto" w:fill="auto"/>
          </w:tcPr>
          <w:p w:rsidR="00B837B4" w:rsidRPr="006130EA" w:rsidRDefault="00B837B4" w:rsidP="00F13124">
            <w:pPr>
              <w:spacing w:after="80"/>
              <w:jc w:val="center"/>
              <w:rPr>
                <w:sz w:val="20"/>
                <w:szCs w:val="20"/>
                <w:lang w:val="es-MX"/>
              </w:rPr>
            </w:pPr>
            <w:r w:rsidRPr="006130EA">
              <w:rPr>
                <w:sz w:val="20"/>
                <w:szCs w:val="20"/>
                <w:lang w:val="es-MX"/>
              </w:rPr>
              <w:t>Plan de eliminación de los HCFC</w:t>
            </w:r>
          </w:p>
        </w:tc>
        <w:tc>
          <w:tcPr>
            <w:tcW w:w="2700" w:type="dxa"/>
            <w:shd w:val="clear" w:color="auto" w:fill="auto"/>
          </w:tcPr>
          <w:p w:rsidR="00B837B4" w:rsidRPr="006130EA" w:rsidRDefault="00B837B4" w:rsidP="00F13124">
            <w:pPr>
              <w:spacing w:after="80"/>
              <w:jc w:val="center"/>
              <w:rPr>
                <w:sz w:val="20"/>
                <w:szCs w:val="20"/>
                <w:lang w:val="es-MX"/>
              </w:rPr>
            </w:pPr>
            <w:r w:rsidRPr="006130EA">
              <w:rPr>
                <w:sz w:val="20"/>
                <w:szCs w:val="20"/>
                <w:lang w:val="es-MX"/>
              </w:rPr>
              <w:t>PNUMA (principal), ONUDI</w:t>
            </w:r>
          </w:p>
        </w:tc>
        <w:tc>
          <w:tcPr>
            <w:tcW w:w="2430" w:type="dxa"/>
            <w:shd w:val="clear" w:color="auto" w:fill="auto"/>
          </w:tcPr>
          <w:p w:rsidR="00B837B4" w:rsidRPr="006130EA" w:rsidRDefault="00B837B4" w:rsidP="00F13124">
            <w:pPr>
              <w:spacing w:after="80"/>
              <w:jc w:val="center"/>
              <w:rPr>
                <w:sz w:val="20"/>
                <w:szCs w:val="20"/>
                <w:lang w:val="es-MX"/>
              </w:rPr>
            </w:pPr>
            <w:r w:rsidRPr="006130EA">
              <w:rPr>
                <w:sz w:val="20"/>
                <w:szCs w:val="20"/>
                <w:lang w:val="es-MX"/>
              </w:rPr>
              <w:t xml:space="preserve">64ª </w:t>
            </w:r>
          </w:p>
        </w:tc>
        <w:tc>
          <w:tcPr>
            <w:tcW w:w="1725" w:type="dxa"/>
            <w:shd w:val="clear" w:color="auto" w:fill="auto"/>
          </w:tcPr>
          <w:p w:rsidR="00B837B4" w:rsidRPr="006130EA" w:rsidRDefault="00B837B4" w:rsidP="00F13124">
            <w:pPr>
              <w:spacing w:after="80"/>
              <w:jc w:val="center"/>
              <w:rPr>
                <w:sz w:val="20"/>
                <w:szCs w:val="20"/>
                <w:lang w:val="es-MX"/>
              </w:rPr>
            </w:pPr>
            <w:r w:rsidRPr="006130EA">
              <w:rPr>
                <w:sz w:val="20"/>
                <w:szCs w:val="20"/>
                <w:lang w:val="es-MX"/>
              </w:rPr>
              <w:t>100 % para 2025</w:t>
            </w:r>
          </w:p>
        </w:tc>
      </w:tr>
    </w:tbl>
    <w:p w:rsidR="00B837B4" w:rsidRPr="006130EA" w:rsidRDefault="00B837B4" w:rsidP="00B837B4">
      <w:pPr>
        <w:spacing w:after="60"/>
        <w:jc w:val="center"/>
        <w:rPr>
          <w:sz w:val="20"/>
          <w:szCs w:val="20"/>
          <w:lang w:val="es-MX"/>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B837B4" w:rsidRPr="006130EA" w:rsidTr="00F13124">
        <w:trPr>
          <w:trHeight w:val="240"/>
        </w:trPr>
        <w:tc>
          <w:tcPr>
            <w:tcW w:w="5200" w:type="dxa"/>
            <w:shd w:val="clear" w:color="auto" w:fill="auto"/>
          </w:tcPr>
          <w:p w:rsidR="00B837B4" w:rsidRPr="006130EA" w:rsidRDefault="00B837B4" w:rsidP="00F13124">
            <w:pPr>
              <w:spacing w:after="60"/>
              <w:jc w:val="left"/>
              <w:rPr>
                <w:b/>
                <w:sz w:val="20"/>
                <w:szCs w:val="20"/>
                <w:lang w:val="es-MX"/>
              </w:rPr>
            </w:pPr>
            <w:r w:rsidRPr="006130EA">
              <w:rPr>
                <w:b/>
                <w:sz w:val="20"/>
                <w:szCs w:val="20"/>
                <w:lang w:val="es-MX"/>
              </w:rPr>
              <w:t>II) DATOS MÁS RECIENTES CON ARREGLO AL ARTÍCULO 7 (Grupo I del Anexo C)</w:t>
            </w:r>
          </w:p>
        </w:tc>
        <w:tc>
          <w:tcPr>
            <w:tcW w:w="2400" w:type="dxa"/>
            <w:shd w:val="clear" w:color="auto" w:fill="auto"/>
          </w:tcPr>
          <w:p w:rsidR="00B837B4" w:rsidRPr="006130EA" w:rsidRDefault="00B837B4" w:rsidP="00F13124">
            <w:pPr>
              <w:spacing w:after="60"/>
              <w:jc w:val="center"/>
              <w:rPr>
                <w:sz w:val="20"/>
                <w:szCs w:val="20"/>
                <w:lang w:val="es-MX"/>
              </w:rPr>
            </w:pPr>
            <w:r w:rsidRPr="006130EA">
              <w:rPr>
                <w:sz w:val="20"/>
                <w:szCs w:val="20"/>
                <w:lang w:val="es-MX"/>
              </w:rPr>
              <w:t>Año: 2019</w:t>
            </w:r>
          </w:p>
        </w:tc>
        <w:tc>
          <w:tcPr>
            <w:tcW w:w="2400" w:type="dxa"/>
            <w:shd w:val="clear" w:color="auto" w:fill="auto"/>
          </w:tcPr>
          <w:p w:rsidR="00B837B4" w:rsidRPr="006130EA" w:rsidRDefault="00B837B4" w:rsidP="00F13124">
            <w:pPr>
              <w:spacing w:after="60"/>
              <w:jc w:val="right"/>
              <w:rPr>
                <w:sz w:val="20"/>
                <w:szCs w:val="20"/>
                <w:lang w:val="es-MX"/>
              </w:rPr>
            </w:pPr>
            <w:r w:rsidRPr="006130EA">
              <w:rPr>
                <w:sz w:val="20"/>
                <w:szCs w:val="20"/>
                <w:lang w:val="es-MX"/>
              </w:rPr>
              <w:t>0,02 (toneladas PAO)</w:t>
            </w:r>
          </w:p>
        </w:tc>
      </w:tr>
    </w:tbl>
    <w:p w:rsidR="00B837B4" w:rsidRPr="006130EA" w:rsidRDefault="00B837B4" w:rsidP="00B837B4">
      <w:pPr>
        <w:spacing w:after="60"/>
        <w:jc w:val="center"/>
        <w:rPr>
          <w:sz w:val="20"/>
          <w:szCs w:val="20"/>
          <w:lang w:val="es-MX"/>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08"/>
        <w:gridCol w:w="850"/>
        <w:gridCol w:w="939"/>
        <w:gridCol w:w="983"/>
        <w:gridCol w:w="1161"/>
        <w:gridCol w:w="1438"/>
        <w:gridCol w:w="1083"/>
        <w:gridCol w:w="916"/>
        <w:gridCol w:w="539"/>
        <w:gridCol w:w="983"/>
      </w:tblGrid>
      <w:tr w:rsidR="00B837B4" w:rsidRPr="006130EA" w:rsidTr="00F13124">
        <w:trPr>
          <w:trHeight w:val="240"/>
        </w:trPr>
        <w:tc>
          <w:tcPr>
            <w:tcW w:w="0" w:type="auto"/>
            <w:gridSpan w:val="8"/>
            <w:shd w:val="clear" w:color="auto" w:fill="auto"/>
          </w:tcPr>
          <w:p w:rsidR="00B837B4" w:rsidRPr="006130EA" w:rsidRDefault="00B837B4" w:rsidP="00F13124">
            <w:pPr>
              <w:spacing w:after="60"/>
              <w:jc w:val="left"/>
              <w:rPr>
                <w:b/>
                <w:sz w:val="20"/>
                <w:szCs w:val="20"/>
                <w:lang w:val="es-MX"/>
              </w:rPr>
            </w:pPr>
            <w:r w:rsidRPr="006130EA">
              <w:rPr>
                <w:b/>
                <w:sz w:val="20"/>
                <w:szCs w:val="20"/>
                <w:lang w:val="es-MX"/>
              </w:rPr>
              <w:t>III) DATOS SECTORIALES DEL PROGRAMA DE PAÍS MÁS RECIENTES (toneladas PAO)</w:t>
            </w:r>
          </w:p>
        </w:tc>
        <w:tc>
          <w:tcPr>
            <w:tcW w:w="0" w:type="auto"/>
            <w:gridSpan w:val="2"/>
            <w:shd w:val="clear" w:color="auto" w:fill="auto"/>
          </w:tcPr>
          <w:p w:rsidR="00B837B4" w:rsidRPr="006130EA" w:rsidRDefault="00B837B4" w:rsidP="00F13124">
            <w:pPr>
              <w:spacing w:after="60"/>
              <w:jc w:val="right"/>
              <w:rPr>
                <w:b/>
                <w:sz w:val="20"/>
                <w:szCs w:val="20"/>
                <w:lang w:val="es-MX"/>
              </w:rPr>
            </w:pPr>
            <w:r w:rsidRPr="006130EA">
              <w:rPr>
                <w:b/>
                <w:sz w:val="20"/>
                <w:szCs w:val="20"/>
                <w:lang w:val="es-MX"/>
              </w:rPr>
              <w:t>Año: 2019</w:t>
            </w:r>
          </w:p>
        </w:tc>
      </w:tr>
      <w:tr w:rsidR="00B837B4" w:rsidRPr="006130EA" w:rsidTr="00F13124">
        <w:trPr>
          <w:trHeight w:val="240"/>
        </w:trPr>
        <w:tc>
          <w:tcPr>
            <w:tcW w:w="0" w:type="auto"/>
            <w:shd w:val="clear" w:color="auto" w:fill="auto"/>
          </w:tcPr>
          <w:p w:rsidR="00B837B4" w:rsidRPr="006130EA" w:rsidRDefault="00B837B4" w:rsidP="00F13124">
            <w:pPr>
              <w:spacing w:after="60"/>
              <w:jc w:val="center"/>
              <w:rPr>
                <w:sz w:val="20"/>
                <w:szCs w:val="20"/>
                <w:lang w:val="es-MX"/>
              </w:rPr>
            </w:pPr>
            <w:r w:rsidRPr="006130EA">
              <w:rPr>
                <w:sz w:val="20"/>
                <w:szCs w:val="20"/>
                <w:lang w:val="es-MX"/>
              </w:rPr>
              <w:t>Sustancia química</w:t>
            </w:r>
          </w:p>
        </w:tc>
        <w:tc>
          <w:tcPr>
            <w:tcW w:w="0" w:type="auto"/>
            <w:shd w:val="clear" w:color="auto" w:fill="auto"/>
          </w:tcPr>
          <w:p w:rsidR="00B837B4" w:rsidRPr="006130EA" w:rsidRDefault="00B837B4" w:rsidP="00F13124">
            <w:pPr>
              <w:spacing w:after="60"/>
              <w:jc w:val="center"/>
              <w:rPr>
                <w:sz w:val="20"/>
                <w:szCs w:val="20"/>
                <w:lang w:val="es-MX"/>
              </w:rPr>
            </w:pPr>
            <w:r w:rsidRPr="006130EA">
              <w:rPr>
                <w:sz w:val="20"/>
                <w:szCs w:val="20"/>
                <w:lang w:val="es-MX"/>
              </w:rPr>
              <w:t>Aerosol</w:t>
            </w:r>
          </w:p>
        </w:tc>
        <w:tc>
          <w:tcPr>
            <w:tcW w:w="0" w:type="auto"/>
            <w:shd w:val="clear" w:color="auto" w:fill="auto"/>
          </w:tcPr>
          <w:p w:rsidR="00B837B4" w:rsidRPr="006130EA" w:rsidRDefault="00B837B4" w:rsidP="00F13124">
            <w:pPr>
              <w:spacing w:after="60"/>
              <w:jc w:val="center"/>
              <w:rPr>
                <w:sz w:val="20"/>
                <w:szCs w:val="20"/>
                <w:lang w:val="es-MX"/>
              </w:rPr>
            </w:pPr>
            <w:r w:rsidRPr="006130EA">
              <w:rPr>
                <w:sz w:val="20"/>
                <w:szCs w:val="20"/>
                <w:lang w:val="es-MX"/>
              </w:rPr>
              <w:t>Espumas</w:t>
            </w:r>
          </w:p>
        </w:tc>
        <w:tc>
          <w:tcPr>
            <w:tcW w:w="0" w:type="auto"/>
            <w:shd w:val="clear" w:color="auto" w:fill="auto"/>
          </w:tcPr>
          <w:p w:rsidR="00B837B4" w:rsidRPr="006130EA" w:rsidRDefault="00B837B4" w:rsidP="00F13124">
            <w:pPr>
              <w:spacing w:after="60"/>
              <w:jc w:val="center"/>
              <w:rPr>
                <w:sz w:val="20"/>
                <w:szCs w:val="20"/>
                <w:lang w:val="es-MX"/>
              </w:rPr>
            </w:pPr>
            <w:r w:rsidRPr="006130EA">
              <w:rPr>
                <w:sz w:val="20"/>
                <w:szCs w:val="20"/>
                <w:lang w:val="es-MX"/>
              </w:rPr>
              <w:t>Lucha contra incendios</w:t>
            </w:r>
          </w:p>
        </w:tc>
        <w:tc>
          <w:tcPr>
            <w:tcW w:w="0" w:type="auto"/>
            <w:gridSpan w:val="2"/>
            <w:shd w:val="clear" w:color="auto" w:fill="auto"/>
          </w:tcPr>
          <w:p w:rsidR="00B837B4" w:rsidRPr="006130EA" w:rsidRDefault="00B837B4" w:rsidP="00F13124">
            <w:pPr>
              <w:spacing w:after="60"/>
              <w:jc w:val="center"/>
              <w:rPr>
                <w:sz w:val="20"/>
                <w:szCs w:val="20"/>
                <w:lang w:val="es-MX"/>
              </w:rPr>
            </w:pPr>
            <w:r w:rsidRPr="006130EA">
              <w:rPr>
                <w:sz w:val="20"/>
                <w:szCs w:val="20"/>
                <w:lang w:val="es-MX"/>
              </w:rPr>
              <w:t>Refrigeración</w:t>
            </w:r>
          </w:p>
        </w:tc>
        <w:tc>
          <w:tcPr>
            <w:tcW w:w="0" w:type="auto"/>
            <w:shd w:val="clear" w:color="auto" w:fill="auto"/>
          </w:tcPr>
          <w:p w:rsidR="00B837B4" w:rsidRPr="006130EA" w:rsidRDefault="00B837B4" w:rsidP="00F13124">
            <w:pPr>
              <w:spacing w:after="60"/>
              <w:jc w:val="center"/>
              <w:rPr>
                <w:sz w:val="20"/>
                <w:szCs w:val="20"/>
                <w:lang w:val="es-MX"/>
              </w:rPr>
            </w:pPr>
            <w:r w:rsidRPr="006130EA">
              <w:rPr>
                <w:sz w:val="20"/>
                <w:szCs w:val="20"/>
                <w:lang w:val="es-MX"/>
              </w:rPr>
              <w:t>Disolvente</w:t>
            </w:r>
          </w:p>
        </w:tc>
        <w:tc>
          <w:tcPr>
            <w:tcW w:w="0" w:type="auto"/>
            <w:shd w:val="clear" w:color="auto" w:fill="auto"/>
          </w:tcPr>
          <w:p w:rsidR="00B837B4" w:rsidRPr="006130EA" w:rsidRDefault="00B837B4" w:rsidP="00F13124">
            <w:pPr>
              <w:spacing w:after="60"/>
              <w:jc w:val="center"/>
              <w:rPr>
                <w:sz w:val="20"/>
                <w:szCs w:val="20"/>
                <w:lang w:val="es-MX"/>
              </w:rPr>
            </w:pPr>
            <w:r w:rsidRPr="006130EA">
              <w:rPr>
                <w:sz w:val="20"/>
                <w:szCs w:val="20"/>
                <w:lang w:val="es-MX"/>
              </w:rPr>
              <w:t>Agente de procesos</w:t>
            </w:r>
          </w:p>
        </w:tc>
        <w:tc>
          <w:tcPr>
            <w:tcW w:w="0" w:type="auto"/>
            <w:shd w:val="clear" w:color="auto" w:fill="auto"/>
          </w:tcPr>
          <w:p w:rsidR="00B837B4" w:rsidRPr="006130EA" w:rsidRDefault="00B837B4" w:rsidP="00F13124">
            <w:pPr>
              <w:spacing w:after="60"/>
              <w:jc w:val="center"/>
              <w:rPr>
                <w:sz w:val="20"/>
                <w:szCs w:val="20"/>
                <w:lang w:val="es-MX"/>
              </w:rPr>
            </w:pPr>
            <w:r w:rsidRPr="006130EA">
              <w:rPr>
                <w:sz w:val="20"/>
                <w:szCs w:val="20"/>
                <w:lang w:val="es-MX"/>
              </w:rPr>
              <w:t>Uso en lab.</w:t>
            </w:r>
          </w:p>
        </w:tc>
        <w:tc>
          <w:tcPr>
            <w:tcW w:w="0" w:type="auto"/>
            <w:shd w:val="clear" w:color="auto" w:fill="auto"/>
          </w:tcPr>
          <w:p w:rsidR="00B837B4" w:rsidRPr="006130EA" w:rsidRDefault="00B837B4" w:rsidP="00F13124">
            <w:pPr>
              <w:spacing w:after="60"/>
              <w:jc w:val="center"/>
              <w:rPr>
                <w:sz w:val="20"/>
                <w:szCs w:val="20"/>
                <w:lang w:val="es-MX"/>
              </w:rPr>
            </w:pPr>
            <w:r w:rsidRPr="006130EA">
              <w:rPr>
                <w:sz w:val="20"/>
                <w:szCs w:val="20"/>
                <w:lang w:val="es-MX"/>
              </w:rPr>
              <w:t>Consumo total del sector</w:t>
            </w:r>
          </w:p>
        </w:tc>
      </w:tr>
      <w:tr w:rsidR="00B837B4" w:rsidRPr="006130EA" w:rsidTr="00F13124">
        <w:trPr>
          <w:trHeight w:val="240"/>
        </w:trPr>
        <w:tc>
          <w:tcPr>
            <w:tcW w:w="0" w:type="auto"/>
            <w:gridSpan w:val="4"/>
            <w:shd w:val="clear" w:color="auto" w:fill="auto"/>
          </w:tcPr>
          <w:p w:rsidR="00B837B4" w:rsidRPr="006130EA" w:rsidRDefault="00B837B4" w:rsidP="00F13124">
            <w:pPr>
              <w:spacing w:after="60"/>
              <w:jc w:val="center"/>
              <w:rPr>
                <w:sz w:val="20"/>
                <w:szCs w:val="20"/>
                <w:lang w:val="es-MX"/>
              </w:rPr>
            </w:pPr>
            <w:r w:rsidRPr="006130EA">
              <w:rPr>
                <w:sz w:val="20"/>
                <w:szCs w:val="20"/>
                <w:lang w:val="es-MX"/>
              </w:rPr>
              <w:t xml:space="preserve"> </w:t>
            </w:r>
          </w:p>
        </w:tc>
        <w:tc>
          <w:tcPr>
            <w:tcW w:w="0" w:type="auto"/>
            <w:shd w:val="clear" w:color="auto" w:fill="auto"/>
          </w:tcPr>
          <w:p w:rsidR="00B837B4" w:rsidRPr="006130EA" w:rsidRDefault="00B837B4" w:rsidP="00F13124">
            <w:pPr>
              <w:spacing w:after="60"/>
              <w:jc w:val="center"/>
              <w:rPr>
                <w:sz w:val="20"/>
                <w:szCs w:val="20"/>
                <w:lang w:val="es-MX"/>
              </w:rPr>
            </w:pPr>
            <w:r w:rsidRPr="006130EA">
              <w:rPr>
                <w:sz w:val="20"/>
                <w:szCs w:val="20"/>
                <w:lang w:val="es-MX"/>
              </w:rPr>
              <w:t>Fabricación</w:t>
            </w:r>
          </w:p>
        </w:tc>
        <w:tc>
          <w:tcPr>
            <w:tcW w:w="0" w:type="auto"/>
            <w:shd w:val="clear" w:color="auto" w:fill="auto"/>
          </w:tcPr>
          <w:p w:rsidR="00B837B4" w:rsidRPr="006130EA" w:rsidRDefault="00B837B4" w:rsidP="00F13124">
            <w:pPr>
              <w:spacing w:after="60"/>
              <w:jc w:val="center"/>
              <w:rPr>
                <w:sz w:val="20"/>
                <w:szCs w:val="20"/>
                <w:lang w:val="es-MX"/>
              </w:rPr>
            </w:pPr>
            <w:r w:rsidRPr="006130EA">
              <w:rPr>
                <w:sz w:val="20"/>
                <w:szCs w:val="20"/>
                <w:lang w:val="es-MX"/>
              </w:rPr>
              <w:t>Mantenimiento</w:t>
            </w:r>
          </w:p>
        </w:tc>
        <w:tc>
          <w:tcPr>
            <w:tcW w:w="0" w:type="auto"/>
            <w:gridSpan w:val="4"/>
            <w:shd w:val="clear" w:color="auto" w:fill="auto"/>
          </w:tcPr>
          <w:p w:rsidR="00B837B4" w:rsidRPr="006130EA" w:rsidRDefault="00B837B4" w:rsidP="00F13124">
            <w:pPr>
              <w:spacing w:after="60"/>
              <w:jc w:val="center"/>
              <w:rPr>
                <w:sz w:val="20"/>
                <w:szCs w:val="20"/>
                <w:lang w:val="es-MX"/>
              </w:rPr>
            </w:pPr>
          </w:p>
        </w:tc>
      </w:tr>
      <w:tr w:rsidR="00B837B4" w:rsidRPr="006130EA" w:rsidTr="00F13124">
        <w:trPr>
          <w:trHeight w:val="240"/>
        </w:trPr>
        <w:tc>
          <w:tcPr>
            <w:tcW w:w="1200" w:type="dxa"/>
            <w:shd w:val="clear" w:color="auto" w:fill="auto"/>
          </w:tcPr>
          <w:p w:rsidR="00B837B4" w:rsidRPr="006130EA" w:rsidRDefault="00B837B4" w:rsidP="00F13124">
            <w:pPr>
              <w:spacing w:after="60"/>
              <w:jc w:val="left"/>
              <w:rPr>
                <w:sz w:val="20"/>
                <w:szCs w:val="20"/>
                <w:lang w:val="es-MX"/>
              </w:rPr>
            </w:pPr>
            <w:r w:rsidRPr="006130EA">
              <w:rPr>
                <w:sz w:val="20"/>
                <w:szCs w:val="20"/>
                <w:lang w:val="es-MX"/>
              </w:rPr>
              <w:t>HCFC-22</w:t>
            </w:r>
          </w:p>
        </w:tc>
        <w:tc>
          <w:tcPr>
            <w:tcW w:w="0" w:type="auto"/>
            <w:shd w:val="clear" w:color="auto" w:fill="auto"/>
          </w:tcPr>
          <w:p w:rsidR="00B837B4" w:rsidRPr="006130EA" w:rsidRDefault="00B837B4" w:rsidP="00F13124">
            <w:pPr>
              <w:spacing w:after="60"/>
              <w:jc w:val="right"/>
              <w:rPr>
                <w:sz w:val="20"/>
                <w:szCs w:val="20"/>
                <w:lang w:val="es-MX"/>
              </w:rPr>
            </w:pPr>
          </w:p>
        </w:tc>
        <w:tc>
          <w:tcPr>
            <w:tcW w:w="0" w:type="auto"/>
            <w:shd w:val="clear" w:color="auto" w:fill="auto"/>
          </w:tcPr>
          <w:p w:rsidR="00B837B4" w:rsidRPr="006130EA" w:rsidRDefault="00B837B4" w:rsidP="00F13124">
            <w:pPr>
              <w:spacing w:after="60"/>
              <w:jc w:val="right"/>
              <w:rPr>
                <w:sz w:val="20"/>
                <w:szCs w:val="20"/>
                <w:lang w:val="es-MX"/>
              </w:rPr>
            </w:pPr>
          </w:p>
        </w:tc>
        <w:tc>
          <w:tcPr>
            <w:tcW w:w="0" w:type="auto"/>
            <w:shd w:val="clear" w:color="auto" w:fill="auto"/>
          </w:tcPr>
          <w:p w:rsidR="00B837B4" w:rsidRPr="006130EA" w:rsidRDefault="00B837B4" w:rsidP="00F13124">
            <w:pPr>
              <w:spacing w:after="60"/>
              <w:jc w:val="right"/>
              <w:rPr>
                <w:sz w:val="20"/>
                <w:szCs w:val="20"/>
                <w:lang w:val="es-MX"/>
              </w:rPr>
            </w:pPr>
          </w:p>
        </w:tc>
        <w:tc>
          <w:tcPr>
            <w:tcW w:w="0" w:type="auto"/>
            <w:shd w:val="clear" w:color="auto" w:fill="auto"/>
          </w:tcPr>
          <w:p w:rsidR="00B837B4" w:rsidRPr="006130EA" w:rsidRDefault="00B837B4" w:rsidP="00F13124">
            <w:pPr>
              <w:spacing w:after="60"/>
              <w:jc w:val="right"/>
              <w:rPr>
                <w:sz w:val="20"/>
                <w:szCs w:val="20"/>
                <w:lang w:val="es-MX"/>
              </w:rPr>
            </w:pPr>
          </w:p>
        </w:tc>
        <w:tc>
          <w:tcPr>
            <w:tcW w:w="0" w:type="auto"/>
            <w:shd w:val="clear" w:color="auto" w:fill="auto"/>
          </w:tcPr>
          <w:p w:rsidR="00B837B4" w:rsidRPr="006130EA" w:rsidRDefault="00B837B4" w:rsidP="00F13124">
            <w:pPr>
              <w:spacing w:after="60"/>
              <w:jc w:val="right"/>
              <w:rPr>
                <w:sz w:val="20"/>
                <w:szCs w:val="20"/>
                <w:lang w:val="es-MX"/>
              </w:rPr>
            </w:pPr>
            <w:r w:rsidRPr="006130EA">
              <w:rPr>
                <w:sz w:val="20"/>
                <w:szCs w:val="20"/>
                <w:lang w:val="es-MX"/>
              </w:rPr>
              <w:t>0,02</w:t>
            </w:r>
          </w:p>
        </w:tc>
        <w:tc>
          <w:tcPr>
            <w:tcW w:w="0" w:type="auto"/>
            <w:shd w:val="clear" w:color="auto" w:fill="auto"/>
          </w:tcPr>
          <w:p w:rsidR="00B837B4" w:rsidRPr="006130EA" w:rsidRDefault="00B837B4" w:rsidP="00F13124">
            <w:pPr>
              <w:spacing w:after="60"/>
              <w:jc w:val="right"/>
              <w:rPr>
                <w:sz w:val="20"/>
                <w:szCs w:val="20"/>
                <w:lang w:val="es-MX"/>
              </w:rPr>
            </w:pPr>
          </w:p>
        </w:tc>
        <w:tc>
          <w:tcPr>
            <w:tcW w:w="0" w:type="auto"/>
            <w:shd w:val="clear" w:color="auto" w:fill="auto"/>
          </w:tcPr>
          <w:p w:rsidR="00B837B4" w:rsidRPr="006130EA" w:rsidRDefault="00B837B4" w:rsidP="00F13124">
            <w:pPr>
              <w:spacing w:after="60"/>
              <w:jc w:val="right"/>
              <w:rPr>
                <w:sz w:val="20"/>
                <w:szCs w:val="20"/>
                <w:lang w:val="es-MX"/>
              </w:rPr>
            </w:pPr>
          </w:p>
        </w:tc>
        <w:tc>
          <w:tcPr>
            <w:tcW w:w="0" w:type="auto"/>
            <w:shd w:val="clear" w:color="auto" w:fill="auto"/>
          </w:tcPr>
          <w:p w:rsidR="00B837B4" w:rsidRPr="006130EA" w:rsidRDefault="00B837B4" w:rsidP="00F13124">
            <w:pPr>
              <w:spacing w:after="60"/>
              <w:jc w:val="right"/>
              <w:rPr>
                <w:sz w:val="20"/>
                <w:szCs w:val="20"/>
                <w:lang w:val="es-MX"/>
              </w:rPr>
            </w:pPr>
          </w:p>
        </w:tc>
        <w:tc>
          <w:tcPr>
            <w:tcW w:w="0" w:type="auto"/>
            <w:shd w:val="clear" w:color="auto" w:fill="auto"/>
          </w:tcPr>
          <w:p w:rsidR="00B837B4" w:rsidRPr="006130EA" w:rsidRDefault="00B837B4" w:rsidP="00F13124">
            <w:pPr>
              <w:spacing w:after="60"/>
              <w:jc w:val="right"/>
              <w:rPr>
                <w:sz w:val="20"/>
                <w:szCs w:val="20"/>
                <w:lang w:val="es-MX"/>
              </w:rPr>
            </w:pPr>
            <w:r w:rsidRPr="006130EA">
              <w:rPr>
                <w:sz w:val="20"/>
                <w:szCs w:val="20"/>
                <w:lang w:val="es-MX"/>
              </w:rPr>
              <w:t>0,02</w:t>
            </w:r>
          </w:p>
        </w:tc>
      </w:tr>
    </w:tbl>
    <w:p w:rsidR="00B837B4" w:rsidRPr="006130EA" w:rsidRDefault="00B837B4" w:rsidP="00B837B4">
      <w:pPr>
        <w:spacing w:after="60"/>
        <w:jc w:val="center"/>
        <w:rPr>
          <w:sz w:val="20"/>
          <w:szCs w:val="20"/>
          <w:lang w:val="es-MX"/>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47"/>
        <w:gridCol w:w="636"/>
        <w:gridCol w:w="5881"/>
        <w:gridCol w:w="636"/>
      </w:tblGrid>
      <w:tr w:rsidR="00B837B4" w:rsidRPr="00763803" w:rsidTr="00F13124">
        <w:trPr>
          <w:trHeight w:val="240"/>
        </w:trPr>
        <w:tc>
          <w:tcPr>
            <w:tcW w:w="0" w:type="auto"/>
            <w:gridSpan w:val="4"/>
            <w:shd w:val="clear" w:color="auto" w:fill="auto"/>
          </w:tcPr>
          <w:p w:rsidR="00B837B4" w:rsidRPr="006130EA" w:rsidRDefault="00B837B4" w:rsidP="00F13124">
            <w:pPr>
              <w:spacing w:after="60"/>
              <w:jc w:val="left"/>
              <w:rPr>
                <w:b/>
                <w:sz w:val="20"/>
                <w:szCs w:val="20"/>
                <w:lang w:val="es-MX"/>
              </w:rPr>
            </w:pPr>
            <w:r w:rsidRPr="006130EA">
              <w:rPr>
                <w:b/>
                <w:sz w:val="20"/>
                <w:szCs w:val="20"/>
                <w:lang w:val="es-MX"/>
              </w:rPr>
              <w:t>IV) DATOS SOBRE EL CONSUMO (toneladas PAO)</w:t>
            </w:r>
          </w:p>
        </w:tc>
      </w:tr>
      <w:tr w:rsidR="00B837B4" w:rsidRPr="006130EA" w:rsidTr="00F13124">
        <w:trPr>
          <w:trHeight w:val="240"/>
        </w:trPr>
        <w:tc>
          <w:tcPr>
            <w:tcW w:w="0" w:type="auto"/>
            <w:shd w:val="clear" w:color="auto" w:fill="auto"/>
          </w:tcPr>
          <w:p w:rsidR="00B837B4" w:rsidRPr="006130EA" w:rsidRDefault="00B837B4" w:rsidP="00F13124">
            <w:pPr>
              <w:spacing w:after="60"/>
              <w:jc w:val="center"/>
              <w:rPr>
                <w:sz w:val="20"/>
                <w:szCs w:val="20"/>
                <w:lang w:val="es-MX"/>
              </w:rPr>
            </w:pPr>
            <w:r w:rsidRPr="006130EA">
              <w:rPr>
                <w:sz w:val="20"/>
                <w:szCs w:val="20"/>
                <w:lang w:val="es-MX"/>
              </w:rPr>
              <w:t>Nivel básico en 2009 - 2010:</w:t>
            </w:r>
          </w:p>
        </w:tc>
        <w:tc>
          <w:tcPr>
            <w:tcW w:w="0" w:type="auto"/>
            <w:shd w:val="clear" w:color="auto" w:fill="auto"/>
          </w:tcPr>
          <w:p w:rsidR="00B837B4" w:rsidRPr="006130EA" w:rsidRDefault="00B837B4" w:rsidP="00F13124">
            <w:pPr>
              <w:spacing w:after="60"/>
              <w:jc w:val="right"/>
              <w:rPr>
                <w:sz w:val="20"/>
                <w:szCs w:val="20"/>
                <w:lang w:val="es-MX"/>
              </w:rPr>
            </w:pPr>
            <w:r w:rsidRPr="006130EA">
              <w:rPr>
                <w:sz w:val="20"/>
                <w:szCs w:val="20"/>
                <w:lang w:val="es-MX"/>
              </w:rPr>
              <w:t>0,28</w:t>
            </w:r>
          </w:p>
        </w:tc>
        <w:tc>
          <w:tcPr>
            <w:tcW w:w="0" w:type="auto"/>
            <w:shd w:val="clear" w:color="auto" w:fill="auto"/>
          </w:tcPr>
          <w:p w:rsidR="00B837B4" w:rsidRPr="006130EA" w:rsidRDefault="00B837B4" w:rsidP="00F13124">
            <w:pPr>
              <w:spacing w:after="60"/>
              <w:jc w:val="center"/>
              <w:rPr>
                <w:sz w:val="20"/>
                <w:szCs w:val="20"/>
                <w:lang w:val="es-MX"/>
              </w:rPr>
            </w:pPr>
            <w:r w:rsidRPr="006130EA">
              <w:rPr>
                <w:sz w:val="20"/>
                <w:szCs w:val="20"/>
                <w:lang w:val="es-MX"/>
              </w:rPr>
              <w:t>Punto de partida para las reducciones acumulativas sostenidas:</w:t>
            </w:r>
          </w:p>
        </w:tc>
        <w:tc>
          <w:tcPr>
            <w:tcW w:w="0" w:type="auto"/>
            <w:shd w:val="clear" w:color="auto" w:fill="auto"/>
          </w:tcPr>
          <w:p w:rsidR="00B837B4" w:rsidRPr="006130EA" w:rsidRDefault="00B837B4" w:rsidP="00F13124">
            <w:pPr>
              <w:spacing w:after="60"/>
              <w:jc w:val="right"/>
              <w:rPr>
                <w:sz w:val="20"/>
                <w:szCs w:val="20"/>
                <w:lang w:val="es-MX"/>
              </w:rPr>
            </w:pPr>
            <w:r w:rsidRPr="006130EA">
              <w:rPr>
                <w:sz w:val="20"/>
                <w:szCs w:val="20"/>
                <w:lang w:val="es-MX"/>
              </w:rPr>
              <w:t>0,28</w:t>
            </w:r>
          </w:p>
        </w:tc>
      </w:tr>
      <w:tr w:rsidR="00B837B4" w:rsidRPr="00763803" w:rsidTr="00F13124">
        <w:trPr>
          <w:trHeight w:val="240"/>
        </w:trPr>
        <w:tc>
          <w:tcPr>
            <w:tcW w:w="0" w:type="auto"/>
            <w:gridSpan w:val="4"/>
            <w:shd w:val="clear" w:color="auto" w:fill="auto"/>
          </w:tcPr>
          <w:p w:rsidR="00B837B4" w:rsidRPr="006130EA" w:rsidRDefault="00B837B4" w:rsidP="00F13124">
            <w:pPr>
              <w:spacing w:after="60"/>
              <w:jc w:val="center"/>
              <w:rPr>
                <w:b/>
                <w:sz w:val="20"/>
                <w:szCs w:val="20"/>
                <w:lang w:val="es-MX"/>
              </w:rPr>
            </w:pPr>
            <w:r w:rsidRPr="006130EA">
              <w:rPr>
                <w:b/>
                <w:sz w:val="20"/>
                <w:szCs w:val="20"/>
                <w:lang w:val="es-MX"/>
              </w:rPr>
              <w:t>CONSUMO ADMISIBLE PARA LA FINANCIACIÓN (toneladas PAO)</w:t>
            </w:r>
          </w:p>
        </w:tc>
      </w:tr>
      <w:tr w:rsidR="00B837B4" w:rsidRPr="006130EA" w:rsidTr="00F13124">
        <w:trPr>
          <w:trHeight w:val="240"/>
        </w:trPr>
        <w:tc>
          <w:tcPr>
            <w:tcW w:w="0" w:type="auto"/>
            <w:shd w:val="clear" w:color="auto" w:fill="auto"/>
          </w:tcPr>
          <w:p w:rsidR="00B837B4" w:rsidRPr="006130EA" w:rsidRDefault="00B837B4" w:rsidP="00F13124">
            <w:pPr>
              <w:spacing w:after="60"/>
              <w:jc w:val="center"/>
              <w:rPr>
                <w:sz w:val="20"/>
                <w:szCs w:val="20"/>
                <w:lang w:val="es-MX"/>
              </w:rPr>
            </w:pPr>
            <w:r w:rsidRPr="006130EA">
              <w:rPr>
                <w:sz w:val="20"/>
                <w:szCs w:val="20"/>
                <w:lang w:val="es-MX"/>
              </w:rPr>
              <w:t>Ya aprobado:</w:t>
            </w:r>
          </w:p>
        </w:tc>
        <w:tc>
          <w:tcPr>
            <w:tcW w:w="0" w:type="auto"/>
            <w:shd w:val="clear" w:color="auto" w:fill="auto"/>
          </w:tcPr>
          <w:p w:rsidR="00B837B4" w:rsidRPr="006130EA" w:rsidRDefault="00B837B4" w:rsidP="00F13124">
            <w:pPr>
              <w:spacing w:after="60"/>
              <w:jc w:val="right"/>
              <w:rPr>
                <w:sz w:val="20"/>
                <w:szCs w:val="20"/>
                <w:lang w:val="es-MX"/>
              </w:rPr>
            </w:pPr>
            <w:r w:rsidRPr="006130EA">
              <w:rPr>
                <w:sz w:val="20"/>
                <w:szCs w:val="20"/>
                <w:lang w:val="es-MX"/>
              </w:rPr>
              <w:t>0,28</w:t>
            </w:r>
          </w:p>
        </w:tc>
        <w:tc>
          <w:tcPr>
            <w:tcW w:w="0" w:type="auto"/>
            <w:shd w:val="clear" w:color="auto" w:fill="auto"/>
          </w:tcPr>
          <w:p w:rsidR="00B837B4" w:rsidRPr="006130EA" w:rsidRDefault="00B837B4" w:rsidP="00F13124">
            <w:pPr>
              <w:spacing w:after="60"/>
              <w:jc w:val="center"/>
              <w:rPr>
                <w:sz w:val="20"/>
                <w:szCs w:val="20"/>
                <w:lang w:val="es-MX"/>
              </w:rPr>
            </w:pPr>
            <w:r w:rsidRPr="006130EA">
              <w:rPr>
                <w:sz w:val="20"/>
                <w:szCs w:val="20"/>
                <w:lang w:val="es-MX"/>
              </w:rPr>
              <w:t>Restante:</w:t>
            </w:r>
          </w:p>
        </w:tc>
        <w:tc>
          <w:tcPr>
            <w:tcW w:w="0" w:type="auto"/>
            <w:shd w:val="clear" w:color="auto" w:fill="auto"/>
          </w:tcPr>
          <w:p w:rsidR="00B837B4" w:rsidRPr="006130EA" w:rsidRDefault="00B837B4" w:rsidP="00F13124">
            <w:pPr>
              <w:spacing w:after="60"/>
              <w:jc w:val="right"/>
              <w:rPr>
                <w:sz w:val="20"/>
                <w:szCs w:val="20"/>
                <w:lang w:val="es-MX"/>
              </w:rPr>
            </w:pPr>
            <w:r w:rsidRPr="006130EA">
              <w:rPr>
                <w:sz w:val="20"/>
                <w:szCs w:val="20"/>
                <w:lang w:val="es-MX"/>
              </w:rPr>
              <w:t>0</w:t>
            </w:r>
          </w:p>
        </w:tc>
      </w:tr>
    </w:tbl>
    <w:p w:rsidR="00B837B4" w:rsidRPr="006130EA" w:rsidRDefault="00B837B4" w:rsidP="00B837B4">
      <w:pPr>
        <w:spacing w:after="60"/>
        <w:jc w:val="center"/>
        <w:rPr>
          <w:sz w:val="20"/>
          <w:szCs w:val="20"/>
          <w:lang w:val="es-MX"/>
        </w:rPr>
      </w:pPr>
    </w:p>
    <w:tbl>
      <w:tblPr>
        <w:tblStyle w:val="TableGrid"/>
        <w:tblW w:w="5543" w:type="pct"/>
        <w:tblInd w:w="-36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48"/>
        <w:gridCol w:w="3682"/>
        <w:gridCol w:w="1350"/>
        <w:gridCol w:w="900"/>
        <w:gridCol w:w="1621"/>
        <w:gridCol w:w="1364"/>
      </w:tblGrid>
      <w:tr w:rsidR="00B837B4" w:rsidRPr="006130EA" w:rsidTr="006D5CF4">
        <w:trPr>
          <w:trHeight w:val="208"/>
        </w:trPr>
        <w:tc>
          <w:tcPr>
            <w:tcW w:w="2475" w:type="pct"/>
            <w:gridSpan w:val="2"/>
            <w:shd w:val="clear" w:color="auto" w:fill="auto"/>
          </w:tcPr>
          <w:p w:rsidR="00B837B4" w:rsidRPr="006130EA" w:rsidRDefault="00B837B4" w:rsidP="00F13124">
            <w:pPr>
              <w:spacing w:after="60"/>
              <w:jc w:val="left"/>
              <w:rPr>
                <w:b/>
                <w:sz w:val="20"/>
                <w:szCs w:val="20"/>
                <w:lang w:val="es-MX"/>
              </w:rPr>
            </w:pPr>
            <w:r w:rsidRPr="006130EA">
              <w:rPr>
                <w:b/>
                <w:sz w:val="20"/>
                <w:szCs w:val="20"/>
                <w:lang w:val="es-MX"/>
              </w:rPr>
              <w:t>V) PLAN ADMINISTRATIVO</w:t>
            </w:r>
          </w:p>
        </w:tc>
        <w:tc>
          <w:tcPr>
            <w:tcW w:w="651" w:type="pct"/>
            <w:shd w:val="clear" w:color="auto" w:fill="auto"/>
          </w:tcPr>
          <w:p w:rsidR="00B837B4" w:rsidRPr="006130EA" w:rsidRDefault="00B837B4" w:rsidP="00F13124">
            <w:pPr>
              <w:spacing w:after="60"/>
              <w:jc w:val="center"/>
              <w:rPr>
                <w:b/>
                <w:sz w:val="20"/>
                <w:szCs w:val="20"/>
                <w:lang w:val="es-MX"/>
              </w:rPr>
            </w:pPr>
            <w:r w:rsidRPr="006130EA">
              <w:rPr>
                <w:b/>
                <w:sz w:val="20"/>
                <w:szCs w:val="20"/>
                <w:lang w:val="es-MX"/>
              </w:rPr>
              <w:t>2020</w:t>
            </w:r>
          </w:p>
        </w:tc>
        <w:tc>
          <w:tcPr>
            <w:tcW w:w="434" w:type="pct"/>
          </w:tcPr>
          <w:p w:rsidR="00B837B4" w:rsidRPr="006130EA" w:rsidRDefault="00B837B4" w:rsidP="00F13124">
            <w:pPr>
              <w:spacing w:after="60"/>
              <w:jc w:val="center"/>
              <w:rPr>
                <w:b/>
                <w:sz w:val="20"/>
                <w:szCs w:val="20"/>
                <w:lang w:val="es-MX"/>
              </w:rPr>
            </w:pPr>
            <w:r w:rsidRPr="006130EA">
              <w:rPr>
                <w:b/>
                <w:sz w:val="20"/>
                <w:szCs w:val="20"/>
                <w:lang w:val="es-MX"/>
              </w:rPr>
              <w:t>2022</w:t>
            </w:r>
          </w:p>
        </w:tc>
        <w:tc>
          <w:tcPr>
            <w:tcW w:w="782" w:type="pct"/>
            <w:shd w:val="clear" w:color="auto" w:fill="auto"/>
          </w:tcPr>
          <w:p w:rsidR="00B837B4" w:rsidRPr="006130EA" w:rsidRDefault="00B837B4" w:rsidP="00F13124">
            <w:pPr>
              <w:spacing w:after="60"/>
              <w:jc w:val="center"/>
              <w:rPr>
                <w:b/>
                <w:sz w:val="20"/>
                <w:szCs w:val="20"/>
                <w:lang w:val="es-MX"/>
              </w:rPr>
            </w:pPr>
            <w:r w:rsidRPr="006130EA">
              <w:rPr>
                <w:b/>
                <w:sz w:val="20"/>
                <w:szCs w:val="20"/>
                <w:lang w:val="es-MX"/>
              </w:rPr>
              <w:t>Después de 2022</w:t>
            </w:r>
          </w:p>
        </w:tc>
        <w:tc>
          <w:tcPr>
            <w:tcW w:w="658" w:type="pct"/>
            <w:shd w:val="clear" w:color="auto" w:fill="auto"/>
          </w:tcPr>
          <w:p w:rsidR="00B837B4" w:rsidRPr="006130EA" w:rsidRDefault="00B837B4" w:rsidP="00F13124">
            <w:pPr>
              <w:spacing w:after="60"/>
              <w:jc w:val="center"/>
              <w:rPr>
                <w:b/>
                <w:sz w:val="20"/>
                <w:szCs w:val="20"/>
                <w:lang w:val="es-MX"/>
              </w:rPr>
            </w:pPr>
            <w:r w:rsidRPr="006130EA">
              <w:rPr>
                <w:b/>
                <w:sz w:val="20"/>
                <w:szCs w:val="20"/>
                <w:lang w:val="es-MX"/>
              </w:rPr>
              <w:t>Total</w:t>
            </w:r>
          </w:p>
        </w:tc>
      </w:tr>
      <w:tr w:rsidR="00B837B4" w:rsidRPr="006130EA" w:rsidTr="006D5CF4">
        <w:trPr>
          <w:trHeight w:val="208"/>
        </w:trPr>
        <w:tc>
          <w:tcPr>
            <w:tcW w:w="699" w:type="pct"/>
            <w:vMerge w:val="restart"/>
            <w:shd w:val="clear" w:color="auto" w:fill="auto"/>
          </w:tcPr>
          <w:p w:rsidR="00B837B4" w:rsidRPr="006130EA" w:rsidRDefault="00B837B4" w:rsidP="00F13124">
            <w:pPr>
              <w:spacing w:after="60"/>
              <w:jc w:val="center"/>
              <w:rPr>
                <w:sz w:val="20"/>
                <w:szCs w:val="20"/>
                <w:lang w:val="es-MX"/>
              </w:rPr>
            </w:pPr>
            <w:r w:rsidRPr="006130EA">
              <w:rPr>
                <w:sz w:val="20"/>
                <w:szCs w:val="20"/>
                <w:lang w:val="es-MX"/>
              </w:rPr>
              <w:t>PNUMA</w:t>
            </w:r>
          </w:p>
        </w:tc>
        <w:tc>
          <w:tcPr>
            <w:tcW w:w="1776" w:type="pct"/>
            <w:shd w:val="clear" w:color="auto" w:fill="auto"/>
          </w:tcPr>
          <w:p w:rsidR="00B837B4" w:rsidRPr="006130EA" w:rsidRDefault="00B837B4" w:rsidP="00F13124">
            <w:pPr>
              <w:spacing w:after="60"/>
              <w:jc w:val="left"/>
              <w:rPr>
                <w:sz w:val="20"/>
                <w:szCs w:val="20"/>
                <w:lang w:val="es-MX"/>
              </w:rPr>
            </w:pPr>
            <w:r w:rsidRPr="006130EA">
              <w:rPr>
                <w:sz w:val="20"/>
                <w:szCs w:val="20"/>
                <w:lang w:val="es-MX"/>
              </w:rPr>
              <w:t>Eliminación de SAO (toneladas PAO)</w:t>
            </w:r>
          </w:p>
        </w:tc>
        <w:tc>
          <w:tcPr>
            <w:tcW w:w="651" w:type="pct"/>
            <w:shd w:val="clear" w:color="auto" w:fill="auto"/>
          </w:tcPr>
          <w:p w:rsidR="00B837B4" w:rsidRPr="006130EA" w:rsidRDefault="00B837B4" w:rsidP="00F13124">
            <w:pPr>
              <w:spacing w:after="60"/>
              <w:jc w:val="right"/>
              <w:rPr>
                <w:sz w:val="20"/>
                <w:szCs w:val="20"/>
                <w:lang w:val="es-MX"/>
              </w:rPr>
            </w:pPr>
            <w:r w:rsidRPr="006130EA">
              <w:rPr>
                <w:sz w:val="20"/>
                <w:szCs w:val="20"/>
                <w:lang w:val="es-MX"/>
              </w:rPr>
              <w:t>0,06</w:t>
            </w:r>
          </w:p>
        </w:tc>
        <w:tc>
          <w:tcPr>
            <w:tcW w:w="434" w:type="pct"/>
          </w:tcPr>
          <w:p w:rsidR="00B837B4" w:rsidRPr="006130EA" w:rsidRDefault="00B837B4" w:rsidP="00F13124">
            <w:pPr>
              <w:spacing w:after="60"/>
              <w:jc w:val="right"/>
              <w:rPr>
                <w:sz w:val="20"/>
                <w:szCs w:val="20"/>
                <w:lang w:val="es-MX"/>
              </w:rPr>
            </w:pPr>
            <w:r w:rsidRPr="006130EA">
              <w:rPr>
                <w:sz w:val="20"/>
                <w:szCs w:val="20"/>
                <w:lang w:val="es-MX"/>
              </w:rPr>
              <w:t>0</w:t>
            </w:r>
          </w:p>
        </w:tc>
        <w:tc>
          <w:tcPr>
            <w:tcW w:w="782" w:type="pct"/>
            <w:shd w:val="clear" w:color="auto" w:fill="auto"/>
          </w:tcPr>
          <w:p w:rsidR="00B837B4" w:rsidRPr="006130EA" w:rsidRDefault="00B837B4" w:rsidP="00F13124">
            <w:pPr>
              <w:spacing w:after="60"/>
              <w:jc w:val="right"/>
              <w:rPr>
                <w:sz w:val="20"/>
                <w:szCs w:val="20"/>
                <w:lang w:val="es-MX"/>
              </w:rPr>
            </w:pPr>
            <w:r w:rsidRPr="006130EA">
              <w:rPr>
                <w:sz w:val="20"/>
                <w:szCs w:val="20"/>
                <w:lang w:val="es-MX"/>
              </w:rPr>
              <w:t>0,03</w:t>
            </w:r>
          </w:p>
        </w:tc>
        <w:tc>
          <w:tcPr>
            <w:tcW w:w="658" w:type="pct"/>
            <w:shd w:val="clear" w:color="auto" w:fill="auto"/>
          </w:tcPr>
          <w:p w:rsidR="00B837B4" w:rsidRPr="006130EA" w:rsidRDefault="00B837B4" w:rsidP="00F13124">
            <w:pPr>
              <w:spacing w:after="60"/>
              <w:jc w:val="right"/>
              <w:rPr>
                <w:sz w:val="20"/>
                <w:szCs w:val="20"/>
                <w:lang w:val="es-MX"/>
              </w:rPr>
            </w:pPr>
            <w:r w:rsidRPr="006130EA">
              <w:rPr>
                <w:sz w:val="20"/>
                <w:szCs w:val="20"/>
                <w:lang w:val="es-MX"/>
              </w:rPr>
              <w:t>0,09</w:t>
            </w:r>
          </w:p>
        </w:tc>
      </w:tr>
      <w:tr w:rsidR="00B837B4" w:rsidRPr="006130EA" w:rsidTr="006D5CF4">
        <w:trPr>
          <w:trHeight w:val="208"/>
        </w:trPr>
        <w:tc>
          <w:tcPr>
            <w:tcW w:w="699" w:type="pct"/>
            <w:vMerge/>
            <w:shd w:val="clear" w:color="auto" w:fill="auto"/>
          </w:tcPr>
          <w:p w:rsidR="00B837B4" w:rsidRPr="006130EA" w:rsidRDefault="00B837B4" w:rsidP="00F13124">
            <w:pPr>
              <w:spacing w:after="60"/>
              <w:jc w:val="center"/>
              <w:rPr>
                <w:sz w:val="20"/>
                <w:szCs w:val="20"/>
                <w:lang w:val="es-MX"/>
              </w:rPr>
            </w:pPr>
          </w:p>
        </w:tc>
        <w:tc>
          <w:tcPr>
            <w:tcW w:w="1776" w:type="pct"/>
            <w:shd w:val="clear" w:color="auto" w:fill="auto"/>
          </w:tcPr>
          <w:p w:rsidR="00B837B4" w:rsidRPr="006130EA" w:rsidRDefault="00B837B4" w:rsidP="00F13124">
            <w:pPr>
              <w:spacing w:after="60"/>
              <w:jc w:val="left"/>
              <w:rPr>
                <w:sz w:val="20"/>
                <w:szCs w:val="20"/>
                <w:lang w:val="es-MX"/>
              </w:rPr>
            </w:pPr>
            <w:r w:rsidRPr="006130EA">
              <w:rPr>
                <w:sz w:val="20"/>
                <w:szCs w:val="20"/>
                <w:lang w:val="es-MX"/>
              </w:rPr>
              <w:t>Financiación ($EUA)</w:t>
            </w:r>
          </w:p>
        </w:tc>
        <w:tc>
          <w:tcPr>
            <w:tcW w:w="651" w:type="pct"/>
            <w:shd w:val="clear" w:color="auto" w:fill="auto"/>
          </w:tcPr>
          <w:p w:rsidR="00B837B4" w:rsidRPr="006130EA" w:rsidRDefault="00B837B4" w:rsidP="00F13124">
            <w:pPr>
              <w:spacing w:after="60"/>
              <w:jc w:val="right"/>
              <w:rPr>
                <w:sz w:val="20"/>
                <w:szCs w:val="20"/>
                <w:lang w:val="es-MX"/>
              </w:rPr>
            </w:pPr>
            <w:r w:rsidRPr="006130EA">
              <w:rPr>
                <w:sz w:val="20"/>
                <w:szCs w:val="20"/>
                <w:lang w:val="es-MX"/>
              </w:rPr>
              <w:t>116.390</w:t>
            </w:r>
          </w:p>
        </w:tc>
        <w:tc>
          <w:tcPr>
            <w:tcW w:w="434" w:type="pct"/>
          </w:tcPr>
          <w:p w:rsidR="00B837B4" w:rsidRPr="006130EA" w:rsidRDefault="00B837B4" w:rsidP="00F13124">
            <w:pPr>
              <w:spacing w:after="60"/>
              <w:jc w:val="right"/>
              <w:rPr>
                <w:sz w:val="20"/>
                <w:szCs w:val="20"/>
                <w:lang w:val="es-MX"/>
              </w:rPr>
            </w:pPr>
            <w:r w:rsidRPr="006130EA">
              <w:rPr>
                <w:sz w:val="20"/>
                <w:szCs w:val="20"/>
                <w:lang w:val="es-MX"/>
              </w:rPr>
              <w:t>0</w:t>
            </w:r>
          </w:p>
        </w:tc>
        <w:tc>
          <w:tcPr>
            <w:tcW w:w="782" w:type="pct"/>
            <w:shd w:val="clear" w:color="auto" w:fill="auto"/>
          </w:tcPr>
          <w:p w:rsidR="00B837B4" w:rsidRPr="006130EA" w:rsidRDefault="00B837B4" w:rsidP="00F13124">
            <w:pPr>
              <w:spacing w:after="60"/>
              <w:jc w:val="right"/>
              <w:rPr>
                <w:sz w:val="20"/>
                <w:szCs w:val="20"/>
                <w:lang w:val="es-MX"/>
              </w:rPr>
            </w:pPr>
            <w:r w:rsidRPr="006130EA">
              <w:rPr>
                <w:sz w:val="20"/>
                <w:szCs w:val="20"/>
                <w:lang w:val="es-MX"/>
              </w:rPr>
              <w:t>53.100</w:t>
            </w:r>
          </w:p>
        </w:tc>
        <w:tc>
          <w:tcPr>
            <w:tcW w:w="658" w:type="pct"/>
            <w:shd w:val="clear" w:color="auto" w:fill="auto"/>
          </w:tcPr>
          <w:p w:rsidR="00B837B4" w:rsidRPr="006130EA" w:rsidRDefault="00B837B4" w:rsidP="00F13124">
            <w:pPr>
              <w:spacing w:after="60"/>
              <w:jc w:val="right"/>
              <w:rPr>
                <w:sz w:val="20"/>
                <w:szCs w:val="20"/>
                <w:lang w:val="es-MX"/>
              </w:rPr>
            </w:pPr>
            <w:r w:rsidRPr="006130EA">
              <w:rPr>
                <w:sz w:val="20"/>
                <w:szCs w:val="20"/>
                <w:lang w:val="es-MX"/>
              </w:rPr>
              <w:t>169.490</w:t>
            </w:r>
          </w:p>
        </w:tc>
      </w:tr>
    </w:tbl>
    <w:p w:rsidR="00B837B4" w:rsidRPr="006130EA" w:rsidRDefault="00B837B4" w:rsidP="00B837B4">
      <w:pPr>
        <w:spacing w:after="60"/>
        <w:jc w:val="center"/>
        <w:rPr>
          <w:sz w:val="20"/>
          <w:szCs w:val="20"/>
          <w:lang w:val="es-MX"/>
        </w:rPr>
      </w:pPr>
    </w:p>
    <w:tbl>
      <w:tblPr>
        <w:tblStyle w:val="TableGrid"/>
        <w:tblW w:w="10850" w:type="dxa"/>
        <w:tblInd w:w="-36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1098"/>
        <w:gridCol w:w="874"/>
        <w:gridCol w:w="940"/>
        <w:gridCol w:w="709"/>
        <w:gridCol w:w="567"/>
        <w:gridCol w:w="567"/>
        <w:gridCol w:w="567"/>
        <w:gridCol w:w="708"/>
        <w:gridCol w:w="567"/>
        <w:gridCol w:w="851"/>
        <w:gridCol w:w="567"/>
        <w:gridCol w:w="709"/>
        <w:gridCol w:w="708"/>
        <w:gridCol w:w="709"/>
        <w:gridCol w:w="709"/>
      </w:tblGrid>
      <w:tr w:rsidR="006130EA" w:rsidRPr="006D5CF4" w:rsidTr="006130EA">
        <w:trPr>
          <w:trHeight w:val="296"/>
        </w:trPr>
        <w:tc>
          <w:tcPr>
            <w:tcW w:w="2912" w:type="dxa"/>
            <w:gridSpan w:val="3"/>
            <w:shd w:val="clear" w:color="auto" w:fill="auto"/>
          </w:tcPr>
          <w:p w:rsidR="00B837B4" w:rsidRPr="006D5CF4" w:rsidRDefault="00B837B4" w:rsidP="00F13124">
            <w:pPr>
              <w:spacing w:after="60"/>
              <w:jc w:val="left"/>
              <w:rPr>
                <w:b/>
                <w:sz w:val="16"/>
                <w:szCs w:val="18"/>
                <w:lang w:val="es-MX"/>
              </w:rPr>
            </w:pPr>
            <w:r w:rsidRPr="006D5CF4">
              <w:rPr>
                <w:b/>
                <w:sz w:val="16"/>
                <w:szCs w:val="18"/>
                <w:lang w:val="es-MX"/>
              </w:rPr>
              <w:t>VI) DATOS DEL PROYECTO</w:t>
            </w:r>
          </w:p>
        </w:tc>
        <w:tc>
          <w:tcPr>
            <w:tcW w:w="709" w:type="dxa"/>
            <w:shd w:val="clear" w:color="auto" w:fill="auto"/>
          </w:tcPr>
          <w:p w:rsidR="00B837B4" w:rsidRPr="006D5CF4" w:rsidRDefault="00B837B4" w:rsidP="00F13124">
            <w:pPr>
              <w:spacing w:after="60"/>
              <w:jc w:val="center"/>
              <w:rPr>
                <w:b/>
                <w:sz w:val="16"/>
                <w:szCs w:val="18"/>
                <w:lang w:val="es-MX"/>
              </w:rPr>
            </w:pPr>
            <w:r w:rsidRPr="006D5CF4">
              <w:rPr>
                <w:b/>
                <w:sz w:val="16"/>
                <w:szCs w:val="18"/>
                <w:lang w:val="es-MX"/>
              </w:rPr>
              <w:t>2011</w:t>
            </w:r>
          </w:p>
        </w:tc>
        <w:tc>
          <w:tcPr>
            <w:tcW w:w="567" w:type="dxa"/>
            <w:shd w:val="clear" w:color="auto" w:fill="auto"/>
          </w:tcPr>
          <w:p w:rsidR="00B837B4" w:rsidRPr="006D5CF4" w:rsidRDefault="00B837B4" w:rsidP="00F13124">
            <w:pPr>
              <w:spacing w:after="60"/>
              <w:jc w:val="center"/>
              <w:rPr>
                <w:b/>
                <w:sz w:val="16"/>
                <w:szCs w:val="18"/>
                <w:lang w:val="es-MX"/>
              </w:rPr>
            </w:pPr>
            <w:r w:rsidRPr="006D5CF4">
              <w:rPr>
                <w:b/>
                <w:sz w:val="16"/>
                <w:szCs w:val="18"/>
                <w:lang w:val="es-MX"/>
              </w:rPr>
              <w:t>2012</w:t>
            </w:r>
          </w:p>
        </w:tc>
        <w:tc>
          <w:tcPr>
            <w:tcW w:w="567" w:type="dxa"/>
            <w:shd w:val="clear" w:color="auto" w:fill="auto"/>
          </w:tcPr>
          <w:p w:rsidR="00B837B4" w:rsidRPr="006D5CF4" w:rsidRDefault="00B837B4" w:rsidP="00F13124">
            <w:pPr>
              <w:spacing w:after="60"/>
              <w:jc w:val="center"/>
              <w:rPr>
                <w:b/>
                <w:sz w:val="16"/>
                <w:szCs w:val="18"/>
                <w:lang w:val="es-MX"/>
              </w:rPr>
            </w:pPr>
            <w:r w:rsidRPr="006D5CF4">
              <w:rPr>
                <w:b/>
                <w:sz w:val="16"/>
                <w:szCs w:val="18"/>
                <w:lang w:val="es-MX"/>
              </w:rPr>
              <w:t>2013</w:t>
            </w:r>
          </w:p>
        </w:tc>
        <w:tc>
          <w:tcPr>
            <w:tcW w:w="567" w:type="dxa"/>
          </w:tcPr>
          <w:p w:rsidR="00B837B4" w:rsidRPr="006D5CF4" w:rsidRDefault="00B837B4" w:rsidP="00F13124">
            <w:pPr>
              <w:spacing w:after="60"/>
              <w:jc w:val="center"/>
              <w:rPr>
                <w:b/>
                <w:sz w:val="16"/>
                <w:szCs w:val="18"/>
                <w:lang w:val="es-MX"/>
              </w:rPr>
            </w:pPr>
            <w:r w:rsidRPr="006D5CF4">
              <w:rPr>
                <w:b/>
                <w:sz w:val="16"/>
                <w:szCs w:val="18"/>
                <w:lang w:val="es-MX"/>
              </w:rPr>
              <w:t>2014</w:t>
            </w:r>
          </w:p>
        </w:tc>
        <w:tc>
          <w:tcPr>
            <w:tcW w:w="708" w:type="dxa"/>
            <w:shd w:val="clear" w:color="auto" w:fill="auto"/>
          </w:tcPr>
          <w:p w:rsidR="00B837B4" w:rsidRPr="006D5CF4" w:rsidRDefault="00B837B4" w:rsidP="00F13124">
            <w:pPr>
              <w:spacing w:after="60"/>
              <w:jc w:val="center"/>
              <w:rPr>
                <w:b/>
                <w:sz w:val="16"/>
                <w:szCs w:val="18"/>
                <w:lang w:val="es-MX"/>
              </w:rPr>
            </w:pPr>
            <w:r w:rsidRPr="006D5CF4">
              <w:rPr>
                <w:b/>
                <w:sz w:val="16"/>
                <w:szCs w:val="18"/>
                <w:lang w:val="es-MX"/>
              </w:rPr>
              <w:t>2015</w:t>
            </w:r>
          </w:p>
        </w:tc>
        <w:tc>
          <w:tcPr>
            <w:tcW w:w="567" w:type="dxa"/>
            <w:shd w:val="clear" w:color="auto" w:fill="auto"/>
          </w:tcPr>
          <w:p w:rsidR="00B837B4" w:rsidRPr="006D5CF4" w:rsidRDefault="00B837B4" w:rsidP="00F13124">
            <w:pPr>
              <w:spacing w:after="60"/>
              <w:jc w:val="center"/>
              <w:rPr>
                <w:b/>
                <w:sz w:val="16"/>
                <w:szCs w:val="18"/>
                <w:lang w:val="es-MX"/>
              </w:rPr>
            </w:pPr>
            <w:r w:rsidRPr="006D5CF4">
              <w:rPr>
                <w:b/>
                <w:sz w:val="16"/>
                <w:szCs w:val="18"/>
                <w:lang w:val="es-MX"/>
              </w:rPr>
              <w:t>2016-2017</w:t>
            </w:r>
          </w:p>
        </w:tc>
        <w:tc>
          <w:tcPr>
            <w:tcW w:w="851" w:type="dxa"/>
            <w:shd w:val="clear" w:color="auto" w:fill="auto"/>
          </w:tcPr>
          <w:p w:rsidR="00B837B4" w:rsidRPr="006D5CF4" w:rsidRDefault="00B837B4" w:rsidP="00F13124">
            <w:pPr>
              <w:spacing w:after="60"/>
              <w:jc w:val="center"/>
              <w:rPr>
                <w:b/>
                <w:sz w:val="16"/>
                <w:szCs w:val="18"/>
                <w:lang w:val="es-MX"/>
              </w:rPr>
            </w:pPr>
            <w:r w:rsidRPr="006D5CF4">
              <w:rPr>
                <w:b/>
                <w:sz w:val="16"/>
                <w:szCs w:val="18"/>
                <w:lang w:val="es-MX"/>
              </w:rPr>
              <w:t>2018</w:t>
            </w:r>
          </w:p>
        </w:tc>
        <w:tc>
          <w:tcPr>
            <w:tcW w:w="567" w:type="dxa"/>
            <w:shd w:val="clear" w:color="auto" w:fill="auto"/>
          </w:tcPr>
          <w:p w:rsidR="00B837B4" w:rsidRPr="006D5CF4" w:rsidRDefault="00B837B4" w:rsidP="00F13124">
            <w:pPr>
              <w:spacing w:after="60"/>
              <w:jc w:val="center"/>
              <w:rPr>
                <w:b/>
                <w:sz w:val="16"/>
                <w:szCs w:val="18"/>
                <w:lang w:val="es-MX"/>
              </w:rPr>
            </w:pPr>
            <w:r w:rsidRPr="006D5CF4">
              <w:rPr>
                <w:b/>
                <w:sz w:val="16"/>
                <w:szCs w:val="18"/>
                <w:lang w:val="es-MX"/>
              </w:rPr>
              <w:t>2019</w:t>
            </w:r>
          </w:p>
        </w:tc>
        <w:tc>
          <w:tcPr>
            <w:tcW w:w="709" w:type="dxa"/>
          </w:tcPr>
          <w:p w:rsidR="00B837B4" w:rsidRPr="006D5CF4" w:rsidRDefault="00B837B4" w:rsidP="00F13124">
            <w:pPr>
              <w:spacing w:after="60"/>
              <w:jc w:val="center"/>
              <w:rPr>
                <w:b/>
                <w:sz w:val="16"/>
                <w:szCs w:val="18"/>
                <w:lang w:val="es-MX"/>
              </w:rPr>
            </w:pPr>
            <w:r w:rsidRPr="006D5CF4">
              <w:rPr>
                <w:b/>
                <w:sz w:val="16"/>
                <w:szCs w:val="18"/>
                <w:lang w:val="es-MX"/>
              </w:rPr>
              <w:t>2020*</w:t>
            </w:r>
          </w:p>
        </w:tc>
        <w:tc>
          <w:tcPr>
            <w:tcW w:w="708" w:type="dxa"/>
            <w:shd w:val="clear" w:color="auto" w:fill="auto"/>
          </w:tcPr>
          <w:p w:rsidR="00B837B4" w:rsidRPr="006D5CF4" w:rsidRDefault="00B837B4" w:rsidP="00F13124">
            <w:pPr>
              <w:spacing w:after="60"/>
              <w:jc w:val="center"/>
              <w:rPr>
                <w:b/>
                <w:sz w:val="16"/>
                <w:szCs w:val="18"/>
                <w:lang w:val="es-MX"/>
              </w:rPr>
            </w:pPr>
            <w:r w:rsidRPr="006D5CF4">
              <w:rPr>
                <w:b/>
                <w:sz w:val="16"/>
                <w:szCs w:val="18"/>
                <w:lang w:val="es-MX"/>
              </w:rPr>
              <w:t>2021-2024</w:t>
            </w:r>
          </w:p>
        </w:tc>
        <w:tc>
          <w:tcPr>
            <w:tcW w:w="709" w:type="dxa"/>
            <w:shd w:val="clear" w:color="auto" w:fill="auto"/>
          </w:tcPr>
          <w:p w:rsidR="00B837B4" w:rsidRPr="006D5CF4" w:rsidRDefault="00B837B4" w:rsidP="00F13124">
            <w:pPr>
              <w:spacing w:after="60"/>
              <w:jc w:val="center"/>
              <w:rPr>
                <w:b/>
                <w:sz w:val="16"/>
                <w:szCs w:val="18"/>
                <w:lang w:val="es-MX"/>
              </w:rPr>
            </w:pPr>
            <w:r w:rsidRPr="006D5CF4">
              <w:rPr>
                <w:b/>
                <w:sz w:val="16"/>
                <w:szCs w:val="18"/>
                <w:lang w:val="es-MX"/>
              </w:rPr>
              <w:t>2025</w:t>
            </w:r>
          </w:p>
        </w:tc>
        <w:tc>
          <w:tcPr>
            <w:tcW w:w="709" w:type="dxa"/>
            <w:shd w:val="clear" w:color="auto" w:fill="auto"/>
          </w:tcPr>
          <w:p w:rsidR="00B837B4" w:rsidRPr="006D5CF4" w:rsidRDefault="00B837B4" w:rsidP="00F13124">
            <w:pPr>
              <w:spacing w:after="60"/>
              <w:jc w:val="center"/>
              <w:rPr>
                <w:b/>
                <w:sz w:val="16"/>
                <w:szCs w:val="18"/>
                <w:lang w:val="es-MX"/>
              </w:rPr>
            </w:pPr>
            <w:r w:rsidRPr="006D5CF4">
              <w:rPr>
                <w:b/>
                <w:sz w:val="16"/>
                <w:szCs w:val="18"/>
                <w:lang w:val="es-MX"/>
              </w:rPr>
              <w:t>Total</w:t>
            </w:r>
          </w:p>
        </w:tc>
      </w:tr>
      <w:tr w:rsidR="006130EA" w:rsidRPr="006D5CF4" w:rsidTr="006130EA">
        <w:trPr>
          <w:trHeight w:val="269"/>
        </w:trPr>
        <w:tc>
          <w:tcPr>
            <w:tcW w:w="2912" w:type="dxa"/>
            <w:gridSpan w:val="3"/>
            <w:shd w:val="clear" w:color="auto" w:fill="auto"/>
          </w:tcPr>
          <w:p w:rsidR="00B837B4" w:rsidRPr="006D5CF4" w:rsidRDefault="00B837B4" w:rsidP="00F13124">
            <w:pPr>
              <w:spacing w:after="60"/>
              <w:jc w:val="left"/>
              <w:rPr>
                <w:sz w:val="16"/>
                <w:szCs w:val="18"/>
                <w:lang w:val="es-MX"/>
              </w:rPr>
            </w:pPr>
            <w:r w:rsidRPr="006D5CF4">
              <w:rPr>
                <w:sz w:val="16"/>
                <w:szCs w:val="18"/>
                <w:lang w:val="es-MX"/>
              </w:rPr>
              <w:t>Límites del consumo establecidos en el Protocolo de Montreal</w:t>
            </w:r>
          </w:p>
        </w:tc>
        <w:tc>
          <w:tcPr>
            <w:tcW w:w="709"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nc</w:t>
            </w:r>
          </w:p>
        </w:tc>
        <w:tc>
          <w:tcPr>
            <w:tcW w:w="567"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nc</w:t>
            </w:r>
          </w:p>
        </w:tc>
        <w:tc>
          <w:tcPr>
            <w:tcW w:w="567"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0,28</w:t>
            </w:r>
          </w:p>
        </w:tc>
        <w:tc>
          <w:tcPr>
            <w:tcW w:w="567" w:type="dxa"/>
          </w:tcPr>
          <w:p w:rsidR="00B837B4" w:rsidRPr="006D5CF4" w:rsidRDefault="00B837B4" w:rsidP="00F13124">
            <w:pPr>
              <w:spacing w:after="60"/>
              <w:jc w:val="right"/>
              <w:rPr>
                <w:sz w:val="16"/>
                <w:szCs w:val="18"/>
                <w:lang w:val="es-MX"/>
              </w:rPr>
            </w:pPr>
            <w:r w:rsidRPr="006D5CF4">
              <w:rPr>
                <w:sz w:val="16"/>
                <w:szCs w:val="18"/>
                <w:lang w:val="es-MX"/>
              </w:rPr>
              <w:t>0,28</w:t>
            </w:r>
          </w:p>
        </w:tc>
        <w:tc>
          <w:tcPr>
            <w:tcW w:w="708"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0,25</w:t>
            </w:r>
          </w:p>
        </w:tc>
        <w:tc>
          <w:tcPr>
            <w:tcW w:w="567"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0,25</w:t>
            </w:r>
          </w:p>
        </w:tc>
        <w:tc>
          <w:tcPr>
            <w:tcW w:w="851"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0,25</w:t>
            </w:r>
          </w:p>
        </w:tc>
        <w:tc>
          <w:tcPr>
            <w:tcW w:w="567"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0,25</w:t>
            </w:r>
          </w:p>
        </w:tc>
        <w:tc>
          <w:tcPr>
            <w:tcW w:w="709"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0,18</w:t>
            </w:r>
          </w:p>
        </w:tc>
        <w:tc>
          <w:tcPr>
            <w:tcW w:w="708"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0,18</w:t>
            </w:r>
          </w:p>
        </w:tc>
        <w:tc>
          <w:tcPr>
            <w:tcW w:w="709"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0,09</w:t>
            </w:r>
          </w:p>
        </w:tc>
        <w:tc>
          <w:tcPr>
            <w:tcW w:w="709"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nc</w:t>
            </w:r>
          </w:p>
        </w:tc>
      </w:tr>
      <w:tr w:rsidR="006130EA" w:rsidRPr="006D5CF4" w:rsidTr="006130EA">
        <w:trPr>
          <w:trHeight w:val="461"/>
        </w:trPr>
        <w:tc>
          <w:tcPr>
            <w:tcW w:w="2912" w:type="dxa"/>
            <w:gridSpan w:val="3"/>
            <w:shd w:val="clear" w:color="auto" w:fill="auto"/>
          </w:tcPr>
          <w:p w:rsidR="00B837B4" w:rsidRPr="006D5CF4" w:rsidRDefault="00B837B4" w:rsidP="00F13124">
            <w:pPr>
              <w:spacing w:after="60"/>
              <w:jc w:val="left"/>
              <w:rPr>
                <w:sz w:val="16"/>
                <w:szCs w:val="18"/>
                <w:lang w:val="es-MX"/>
              </w:rPr>
            </w:pPr>
            <w:r w:rsidRPr="006D5CF4">
              <w:rPr>
                <w:sz w:val="16"/>
                <w:szCs w:val="18"/>
                <w:lang w:val="es-MX"/>
              </w:rPr>
              <w:t>Consumo máximo permitido (toneladas PAO)</w:t>
            </w:r>
          </w:p>
        </w:tc>
        <w:tc>
          <w:tcPr>
            <w:tcW w:w="709"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nc</w:t>
            </w:r>
          </w:p>
        </w:tc>
        <w:tc>
          <w:tcPr>
            <w:tcW w:w="567"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nc</w:t>
            </w:r>
          </w:p>
        </w:tc>
        <w:tc>
          <w:tcPr>
            <w:tcW w:w="567"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0,28</w:t>
            </w:r>
          </w:p>
        </w:tc>
        <w:tc>
          <w:tcPr>
            <w:tcW w:w="567" w:type="dxa"/>
          </w:tcPr>
          <w:p w:rsidR="00B837B4" w:rsidRPr="006D5CF4" w:rsidRDefault="00B837B4" w:rsidP="00F13124">
            <w:pPr>
              <w:spacing w:after="60"/>
              <w:jc w:val="right"/>
              <w:rPr>
                <w:sz w:val="16"/>
                <w:szCs w:val="18"/>
                <w:lang w:val="es-MX"/>
              </w:rPr>
            </w:pPr>
            <w:r w:rsidRPr="006D5CF4">
              <w:rPr>
                <w:sz w:val="16"/>
                <w:szCs w:val="18"/>
                <w:lang w:val="es-MX"/>
              </w:rPr>
              <w:t>0,25</w:t>
            </w:r>
          </w:p>
        </w:tc>
        <w:tc>
          <w:tcPr>
            <w:tcW w:w="708"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0,23</w:t>
            </w:r>
          </w:p>
        </w:tc>
        <w:tc>
          <w:tcPr>
            <w:tcW w:w="567"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0,23</w:t>
            </w:r>
          </w:p>
        </w:tc>
        <w:tc>
          <w:tcPr>
            <w:tcW w:w="851"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0,23</w:t>
            </w:r>
          </w:p>
        </w:tc>
        <w:tc>
          <w:tcPr>
            <w:tcW w:w="567"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0,23</w:t>
            </w:r>
          </w:p>
        </w:tc>
        <w:tc>
          <w:tcPr>
            <w:tcW w:w="709"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0,09</w:t>
            </w:r>
          </w:p>
        </w:tc>
        <w:tc>
          <w:tcPr>
            <w:tcW w:w="708"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0,09</w:t>
            </w:r>
          </w:p>
        </w:tc>
        <w:tc>
          <w:tcPr>
            <w:tcW w:w="709"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0,0</w:t>
            </w:r>
          </w:p>
        </w:tc>
        <w:tc>
          <w:tcPr>
            <w:tcW w:w="709"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nc</w:t>
            </w:r>
          </w:p>
        </w:tc>
      </w:tr>
      <w:tr w:rsidR="006130EA" w:rsidRPr="006D5CF4" w:rsidTr="006130EA">
        <w:trPr>
          <w:trHeight w:val="451"/>
        </w:trPr>
        <w:tc>
          <w:tcPr>
            <w:tcW w:w="1098" w:type="dxa"/>
            <w:vMerge w:val="restart"/>
            <w:shd w:val="clear" w:color="auto" w:fill="auto"/>
          </w:tcPr>
          <w:p w:rsidR="00B837B4" w:rsidRPr="006D5CF4" w:rsidRDefault="00B837B4" w:rsidP="00F13124">
            <w:pPr>
              <w:spacing w:after="60"/>
              <w:jc w:val="left"/>
              <w:rPr>
                <w:sz w:val="16"/>
                <w:szCs w:val="18"/>
                <w:lang w:val="es-MX"/>
              </w:rPr>
            </w:pPr>
            <w:r w:rsidRPr="006D5CF4">
              <w:rPr>
                <w:sz w:val="16"/>
                <w:szCs w:val="18"/>
                <w:lang w:val="es-MX"/>
              </w:rPr>
              <w:t>Financiación acordada ($EUA)</w:t>
            </w:r>
          </w:p>
        </w:tc>
        <w:tc>
          <w:tcPr>
            <w:tcW w:w="874" w:type="dxa"/>
            <w:vMerge w:val="restart"/>
            <w:shd w:val="clear" w:color="auto" w:fill="auto"/>
          </w:tcPr>
          <w:p w:rsidR="00B837B4" w:rsidRPr="006D5CF4" w:rsidRDefault="00B837B4" w:rsidP="00F13124">
            <w:pPr>
              <w:spacing w:after="60"/>
              <w:jc w:val="center"/>
              <w:rPr>
                <w:sz w:val="16"/>
                <w:szCs w:val="18"/>
                <w:lang w:val="es-MX"/>
              </w:rPr>
            </w:pPr>
            <w:r w:rsidRPr="006D5CF4">
              <w:rPr>
                <w:sz w:val="16"/>
                <w:szCs w:val="18"/>
                <w:lang w:val="es-MX"/>
              </w:rPr>
              <w:t>PNUMA</w:t>
            </w:r>
          </w:p>
        </w:tc>
        <w:tc>
          <w:tcPr>
            <w:tcW w:w="940" w:type="dxa"/>
            <w:shd w:val="clear" w:color="auto" w:fill="auto"/>
          </w:tcPr>
          <w:p w:rsidR="00B837B4" w:rsidRPr="006D5CF4" w:rsidRDefault="00B837B4" w:rsidP="00F13124">
            <w:pPr>
              <w:spacing w:after="60"/>
              <w:jc w:val="left"/>
              <w:rPr>
                <w:sz w:val="16"/>
                <w:szCs w:val="18"/>
                <w:lang w:val="es-MX"/>
              </w:rPr>
            </w:pPr>
            <w:r w:rsidRPr="006D5CF4">
              <w:rPr>
                <w:sz w:val="16"/>
                <w:szCs w:val="18"/>
                <w:lang w:val="es-MX"/>
              </w:rPr>
              <w:t>Costos del proyecto</w:t>
            </w:r>
          </w:p>
        </w:tc>
        <w:tc>
          <w:tcPr>
            <w:tcW w:w="709"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55.809</w:t>
            </w:r>
          </w:p>
        </w:tc>
        <w:tc>
          <w:tcPr>
            <w:tcW w:w="567"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567"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567"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708"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140.000</w:t>
            </w:r>
          </w:p>
        </w:tc>
        <w:tc>
          <w:tcPr>
            <w:tcW w:w="567"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851"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103.000</w:t>
            </w:r>
          </w:p>
        </w:tc>
        <w:tc>
          <w:tcPr>
            <w:tcW w:w="567"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709" w:type="dxa"/>
          </w:tcPr>
          <w:p w:rsidR="00B837B4" w:rsidRPr="006D5CF4" w:rsidRDefault="00B837B4" w:rsidP="00F13124">
            <w:pPr>
              <w:spacing w:after="60"/>
              <w:jc w:val="right"/>
              <w:rPr>
                <w:sz w:val="16"/>
                <w:szCs w:val="18"/>
                <w:lang w:val="es-MX"/>
              </w:rPr>
            </w:pPr>
            <w:r w:rsidRPr="006D5CF4">
              <w:rPr>
                <w:sz w:val="16"/>
                <w:szCs w:val="18"/>
                <w:lang w:val="es-MX"/>
              </w:rPr>
              <w:t>0</w:t>
            </w:r>
          </w:p>
        </w:tc>
        <w:tc>
          <w:tcPr>
            <w:tcW w:w="708"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709"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46.991</w:t>
            </w:r>
          </w:p>
        </w:tc>
        <w:tc>
          <w:tcPr>
            <w:tcW w:w="709"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345.800</w:t>
            </w:r>
          </w:p>
        </w:tc>
      </w:tr>
      <w:tr w:rsidR="006130EA" w:rsidRPr="006D5CF4" w:rsidTr="006130EA">
        <w:trPr>
          <w:trHeight w:val="470"/>
        </w:trPr>
        <w:tc>
          <w:tcPr>
            <w:tcW w:w="1098" w:type="dxa"/>
            <w:vMerge/>
            <w:shd w:val="clear" w:color="auto" w:fill="auto"/>
          </w:tcPr>
          <w:p w:rsidR="00B837B4" w:rsidRPr="006D5CF4" w:rsidRDefault="00B837B4" w:rsidP="00F13124">
            <w:pPr>
              <w:spacing w:after="60"/>
              <w:jc w:val="center"/>
              <w:rPr>
                <w:sz w:val="16"/>
                <w:szCs w:val="18"/>
                <w:lang w:val="es-MX"/>
              </w:rPr>
            </w:pPr>
          </w:p>
        </w:tc>
        <w:tc>
          <w:tcPr>
            <w:tcW w:w="874" w:type="dxa"/>
            <w:vMerge/>
            <w:shd w:val="clear" w:color="auto" w:fill="auto"/>
          </w:tcPr>
          <w:p w:rsidR="00B837B4" w:rsidRPr="006D5CF4" w:rsidRDefault="00B837B4" w:rsidP="00F13124">
            <w:pPr>
              <w:spacing w:after="60"/>
              <w:jc w:val="center"/>
              <w:rPr>
                <w:sz w:val="16"/>
                <w:szCs w:val="18"/>
                <w:lang w:val="es-MX"/>
              </w:rPr>
            </w:pPr>
          </w:p>
        </w:tc>
        <w:tc>
          <w:tcPr>
            <w:tcW w:w="940" w:type="dxa"/>
            <w:shd w:val="clear" w:color="auto" w:fill="auto"/>
          </w:tcPr>
          <w:p w:rsidR="00B837B4" w:rsidRPr="006D5CF4" w:rsidRDefault="00B837B4" w:rsidP="00F13124">
            <w:pPr>
              <w:spacing w:after="60"/>
              <w:jc w:val="left"/>
              <w:rPr>
                <w:sz w:val="16"/>
                <w:szCs w:val="18"/>
                <w:lang w:val="es-MX"/>
              </w:rPr>
            </w:pPr>
            <w:r w:rsidRPr="006D5CF4">
              <w:rPr>
                <w:sz w:val="16"/>
                <w:szCs w:val="18"/>
                <w:lang w:val="es-MX"/>
              </w:rPr>
              <w:t>Gastos de apoyo</w:t>
            </w:r>
          </w:p>
        </w:tc>
        <w:tc>
          <w:tcPr>
            <w:tcW w:w="709"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7.255</w:t>
            </w:r>
          </w:p>
        </w:tc>
        <w:tc>
          <w:tcPr>
            <w:tcW w:w="567"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567"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567"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708"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18.200</w:t>
            </w:r>
          </w:p>
        </w:tc>
        <w:tc>
          <w:tcPr>
            <w:tcW w:w="567"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851"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13.390</w:t>
            </w:r>
          </w:p>
        </w:tc>
        <w:tc>
          <w:tcPr>
            <w:tcW w:w="567"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709" w:type="dxa"/>
          </w:tcPr>
          <w:p w:rsidR="00B837B4" w:rsidRPr="006D5CF4" w:rsidRDefault="00B837B4" w:rsidP="00F13124">
            <w:pPr>
              <w:spacing w:after="60"/>
              <w:jc w:val="right"/>
              <w:rPr>
                <w:sz w:val="16"/>
                <w:szCs w:val="18"/>
                <w:lang w:val="es-MX"/>
              </w:rPr>
            </w:pPr>
            <w:r w:rsidRPr="006D5CF4">
              <w:rPr>
                <w:sz w:val="16"/>
                <w:szCs w:val="18"/>
                <w:lang w:val="es-MX"/>
              </w:rPr>
              <w:t>0</w:t>
            </w:r>
          </w:p>
        </w:tc>
        <w:tc>
          <w:tcPr>
            <w:tcW w:w="708"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709"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6.109</w:t>
            </w:r>
          </w:p>
        </w:tc>
        <w:tc>
          <w:tcPr>
            <w:tcW w:w="709"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44.954</w:t>
            </w:r>
          </w:p>
        </w:tc>
      </w:tr>
      <w:tr w:rsidR="006130EA" w:rsidRPr="006D5CF4" w:rsidTr="006130EA">
        <w:trPr>
          <w:trHeight w:val="461"/>
        </w:trPr>
        <w:tc>
          <w:tcPr>
            <w:tcW w:w="1098" w:type="dxa"/>
            <w:vMerge/>
            <w:shd w:val="clear" w:color="auto" w:fill="auto"/>
          </w:tcPr>
          <w:p w:rsidR="00B837B4" w:rsidRPr="006D5CF4" w:rsidRDefault="00B837B4" w:rsidP="00F13124">
            <w:pPr>
              <w:spacing w:after="60"/>
              <w:jc w:val="center"/>
              <w:rPr>
                <w:sz w:val="16"/>
                <w:szCs w:val="18"/>
                <w:lang w:val="es-MX"/>
              </w:rPr>
            </w:pPr>
          </w:p>
        </w:tc>
        <w:tc>
          <w:tcPr>
            <w:tcW w:w="874" w:type="dxa"/>
            <w:vMerge w:val="restart"/>
            <w:shd w:val="clear" w:color="auto" w:fill="auto"/>
          </w:tcPr>
          <w:p w:rsidR="00B837B4" w:rsidRPr="006D5CF4" w:rsidRDefault="00B837B4" w:rsidP="00F13124">
            <w:pPr>
              <w:spacing w:after="60"/>
              <w:jc w:val="center"/>
              <w:rPr>
                <w:sz w:val="16"/>
                <w:szCs w:val="18"/>
                <w:lang w:val="es-MX"/>
              </w:rPr>
            </w:pPr>
            <w:r w:rsidRPr="006D5CF4">
              <w:rPr>
                <w:sz w:val="16"/>
                <w:szCs w:val="18"/>
                <w:lang w:val="es-MX"/>
              </w:rPr>
              <w:t>ONUDI</w:t>
            </w:r>
          </w:p>
        </w:tc>
        <w:tc>
          <w:tcPr>
            <w:tcW w:w="940" w:type="dxa"/>
            <w:shd w:val="clear" w:color="auto" w:fill="auto"/>
          </w:tcPr>
          <w:p w:rsidR="00B837B4" w:rsidRPr="006D5CF4" w:rsidRDefault="00B837B4" w:rsidP="00F13124">
            <w:pPr>
              <w:spacing w:after="60"/>
              <w:jc w:val="left"/>
              <w:rPr>
                <w:sz w:val="16"/>
                <w:szCs w:val="18"/>
                <w:lang w:val="es-MX"/>
              </w:rPr>
            </w:pPr>
            <w:r w:rsidRPr="006D5CF4">
              <w:rPr>
                <w:sz w:val="16"/>
                <w:szCs w:val="18"/>
                <w:lang w:val="es-MX"/>
              </w:rPr>
              <w:t>Costos del proyecto</w:t>
            </w:r>
          </w:p>
        </w:tc>
        <w:tc>
          <w:tcPr>
            <w:tcW w:w="709"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124.115</w:t>
            </w:r>
          </w:p>
        </w:tc>
        <w:tc>
          <w:tcPr>
            <w:tcW w:w="567"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567"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567"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708"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567"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851"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567"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709" w:type="dxa"/>
          </w:tcPr>
          <w:p w:rsidR="00B837B4" w:rsidRPr="006D5CF4" w:rsidRDefault="00B837B4" w:rsidP="00F13124">
            <w:pPr>
              <w:spacing w:after="60"/>
              <w:jc w:val="right"/>
              <w:rPr>
                <w:sz w:val="16"/>
                <w:szCs w:val="18"/>
                <w:lang w:val="es-MX"/>
              </w:rPr>
            </w:pPr>
            <w:r w:rsidRPr="006D5CF4">
              <w:rPr>
                <w:sz w:val="16"/>
                <w:szCs w:val="18"/>
                <w:lang w:val="es-MX"/>
              </w:rPr>
              <w:t>0</w:t>
            </w:r>
          </w:p>
        </w:tc>
        <w:tc>
          <w:tcPr>
            <w:tcW w:w="708"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709"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709"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124.115</w:t>
            </w:r>
          </w:p>
        </w:tc>
      </w:tr>
      <w:tr w:rsidR="006130EA" w:rsidRPr="006D5CF4" w:rsidTr="006130EA">
        <w:trPr>
          <w:trHeight w:val="461"/>
        </w:trPr>
        <w:tc>
          <w:tcPr>
            <w:tcW w:w="1098" w:type="dxa"/>
            <w:vMerge/>
            <w:shd w:val="clear" w:color="auto" w:fill="auto"/>
          </w:tcPr>
          <w:p w:rsidR="00B837B4" w:rsidRPr="006D5CF4" w:rsidRDefault="00B837B4" w:rsidP="00F13124">
            <w:pPr>
              <w:spacing w:after="60"/>
              <w:jc w:val="center"/>
              <w:rPr>
                <w:sz w:val="16"/>
                <w:szCs w:val="18"/>
                <w:lang w:val="es-MX"/>
              </w:rPr>
            </w:pPr>
          </w:p>
        </w:tc>
        <w:tc>
          <w:tcPr>
            <w:tcW w:w="874" w:type="dxa"/>
            <w:vMerge/>
            <w:shd w:val="clear" w:color="auto" w:fill="auto"/>
          </w:tcPr>
          <w:p w:rsidR="00B837B4" w:rsidRPr="006D5CF4" w:rsidRDefault="00B837B4" w:rsidP="00F13124">
            <w:pPr>
              <w:spacing w:after="60"/>
              <w:jc w:val="center"/>
              <w:rPr>
                <w:sz w:val="16"/>
                <w:szCs w:val="18"/>
                <w:lang w:val="es-MX"/>
              </w:rPr>
            </w:pPr>
          </w:p>
        </w:tc>
        <w:tc>
          <w:tcPr>
            <w:tcW w:w="940" w:type="dxa"/>
            <w:shd w:val="clear" w:color="auto" w:fill="auto"/>
          </w:tcPr>
          <w:p w:rsidR="00B837B4" w:rsidRPr="006D5CF4" w:rsidRDefault="00B837B4" w:rsidP="00F13124">
            <w:pPr>
              <w:spacing w:after="60"/>
              <w:jc w:val="left"/>
              <w:rPr>
                <w:sz w:val="16"/>
                <w:szCs w:val="18"/>
                <w:lang w:val="es-MX"/>
              </w:rPr>
            </w:pPr>
            <w:r w:rsidRPr="006D5CF4">
              <w:rPr>
                <w:sz w:val="16"/>
                <w:szCs w:val="18"/>
                <w:lang w:val="es-MX"/>
              </w:rPr>
              <w:t>Gastos de apoyo</w:t>
            </w:r>
          </w:p>
        </w:tc>
        <w:tc>
          <w:tcPr>
            <w:tcW w:w="709"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11.170</w:t>
            </w:r>
          </w:p>
        </w:tc>
        <w:tc>
          <w:tcPr>
            <w:tcW w:w="567"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567"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567"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708"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567"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851"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567"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709" w:type="dxa"/>
          </w:tcPr>
          <w:p w:rsidR="00B837B4" w:rsidRPr="006D5CF4" w:rsidRDefault="00B837B4" w:rsidP="00F13124">
            <w:pPr>
              <w:spacing w:after="60"/>
              <w:jc w:val="right"/>
              <w:rPr>
                <w:sz w:val="16"/>
                <w:szCs w:val="18"/>
                <w:lang w:val="es-MX"/>
              </w:rPr>
            </w:pPr>
            <w:r w:rsidRPr="006D5CF4">
              <w:rPr>
                <w:sz w:val="16"/>
                <w:szCs w:val="18"/>
                <w:lang w:val="es-MX"/>
              </w:rPr>
              <w:t>0</w:t>
            </w:r>
          </w:p>
        </w:tc>
        <w:tc>
          <w:tcPr>
            <w:tcW w:w="708"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709"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709"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11.170</w:t>
            </w:r>
          </w:p>
        </w:tc>
      </w:tr>
      <w:tr w:rsidR="006130EA" w:rsidRPr="006D5CF4" w:rsidTr="006130EA">
        <w:trPr>
          <w:trHeight w:val="461"/>
        </w:trPr>
        <w:tc>
          <w:tcPr>
            <w:tcW w:w="1972" w:type="dxa"/>
            <w:gridSpan w:val="2"/>
            <w:vMerge w:val="restart"/>
            <w:shd w:val="clear" w:color="auto" w:fill="auto"/>
          </w:tcPr>
          <w:p w:rsidR="00B837B4" w:rsidRPr="006D5CF4" w:rsidRDefault="00B837B4" w:rsidP="00F13124">
            <w:pPr>
              <w:spacing w:after="60"/>
              <w:jc w:val="left"/>
              <w:rPr>
                <w:sz w:val="16"/>
                <w:szCs w:val="18"/>
                <w:lang w:val="es-MX"/>
              </w:rPr>
            </w:pPr>
            <w:r w:rsidRPr="006D5CF4">
              <w:rPr>
                <w:sz w:val="16"/>
                <w:szCs w:val="18"/>
                <w:lang w:val="es-MX"/>
              </w:rPr>
              <w:t>Fondos aprobados por el Comité Ejecutivo ($EUA)</w:t>
            </w:r>
          </w:p>
        </w:tc>
        <w:tc>
          <w:tcPr>
            <w:tcW w:w="940" w:type="dxa"/>
            <w:shd w:val="clear" w:color="auto" w:fill="auto"/>
          </w:tcPr>
          <w:p w:rsidR="00B837B4" w:rsidRPr="006D5CF4" w:rsidRDefault="00B837B4" w:rsidP="00F13124">
            <w:pPr>
              <w:spacing w:after="60"/>
              <w:jc w:val="left"/>
              <w:rPr>
                <w:sz w:val="16"/>
                <w:szCs w:val="18"/>
                <w:lang w:val="es-MX"/>
              </w:rPr>
            </w:pPr>
            <w:r w:rsidRPr="006D5CF4">
              <w:rPr>
                <w:sz w:val="16"/>
                <w:szCs w:val="18"/>
                <w:lang w:val="es-MX"/>
              </w:rPr>
              <w:t>Costos del proyecto</w:t>
            </w:r>
          </w:p>
        </w:tc>
        <w:tc>
          <w:tcPr>
            <w:tcW w:w="709"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179.924</w:t>
            </w:r>
          </w:p>
        </w:tc>
        <w:tc>
          <w:tcPr>
            <w:tcW w:w="567"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567"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567" w:type="dxa"/>
          </w:tcPr>
          <w:p w:rsidR="00B837B4" w:rsidRPr="006D5CF4" w:rsidRDefault="00B837B4" w:rsidP="00F13124">
            <w:pPr>
              <w:spacing w:after="60"/>
              <w:jc w:val="right"/>
              <w:rPr>
                <w:sz w:val="16"/>
                <w:szCs w:val="18"/>
                <w:lang w:val="es-MX"/>
              </w:rPr>
            </w:pPr>
            <w:r w:rsidRPr="006D5CF4">
              <w:rPr>
                <w:sz w:val="16"/>
                <w:szCs w:val="18"/>
                <w:lang w:val="es-MX"/>
              </w:rPr>
              <w:t>0</w:t>
            </w:r>
          </w:p>
        </w:tc>
        <w:tc>
          <w:tcPr>
            <w:tcW w:w="708"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140.000</w:t>
            </w:r>
          </w:p>
        </w:tc>
        <w:tc>
          <w:tcPr>
            <w:tcW w:w="567"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851"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567"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709" w:type="dxa"/>
          </w:tcPr>
          <w:p w:rsidR="00B837B4" w:rsidRPr="006D5CF4" w:rsidRDefault="00B837B4" w:rsidP="00F13124">
            <w:pPr>
              <w:spacing w:after="60"/>
              <w:jc w:val="right"/>
              <w:rPr>
                <w:sz w:val="16"/>
                <w:szCs w:val="18"/>
                <w:lang w:val="es-MX"/>
              </w:rPr>
            </w:pPr>
            <w:r w:rsidRPr="006D5CF4">
              <w:rPr>
                <w:sz w:val="16"/>
                <w:szCs w:val="18"/>
                <w:lang w:val="es-MX"/>
              </w:rPr>
              <w:t>0</w:t>
            </w:r>
          </w:p>
        </w:tc>
        <w:tc>
          <w:tcPr>
            <w:tcW w:w="708"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709"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709"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319.924</w:t>
            </w:r>
          </w:p>
        </w:tc>
      </w:tr>
      <w:tr w:rsidR="006130EA" w:rsidRPr="006D5CF4" w:rsidTr="006130EA">
        <w:trPr>
          <w:trHeight w:val="461"/>
        </w:trPr>
        <w:tc>
          <w:tcPr>
            <w:tcW w:w="1972" w:type="dxa"/>
            <w:gridSpan w:val="2"/>
            <w:vMerge/>
            <w:shd w:val="clear" w:color="auto" w:fill="auto"/>
          </w:tcPr>
          <w:p w:rsidR="00B837B4" w:rsidRPr="006D5CF4" w:rsidRDefault="00B837B4" w:rsidP="00F13124">
            <w:pPr>
              <w:spacing w:after="60"/>
              <w:jc w:val="center"/>
              <w:rPr>
                <w:sz w:val="16"/>
                <w:szCs w:val="18"/>
                <w:lang w:val="es-MX"/>
              </w:rPr>
            </w:pPr>
          </w:p>
        </w:tc>
        <w:tc>
          <w:tcPr>
            <w:tcW w:w="940" w:type="dxa"/>
            <w:shd w:val="clear" w:color="auto" w:fill="auto"/>
          </w:tcPr>
          <w:p w:rsidR="00B837B4" w:rsidRPr="006D5CF4" w:rsidRDefault="00B837B4" w:rsidP="00F13124">
            <w:pPr>
              <w:spacing w:after="60"/>
              <w:jc w:val="left"/>
              <w:rPr>
                <w:sz w:val="16"/>
                <w:szCs w:val="18"/>
                <w:lang w:val="es-MX"/>
              </w:rPr>
            </w:pPr>
            <w:r w:rsidRPr="006D5CF4">
              <w:rPr>
                <w:sz w:val="16"/>
                <w:szCs w:val="18"/>
                <w:lang w:val="es-MX"/>
              </w:rPr>
              <w:t>Gastos de apoyo</w:t>
            </w:r>
          </w:p>
        </w:tc>
        <w:tc>
          <w:tcPr>
            <w:tcW w:w="709"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18.425</w:t>
            </w:r>
          </w:p>
        </w:tc>
        <w:tc>
          <w:tcPr>
            <w:tcW w:w="567"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567"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567" w:type="dxa"/>
          </w:tcPr>
          <w:p w:rsidR="00B837B4" w:rsidRPr="006D5CF4" w:rsidRDefault="00B837B4" w:rsidP="00F13124">
            <w:pPr>
              <w:spacing w:after="60"/>
              <w:jc w:val="right"/>
              <w:rPr>
                <w:sz w:val="16"/>
                <w:szCs w:val="18"/>
                <w:lang w:val="es-MX"/>
              </w:rPr>
            </w:pPr>
            <w:r w:rsidRPr="006D5CF4">
              <w:rPr>
                <w:sz w:val="16"/>
                <w:szCs w:val="18"/>
                <w:lang w:val="es-MX"/>
              </w:rPr>
              <w:t>0</w:t>
            </w:r>
          </w:p>
        </w:tc>
        <w:tc>
          <w:tcPr>
            <w:tcW w:w="708"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18.200</w:t>
            </w:r>
          </w:p>
        </w:tc>
        <w:tc>
          <w:tcPr>
            <w:tcW w:w="567"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851"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567"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709" w:type="dxa"/>
          </w:tcPr>
          <w:p w:rsidR="00B837B4" w:rsidRPr="006D5CF4" w:rsidRDefault="00B837B4" w:rsidP="00F13124">
            <w:pPr>
              <w:spacing w:after="60"/>
              <w:jc w:val="right"/>
              <w:rPr>
                <w:sz w:val="16"/>
                <w:szCs w:val="18"/>
                <w:lang w:val="es-MX"/>
              </w:rPr>
            </w:pPr>
            <w:r w:rsidRPr="006D5CF4">
              <w:rPr>
                <w:sz w:val="16"/>
                <w:szCs w:val="18"/>
                <w:lang w:val="es-MX"/>
              </w:rPr>
              <w:t>0</w:t>
            </w:r>
          </w:p>
        </w:tc>
        <w:tc>
          <w:tcPr>
            <w:tcW w:w="708"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709"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0</w:t>
            </w:r>
          </w:p>
        </w:tc>
        <w:tc>
          <w:tcPr>
            <w:tcW w:w="709"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36.625</w:t>
            </w:r>
          </w:p>
        </w:tc>
      </w:tr>
      <w:tr w:rsidR="006130EA" w:rsidRPr="006D5CF4" w:rsidTr="006130EA">
        <w:trPr>
          <w:trHeight w:val="461"/>
        </w:trPr>
        <w:tc>
          <w:tcPr>
            <w:tcW w:w="1972" w:type="dxa"/>
            <w:gridSpan w:val="2"/>
            <w:vMerge w:val="restart"/>
            <w:shd w:val="clear" w:color="auto" w:fill="auto"/>
          </w:tcPr>
          <w:p w:rsidR="00B837B4" w:rsidRPr="006D5CF4" w:rsidRDefault="00B837B4" w:rsidP="00F13124">
            <w:pPr>
              <w:spacing w:after="60"/>
              <w:jc w:val="left"/>
              <w:rPr>
                <w:sz w:val="16"/>
                <w:szCs w:val="18"/>
                <w:lang w:val="es-MX"/>
              </w:rPr>
            </w:pPr>
            <w:r w:rsidRPr="006D5CF4">
              <w:rPr>
                <w:sz w:val="16"/>
                <w:szCs w:val="18"/>
                <w:lang w:val="es-MX"/>
              </w:rPr>
              <w:t>Total de fondos cuya aprobación se solicita en la reunión en cuso ($EUA)</w:t>
            </w:r>
          </w:p>
        </w:tc>
        <w:tc>
          <w:tcPr>
            <w:tcW w:w="940" w:type="dxa"/>
            <w:shd w:val="clear" w:color="auto" w:fill="auto"/>
          </w:tcPr>
          <w:p w:rsidR="00B837B4" w:rsidRPr="006D5CF4" w:rsidRDefault="00B837B4" w:rsidP="00F13124">
            <w:pPr>
              <w:spacing w:after="60"/>
              <w:jc w:val="left"/>
              <w:rPr>
                <w:sz w:val="16"/>
                <w:szCs w:val="18"/>
                <w:lang w:val="es-MX"/>
              </w:rPr>
            </w:pPr>
            <w:r w:rsidRPr="006D5CF4">
              <w:rPr>
                <w:sz w:val="16"/>
                <w:szCs w:val="18"/>
                <w:lang w:val="es-MX"/>
              </w:rPr>
              <w:t>Costos del proyecto</w:t>
            </w:r>
          </w:p>
        </w:tc>
        <w:tc>
          <w:tcPr>
            <w:tcW w:w="709" w:type="dxa"/>
            <w:shd w:val="clear" w:color="auto" w:fill="auto"/>
          </w:tcPr>
          <w:p w:rsidR="00B837B4" w:rsidRPr="006D5CF4" w:rsidRDefault="00B837B4" w:rsidP="00F13124">
            <w:pPr>
              <w:spacing w:after="60"/>
              <w:jc w:val="right"/>
              <w:rPr>
                <w:sz w:val="16"/>
                <w:szCs w:val="18"/>
                <w:lang w:val="es-MX"/>
              </w:rPr>
            </w:pPr>
          </w:p>
        </w:tc>
        <w:tc>
          <w:tcPr>
            <w:tcW w:w="567" w:type="dxa"/>
            <w:shd w:val="clear" w:color="auto" w:fill="auto"/>
          </w:tcPr>
          <w:p w:rsidR="00B837B4" w:rsidRPr="006D5CF4" w:rsidRDefault="00B837B4" w:rsidP="00F13124">
            <w:pPr>
              <w:spacing w:after="60"/>
              <w:jc w:val="right"/>
              <w:rPr>
                <w:sz w:val="16"/>
                <w:szCs w:val="18"/>
                <w:lang w:val="es-MX"/>
              </w:rPr>
            </w:pPr>
          </w:p>
        </w:tc>
        <w:tc>
          <w:tcPr>
            <w:tcW w:w="567" w:type="dxa"/>
            <w:shd w:val="clear" w:color="auto" w:fill="auto"/>
          </w:tcPr>
          <w:p w:rsidR="00B837B4" w:rsidRPr="006D5CF4" w:rsidRDefault="00B837B4" w:rsidP="00F13124">
            <w:pPr>
              <w:spacing w:after="60"/>
              <w:jc w:val="right"/>
              <w:rPr>
                <w:sz w:val="16"/>
                <w:szCs w:val="18"/>
                <w:lang w:val="es-MX"/>
              </w:rPr>
            </w:pPr>
          </w:p>
        </w:tc>
        <w:tc>
          <w:tcPr>
            <w:tcW w:w="567" w:type="dxa"/>
          </w:tcPr>
          <w:p w:rsidR="00B837B4" w:rsidRPr="006D5CF4" w:rsidRDefault="00B837B4" w:rsidP="00F13124">
            <w:pPr>
              <w:spacing w:after="60"/>
              <w:jc w:val="right"/>
              <w:rPr>
                <w:sz w:val="16"/>
                <w:szCs w:val="18"/>
                <w:lang w:val="es-MX"/>
              </w:rPr>
            </w:pPr>
          </w:p>
        </w:tc>
        <w:tc>
          <w:tcPr>
            <w:tcW w:w="708" w:type="dxa"/>
            <w:shd w:val="clear" w:color="auto" w:fill="auto"/>
          </w:tcPr>
          <w:p w:rsidR="00B837B4" w:rsidRPr="006D5CF4" w:rsidRDefault="00B837B4" w:rsidP="00F13124">
            <w:pPr>
              <w:spacing w:after="60"/>
              <w:jc w:val="right"/>
              <w:rPr>
                <w:sz w:val="16"/>
                <w:szCs w:val="18"/>
                <w:lang w:val="es-MX"/>
              </w:rPr>
            </w:pPr>
          </w:p>
        </w:tc>
        <w:tc>
          <w:tcPr>
            <w:tcW w:w="567" w:type="dxa"/>
            <w:shd w:val="clear" w:color="auto" w:fill="auto"/>
          </w:tcPr>
          <w:p w:rsidR="00B837B4" w:rsidRPr="006D5CF4" w:rsidRDefault="00B837B4" w:rsidP="00F13124">
            <w:pPr>
              <w:spacing w:after="60"/>
              <w:jc w:val="right"/>
              <w:rPr>
                <w:sz w:val="16"/>
                <w:szCs w:val="18"/>
                <w:lang w:val="es-MX"/>
              </w:rPr>
            </w:pPr>
          </w:p>
        </w:tc>
        <w:tc>
          <w:tcPr>
            <w:tcW w:w="851" w:type="dxa"/>
            <w:shd w:val="clear" w:color="auto" w:fill="auto"/>
          </w:tcPr>
          <w:p w:rsidR="00B837B4" w:rsidRPr="006D5CF4" w:rsidRDefault="00B837B4" w:rsidP="00F13124">
            <w:pPr>
              <w:spacing w:after="60"/>
              <w:jc w:val="right"/>
              <w:rPr>
                <w:sz w:val="16"/>
                <w:szCs w:val="18"/>
                <w:lang w:val="es-MX"/>
              </w:rPr>
            </w:pPr>
          </w:p>
        </w:tc>
        <w:tc>
          <w:tcPr>
            <w:tcW w:w="567" w:type="dxa"/>
            <w:shd w:val="clear" w:color="auto" w:fill="auto"/>
          </w:tcPr>
          <w:p w:rsidR="00B837B4" w:rsidRPr="006D5CF4" w:rsidRDefault="00B837B4" w:rsidP="00F13124">
            <w:pPr>
              <w:spacing w:after="60"/>
              <w:jc w:val="right"/>
              <w:rPr>
                <w:sz w:val="16"/>
                <w:szCs w:val="18"/>
                <w:lang w:val="es-MX"/>
              </w:rPr>
            </w:pPr>
          </w:p>
        </w:tc>
        <w:tc>
          <w:tcPr>
            <w:tcW w:w="709"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103.000</w:t>
            </w:r>
          </w:p>
        </w:tc>
        <w:tc>
          <w:tcPr>
            <w:tcW w:w="708" w:type="dxa"/>
            <w:shd w:val="clear" w:color="auto" w:fill="auto"/>
          </w:tcPr>
          <w:p w:rsidR="00B837B4" w:rsidRPr="006D5CF4" w:rsidRDefault="00B837B4" w:rsidP="00F13124">
            <w:pPr>
              <w:spacing w:after="60"/>
              <w:jc w:val="right"/>
              <w:rPr>
                <w:sz w:val="16"/>
                <w:szCs w:val="18"/>
                <w:lang w:val="es-MX"/>
              </w:rPr>
            </w:pPr>
          </w:p>
        </w:tc>
        <w:tc>
          <w:tcPr>
            <w:tcW w:w="709" w:type="dxa"/>
            <w:shd w:val="clear" w:color="auto" w:fill="auto"/>
          </w:tcPr>
          <w:p w:rsidR="00B837B4" w:rsidRPr="006D5CF4" w:rsidRDefault="00B837B4" w:rsidP="00F13124">
            <w:pPr>
              <w:spacing w:after="60"/>
              <w:jc w:val="right"/>
              <w:rPr>
                <w:sz w:val="16"/>
                <w:szCs w:val="18"/>
                <w:lang w:val="es-MX"/>
              </w:rPr>
            </w:pPr>
          </w:p>
        </w:tc>
        <w:tc>
          <w:tcPr>
            <w:tcW w:w="709"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103.000</w:t>
            </w:r>
          </w:p>
        </w:tc>
      </w:tr>
      <w:tr w:rsidR="006130EA" w:rsidRPr="006D5CF4" w:rsidTr="006130EA">
        <w:trPr>
          <w:trHeight w:val="461"/>
        </w:trPr>
        <w:tc>
          <w:tcPr>
            <w:tcW w:w="1972" w:type="dxa"/>
            <w:gridSpan w:val="2"/>
            <w:vMerge/>
            <w:shd w:val="clear" w:color="auto" w:fill="auto"/>
          </w:tcPr>
          <w:p w:rsidR="00B837B4" w:rsidRPr="006D5CF4" w:rsidRDefault="00B837B4" w:rsidP="00F13124">
            <w:pPr>
              <w:spacing w:after="60"/>
              <w:jc w:val="center"/>
              <w:rPr>
                <w:sz w:val="16"/>
                <w:szCs w:val="18"/>
                <w:lang w:val="es-MX"/>
              </w:rPr>
            </w:pPr>
          </w:p>
        </w:tc>
        <w:tc>
          <w:tcPr>
            <w:tcW w:w="940" w:type="dxa"/>
            <w:shd w:val="clear" w:color="auto" w:fill="auto"/>
          </w:tcPr>
          <w:p w:rsidR="00B837B4" w:rsidRPr="006D5CF4" w:rsidRDefault="00B837B4" w:rsidP="00F13124">
            <w:pPr>
              <w:spacing w:after="60"/>
              <w:jc w:val="left"/>
              <w:rPr>
                <w:sz w:val="16"/>
                <w:szCs w:val="18"/>
                <w:lang w:val="es-MX"/>
              </w:rPr>
            </w:pPr>
            <w:r w:rsidRPr="006D5CF4">
              <w:rPr>
                <w:sz w:val="16"/>
                <w:szCs w:val="18"/>
                <w:lang w:val="es-MX"/>
              </w:rPr>
              <w:t>Gastos de apoyo</w:t>
            </w:r>
          </w:p>
        </w:tc>
        <w:tc>
          <w:tcPr>
            <w:tcW w:w="709" w:type="dxa"/>
            <w:shd w:val="clear" w:color="auto" w:fill="auto"/>
          </w:tcPr>
          <w:p w:rsidR="00B837B4" w:rsidRPr="006D5CF4" w:rsidRDefault="00B837B4" w:rsidP="00F13124">
            <w:pPr>
              <w:spacing w:after="60"/>
              <w:jc w:val="right"/>
              <w:rPr>
                <w:sz w:val="16"/>
                <w:szCs w:val="18"/>
                <w:lang w:val="es-MX"/>
              </w:rPr>
            </w:pPr>
          </w:p>
        </w:tc>
        <w:tc>
          <w:tcPr>
            <w:tcW w:w="567" w:type="dxa"/>
            <w:shd w:val="clear" w:color="auto" w:fill="auto"/>
          </w:tcPr>
          <w:p w:rsidR="00B837B4" w:rsidRPr="006D5CF4" w:rsidRDefault="00B837B4" w:rsidP="00F13124">
            <w:pPr>
              <w:spacing w:after="60"/>
              <w:jc w:val="right"/>
              <w:rPr>
                <w:sz w:val="16"/>
                <w:szCs w:val="18"/>
                <w:lang w:val="es-MX"/>
              </w:rPr>
            </w:pPr>
          </w:p>
        </w:tc>
        <w:tc>
          <w:tcPr>
            <w:tcW w:w="567" w:type="dxa"/>
            <w:shd w:val="clear" w:color="auto" w:fill="auto"/>
          </w:tcPr>
          <w:p w:rsidR="00B837B4" w:rsidRPr="006D5CF4" w:rsidRDefault="00B837B4" w:rsidP="00F13124">
            <w:pPr>
              <w:spacing w:after="60"/>
              <w:jc w:val="right"/>
              <w:rPr>
                <w:sz w:val="16"/>
                <w:szCs w:val="18"/>
                <w:lang w:val="es-MX"/>
              </w:rPr>
            </w:pPr>
          </w:p>
        </w:tc>
        <w:tc>
          <w:tcPr>
            <w:tcW w:w="567" w:type="dxa"/>
          </w:tcPr>
          <w:p w:rsidR="00B837B4" w:rsidRPr="006D5CF4" w:rsidRDefault="00B837B4" w:rsidP="00F13124">
            <w:pPr>
              <w:spacing w:after="60"/>
              <w:jc w:val="right"/>
              <w:rPr>
                <w:sz w:val="16"/>
                <w:szCs w:val="18"/>
                <w:lang w:val="es-MX"/>
              </w:rPr>
            </w:pPr>
          </w:p>
        </w:tc>
        <w:tc>
          <w:tcPr>
            <w:tcW w:w="708" w:type="dxa"/>
            <w:shd w:val="clear" w:color="auto" w:fill="auto"/>
          </w:tcPr>
          <w:p w:rsidR="00B837B4" w:rsidRPr="006D5CF4" w:rsidRDefault="00B837B4" w:rsidP="00F13124">
            <w:pPr>
              <w:spacing w:after="60"/>
              <w:jc w:val="right"/>
              <w:rPr>
                <w:sz w:val="16"/>
                <w:szCs w:val="18"/>
                <w:lang w:val="es-MX"/>
              </w:rPr>
            </w:pPr>
          </w:p>
        </w:tc>
        <w:tc>
          <w:tcPr>
            <w:tcW w:w="567" w:type="dxa"/>
            <w:shd w:val="clear" w:color="auto" w:fill="auto"/>
          </w:tcPr>
          <w:p w:rsidR="00B837B4" w:rsidRPr="006D5CF4" w:rsidRDefault="00B837B4" w:rsidP="00F13124">
            <w:pPr>
              <w:spacing w:after="60"/>
              <w:jc w:val="right"/>
              <w:rPr>
                <w:sz w:val="16"/>
                <w:szCs w:val="18"/>
                <w:lang w:val="es-MX"/>
              </w:rPr>
            </w:pPr>
          </w:p>
        </w:tc>
        <w:tc>
          <w:tcPr>
            <w:tcW w:w="851" w:type="dxa"/>
            <w:shd w:val="clear" w:color="auto" w:fill="auto"/>
          </w:tcPr>
          <w:p w:rsidR="00B837B4" w:rsidRPr="006D5CF4" w:rsidRDefault="00B837B4" w:rsidP="00F13124">
            <w:pPr>
              <w:spacing w:after="60"/>
              <w:jc w:val="right"/>
              <w:rPr>
                <w:sz w:val="16"/>
                <w:szCs w:val="18"/>
                <w:lang w:val="es-MX"/>
              </w:rPr>
            </w:pPr>
          </w:p>
        </w:tc>
        <w:tc>
          <w:tcPr>
            <w:tcW w:w="567" w:type="dxa"/>
            <w:shd w:val="clear" w:color="auto" w:fill="auto"/>
          </w:tcPr>
          <w:p w:rsidR="00B837B4" w:rsidRPr="006D5CF4" w:rsidRDefault="00B837B4" w:rsidP="00F13124">
            <w:pPr>
              <w:spacing w:after="60"/>
              <w:jc w:val="right"/>
              <w:rPr>
                <w:sz w:val="16"/>
                <w:szCs w:val="18"/>
                <w:lang w:val="es-MX"/>
              </w:rPr>
            </w:pPr>
          </w:p>
        </w:tc>
        <w:tc>
          <w:tcPr>
            <w:tcW w:w="709"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13.390</w:t>
            </w:r>
          </w:p>
        </w:tc>
        <w:tc>
          <w:tcPr>
            <w:tcW w:w="708" w:type="dxa"/>
            <w:shd w:val="clear" w:color="auto" w:fill="auto"/>
          </w:tcPr>
          <w:p w:rsidR="00B837B4" w:rsidRPr="006D5CF4" w:rsidRDefault="00B837B4" w:rsidP="00F13124">
            <w:pPr>
              <w:spacing w:after="60"/>
              <w:jc w:val="right"/>
              <w:rPr>
                <w:sz w:val="16"/>
                <w:szCs w:val="18"/>
                <w:lang w:val="es-MX"/>
              </w:rPr>
            </w:pPr>
          </w:p>
        </w:tc>
        <w:tc>
          <w:tcPr>
            <w:tcW w:w="709" w:type="dxa"/>
            <w:shd w:val="clear" w:color="auto" w:fill="auto"/>
          </w:tcPr>
          <w:p w:rsidR="00B837B4" w:rsidRPr="006D5CF4" w:rsidRDefault="00B837B4" w:rsidP="00F13124">
            <w:pPr>
              <w:spacing w:after="60"/>
              <w:jc w:val="right"/>
              <w:rPr>
                <w:sz w:val="16"/>
                <w:szCs w:val="18"/>
                <w:lang w:val="es-MX"/>
              </w:rPr>
            </w:pPr>
          </w:p>
        </w:tc>
        <w:tc>
          <w:tcPr>
            <w:tcW w:w="709" w:type="dxa"/>
            <w:shd w:val="clear" w:color="auto" w:fill="auto"/>
          </w:tcPr>
          <w:p w:rsidR="00B837B4" w:rsidRPr="006D5CF4" w:rsidRDefault="00B837B4" w:rsidP="00F13124">
            <w:pPr>
              <w:spacing w:after="60"/>
              <w:jc w:val="right"/>
              <w:rPr>
                <w:sz w:val="16"/>
                <w:szCs w:val="18"/>
                <w:lang w:val="es-MX"/>
              </w:rPr>
            </w:pPr>
            <w:r w:rsidRPr="006D5CF4">
              <w:rPr>
                <w:sz w:val="16"/>
                <w:szCs w:val="18"/>
                <w:lang w:val="es-MX"/>
              </w:rPr>
              <w:t>13.390</w:t>
            </w:r>
          </w:p>
        </w:tc>
      </w:tr>
    </w:tbl>
    <w:p w:rsidR="00B837B4" w:rsidRPr="006130EA" w:rsidRDefault="00B837B4" w:rsidP="00B837B4">
      <w:pPr>
        <w:spacing w:after="60"/>
        <w:jc w:val="left"/>
        <w:rPr>
          <w:sz w:val="16"/>
          <w:szCs w:val="16"/>
          <w:lang w:val="es-MX"/>
        </w:rPr>
      </w:pPr>
      <w:r w:rsidRPr="006130EA">
        <w:rPr>
          <w:sz w:val="16"/>
          <w:szCs w:val="16"/>
          <w:lang w:val="es-MX"/>
        </w:rPr>
        <w:t>* Programado inicialmente para solicitud en 2018.</w:t>
      </w:r>
    </w:p>
    <w:tbl>
      <w:tblPr>
        <w:tblStyle w:val="TableGrid"/>
        <w:tblW w:w="10365" w:type="dxa"/>
        <w:tblInd w:w="-36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70"/>
        <w:gridCol w:w="6495"/>
      </w:tblGrid>
      <w:tr w:rsidR="00B837B4" w:rsidRPr="006130EA" w:rsidTr="000905E4">
        <w:trPr>
          <w:trHeight w:val="240"/>
        </w:trPr>
        <w:tc>
          <w:tcPr>
            <w:tcW w:w="3870" w:type="dxa"/>
            <w:shd w:val="clear" w:color="auto" w:fill="auto"/>
          </w:tcPr>
          <w:p w:rsidR="00B837B4" w:rsidRPr="006130EA" w:rsidRDefault="00B837B4" w:rsidP="00F13124">
            <w:pPr>
              <w:spacing w:after="60"/>
              <w:jc w:val="left"/>
              <w:rPr>
                <w:b/>
                <w:sz w:val="20"/>
                <w:szCs w:val="20"/>
                <w:lang w:val="es-MX"/>
              </w:rPr>
            </w:pPr>
            <w:r w:rsidRPr="006130EA">
              <w:rPr>
                <w:b/>
                <w:sz w:val="20"/>
                <w:szCs w:val="20"/>
                <w:lang w:val="es-MX"/>
              </w:rPr>
              <w:t>Recomendación de la Secretaría:</w:t>
            </w:r>
          </w:p>
        </w:tc>
        <w:tc>
          <w:tcPr>
            <w:tcW w:w="6495" w:type="dxa"/>
            <w:shd w:val="clear" w:color="auto" w:fill="auto"/>
          </w:tcPr>
          <w:p w:rsidR="00B837B4" w:rsidRPr="006130EA" w:rsidRDefault="00B837B4" w:rsidP="00F13124">
            <w:pPr>
              <w:spacing w:after="60"/>
              <w:jc w:val="center"/>
              <w:rPr>
                <w:sz w:val="20"/>
                <w:szCs w:val="20"/>
                <w:lang w:val="es-MX"/>
              </w:rPr>
            </w:pPr>
            <w:r w:rsidRPr="006130EA">
              <w:rPr>
                <w:sz w:val="20"/>
                <w:szCs w:val="20"/>
                <w:lang w:val="es-MX"/>
              </w:rPr>
              <w:t xml:space="preserve">Aprobación general </w:t>
            </w:r>
          </w:p>
        </w:tc>
      </w:tr>
    </w:tbl>
    <w:p w:rsidR="00B837B4" w:rsidRPr="006130EA" w:rsidRDefault="00B837B4" w:rsidP="00B837B4">
      <w:pPr>
        <w:rPr>
          <w:lang w:val="es-MX"/>
        </w:rPr>
      </w:pPr>
      <w:r w:rsidRPr="006130EA">
        <w:rPr>
          <w:lang w:val="es-MX"/>
        </w:rPr>
        <w:br w:type="page"/>
      </w:r>
    </w:p>
    <w:p w:rsidR="00B837B4" w:rsidRPr="006130EA" w:rsidRDefault="00B837B4" w:rsidP="00B837B4">
      <w:pPr>
        <w:jc w:val="center"/>
        <w:rPr>
          <w:b/>
          <w:lang w:val="es-MX"/>
        </w:rPr>
      </w:pPr>
      <w:r w:rsidRPr="006130EA">
        <w:rPr>
          <w:b/>
          <w:lang w:val="es-MX"/>
        </w:rPr>
        <w:lastRenderedPageBreak/>
        <w:t>DESCRIPCIÓN DEL PROYECTO</w:t>
      </w:r>
    </w:p>
    <w:p w:rsidR="00B837B4" w:rsidRPr="006130EA" w:rsidRDefault="00B837B4" w:rsidP="00B837B4">
      <w:pPr>
        <w:rPr>
          <w:lang w:val="es-MX"/>
        </w:rPr>
      </w:pPr>
    </w:p>
    <w:p w:rsidR="00B837B4" w:rsidRPr="006130EA" w:rsidRDefault="00B837B4" w:rsidP="00B837B4">
      <w:pPr>
        <w:pStyle w:val="Heading1"/>
        <w:rPr>
          <w:lang w:val="es-MX"/>
        </w:rPr>
      </w:pPr>
      <w:r w:rsidRPr="006130EA">
        <w:rPr>
          <w:lang w:val="es-MX"/>
        </w:rPr>
        <w:t>En nombre del Gobierno de San Vicente y las Granadinas, el PNUMA, en calidad de organismo de ejecución principal, presenta una solicitud de financiación para el tercer tramo de la etapa I del plan de gestión de eliminación de los HCFC (PGEH), por una cantidad de 103.000 $EUA, más 13.390 $EUA de gastos de apoyo del organismo para el PNUMA únicamente.</w:t>
      </w:r>
      <w:r w:rsidRPr="006130EA">
        <w:rPr>
          <w:rStyle w:val="FootnoteReference"/>
          <w:lang w:val="es-MX"/>
        </w:rPr>
        <w:footnoteReference w:id="2"/>
      </w:r>
      <w:r w:rsidRPr="006130EA">
        <w:rPr>
          <w:lang w:val="es-MX"/>
        </w:rPr>
        <w:t xml:space="preserve"> En la documentación presentada se incluye un informe sobre la marcha de las actividades de ejecución del segundo tramo, el informe de verificación sobre el consumo de HCFC para 2015-2019 y el plan de ejecución del tramo para 2020-2025.</w:t>
      </w:r>
    </w:p>
    <w:p w:rsidR="00B837B4" w:rsidRPr="006130EA" w:rsidRDefault="00B837B4" w:rsidP="00B837B4">
      <w:pPr>
        <w:rPr>
          <w:u w:val="single"/>
          <w:lang w:val="es-MX"/>
        </w:rPr>
      </w:pPr>
      <w:r w:rsidRPr="006130EA">
        <w:rPr>
          <w:u w:val="single"/>
          <w:lang w:val="es-MX"/>
        </w:rPr>
        <w:t>Informe sobre el consumo de HCFC</w:t>
      </w:r>
    </w:p>
    <w:p w:rsidR="00B837B4" w:rsidRPr="006130EA" w:rsidRDefault="00B837B4" w:rsidP="00B837B4">
      <w:pPr>
        <w:rPr>
          <w:lang w:val="es-MX"/>
        </w:rPr>
      </w:pPr>
    </w:p>
    <w:p w:rsidR="00B837B4" w:rsidRPr="006130EA" w:rsidRDefault="00B837B4" w:rsidP="00B837B4">
      <w:pPr>
        <w:pStyle w:val="Heading1"/>
        <w:rPr>
          <w:lang w:val="es-MX"/>
        </w:rPr>
      </w:pPr>
      <w:r w:rsidRPr="006130EA">
        <w:rPr>
          <w:lang w:val="es-MX"/>
        </w:rPr>
        <w:t xml:space="preserve">El Gobierno de San Vicente y las Granadinas notificó un consumo de 0,02 toneladas PAO de HCFC-22 en 2019, un consumo un 93 por ciento inferior al nivel básico de referencia de HCFC para el cumplimiento. En el Cuadro 1 se indica el consumo de HCFC entre 2015 y 2019. </w:t>
      </w:r>
    </w:p>
    <w:p w:rsidR="00B837B4" w:rsidRPr="006130EA" w:rsidRDefault="00B837B4" w:rsidP="00B837B4">
      <w:pPr>
        <w:rPr>
          <w:b/>
          <w:lang w:val="es-MX"/>
        </w:rPr>
      </w:pPr>
      <w:r w:rsidRPr="006130EA">
        <w:rPr>
          <w:b/>
          <w:lang w:val="es-MX"/>
        </w:rPr>
        <w:t>Cuadro 1. Consumo de HCFC en San Vicente y las Granadinas (datos de 2015-2019 con arreglo al Artículo 7)</w:t>
      </w:r>
    </w:p>
    <w:tbl>
      <w:tblPr>
        <w:tblW w:w="5000" w:type="pct"/>
        <w:tblLook w:val="04A0" w:firstRow="1" w:lastRow="0" w:firstColumn="1" w:lastColumn="0" w:noHBand="0" w:noVBand="1"/>
      </w:tblPr>
      <w:tblGrid>
        <w:gridCol w:w="2583"/>
        <w:gridCol w:w="893"/>
        <w:gridCol w:w="893"/>
        <w:gridCol w:w="895"/>
        <w:gridCol w:w="893"/>
        <w:gridCol w:w="893"/>
        <w:gridCol w:w="2300"/>
      </w:tblGrid>
      <w:tr w:rsidR="00B837B4" w:rsidRPr="006130EA" w:rsidTr="00F13124">
        <w:trPr>
          <w:tblHeader/>
        </w:trPr>
        <w:tc>
          <w:tcPr>
            <w:tcW w:w="14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837B4" w:rsidRPr="006130EA" w:rsidRDefault="00B837B4" w:rsidP="00F13124">
            <w:pPr>
              <w:widowControl w:val="0"/>
              <w:jc w:val="left"/>
              <w:rPr>
                <w:b/>
                <w:bCs/>
                <w:color w:val="000000"/>
                <w:sz w:val="20"/>
                <w:szCs w:val="20"/>
                <w:lang w:val="es-MX"/>
              </w:rPr>
            </w:pPr>
            <w:r w:rsidRPr="006130EA">
              <w:rPr>
                <w:b/>
                <w:bCs/>
                <w:color w:val="000000"/>
                <w:sz w:val="20"/>
                <w:szCs w:val="20"/>
                <w:lang w:val="es-MX"/>
              </w:rPr>
              <w:t>HCFC-22</w:t>
            </w:r>
          </w:p>
        </w:tc>
        <w:tc>
          <w:tcPr>
            <w:tcW w:w="585" w:type="pct"/>
            <w:tcBorders>
              <w:top w:val="single" w:sz="4" w:space="0" w:color="auto"/>
              <w:left w:val="nil"/>
              <w:bottom w:val="single" w:sz="4" w:space="0" w:color="auto"/>
              <w:right w:val="single" w:sz="4" w:space="0" w:color="auto"/>
            </w:tcBorders>
            <w:shd w:val="clear" w:color="auto" w:fill="auto"/>
            <w:noWrap/>
            <w:vAlign w:val="center"/>
            <w:hideMark/>
          </w:tcPr>
          <w:p w:rsidR="00B837B4" w:rsidRPr="006130EA" w:rsidRDefault="00B837B4" w:rsidP="00F13124">
            <w:pPr>
              <w:widowControl w:val="0"/>
              <w:jc w:val="center"/>
              <w:rPr>
                <w:b/>
                <w:bCs/>
                <w:color w:val="000000"/>
                <w:sz w:val="20"/>
                <w:szCs w:val="20"/>
                <w:lang w:val="es-MX"/>
              </w:rPr>
            </w:pPr>
            <w:r w:rsidRPr="006130EA">
              <w:rPr>
                <w:b/>
                <w:bCs/>
                <w:color w:val="000000"/>
                <w:sz w:val="20"/>
                <w:szCs w:val="20"/>
                <w:lang w:val="es-MX"/>
              </w:rPr>
              <w:t>2015</w:t>
            </w:r>
          </w:p>
        </w:tc>
        <w:tc>
          <w:tcPr>
            <w:tcW w:w="585" w:type="pct"/>
            <w:tcBorders>
              <w:top w:val="single" w:sz="4" w:space="0" w:color="auto"/>
              <w:left w:val="nil"/>
              <w:bottom w:val="single" w:sz="4" w:space="0" w:color="auto"/>
              <w:right w:val="single" w:sz="4" w:space="0" w:color="auto"/>
            </w:tcBorders>
            <w:shd w:val="clear" w:color="auto" w:fill="auto"/>
            <w:noWrap/>
            <w:vAlign w:val="center"/>
            <w:hideMark/>
          </w:tcPr>
          <w:p w:rsidR="00B837B4" w:rsidRPr="006130EA" w:rsidRDefault="00B837B4" w:rsidP="00F13124">
            <w:pPr>
              <w:widowControl w:val="0"/>
              <w:jc w:val="center"/>
              <w:rPr>
                <w:b/>
                <w:bCs/>
                <w:color w:val="000000"/>
                <w:sz w:val="20"/>
                <w:szCs w:val="20"/>
                <w:lang w:val="es-MX"/>
              </w:rPr>
            </w:pPr>
            <w:r w:rsidRPr="006130EA">
              <w:rPr>
                <w:b/>
                <w:bCs/>
                <w:color w:val="000000"/>
                <w:sz w:val="20"/>
                <w:szCs w:val="20"/>
                <w:lang w:val="es-MX"/>
              </w:rPr>
              <w:t>2016</w:t>
            </w:r>
          </w:p>
        </w:tc>
        <w:tc>
          <w:tcPr>
            <w:tcW w:w="586" w:type="pct"/>
            <w:tcBorders>
              <w:top w:val="single" w:sz="4" w:space="0" w:color="auto"/>
              <w:left w:val="nil"/>
              <w:bottom w:val="single" w:sz="4" w:space="0" w:color="auto"/>
              <w:right w:val="single" w:sz="4" w:space="0" w:color="auto"/>
            </w:tcBorders>
            <w:shd w:val="clear" w:color="auto" w:fill="auto"/>
            <w:noWrap/>
            <w:vAlign w:val="center"/>
            <w:hideMark/>
          </w:tcPr>
          <w:p w:rsidR="00B837B4" w:rsidRPr="006130EA" w:rsidRDefault="00B837B4" w:rsidP="00F13124">
            <w:pPr>
              <w:widowControl w:val="0"/>
              <w:jc w:val="center"/>
              <w:rPr>
                <w:b/>
                <w:bCs/>
                <w:color w:val="000000"/>
                <w:sz w:val="20"/>
                <w:szCs w:val="20"/>
                <w:lang w:val="es-MX"/>
              </w:rPr>
            </w:pPr>
            <w:r w:rsidRPr="006130EA">
              <w:rPr>
                <w:b/>
                <w:bCs/>
                <w:color w:val="000000"/>
                <w:sz w:val="20"/>
                <w:szCs w:val="20"/>
                <w:lang w:val="es-MX"/>
              </w:rPr>
              <w:t>2017</w:t>
            </w:r>
          </w:p>
        </w:tc>
        <w:tc>
          <w:tcPr>
            <w:tcW w:w="585" w:type="pct"/>
            <w:tcBorders>
              <w:top w:val="single" w:sz="4" w:space="0" w:color="auto"/>
              <w:left w:val="nil"/>
              <w:bottom w:val="single" w:sz="4" w:space="0" w:color="auto"/>
              <w:right w:val="single" w:sz="4" w:space="0" w:color="auto"/>
            </w:tcBorders>
          </w:tcPr>
          <w:p w:rsidR="00B837B4" w:rsidRPr="006130EA" w:rsidRDefault="00B837B4" w:rsidP="00F13124">
            <w:pPr>
              <w:widowControl w:val="0"/>
              <w:jc w:val="center"/>
              <w:rPr>
                <w:b/>
                <w:bCs/>
                <w:color w:val="000000"/>
                <w:sz w:val="20"/>
                <w:szCs w:val="20"/>
                <w:lang w:val="es-MX"/>
              </w:rPr>
            </w:pPr>
            <w:r w:rsidRPr="006130EA">
              <w:rPr>
                <w:b/>
                <w:bCs/>
                <w:color w:val="000000"/>
                <w:sz w:val="20"/>
                <w:szCs w:val="20"/>
                <w:lang w:val="es-MX"/>
              </w:rPr>
              <w:t>2018</w:t>
            </w:r>
          </w:p>
        </w:tc>
        <w:tc>
          <w:tcPr>
            <w:tcW w:w="585" w:type="pct"/>
            <w:tcBorders>
              <w:top w:val="single" w:sz="4" w:space="0" w:color="auto"/>
              <w:left w:val="single" w:sz="4" w:space="0" w:color="auto"/>
              <w:bottom w:val="single" w:sz="4" w:space="0" w:color="auto"/>
              <w:right w:val="single" w:sz="4" w:space="0" w:color="auto"/>
            </w:tcBorders>
          </w:tcPr>
          <w:p w:rsidR="00B837B4" w:rsidRPr="006130EA" w:rsidRDefault="00B837B4" w:rsidP="00F13124">
            <w:pPr>
              <w:widowControl w:val="0"/>
              <w:jc w:val="center"/>
              <w:rPr>
                <w:b/>
                <w:bCs/>
                <w:color w:val="000000"/>
                <w:sz w:val="20"/>
                <w:szCs w:val="20"/>
                <w:lang w:val="es-MX"/>
              </w:rPr>
            </w:pPr>
            <w:r w:rsidRPr="006130EA">
              <w:rPr>
                <w:b/>
                <w:bCs/>
                <w:color w:val="000000"/>
                <w:sz w:val="20"/>
                <w:szCs w:val="20"/>
                <w:lang w:val="es-MX"/>
              </w:rPr>
              <w:t>2019</w:t>
            </w:r>
          </w:p>
        </w:tc>
        <w:tc>
          <w:tcPr>
            <w:tcW w:w="58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837B4" w:rsidRPr="006130EA" w:rsidRDefault="00B837B4" w:rsidP="00F13124">
            <w:pPr>
              <w:widowControl w:val="0"/>
              <w:jc w:val="center"/>
              <w:rPr>
                <w:b/>
                <w:bCs/>
                <w:color w:val="000000"/>
                <w:sz w:val="20"/>
                <w:szCs w:val="20"/>
                <w:lang w:val="es-MX"/>
              </w:rPr>
            </w:pPr>
            <w:r w:rsidRPr="006130EA">
              <w:rPr>
                <w:b/>
                <w:bCs/>
                <w:color w:val="000000"/>
                <w:sz w:val="20"/>
                <w:szCs w:val="20"/>
                <w:lang w:val="es-MX"/>
              </w:rPr>
              <w:t>Nivel básico de consumo</w:t>
            </w:r>
          </w:p>
        </w:tc>
      </w:tr>
      <w:tr w:rsidR="00B837B4" w:rsidRPr="006130EA" w:rsidTr="00F13124">
        <w:tc>
          <w:tcPr>
            <w:tcW w:w="14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837B4" w:rsidRPr="006130EA" w:rsidRDefault="00B837B4" w:rsidP="00F13124">
            <w:pPr>
              <w:widowControl w:val="0"/>
              <w:jc w:val="left"/>
              <w:rPr>
                <w:bCs/>
                <w:color w:val="000000"/>
                <w:sz w:val="20"/>
                <w:szCs w:val="20"/>
                <w:lang w:val="es-MX"/>
              </w:rPr>
            </w:pPr>
            <w:r w:rsidRPr="006130EA">
              <w:rPr>
                <w:bCs/>
                <w:color w:val="000000"/>
                <w:sz w:val="20"/>
                <w:szCs w:val="20"/>
                <w:lang w:val="es-MX"/>
              </w:rPr>
              <w:t>Toneladas métricas (tm)</w:t>
            </w:r>
          </w:p>
        </w:tc>
        <w:tc>
          <w:tcPr>
            <w:tcW w:w="585" w:type="pct"/>
            <w:tcBorders>
              <w:top w:val="nil"/>
              <w:left w:val="nil"/>
              <w:bottom w:val="single" w:sz="4" w:space="0" w:color="auto"/>
              <w:right w:val="single" w:sz="4" w:space="0" w:color="auto"/>
            </w:tcBorders>
            <w:shd w:val="clear" w:color="auto" w:fill="auto"/>
            <w:noWrap/>
            <w:tcMar>
              <w:left w:w="115" w:type="dxa"/>
              <w:right w:w="230" w:type="dxa"/>
            </w:tcMar>
            <w:vAlign w:val="bottom"/>
            <w:hideMark/>
          </w:tcPr>
          <w:p w:rsidR="00B837B4" w:rsidRPr="006130EA" w:rsidRDefault="00B837B4" w:rsidP="00F13124">
            <w:pPr>
              <w:jc w:val="right"/>
              <w:rPr>
                <w:sz w:val="20"/>
                <w:szCs w:val="20"/>
                <w:lang w:val="es-MX"/>
              </w:rPr>
            </w:pPr>
            <w:r w:rsidRPr="006130EA">
              <w:rPr>
                <w:sz w:val="20"/>
                <w:szCs w:val="20"/>
                <w:lang w:val="es-MX"/>
              </w:rPr>
              <w:t>0,48</w:t>
            </w:r>
          </w:p>
        </w:tc>
        <w:tc>
          <w:tcPr>
            <w:tcW w:w="585" w:type="pct"/>
            <w:tcBorders>
              <w:top w:val="nil"/>
              <w:left w:val="nil"/>
              <w:bottom w:val="single" w:sz="4" w:space="0" w:color="auto"/>
              <w:right w:val="single" w:sz="4" w:space="0" w:color="auto"/>
            </w:tcBorders>
            <w:shd w:val="clear" w:color="auto" w:fill="auto"/>
            <w:noWrap/>
            <w:tcMar>
              <w:left w:w="115" w:type="dxa"/>
              <w:right w:w="230" w:type="dxa"/>
            </w:tcMar>
            <w:vAlign w:val="bottom"/>
            <w:hideMark/>
          </w:tcPr>
          <w:p w:rsidR="00B837B4" w:rsidRPr="006130EA" w:rsidRDefault="00B837B4" w:rsidP="00F13124">
            <w:pPr>
              <w:jc w:val="right"/>
              <w:rPr>
                <w:sz w:val="20"/>
                <w:szCs w:val="20"/>
                <w:lang w:val="es-MX"/>
              </w:rPr>
            </w:pPr>
            <w:r w:rsidRPr="006130EA">
              <w:rPr>
                <w:sz w:val="20"/>
                <w:szCs w:val="20"/>
                <w:lang w:val="es-MX"/>
              </w:rPr>
              <w:t>0,56</w:t>
            </w:r>
          </w:p>
        </w:tc>
        <w:tc>
          <w:tcPr>
            <w:tcW w:w="586" w:type="pct"/>
            <w:tcBorders>
              <w:top w:val="nil"/>
              <w:left w:val="nil"/>
              <w:bottom w:val="single" w:sz="4" w:space="0" w:color="auto"/>
              <w:right w:val="single" w:sz="4" w:space="0" w:color="auto"/>
            </w:tcBorders>
            <w:shd w:val="clear" w:color="auto" w:fill="auto"/>
            <w:noWrap/>
            <w:tcMar>
              <w:left w:w="115" w:type="dxa"/>
              <w:right w:w="230" w:type="dxa"/>
            </w:tcMar>
            <w:vAlign w:val="bottom"/>
            <w:hideMark/>
          </w:tcPr>
          <w:p w:rsidR="00B837B4" w:rsidRPr="006130EA" w:rsidRDefault="00B837B4" w:rsidP="00F13124">
            <w:pPr>
              <w:jc w:val="right"/>
              <w:rPr>
                <w:sz w:val="20"/>
                <w:szCs w:val="20"/>
                <w:lang w:val="es-MX"/>
              </w:rPr>
            </w:pPr>
            <w:r w:rsidRPr="006130EA">
              <w:rPr>
                <w:sz w:val="20"/>
                <w:szCs w:val="20"/>
                <w:lang w:val="es-MX"/>
              </w:rPr>
              <w:t>0,59</w:t>
            </w:r>
          </w:p>
        </w:tc>
        <w:tc>
          <w:tcPr>
            <w:tcW w:w="585" w:type="pct"/>
            <w:tcBorders>
              <w:top w:val="single" w:sz="4" w:space="0" w:color="auto"/>
              <w:left w:val="nil"/>
              <w:bottom w:val="single" w:sz="4" w:space="0" w:color="auto"/>
              <w:right w:val="single" w:sz="4" w:space="0" w:color="auto"/>
            </w:tcBorders>
            <w:tcMar>
              <w:left w:w="115" w:type="dxa"/>
              <w:right w:w="230" w:type="dxa"/>
            </w:tcMar>
            <w:vAlign w:val="bottom"/>
          </w:tcPr>
          <w:p w:rsidR="00B837B4" w:rsidRPr="006130EA" w:rsidRDefault="00B837B4" w:rsidP="00F13124">
            <w:pPr>
              <w:jc w:val="right"/>
              <w:rPr>
                <w:sz w:val="20"/>
                <w:szCs w:val="20"/>
                <w:lang w:val="es-MX"/>
              </w:rPr>
            </w:pPr>
            <w:r w:rsidRPr="006130EA">
              <w:rPr>
                <w:sz w:val="20"/>
                <w:szCs w:val="20"/>
                <w:lang w:val="es-MX"/>
              </w:rPr>
              <w:t>0,40</w:t>
            </w:r>
          </w:p>
        </w:tc>
        <w:tc>
          <w:tcPr>
            <w:tcW w:w="585" w:type="pct"/>
            <w:tcBorders>
              <w:top w:val="nil"/>
              <w:left w:val="single" w:sz="4" w:space="0" w:color="auto"/>
              <w:bottom w:val="single" w:sz="4" w:space="0" w:color="auto"/>
              <w:right w:val="single" w:sz="4" w:space="0" w:color="auto"/>
            </w:tcBorders>
            <w:tcMar>
              <w:left w:w="115" w:type="dxa"/>
              <w:right w:w="230" w:type="dxa"/>
            </w:tcMar>
            <w:vAlign w:val="bottom"/>
          </w:tcPr>
          <w:p w:rsidR="00B837B4" w:rsidRPr="006130EA" w:rsidRDefault="00B837B4" w:rsidP="00F13124">
            <w:pPr>
              <w:jc w:val="right"/>
              <w:rPr>
                <w:sz w:val="20"/>
                <w:szCs w:val="20"/>
                <w:lang w:val="es-MX"/>
              </w:rPr>
            </w:pPr>
            <w:r w:rsidRPr="006130EA">
              <w:rPr>
                <w:sz w:val="20"/>
                <w:szCs w:val="20"/>
                <w:lang w:val="es-MX"/>
              </w:rPr>
              <w:t>0,41</w:t>
            </w:r>
          </w:p>
        </w:tc>
        <w:tc>
          <w:tcPr>
            <w:tcW w:w="586"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bottom"/>
            <w:hideMark/>
          </w:tcPr>
          <w:p w:rsidR="00B837B4" w:rsidRPr="006130EA" w:rsidRDefault="00B837B4" w:rsidP="00F13124">
            <w:pPr>
              <w:jc w:val="right"/>
              <w:rPr>
                <w:color w:val="000000"/>
                <w:sz w:val="20"/>
                <w:szCs w:val="20"/>
                <w:lang w:val="es-MX"/>
              </w:rPr>
            </w:pPr>
            <w:r w:rsidRPr="006130EA">
              <w:rPr>
                <w:color w:val="000000"/>
                <w:sz w:val="20"/>
                <w:szCs w:val="20"/>
                <w:lang w:val="es-MX"/>
              </w:rPr>
              <w:t>5,1</w:t>
            </w:r>
          </w:p>
        </w:tc>
      </w:tr>
      <w:tr w:rsidR="00B837B4" w:rsidRPr="006130EA" w:rsidTr="00F13124">
        <w:tc>
          <w:tcPr>
            <w:tcW w:w="14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837B4" w:rsidRPr="006130EA" w:rsidRDefault="00B837B4" w:rsidP="00F13124">
            <w:pPr>
              <w:widowControl w:val="0"/>
              <w:jc w:val="left"/>
              <w:rPr>
                <w:bCs/>
                <w:color w:val="000000"/>
                <w:sz w:val="20"/>
                <w:szCs w:val="20"/>
                <w:lang w:val="es-MX"/>
              </w:rPr>
            </w:pPr>
            <w:r w:rsidRPr="006130EA">
              <w:rPr>
                <w:bCs/>
                <w:color w:val="000000"/>
                <w:sz w:val="20"/>
                <w:szCs w:val="20"/>
                <w:lang w:val="es-MX"/>
              </w:rPr>
              <w:t>Toneladas PAO</w:t>
            </w:r>
          </w:p>
        </w:tc>
        <w:tc>
          <w:tcPr>
            <w:tcW w:w="585" w:type="pct"/>
            <w:tcBorders>
              <w:top w:val="single" w:sz="4" w:space="0" w:color="auto"/>
              <w:left w:val="single" w:sz="4" w:space="0" w:color="auto"/>
              <w:bottom w:val="single" w:sz="4" w:space="0" w:color="auto"/>
              <w:right w:val="single" w:sz="4" w:space="0" w:color="auto"/>
            </w:tcBorders>
            <w:shd w:val="clear" w:color="000000" w:fill="FFFFFF"/>
            <w:noWrap/>
            <w:tcMar>
              <w:left w:w="115" w:type="dxa"/>
              <w:right w:w="230" w:type="dxa"/>
            </w:tcMar>
            <w:hideMark/>
          </w:tcPr>
          <w:p w:rsidR="00B837B4" w:rsidRPr="006130EA" w:rsidRDefault="00B837B4" w:rsidP="00F13124">
            <w:pPr>
              <w:jc w:val="right"/>
              <w:rPr>
                <w:color w:val="000000"/>
                <w:sz w:val="20"/>
                <w:szCs w:val="20"/>
                <w:lang w:val="es-MX"/>
              </w:rPr>
            </w:pPr>
            <w:r w:rsidRPr="006130EA">
              <w:rPr>
                <w:color w:val="1E1E1E"/>
                <w:sz w:val="20"/>
                <w:szCs w:val="20"/>
                <w:lang w:val="es-MX"/>
              </w:rPr>
              <w:t>0,03</w:t>
            </w:r>
          </w:p>
        </w:tc>
        <w:tc>
          <w:tcPr>
            <w:tcW w:w="585" w:type="pct"/>
            <w:tcBorders>
              <w:top w:val="single" w:sz="4" w:space="0" w:color="auto"/>
              <w:left w:val="nil"/>
              <w:bottom w:val="single" w:sz="4" w:space="0" w:color="auto"/>
              <w:right w:val="single" w:sz="4" w:space="0" w:color="auto"/>
            </w:tcBorders>
            <w:shd w:val="clear" w:color="000000" w:fill="FFFFFF"/>
            <w:noWrap/>
            <w:tcMar>
              <w:left w:w="115" w:type="dxa"/>
              <w:right w:w="230" w:type="dxa"/>
            </w:tcMar>
            <w:hideMark/>
          </w:tcPr>
          <w:p w:rsidR="00B837B4" w:rsidRPr="006130EA" w:rsidRDefault="00B837B4" w:rsidP="00F13124">
            <w:pPr>
              <w:jc w:val="right"/>
              <w:rPr>
                <w:color w:val="000000"/>
                <w:sz w:val="20"/>
                <w:szCs w:val="20"/>
                <w:lang w:val="es-MX"/>
              </w:rPr>
            </w:pPr>
            <w:r w:rsidRPr="006130EA">
              <w:rPr>
                <w:color w:val="1E1E1E"/>
                <w:sz w:val="20"/>
                <w:szCs w:val="20"/>
                <w:lang w:val="es-MX"/>
              </w:rPr>
              <w:t>0,03</w:t>
            </w:r>
          </w:p>
        </w:tc>
        <w:tc>
          <w:tcPr>
            <w:tcW w:w="586" w:type="pct"/>
            <w:tcBorders>
              <w:top w:val="single" w:sz="4" w:space="0" w:color="auto"/>
              <w:left w:val="nil"/>
              <w:bottom w:val="single" w:sz="4" w:space="0" w:color="auto"/>
              <w:right w:val="single" w:sz="4" w:space="0" w:color="auto"/>
            </w:tcBorders>
            <w:shd w:val="clear" w:color="000000" w:fill="FFFFFF"/>
            <w:noWrap/>
            <w:tcMar>
              <w:left w:w="115" w:type="dxa"/>
              <w:right w:w="230" w:type="dxa"/>
            </w:tcMar>
          </w:tcPr>
          <w:p w:rsidR="00B837B4" w:rsidRPr="006130EA" w:rsidRDefault="00B837B4" w:rsidP="00F13124">
            <w:pPr>
              <w:jc w:val="right"/>
              <w:rPr>
                <w:color w:val="000000"/>
                <w:sz w:val="20"/>
                <w:szCs w:val="20"/>
                <w:lang w:val="es-MX"/>
              </w:rPr>
            </w:pPr>
            <w:r w:rsidRPr="006130EA">
              <w:rPr>
                <w:color w:val="1E1E1E"/>
                <w:sz w:val="20"/>
                <w:szCs w:val="20"/>
                <w:lang w:val="es-MX"/>
              </w:rPr>
              <w:t>0,03</w:t>
            </w:r>
          </w:p>
        </w:tc>
        <w:tc>
          <w:tcPr>
            <w:tcW w:w="585" w:type="pct"/>
            <w:tcBorders>
              <w:top w:val="single" w:sz="4" w:space="0" w:color="auto"/>
              <w:left w:val="nil"/>
              <w:bottom w:val="single" w:sz="4" w:space="0" w:color="auto"/>
              <w:right w:val="single" w:sz="4" w:space="0" w:color="auto"/>
            </w:tcBorders>
            <w:shd w:val="clear" w:color="000000" w:fill="FFFFFF"/>
            <w:tcMar>
              <w:left w:w="115" w:type="dxa"/>
              <w:right w:w="230" w:type="dxa"/>
            </w:tcMar>
          </w:tcPr>
          <w:p w:rsidR="00B837B4" w:rsidRPr="006130EA" w:rsidRDefault="00B837B4" w:rsidP="00F13124">
            <w:pPr>
              <w:jc w:val="right"/>
              <w:rPr>
                <w:color w:val="000000"/>
                <w:sz w:val="20"/>
                <w:szCs w:val="20"/>
                <w:lang w:val="es-MX"/>
              </w:rPr>
            </w:pPr>
            <w:r w:rsidRPr="006130EA">
              <w:rPr>
                <w:color w:val="1E1E1E"/>
                <w:sz w:val="20"/>
                <w:szCs w:val="20"/>
                <w:lang w:val="es-MX"/>
              </w:rPr>
              <w:t>0,02</w:t>
            </w:r>
          </w:p>
        </w:tc>
        <w:tc>
          <w:tcPr>
            <w:tcW w:w="585" w:type="pct"/>
            <w:tcBorders>
              <w:top w:val="single" w:sz="4" w:space="0" w:color="auto"/>
              <w:left w:val="nil"/>
              <w:bottom w:val="single" w:sz="4" w:space="0" w:color="auto"/>
              <w:right w:val="single" w:sz="4" w:space="0" w:color="auto"/>
            </w:tcBorders>
            <w:shd w:val="clear" w:color="000000" w:fill="FFFFFF"/>
            <w:tcMar>
              <w:left w:w="115" w:type="dxa"/>
              <w:right w:w="230" w:type="dxa"/>
            </w:tcMar>
          </w:tcPr>
          <w:p w:rsidR="00B837B4" w:rsidRPr="006130EA" w:rsidRDefault="00B837B4" w:rsidP="00F13124">
            <w:pPr>
              <w:jc w:val="right"/>
              <w:rPr>
                <w:color w:val="000000"/>
                <w:sz w:val="20"/>
                <w:szCs w:val="20"/>
                <w:lang w:val="es-MX"/>
              </w:rPr>
            </w:pPr>
            <w:r w:rsidRPr="006130EA">
              <w:rPr>
                <w:color w:val="1E1E1E"/>
                <w:sz w:val="20"/>
                <w:szCs w:val="20"/>
                <w:lang w:val="es-MX"/>
              </w:rPr>
              <w:t>0,02</w:t>
            </w:r>
          </w:p>
        </w:tc>
        <w:tc>
          <w:tcPr>
            <w:tcW w:w="586"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bottom"/>
            <w:hideMark/>
          </w:tcPr>
          <w:p w:rsidR="00B837B4" w:rsidRPr="006130EA" w:rsidRDefault="00B837B4" w:rsidP="00F13124">
            <w:pPr>
              <w:jc w:val="right"/>
              <w:rPr>
                <w:color w:val="000000"/>
                <w:sz w:val="20"/>
                <w:szCs w:val="20"/>
                <w:lang w:val="es-MX"/>
              </w:rPr>
            </w:pPr>
            <w:r w:rsidRPr="006130EA">
              <w:rPr>
                <w:color w:val="000000"/>
                <w:sz w:val="20"/>
                <w:szCs w:val="20"/>
                <w:lang w:val="es-MX"/>
              </w:rPr>
              <w:t>0,3</w:t>
            </w:r>
          </w:p>
        </w:tc>
      </w:tr>
    </w:tbl>
    <w:p w:rsidR="00B837B4" w:rsidRPr="006130EA" w:rsidRDefault="00B837B4" w:rsidP="00B837B4">
      <w:pPr>
        <w:rPr>
          <w:lang w:val="es-MX"/>
        </w:rPr>
      </w:pPr>
    </w:p>
    <w:p w:rsidR="00B837B4" w:rsidRPr="006130EA" w:rsidRDefault="00B837B4" w:rsidP="00B837B4">
      <w:pPr>
        <w:pStyle w:val="Heading1"/>
        <w:rPr>
          <w:lang w:val="es-MX"/>
        </w:rPr>
      </w:pPr>
      <w:r w:rsidRPr="006130EA">
        <w:rPr>
          <w:lang w:val="es-MX"/>
        </w:rPr>
        <w:t>El consumo de HCFC-22 ha ido disminuyendo paulatinamente debido a la ejecución eficaz de las actividades del PGEH, en particular la aplicación del sistema de concesión de licencias y cupos, la capacitación de técnicos y la sensibilización del público. El cambio de tecnología utilizada en el sector de refrigeración y aire acondicionado y la introducción de equipos que usan HFC también ha contribuido a la reducción del consumo de HCFC-22. En 2019, los refrigerantes principales importados al país fueron HFC, incluidos R</w:t>
      </w:r>
      <w:r w:rsidRPr="006130EA">
        <w:rPr>
          <w:lang w:val="es-MX"/>
        </w:rPr>
        <w:noBreakHyphen/>
        <w:t>410A (45,2 por ciento), HFC</w:t>
      </w:r>
      <w:r w:rsidRPr="006130EA">
        <w:rPr>
          <w:lang w:val="es-MX"/>
        </w:rPr>
        <w:noBreakHyphen/>
        <w:t>134a (29,2 por ciento), R</w:t>
      </w:r>
      <w:r w:rsidRPr="006130EA">
        <w:rPr>
          <w:lang w:val="es-MX"/>
        </w:rPr>
        <w:noBreakHyphen/>
        <w:t>453A (11,5 por ciento), R-404A (9,7 por ciento) y R</w:t>
      </w:r>
      <w:r w:rsidRPr="006130EA">
        <w:rPr>
          <w:lang w:val="es-MX"/>
        </w:rPr>
        <w:noBreakHyphen/>
        <w:t>408A (2,6 por ciento); refrigerantes de hidrocarburos (HC) (0,3 por ciento) y HCFC-22 (2,6 por ciento).</w:t>
      </w:r>
    </w:p>
    <w:p w:rsidR="00B837B4" w:rsidRPr="006130EA" w:rsidRDefault="00B837B4" w:rsidP="00B837B4">
      <w:pPr>
        <w:rPr>
          <w:i/>
          <w:lang w:val="es-MX"/>
        </w:rPr>
      </w:pPr>
      <w:r w:rsidRPr="006130EA">
        <w:rPr>
          <w:i/>
          <w:lang w:val="es-MX"/>
        </w:rPr>
        <w:t xml:space="preserve">Informe sobre la ejecución del programa de país </w:t>
      </w:r>
    </w:p>
    <w:p w:rsidR="00B837B4" w:rsidRPr="006130EA" w:rsidRDefault="00B837B4" w:rsidP="00B837B4">
      <w:pPr>
        <w:rPr>
          <w:lang w:val="es-MX"/>
        </w:rPr>
      </w:pPr>
    </w:p>
    <w:p w:rsidR="00B837B4" w:rsidRPr="006130EA" w:rsidRDefault="00B837B4" w:rsidP="00B837B4">
      <w:pPr>
        <w:pStyle w:val="Heading1"/>
        <w:rPr>
          <w:i/>
          <w:lang w:val="es-MX"/>
        </w:rPr>
      </w:pPr>
      <w:r w:rsidRPr="006130EA">
        <w:rPr>
          <w:lang w:val="es-MX"/>
        </w:rPr>
        <w:t xml:space="preserve">El Gobierno de San Vicente y las Granadinas notificó los datos sectoriales de consumo de HCFC en el informe de ejecución del programa de país de 2019; dichos datos coinciden con los datos informados en virtud del Artículo 7 del Protocolo de Montreal. </w:t>
      </w:r>
    </w:p>
    <w:p w:rsidR="00B837B4" w:rsidRPr="006130EA" w:rsidRDefault="00B837B4" w:rsidP="00B837B4">
      <w:pPr>
        <w:pStyle w:val="Heading1"/>
        <w:numPr>
          <w:ilvl w:val="0"/>
          <w:numId w:val="0"/>
        </w:numPr>
        <w:rPr>
          <w:i/>
          <w:lang w:val="es-MX"/>
        </w:rPr>
      </w:pPr>
      <w:r w:rsidRPr="006130EA">
        <w:rPr>
          <w:i/>
          <w:lang w:val="es-MX"/>
        </w:rPr>
        <w:t>Informe de verificación</w:t>
      </w:r>
    </w:p>
    <w:p w:rsidR="00B837B4" w:rsidRPr="006130EA" w:rsidRDefault="00B837B4" w:rsidP="00B837B4">
      <w:pPr>
        <w:pStyle w:val="Heading1"/>
        <w:rPr>
          <w:lang w:val="es-MX"/>
        </w:rPr>
      </w:pPr>
      <w:r w:rsidRPr="006130EA">
        <w:rPr>
          <w:lang w:val="es-MX"/>
        </w:rPr>
        <w:t xml:space="preserve">Debido a las restricciones impuestas por la pandemia del COVID-19, la verificación la realizó virtualmente un consultor internacional, con la asistencia de la Dependencia Nacional del Ozono. El informe de verificación confirmó que el Gobierno está aplicando un sistema de concesión de licencias y cupos para la importación y exportación de HCFC, que ha asegurado el cumplimiento del país del Protocolo de Montreal, su Acuerdo con el Comité Ejecutivo de 2015 a 2019, y que el consumo total de HCFC notificado con arreglo al Artículo 7 del Protocolo de Montreal para 2016-2019 era correcto. </w:t>
      </w:r>
    </w:p>
    <w:p w:rsidR="00B837B4" w:rsidRPr="006130EA" w:rsidRDefault="00B837B4" w:rsidP="00B837B4">
      <w:pPr>
        <w:pStyle w:val="Heading1"/>
        <w:rPr>
          <w:lang w:val="es-MX"/>
        </w:rPr>
      </w:pPr>
      <w:r w:rsidRPr="006130EA">
        <w:rPr>
          <w:lang w:val="es-MX"/>
        </w:rPr>
        <w:t>El verificador observó que las Aduanas seguían utilizando la versión de 2007 de los códigos del sistema armonizado, que no diferencian entre los HCFC individuales; y que hubo discrepancias entre los datos de Aduanas extraídos del Sistema Aduanero Automatizado (SIDUNEA) de UNCTAD</w:t>
      </w:r>
      <w:r w:rsidRPr="006130EA">
        <w:rPr>
          <w:rStyle w:val="FootnoteReference"/>
          <w:lang w:val="es-MX"/>
        </w:rPr>
        <w:footnoteReference w:id="3"/>
      </w:r>
      <w:r w:rsidRPr="006130EA">
        <w:rPr>
          <w:lang w:val="es-MX"/>
        </w:rPr>
        <w:t xml:space="preserve"> para los años verificados y los datos notificados en virtud del Artículo 7 del Protocolo de Montreal. El verificador indicó que los datos registrados en el SIDUNEA no siempre eran correctos, dado que los HCFC y los HFC no se </w:t>
      </w:r>
      <w:r w:rsidRPr="006130EA">
        <w:rPr>
          <w:lang w:val="es-MX"/>
        </w:rPr>
        <w:lastRenderedPageBreak/>
        <w:t xml:space="preserve">registraron por separado; a veces se produjo una clasificación errónea de los refrigerantes; y algunas de las importaciones de HCFC para las que se expidieron licencias no se pudieron encontrar en el SIDUNEA. Si bien se emitieron cupos de importación al comienzo del año y se suministraron a las Aduanas, las licencias se emitieron cuando los embarques llegaron al puerto y fueron despachados por la Dependencia Nacional del Ozono. Los datos notificados en virtud del Artículo 7 se basan en las licencias emitidas, pero no se comprueban con los datos Aduaneros. La Dependencia Nacional del Ozono examina las partidas en forma conjunta con las Aduanas. El verificador formuló recomendaciones para abordar las cuestiones identificadas y de esta manera mejorar el sistema de concesión de licencias y cupos. El PNUMA indicó que el Gobierno ejecutaría las recomendaciones durante el tercer tramo. </w:t>
      </w:r>
    </w:p>
    <w:p w:rsidR="00B837B4" w:rsidRPr="006130EA" w:rsidRDefault="00B837B4" w:rsidP="00B837B4">
      <w:pPr>
        <w:widowControl w:val="0"/>
        <w:rPr>
          <w:u w:val="single"/>
          <w:lang w:val="es-MX"/>
        </w:rPr>
      </w:pPr>
      <w:r w:rsidRPr="006130EA">
        <w:rPr>
          <w:u w:val="single"/>
          <w:lang w:val="es-MX"/>
        </w:rPr>
        <w:t>Informe sobre los progresos realizados en la ejecución del segundo tramo del PGEH</w:t>
      </w:r>
    </w:p>
    <w:p w:rsidR="00B837B4" w:rsidRPr="006130EA" w:rsidRDefault="00B837B4" w:rsidP="00B837B4">
      <w:pPr>
        <w:widowControl w:val="0"/>
        <w:rPr>
          <w:lang w:val="es-MX"/>
        </w:rPr>
      </w:pPr>
    </w:p>
    <w:p w:rsidR="00B837B4" w:rsidRPr="006130EA" w:rsidRDefault="00B837B4" w:rsidP="00B837B4">
      <w:pPr>
        <w:widowControl w:val="0"/>
        <w:rPr>
          <w:i/>
          <w:lang w:val="es-MX"/>
        </w:rPr>
      </w:pPr>
      <w:r w:rsidRPr="006130EA">
        <w:rPr>
          <w:i/>
          <w:lang w:val="es-MX"/>
        </w:rPr>
        <w:t>Marco jurídico</w:t>
      </w:r>
    </w:p>
    <w:p w:rsidR="00B837B4" w:rsidRPr="006130EA" w:rsidRDefault="00B837B4" w:rsidP="00B837B4">
      <w:pPr>
        <w:widowControl w:val="0"/>
        <w:rPr>
          <w:lang w:val="es-MX"/>
        </w:rPr>
      </w:pPr>
    </w:p>
    <w:p w:rsidR="00B837B4" w:rsidRPr="006130EA" w:rsidRDefault="00B837B4" w:rsidP="00B837B4">
      <w:pPr>
        <w:pStyle w:val="Heading1"/>
        <w:widowControl w:val="0"/>
        <w:rPr>
          <w:lang w:val="es-MX"/>
        </w:rPr>
      </w:pPr>
      <w:r w:rsidRPr="006130EA">
        <w:rPr>
          <w:lang w:val="es-MX"/>
        </w:rPr>
        <w:t>Se contrató un consultor legal para la revisión de las Normas de Control del Protocolo de Montreal de 2005. La revisión incluirá apoyo reglamentario para la certificación obligatoria de técnicos, la prohibición de las importaciones de HCFC a partir del 1 de enero de 2025, la prohibición de la importación de equipos que utilizan HCFC inmediatamente después de la publicación de la reglamentación revisada, límites a la venta del refrigerante HCFC-22, restricción del servicio y mantenimiento de equipos de refrigeración y aire acondicionado a técnicos con licencia, y la inclusión de los HFC en el sistemas de concesión de licencias y cupos. Se realizaron consultas con las partes interesadas clave y la División Jurídica del PNUMA examinó un borrador, y se incorporaron recomendaciones al borrador final. El borrador se está terminando y se enviará a la Oficina del Fiscal General para su posterior presentación al Consejo de Ministros para su aprobación; se espera que la revisión entre en vigor el 1 de enero de 2022.</w:t>
      </w:r>
    </w:p>
    <w:p w:rsidR="00B837B4" w:rsidRPr="006130EA" w:rsidRDefault="00B837B4" w:rsidP="00B837B4">
      <w:pPr>
        <w:pStyle w:val="Heading1"/>
        <w:rPr>
          <w:lang w:val="es-MX"/>
        </w:rPr>
      </w:pPr>
      <w:r w:rsidRPr="006130EA">
        <w:rPr>
          <w:lang w:val="es-MX"/>
        </w:rPr>
        <w:t>Se ha establecido un comité técnico nacional para elaborar normas de etiquetado, almacenamiento y servicio y mantenimiento de refrigerantes, incluidos refrigerantes inflamables y tóxicos, y se han celebrado dos reuniones para discutir sobre las normas de etiquetado para las bombonas de refrigerantes.</w:t>
      </w:r>
    </w:p>
    <w:p w:rsidR="00B837B4" w:rsidRPr="006130EA" w:rsidRDefault="00B837B4" w:rsidP="00B837B4">
      <w:pPr>
        <w:pStyle w:val="Heading1"/>
        <w:rPr>
          <w:lang w:val="es-MX"/>
        </w:rPr>
      </w:pPr>
      <w:r w:rsidRPr="006130EA">
        <w:rPr>
          <w:lang w:val="es-MX"/>
        </w:rPr>
        <w:t xml:space="preserve">Se capacitó a cinco oficiales superiores de aduanas en la prevención del comercio ilícito de SAO, así como en la manipulación, el almacenamiento y el transporte seguros de refrigerantes inflamables. </w:t>
      </w:r>
    </w:p>
    <w:p w:rsidR="00B837B4" w:rsidRPr="006130EA" w:rsidRDefault="00B837B4" w:rsidP="00B837B4">
      <w:pPr>
        <w:rPr>
          <w:i/>
          <w:lang w:val="es-MX"/>
        </w:rPr>
      </w:pPr>
      <w:r w:rsidRPr="006130EA">
        <w:rPr>
          <w:i/>
          <w:lang w:val="es-MX"/>
        </w:rPr>
        <w:t>Sector de servicio y mantenimiento de refrigeración</w:t>
      </w:r>
    </w:p>
    <w:p w:rsidR="00B837B4" w:rsidRPr="006130EA" w:rsidRDefault="00B837B4" w:rsidP="00B837B4">
      <w:pPr>
        <w:rPr>
          <w:lang w:val="es-MX"/>
        </w:rPr>
      </w:pPr>
    </w:p>
    <w:p w:rsidR="00B837B4" w:rsidRPr="006130EA" w:rsidRDefault="00B837B4" w:rsidP="00B837B4">
      <w:pPr>
        <w:pStyle w:val="Heading1"/>
        <w:rPr>
          <w:lang w:val="es-MX"/>
        </w:rPr>
      </w:pPr>
      <w:r w:rsidRPr="006130EA">
        <w:rPr>
          <w:lang w:val="es-MX"/>
        </w:rPr>
        <w:t>Se llevaron a cabo las siguientes actividades:</w:t>
      </w:r>
    </w:p>
    <w:p w:rsidR="00B837B4" w:rsidRPr="006130EA" w:rsidRDefault="00B837B4" w:rsidP="00B837B4">
      <w:pPr>
        <w:pStyle w:val="Heading2"/>
        <w:rPr>
          <w:lang w:val="es-MX"/>
        </w:rPr>
      </w:pPr>
      <w:r w:rsidRPr="006130EA">
        <w:rPr>
          <w:lang w:val="es-MX"/>
        </w:rPr>
        <w:t>Se capacitó a cuarenta y tres técnicos en buenas prácticas de servicio y mantenimiento, en el manejo seguro de refrigerantes inflamables, en el etiquetado, el almacenamiento y el transporte de refrigerantes y en la introducción de tecnologías de refrigeración y climatización que utilizan refrigerantes inflamables;</w:t>
      </w:r>
    </w:p>
    <w:p w:rsidR="00B837B4" w:rsidRPr="006130EA" w:rsidRDefault="00B837B4" w:rsidP="00B837B4">
      <w:pPr>
        <w:pStyle w:val="Heading2"/>
        <w:rPr>
          <w:lang w:val="es-MX"/>
        </w:rPr>
      </w:pPr>
      <w:r w:rsidRPr="006130EA">
        <w:rPr>
          <w:lang w:val="es-MX"/>
        </w:rPr>
        <w:t xml:space="preserve">Se instalaron cuarenta y dos aparatos de aire acondicionado de R-290 en dos edificios para demostrar la tecnología con bajo potencial de calentamiento atmosférico; se instalaron 46 contadores de energía para recopilar datos de consumo energético; se adquirieron 50 sistemas inversores para aparatos de aire acondicionado de R-290 para terminar el proyecto de demostración de sustitución; </w:t>
      </w:r>
    </w:p>
    <w:p w:rsidR="00B837B4" w:rsidRPr="006130EA" w:rsidRDefault="00B837B4" w:rsidP="00B837B4">
      <w:pPr>
        <w:pStyle w:val="Heading2"/>
        <w:rPr>
          <w:lang w:val="es-MX"/>
        </w:rPr>
      </w:pPr>
      <w:r w:rsidRPr="006130EA">
        <w:rPr>
          <w:lang w:val="es-MX"/>
        </w:rPr>
        <w:t>Se organizaron doce sesiones de sensibilización del público conjuntamente con el Gobierno y organizaciones comunitarias. Se elaboraron y distribuyeron materiales de sensibilización (pancartas, banderolas verticales de publicidad y carteles) sobre temas relacionados con los efectos del agotamiento de la capa de ozono; y</w:t>
      </w:r>
    </w:p>
    <w:p w:rsidR="00B837B4" w:rsidRPr="006130EA" w:rsidRDefault="00B837B4" w:rsidP="00763803">
      <w:pPr>
        <w:pStyle w:val="Heading2"/>
        <w:keepNext/>
        <w:keepLines/>
        <w:rPr>
          <w:lang w:val="es-MX"/>
        </w:rPr>
      </w:pPr>
      <w:r w:rsidRPr="006130EA">
        <w:rPr>
          <w:lang w:val="es-MX"/>
        </w:rPr>
        <w:lastRenderedPageBreak/>
        <w:t>Se prosiguió la supervisión del funcionamiento de los centros de recuperación de refrigerantes y la recopilación de datos; se ha recuperado un total de 0,06 tm de HCFC-22.</w:t>
      </w:r>
    </w:p>
    <w:p w:rsidR="00B837B4" w:rsidRPr="006130EA" w:rsidRDefault="00B837B4" w:rsidP="00B837B4">
      <w:pPr>
        <w:pStyle w:val="Heading1"/>
        <w:numPr>
          <w:ilvl w:val="0"/>
          <w:numId w:val="0"/>
        </w:numPr>
        <w:rPr>
          <w:i/>
          <w:lang w:val="es-MX"/>
        </w:rPr>
      </w:pPr>
      <w:r w:rsidRPr="006130EA">
        <w:rPr>
          <w:i/>
          <w:lang w:val="es-MX"/>
        </w:rPr>
        <w:t>Ejecución y seguimiento del proyecto</w:t>
      </w:r>
    </w:p>
    <w:p w:rsidR="00B837B4" w:rsidRPr="006130EA" w:rsidRDefault="00B837B4" w:rsidP="00B837B4">
      <w:pPr>
        <w:pStyle w:val="Heading1"/>
        <w:rPr>
          <w:lang w:val="es-MX"/>
        </w:rPr>
      </w:pPr>
      <w:r w:rsidRPr="006130EA">
        <w:rPr>
          <w:lang w:val="es-MX"/>
        </w:rPr>
        <w:t>La Dependencia Nacional del Ozono coordina las actividades entre las partes interesadas, supervisa el progreso para garantizar la ejecución eficiente y elabora informes pertinentes sobre los progresos logrados. Se desembolsó un total de 3.000 $EUA con el siguiente desglose: 500 $EUA para viajes; 2.000 $EUA para reuniones y talleres; y 500 $EUA para otros gastos varios.</w:t>
      </w:r>
    </w:p>
    <w:p w:rsidR="00B837B4" w:rsidRPr="006130EA" w:rsidRDefault="00B837B4" w:rsidP="00B837B4">
      <w:pPr>
        <w:rPr>
          <w:u w:val="single"/>
          <w:lang w:val="es-MX"/>
        </w:rPr>
      </w:pPr>
      <w:r w:rsidRPr="006130EA">
        <w:rPr>
          <w:u w:val="single"/>
          <w:lang w:val="es-MX"/>
        </w:rPr>
        <w:t>Nivel de desembolso de los fondos</w:t>
      </w:r>
    </w:p>
    <w:p w:rsidR="00B837B4" w:rsidRPr="006130EA" w:rsidRDefault="00B837B4" w:rsidP="00B837B4">
      <w:pPr>
        <w:rPr>
          <w:lang w:val="es-MX"/>
        </w:rPr>
      </w:pPr>
    </w:p>
    <w:p w:rsidR="00B837B4" w:rsidRPr="006130EA" w:rsidRDefault="00B837B4" w:rsidP="00B837B4">
      <w:pPr>
        <w:pStyle w:val="Heading1"/>
        <w:rPr>
          <w:lang w:val="es-MX"/>
        </w:rPr>
      </w:pPr>
      <w:r w:rsidRPr="006130EA">
        <w:rPr>
          <w:lang w:val="es-MX"/>
        </w:rPr>
        <w:t>En agosto de 2020, de los 319.924 $EUA aprobados hasta el momento, se habían desembolsado 243.243 $EUA (119.128 $EUA para el PNUMA y 124.115 $EUA para la ONUDI) como se muestra en el Cuadro 2. El saldo de 76.681 $EUA para el PNUMA se desembolsará durante el tercer tramo.</w:t>
      </w:r>
    </w:p>
    <w:p w:rsidR="00B837B4" w:rsidRPr="006130EA" w:rsidRDefault="00B837B4" w:rsidP="00B837B4">
      <w:pPr>
        <w:rPr>
          <w:b/>
          <w:lang w:val="es-MX"/>
        </w:rPr>
      </w:pPr>
      <w:r w:rsidRPr="006130EA">
        <w:rPr>
          <w:b/>
          <w:lang w:val="es-MX"/>
        </w:rPr>
        <w:t>Cuadro 2. Informe financiero de la etapa I del PGEH para San Vicente y las Granadinas ($EUA)</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790"/>
        <w:gridCol w:w="1083"/>
        <w:gridCol w:w="1439"/>
        <w:gridCol w:w="1083"/>
        <w:gridCol w:w="1439"/>
        <w:gridCol w:w="1083"/>
        <w:gridCol w:w="1439"/>
      </w:tblGrid>
      <w:tr w:rsidR="00B837B4" w:rsidRPr="006130EA" w:rsidTr="00F13124">
        <w:tc>
          <w:tcPr>
            <w:tcW w:w="1151" w:type="pct"/>
            <w:vMerge w:val="restart"/>
            <w:shd w:val="clear" w:color="auto" w:fill="FFFFFF"/>
            <w:tcMar>
              <w:top w:w="0" w:type="dxa"/>
              <w:left w:w="14" w:type="dxa"/>
              <w:bottom w:w="0" w:type="dxa"/>
              <w:right w:w="108" w:type="dxa"/>
            </w:tcMar>
            <w:vAlign w:val="center"/>
            <w:hideMark/>
          </w:tcPr>
          <w:p w:rsidR="00B837B4" w:rsidRPr="006130EA" w:rsidRDefault="00B837B4" w:rsidP="00F13124">
            <w:pPr>
              <w:jc w:val="left"/>
              <w:rPr>
                <w:color w:val="222222"/>
                <w:sz w:val="20"/>
                <w:szCs w:val="20"/>
                <w:lang w:val="es-MX"/>
              </w:rPr>
            </w:pPr>
            <w:r w:rsidRPr="006130EA">
              <w:rPr>
                <w:b/>
                <w:bCs/>
                <w:color w:val="222222"/>
                <w:sz w:val="20"/>
                <w:szCs w:val="20"/>
                <w:lang w:val="es-MX"/>
              </w:rPr>
              <w:t>Organismo</w:t>
            </w:r>
          </w:p>
        </w:tc>
        <w:tc>
          <w:tcPr>
            <w:tcW w:w="1283" w:type="pct"/>
            <w:gridSpan w:val="2"/>
            <w:shd w:val="clear" w:color="auto" w:fill="FFFFFF"/>
            <w:tcMar>
              <w:top w:w="0" w:type="dxa"/>
              <w:left w:w="108" w:type="dxa"/>
              <w:bottom w:w="0" w:type="dxa"/>
              <w:right w:w="108" w:type="dxa"/>
            </w:tcMar>
            <w:hideMark/>
          </w:tcPr>
          <w:p w:rsidR="00B837B4" w:rsidRPr="006130EA" w:rsidRDefault="00B837B4" w:rsidP="00F13124">
            <w:pPr>
              <w:jc w:val="center"/>
              <w:rPr>
                <w:color w:val="222222"/>
                <w:sz w:val="20"/>
                <w:szCs w:val="20"/>
                <w:lang w:val="es-MX"/>
              </w:rPr>
            </w:pPr>
            <w:r w:rsidRPr="006130EA">
              <w:rPr>
                <w:b/>
                <w:bCs/>
                <w:color w:val="222222"/>
                <w:sz w:val="20"/>
                <w:szCs w:val="20"/>
                <w:lang w:val="es-MX"/>
              </w:rPr>
              <w:t>Primer tramo</w:t>
            </w:r>
          </w:p>
        </w:tc>
        <w:tc>
          <w:tcPr>
            <w:tcW w:w="1283" w:type="pct"/>
            <w:gridSpan w:val="2"/>
            <w:shd w:val="clear" w:color="auto" w:fill="FFFFFF"/>
            <w:tcMar>
              <w:top w:w="0" w:type="dxa"/>
              <w:left w:w="108" w:type="dxa"/>
              <w:bottom w:w="0" w:type="dxa"/>
              <w:right w:w="108" w:type="dxa"/>
            </w:tcMar>
            <w:hideMark/>
          </w:tcPr>
          <w:p w:rsidR="00B837B4" w:rsidRPr="006130EA" w:rsidRDefault="00B837B4" w:rsidP="00F13124">
            <w:pPr>
              <w:jc w:val="center"/>
              <w:rPr>
                <w:color w:val="222222"/>
                <w:sz w:val="20"/>
                <w:szCs w:val="20"/>
                <w:lang w:val="es-MX"/>
              </w:rPr>
            </w:pPr>
            <w:r w:rsidRPr="006130EA">
              <w:rPr>
                <w:b/>
                <w:bCs/>
                <w:color w:val="222222"/>
                <w:sz w:val="20"/>
                <w:szCs w:val="20"/>
                <w:lang w:val="es-MX"/>
              </w:rPr>
              <w:t>Segundo tramo</w:t>
            </w:r>
          </w:p>
        </w:tc>
        <w:tc>
          <w:tcPr>
            <w:tcW w:w="1283" w:type="pct"/>
            <w:gridSpan w:val="2"/>
            <w:shd w:val="clear" w:color="auto" w:fill="FFFFFF"/>
            <w:tcMar>
              <w:top w:w="0" w:type="dxa"/>
              <w:left w:w="108" w:type="dxa"/>
              <w:bottom w:w="0" w:type="dxa"/>
              <w:right w:w="108" w:type="dxa"/>
            </w:tcMar>
            <w:hideMark/>
          </w:tcPr>
          <w:p w:rsidR="00B837B4" w:rsidRPr="006130EA" w:rsidRDefault="00B837B4" w:rsidP="00F13124">
            <w:pPr>
              <w:jc w:val="center"/>
              <w:rPr>
                <w:color w:val="222222"/>
                <w:sz w:val="20"/>
                <w:szCs w:val="20"/>
                <w:lang w:val="es-MX"/>
              </w:rPr>
            </w:pPr>
            <w:r w:rsidRPr="006130EA">
              <w:rPr>
                <w:b/>
                <w:bCs/>
                <w:color w:val="222222"/>
                <w:sz w:val="20"/>
                <w:szCs w:val="20"/>
                <w:lang w:val="es-MX"/>
              </w:rPr>
              <w:t>Total aprobado</w:t>
            </w:r>
          </w:p>
        </w:tc>
      </w:tr>
      <w:tr w:rsidR="00B837B4" w:rsidRPr="006130EA" w:rsidTr="00F13124">
        <w:tc>
          <w:tcPr>
            <w:tcW w:w="1151" w:type="pct"/>
            <w:vMerge/>
            <w:shd w:val="clear" w:color="auto" w:fill="FFFFFF"/>
            <w:tcMar>
              <w:left w:w="14" w:type="dxa"/>
            </w:tcMar>
            <w:vAlign w:val="center"/>
            <w:hideMark/>
          </w:tcPr>
          <w:p w:rsidR="00B837B4" w:rsidRPr="006130EA" w:rsidRDefault="00B837B4" w:rsidP="00F13124">
            <w:pPr>
              <w:jc w:val="left"/>
              <w:rPr>
                <w:color w:val="222222"/>
                <w:sz w:val="20"/>
                <w:szCs w:val="20"/>
                <w:lang w:val="es-MX"/>
              </w:rPr>
            </w:pPr>
          </w:p>
        </w:tc>
        <w:tc>
          <w:tcPr>
            <w:tcW w:w="641" w:type="pct"/>
            <w:shd w:val="clear" w:color="auto" w:fill="FFFFFF"/>
            <w:tcMar>
              <w:top w:w="0" w:type="dxa"/>
              <w:left w:w="108" w:type="dxa"/>
              <w:bottom w:w="0" w:type="dxa"/>
              <w:right w:w="108" w:type="dxa"/>
            </w:tcMar>
            <w:hideMark/>
          </w:tcPr>
          <w:p w:rsidR="00B837B4" w:rsidRPr="006130EA" w:rsidRDefault="00B837B4" w:rsidP="00F13124">
            <w:pPr>
              <w:rPr>
                <w:color w:val="222222"/>
                <w:sz w:val="20"/>
                <w:szCs w:val="20"/>
                <w:lang w:val="es-MX"/>
              </w:rPr>
            </w:pPr>
            <w:r w:rsidRPr="006130EA">
              <w:rPr>
                <w:b/>
                <w:bCs/>
                <w:color w:val="222222"/>
                <w:sz w:val="20"/>
                <w:szCs w:val="20"/>
                <w:lang w:val="es-MX"/>
              </w:rPr>
              <w:t>Aprobado</w:t>
            </w:r>
          </w:p>
        </w:tc>
        <w:tc>
          <w:tcPr>
            <w:tcW w:w="642" w:type="pct"/>
            <w:shd w:val="clear" w:color="auto" w:fill="FFFFFF"/>
            <w:tcMar>
              <w:top w:w="0" w:type="dxa"/>
              <w:left w:w="108" w:type="dxa"/>
              <w:bottom w:w="0" w:type="dxa"/>
              <w:right w:w="108" w:type="dxa"/>
            </w:tcMar>
            <w:hideMark/>
          </w:tcPr>
          <w:p w:rsidR="00B837B4" w:rsidRPr="006130EA" w:rsidRDefault="00B837B4" w:rsidP="00F13124">
            <w:pPr>
              <w:rPr>
                <w:color w:val="222222"/>
                <w:sz w:val="20"/>
                <w:szCs w:val="20"/>
                <w:lang w:val="es-MX"/>
              </w:rPr>
            </w:pPr>
            <w:r w:rsidRPr="006130EA">
              <w:rPr>
                <w:b/>
                <w:bCs/>
                <w:color w:val="222222"/>
                <w:sz w:val="20"/>
                <w:szCs w:val="20"/>
                <w:lang w:val="es-MX"/>
              </w:rPr>
              <w:t>Desembolsado</w:t>
            </w:r>
          </w:p>
        </w:tc>
        <w:tc>
          <w:tcPr>
            <w:tcW w:w="641" w:type="pct"/>
            <w:shd w:val="clear" w:color="auto" w:fill="FFFFFF"/>
            <w:tcMar>
              <w:top w:w="0" w:type="dxa"/>
              <w:left w:w="108" w:type="dxa"/>
              <w:bottom w:w="0" w:type="dxa"/>
              <w:right w:w="108" w:type="dxa"/>
            </w:tcMar>
            <w:hideMark/>
          </w:tcPr>
          <w:p w:rsidR="00B837B4" w:rsidRPr="006130EA" w:rsidRDefault="00B837B4" w:rsidP="00F13124">
            <w:pPr>
              <w:rPr>
                <w:color w:val="222222"/>
                <w:sz w:val="20"/>
                <w:szCs w:val="20"/>
                <w:lang w:val="es-MX"/>
              </w:rPr>
            </w:pPr>
            <w:r w:rsidRPr="006130EA">
              <w:rPr>
                <w:b/>
                <w:bCs/>
                <w:color w:val="222222"/>
                <w:sz w:val="20"/>
                <w:szCs w:val="20"/>
                <w:lang w:val="es-MX"/>
              </w:rPr>
              <w:t>Aprobado</w:t>
            </w:r>
          </w:p>
        </w:tc>
        <w:tc>
          <w:tcPr>
            <w:tcW w:w="642" w:type="pct"/>
            <w:shd w:val="clear" w:color="auto" w:fill="FFFFFF"/>
            <w:tcMar>
              <w:top w:w="0" w:type="dxa"/>
              <w:left w:w="108" w:type="dxa"/>
              <w:bottom w:w="0" w:type="dxa"/>
              <w:right w:w="108" w:type="dxa"/>
            </w:tcMar>
            <w:hideMark/>
          </w:tcPr>
          <w:p w:rsidR="00B837B4" w:rsidRPr="006130EA" w:rsidRDefault="00B837B4" w:rsidP="00F13124">
            <w:pPr>
              <w:rPr>
                <w:color w:val="222222"/>
                <w:sz w:val="20"/>
                <w:szCs w:val="20"/>
                <w:lang w:val="es-MX"/>
              </w:rPr>
            </w:pPr>
            <w:r w:rsidRPr="006130EA">
              <w:rPr>
                <w:b/>
                <w:bCs/>
                <w:color w:val="222222"/>
                <w:sz w:val="20"/>
                <w:szCs w:val="20"/>
                <w:lang w:val="es-MX"/>
              </w:rPr>
              <w:t>Desembolsado</w:t>
            </w:r>
          </w:p>
        </w:tc>
        <w:tc>
          <w:tcPr>
            <w:tcW w:w="641" w:type="pct"/>
            <w:shd w:val="clear" w:color="auto" w:fill="FFFFFF"/>
            <w:tcMar>
              <w:top w:w="0" w:type="dxa"/>
              <w:left w:w="108" w:type="dxa"/>
              <w:bottom w:w="0" w:type="dxa"/>
              <w:right w:w="108" w:type="dxa"/>
            </w:tcMar>
            <w:hideMark/>
          </w:tcPr>
          <w:p w:rsidR="00B837B4" w:rsidRPr="006130EA" w:rsidRDefault="00B837B4" w:rsidP="00F13124">
            <w:pPr>
              <w:rPr>
                <w:color w:val="222222"/>
                <w:sz w:val="20"/>
                <w:szCs w:val="20"/>
                <w:lang w:val="es-MX"/>
              </w:rPr>
            </w:pPr>
            <w:r w:rsidRPr="006130EA">
              <w:rPr>
                <w:b/>
                <w:bCs/>
                <w:color w:val="222222"/>
                <w:sz w:val="20"/>
                <w:szCs w:val="20"/>
                <w:lang w:val="es-MX"/>
              </w:rPr>
              <w:t>Aprobado</w:t>
            </w:r>
          </w:p>
        </w:tc>
        <w:tc>
          <w:tcPr>
            <w:tcW w:w="642" w:type="pct"/>
            <w:shd w:val="clear" w:color="auto" w:fill="FFFFFF"/>
            <w:tcMar>
              <w:top w:w="0" w:type="dxa"/>
              <w:left w:w="108" w:type="dxa"/>
              <w:bottom w:w="0" w:type="dxa"/>
              <w:right w:w="108" w:type="dxa"/>
            </w:tcMar>
            <w:hideMark/>
          </w:tcPr>
          <w:p w:rsidR="00B837B4" w:rsidRPr="006130EA" w:rsidRDefault="00B837B4" w:rsidP="00F13124">
            <w:pPr>
              <w:rPr>
                <w:color w:val="222222"/>
                <w:sz w:val="20"/>
                <w:szCs w:val="20"/>
                <w:lang w:val="es-MX"/>
              </w:rPr>
            </w:pPr>
            <w:r w:rsidRPr="006130EA">
              <w:rPr>
                <w:b/>
                <w:bCs/>
                <w:color w:val="222222"/>
                <w:sz w:val="20"/>
                <w:szCs w:val="20"/>
                <w:lang w:val="es-MX"/>
              </w:rPr>
              <w:t>Desembolsado</w:t>
            </w:r>
          </w:p>
        </w:tc>
      </w:tr>
      <w:tr w:rsidR="00B837B4" w:rsidRPr="006130EA" w:rsidTr="00F13124">
        <w:tc>
          <w:tcPr>
            <w:tcW w:w="1151" w:type="pct"/>
            <w:shd w:val="clear" w:color="auto" w:fill="FFFFFF"/>
            <w:tcMar>
              <w:top w:w="0" w:type="dxa"/>
              <w:left w:w="14" w:type="dxa"/>
              <w:bottom w:w="0" w:type="dxa"/>
              <w:right w:w="108" w:type="dxa"/>
            </w:tcMar>
            <w:hideMark/>
          </w:tcPr>
          <w:p w:rsidR="00B837B4" w:rsidRPr="006130EA" w:rsidRDefault="00B837B4" w:rsidP="00F13124">
            <w:pPr>
              <w:rPr>
                <w:color w:val="222222"/>
                <w:sz w:val="20"/>
                <w:szCs w:val="20"/>
                <w:lang w:val="es-MX"/>
              </w:rPr>
            </w:pPr>
            <w:r w:rsidRPr="006130EA">
              <w:rPr>
                <w:color w:val="222222"/>
                <w:sz w:val="20"/>
                <w:szCs w:val="20"/>
                <w:lang w:val="es-MX"/>
              </w:rPr>
              <w:t>PNUMA</w:t>
            </w:r>
          </w:p>
        </w:tc>
        <w:tc>
          <w:tcPr>
            <w:tcW w:w="641" w:type="pct"/>
            <w:shd w:val="clear" w:color="auto" w:fill="FFFFFF"/>
            <w:tcMar>
              <w:top w:w="0" w:type="dxa"/>
              <w:left w:w="115" w:type="dxa"/>
              <w:bottom w:w="0" w:type="dxa"/>
              <w:right w:w="173" w:type="dxa"/>
            </w:tcMar>
            <w:hideMark/>
          </w:tcPr>
          <w:p w:rsidR="00B837B4" w:rsidRPr="006130EA" w:rsidRDefault="00B837B4" w:rsidP="00F13124">
            <w:pPr>
              <w:jc w:val="right"/>
              <w:rPr>
                <w:color w:val="222222"/>
                <w:sz w:val="20"/>
                <w:szCs w:val="20"/>
                <w:lang w:val="es-MX"/>
              </w:rPr>
            </w:pPr>
            <w:r w:rsidRPr="006130EA">
              <w:rPr>
                <w:color w:val="222222"/>
                <w:sz w:val="20"/>
                <w:szCs w:val="20"/>
                <w:lang w:val="es-MX"/>
              </w:rPr>
              <w:t>55.809</w:t>
            </w:r>
          </w:p>
        </w:tc>
        <w:tc>
          <w:tcPr>
            <w:tcW w:w="642" w:type="pct"/>
            <w:shd w:val="clear" w:color="auto" w:fill="FFFFFF"/>
            <w:tcMar>
              <w:top w:w="0" w:type="dxa"/>
              <w:left w:w="115" w:type="dxa"/>
              <w:bottom w:w="0" w:type="dxa"/>
              <w:right w:w="173" w:type="dxa"/>
            </w:tcMar>
            <w:hideMark/>
          </w:tcPr>
          <w:p w:rsidR="00B837B4" w:rsidRPr="006130EA" w:rsidRDefault="00B837B4" w:rsidP="00F13124">
            <w:pPr>
              <w:jc w:val="right"/>
              <w:rPr>
                <w:color w:val="222222"/>
                <w:sz w:val="20"/>
                <w:szCs w:val="20"/>
                <w:lang w:val="es-MX"/>
              </w:rPr>
            </w:pPr>
            <w:r w:rsidRPr="006130EA">
              <w:rPr>
                <w:color w:val="222222"/>
                <w:sz w:val="20"/>
                <w:szCs w:val="20"/>
                <w:lang w:val="es-MX"/>
              </w:rPr>
              <w:t>55.809</w:t>
            </w:r>
          </w:p>
        </w:tc>
        <w:tc>
          <w:tcPr>
            <w:tcW w:w="641" w:type="pct"/>
            <w:shd w:val="clear" w:color="auto" w:fill="FFFFFF"/>
            <w:tcMar>
              <w:top w:w="0" w:type="dxa"/>
              <w:left w:w="115" w:type="dxa"/>
              <w:bottom w:w="0" w:type="dxa"/>
              <w:right w:w="173" w:type="dxa"/>
            </w:tcMar>
            <w:hideMark/>
          </w:tcPr>
          <w:p w:rsidR="00B837B4" w:rsidRPr="006130EA" w:rsidRDefault="00B837B4" w:rsidP="00F13124">
            <w:pPr>
              <w:jc w:val="right"/>
              <w:rPr>
                <w:color w:val="222222"/>
                <w:sz w:val="20"/>
                <w:szCs w:val="20"/>
                <w:lang w:val="es-MX"/>
              </w:rPr>
            </w:pPr>
            <w:r w:rsidRPr="006130EA">
              <w:rPr>
                <w:color w:val="222222"/>
                <w:sz w:val="20"/>
                <w:szCs w:val="20"/>
                <w:lang w:val="es-MX"/>
              </w:rPr>
              <w:t>140.000</w:t>
            </w:r>
          </w:p>
        </w:tc>
        <w:tc>
          <w:tcPr>
            <w:tcW w:w="642" w:type="pct"/>
            <w:shd w:val="clear" w:color="auto" w:fill="FFFFFF"/>
            <w:tcMar>
              <w:top w:w="0" w:type="dxa"/>
              <w:left w:w="115" w:type="dxa"/>
              <w:bottom w:w="0" w:type="dxa"/>
              <w:right w:w="173" w:type="dxa"/>
            </w:tcMar>
            <w:hideMark/>
          </w:tcPr>
          <w:p w:rsidR="00B837B4" w:rsidRPr="006130EA" w:rsidRDefault="00B837B4" w:rsidP="00F13124">
            <w:pPr>
              <w:jc w:val="right"/>
              <w:rPr>
                <w:color w:val="222222"/>
                <w:sz w:val="20"/>
                <w:szCs w:val="20"/>
                <w:lang w:val="es-MX"/>
              </w:rPr>
            </w:pPr>
            <w:r w:rsidRPr="006130EA">
              <w:rPr>
                <w:color w:val="222222"/>
                <w:sz w:val="20"/>
                <w:szCs w:val="20"/>
                <w:lang w:val="es-MX"/>
              </w:rPr>
              <w:t>63.319</w:t>
            </w:r>
          </w:p>
        </w:tc>
        <w:tc>
          <w:tcPr>
            <w:tcW w:w="641" w:type="pct"/>
            <w:shd w:val="clear" w:color="auto" w:fill="FFFFFF"/>
            <w:tcMar>
              <w:top w:w="0" w:type="dxa"/>
              <w:left w:w="115" w:type="dxa"/>
              <w:bottom w:w="0" w:type="dxa"/>
              <w:right w:w="173" w:type="dxa"/>
            </w:tcMar>
            <w:hideMark/>
          </w:tcPr>
          <w:p w:rsidR="00B837B4" w:rsidRPr="006130EA" w:rsidRDefault="00B837B4" w:rsidP="00F13124">
            <w:pPr>
              <w:jc w:val="right"/>
              <w:rPr>
                <w:color w:val="222222"/>
                <w:sz w:val="20"/>
                <w:szCs w:val="20"/>
                <w:lang w:val="es-MX"/>
              </w:rPr>
            </w:pPr>
            <w:r w:rsidRPr="006130EA">
              <w:rPr>
                <w:color w:val="222222"/>
                <w:sz w:val="20"/>
                <w:szCs w:val="20"/>
                <w:lang w:val="es-MX"/>
              </w:rPr>
              <w:t>195.809</w:t>
            </w:r>
          </w:p>
        </w:tc>
        <w:tc>
          <w:tcPr>
            <w:tcW w:w="642" w:type="pct"/>
            <w:tcBorders>
              <w:top w:val="single" w:sz="4" w:space="0" w:color="auto"/>
              <w:left w:val="single" w:sz="4" w:space="0" w:color="auto"/>
              <w:bottom w:val="single" w:sz="4" w:space="0" w:color="auto"/>
              <w:right w:val="single" w:sz="4" w:space="0" w:color="auto"/>
            </w:tcBorders>
            <w:shd w:val="clear" w:color="000000" w:fill="FFFFFF"/>
            <w:tcMar>
              <w:top w:w="0" w:type="dxa"/>
              <w:left w:w="115" w:type="dxa"/>
              <w:bottom w:w="0" w:type="dxa"/>
              <w:right w:w="173" w:type="dxa"/>
            </w:tcMar>
          </w:tcPr>
          <w:p w:rsidR="00B837B4" w:rsidRPr="006130EA" w:rsidRDefault="00B837B4" w:rsidP="00F13124">
            <w:pPr>
              <w:jc w:val="right"/>
              <w:rPr>
                <w:color w:val="222222"/>
                <w:sz w:val="20"/>
                <w:szCs w:val="20"/>
                <w:lang w:val="es-MX"/>
              </w:rPr>
            </w:pPr>
            <w:r w:rsidRPr="006130EA">
              <w:rPr>
                <w:color w:val="222222"/>
                <w:sz w:val="20"/>
                <w:szCs w:val="20"/>
                <w:lang w:val="es-MX"/>
              </w:rPr>
              <w:t>119.128</w:t>
            </w:r>
          </w:p>
        </w:tc>
      </w:tr>
      <w:tr w:rsidR="00B837B4" w:rsidRPr="006130EA" w:rsidTr="00F13124">
        <w:tc>
          <w:tcPr>
            <w:tcW w:w="1151" w:type="pct"/>
            <w:shd w:val="clear" w:color="auto" w:fill="FFFFFF"/>
            <w:tcMar>
              <w:top w:w="0" w:type="dxa"/>
              <w:left w:w="14" w:type="dxa"/>
              <w:bottom w:w="0" w:type="dxa"/>
              <w:right w:w="108" w:type="dxa"/>
            </w:tcMar>
            <w:hideMark/>
          </w:tcPr>
          <w:p w:rsidR="00B837B4" w:rsidRPr="006130EA" w:rsidRDefault="00B837B4" w:rsidP="00F13124">
            <w:pPr>
              <w:rPr>
                <w:color w:val="222222"/>
                <w:sz w:val="20"/>
                <w:szCs w:val="20"/>
                <w:lang w:val="es-MX"/>
              </w:rPr>
            </w:pPr>
            <w:r w:rsidRPr="006130EA">
              <w:rPr>
                <w:color w:val="222222"/>
                <w:sz w:val="20"/>
                <w:szCs w:val="20"/>
                <w:lang w:val="es-MX"/>
              </w:rPr>
              <w:t>ONUDI</w:t>
            </w:r>
          </w:p>
        </w:tc>
        <w:tc>
          <w:tcPr>
            <w:tcW w:w="641" w:type="pct"/>
            <w:shd w:val="clear" w:color="auto" w:fill="FFFFFF"/>
            <w:tcMar>
              <w:top w:w="0" w:type="dxa"/>
              <w:left w:w="115" w:type="dxa"/>
              <w:bottom w:w="0" w:type="dxa"/>
              <w:right w:w="173" w:type="dxa"/>
            </w:tcMar>
            <w:hideMark/>
          </w:tcPr>
          <w:p w:rsidR="00B837B4" w:rsidRPr="006130EA" w:rsidRDefault="00B837B4" w:rsidP="00F13124">
            <w:pPr>
              <w:jc w:val="right"/>
              <w:rPr>
                <w:color w:val="222222"/>
                <w:sz w:val="20"/>
                <w:szCs w:val="20"/>
                <w:lang w:val="es-MX"/>
              </w:rPr>
            </w:pPr>
            <w:r w:rsidRPr="006130EA">
              <w:rPr>
                <w:color w:val="222222"/>
                <w:sz w:val="20"/>
                <w:szCs w:val="20"/>
                <w:lang w:val="es-MX"/>
              </w:rPr>
              <w:t>124.115</w:t>
            </w:r>
          </w:p>
        </w:tc>
        <w:tc>
          <w:tcPr>
            <w:tcW w:w="642" w:type="pct"/>
            <w:shd w:val="clear" w:color="auto" w:fill="FFFFFF"/>
            <w:tcMar>
              <w:top w:w="0" w:type="dxa"/>
              <w:left w:w="115" w:type="dxa"/>
              <w:bottom w:w="0" w:type="dxa"/>
              <w:right w:w="173" w:type="dxa"/>
            </w:tcMar>
            <w:hideMark/>
          </w:tcPr>
          <w:p w:rsidR="00B837B4" w:rsidRPr="006130EA" w:rsidRDefault="00B837B4" w:rsidP="00F13124">
            <w:pPr>
              <w:jc w:val="right"/>
              <w:rPr>
                <w:color w:val="222222"/>
                <w:sz w:val="20"/>
                <w:szCs w:val="20"/>
                <w:lang w:val="es-MX"/>
              </w:rPr>
            </w:pPr>
            <w:r w:rsidRPr="006130EA">
              <w:rPr>
                <w:color w:val="222222"/>
                <w:sz w:val="20"/>
                <w:szCs w:val="20"/>
                <w:lang w:val="es-MX"/>
              </w:rPr>
              <w:t>124.115</w:t>
            </w:r>
          </w:p>
        </w:tc>
        <w:tc>
          <w:tcPr>
            <w:tcW w:w="641" w:type="pct"/>
            <w:shd w:val="clear" w:color="auto" w:fill="FFFFFF"/>
            <w:tcMar>
              <w:top w:w="0" w:type="dxa"/>
              <w:left w:w="115" w:type="dxa"/>
              <w:bottom w:w="0" w:type="dxa"/>
              <w:right w:w="173" w:type="dxa"/>
            </w:tcMar>
            <w:hideMark/>
          </w:tcPr>
          <w:p w:rsidR="00B837B4" w:rsidRPr="006130EA" w:rsidRDefault="00B837B4" w:rsidP="00F13124">
            <w:pPr>
              <w:jc w:val="right"/>
              <w:rPr>
                <w:color w:val="222222"/>
                <w:sz w:val="20"/>
                <w:szCs w:val="20"/>
                <w:lang w:val="es-MX"/>
              </w:rPr>
            </w:pPr>
            <w:r w:rsidRPr="006130EA">
              <w:rPr>
                <w:color w:val="222222"/>
                <w:sz w:val="20"/>
                <w:szCs w:val="20"/>
                <w:lang w:val="es-MX"/>
              </w:rPr>
              <w:t>0</w:t>
            </w:r>
          </w:p>
        </w:tc>
        <w:tc>
          <w:tcPr>
            <w:tcW w:w="642" w:type="pct"/>
            <w:shd w:val="clear" w:color="auto" w:fill="FFFFFF"/>
            <w:tcMar>
              <w:top w:w="0" w:type="dxa"/>
              <w:left w:w="115" w:type="dxa"/>
              <w:bottom w:w="0" w:type="dxa"/>
              <w:right w:w="173" w:type="dxa"/>
            </w:tcMar>
            <w:hideMark/>
          </w:tcPr>
          <w:p w:rsidR="00B837B4" w:rsidRPr="006130EA" w:rsidRDefault="00B837B4" w:rsidP="00F13124">
            <w:pPr>
              <w:jc w:val="right"/>
              <w:rPr>
                <w:color w:val="222222"/>
                <w:sz w:val="20"/>
                <w:szCs w:val="20"/>
                <w:lang w:val="es-MX"/>
              </w:rPr>
            </w:pPr>
            <w:r w:rsidRPr="006130EA">
              <w:rPr>
                <w:color w:val="222222"/>
                <w:sz w:val="20"/>
                <w:szCs w:val="20"/>
                <w:lang w:val="es-MX"/>
              </w:rPr>
              <w:t>0</w:t>
            </w:r>
          </w:p>
        </w:tc>
        <w:tc>
          <w:tcPr>
            <w:tcW w:w="641" w:type="pct"/>
            <w:shd w:val="clear" w:color="auto" w:fill="FFFFFF"/>
            <w:tcMar>
              <w:top w:w="0" w:type="dxa"/>
              <w:left w:w="115" w:type="dxa"/>
              <w:bottom w:w="0" w:type="dxa"/>
              <w:right w:w="173" w:type="dxa"/>
            </w:tcMar>
            <w:hideMark/>
          </w:tcPr>
          <w:p w:rsidR="00B837B4" w:rsidRPr="006130EA" w:rsidRDefault="00B837B4" w:rsidP="00F13124">
            <w:pPr>
              <w:jc w:val="right"/>
              <w:rPr>
                <w:color w:val="222222"/>
                <w:sz w:val="20"/>
                <w:szCs w:val="20"/>
                <w:lang w:val="es-MX"/>
              </w:rPr>
            </w:pPr>
            <w:r w:rsidRPr="006130EA">
              <w:rPr>
                <w:color w:val="222222"/>
                <w:sz w:val="20"/>
                <w:szCs w:val="20"/>
                <w:lang w:val="es-MX"/>
              </w:rPr>
              <w:t>124.115</w:t>
            </w:r>
          </w:p>
        </w:tc>
        <w:tc>
          <w:tcPr>
            <w:tcW w:w="642" w:type="pct"/>
            <w:tcBorders>
              <w:top w:val="nil"/>
              <w:left w:val="single" w:sz="4" w:space="0" w:color="auto"/>
              <w:bottom w:val="single" w:sz="4" w:space="0" w:color="auto"/>
              <w:right w:val="single" w:sz="4" w:space="0" w:color="auto"/>
            </w:tcBorders>
            <w:shd w:val="clear" w:color="000000" w:fill="FFFFFF"/>
            <w:tcMar>
              <w:top w:w="0" w:type="dxa"/>
              <w:left w:w="115" w:type="dxa"/>
              <w:bottom w:w="0" w:type="dxa"/>
              <w:right w:w="173" w:type="dxa"/>
            </w:tcMar>
            <w:hideMark/>
          </w:tcPr>
          <w:p w:rsidR="00B837B4" w:rsidRPr="006130EA" w:rsidRDefault="00B837B4" w:rsidP="00F13124">
            <w:pPr>
              <w:jc w:val="right"/>
              <w:rPr>
                <w:color w:val="222222"/>
                <w:sz w:val="20"/>
                <w:szCs w:val="20"/>
                <w:lang w:val="es-MX"/>
              </w:rPr>
            </w:pPr>
            <w:r w:rsidRPr="006130EA">
              <w:rPr>
                <w:color w:val="222222"/>
                <w:sz w:val="20"/>
                <w:szCs w:val="20"/>
                <w:lang w:val="es-MX"/>
              </w:rPr>
              <w:t>124.115</w:t>
            </w:r>
          </w:p>
        </w:tc>
      </w:tr>
      <w:tr w:rsidR="00B837B4" w:rsidRPr="006130EA" w:rsidTr="00F13124">
        <w:tc>
          <w:tcPr>
            <w:tcW w:w="1151" w:type="pct"/>
            <w:shd w:val="clear" w:color="auto" w:fill="FFFFFF"/>
            <w:tcMar>
              <w:top w:w="0" w:type="dxa"/>
              <w:left w:w="14" w:type="dxa"/>
              <w:bottom w:w="0" w:type="dxa"/>
              <w:right w:w="108" w:type="dxa"/>
            </w:tcMar>
            <w:hideMark/>
          </w:tcPr>
          <w:p w:rsidR="00B837B4" w:rsidRPr="006130EA" w:rsidRDefault="00B837B4" w:rsidP="00F13124">
            <w:pPr>
              <w:jc w:val="left"/>
              <w:rPr>
                <w:b/>
                <w:bCs/>
                <w:color w:val="222222"/>
                <w:sz w:val="20"/>
                <w:szCs w:val="20"/>
                <w:lang w:val="es-MX"/>
              </w:rPr>
            </w:pPr>
            <w:r w:rsidRPr="006130EA">
              <w:rPr>
                <w:b/>
                <w:bCs/>
                <w:color w:val="222222"/>
                <w:sz w:val="20"/>
                <w:szCs w:val="20"/>
                <w:lang w:val="es-MX"/>
              </w:rPr>
              <w:t>Total</w:t>
            </w:r>
          </w:p>
        </w:tc>
        <w:tc>
          <w:tcPr>
            <w:tcW w:w="641" w:type="pct"/>
            <w:shd w:val="clear" w:color="auto" w:fill="FFFFFF"/>
            <w:tcMar>
              <w:top w:w="0" w:type="dxa"/>
              <w:left w:w="115" w:type="dxa"/>
              <w:bottom w:w="0" w:type="dxa"/>
              <w:right w:w="173" w:type="dxa"/>
            </w:tcMar>
          </w:tcPr>
          <w:p w:rsidR="00B837B4" w:rsidRPr="006130EA" w:rsidRDefault="00B837B4" w:rsidP="00F13124">
            <w:pPr>
              <w:jc w:val="right"/>
              <w:rPr>
                <w:b/>
                <w:bCs/>
                <w:color w:val="222222"/>
                <w:sz w:val="20"/>
                <w:szCs w:val="20"/>
                <w:lang w:val="es-MX"/>
              </w:rPr>
            </w:pPr>
            <w:r w:rsidRPr="006130EA">
              <w:rPr>
                <w:b/>
                <w:bCs/>
                <w:color w:val="222222"/>
                <w:sz w:val="20"/>
                <w:szCs w:val="20"/>
                <w:lang w:val="es-MX"/>
              </w:rPr>
              <w:t>179.924</w:t>
            </w:r>
          </w:p>
        </w:tc>
        <w:tc>
          <w:tcPr>
            <w:tcW w:w="642" w:type="pct"/>
            <w:shd w:val="clear" w:color="auto" w:fill="FFFFFF"/>
            <w:tcMar>
              <w:top w:w="0" w:type="dxa"/>
              <w:left w:w="115" w:type="dxa"/>
              <w:bottom w:w="0" w:type="dxa"/>
              <w:right w:w="173" w:type="dxa"/>
            </w:tcMar>
            <w:hideMark/>
          </w:tcPr>
          <w:p w:rsidR="00B837B4" w:rsidRPr="006130EA" w:rsidRDefault="00B837B4" w:rsidP="00F13124">
            <w:pPr>
              <w:jc w:val="right"/>
              <w:rPr>
                <w:b/>
                <w:bCs/>
                <w:color w:val="222222"/>
                <w:sz w:val="20"/>
                <w:szCs w:val="20"/>
                <w:lang w:val="es-MX"/>
              </w:rPr>
            </w:pPr>
            <w:r w:rsidRPr="006130EA">
              <w:rPr>
                <w:b/>
                <w:bCs/>
                <w:color w:val="222222"/>
                <w:sz w:val="20"/>
                <w:szCs w:val="20"/>
                <w:lang w:val="es-MX"/>
              </w:rPr>
              <w:t> 179.924</w:t>
            </w:r>
          </w:p>
        </w:tc>
        <w:tc>
          <w:tcPr>
            <w:tcW w:w="641" w:type="pct"/>
            <w:shd w:val="clear" w:color="auto" w:fill="FFFFFF"/>
            <w:tcMar>
              <w:top w:w="0" w:type="dxa"/>
              <w:left w:w="115" w:type="dxa"/>
              <w:bottom w:w="0" w:type="dxa"/>
              <w:right w:w="173" w:type="dxa"/>
            </w:tcMar>
            <w:hideMark/>
          </w:tcPr>
          <w:p w:rsidR="00B837B4" w:rsidRPr="006130EA" w:rsidRDefault="00B837B4" w:rsidP="00F13124">
            <w:pPr>
              <w:jc w:val="right"/>
              <w:rPr>
                <w:b/>
                <w:bCs/>
                <w:color w:val="222222"/>
                <w:sz w:val="20"/>
                <w:szCs w:val="20"/>
                <w:lang w:val="es-MX"/>
              </w:rPr>
            </w:pPr>
            <w:r w:rsidRPr="006130EA">
              <w:rPr>
                <w:color w:val="222222"/>
                <w:sz w:val="20"/>
                <w:szCs w:val="20"/>
                <w:lang w:val="es-MX"/>
              </w:rPr>
              <w:t> </w:t>
            </w:r>
            <w:r w:rsidRPr="006130EA">
              <w:rPr>
                <w:b/>
                <w:bCs/>
                <w:color w:val="222222"/>
                <w:sz w:val="20"/>
                <w:szCs w:val="20"/>
                <w:lang w:val="es-MX"/>
              </w:rPr>
              <w:t>140.000</w:t>
            </w:r>
          </w:p>
        </w:tc>
        <w:tc>
          <w:tcPr>
            <w:tcW w:w="642" w:type="pct"/>
            <w:shd w:val="clear" w:color="auto" w:fill="FFFFFF"/>
            <w:tcMar>
              <w:top w:w="0" w:type="dxa"/>
              <w:left w:w="115" w:type="dxa"/>
              <w:bottom w:w="0" w:type="dxa"/>
              <w:right w:w="173" w:type="dxa"/>
            </w:tcMar>
            <w:hideMark/>
          </w:tcPr>
          <w:p w:rsidR="00B837B4" w:rsidRPr="006130EA" w:rsidRDefault="00B837B4" w:rsidP="00F13124">
            <w:pPr>
              <w:jc w:val="right"/>
              <w:rPr>
                <w:b/>
                <w:bCs/>
                <w:color w:val="000000" w:themeColor="text1"/>
                <w:sz w:val="20"/>
                <w:szCs w:val="20"/>
                <w:lang w:val="es-MX"/>
              </w:rPr>
            </w:pPr>
            <w:r w:rsidRPr="006130EA">
              <w:rPr>
                <w:b/>
                <w:color w:val="000000" w:themeColor="text1"/>
                <w:sz w:val="20"/>
                <w:szCs w:val="20"/>
                <w:lang w:val="es-MX"/>
              </w:rPr>
              <w:t>63.319 </w:t>
            </w:r>
          </w:p>
        </w:tc>
        <w:tc>
          <w:tcPr>
            <w:tcW w:w="641" w:type="pct"/>
            <w:shd w:val="clear" w:color="auto" w:fill="FFFFFF"/>
            <w:tcMar>
              <w:top w:w="0" w:type="dxa"/>
              <w:left w:w="115" w:type="dxa"/>
              <w:bottom w:w="0" w:type="dxa"/>
              <w:right w:w="173" w:type="dxa"/>
            </w:tcMar>
          </w:tcPr>
          <w:p w:rsidR="00B837B4" w:rsidRPr="006130EA" w:rsidRDefault="00B837B4" w:rsidP="00F13124">
            <w:pPr>
              <w:jc w:val="right"/>
              <w:rPr>
                <w:b/>
                <w:bCs/>
                <w:color w:val="222222"/>
                <w:sz w:val="20"/>
                <w:szCs w:val="20"/>
                <w:lang w:val="es-MX"/>
              </w:rPr>
            </w:pPr>
            <w:r w:rsidRPr="006130EA">
              <w:rPr>
                <w:b/>
                <w:bCs/>
                <w:color w:val="222222"/>
                <w:sz w:val="20"/>
                <w:szCs w:val="20"/>
                <w:lang w:val="es-MX"/>
              </w:rPr>
              <w:t>319.924</w:t>
            </w:r>
          </w:p>
        </w:tc>
        <w:tc>
          <w:tcPr>
            <w:tcW w:w="642" w:type="pct"/>
            <w:tcBorders>
              <w:top w:val="nil"/>
              <w:left w:val="single" w:sz="4" w:space="0" w:color="auto"/>
              <w:bottom w:val="single" w:sz="4" w:space="0" w:color="auto"/>
              <w:right w:val="single" w:sz="4" w:space="0" w:color="auto"/>
            </w:tcBorders>
            <w:shd w:val="clear" w:color="000000" w:fill="FFFFFF"/>
            <w:tcMar>
              <w:top w:w="0" w:type="dxa"/>
              <w:left w:w="115" w:type="dxa"/>
              <w:bottom w:w="0" w:type="dxa"/>
              <w:right w:w="173" w:type="dxa"/>
            </w:tcMar>
            <w:hideMark/>
          </w:tcPr>
          <w:p w:rsidR="00B837B4" w:rsidRPr="006130EA" w:rsidRDefault="00B837B4" w:rsidP="00F13124">
            <w:pPr>
              <w:jc w:val="right"/>
              <w:rPr>
                <w:b/>
                <w:bCs/>
                <w:color w:val="222222"/>
                <w:sz w:val="20"/>
                <w:szCs w:val="20"/>
                <w:lang w:val="es-MX"/>
              </w:rPr>
            </w:pPr>
            <w:r w:rsidRPr="006130EA">
              <w:rPr>
                <w:b/>
                <w:bCs/>
                <w:color w:val="222222"/>
                <w:sz w:val="20"/>
                <w:szCs w:val="20"/>
                <w:lang w:val="es-MX"/>
              </w:rPr>
              <w:t>243.243</w:t>
            </w:r>
          </w:p>
        </w:tc>
      </w:tr>
      <w:tr w:rsidR="00B837B4" w:rsidRPr="006130EA" w:rsidTr="006130EA">
        <w:tc>
          <w:tcPr>
            <w:tcW w:w="1151" w:type="pct"/>
            <w:shd w:val="clear" w:color="auto" w:fill="FFFFFF"/>
            <w:tcMar>
              <w:top w:w="0" w:type="dxa"/>
              <w:left w:w="14" w:type="dxa"/>
              <w:bottom w:w="0" w:type="dxa"/>
              <w:right w:w="108" w:type="dxa"/>
            </w:tcMar>
            <w:hideMark/>
          </w:tcPr>
          <w:p w:rsidR="00B837B4" w:rsidRPr="006130EA" w:rsidRDefault="00B837B4" w:rsidP="00F13124">
            <w:pPr>
              <w:jc w:val="left"/>
              <w:rPr>
                <w:color w:val="222222"/>
                <w:sz w:val="20"/>
                <w:szCs w:val="20"/>
                <w:lang w:val="es-MX"/>
              </w:rPr>
            </w:pPr>
            <w:r w:rsidRPr="006130EA">
              <w:rPr>
                <w:b/>
                <w:bCs/>
                <w:color w:val="222222"/>
                <w:sz w:val="20"/>
                <w:szCs w:val="20"/>
                <w:lang w:val="es-MX"/>
              </w:rPr>
              <w:t>Tasa de desembolso (%)</w:t>
            </w:r>
          </w:p>
        </w:tc>
        <w:tc>
          <w:tcPr>
            <w:tcW w:w="1283" w:type="pct"/>
            <w:gridSpan w:val="2"/>
            <w:shd w:val="clear" w:color="auto" w:fill="FFFFFF"/>
            <w:tcMar>
              <w:top w:w="0" w:type="dxa"/>
              <w:left w:w="108" w:type="dxa"/>
              <w:bottom w:w="0" w:type="dxa"/>
              <w:right w:w="108" w:type="dxa"/>
            </w:tcMar>
            <w:vAlign w:val="center"/>
            <w:hideMark/>
          </w:tcPr>
          <w:p w:rsidR="00B837B4" w:rsidRPr="006130EA" w:rsidRDefault="00B837B4" w:rsidP="00F13124">
            <w:pPr>
              <w:jc w:val="center"/>
              <w:rPr>
                <w:b/>
                <w:color w:val="222222"/>
                <w:sz w:val="20"/>
                <w:szCs w:val="20"/>
                <w:lang w:val="es-MX"/>
              </w:rPr>
            </w:pPr>
            <w:r w:rsidRPr="006130EA">
              <w:rPr>
                <w:b/>
                <w:color w:val="222222"/>
                <w:sz w:val="20"/>
                <w:szCs w:val="20"/>
                <w:lang w:val="es-MX"/>
              </w:rPr>
              <w:t>100</w:t>
            </w:r>
          </w:p>
        </w:tc>
        <w:tc>
          <w:tcPr>
            <w:tcW w:w="1283" w:type="pct"/>
            <w:gridSpan w:val="2"/>
            <w:shd w:val="clear" w:color="auto" w:fill="FFFFFF"/>
            <w:tcMar>
              <w:top w:w="0" w:type="dxa"/>
              <w:left w:w="108" w:type="dxa"/>
              <w:bottom w:w="0" w:type="dxa"/>
              <w:right w:w="108" w:type="dxa"/>
            </w:tcMar>
            <w:vAlign w:val="center"/>
          </w:tcPr>
          <w:p w:rsidR="00B837B4" w:rsidRPr="006130EA" w:rsidRDefault="00B837B4" w:rsidP="00F13124">
            <w:pPr>
              <w:jc w:val="center"/>
              <w:rPr>
                <w:b/>
                <w:color w:val="222222"/>
                <w:sz w:val="20"/>
                <w:szCs w:val="20"/>
                <w:lang w:val="es-MX"/>
              </w:rPr>
            </w:pPr>
            <w:r w:rsidRPr="006130EA">
              <w:rPr>
                <w:b/>
                <w:color w:val="222222"/>
                <w:sz w:val="20"/>
                <w:szCs w:val="20"/>
                <w:lang w:val="es-MX"/>
              </w:rPr>
              <w:t>45</w:t>
            </w:r>
          </w:p>
        </w:tc>
        <w:tc>
          <w:tcPr>
            <w:tcW w:w="1283" w:type="pct"/>
            <w:gridSpan w:val="2"/>
            <w:shd w:val="clear" w:color="auto" w:fill="FFFFFF"/>
            <w:tcMar>
              <w:top w:w="0" w:type="dxa"/>
              <w:left w:w="108" w:type="dxa"/>
              <w:bottom w:w="0" w:type="dxa"/>
              <w:right w:w="108" w:type="dxa"/>
            </w:tcMar>
            <w:vAlign w:val="center"/>
          </w:tcPr>
          <w:p w:rsidR="00B837B4" w:rsidRPr="006130EA" w:rsidRDefault="00B837B4" w:rsidP="00F13124">
            <w:pPr>
              <w:jc w:val="center"/>
              <w:rPr>
                <w:b/>
                <w:color w:val="222222"/>
                <w:sz w:val="20"/>
                <w:szCs w:val="20"/>
                <w:lang w:val="es-MX"/>
              </w:rPr>
            </w:pPr>
            <w:r w:rsidRPr="006130EA">
              <w:rPr>
                <w:b/>
                <w:color w:val="222222"/>
                <w:sz w:val="20"/>
                <w:szCs w:val="20"/>
                <w:lang w:val="es-MX"/>
              </w:rPr>
              <w:t>76</w:t>
            </w:r>
          </w:p>
        </w:tc>
      </w:tr>
    </w:tbl>
    <w:p w:rsidR="00B837B4" w:rsidRPr="006130EA" w:rsidRDefault="00B837B4" w:rsidP="00B837B4">
      <w:pPr>
        <w:rPr>
          <w:b/>
          <w:lang w:val="es-MX"/>
        </w:rPr>
      </w:pPr>
    </w:p>
    <w:p w:rsidR="00B837B4" w:rsidRPr="006130EA" w:rsidRDefault="00B837B4" w:rsidP="00B837B4">
      <w:pPr>
        <w:rPr>
          <w:u w:val="single"/>
          <w:lang w:val="es-MX"/>
        </w:rPr>
      </w:pPr>
      <w:r w:rsidRPr="006130EA">
        <w:rPr>
          <w:u w:val="single"/>
          <w:lang w:val="es-MX"/>
        </w:rPr>
        <w:t>Plan de ejecución para el tercer tramo del Plan de gestión de eliminación de los HCFC</w:t>
      </w:r>
    </w:p>
    <w:p w:rsidR="00B837B4" w:rsidRPr="006130EA" w:rsidRDefault="00B837B4" w:rsidP="00B837B4">
      <w:pPr>
        <w:rPr>
          <w:lang w:val="es-MX"/>
        </w:rPr>
      </w:pPr>
    </w:p>
    <w:p w:rsidR="00B837B4" w:rsidRPr="006130EA" w:rsidRDefault="00B837B4" w:rsidP="00B837B4">
      <w:pPr>
        <w:pStyle w:val="Heading1"/>
        <w:rPr>
          <w:lang w:val="es-MX"/>
        </w:rPr>
      </w:pPr>
      <w:r w:rsidRPr="006130EA">
        <w:rPr>
          <w:lang w:val="es-MX"/>
        </w:rPr>
        <w:t>Las actividades siguientes se ejecutarán entre noviembre de 2020 y noviembre de 2025:</w:t>
      </w:r>
    </w:p>
    <w:p w:rsidR="00B837B4" w:rsidRPr="006130EA" w:rsidRDefault="00B837B4" w:rsidP="00B837B4">
      <w:pPr>
        <w:pStyle w:val="Heading2"/>
        <w:rPr>
          <w:lang w:val="es-MX"/>
        </w:rPr>
      </w:pPr>
      <w:r w:rsidRPr="006130EA">
        <w:rPr>
          <w:lang w:val="es-MX"/>
        </w:rPr>
        <w:t xml:space="preserve">Continuación de la revisión de los reglamentos para abarcar medidas adicionales para los HCFC, incluida la prohibición de los equipos que utilizan HCFC a partir del 1 de enero de 2022, la prohibición de las importaciones de HCFC a partir del 1 de enero de 2025, y el establecimiento de la certificación obligatoria de técnicos (PNUMA) (27.000 $EUA); </w:t>
      </w:r>
    </w:p>
    <w:p w:rsidR="00B837B4" w:rsidRPr="006130EA" w:rsidRDefault="00B837B4" w:rsidP="00B837B4">
      <w:pPr>
        <w:pStyle w:val="Heading2"/>
        <w:rPr>
          <w:lang w:val="es-MX"/>
        </w:rPr>
      </w:pPr>
      <w:r w:rsidRPr="006130EA">
        <w:rPr>
          <w:lang w:val="es-MX"/>
        </w:rPr>
        <w:t xml:space="preserve">Redacción de normas para el etiquetado de bombonas de refrigerantes, y para el almacenamiento, manipulación y transporte de refrigerantes, incluidos los refrigerantes inflamables, para facilitar una transición sin contratiempos a alternativas de bajo potencial de calentamiento atmosférico (PNUMA) (4.000 $EUA); </w:t>
      </w:r>
    </w:p>
    <w:p w:rsidR="00B837B4" w:rsidRPr="006130EA" w:rsidRDefault="00B837B4" w:rsidP="00B837B4">
      <w:pPr>
        <w:pStyle w:val="Heading2"/>
        <w:rPr>
          <w:lang w:val="es-MX"/>
        </w:rPr>
      </w:pPr>
      <w:r w:rsidRPr="006130EA">
        <w:rPr>
          <w:lang w:val="es-MX"/>
        </w:rPr>
        <w:t xml:space="preserve">Capacitación de 60 funcionarios de aduanas y encargados de hacer cumplir la ley, y de 40 agentes de aduanas e importadores, sobre el uso de los códigos del sistema armonizado, la detección de SAO prohibidas, supervisión de importaciones y prevención de importaciones ilegales, el uso de identificadores de refrigerantes y la manipulación de refrigerantes alternativos, incluidos refrigerantes alternativos con bajo potencial de calentamiento atmosférico (PNUMA) (22.000 $EUA); </w:t>
      </w:r>
    </w:p>
    <w:p w:rsidR="00B837B4" w:rsidRPr="006130EA" w:rsidRDefault="00B837B4" w:rsidP="00B837B4">
      <w:pPr>
        <w:pStyle w:val="Heading2"/>
        <w:rPr>
          <w:lang w:val="es-MX"/>
        </w:rPr>
      </w:pPr>
      <w:r w:rsidRPr="006130EA">
        <w:rPr>
          <w:lang w:val="es-MX"/>
        </w:rPr>
        <w:t xml:space="preserve">Capacitación de 40 técnicos de refrigeración y climatización en buenas prácticas de servicio y mantenimiento; manipulación, etiquetado, almacenamiento y transporte seguros de los refrigerantes; y servicio y mantenimiento de equipos con tecnologías alternativas, tales como refrigerantes con HC (PNUMA) (20.000 $EUA); </w:t>
      </w:r>
    </w:p>
    <w:p w:rsidR="00B837B4" w:rsidRPr="006130EA" w:rsidRDefault="00B837B4" w:rsidP="00B837B4">
      <w:pPr>
        <w:pStyle w:val="Heading2"/>
        <w:rPr>
          <w:lang w:val="es-MX"/>
        </w:rPr>
      </w:pPr>
      <w:r w:rsidRPr="006130EA">
        <w:rPr>
          <w:lang w:val="es-MX"/>
        </w:rPr>
        <w:t>Actividades de sensibilización destinadas a promover tecnologías alternativas, los reglamentos revisados sobre el comercio de HCFC, normas y gestión de refrigerantes alternativos (PNUMA) (10.000 $EUA); y</w:t>
      </w:r>
    </w:p>
    <w:p w:rsidR="00B837B4" w:rsidRPr="006130EA" w:rsidRDefault="00B837B4" w:rsidP="00B837B4">
      <w:pPr>
        <w:pStyle w:val="Heading2"/>
        <w:rPr>
          <w:lang w:val="es-MX"/>
        </w:rPr>
      </w:pPr>
      <w:r w:rsidRPr="006130EA">
        <w:rPr>
          <w:lang w:val="es-MX"/>
        </w:rPr>
        <w:lastRenderedPageBreak/>
        <w:t>Coordinación, supervisión y presentación de informes del proyecto (PNUMA) (20.000 $EUA (personal y consultores (10.000 $EUA); viajes (5.000 $EUA); reuniones y talleres (3.000 $EUA); y otros gastos varios (2.000 $EUA)).</w:t>
      </w:r>
    </w:p>
    <w:p w:rsidR="00B837B4" w:rsidRPr="006130EA" w:rsidRDefault="00B837B4" w:rsidP="00B837B4">
      <w:pPr>
        <w:keepNext/>
        <w:keepLines/>
        <w:jc w:val="center"/>
        <w:rPr>
          <w:b/>
          <w:lang w:val="es-MX"/>
        </w:rPr>
      </w:pPr>
      <w:r w:rsidRPr="006130EA">
        <w:rPr>
          <w:b/>
          <w:lang w:val="es-MX"/>
        </w:rPr>
        <w:t>OBSERVACIONES Y RECOMENDACIÓN DE LA SECRETARÍA</w:t>
      </w:r>
    </w:p>
    <w:p w:rsidR="00B837B4" w:rsidRPr="006130EA" w:rsidRDefault="00B837B4" w:rsidP="00B837B4">
      <w:pPr>
        <w:keepNext/>
        <w:keepLines/>
        <w:rPr>
          <w:lang w:val="es-MX"/>
        </w:rPr>
      </w:pPr>
    </w:p>
    <w:p w:rsidR="00B837B4" w:rsidRPr="006130EA" w:rsidRDefault="00B837B4" w:rsidP="00B837B4">
      <w:pPr>
        <w:keepNext/>
        <w:keepLines/>
        <w:rPr>
          <w:b/>
          <w:lang w:val="es-MX"/>
        </w:rPr>
      </w:pPr>
      <w:r w:rsidRPr="006130EA">
        <w:rPr>
          <w:b/>
          <w:lang w:val="es-MX"/>
        </w:rPr>
        <w:t>OBSERVACIONES</w:t>
      </w:r>
    </w:p>
    <w:p w:rsidR="00B837B4" w:rsidRPr="006130EA" w:rsidRDefault="00B837B4" w:rsidP="00B837B4">
      <w:pPr>
        <w:keepNext/>
        <w:keepLines/>
        <w:rPr>
          <w:lang w:val="es-MX"/>
        </w:rPr>
      </w:pPr>
    </w:p>
    <w:p w:rsidR="00B837B4" w:rsidRPr="006130EA" w:rsidRDefault="00B837B4" w:rsidP="00B837B4">
      <w:pPr>
        <w:keepNext/>
        <w:keepLines/>
        <w:rPr>
          <w:u w:val="single"/>
          <w:lang w:val="es-MX"/>
        </w:rPr>
      </w:pPr>
      <w:r w:rsidRPr="006130EA">
        <w:rPr>
          <w:u w:val="single"/>
          <w:lang w:val="es-MX"/>
        </w:rPr>
        <w:t>Informe de verificación y sistema de concesión de licencias y cupos</w:t>
      </w:r>
    </w:p>
    <w:p w:rsidR="00B837B4" w:rsidRPr="006130EA" w:rsidRDefault="00B837B4" w:rsidP="00B837B4">
      <w:pPr>
        <w:keepNext/>
        <w:keepLines/>
        <w:rPr>
          <w:u w:val="single"/>
          <w:lang w:val="es-MX"/>
        </w:rPr>
      </w:pPr>
    </w:p>
    <w:p w:rsidR="00B837B4" w:rsidRPr="006130EA" w:rsidRDefault="00B837B4" w:rsidP="00B837B4">
      <w:pPr>
        <w:pStyle w:val="Heading1"/>
        <w:keepNext/>
        <w:keepLines/>
        <w:rPr>
          <w:lang w:val="es-MX"/>
        </w:rPr>
      </w:pPr>
      <w:r w:rsidRPr="006130EA">
        <w:rPr>
          <w:lang w:val="es-MX"/>
        </w:rPr>
        <w:t xml:space="preserve">La Secretaría mantuvo amplias conversaciones con el PNUMA sobre el funcionamiento del sistema de concesión de licencias y cupos, los procedimientos utilizados para recopilar los datos de consumo de HCFC para la presentación de informes del Artículo 7; la discrepancia entre los datos Aduaneros y los datos del Artículo 7. El PNUMA discutió con el Gobierno de San Vicente y las Granadinas sobre las discrepancias de datos resaltadas en el informe de verificación y confirmó que los datos del Artículo 7 para 2016-2019 representaban correctamente las importaciones de HCFC en el país. Debido al registro de datos inexactos por parte de las Aduanas, el Gobierno no ha utilizado los datos de Aduanas para la presentación de datos del Artículo 7, sino que ha utilizado las importaciones reales registradas por la Dependencia Nacional del Ozono mediante las licencias emitidas. Con el fin de fortalecer aún más el sistema de concesión de licencias y cupos para el control de las importaciones de HCFC, el PNUMA y el Gobierno tomarán las siguientes medidas: </w:t>
      </w:r>
    </w:p>
    <w:p w:rsidR="00B837B4" w:rsidRPr="006130EA" w:rsidRDefault="00B837B4" w:rsidP="00B837B4">
      <w:pPr>
        <w:pStyle w:val="Heading2"/>
        <w:rPr>
          <w:lang w:val="es-MX"/>
        </w:rPr>
      </w:pPr>
      <w:r w:rsidRPr="006130EA">
        <w:rPr>
          <w:lang w:val="es-MX"/>
        </w:rPr>
        <w:t>Reconciliación semestral de datos con Aduanas con el fin de contar con una base de datos compartida entre la Dependencia Nacional del Ozono y las Aduanas; e informar sobre los datos del Artículo 7 sobre la base del consumo reconciliado a partir de 2020;</w:t>
      </w:r>
    </w:p>
    <w:p w:rsidR="00B837B4" w:rsidRPr="006130EA" w:rsidRDefault="00B837B4" w:rsidP="00B837B4">
      <w:pPr>
        <w:pStyle w:val="Heading2"/>
        <w:rPr>
          <w:lang w:val="es-MX"/>
        </w:rPr>
      </w:pPr>
      <w:r w:rsidRPr="006130EA">
        <w:rPr>
          <w:lang w:val="es-MX"/>
        </w:rPr>
        <w:t>Actualización a los nuevos códigos del sistema armonizado para mejorar la identificación de los HCFC individuales a más tardar el 30 de junio de 2023; capacitación para agentes de Aduanas e importadores sobre el uso correcto de códigos del sistema armonizado y la clasificación adecuada de los HCFC, los refrigerantes y sus productos y la entrada de datos en el SIDUNEA; y</w:t>
      </w:r>
    </w:p>
    <w:p w:rsidR="00B837B4" w:rsidRPr="006130EA" w:rsidRDefault="00B837B4" w:rsidP="00B837B4">
      <w:pPr>
        <w:pStyle w:val="Heading2"/>
        <w:rPr>
          <w:color w:val="000000" w:themeColor="text1"/>
          <w:lang w:val="es-MX"/>
        </w:rPr>
      </w:pPr>
      <w:r w:rsidRPr="006130EA">
        <w:rPr>
          <w:color w:val="000000" w:themeColor="text1"/>
          <w:lang w:val="es-MX"/>
        </w:rPr>
        <w:t>Se proporcionará a las Aduanas una lista de Importadores y cupos de HCFC emitidos antes del 1 de enero de cada año para garantizar que las Aduanas estén plenamente preparadas para la aplicación del sistema de concesión de licencias y cupos; y el Gobierno hará efectivo este cambio desde el 1 de enero de 2022 para permitir que el sector se prepare para el ajuste.</w:t>
      </w:r>
    </w:p>
    <w:p w:rsidR="00B837B4" w:rsidRPr="006130EA" w:rsidRDefault="00B837B4" w:rsidP="00B837B4">
      <w:pPr>
        <w:pStyle w:val="Heading1"/>
        <w:rPr>
          <w:lang w:val="es-MX"/>
        </w:rPr>
      </w:pPr>
      <w:r w:rsidRPr="006130EA">
        <w:rPr>
          <w:lang w:val="es-MX"/>
        </w:rPr>
        <w:t xml:space="preserve">La Dependencia Nacional del Ozono se ha comprometido a celebrar una reunión con las Aduanas a principios de 2021 para discutir el uso correcto de los códigos del sistema armonizado, para desarrollar y planificar la transición a los nuevos códigos del sistema armonizado, y reconciliar los datos de importación de HCFC de 2020. El PNUMA está planeando una misión en 2021, cuando sean posibles los viajes, para examinar la situación de la ejecución de estas recomendaciones y mantener conversaciones con los organismos nacionales clave. El PNUMA seguirá supervisando estas medidas durante la ejecución del tercer tramo. </w:t>
      </w:r>
    </w:p>
    <w:p w:rsidR="00B837B4" w:rsidRPr="006130EA" w:rsidRDefault="00B837B4" w:rsidP="00B837B4">
      <w:pPr>
        <w:pStyle w:val="Heading1"/>
        <w:rPr>
          <w:lang w:val="es-MX"/>
        </w:rPr>
      </w:pPr>
      <w:r w:rsidRPr="006130EA">
        <w:rPr>
          <w:lang w:val="es-MX"/>
        </w:rPr>
        <w:t xml:space="preserve">La Secretaría tomó nota de que la verificación fue la primera en realizarse desde la ejecución del PGEH; las cuestiones que allí se identifican ayudarán al Gobierno a mejorar su control de gestión e importación de SAO. Si bien la Secretaría reconoce que el sistema de concesión de licencias y cupos necesita mejorar, la Secretaría considera que la aprobación del tercer tramo asistirá al Gobierno en la adopción de las medidas necesarias, dado que varias de las actividades propuestas se refieren al fortalecimiento del marco reglamentario y la creación de capacidad de las Aduanas. </w:t>
      </w:r>
    </w:p>
    <w:p w:rsidR="00B837B4" w:rsidRPr="006130EA" w:rsidRDefault="00B837B4" w:rsidP="00B837B4">
      <w:pPr>
        <w:pStyle w:val="Heading1"/>
        <w:rPr>
          <w:lang w:val="es-MX"/>
        </w:rPr>
      </w:pPr>
      <w:r w:rsidRPr="006130EA">
        <w:rPr>
          <w:lang w:val="es-MX"/>
        </w:rPr>
        <w:lastRenderedPageBreak/>
        <w:t xml:space="preserve">San Vicente y las Granadinas está aplicando un PGEH de una etapa con un calendario de eliminación acelerado, con el siguiente y último tramo programado en el año 2025. Con el fin de supervisar los progresos logrados en la ejecución de las actividades previstas para fortalecer el sistema de concesión de licencias y cupos, la Secretaría recomienda que el Gobierno presente un informe sobre la marcha de las medidas anteriores a la reunión 88ª, y que la aprobación del último tramo del PGEH esté sujeta a la aplicación eficaz del sistema de concesión de licencias y cupos de HCFC para el control de los HCFC. </w:t>
      </w:r>
    </w:p>
    <w:p w:rsidR="00B837B4" w:rsidRPr="006130EA" w:rsidRDefault="00B837B4" w:rsidP="00B837B4">
      <w:pPr>
        <w:keepNext/>
        <w:keepLines/>
        <w:rPr>
          <w:u w:val="single"/>
          <w:lang w:val="es-MX"/>
        </w:rPr>
      </w:pPr>
      <w:r w:rsidRPr="006130EA">
        <w:rPr>
          <w:u w:val="single"/>
          <w:lang w:val="es-MX"/>
        </w:rPr>
        <w:t>Informe sobre los progresos realizados en la ejecución del segundo tramo del PGEH</w:t>
      </w:r>
    </w:p>
    <w:p w:rsidR="00B837B4" w:rsidRPr="006130EA" w:rsidRDefault="00B837B4" w:rsidP="00B837B4">
      <w:pPr>
        <w:keepNext/>
        <w:keepLines/>
        <w:rPr>
          <w:lang w:val="es-MX"/>
        </w:rPr>
      </w:pPr>
    </w:p>
    <w:p w:rsidR="00B837B4" w:rsidRPr="006130EA" w:rsidRDefault="00B837B4" w:rsidP="00B837B4">
      <w:pPr>
        <w:keepNext/>
        <w:keepLines/>
        <w:rPr>
          <w:i/>
          <w:lang w:val="es-MX"/>
        </w:rPr>
      </w:pPr>
      <w:r w:rsidRPr="006130EA">
        <w:rPr>
          <w:i/>
          <w:lang w:val="es-MX"/>
        </w:rPr>
        <w:t>Marco jurídico</w:t>
      </w:r>
    </w:p>
    <w:p w:rsidR="00B837B4" w:rsidRPr="006130EA" w:rsidRDefault="00B837B4" w:rsidP="00B837B4">
      <w:pPr>
        <w:keepNext/>
        <w:keepLines/>
        <w:rPr>
          <w:lang w:val="es-MX"/>
        </w:rPr>
      </w:pPr>
    </w:p>
    <w:p w:rsidR="00B837B4" w:rsidRPr="006130EA" w:rsidRDefault="00B837B4" w:rsidP="00B837B4">
      <w:pPr>
        <w:pStyle w:val="Heading1"/>
        <w:keepNext/>
        <w:keepLines/>
        <w:rPr>
          <w:lang w:val="es-MX"/>
        </w:rPr>
      </w:pPr>
      <w:r w:rsidRPr="006130EA">
        <w:rPr>
          <w:lang w:val="es-MX"/>
        </w:rPr>
        <w:t>El Gobierno ha asignado ya cupos de importación de HCFC para 2020, conforme a los objetivos de control del Protocolo de Montreal.</w:t>
      </w:r>
    </w:p>
    <w:p w:rsidR="00B837B4" w:rsidRPr="006130EA" w:rsidRDefault="00B837B4" w:rsidP="00B837B4">
      <w:pPr>
        <w:rPr>
          <w:i/>
          <w:lang w:val="es-MX"/>
        </w:rPr>
      </w:pPr>
      <w:r w:rsidRPr="006130EA">
        <w:rPr>
          <w:i/>
          <w:lang w:val="es-MX"/>
        </w:rPr>
        <w:t>Sector de servicio y mantenimiento de refrigeración</w:t>
      </w:r>
    </w:p>
    <w:p w:rsidR="00B837B4" w:rsidRPr="006130EA" w:rsidRDefault="00B837B4" w:rsidP="00B837B4">
      <w:pPr>
        <w:rPr>
          <w:lang w:val="es-MX"/>
        </w:rPr>
      </w:pPr>
    </w:p>
    <w:p w:rsidR="00B837B4" w:rsidRPr="006130EA" w:rsidRDefault="00B837B4" w:rsidP="00B837B4">
      <w:pPr>
        <w:pStyle w:val="Heading1"/>
        <w:rPr>
          <w:lang w:val="es-MX"/>
        </w:rPr>
      </w:pPr>
      <w:r w:rsidRPr="006130EA">
        <w:rPr>
          <w:lang w:val="es-MX"/>
        </w:rPr>
        <w:t>La Secretaría tomó nota de que la presentación del tercer tramo estaba demorada y de que la capacitación de 60 oficiales de aduanas y encargados de la aplicación de las normas prevista para el segundo tramo no se llevó a cabo, aunque cinco oficiales de aduanas recibieron capacitación como instructores. El PNUMA explicó que el primer tramo experimentó algunas demoras, lo que a su vez afectó a la ejecución del segundo tramo y la solicitud para el tercer tramo. Aunque el segundo tramo se aprobó en 2015, la capacitación de instructores no comenzó hasta mayo de 2018, cuando el país recibió el primer pago y los materiales de capacitación estaban disponibles. Además, el Departamento de Aduanas sufrió un alto nivel de rotación de empleados y resultaba difícil disponer de un grupo de funcionarios de Aduanas disponibles para la capacitación debido a la existencia de numerosas obligaciones concurrentes. Se ha dado prioridad a la capacitación de los funcionarios de Aduanas en el tercer tramo, y se formará a un total de 60 oficiales entre 2021 y 2024, y a 40 agentes Aduanas e importadores entre 2021 y 2023.</w:t>
      </w:r>
    </w:p>
    <w:p w:rsidR="00B837B4" w:rsidRPr="006130EA" w:rsidRDefault="00B837B4" w:rsidP="00B837B4">
      <w:pPr>
        <w:pStyle w:val="Heading1"/>
        <w:rPr>
          <w:lang w:val="es-MX"/>
        </w:rPr>
      </w:pPr>
      <w:r w:rsidRPr="006130EA">
        <w:rPr>
          <w:lang w:val="es-MX"/>
        </w:rPr>
        <w:t>Se pidieron aclaraciones sobre la demostración de sustitución de aparatos de aire acondicionado con R-290, en particular las actividades realizadas o planeadas para ampliar el efecto de la demostración, y el nivel de cofinanciación conforme a la decisión 84/84. El PNUMA explicó que la demostración de sustitución se llevó a cabo en conjunto con la capacitación de técnicos; y que los resultados clave de la demostración se difundirían al sector de servicio y mantenimiento, a los organismos gubernamentales y al sector privado mediante actividades de sensibilización, y se tendrían en cuenta al elaborar planes de reducción de los HFC. El Gobierno prevé que se crearán condiciones favorables y los beneficios del proyecto se aprovecharán en consonancia con la Política Energética del Gobierno y las actividades y proyectos de la Unidad Energética, que promueven sistemas de aire acondicionado de alta eficiencia energética: y se desarrollará resiliencia al cambio climático. El costo unitario de los aparatos de aire acondicionado no está disponible, pero el costo total de dichos aparatos asciende a 23.075 $EUA; de esta cantidad, los beneficiarios cofinanciaron 11.075 $EUA. Una vez que se haya completado el proyecto, se analizarán los resultados para permitir que el Gobierno aplique su marco de políticas nacionales a fin de apoyar y sostener la introducción y ampliación de la nueva tecnología.</w:t>
      </w:r>
    </w:p>
    <w:p w:rsidR="00B837B4" w:rsidRPr="006130EA" w:rsidRDefault="00B837B4" w:rsidP="00B837B4">
      <w:pPr>
        <w:pStyle w:val="Heading1"/>
        <w:rPr>
          <w:lang w:val="es-MX"/>
        </w:rPr>
      </w:pPr>
      <w:r w:rsidRPr="006130EA">
        <w:rPr>
          <w:lang w:val="es-MX"/>
        </w:rPr>
        <w:t>De conformidad con la decisión 84/84 d), el PNUMA presentará informes detallados sobre los resultados del proyecto de demostración mencionado una vez que se haya completado, a fin de que la Secretaría pueda elaborar hojas informativas para los proyectos futuros.</w:t>
      </w:r>
    </w:p>
    <w:p w:rsidR="00B837B4" w:rsidRPr="006130EA" w:rsidRDefault="00B837B4" w:rsidP="00763803">
      <w:pPr>
        <w:keepNext/>
        <w:keepLines/>
        <w:widowControl w:val="0"/>
        <w:rPr>
          <w:u w:val="single"/>
          <w:lang w:val="es-MX"/>
        </w:rPr>
      </w:pPr>
      <w:r w:rsidRPr="006130EA">
        <w:rPr>
          <w:u w:val="single"/>
          <w:lang w:val="es-MX"/>
        </w:rPr>
        <w:lastRenderedPageBreak/>
        <w:t>Aplicación de la política de género</w:t>
      </w:r>
    </w:p>
    <w:p w:rsidR="00B837B4" w:rsidRPr="006130EA" w:rsidRDefault="00B837B4" w:rsidP="00763803">
      <w:pPr>
        <w:keepNext/>
        <w:keepLines/>
        <w:widowControl w:val="0"/>
        <w:rPr>
          <w:lang w:val="es-MX"/>
        </w:rPr>
      </w:pPr>
    </w:p>
    <w:p w:rsidR="00B837B4" w:rsidRPr="006130EA" w:rsidRDefault="00B837B4" w:rsidP="00763803">
      <w:pPr>
        <w:pStyle w:val="Heading1"/>
        <w:keepNext/>
        <w:keepLines/>
        <w:widowControl w:val="0"/>
        <w:rPr>
          <w:lang w:val="es-MX"/>
        </w:rPr>
      </w:pPr>
      <w:r w:rsidRPr="006130EA">
        <w:rPr>
          <w:lang w:val="es-MX"/>
        </w:rPr>
        <w:t>De conformidad con la decisión 84/92 d),</w:t>
      </w:r>
      <w:r w:rsidRPr="006130EA">
        <w:rPr>
          <w:rStyle w:val="FootnoteReference"/>
          <w:lang w:val="es-MX"/>
        </w:rPr>
        <w:footnoteReference w:id="4"/>
      </w:r>
      <w:r w:rsidRPr="006130EA">
        <w:rPr>
          <w:lang w:val="es-MX"/>
        </w:rPr>
        <w:t xml:space="preserve"> la ejecución del tramo restante del PGEH tendrá en cuenta la incorporación de la perspectiva de género y la equidad para fomentar la participación plena de las mujeres en diversas etapas, inclusive la planificación, las políticas y la toma de decisiones, las actividades de consulta y asesoría, la creación de capacidad y la divulgación, y la supervisión y evaluación. Se recopilarán datos desglosados por género y el efecto de la incorporación de la perspectiva de género en las actividades del PGEH para la presentación de informes. Se llevarán a cabo campañas de capacitación y sensibilización para desarrollar la competencia del personal en la incorporación de la perspectiva de género. Las cuestiones de género se discutirán durante los talleres temáticos para compartir experiencias y lecciones aprendidas sobre la incorporación de la perspectiva de género. </w:t>
      </w:r>
    </w:p>
    <w:p w:rsidR="00B837B4" w:rsidRPr="006130EA" w:rsidRDefault="00B837B4" w:rsidP="00B837B4">
      <w:pPr>
        <w:keepNext/>
        <w:keepLines/>
        <w:widowControl w:val="0"/>
        <w:rPr>
          <w:u w:val="single"/>
          <w:lang w:val="es-MX"/>
        </w:rPr>
      </w:pPr>
      <w:r w:rsidRPr="006130EA">
        <w:rPr>
          <w:u w:val="single"/>
          <w:lang w:val="es-MX"/>
        </w:rPr>
        <w:t xml:space="preserve">Sostenibilidad de la eliminación de los HCFC </w:t>
      </w:r>
    </w:p>
    <w:p w:rsidR="00B837B4" w:rsidRPr="006130EA" w:rsidRDefault="00B837B4" w:rsidP="00B837B4">
      <w:pPr>
        <w:keepNext/>
        <w:keepLines/>
        <w:widowControl w:val="0"/>
        <w:rPr>
          <w:u w:val="single"/>
          <w:lang w:val="es-MX"/>
        </w:rPr>
      </w:pPr>
    </w:p>
    <w:p w:rsidR="00B837B4" w:rsidRPr="006130EA" w:rsidRDefault="00B837B4" w:rsidP="00B837B4">
      <w:pPr>
        <w:pStyle w:val="Heading1"/>
        <w:keepNext/>
        <w:keepLines/>
        <w:widowControl w:val="0"/>
        <w:rPr>
          <w:lang w:val="es-MX"/>
        </w:rPr>
      </w:pPr>
      <w:r w:rsidRPr="006130EA">
        <w:rPr>
          <w:lang w:val="es-MX"/>
        </w:rPr>
        <w:t>El consumo de HCFC en el país se ha reducido significativamente debido a la ejecución del PGEH. Se ha establecido un sistema de concesión de licencias y cupos que se reforzará aún más para permitir un control eficaz de las importaciones de SAO. Se ha impartido capacitación a los técnicos y se les ha provisto material para permitir buenas prácticas de servicio y mantenimiento, y se está estudiando la acreditación de técnicos. Se están promoviendo tecnologías de bajo potencial de calentamiento atmosférico para lograr una transición sostenible a alternativas a los HCFC.</w:t>
      </w:r>
    </w:p>
    <w:p w:rsidR="00B837B4" w:rsidRPr="006130EA" w:rsidRDefault="00B837B4" w:rsidP="00B837B4">
      <w:pPr>
        <w:rPr>
          <w:u w:val="single"/>
          <w:lang w:val="es-MX"/>
        </w:rPr>
      </w:pPr>
      <w:r w:rsidRPr="006130EA">
        <w:rPr>
          <w:u w:val="single"/>
          <w:lang w:val="es-MX"/>
        </w:rPr>
        <w:t xml:space="preserve">Conclusión </w:t>
      </w:r>
    </w:p>
    <w:p w:rsidR="00B837B4" w:rsidRPr="006130EA" w:rsidRDefault="00B837B4" w:rsidP="00B837B4">
      <w:pPr>
        <w:rPr>
          <w:lang w:val="es-MX"/>
        </w:rPr>
      </w:pPr>
    </w:p>
    <w:p w:rsidR="00B837B4" w:rsidRPr="006130EA" w:rsidRDefault="00B837B4" w:rsidP="00B837B4">
      <w:pPr>
        <w:pStyle w:val="Heading1"/>
        <w:rPr>
          <w:lang w:val="es-MX"/>
        </w:rPr>
      </w:pPr>
      <w:r w:rsidRPr="006130EA">
        <w:rPr>
          <w:lang w:val="es-MX"/>
        </w:rPr>
        <w:t>El consumo de HCFC en 2019 en San Vicente y las Granadinas es ya un 78 por ciento inferior a los objetivos de control establecidos en el Acuerdo para 2020 de 0,09 toneladas PAO. Se ha impartido capacitación a instructores quienes a su vez formarán a los oficiales de Aduanas en el control de la importación de HCFC. Se ha formado a técnicos en buenas prácticas, recuperación y reutilización de refrigerantes, y el manejo seguro de refrigerantes inflamables, incluyendo los HC. Se están introduciendo aparatos de aire acondicionado de R-290 gracias a demostraciones, y su efecto se está ampliando mediante la capacitación de técnicos y actividades de sensibilización. La verificación del consumo puso de relieve la necesidad de fortalecer aún más el sistema de concesión de licencias y cupos para el control efectivo de las importaciones de HCFC; el PNUMA y el Gobierno han confirmado que las recomendaciones de verificación se ejecutarán durante el tercer tramo y que se presentará un informe a la 88ª reunión sobre los progresos realizados. La tasa de desembolso ha alcanzado el 45 por ciento para el segundo tramo.</w:t>
      </w:r>
    </w:p>
    <w:p w:rsidR="00B837B4" w:rsidRPr="006130EA" w:rsidRDefault="00B837B4" w:rsidP="00B837B4">
      <w:pPr>
        <w:rPr>
          <w:lang w:val="es-MX"/>
        </w:rPr>
      </w:pPr>
      <w:r w:rsidRPr="006130EA">
        <w:rPr>
          <w:b/>
          <w:lang w:val="es-MX"/>
        </w:rPr>
        <w:t xml:space="preserve">RECOMENDACIÓN </w:t>
      </w:r>
    </w:p>
    <w:p w:rsidR="00B837B4" w:rsidRPr="006130EA" w:rsidRDefault="00B837B4" w:rsidP="00B837B4">
      <w:pPr>
        <w:rPr>
          <w:lang w:val="es-MX"/>
        </w:rPr>
      </w:pPr>
    </w:p>
    <w:p w:rsidR="00B837B4" w:rsidRPr="006130EA" w:rsidRDefault="00B837B4" w:rsidP="00B837B4">
      <w:pPr>
        <w:pStyle w:val="Heading1"/>
        <w:rPr>
          <w:lang w:val="es-MX"/>
        </w:rPr>
      </w:pPr>
      <w:r w:rsidRPr="006130EA">
        <w:rPr>
          <w:lang w:val="es-MX"/>
        </w:rPr>
        <w:t xml:space="preserve">La Secretaría del Fondo recomienda que el Comité Ejecutivo: </w:t>
      </w:r>
    </w:p>
    <w:p w:rsidR="00B837B4" w:rsidRPr="006130EA" w:rsidRDefault="00B837B4" w:rsidP="00B837B4">
      <w:pPr>
        <w:pStyle w:val="Heading2"/>
        <w:rPr>
          <w:lang w:val="es-MX"/>
        </w:rPr>
      </w:pPr>
      <w:r w:rsidRPr="006130EA">
        <w:rPr>
          <w:lang w:val="es-MX"/>
        </w:rPr>
        <w:t xml:space="preserve">Tome nota del informe sobre la marcha de las actividades relativo a la ejecución del segundo tramo de la etapa I del plan de gestión de eliminación de los HCFC (PGEH) para San Vicente y las Granadinas; </w:t>
      </w:r>
    </w:p>
    <w:p w:rsidR="00B837B4" w:rsidRPr="006130EA" w:rsidRDefault="00B837B4" w:rsidP="00B837B4">
      <w:pPr>
        <w:pStyle w:val="Heading2"/>
        <w:rPr>
          <w:lang w:val="es-MX"/>
        </w:rPr>
      </w:pPr>
      <w:r w:rsidRPr="006130EA">
        <w:rPr>
          <w:lang w:val="es-MX"/>
        </w:rPr>
        <w:t>Tome nota del compromiso del Gobierno de San Vicente y las Granadinas de imponer la prohibición de las importaciones de equipos que usan HCFC a más tardar el 1 de enero de 2022, y de las importaciones de HCFC a más tardar el 1 de enero de 2025;</w:t>
      </w:r>
    </w:p>
    <w:p w:rsidR="00B837B4" w:rsidRPr="006130EA" w:rsidRDefault="00B837B4" w:rsidP="00763803">
      <w:pPr>
        <w:pStyle w:val="Heading2"/>
        <w:keepNext/>
        <w:keepLines/>
        <w:rPr>
          <w:lang w:val="es-MX"/>
        </w:rPr>
      </w:pPr>
      <w:r w:rsidRPr="006130EA">
        <w:rPr>
          <w:lang w:val="es-MX"/>
        </w:rPr>
        <w:lastRenderedPageBreak/>
        <w:t xml:space="preserve">Solicita </w:t>
      </w:r>
      <w:bookmarkStart w:id="0" w:name="_GoBack"/>
      <w:r w:rsidRPr="006130EA">
        <w:rPr>
          <w:lang w:val="es-MX"/>
        </w:rPr>
        <w:t>al Gobierno de San Vicente y las Granadinas, el PNUMA y la ONUDI que presenten un informe sobre los progresos logrados en la mejora del sistema de concesión de licencias y cupos y refuercen la capacidad de las Aduanas para el control de las importaciones en la 88ª reunión; y</w:t>
      </w:r>
    </w:p>
    <w:bookmarkEnd w:id="0"/>
    <w:p w:rsidR="00B837B4" w:rsidRPr="006130EA" w:rsidRDefault="00B837B4" w:rsidP="00B837B4">
      <w:pPr>
        <w:pStyle w:val="Heading2"/>
        <w:rPr>
          <w:lang w:val="es-MX"/>
        </w:rPr>
      </w:pPr>
      <w:r w:rsidRPr="006130EA">
        <w:rPr>
          <w:lang w:val="es-MX"/>
        </w:rPr>
        <w:t>Solicita al PNUMA que presente un informe detallado sobre los resultados del proyecto de demostración de sustitución para usuarios finales una vez que se haya completado, a fin de que la Secretaría pueda elaborar hojas informativas para los proyectos futuros, de conformidad con la decisión 84/84 d).</w:t>
      </w:r>
    </w:p>
    <w:p w:rsidR="00B837B4" w:rsidRPr="006130EA" w:rsidRDefault="00B837B4" w:rsidP="00B837B4">
      <w:pPr>
        <w:pStyle w:val="Heading1"/>
        <w:rPr>
          <w:lang w:val="es-MX"/>
        </w:rPr>
      </w:pPr>
      <w:r w:rsidRPr="006130EA">
        <w:rPr>
          <w:lang w:val="es-MX"/>
        </w:rPr>
        <w:t>La Secretaría del Fondo recomienda además la aprobación general del tercer tramo del PGEH para San Vicente y las Granadinas, y el correspondiente plan de ejecución del tramo para 2020-2025, al nivel de financiación indicado en el cuadro que figura a continuación, en el entendimiento de que la aprobación del último tramo del PGEH estaría condicionada al funcionamiento eficaz del sistemas de concesión de licencias y cupos de HCFC para el control de los HCFC: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7"/>
        <w:gridCol w:w="4371"/>
        <w:gridCol w:w="1478"/>
        <w:gridCol w:w="1477"/>
        <w:gridCol w:w="1477"/>
      </w:tblGrid>
      <w:tr w:rsidR="00B837B4" w:rsidRPr="006130EA" w:rsidTr="00F13124">
        <w:tc>
          <w:tcPr>
            <w:tcW w:w="292" w:type="pct"/>
          </w:tcPr>
          <w:p w:rsidR="00B837B4" w:rsidRPr="006130EA" w:rsidRDefault="00B837B4" w:rsidP="00F13124">
            <w:pPr>
              <w:jc w:val="center"/>
              <w:rPr>
                <w:b/>
                <w:bCs/>
                <w:sz w:val="20"/>
                <w:szCs w:val="20"/>
                <w:lang w:val="es-MX"/>
              </w:rPr>
            </w:pPr>
          </w:p>
        </w:tc>
        <w:tc>
          <w:tcPr>
            <w:tcW w:w="2337" w:type="pct"/>
          </w:tcPr>
          <w:p w:rsidR="00B837B4" w:rsidRPr="006130EA" w:rsidRDefault="00B837B4" w:rsidP="00F13124">
            <w:pPr>
              <w:jc w:val="center"/>
              <w:rPr>
                <w:b/>
                <w:bCs/>
                <w:sz w:val="20"/>
                <w:szCs w:val="20"/>
                <w:lang w:val="es-MX"/>
              </w:rPr>
            </w:pPr>
            <w:r w:rsidRPr="006130EA">
              <w:rPr>
                <w:b/>
                <w:bCs/>
                <w:sz w:val="20"/>
                <w:szCs w:val="20"/>
                <w:lang w:val="es-MX"/>
              </w:rPr>
              <w:t>Título del proyecto</w:t>
            </w:r>
          </w:p>
        </w:tc>
        <w:tc>
          <w:tcPr>
            <w:tcW w:w="790" w:type="pct"/>
            <w:tcMar>
              <w:left w:w="29" w:type="dxa"/>
              <w:right w:w="29" w:type="dxa"/>
            </w:tcMar>
          </w:tcPr>
          <w:p w:rsidR="00B837B4" w:rsidRPr="006130EA" w:rsidRDefault="00B837B4" w:rsidP="00F13124">
            <w:pPr>
              <w:jc w:val="center"/>
              <w:rPr>
                <w:b/>
                <w:bCs/>
                <w:sz w:val="20"/>
                <w:szCs w:val="20"/>
                <w:lang w:val="es-MX"/>
              </w:rPr>
            </w:pPr>
            <w:r w:rsidRPr="006130EA">
              <w:rPr>
                <w:b/>
                <w:bCs/>
                <w:sz w:val="20"/>
                <w:szCs w:val="20"/>
                <w:lang w:val="es-MX"/>
              </w:rPr>
              <w:t>Financiación del proyecto ($EUA)</w:t>
            </w:r>
          </w:p>
        </w:tc>
        <w:tc>
          <w:tcPr>
            <w:tcW w:w="790" w:type="pct"/>
            <w:tcMar>
              <w:left w:w="29" w:type="dxa"/>
              <w:right w:w="29" w:type="dxa"/>
            </w:tcMar>
          </w:tcPr>
          <w:p w:rsidR="00B837B4" w:rsidRPr="006130EA" w:rsidRDefault="00B837B4" w:rsidP="00F13124">
            <w:pPr>
              <w:jc w:val="center"/>
              <w:rPr>
                <w:b/>
                <w:bCs/>
                <w:sz w:val="20"/>
                <w:szCs w:val="20"/>
                <w:lang w:val="es-MX"/>
              </w:rPr>
            </w:pPr>
            <w:r w:rsidRPr="006130EA">
              <w:rPr>
                <w:b/>
                <w:bCs/>
                <w:sz w:val="20"/>
                <w:szCs w:val="20"/>
                <w:lang w:val="es-MX"/>
              </w:rPr>
              <w:t>Gastos de apoyo ($EUA)</w:t>
            </w:r>
          </w:p>
        </w:tc>
        <w:tc>
          <w:tcPr>
            <w:tcW w:w="790" w:type="pct"/>
            <w:tcMar>
              <w:left w:w="29" w:type="dxa"/>
              <w:right w:w="29" w:type="dxa"/>
            </w:tcMar>
          </w:tcPr>
          <w:p w:rsidR="00B837B4" w:rsidRPr="006130EA" w:rsidRDefault="00B837B4" w:rsidP="00F13124">
            <w:pPr>
              <w:jc w:val="center"/>
              <w:rPr>
                <w:b/>
                <w:bCs/>
                <w:sz w:val="20"/>
                <w:szCs w:val="20"/>
                <w:lang w:val="es-MX"/>
              </w:rPr>
            </w:pPr>
            <w:r w:rsidRPr="006130EA">
              <w:rPr>
                <w:b/>
                <w:bCs/>
                <w:sz w:val="20"/>
                <w:szCs w:val="20"/>
                <w:lang w:val="es-MX"/>
              </w:rPr>
              <w:t>Organismo de ejecución</w:t>
            </w:r>
          </w:p>
        </w:tc>
      </w:tr>
      <w:tr w:rsidR="00B837B4" w:rsidRPr="006130EA" w:rsidTr="00F13124">
        <w:tc>
          <w:tcPr>
            <w:tcW w:w="292" w:type="pct"/>
          </w:tcPr>
          <w:p w:rsidR="00B837B4" w:rsidRPr="006130EA" w:rsidRDefault="00B837B4" w:rsidP="00F13124">
            <w:pPr>
              <w:rPr>
                <w:sz w:val="20"/>
                <w:szCs w:val="20"/>
                <w:lang w:val="es-MX"/>
              </w:rPr>
            </w:pPr>
            <w:r w:rsidRPr="006130EA">
              <w:rPr>
                <w:sz w:val="20"/>
                <w:szCs w:val="20"/>
                <w:lang w:val="es-MX"/>
              </w:rPr>
              <w:t>a)</w:t>
            </w:r>
          </w:p>
        </w:tc>
        <w:tc>
          <w:tcPr>
            <w:tcW w:w="2337" w:type="pct"/>
          </w:tcPr>
          <w:p w:rsidR="00B837B4" w:rsidRPr="006130EA" w:rsidRDefault="00B837B4" w:rsidP="00F13124">
            <w:pPr>
              <w:rPr>
                <w:lang w:val="es-MX"/>
              </w:rPr>
            </w:pPr>
            <w:r w:rsidRPr="006130EA">
              <w:rPr>
                <w:lang w:val="es-MX"/>
              </w:rPr>
              <w:t>Plan de gestión de eliminación de los HCFC (etapa I, tercer tramo)</w:t>
            </w:r>
          </w:p>
        </w:tc>
        <w:tc>
          <w:tcPr>
            <w:tcW w:w="790" w:type="pct"/>
          </w:tcPr>
          <w:p w:rsidR="00B837B4" w:rsidRPr="006130EA" w:rsidRDefault="00B837B4" w:rsidP="00F13124">
            <w:pPr>
              <w:ind w:right="110"/>
              <w:jc w:val="right"/>
              <w:rPr>
                <w:sz w:val="20"/>
                <w:szCs w:val="20"/>
                <w:highlight w:val="cyan"/>
                <w:lang w:val="es-MX"/>
              </w:rPr>
            </w:pPr>
            <w:r w:rsidRPr="006130EA">
              <w:rPr>
                <w:lang w:val="es-MX"/>
              </w:rPr>
              <w:t>103.000</w:t>
            </w:r>
          </w:p>
        </w:tc>
        <w:tc>
          <w:tcPr>
            <w:tcW w:w="790" w:type="pct"/>
          </w:tcPr>
          <w:p w:rsidR="00B837B4" w:rsidRPr="006130EA" w:rsidRDefault="00B837B4" w:rsidP="00F13124">
            <w:pPr>
              <w:jc w:val="right"/>
              <w:rPr>
                <w:lang w:val="es-MX"/>
              </w:rPr>
            </w:pPr>
            <w:r w:rsidRPr="006130EA">
              <w:rPr>
                <w:lang w:val="es-MX"/>
              </w:rPr>
              <w:t>13.390</w:t>
            </w:r>
          </w:p>
        </w:tc>
        <w:tc>
          <w:tcPr>
            <w:tcW w:w="790" w:type="pct"/>
          </w:tcPr>
          <w:p w:rsidR="00B837B4" w:rsidRPr="006130EA" w:rsidRDefault="00B837B4" w:rsidP="00F13124">
            <w:pPr>
              <w:jc w:val="center"/>
              <w:rPr>
                <w:sz w:val="20"/>
                <w:szCs w:val="20"/>
                <w:lang w:val="es-MX"/>
              </w:rPr>
            </w:pPr>
            <w:r w:rsidRPr="006130EA">
              <w:rPr>
                <w:sz w:val="20"/>
                <w:szCs w:val="20"/>
                <w:lang w:val="es-MX"/>
              </w:rPr>
              <w:t>PNUMA</w:t>
            </w:r>
          </w:p>
        </w:tc>
      </w:tr>
    </w:tbl>
    <w:p w:rsidR="00B837B4" w:rsidRPr="006130EA" w:rsidRDefault="00B837B4" w:rsidP="00B837B4">
      <w:pPr>
        <w:rPr>
          <w:lang w:val="es-MX"/>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837B4" w:rsidRPr="006130EA" w:rsidTr="00F13124">
        <w:tc>
          <w:tcPr>
            <w:tcW w:w="1915" w:type="dxa"/>
          </w:tcPr>
          <w:p w:rsidR="00B837B4" w:rsidRPr="006130EA" w:rsidRDefault="00B837B4" w:rsidP="00F13124">
            <w:pPr>
              <w:pStyle w:val="Heading1"/>
              <w:numPr>
                <w:ilvl w:val="0"/>
                <w:numId w:val="0"/>
              </w:numPr>
              <w:outlineLvl w:val="0"/>
              <w:rPr>
                <w:lang w:val="es-MX"/>
              </w:rPr>
            </w:pPr>
          </w:p>
        </w:tc>
        <w:tc>
          <w:tcPr>
            <w:tcW w:w="1915" w:type="dxa"/>
          </w:tcPr>
          <w:p w:rsidR="00B837B4" w:rsidRPr="006130EA" w:rsidRDefault="00B837B4" w:rsidP="00F13124">
            <w:pPr>
              <w:pStyle w:val="Heading1"/>
              <w:numPr>
                <w:ilvl w:val="0"/>
                <w:numId w:val="0"/>
              </w:numPr>
              <w:outlineLvl w:val="0"/>
              <w:rPr>
                <w:lang w:val="es-MX"/>
              </w:rPr>
            </w:pPr>
          </w:p>
        </w:tc>
        <w:tc>
          <w:tcPr>
            <w:tcW w:w="1915" w:type="dxa"/>
            <w:tcBorders>
              <w:bottom w:val="single" w:sz="4" w:space="0" w:color="auto"/>
            </w:tcBorders>
          </w:tcPr>
          <w:p w:rsidR="00B837B4" w:rsidRPr="006130EA" w:rsidRDefault="00B837B4" w:rsidP="00F13124">
            <w:pPr>
              <w:pStyle w:val="Heading1"/>
              <w:numPr>
                <w:ilvl w:val="0"/>
                <w:numId w:val="0"/>
              </w:numPr>
              <w:outlineLvl w:val="0"/>
              <w:rPr>
                <w:lang w:val="es-MX"/>
              </w:rPr>
            </w:pPr>
          </w:p>
        </w:tc>
        <w:tc>
          <w:tcPr>
            <w:tcW w:w="1915" w:type="dxa"/>
          </w:tcPr>
          <w:p w:rsidR="00B837B4" w:rsidRPr="006130EA" w:rsidRDefault="00B837B4" w:rsidP="00F13124">
            <w:pPr>
              <w:pStyle w:val="Heading1"/>
              <w:numPr>
                <w:ilvl w:val="0"/>
                <w:numId w:val="0"/>
              </w:numPr>
              <w:outlineLvl w:val="0"/>
              <w:rPr>
                <w:lang w:val="es-MX"/>
              </w:rPr>
            </w:pPr>
          </w:p>
        </w:tc>
        <w:tc>
          <w:tcPr>
            <w:tcW w:w="1916" w:type="dxa"/>
          </w:tcPr>
          <w:p w:rsidR="00B837B4" w:rsidRPr="006130EA" w:rsidRDefault="00B837B4" w:rsidP="00F13124">
            <w:pPr>
              <w:pStyle w:val="Heading1"/>
              <w:numPr>
                <w:ilvl w:val="0"/>
                <w:numId w:val="0"/>
              </w:numPr>
              <w:outlineLvl w:val="0"/>
              <w:rPr>
                <w:lang w:val="es-MX"/>
              </w:rPr>
            </w:pPr>
          </w:p>
        </w:tc>
      </w:tr>
    </w:tbl>
    <w:p w:rsidR="00B837B4" w:rsidRPr="006130EA" w:rsidRDefault="00B837B4" w:rsidP="00B837B4">
      <w:pPr>
        <w:rPr>
          <w:lang w:val="es-MX"/>
        </w:rPr>
      </w:pPr>
    </w:p>
    <w:p w:rsidR="0087455A" w:rsidRPr="006130EA" w:rsidRDefault="0087455A">
      <w:pPr>
        <w:pStyle w:val="Title1"/>
        <w:rPr>
          <w:lang w:val="es-MX"/>
        </w:rPr>
      </w:pPr>
    </w:p>
    <w:sectPr w:rsidR="0087455A" w:rsidRPr="006130EA" w:rsidSect="00B837B4">
      <w:headerReference w:type="even" r:id="rId10"/>
      <w:headerReference w:type="default" r:id="rId11"/>
      <w:footerReference w:type="even" r:id="rId12"/>
      <w:headerReference w:type="firs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943" w:rsidRDefault="00AF4943">
      <w:r>
        <w:separator/>
      </w:r>
    </w:p>
  </w:endnote>
  <w:endnote w:type="continuationSeparator" w:id="0">
    <w:p w:rsidR="00AF4943" w:rsidRDefault="00AF4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37B4" w:rsidRDefault="00B837B4" w:rsidP="00B837B4">
    <w:pPr>
      <w:jc w:val="center"/>
    </w:pPr>
    <w:r>
      <w:fldChar w:fldCharType="begin"/>
    </w:r>
    <w:r>
      <w:instrText xml:space="preserve"> PAGE </w:instrText>
    </w:r>
    <w:r>
      <w:fldChar w:fldCharType="separate"/>
    </w:r>
    <w:r w:rsidR="00763803">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Pr="00B837B4" w:rsidRDefault="00B837B4" w:rsidP="00B837B4">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943" w:rsidRDefault="00AF4943">
      <w:r>
        <w:separator/>
      </w:r>
    </w:p>
  </w:footnote>
  <w:footnote w:type="continuationSeparator" w:id="0">
    <w:p w:rsidR="00AF4943" w:rsidRDefault="00AF4943">
      <w:r>
        <w:continuationSeparator/>
      </w:r>
    </w:p>
  </w:footnote>
  <w:footnote w:id="1">
    <w:p w:rsidR="00B837B4" w:rsidRDefault="00B837B4" w:rsidP="00B837B4">
      <w:pPr>
        <w:pStyle w:val="FootnoteText"/>
      </w:pPr>
      <w:r>
        <w:rPr>
          <w:rStyle w:val="FootnoteReference"/>
        </w:rPr>
        <w:footnoteRef/>
      </w:r>
      <w:r>
        <w:t xml:space="preserve"> Debido al coronavirus (COVID-19)</w:t>
      </w:r>
    </w:p>
    <w:p w:rsidR="00763803" w:rsidRPr="009B499B" w:rsidRDefault="00763803" w:rsidP="00B837B4">
      <w:pPr>
        <w:pStyle w:val="FootnoteText"/>
      </w:pPr>
    </w:p>
  </w:footnote>
  <w:footnote w:id="2">
    <w:p w:rsidR="00B837B4" w:rsidRPr="00FE3307" w:rsidRDefault="00B837B4" w:rsidP="00B837B4">
      <w:pPr>
        <w:pStyle w:val="FootnoteText"/>
      </w:pPr>
      <w:r>
        <w:rPr>
          <w:rStyle w:val="FootnoteReference"/>
        </w:rPr>
        <w:footnoteRef/>
      </w:r>
      <w:r>
        <w:t xml:space="preserve"> Según la carta del 5 de agosto de 2020 del Ministerio de Finanzas, Planificación Económica, Desarrollo Sostenible y Tecnologías de la Información de San Vicente y las </w:t>
      </w:r>
      <w:proofErr w:type="gramStart"/>
      <w:r>
        <w:t>Granadinas</w:t>
      </w:r>
      <w:proofErr w:type="gramEnd"/>
      <w:r>
        <w:t xml:space="preserve"> a la Secretaría.</w:t>
      </w:r>
    </w:p>
  </w:footnote>
  <w:footnote w:id="3">
    <w:p w:rsidR="00B837B4" w:rsidRPr="007D1367" w:rsidRDefault="00B837B4" w:rsidP="00B837B4">
      <w:pPr>
        <w:pStyle w:val="FootnoteText"/>
      </w:pPr>
      <w:r>
        <w:rPr>
          <w:rStyle w:val="FootnoteReference"/>
        </w:rPr>
        <w:footnoteRef/>
      </w:r>
      <w:r>
        <w:t xml:space="preserve"> Conferencia de las Naciones Unidas sobre Comercio y Desarrollo.</w:t>
      </w:r>
    </w:p>
  </w:footnote>
  <w:footnote w:id="4">
    <w:p w:rsidR="00B837B4" w:rsidRPr="000442D7" w:rsidRDefault="00B837B4" w:rsidP="00B837B4">
      <w:pPr>
        <w:pStyle w:val="FootnoteText"/>
      </w:pPr>
      <w:r>
        <w:rPr>
          <w:rStyle w:val="FootnoteReference"/>
        </w:rPr>
        <w:footnoteRef/>
      </w:r>
      <w:r>
        <w:t xml:space="preserve"> La decisión 84/92 d) solicitó a los organismos bilaterales y de ejecución la aplicación de la política operacional sobre la incorporación de la perspectiva de género en todo el ciclo del proyecto.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37B4" w:rsidRDefault="00B837B4" w:rsidP="00B837B4">
    <w:pPr>
      <w:jc w:val="left"/>
    </w:pPr>
    <w:r>
      <w:fldChar w:fldCharType="begin"/>
    </w:r>
    <w:r>
      <w:instrText xml:space="preserve"> DOCPROPERTY "Document number"  \* MERGEFORMAT </w:instrText>
    </w:r>
    <w:r>
      <w:fldChar w:fldCharType="separate"/>
    </w:r>
    <w:r w:rsidR="006D5CF4">
      <w:t>UNEP/</w:t>
    </w:r>
    <w:proofErr w:type="spellStart"/>
    <w:r w:rsidR="006D5CF4">
      <w:t>OzL.Pro</w:t>
    </w:r>
    <w:proofErr w:type="spellEnd"/>
    <w:r w:rsidR="006D5CF4">
      <w:t>/</w:t>
    </w:r>
    <w:proofErr w:type="spellStart"/>
    <w:r w:rsidR="006D5CF4">
      <w:t>ExCom</w:t>
    </w:r>
    <w:proofErr w:type="spellEnd"/>
    <w:r w:rsidR="006D5CF4">
      <w:t>/86/73</w:t>
    </w:r>
    <w:r>
      <w:fldChar w:fldCharType="end"/>
    </w:r>
  </w:p>
  <w:p w:rsidR="00B837B4" w:rsidRDefault="00B837B4">
    <w:pPr>
      <w:pStyle w:val="Header"/>
    </w:pPr>
  </w:p>
  <w:p w:rsidR="00B837B4" w:rsidRDefault="00B837B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0EA" w:rsidRDefault="006130EA" w:rsidP="006130EA">
    <w:pPr>
      <w:jc w:val="right"/>
    </w:pPr>
    <w:r>
      <w:fldChar w:fldCharType="begin"/>
    </w:r>
    <w:r>
      <w:instrText xml:space="preserve"> DOCPROPERTY "Document number"  \* MERGEFORMAT </w:instrText>
    </w:r>
    <w:r>
      <w:fldChar w:fldCharType="separate"/>
    </w:r>
    <w:r w:rsidR="000358B8">
      <w:t>UNEP/</w:t>
    </w:r>
    <w:proofErr w:type="spellStart"/>
    <w:r w:rsidR="000358B8">
      <w:t>OzL.Pro</w:t>
    </w:r>
    <w:proofErr w:type="spellEnd"/>
    <w:r w:rsidR="000358B8">
      <w:t>/</w:t>
    </w:r>
    <w:proofErr w:type="spellStart"/>
    <w:r w:rsidR="000358B8">
      <w:t>ExCom</w:t>
    </w:r>
    <w:proofErr w:type="spellEnd"/>
    <w:r w:rsidR="000358B8">
      <w:t>/86/73</w:t>
    </w:r>
    <w:r>
      <w:fldChar w:fldCharType="end"/>
    </w:r>
  </w:p>
  <w:p w:rsidR="006130EA" w:rsidRDefault="006130EA" w:rsidP="006130EA">
    <w:pPr>
      <w:pStyle w:val="Header"/>
    </w:pPr>
  </w:p>
  <w:p w:rsidR="006130EA" w:rsidRDefault="006130E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87455A"/>
  <w:p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F04"/>
    <w:rsid w:val="000358B8"/>
    <w:rsid w:val="000905E4"/>
    <w:rsid w:val="00106F6E"/>
    <w:rsid w:val="00114CAA"/>
    <w:rsid w:val="001C2D22"/>
    <w:rsid w:val="001F4047"/>
    <w:rsid w:val="00235D4C"/>
    <w:rsid w:val="0024162E"/>
    <w:rsid w:val="003863A4"/>
    <w:rsid w:val="003B7115"/>
    <w:rsid w:val="00401942"/>
    <w:rsid w:val="00455352"/>
    <w:rsid w:val="00476E28"/>
    <w:rsid w:val="005A6CB8"/>
    <w:rsid w:val="006130EA"/>
    <w:rsid w:val="006915A5"/>
    <w:rsid w:val="006D5CF4"/>
    <w:rsid w:val="00763803"/>
    <w:rsid w:val="00831BC5"/>
    <w:rsid w:val="0087455A"/>
    <w:rsid w:val="0092685B"/>
    <w:rsid w:val="00AB56E5"/>
    <w:rsid w:val="00AC4195"/>
    <w:rsid w:val="00AF4943"/>
    <w:rsid w:val="00B837B4"/>
    <w:rsid w:val="00B83FFA"/>
    <w:rsid w:val="00C14E67"/>
    <w:rsid w:val="00C40E04"/>
    <w:rsid w:val="00DB795B"/>
    <w:rsid w:val="00E17F97"/>
    <w:rsid w:val="00E62F04"/>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4ED1F4"/>
  <w15:docId w15:val="{73C3F8C4-987C-44EA-A118-454E2A429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B837B4"/>
    <w:pPr>
      <w:ind w:left="720"/>
      <w:contextualSpacing/>
    </w:pPr>
    <w:rPr>
      <w:lang w:val="es-ES"/>
    </w:rPr>
  </w:style>
  <w:style w:type="paragraph" w:styleId="FootnoteText">
    <w:name w:val="footnote text"/>
    <w:aliases w:val="Char1,Char1 Char Char"/>
    <w:basedOn w:val="Normal"/>
    <w:link w:val="FootnoteTextChar"/>
    <w:uiPriority w:val="99"/>
    <w:unhideWhenUsed/>
    <w:qFormat/>
    <w:rsid w:val="00B837B4"/>
    <w:rPr>
      <w:sz w:val="20"/>
      <w:szCs w:val="20"/>
      <w:lang w:val="es-ES"/>
    </w:rPr>
  </w:style>
  <w:style w:type="character" w:customStyle="1" w:styleId="FootnoteTextChar">
    <w:name w:val="Footnote Text Char"/>
    <w:aliases w:val="Char1 Char,Char1 Char Char Char"/>
    <w:basedOn w:val="DefaultParagraphFont"/>
    <w:link w:val="FootnoteText"/>
    <w:uiPriority w:val="99"/>
    <w:rsid w:val="00B837B4"/>
    <w:rPr>
      <w:lang w:val="es-ES"/>
    </w:rPr>
  </w:style>
  <w:style w:type="character" w:styleId="FootnoteReference">
    <w:name w:val="footnote reference"/>
    <w:basedOn w:val="DefaultParagraphFont"/>
    <w:uiPriority w:val="99"/>
    <w:unhideWhenUsed/>
    <w:rsid w:val="00B837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B837B4"/>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202010%20ONU\plantillas\S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e6e1f9e0-8f48-4721-871b-80b3d7694360">UNEP/OzL.Pro/ExCom/86/73</Document_x0020_Number>
    <Posted_x0020_after_x0020_IAP xmlns="4aeb65a0-cd8f-45aa-a04d-ad1384b86dfc">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C7C77BC-EDA9-478B-B21A-F1ED4E2B3608}"/>
</file>

<file path=customXml/itemProps2.xml><?xml version="1.0" encoding="utf-8"?>
<ds:datastoreItem xmlns:ds="http://schemas.openxmlformats.org/officeDocument/2006/customXml" ds:itemID="{B33F38C3-803B-496A-91B3-C096EBBE97BA}"/>
</file>

<file path=customXml/itemProps3.xml><?xml version="1.0" encoding="utf-8"?>
<ds:datastoreItem xmlns:ds="http://schemas.openxmlformats.org/officeDocument/2006/customXml" ds:itemID="{645CCF1E-FA97-451E-B01E-AF7CFC9682FB}"/>
</file>

<file path=customXml/itemProps4.xml><?xml version="1.0" encoding="utf-8"?>
<ds:datastoreItem xmlns:ds="http://schemas.openxmlformats.org/officeDocument/2006/customXml" ds:itemID="{6F2593C5-3491-4CCA-BD1C-EF5B4D1359B7}"/>
</file>

<file path=docProps/app.xml><?xml version="1.0" encoding="utf-8"?>
<Properties xmlns="http://schemas.openxmlformats.org/officeDocument/2006/extended-properties" xmlns:vt="http://schemas.openxmlformats.org/officeDocument/2006/docPropsVTypes">
  <Template>S86-template</Template>
  <TotalTime>117</TotalTime>
  <Pages>9</Pages>
  <Words>3670</Words>
  <Characters>20921</Characters>
  <Application>Microsoft Office Word</Application>
  <DocSecurity>0</DocSecurity>
  <Lines>174</Lines>
  <Paragraphs>49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San Vicente y las Granadinas</vt:lpstr>
      <vt:lpstr>Orden del dia provisional</vt:lpstr>
    </vt:vector>
  </TitlesOfParts>
  <Company>UNMFS</Company>
  <LinksUpToDate>false</LinksUpToDate>
  <CharactersWithSpaces>24542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San Vicente y las Granadinas</dc:title>
  <dc:creator/>
  <cp:lastModifiedBy>HB</cp:lastModifiedBy>
  <cp:revision>6</cp:revision>
  <cp:lastPrinted>2001-05-26T16:40:00Z</cp:lastPrinted>
  <dcterms:created xsi:type="dcterms:W3CDTF">2020-11-09T08:13:00Z</dcterms:created>
  <dcterms:modified xsi:type="dcterms:W3CDTF">2020-11-25T16:58:00Z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UNEP/OzL.Pro/ExCom/86/73</vt:lpwstr>
  </property>
  <property fmtid="{D5CDD505-2E9C-101B-9397-08002B2CF9AE}" pid="3" name="Revision date">
    <vt:lpwstr>10/23/2020</vt:lpwstr>
  </property>
  <property fmtid="{D5CDD505-2E9C-101B-9397-08002B2CF9AE}" pid="4" name="ContentTypeId">
    <vt:lpwstr>0x0101009701D9FFF1782646B282AA80F917E68F</vt:lpwstr>
  </property>
</Properties>
</file>