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080F77" w14:paraId="4EE53447" w14:textId="77777777" w:rsidTr="00867349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06A86EFA" w14:textId="77777777" w:rsidR="00080F77" w:rsidRDefault="00080F77" w:rsidP="0086734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6B619A2" w14:textId="77777777" w:rsidR="00080F77" w:rsidRDefault="00080F77" w:rsidP="0086734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30200CB" w14:textId="77777777" w:rsidR="00080F77" w:rsidRDefault="00080F77" w:rsidP="00867349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080F77" w14:paraId="2DA8CF18" w14:textId="77777777" w:rsidTr="0086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135B0A" w14:textId="77777777" w:rsidR="00080F77" w:rsidRDefault="00080F77" w:rsidP="00867349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1B658BAC" wp14:editId="21AC0434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1" locked="0" layoutInCell="0" allowOverlap="1" wp14:anchorId="5F29FF24" wp14:editId="692DEBC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9860E7" w14:textId="77777777" w:rsidR="00080F77" w:rsidRDefault="00080F77" w:rsidP="0086734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67CA68B0" w14:textId="77777777" w:rsidR="00080F77" w:rsidRDefault="00080F77" w:rsidP="0086734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 des</w:t>
            </w:r>
          </w:p>
          <w:p w14:paraId="5B1F21EB" w14:textId="77777777" w:rsidR="00080F77" w:rsidRDefault="00080F77" w:rsidP="00867349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Nations Unies pour</w:t>
            </w:r>
          </w:p>
          <w:p w14:paraId="5465297C" w14:textId="73A8904E" w:rsidR="00080F77" w:rsidRDefault="00080F77" w:rsidP="00867349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l’environnement</w:t>
            </w:r>
          </w:p>
          <w:p w14:paraId="47F55037" w14:textId="77777777" w:rsidR="00080F77" w:rsidRDefault="00080F77" w:rsidP="00867349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13237A" w14:textId="77777777" w:rsidR="00080F77" w:rsidRDefault="00080F77" w:rsidP="00867349">
            <w:pPr>
              <w:rPr>
                <w:lang w:val="fr-FR"/>
              </w:rPr>
            </w:pPr>
          </w:p>
          <w:p w14:paraId="5E44BC76" w14:textId="77777777" w:rsidR="00080F77" w:rsidRPr="001D4CE7" w:rsidRDefault="00080F77" w:rsidP="00867349">
            <w:pPr>
              <w:rPr>
                <w:lang w:val="en-CA"/>
              </w:rPr>
            </w:pPr>
            <w:r w:rsidRPr="001D4CE7">
              <w:rPr>
                <w:lang w:val="en-CA"/>
              </w:rPr>
              <w:t>Distr.</w:t>
            </w:r>
          </w:p>
          <w:p w14:paraId="0DFEDD1A" w14:textId="77777777" w:rsidR="00080F77" w:rsidRPr="001D4CE7" w:rsidRDefault="00080F77" w:rsidP="00867349">
            <w:pPr>
              <w:rPr>
                <w:lang w:val="en-CA"/>
              </w:rPr>
            </w:pPr>
            <w:r w:rsidRPr="001D4CE7">
              <w:rPr>
                <w:lang w:val="en-CA"/>
              </w:rPr>
              <w:t>GENERAL</w:t>
            </w:r>
          </w:p>
          <w:p w14:paraId="0574E6F2" w14:textId="77777777" w:rsidR="00080F77" w:rsidRPr="001D4CE7" w:rsidRDefault="00080F77" w:rsidP="00867349">
            <w:pPr>
              <w:rPr>
                <w:lang w:val="en-CA"/>
              </w:rPr>
            </w:pPr>
          </w:p>
          <w:p w14:paraId="7B920D1C" w14:textId="77777777" w:rsidR="00080F77" w:rsidRPr="00080F77" w:rsidRDefault="00080F77" w:rsidP="00080F77">
            <w:pPr>
              <w:rPr>
                <w:lang w:val="en-CA"/>
              </w:rPr>
            </w:pPr>
            <w:r>
              <w:fldChar w:fldCharType="begin"/>
            </w:r>
            <w:r w:rsidRPr="00080F77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Pr="00080F77">
              <w:rPr>
                <w:lang w:val="en-CA"/>
              </w:rPr>
              <w:t>UNEP/</w:t>
            </w:r>
            <w:proofErr w:type="spellStart"/>
            <w:r w:rsidRPr="00080F77">
              <w:rPr>
                <w:lang w:val="en-CA"/>
              </w:rPr>
              <w:t>OzL.Pro</w:t>
            </w:r>
            <w:proofErr w:type="spellEnd"/>
            <w:r w:rsidRPr="00080F77">
              <w:rPr>
                <w:lang w:val="en-CA"/>
              </w:rPr>
              <w:t>/</w:t>
            </w:r>
            <w:proofErr w:type="spellStart"/>
            <w:r w:rsidRPr="00080F77">
              <w:rPr>
                <w:lang w:val="en-CA"/>
              </w:rPr>
              <w:t>ExCom</w:t>
            </w:r>
            <w:proofErr w:type="spellEnd"/>
            <w:r w:rsidRPr="00080F77">
              <w:rPr>
                <w:lang w:val="en-CA"/>
              </w:rPr>
              <w:t>/83/3</w:t>
            </w:r>
            <w:r>
              <w:fldChar w:fldCharType="end"/>
            </w:r>
          </w:p>
          <w:p w14:paraId="70E6E1D8" w14:textId="628853FC" w:rsidR="00080F77" w:rsidRPr="00080F77" w:rsidRDefault="00080F77" w:rsidP="00867349">
            <w:pPr>
              <w:rPr>
                <w:lang w:val="en-CA"/>
              </w:rPr>
            </w:pPr>
            <w:r>
              <w:fldChar w:fldCharType="begin"/>
            </w:r>
            <w:r w:rsidRPr="00080F77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Pr="00080F77">
              <w:rPr>
                <w:lang w:val="en-CA"/>
              </w:rPr>
              <w:t>6</w:t>
            </w:r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mai</w:t>
            </w:r>
            <w:proofErr w:type="spellEnd"/>
            <w:r w:rsidRPr="00080F77">
              <w:rPr>
                <w:lang w:val="en-CA"/>
              </w:rPr>
              <w:t xml:space="preserve"> 2019</w:t>
            </w:r>
            <w:r>
              <w:fldChar w:fldCharType="end"/>
            </w:r>
          </w:p>
          <w:p w14:paraId="647302CB" w14:textId="77777777" w:rsidR="00080F77" w:rsidRDefault="00080F77" w:rsidP="00867349">
            <w:pPr>
              <w:rPr>
                <w:caps/>
                <w:lang w:val="fr-FR"/>
              </w:rPr>
            </w:pPr>
            <w:r w:rsidRPr="00AE63D8">
              <w:rPr>
                <w:caps/>
                <w:lang w:val="en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2B3F122B" w14:textId="77777777" w:rsidR="00080F77" w:rsidRDefault="00080F77" w:rsidP="00867349">
            <w:r>
              <w:t>ORIGINAL: ANGLAIS</w:t>
            </w:r>
          </w:p>
        </w:tc>
      </w:tr>
    </w:tbl>
    <w:p w14:paraId="401D8C88" w14:textId="77777777" w:rsidR="00080F77" w:rsidRDefault="00080F77" w:rsidP="00080F77">
      <w:pPr>
        <w:jc w:val="left"/>
      </w:pPr>
    </w:p>
    <w:p w14:paraId="48A51BD1" w14:textId="4D615135" w:rsidR="00080F77" w:rsidRDefault="00080F77" w:rsidP="00080F77">
      <w:pPr>
        <w:jc w:val="left"/>
      </w:pPr>
      <w:r>
        <w:t xml:space="preserve">COMITE EXECUTIF </w:t>
      </w:r>
      <w:r>
        <w:br/>
        <w:t xml:space="preserve">  DU FONDS MULTILATERAL AUX FINS </w:t>
      </w:r>
      <w:r>
        <w:br/>
        <w:t xml:space="preserve">  D’APPLICATION DU PROTOCOLE DE MONTREAL</w:t>
      </w:r>
      <w:r>
        <w:br/>
        <w:t>Quatre-vingt-troisième</w:t>
      </w:r>
      <w:r w:rsidRPr="00FC5578">
        <w:t xml:space="preserve"> </w:t>
      </w:r>
      <w:r>
        <w:t>réunion</w:t>
      </w:r>
    </w:p>
    <w:p w14:paraId="0128F5AD" w14:textId="77777777" w:rsidR="00080F77" w:rsidRDefault="00080F77" w:rsidP="00080F77">
      <w:pPr>
        <w:jc w:val="left"/>
      </w:pPr>
      <w:r>
        <w:t>Montr</w:t>
      </w:r>
      <w:r w:rsidRPr="00970429">
        <w:t>é</w:t>
      </w:r>
      <w:r>
        <w:t>al, 27– 31 mai 2019</w:t>
      </w:r>
    </w:p>
    <w:p w14:paraId="60526EC8" w14:textId="77777777" w:rsidR="00FF1B8E" w:rsidRPr="00080F77" w:rsidRDefault="00FF1B8E" w:rsidP="00FF1B8E">
      <w:pPr>
        <w:jc w:val="left"/>
      </w:pPr>
    </w:p>
    <w:p w14:paraId="5570CC77" w14:textId="77777777" w:rsidR="004E7F9C" w:rsidRPr="00A92691" w:rsidRDefault="004E7F9C" w:rsidP="004E7F9C">
      <w:pPr>
        <w:pStyle w:val="Title1"/>
      </w:pPr>
    </w:p>
    <w:p w14:paraId="6360DAF4" w14:textId="77777777" w:rsidR="00DB62F2" w:rsidRPr="004B5029" w:rsidRDefault="00991618" w:rsidP="00C40BB9">
      <w:pPr>
        <w:pStyle w:val="0Heading0"/>
        <w:spacing w:line="360" w:lineRule="auto"/>
        <w:jc w:val="center"/>
        <w:rPr>
          <w:b/>
          <w:bCs/>
        </w:rPr>
      </w:pPr>
      <w:r>
        <w:rPr>
          <w:b/>
          <w:bCs/>
        </w:rPr>
        <w:t>ÉTAT DES CONTRIBUTIONS ET DES DÉCAISSEMENTS</w:t>
      </w:r>
    </w:p>
    <w:p w14:paraId="15BCA7CC" w14:textId="77777777" w:rsidR="00DB62F2" w:rsidRPr="004B5029" w:rsidRDefault="00DB62F2" w:rsidP="00C40BB9">
      <w:pPr>
        <w:pStyle w:val="0Heading0"/>
        <w:spacing w:line="360" w:lineRule="auto"/>
        <w:jc w:val="center"/>
        <w:rPr>
          <w:b/>
          <w:bCs/>
        </w:rPr>
      </w:pPr>
      <w:r>
        <w:rPr>
          <w:b/>
          <w:bCs/>
        </w:rPr>
        <w:t>Rapport du Trésorier</w:t>
      </w:r>
    </w:p>
    <w:p w14:paraId="017DF8D5" w14:textId="77777777" w:rsidR="00DB62F2" w:rsidRPr="004B5029" w:rsidRDefault="00DB62F2" w:rsidP="00C40BB9">
      <w:pPr>
        <w:pStyle w:val="0Heading0"/>
        <w:spacing w:line="360" w:lineRule="auto"/>
        <w:jc w:val="center"/>
        <w:rPr>
          <w:bCs/>
        </w:rPr>
      </w:pPr>
    </w:p>
    <w:p w14:paraId="58BFADF0" w14:textId="38F8DCDC" w:rsidR="00DB62F2" w:rsidRPr="004B5029" w:rsidRDefault="00DB62F2" w:rsidP="00D35272">
      <w:pPr>
        <w:pStyle w:val="0Heading0"/>
        <w:numPr>
          <w:ilvl w:val="0"/>
          <w:numId w:val="24"/>
        </w:numPr>
        <w:tabs>
          <w:tab w:val="left" w:pos="0"/>
        </w:tabs>
        <w:ind w:left="142" w:firstLine="0"/>
        <w:jc w:val="both"/>
      </w:pPr>
      <w:r>
        <w:t>Le présent document fournit de l</w:t>
      </w:r>
      <w:r w:rsidR="00080F77">
        <w:t>’</w:t>
      </w:r>
      <w:r>
        <w:t>information concernant l</w:t>
      </w:r>
      <w:r w:rsidR="00080F77">
        <w:t>’</w:t>
      </w:r>
      <w:r>
        <w:t>état du Fonds</w:t>
      </w:r>
      <w:r w:rsidRPr="004B5029">
        <w:rPr>
          <w:rStyle w:val="FootnoteReference"/>
        </w:rPr>
        <w:footnoteReference w:id="1"/>
      </w:r>
      <w:r>
        <w:t xml:space="preserve"> tel qu</w:t>
      </w:r>
      <w:r w:rsidR="00080F77">
        <w:t>’</w:t>
      </w:r>
      <w:r>
        <w:t>il est enregistré au PNUE en date du 30 avril 2019. L</w:t>
      </w:r>
      <w:r w:rsidR="00080F77">
        <w:t>’</w:t>
      </w:r>
      <w:r>
        <w:t>Annexe I du présent document contient les tableau</w:t>
      </w:r>
      <w:r w:rsidR="00080F77">
        <w:t>x</w:t>
      </w:r>
      <w:r>
        <w:t xml:space="preserve"> suivants :</w:t>
      </w:r>
    </w:p>
    <w:p w14:paraId="4C80B09F" w14:textId="77777777" w:rsidR="00DB62F2" w:rsidRPr="004B5029" w:rsidRDefault="00DB62F2" w:rsidP="00A8491C">
      <w:pPr>
        <w:pStyle w:val="0Heading0"/>
        <w:tabs>
          <w:tab w:val="left" w:pos="1260"/>
        </w:tabs>
        <w:ind w:left="142"/>
        <w:jc w:val="both"/>
      </w:pPr>
    </w:p>
    <w:p w14:paraId="0004A04D" w14:textId="18475E27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1 : État du Fonds de 1991 à 2019</w:t>
      </w:r>
    </w:p>
    <w:p w14:paraId="4C8669F6" w14:textId="5B6EEF0F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2 : 1991 à 2019 Sommaire de l</w:t>
      </w:r>
      <w:r w:rsidR="00080F77">
        <w:t>’</w:t>
      </w:r>
      <w:r>
        <w:t>état des contributions et d</w:t>
      </w:r>
      <w:r w:rsidR="00080F77">
        <w:t>’</w:t>
      </w:r>
      <w:r>
        <w:t>autres revenus</w:t>
      </w:r>
    </w:p>
    <w:p w14:paraId="5B9BE0DA" w14:textId="33826EC2" w:rsidR="00DB62F2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3 : 1991 à 2019 Sommaire de l</w:t>
      </w:r>
      <w:r w:rsidR="00080F77">
        <w:t>’</w:t>
      </w:r>
      <w:r>
        <w:t>état des contributions</w:t>
      </w:r>
    </w:p>
    <w:p w14:paraId="37316800" w14:textId="4E9A1F9E" w:rsidR="00253DE6" w:rsidRPr="004B5029" w:rsidRDefault="00253DE6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4 : État des contributions pour 2018-2019</w:t>
      </w:r>
    </w:p>
    <w:p w14:paraId="060DF4C6" w14:textId="02BAFC95" w:rsidR="00326274" w:rsidRDefault="00326274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5 : État des contributions pour 2019</w:t>
      </w:r>
    </w:p>
    <w:p w14:paraId="181071B6" w14:textId="30245542" w:rsidR="00253DE6" w:rsidRDefault="00253DE6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6 : État des contributions pour 2018</w:t>
      </w:r>
    </w:p>
    <w:p w14:paraId="7CE790CD" w14:textId="548BCEA3" w:rsidR="009C7F65" w:rsidRDefault="009C7F65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7 : État des contributions pour 2015-2017</w:t>
      </w:r>
    </w:p>
    <w:p w14:paraId="5ED89025" w14:textId="3D0D6AB0" w:rsidR="00253DE6" w:rsidRDefault="00253DE6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8 : État des contributions pour 2017</w:t>
      </w:r>
    </w:p>
    <w:p w14:paraId="5D4EE2FA" w14:textId="38120E4F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9 : État des contributions pour 2016</w:t>
      </w:r>
    </w:p>
    <w:p w14:paraId="3666875C" w14:textId="31DAF673" w:rsidR="00162A7F" w:rsidRPr="004B5029" w:rsidRDefault="00162A7F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10 : État des contributions pour 2015</w:t>
      </w:r>
    </w:p>
    <w:p w14:paraId="1663958A" w14:textId="7CF4FD65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11 : Sommaire de l</w:t>
      </w:r>
      <w:r w:rsidR="00080F77">
        <w:t>’</w:t>
      </w:r>
      <w:r>
        <w:t>état des contributions pour 2012-2014</w:t>
      </w:r>
    </w:p>
    <w:p w14:paraId="056C7CB1" w14:textId="1B67EDF6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12 : État des contributions pour 2014</w:t>
      </w:r>
    </w:p>
    <w:p w14:paraId="2DF85690" w14:textId="6B59BB88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t>Tableau 13 : État des contributions pour 2013</w:t>
      </w:r>
    </w:p>
    <w:p w14:paraId="6C553DE7" w14:textId="2CF5E8A8" w:rsidR="00DB62F2" w:rsidRPr="004B5029" w:rsidRDefault="00DB62F2" w:rsidP="00586776">
      <w:pPr>
        <w:pStyle w:val="0Heading0"/>
        <w:numPr>
          <w:ilvl w:val="0"/>
          <w:numId w:val="23"/>
        </w:numPr>
        <w:tabs>
          <w:tab w:val="clear" w:pos="1710"/>
        </w:tabs>
        <w:ind w:left="1440" w:hanging="720"/>
        <w:jc w:val="both"/>
      </w:pPr>
      <w:r>
        <w:rPr>
          <w:color w:val="000000"/>
        </w:rPr>
        <w:t xml:space="preserve">Tableau 14 : </w:t>
      </w:r>
      <w:r>
        <w:t>2004 à 2019 Grand livre des billets à ordre</w:t>
      </w:r>
      <w:r w:rsidR="000D66A8">
        <w:rPr>
          <w:rStyle w:val="FootnoteReference"/>
        </w:rPr>
        <w:footnoteReference w:id="2"/>
      </w:r>
    </w:p>
    <w:p w14:paraId="68518B25" w14:textId="6E53A80F" w:rsidR="00DB62F2" w:rsidRDefault="00DB62F2" w:rsidP="005D4489">
      <w:pPr>
        <w:pStyle w:val="0Heading0"/>
        <w:ind w:left="1440"/>
        <w:jc w:val="both"/>
      </w:pPr>
    </w:p>
    <w:p w14:paraId="01D2F17F" w14:textId="31C40D0B" w:rsidR="00991618" w:rsidRPr="004B5029" w:rsidRDefault="00991618" w:rsidP="00BF1C72">
      <w:pPr>
        <w:pStyle w:val="0Heading0"/>
        <w:tabs>
          <w:tab w:val="left" w:pos="709"/>
        </w:tabs>
        <w:jc w:val="both"/>
        <w:rPr>
          <w:b/>
        </w:rPr>
      </w:pPr>
      <w:r>
        <w:rPr>
          <w:b/>
        </w:rPr>
        <w:t xml:space="preserve">État du Fonds </w:t>
      </w:r>
    </w:p>
    <w:p w14:paraId="148750B5" w14:textId="77777777" w:rsidR="00991618" w:rsidRPr="004B5029" w:rsidRDefault="00991618" w:rsidP="00BF1C72">
      <w:pPr>
        <w:pStyle w:val="0Heading0"/>
        <w:tabs>
          <w:tab w:val="left" w:pos="709"/>
        </w:tabs>
        <w:jc w:val="both"/>
      </w:pPr>
    </w:p>
    <w:p w14:paraId="262FF2BE" w14:textId="5C66C6AA" w:rsidR="00DB62F2" w:rsidRDefault="00192D55" w:rsidP="00BF1C72">
      <w:pPr>
        <w:pStyle w:val="0Heading0"/>
        <w:numPr>
          <w:ilvl w:val="0"/>
          <w:numId w:val="24"/>
        </w:numPr>
        <w:tabs>
          <w:tab w:val="left" w:pos="709"/>
        </w:tabs>
        <w:ind w:left="0" w:firstLine="0"/>
        <w:jc w:val="both"/>
      </w:pPr>
      <w:r>
        <w:t>Le solde du fonds est de 149 801 094 $ US en espèces, après la considération de tous les fonds approuvés par le Comité exécutif, jusqu</w:t>
      </w:r>
      <w:r w:rsidR="00080F77">
        <w:t>’</w:t>
      </w:r>
      <w:r>
        <w:t>à la 82</w:t>
      </w:r>
      <w:r>
        <w:rPr>
          <w:vertAlign w:val="superscript"/>
        </w:rPr>
        <w:t>e</w:t>
      </w:r>
      <w:r>
        <w:t xml:space="preserve"> réunion inclusivement.</w:t>
      </w:r>
    </w:p>
    <w:p w14:paraId="2EF34E1C" w14:textId="57619720" w:rsidR="008F1187" w:rsidRDefault="008F1187" w:rsidP="00BF1C72">
      <w:pPr>
        <w:pStyle w:val="0Heading0"/>
        <w:tabs>
          <w:tab w:val="left" w:pos="709"/>
        </w:tabs>
        <w:jc w:val="both"/>
      </w:pPr>
    </w:p>
    <w:p w14:paraId="18803C57" w14:textId="645CA1D1" w:rsidR="00DB62F2" w:rsidRPr="002560C6" w:rsidRDefault="00192D55" w:rsidP="00BF1C72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</w:pPr>
      <w:r>
        <w:t>Vingt-cinq Parties ont entièrement ou partiellement payé leur contribution de 2019, représentant 48 % des paiements par rapport au total des promesses d</w:t>
      </w:r>
      <w:r w:rsidR="00080F77">
        <w:t>’</w:t>
      </w:r>
      <w:r>
        <w:t>apport pour 2019 et 72 % des promesses d</w:t>
      </w:r>
      <w:r w:rsidR="00080F77">
        <w:t>’</w:t>
      </w:r>
      <w:r>
        <w:t>apport triennales.</w:t>
      </w:r>
      <w:r w:rsidR="002560C6">
        <w:rPr>
          <w:rStyle w:val="FootnoteReference"/>
        </w:rPr>
        <w:footnoteReference w:id="3"/>
      </w:r>
      <w:r>
        <w:t xml:space="preserve">  </w:t>
      </w:r>
    </w:p>
    <w:p w14:paraId="659C6474" w14:textId="316FA173" w:rsidR="002560C6" w:rsidRPr="00080F77" w:rsidRDefault="002560C6" w:rsidP="00BF1C72">
      <w:pPr>
        <w:autoSpaceDE w:val="0"/>
        <w:autoSpaceDN w:val="0"/>
        <w:adjustRightInd w:val="0"/>
        <w:rPr>
          <w:lang w:bidi="hi-IN"/>
        </w:rPr>
      </w:pPr>
    </w:p>
    <w:p w14:paraId="0A979CDE" w14:textId="60BAAA95" w:rsidR="00DB62F2" w:rsidRDefault="0004273B" w:rsidP="00BF1C72">
      <w:pPr>
        <w:pStyle w:val="0Heading0"/>
        <w:numPr>
          <w:ilvl w:val="0"/>
          <w:numId w:val="24"/>
        </w:numPr>
        <w:tabs>
          <w:tab w:val="left" w:pos="709"/>
        </w:tabs>
        <w:ind w:left="0" w:firstLine="0"/>
        <w:jc w:val="both"/>
      </w:pPr>
      <w:r>
        <w:t>Le système de taux de change fixe (FERM)</w:t>
      </w:r>
      <w:r>
        <w:rPr>
          <w:rStyle w:val="FootnoteReference"/>
          <w:lang w:val="en-US" w:bidi="hi-IN"/>
        </w:rPr>
        <w:footnoteReference w:id="4"/>
      </w:r>
      <w:r>
        <w:t xml:space="preserve"> a été mis à jour et reflète la perte causée pour le FERM de 32 777 234 $ US depuis son entrée en vigueur, ce qui est inférieur aux 33 638 558 $ US communiqués à la 82</w:t>
      </w:r>
      <w:r>
        <w:rPr>
          <w:vertAlign w:val="superscript"/>
        </w:rPr>
        <w:t>e</w:t>
      </w:r>
      <w:r>
        <w:t xml:space="preserve"> réunion.</w:t>
      </w:r>
    </w:p>
    <w:p w14:paraId="75699A28" w14:textId="130ED7A5" w:rsidR="00A23B3F" w:rsidRPr="00080F77" w:rsidRDefault="00A23B3F" w:rsidP="00BF1C72">
      <w:pPr>
        <w:autoSpaceDE w:val="0"/>
        <w:autoSpaceDN w:val="0"/>
        <w:adjustRightInd w:val="0"/>
        <w:rPr>
          <w:b/>
          <w:bCs/>
          <w:lang w:bidi="hi-IN"/>
        </w:rPr>
      </w:pPr>
    </w:p>
    <w:p w14:paraId="6F4BE27F" w14:textId="77777777" w:rsidR="00DB62F2" w:rsidRPr="004B5029" w:rsidRDefault="009332A8" w:rsidP="00BF1C72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Mesures concernant les contributions non acquittées</w:t>
      </w:r>
    </w:p>
    <w:p w14:paraId="4D3D069D" w14:textId="77777777" w:rsidR="00DB62F2" w:rsidRPr="00080F77" w:rsidRDefault="00DB62F2" w:rsidP="00BF1C72">
      <w:pPr>
        <w:autoSpaceDE w:val="0"/>
        <w:autoSpaceDN w:val="0"/>
        <w:adjustRightInd w:val="0"/>
        <w:rPr>
          <w:b/>
          <w:bCs/>
          <w:lang w:bidi="hi-IN"/>
        </w:rPr>
      </w:pPr>
    </w:p>
    <w:p w14:paraId="676CFA88" w14:textId="0474369F" w:rsidR="002560C6" w:rsidRPr="002560C6" w:rsidRDefault="0093468D" w:rsidP="00BF1C72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</w:pPr>
      <w:r>
        <w:t>En décembre 2018 et en février 2019, le Trésorier a distribué les factures à toutes les Parties non visées par l</w:t>
      </w:r>
      <w:r w:rsidR="00080F77">
        <w:t>’</w:t>
      </w:r>
      <w:r>
        <w:t>Article 5 pour leurs contributions de 2019 au Fonds, ainsi que des rappels aux parties ayant des promesses d</w:t>
      </w:r>
      <w:r w:rsidR="00080F77">
        <w:t>’</w:t>
      </w:r>
      <w:r>
        <w:t>apport non acquittées</w:t>
      </w:r>
      <w:r w:rsidR="00D94537" w:rsidRPr="004B5029">
        <w:rPr>
          <w:rStyle w:val="FootnoteReference"/>
        </w:rPr>
        <w:footnoteReference w:id="5"/>
      </w:r>
      <w:r>
        <w:t xml:space="preserve">, </w:t>
      </w:r>
      <w:r w:rsidR="00BF4CC9">
        <w:t>le cas échéant</w:t>
      </w:r>
      <w:r>
        <w:t xml:space="preserve">. </w:t>
      </w:r>
    </w:p>
    <w:p w14:paraId="319F7B07" w14:textId="77777777" w:rsidR="002560C6" w:rsidRPr="00080F77" w:rsidRDefault="002560C6" w:rsidP="00BF1C72">
      <w:pPr>
        <w:pStyle w:val="ListParagraph"/>
        <w:autoSpaceDE w:val="0"/>
        <w:autoSpaceDN w:val="0"/>
        <w:adjustRightInd w:val="0"/>
        <w:ind w:left="0"/>
        <w:rPr>
          <w:lang w:bidi="hi-IN"/>
        </w:rPr>
      </w:pPr>
    </w:p>
    <w:p w14:paraId="0D559283" w14:textId="79601F77" w:rsidR="00175A33" w:rsidRPr="00F87189" w:rsidRDefault="002560C6" w:rsidP="00BF1C72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</w:pPr>
      <w:r>
        <w:t>À titre de suivi à la décision 82/1(h)</w:t>
      </w:r>
      <w:r w:rsidR="0050370D">
        <w:rPr>
          <w:rStyle w:val="FootnoteReference"/>
          <w:lang w:val="en-US" w:bidi="hi-IN"/>
        </w:rPr>
        <w:footnoteReference w:id="6"/>
      </w:r>
      <w:r>
        <w:t>, le fonctionnaire en chef a tenu plusieurs consultations, notamment une discussion bilatérale sur les marges des deuxièmes réunions thématiques interrégionales et réunions des réseaux responsables nationaux de l</w:t>
      </w:r>
      <w:r w:rsidR="00080F77">
        <w:t>’</w:t>
      </w:r>
      <w:r>
        <w:t>ozone</w:t>
      </w:r>
      <w:r w:rsidR="0050370D">
        <w:rPr>
          <w:rStyle w:val="FootnoteReference"/>
          <w:lang w:val="en-US" w:bidi="hi-IN"/>
        </w:rPr>
        <w:footnoteReference w:id="7"/>
      </w:r>
      <w:r>
        <w:t xml:space="preserve"> avec les représentants du gouvernement de l</w:t>
      </w:r>
      <w:r w:rsidR="00080F77">
        <w:t>’</w:t>
      </w:r>
      <w:r>
        <w:t>Azerbaïdjan afin d</w:t>
      </w:r>
      <w:r w:rsidR="00080F77">
        <w:t>’</w:t>
      </w:r>
      <w:r>
        <w:t>envisager les options pour pouvoir commencer à verser des paiements au Fonds multilatéral, et afin de fournir des informations concernant le niveau des contributions évaluées du pays au Fonds et son obligation de payer en respectant l</w:t>
      </w:r>
      <w:r w:rsidR="00080F77">
        <w:t>’</w:t>
      </w:r>
      <w:r>
        <w:t>échelle d</w:t>
      </w:r>
      <w:r w:rsidR="00080F77">
        <w:t>’</w:t>
      </w:r>
      <w:r>
        <w:t>évaluation des Nations Unies. De plus, les représentants gouvernementaux compétents des pays non visés par l</w:t>
      </w:r>
      <w:r w:rsidR="00080F77">
        <w:t>’</w:t>
      </w:r>
      <w:r>
        <w:t>Article 5 ont été invités à une consultation téléphonique afin de poursuivre les discussions sur la question. D</w:t>
      </w:r>
      <w:r w:rsidR="00080F77">
        <w:t>’</w:t>
      </w:r>
      <w:r>
        <w:t>autres mises à jour seront fournies à la 83</w:t>
      </w:r>
      <w:r>
        <w:rPr>
          <w:vertAlign w:val="superscript"/>
        </w:rPr>
        <w:t>e</w:t>
      </w:r>
      <w:r>
        <w:t xml:space="preserve"> réunion, s</w:t>
      </w:r>
      <w:r w:rsidR="00080F77">
        <w:t>’</w:t>
      </w:r>
      <w:r>
        <w:t>il y a lieu.</w:t>
      </w:r>
    </w:p>
    <w:p w14:paraId="4DCB3E1C" w14:textId="77777777" w:rsidR="00F87189" w:rsidRPr="00F87189" w:rsidRDefault="00F87189" w:rsidP="00BF1C72">
      <w:pPr>
        <w:pStyle w:val="ListParagraph"/>
        <w:autoSpaceDE w:val="0"/>
        <w:autoSpaceDN w:val="0"/>
        <w:adjustRightInd w:val="0"/>
        <w:ind w:left="0"/>
        <w:rPr>
          <w:lang w:bidi="hi-IN"/>
        </w:rPr>
      </w:pPr>
    </w:p>
    <w:p w14:paraId="2679AA27" w14:textId="64A88F79" w:rsidR="00C84C10" w:rsidRDefault="00DB62F2" w:rsidP="00FE55CA">
      <w:pPr>
        <w:jc w:val="left"/>
        <w:rPr>
          <w:b/>
          <w:bCs/>
        </w:rPr>
      </w:pPr>
      <w:r>
        <w:rPr>
          <w:b/>
          <w:bCs/>
        </w:rPr>
        <w:t>Recommandations</w:t>
      </w:r>
    </w:p>
    <w:p w14:paraId="248150F1" w14:textId="77777777" w:rsidR="00A92691" w:rsidRPr="004B5029" w:rsidRDefault="00A92691" w:rsidP="004B5029">
      <w:pPr>
        <w:autoSpaceDE w:val="0"/>
        <w:autoSpaceDN w:val="0"/>
        <w:adjustRightInd w:val="0"/>
        <w:rPr>
          <w:b/>
          <w:bCs/>
          <w:sz w:val="20"/>
          <w:szCs w:val="20"/>
          <w:lang w:val="en-US" w:bidi="hi-IN"/>
        </w:rPr>
      </w:pPr>
    </w:p>
    <w:p w14:paraId="100AFEED" w14:textId="7B35101A" w:rsidR="00DB62F2" w:rsidRPr="004B5029" w:rsidRDefault="00DB62F2" w:rsidP="008C2A6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0" w:firstLine="0"/>
      </w:pPr>
      <w:r>
        <w:t>Le Com</w:t>
      </w:r>
      <w:r w:rsidR="00080F77">
        <w:t>ité exécutif pourrait envisager </w:t>
      </w:r>
      <w:r>
        <w:t>:</w:t>
      </w:r>
    </w:p>
    <w:p w14:paraId="10E2879E" w14:textId="77777777" w:rsidR="00C84C10" w:rsidRPr="00080F77" w:rsidRDefault="00C84C10" w:rsidP="004B5029">
      <w:pPr>
        <w:pStyle w:val="ListParagraph"/>
        <w:autoSpaceDE w:val="0"/>
        <w:autoSpaceDN w:val="0"/>
        <w:adjustRightInd w:val="0"/>
        <w:ind w:left="0"/>
        <w:rPr>
          <w:sz w:val="20"/>
          <w:szCs w:val="20"/>
          <w:lang w:bidi="hi-IN"/>
        </w:rPr>
      </w:pPr>
    </w:p>
    <w:p w14:paraId="338EF42D" w14:textId="51549DA8" w:rsidR="003474BC" w:rsidRDefault="00DB62F2" w:rsidP="0089788E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417" w:hanging="697"/>
      </w:pPr>
      <w:r>
        <w:t>De prendre note du rapport du Trésorier sur l</w:t>
      </w:r>
      <w:r w:rsidR="00080F77">
        <w:t>’</w:t>
      </w:r>
      <w:r>
        <w:t>état des contributions et des décaissements, se trouvant à l</w:t>
      </w:r>
      <w:r w:rsidR="00080F77">
        <w:t>’</w:t>
      </w:r>
      <w:r>
        <w:t xml:space="preserve">Annexe I du présent document; </w:t>
      </w:r>
    </w:p>
    <w:p w14:paraId="2F43A463" w14:textId="77777777" w:rsidR="00C3147F" w:rsidRPr="00080F77" w:rsidRDefault="00C3147F" w:rsidP="0089788E">
      <w:pPr>
        <w:pStyle w:val="ListParagraph"/>
        <w:autoSpaceDE w:val="0"/>
        <w:autoSpaceDN w:val="0"/>
        <w:adjustRightInd w:val="0"/>
        <w:ind w:left="1417"/>
        <w:rPr>
          <w:lang w:bidi="hi-IN"/>
        </w:rPr>
      </w:pPr>
    </w:p>
    <w:p w14:paraId="16E719A5" w14:textId="77A410C9" w:rsidR="00B13470" w:rsidRPr="009A754F" w:rsidRDefault="00F87189" w:rsidP="009A754F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418" w:hanging="698"/>
      </w:pPr>
      <w:r>
        <w:t xml:space="preserve">De prendre note avec satisfaction </w:t>
      </w:r>
      <w:r w:rsidR="000F3BCE">
        <w:t>d</w:t>
      </w:r>
      <w:r>
        <w:t>es discussions entre les représentants du gouvernement de l</w:t>
      </w:r>
      <w:r w:rsidR="00080F77">
        <w:t>’</w:t>
      </w:r>
      <w:r>
        <w:t>Azerbaïdjan et le Secrétariat afin d</w:t>
      </w:r>
      <w:r w:rsidR="00080F77">
        <w:t>’</w:t>
      </w:r>
      <w:r>
        <w:t>inviter le gouvernement à poursuivre les discussions internes pour commencer à contribuer au Fonds multilatéral;</w:t>
      </w:r>
    </w:p>
    <w:p w14:paraId="0E1326D5" w14:textId="77777777" w:rsidR="008F1187" w:rsidRPr="00080F77" w:rsidRDefault="008F1187" w:rsidP="0089788E">
      <w:pPr>
        <w:pStyle w:val="ListParagraph"/>
        <w:autoSpaceDE w:val="0"/>
        <w:autoSpaceDN w:val="0"/>
        <w:adjustRightInd w:val="0"/>
        <w:ind w:left="1418"/>
        <w:rPr>
          <w:lang w:bidi="hi-IN"/>
        </w:rPr>
      </w:pPr>
    </w:p>
    <w:p w14:paraId="3ACF82A4" w14:textId="6C24F943" w:rsidR="00915B48" w:rsidRDefault="00DB62F2" w:rsidP="0089788E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1417" w:hanging="697"/>
      </w:pPr>
      <w:r>
        <w:lastRenderedPageBreak/>
        <w:t>D</w:t>
      </w:r>
      <w:r w:rsidR="00080F77">
        <w:t>’</w:t>
      </w:r>
      <w:r>
        <w:t>inviter instamment toutes les Parties à verser l</w:t>
      </w:r>
      <w:r w:rsidR="00080F77">
        <w:t>’</w:t>
      </w:r>
      <w:r>
        <w:t xml:space="preserve">intégralité de leurs contributions au Fonds multilatéral dans les meilleurs délais </w:t>
      </w:r>
      <w:proofErr w:type="gramStart"/>
      <w:r>
        <w:t>possible;</w:t>
      </w:r>
      <w:proofErr w:type="gramEnd"/>
    </w:p>
    <w:p w14:paraId="06E78F1F" w14:textId="77777777" w:rsidR="003474BC" w:rsidRPr="00080F77" w:rsidRDefault="003474BC" w:rsidP="0089788E">
      <w:pPr>
        <w:pStyle w:val="ListParagraph"/>
        <w:autoSpaceDE w:val="0"/>
        <w:autoSpaceDN w:val="0"/>
        <w:adjustRightInd w:val="0"/>
        <w:ind w:left="1418"/>
        <w:rPr>
          <w:lang w:bidi="hi-IN"/>
        </w:rPr>
      </w:pPr>
    </w:p>
    <w:p w14:paraId="5B8BCA74" w14:textId="73430FC4" w:rsidR="00F87189" w:rsidRPr="00C3147F" w:rsidRDefault="00F87189" w:rsidP="0089788E">
      <w:pPr>
        <w:pStyle w:val="ListParagraph"/>
        <w:numPr>
          <w:ilvl w:val="0"/>
          <w:numId w:val="27"/>
        </w:numPr>
        <w:ind w:left="1418" w:hanging="698"/>
      </w:pPr>
      <w:r>
        <w:t>De demander au Chef du Secrétariat et au Trésorier de poursuivre le suivi auprès des pays ayant des contributions en souffrance depuis au moins une période triennale et d</w:t>
      </w:r>
      <w:r w:rsidR="00080F77">
        <w:t>’</w:t>
      </w:r>
      <w:r>
        <w:t>en rendre compte lors de la 84</w:t>
      </w:r>
      <w:r>
        <w:rPr>
          <w:vertAlign w:val="superscript"/>
        </w:rPr>
        <w:t>e</w:t>
      </w:r>
      <w:r>
        <w:t xml:space="preserve"> réunion.</w:t>
      </w:r>
    </w:p>
    <w:p w14:paraId="45D3B428" w14:textId="77777777" w:rsidR="00C84C10" w:rsidRPr="00080F77" w:rsidRDefault="00C84C10" w:rsidP="004B5029">
      <w:pPr>
        <w:autoSpaceDE w:val="0"/>
        <w:autoSpaceDN w:val="0"/>
        <w:adjustRightInd w:val="0"/>
        <w:rPr>
          <w:sz w:val="20"/>
          <w:szCs w:val="20"/>
          <w:lang w:bidi="hi-IN"/>
        </w:rPr>
      </w:pPr>
    </w:p>
    <w:p w14:paraId="444FD04B" w14:textId="1CE71BE7" w:rsidR="00A8491C" w:rsidRDefault="00A8491C" w:rsidP="00FE55D9">
      <w:bookmarkStart w:id="0" w:name="_GoBack"/>
      <w:bookmarkEnd w:id="0"/>
    </w:p>
    <w:sectPr w:rsidR="00A8491C" w:rsidSect="00896234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7E3D0" w14:textId="77777777" w:rsidR="00B275DC" w:rsidRDefault="00B275DC" w:rsidP="004A504B">
      <w:r>
        <w:separator/>
      </w:r>
    </w:p>
  </w:endnote>
  <w:endnote w:type="continuationSeparator" w:id="0">
    <w:p w14:paraId="2757CE96" w14:textId="77777777" w:rsidR="00B275DC" w:rsidRDefault="00B275D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60F67" w14:textId="6C4EB97D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BA27F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29D40" w14:textId="69E906B4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BA27F0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DB8E5" w14:textId="5DE3B582" w:rsidR="004E7F9C" w:rsidRDefault="004E7F9C" w:rsidP="00080F7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>Les documents de présession du Comité exécutif du Fonds multilatéral aux fin</w:t>
    </w:r>
    <w:r w:rsidR="00080F77">
      <w:rPr>
        <w:sz w:val="18"/>
        <w:szCs w:val="18"/>
      </w:rPr>
      <w:t>s d’application du Protocole de</w:t>
    </w:r>
    <w:r w:rsidR="00080F77">
      <w:rPr>
        <w:sz w:val="18"/>
        <w:szCs w:val="18"/>
      </w:rPr>
      <w:br/>
    </w:r>
    <w:r>
      <w:rPr>
        <w:sz w:val="18"/>
        <w:szCs w:val="18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DCD50" w14:textId="77777777" w:rsidR="00B275DC" w:rsidRDefault="00B275DC" w:rsidP="004A504B">
      <w:r>
        <w:separator/>
      </w:r>
    </w:p>
  </w:footnote>
  <w:footnote w:type="continuationSeparator" w:id="0">
    <w:p w14:paraId="76ABF0D0" w14:textId="77777777" w:rsidR="00B275DC" w:rsidRDefault="00B275DC" w:rsidP="004A504B">
      <w:r>
        <w:continuationSeparator/>
      </w:r>
    </w:p>
  </w:footnote>
  <w:footnote w:id="1">
    <w:p w14:paraId="095D2361" w14:textId="4E00B4A5" w:rsidR="00DB62F2" w:rsidRPr="004B5029" w:rsidRDefault="00DB62F2" w:rsidP="004B5029">
      <w:pPr>
        <w:pStyle w:val="FootnoteText"/>
      </w:pPr>
      <w:r>
        <w:rPr>
          <w:rStyle w:val="FootnoteReference"/>
        </w:rPr>
        <w:footnoteRef/>
      </w:r>
      <w:r>
        <w:t xml:space="preserve"> Le Comité exécutif a demandé que l</w:t>
      </w:r>
      <w:r w:rsidR="00080F77">
        <w:t>’</w:t>
      </w:r>
      <w:r>
        <w:t>explication de la méthodologie et des hypothèses qui sont utilisées par le Trésorier soit rendue accessible sur l</w:t>
      </w:r>
      <w:r w:rsidR="00080F77">
        <w:t>’</w:t>
      </w:r>
      <w:r>
        <w:t>intranet (décision 40/2(b)(i)). Ce compte-rendu des hypothèses et de la méthodologie, d</w:t>
      </w:r>
      <w:r w:rsidR="00080F77">
        <w:t>’</w:t>
      </w:r>
      <w:r>
        <w:t>abord publié dans le document 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/39/3/Rev.1 du rapport du Trésorier, est toujours accessible à titre de référence pour les membres du Comité exécutif sur la partie restreinte du site du Fonds multilatéral.</w:t>
      </w:r>
    </w:p>
  </w:footnote>
  <w:footnote w:id="2">
    <w:p w14:paraId="1098E0C3" w14:textId="0D924607" w:rsidR="000D66A8" w:rsidRDefault="000D66A8" w:rsidP="000D66A8">
      <w:pPr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20"/>
          <w:szCs w:val="20"/>
        </w:rPr>
        <w:t>Le Comité exécutif a demandé au Trésorier de faire circuler au Secrétariat et dans les agences d</w:t>
      </w:r>
      <w:r w:rsidR="00080F77">
        <w:rPr>
          <w:sz w:val="20"/>
          <w:szCs w:val="20"/>
        </w:rPr>
        <w:t>’</w:t>
      </w:r>
      <w:r>
        <w:rPr>
          <w:sz w:val="20"/>
          <w:szCs w:val="20"/>
        </w:rPr>
        <w:t>exécution, avant chaque réunion du Comité exécutif, un grand livre indiquant si les billets à ordre sont transférés, reçus ou encaissés (décision 45/59(f)(i)).</w:t>
      </w:r>
    </w:p>
    <w:p w14:paraId="05CE3EFC" w14:textId="007706F3" w:rsidR="001278D6" w:rsidRPr="00080F77" w:rsidRDefault="001278D6" w:rsidP="000D66A8"/>
    <w:p w14:paraId="71524562" w14:textId="77777777" w:rsidR="009A754F" w:rsidRPr="00080F77" w:rsidRDefault="009A754F" w:rsidP="000D66A8"/>
  </w:footnote>
  <w:footnote w:id="3">
    <w:p w14:paraId="709539A2" w14:textId="571F1DFD" w:rsidR="002560C6" w:rsidRPr="002560C6" w:rsidRDefault="002560C6">
      <w:pPr>
        <w:pStyle w:val="FootnoteText"/>
      </w:pPr>
      <w:r>
        <w:rPr>
          <w:rStyle w:val="FootnoteReference"/>
        </w:rPr>
        <w:footnoteRef/>
      </w:r>
      <w:r>
        <w:t>En réponse à la décision 41/2, la liste des contributions non acquittées pour certains pays dont l</w:t>
      </w:r>
      <w:r w:rsidR="00080F77">
        <w:t>’</w:t>
      </w:r>
      <w:r>
        <w:t>économie est en transition sera accessible sur demande.</w:t>
      </w:r>
    </w:p>
  </w:footnote>
  <w:footnote w:id="4">
    <w:p w14:paraId="742EFBA7" w14:textId="0C4B866B" w:rsidR="0004273B" w:rsidRPr="0004273B" w:rsidRDefault="0004273B">
      <w:pPr>
        <w:pStyle w:val="FootnoteText"/>
      </w:pPr>
      <w:r>
        <w:rPr>
          <w:rStyle w:val="FootnoteReference"/>
        </w:rPr>
        <w:footnoteRef/>
      </w:r>
      <w:r>
        <w:t xml:space="preserve"> Un total de 13 Parties ont choisi l</w:t>
      </w:r>
      <w:r w:rsidR="00080F77">
        <w:t>’</w:t>
      </w:r>
      <w:r>
        <w:t>usage du FERM pour le triennat de 2018-2020 conformément à la décision 81/1(b).</w:t>
      </w:r>
    </w:p>
  </w:footnote>
  <w:footnote w:id="5">
    <w:p w14:paraId="1697ABA2" w14:textId="08DACA66" w:rsidR="00470B6F" w:rsidRPr="000D0558" w:rsidRDefault="00D94537">
      <w:pPr>
        <w:pStyle w:val="FootnoteText"/>
      </w:pPr>
      <w:r>
        <w:rPr>
          <w:rStyle w:val="FootnoteReference"/>
        </w:rPr>
        <w:footnoteRef/>
      </w:r>
      <w:r>
        <w:t xml:space="preserve"> En réponse à la décision XI/6 paragraphe 7 (encourageant les Parties à tenter de payer le plus tôt possible pendant l</w:t>
      </w:r>
      <w:r w:rsidR="00080F77">
        <w:t>’</w:t>
      </w:r>
      <w:r>
        <w:t>année civile), à la décision XVII/41 paragraphe 5 (encourageant les Parties à payer leur contribution au Fonds en entier et le plus tôt possible), et à la décision XVI/37 (encourageant certaines Parties qui n</w:t>
      </w:r>
      <w:r w:rsidR="00080F77">
        <w:t>’</w:t>
      </w:r>
      <w:r>
        <w:t>ont jamais payé leur contribution au Fonds, ou qui l</w:t>
      </w:r>
      <w:r w:rsidR="00080F77">
        <w:t>’</w:t>
      </w:r>
      <w:r>
        <w:t>ont fait avec une somme inférieure à leur contribution, à le faire le plus tôt possible).</w:t>
      </w:r>
    </w:p>
  </w:footnote>
  <w:footnote w:id="6">
    <w:p w14:paraId="0608C821" w14:textId="4E75C3DE" w:rsidR="0050370D" w:rsidRPr="0050370D" w:rsidRDefault="0050370D">
      <w:pPr>
        <w:pStyle w:val="FootnoteText"/>
      </w:pPr>
      <w:r>
        <w:rPr>
          <w:rStyle w:val="FootnoteReference"/>
        </w:rPr>
        <w:footnoteRef/>
      </w:r>
      <w:r>
        <w:t xml:space="preserve"> Le Chef du Secrétariat et le Trésorier ont reçu la demande de poursuivre le suivi auprès des pays ayant des contributions en souffrance depuis une ou plusieurs périodes triennales et d</w:t>
      </w:r>
      <w:r w:rsidR="00080F77">
        <w:t>’</w:t>
      </w:r>
      <w:r>
        <w:t>en rendre compte lors de la 83</w:t>
      </w:r>
      <w:r>
        <w:rPr>
          <w:vertAlign w:val="superscript"/>
        </w:rPr>
        <w:t>e</w:t>
      </w:r>
      <w:r>
        <w:t xml:space="preserve"> réunion.</w:t>
      </w:r>
    </w:p>
  </w:footnote>
  <w:footnote w:id="7">
    <w:p w14:paraId="1146DB1C" w14:textId="5F472ECC" w:rsidR="0050370D" w:rsidRPr="0050370D" w:rsidRDefault="0050370D">
      <w:pPr>
        <w:pStyle w:val="FootnoteText"/>
      </w:pPr>
      <w:r>
        <w:rPr>
          <w:rStyle w:val="FootnoteReference"/>
        </w:rPr>
        <w:footnoteRef/>
      </w:r>
      <w:r>
        <w:t xml:space="preserve"> Paris, France</w:t>
      </w:r>
      <w:r w:rsidR="00080F77">
        <w:t>, du</w:t>
      </w:r>
      <w:r>
        <w:t xml:space="preserve"> 17 au 20 février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381ED" w14:textId="38AAB720" w:rsidR="00DC6A10" w:rsidRDefault="00F87189">
    <w:r>
      <w:fldChar w:fldCharType="begin"/>
    </w:r>
    <w:r>
      <w:instrText xml:space="preserve"> DOCPROPERTY "Document number"  \* MERGEFORMAT </w:instrText>
    </w:r>
    <w:r>
      <w:fldChar w:fldCharType="separate"/>
    </w:r>
    <w:r w:rsidR="00D35272">
      <w:t>UNEP/</w:t>
    </w:r>
    <w:proofErr w:type="spellStart"/>
    <w:r w:rsidR="00D35272">
      <w:t>OzL.Pro</w:t>
    </w:r>
    <w:proofErr w:type="spellEnd"/>
    <w:r w:rsidR="00D35272">
      <w:t>/</w:t>
    </w:r>
    <w:proofErr w:type="spellStart"/>
    <w:r w:rsidR="00D35272">
      <w:t>ExCom</w:t>
    </w:r>
    <w:proofErr w:type="spellEnd"/>
    <w:r w:rsidR="00D35272">
      <w:t>/83/3</w:t>
    </w:r>
    <w:r>
      <w:fldChar w:fldCharType="end"/>
    </w:r>
  </w:p>
  <w:p w14:paraId="5A3DB77A" w14:textId="5EECBD54" w:rsidR="009A754F" w:rsidRPr="004B5029" w:rsidRDefault="009A754F">
    <w:pPr>
      <w:rPr>
        <w:sz w:val="16"/>
        <w:szCs w:val="16"/>
      </w:rPr>
    </w:pPr>
  </w:p>
  <w:p w14:paraId="3CF0EA7E" w14:textId="28F688D0" w:rsidR="00DC6A10" w:rsidRDefault="00DC6A10">
    <w:pPr>
      <w:rPr>
        <w:sz w:val="14"/>
        <w:szCs w:val="14"/>
      </w:rPr>
    </w:pPr>
  </w:p>
  <w:p w14:paraId="14EB6024" w14:textId="77777777" w:rsidR="00017C79" w:rsidRPr="004B5029" w:rsidRDefault="00017C79">
    <w:pPr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30E1F" w14:textId="1E35F1E6" w:rsidR="00DC6A10" w:rsidRPr="0033525D" w:rsidRDefault="00F8718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35272">
      <w:t>UNEP/</w:t>
    </w:r>
    <w:proofErr w:type="spellStart"/>
    <w:r w:rsidR="00D35272">
      <w:t>OzL.Pro</w:t>
    </w:r>
    <w:proofErr w:type="spellEnd"/>
    <w:r w:rsidR="00D35272">
      <w:t>/</w:t>
    </w:r>
    <w:proofErr w:type="spellStart"/>
    <w:r w:rsidR="00D35272">
      <w:t>ExCom</w:t>
    </w:r>
    <w:proofErr w:type="spellEnd"/>
    <w:r w:rsidR="00D35272">
      <w:t>/83/3</w:t>
    </w:r>
    <w:r>
      <w:fldChar w:fldCharType="end"/>
    </w:r>
  </w:p>
  <w:p w14:paraId="0581A0A5" w14:textId="36A5BA4C" w:rsidR="00DC6A10" w:rsidRDefault="00017C79" w:rsidP="00017C79">
    <w:pPr>
      <w:pStyle w:val="Header"/>
      <w:tabs>
        <w:tab w:val="clear" w:pos="4320"/>
        <w:tab w:val="clear" w:pos="8640"/>
        <w:tab w:val="left" w:pos="7518"/>
      </w:tabs>
    </w:pPr>
    <w:r>
      <w:tab/>
    </w:r>
  </w:p>
  <w:p w14:paraId="0EE8B84D" w14:textId="77777777" w:rsidR="00017C79" w:rsidRPr="0033525D" w:rsidRDefault="00017C79" w:rsidP="00017C79">
    <w:pPr>
      <w:pStyle w:val="Header"/>
      <w:tabs>
        <w:tab w:val="clear" w:pos="4320"/>
        <w:tab w:val="clear" w:pos="8640"/>
        <w:tab w:val="left" w:pos="751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22E108D"/>
    <w:multiLevelType w:val="hybridMultilevel"/>
    <w:tmpl w:val="293C3C00"/>
    <w:lvl w:ilvl="0" w:tplc="49F21CC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6B29CE"/>
    <w:multiLevelType w:val="hybridMultilevel"/>
    <w:tmpl w:val="B552A82E"/>
    <w:lvl w:ilvl="0" w:tplc="25385350">
      <w:start w:val="1"/>
      <w:numFmt w:val="decimal"/>
      <w:lvlText w:val="%1."/>
      <w:lvlJc w:val="left"/>
      <w:pPr>
        <w:tabs>
          <w:tab w:val="num" w:pos="720"/>
        </w:tabs>
        <w:ind w:left="720" w:hanging="648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55464B"/>
    <w:multiLevelType w:val="hybridMultilevel"/>
    <w:tmpl w:val="471C8896"/>
    <w:lvl w:ilvl="0" w:tplc="49F21CC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F9C4769"/>
    <w:multiLevelType w:val="hybridMultilevel"/>
    <w:tmpl w:val="D838555C"/>
    <w:lvl w:ilvl="0" w:tplc="10090001">
      <w:start w:val="1"/>
      <w:numFmt w:val="bullet"/>
      <w:lvlText w:val=""/>
      <w:lvlJc w:val="left"/>
      <w:pPr>
        <w:tabs>
          <w:tab w:val="num" w:pos="1710"/>
        </w:tabs>
        <w:ind w:left="171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623148BC"/>
    <w:multiLevelType w:val="hybridMultilevel"/>
    <w:tmpl w:val="FB02FD60"/>
    <w:lvl w:ilvl="0" w:tplc="52782D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807F6"/>
    <w:multiLevelType w:val="hybridMultilevel"/>
    <w:tmpl w:val="C7D24A66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8"/>
  </w:num>
  <w:num w:numId="19">
    <w:abstractNumId w:val="21"/>
  </w:num>
  <w:num w:numId="20">
    <w:abstractNumId w:val="14"/>
  </w:num>
  <w:num w:numId="21">
    <w:abstractNumId w:val="12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0"/>
  </w:num>
  <w:num w:numId="25">
    <w:abstractNumId w:val="19"/>
  </w:num>
  <w:num w:numId="26">
    <w:abstractNumId w:val="15"/>
  </w:num>
  <w:num w:numId="27">
    <w:abstractNumId w:val="11"/>
  </w:num>
  <w:num w:numId="28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D9"/>
    <w:rsid w:val="00000FED"/>
    <w:rsid w:val="0000319A"/>
    <w:rsid w:val="0000434E"/>
    <w:rsid w:val="000119D3"/>
    <w:rsid w:val="00012E5A"/>
    <w:rsid w:val="00017C79"/>
    <w:rsid w:val="00026B26"/>
    <w:rsid w:val="00027178"/>
    <w:rsid w:val="00031260"/>
    <w:rsid w:val="0003681A"/>
    <w:rsid w:val="0004273B"/>
    <w:rsid w:val="000553C6"/>
    <w:rsid w:val="00065D34"/>
    <w:rsid w:val="0006690E"/>
    <w:rsid w:val="00080ED0"/>
    <w:rsid w:val="00080F77"/>
    <w:rsid w:val="00084A9F"/>
    <w:rsid w:val="00085B8F"/>
    <w:rsid w:val="00090481"/>
    <w:rsid w:val="0009071C"/>
    <w:rsid w:val="0009314D"/>
    <w:rsid w:val="000D0558"/>
    <w:rsid w:val="000D52C8"/>
    <w:rsid w:val="000D66A8"/>
    <w:rsid w:val="000E07BC"/>
    <w:rsid w:val="000E46B3"/>
    <w:rsid w:val="000E666D"/>
    <w:rsid w:val="000F1CD4"/>
    <w:rsid w:val="000F3BCE"/>
    <w:rsid w:val="000F3C50"/>
    <w:rsid w:val="000F4103"/>
    <w:rsid w:val="000F70A7"/>
    <w:rsid w:val="001049B8"/>
    <w:rsid w:val="00123EA2"/>
    <w:rsid w:val="001278D6"/>
    <w:rsid w:val="00135980"/>
    <w:rsid w:val="00143D53"/>
    <w:rsid w:val="00162A7F"/>
    <w:rsid w:val="0016370E"/>
    <w:rsid w:val="00164719"/>
    <w:rsid w:val="00166FC4"/>
    <w:rsid w:val="001677AC"/>
    <w:rsid w:val="00175A33"/>
    <w:rsid w:val="00180D53"/>
    <w:rsid w:val="00181407"/>
    <w:rsid w:val="00183765"/>
    <w:rsid w:val="00190A61"/>
    <w:rsid w:val="00192BCB"/>
    <w:rsid w:val="00192D55"/>
    <w:rsid w:val="00194C25"/>
    <w:rsid w:val="001A113A"/>
    <w:rsid w:val="001A3342"/>
    <w:rsid w:val="001A3E3D"/>
    <w:rsid w:val="001A43BA"/>
    <w:rsid w:val="001B1E40"/>
    <w:rsid w:val="001B3255"/>
    <w:rsid w:val="001C764E"/>
    <w:rsid w:val="001D3816"/>
    <w:rsid w:val="001E1052"/>
    <w:rsid w:val="001E21B1"/>
    <w:rsid w:val="001E2CEB"/>
    <w:rsid w:val="001E2E4C"/>
    <w:rsid w:val="001E2F93"/>
    <w:rsid w:val="001E3984"/>
    <w:rsid w:val="001E61E5"/>
    <w:rsid w:val="001F2159"/>
    <w:rsid w:val="00201195"/>
    <w:rsid w:val="00205F60"/>
    <w:rsid w:val="00210345"/>
    <w:rsid w:val="00233108"/>
    <w:rsid w:val="00243A8A"/>
    <w:rsid w:val="0025136C"/>
    <w:rsid w:val="00253222"/>
    <w:rsid w:val="00253DE6"/>
    <w:rsid w:val="002560C6"/>
    <w:rsid w:val="002772A9"/>
    <w:rsid w:val="0028468A"/>
    <w:rsid w:val="00291880"/>
    <w:rsid w:val="00291DF3"/>
    <w:rsid w:val="00295F40"/>
    <w:rsid w:val="002A745D"/>
    <w:rsid w:val="002B48F9"/>
    <w:rsid w:val="002B72E9"/>
    <w:rsid w:val="002C1FA7"/>
    <w:rsid w:val="002D7198"/>
    <w:rsid w:val="002F7A0E"/>
    <w:rsid w:val="0030065C"/>
    <w:rsid w:val="003054D4"/>
    <w:rsid w:val="003058AD"/>
    <w:rsid w:val="003058EF"/>
    <w:rsid w:val="00311465"/>
    <w:rsid w:val="003177F9"/>
    <w:rsid w:val="00326274"/>
    <w:rsid w:val="003306E1"/>
    <w:rsid w:val="003315BC"/>
    <w:rsid w:val="003320E4"/>
    <w:rsid w:val="0033525D"/>
    <w:rsid w:val="003414F3"/>
    <w:rsid w:val="003474BC"/>
    <w:rsid w:val="0035613E"/>
    <w:rsid w:val="00363EE9"/>
    <w:rsid w:val="00376128"/>
    <w:rsid w:val="0037742E"/>
    <w:rsid w:val="0038245A"/>
    <w:rsid w:val="0039337A"/>
    <w:rsid w:val="003A3156"/>
    <w:rsid w:val="003A3189"/>
    <w:rsid w:val="003B3973"/>
    <w:rsid w:val="003B3AB8"/>
    <w:rsid w:val="003B569D"/>
    <w:rsid w:val="003B6E65"/>
    <w:rsid w:val="003C3C0E"/>
    <w:rsid w:val="003C4123"/>
    <w:rsid w:val="003D2022"/>
    <w:rsid w:val="003D4FAC"/>
    <w:rsid w:val="003D628D"/>
    <w:rsid w:val="003E7906"/>
    <w:rsid w:val="003F3C50"/>
    <w:rsid w:val="00406A6A"/>
    <w:rsid w:val="00406B22"/>
    <w:rsid w:val="00412C9F"/>
    <w:rsid w:val="00424E20"/>
    <w:rsid w:val="00426C30"/>
    <w:rsid w:val="004301A8"/>
    <w:rsid w:val="0043185F"/>
    <w:rsid w:val="004328A7"/>
    <w:rsid w:val="00434C74"/>
    <w:rsid w:val="00456EB4"/>
    <w:rsid w:val="004574AC"/>
    <w:rsid w:val="00470B6F"/>
    <w:rsid w:val="004718F3"/>
    <w:rsid w:val="00471F37"/>
    <w:rsid w:val="004734C9"/>
    <w:rsid w:val="00475040"/>
    <w:rsid w:val="00493D40"/>
    <w:rsid w:val="004A504B"/>
    <w:rsid w:val="004A6911"/>
    <w:rsid w:val="004B3220"/>
    <w:rsid w:val="004B5029"/>
    <w:rsid w:val="004B54E0"/>
    <w:rsid w:val="004B7384"/>
    <w:rsid w:val="004C4269"/>
    <w:rsid w:val="004D6236"/>
    <w:rsid w:val="004D6FF4"/>
    <w:rsid w:val="004E174C"/>
    <w:rsid w:val="004E4DBB"/>
    <w:rsid w:val="004E794A"/>
    <w:rsid w:val="004E7F9C"/>
    <w:rsid w:val="004F3493"/>
    <w:rsid w:val="0050370D"/>
    <w:rsid w:val="00512B09"/>
    <w:rsid w:val="00513061"/>
    <w:rsid w:val="00513FD5"/>
    <w:rsid w:val="005240BA"/>
    <w:rsid w:val="00526118"/>
    <w:rsid w:val="00537826"/>
    <w:rsid w:val="00555D75"/>
    <w:rsid w:val="00556291"/>
    <w:rsid w:val="00560DF0"/>
    <w:rsid w:val="00586776"/>
    <w:rsid w:val="005A0D84"/>
    <w:rsid w:val="005A68C5"/>
    <w:rsid w:val="005A6DF4"/>
    <w:rsid w:val="005B0F53"/>
    <w:rsid w:val="005B48FF"/>
    <w:rsid w:val="005B57E9"/>
    <w:rsid w:val="005D1538"/>
    <w:rsid w:val="005D1992"/>
    <w:rsid w:val="005D4489"/>
    <w:rsid w:val="005E050F"/>
    <w:rsid w:val="005F1E1A"/>
    <w:rsid w:val="006038F4"/>
    <w:rsid w:val="00611357"/>
    <w:rsid w:val="00612F2F"/>
    <w:rsid w:val="006141C1"/>
    <w:rsid w:val="00614559"/>
    <w:rsid w:val="006158D5"/>
    <w:rsid w:val="00625D83"/>
    <w:rsid w:val="00647986"/>
    <w:rsid w:val="006608EE"/>
    <w:rsid w:val="00661A18"/>
    <w:rsid w:val="006623E7"/>
    <w:rsid w:val="00662808"/>
    <w:rsid w:val="00662B80"/>
    <w:rsid w:val="00683942"/>
    <w:rsid w:val="006845D1"/>
    <w:rsid w:val="006852C7"/>
    <w:rsid w:val="00694E2F"/>
    <w:rsid w:val="006A7948"/>
    <w:rsid w:val="006C1727"/>
    <w:rsid w:val="006C32FD"/>
    <w:rsid w:val="006D0831"/>
    <w:rsid w:val="006D0FCC"/>
    <w:rsid w:val="006D1F06"/>
    <w:rsid w:val="006E0D57"/>
    <w:rsid w:val="006E1D8A"/>
    <w:rsid w:val="006F38F4"/>
    <w:rsid w:val="0070466B"/>
    <w:rsid w:val="0070616B"/>
    <w:rsid w:val="00706FDA"/>
    <w:rsid w:val="00711F9A"/>
    <w:rsid w:val="00713810"/>
    <w:rsid w:val="00725796"/>
    <w:rsid w:val="007265B9"/>
    <w:rsid w:val="007303A5"/>
    <w:rsid w:val="00730B3E"/>
    <w:rsid w:val="0073260B"/>
    <w:rsid w:val="0073420B"/>
    <w:rsid w:val="0074760E"/>
    <w:rsid w:val="00751651"/>
    <w:rsid w:val="00754ABA"/>
    <w:rsid w:val="00760101"/>
    <w:rsid w:val="00760F9F"/>
    <w:rsid w:val="0076264F"/>
    <w:rsid w:val="00765456"/>
    <w:rsid w:val="007724C7"/>
    <w:rsid w:val="00784688"/>
    <w:rsid w:val="00796AAF"/>
    <w:rsid w:val="007A1546"/>
    <w:rsid w:val="007A228C"/>
    <w:rsid w:val="007A368E"/>
    <w:rsid w:val="007A5868"/>
    <w:rsid w:val="007B04CE"/>
    <w:rsid w:val="007B2449"/>
    <w:rsid w:val="007B36FF"/>
    <w:rsid w:val="007B6871"/>
    <w:rsid w:val="007B791F"/>
    <w:rsid w:val="007C3D33"/>
    <w:rsid w:val="007C4113"/>
    <w:rsid w:val="007D294A"/>
    <w:rsid w:val="007D3CB9"/>
    <w:rsid w:val="007D47D2"/>
    <w:rsid w:val="007D6EC0"/>
    <w:rsid w:val="007D7E1D"/>
    <w:rsid w:val="007E2680"/>
    <w:rsid w:val="007E5818"/>
    <w:rsid w:val="007F071B"/>
    <w:rsid w:val="007F5D4C"/>
    <w:rsid w:val="00810A3E"/>
    <w:rsid w:val="00813B1D"/>
    <w:rsid w:val="008305DE"/>
    <w:rsid w:val="00841E33"/>
    <w:rsid w:val="008551C7"/>
    <w:rsid w:val="0086001B"/>
    <w:rsid w:val="00863230"/>
    <w:rsid w:val="0086597E"/>
    <w:rsid w:val="00867BE6"/>
    <w:rsid w:val="00871786"/>
    <w:rsid w:val="008717D8"/>
    <w:rsid w:val="0087215C"/>
    <w:rsid w:val="008801B0"/>
    <w:rsid w:val="00882A95"/>
    <w:rsid w:val="008875FE"/>
    <w:rsid w:val="00887F8E"/>
    <w:rsid w:val="008923B9"/>
    <w:rsid w:val="00896234"/>
    <w:rsid w:val="00897734"/>
    <w:rsid w:val="0089788E"/>
    <w:rsid w:val="00897E43"/>
    <w:rsid w:val="008B4C63"/>
    <w:rsid w:val="008B510E"/>
    <w:rsid w:val="008C2A62"/>
    <w:rsid w:val="008C4731"/>
    <w:rsid w:val="008C5738"/>
    <w:rsid w:val="008C736A"/>
    <w:rsid w:val="008C7EAD"/>
    <w:rsid w:val="008D4C1F"/>
    <w:rsid w:val="008D6152"/>
    <w:rsid w:val="008F0F81"/>
    <w:rsid w:val="008F1187"/>
    <w:rsid w:val="00914E6E"/>
    <w:rsid w:val="00915322"/>
    <w:rsid w:val="00915B48"/>
    <w:rsid w:val="0091618C"/>
    <w:rsid w:val="00923540"/>
    <w:rsid w:val="0092421C"/>
    <w:rsid w:val="00926767"/>
    <w:rsid w:val="009332A8"/>
    <w:rsid w:val="0093468D"/>
    <w:rsid w:val="009361D5"/>
    <w:rsid w:val="00936739"/>
    <w:rsid w:val="0094146E"/>
    <w:rsid w:val="00943014"/>
    <w:rsid w:val="0095036F"/>
    <w:rsid w:val="00960953"/>
    <w:rsid w:val="009659F4"/>
    <w:rsid w:val="00970429"/>
    <w:rsid w:val="00970D60"/>
    <w:rsid w:val="00991618"/>
    <w:rsid w:val="00994D4F"/>
    <w:rsid w:val="009A754F"/>
    <w:rsid w:val="009A7ADC"/>
    <w:rsid w:val="009B2CC4"/>
    <w:rsid w:val="009C19B7"/>
    <w:rsid w:val="009C51EC"/>
    <w:rsid w:val="009C7F65"/>
    <w:rsid w:val="009D7C51"/>
    <w:rsid w:val="009E554C"/>
    <w:rsid w:val="009F36BF"/>
    <w:rsid w:val="00A111B6"/>
    <w:rsid w:val="00A21E9D"/>
    <w:rsid w:val="00A23B3F"/>
    <w:rsid w:val="00A42A99"/>
    <w:rsid w:val="00A5151A"/>
    <w:rsid w:val="00A51F71"/>
    <w:rsid w:val="00A647F8"/>
    <w:rsid w:val="00A823F6"/>
    <w:rsid w:val="00A8491C"/>
    <w:rsid w:val="00A91686"/>
    <w:rsid w:val="00A924D8"/>
    <w:rsid w:val="00A92691"/>
    <w:rsid w:val="00AA0A89"/>
    <w:rsid w:val="00AA2F06"/>
    <w:rsid w:val="00AB5E7E"/>
    <w:rsid w:val="00AB7364"/>
    <w:rsid w:val="00AC01AA"/>
    <w:rsid w:val="00AC0EF6"/>
    <w:rsid w:val="00AC4F72"/>
    <w:rsid w:val="00AC7B4E"/>
    <w:rsid w:val="00AD2632"/>
    <w:rsid w:val="00AD4BF6"/>
    <w:rsid w:val="00AD643E"/>
    <w:rsid w:val="00AF467C"/>
    <w:rsid w:val="00AF4873"/>
    <w:rsid w:val="00AF55C4"/>
    <w:rsid w:val="00AF741A"/>
    <w:rsid w:val="00B00179"/>
    <w:rsid w:val="00B04161"/>
    <w:rsid w:val="00B056F9"/>
    <w:rsid w:val="00B10BA2"/>
    <w:rsid w:val="00B11E3D"/>
    <w:rsid w:val="00B13470"/>
    <w:rsid w:val="00B17E82"/>
    <w:rsid w:val="00B219C0"/>
    <w:rsid w:val="00B275DC"/>
    <w:rsid w:val="00B33DD9"/>
    <w:rsid w:val="00B43BF0"/>
    <w:rsid w:val="00B54416"/>
    <w:rsid w:val="00B575BA"/>
    <w:rsid w:val="00B7318C"/>
    <w:rsid w:val="00B759CB"/>
    <w:rsid w:val="00B76429"/>
    <w:rsid w:val="00B76776"/>
    <w:rsid w:val="00B801BB"/>
    <w:rsid w:val="00B818C0"/>
    <w:rsid w:val="00B956D4"/>
    <w:rsid w:val="00B9617C"/>
    <w:rsid w:val="00BA27F0"/>
    <w:rsid w:val="00BA7432"/>
    <w:rsid w:val="00BC1AA0"/>
    <w:rsid w:val="00BC4AB0"/>
    <w:rsid w:val="00BC7EB9"/>
    <w:rsid w:val="00BD2643"/>
    <w:rsid w:val="00BD6558"/>
    <w:rsid w:val="00BF1C72"/>
    <w:rsid w:val="00BF23F5"/>
    <w:rsid w:val="00BF3214"/>
    <w:rsid w:val="00BF4CC9"/>
    <w:rsid w:val="00C15867"/>
    <w:rsid w:val="00C2296D"/>
    <w:rsid w:val="00C23155"/>
    <w:rsid w:val="00C3147F"/>
    <w:rsid w:val="00C40BB9"/>
    <w:rsid w:val="00C40C41"/>
    <w:rsid w:val="00C43175"/>
    <w:rsid w:val="00C45885"/>
    <w:rsid w:val="00C50BA6"/>
    <w:rsid w:val="00C50F22"/>
    <w:rsid w:val="00C57971"/>
    <w:rsid w:val="00C7533A"/>
    <w:rsid w:val="00C76BA4"/>
    <w:rsid w:val="00C76FEB"/>
    <w:rsid w:val="00C82932"/>
    <w:rsid w:val="00C82ACE"/>
    <w:rsid w:val="00C83A48"/>
    <w:rsid w:val="00C84C10"/>
    <w:rsid w:val="00C85865"/>
    <w:rsid w:val="00C85E85"/>
    <w:rsid w:val="00CA1099"/>
    <w:rsid w:val="00CA1FC1"/>
    <w:rsid w:val="00CA291C"/>
    <w:rsid w:val="00CA2EAE"/>
    <w:rsid w:val="00CA4AC1"/>
    <w:rsid w:val="00CA4B39"/>
    <w:rsid w:val="00CB0316"/>
    <w:rsid w:val="00CB0B11"/>
    <w:rsid w:val="00CB1E48"/>
    <w:rsid w:val="00CB5354"/>
    <w:rsid w:val="00CC6A14"/>
    <w:rsid w:val="00CC70A3"/>
    <w:rsid w:val="00CD1C54"/>
    <w:rsid w:val="00CD53C3"/>
    <w:rsid w:val="00CD574E"/>
    <w:rsid w:val="00CE4C22"/>
    <w:rsid w:val="00CF03D4"/>
    <w:rsid w:val="00CF41EC"/>
    <w:rsid w:val="00CF51DB"/>
    <w:rsid w:val="00CF5D04"/>
    <w:rsid w:val="00D04DE4"/>
    <w:rsid w:val="00D063F1"/>
    <w:rsid w:val="00D07B47"/>
    <w:rsid w:val="00D14F22"/>
    <w:rsid w:val="00D15400"/>
    <w:rsid w:val="00D24723"/>
    <w:rsid w:val="00D35272"/>
    <w:rsid w:val="00D4718A"/>
    <w:rsid w:val="00D507B1"/>
    <w:rsid w:val="00D57918"/>
    <w:rsid w:val="00D60043"/>
    <w:rsid w:val="00D73DC6"/>
    <w:rsid w:val="00D74C1A"/>
    <w:rsid w:val="00D754C1"/>
    <w:rsid w:val="00D77A35"/>
    <w:rsid w:val="00D81B3E"/>
    <w:rsid w:val="00D90C70"/>
    <w:rsid w:val="00D90E49"/>
    <w:rsid w:val="00D94537"/>
    <w:rsid w:val="00DA2D8D"/>
    <w:rsid w:val="00DB6082"/>
    <w:rsid w:val="00DB62F2"/>
    <w:rsid w:val="00DC6A10"/>
    <w:rsid w:val="00DE3F39"/>
    <w:rsid w:val="00DE657E"/>
    <w:rsid w:val="00DF3288"/>
    <w:rsid w:val="00DF4148"/>
    <w:rsid w:val="00DF4704"/>
    <w:rsid w:val="00E024AA"/>
    <w:rsid w:val="00E034D1"/>
    <w:rsid w:val="00E1391B"/>
    <w:rsid w:val="00E16D12"/>
    <w:rsid w:val="00E250F1"/>
    <w:rsid w:val="00E3550D"/>
    <w:rsid w:val="00E35D79"/>
    <w:rsid w:val="00E614E0"/>
    <w:rsid w:val="00E72A87"/>
    <w:rsid w:val="00E73F7F"/>
    <w:rsid w:val="00E81027"/>
    <w:rsid w:val="00E81C7A"/>
    <w:rsid w:val="00E85B47"/>
    <w:rsid w:val="00E86025"/>
    <w:rsid w:val="00E94981"/>
    <w:rsid w:val="00EA2060"/>
    <w:rsid w:val="00EA22E2"/>
    <w:rsid w:val="00EA2887"/>
    <w:rsid w:val="00EA429F"/>
    <w:rsid w:val="00EA4F9E"/>
    <w:rsid w:val="00EA6CAF"/>
    <w:rsid w:val="00EA6D3B"/>
    <w:rsid w:val="00EB00AD"/>
    <w:rsid w:val="00EB136C"/>
    <w:rsid w:val="00EB480E"/>
    <w:rsid w:val="00EB5EC6"/>
    <w:rsid w:val="00EB7FC9"/>
    <w:rsid w:val="00EC4662"/>
    <w:rsid w:val="00ED1D9A"/>
    <w:rsid w:val="00ED7137"/>
    <w:rsid w:val="00F04EEC"/>
    <w:rsid w:val="00F12DFD"/>
    <w:rsid w:val="00F14874"/>
    <w:rsid w:val="00F15666"/>
    <w:rsid w:val="00F21088"/>
    <w:rsid w:val="00F2437E"/>
    <w:rsid w:val="00F327E7"/>
    <w:rsid w:val="00F35746"/>
    <w:rsid w:val="00F36371"/>
    <w:rsid w:val="00F3759F"/>
    <w:rsid w:val="00F41D49"/>
    <w:rsid w:val="00F44029"/>
    <w:rsid w:val="00F447C7"/>
    <w:rsid w:val="00F50037"/>
    <w:rsid w:val="00F554A9"/>
    <w:rsid w:val="00F6583D"/>
    <w:rsid w:val="00F716FD"/>
    <w:rsid w:val="00F721B6"/>
    <w:rsid w:val="00F80355"/>
    <w:rsid w:val="00F85852"/>
    <w:rsid w:val="00F87189"/>
    <w:rsid w:val="00FA2778"/>
    <w:rsid w:val="00FA31C1"/>
    <w:rsid w:val="00FB0C81"/>
    <w:rsid w:val="00FB4E27"/>
    <w:rsid w:val="00FC2200"/>
    <w:rsid w:val="00FC2540"/>
    <w:rsid w:val="00FE55CA"/>
    <w:rsid w:val="00FE55D9"/>
    <w:rsid w:val="00FF0204"/>
    <w:rsid w:val="00FF1B8E"/>
    <w:rsid w:val="00FF3AED"/>
    <w:rsid w:val="00FF4B0A"/>
    <w:rsid w:val="00FF5CF2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1D7D16"/>
  <w15:docId w15:val="{C1357BE0-BB84-4447-B624-3FF97836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fr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fr-CA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FE55D9"/>
    <w:rPr>
      <w:sz w:val="22"/>
      <w:szCs w:val="22"/>
      <w:lang w:val="fr-CA"/>
    </w:rPr>
  </w:style>
  <w:style w:type="character" w:styleId="Hyperlink">
    <w:name w:val="Hyperlink"/>
    <w:basedOn w:val="DefaultParagraphFont"/>
    <w:uiPriority w:val="99"/>
    <w:unhideWhenUsed/>
    <w:rsid w:val="00FE55D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62F2"/>
    <w:pPr>
      <w:ind w:left="720"/>
      <w:contextualSpacing/>
    </w:pPr>
  </w:style>
  <w:style w:type="paragraph" w:styleId="FootnoteText">
    <w:name w:val="footnote text"/>
    <w:aliases w:val=" Char1, Char1 Char Char,Fußnotentextf"/>
    <w:basedOn w:val="Normal"/>
    <w:link w:val="FootnoteTextChar"/>
    <w:uiPriority w:val="99"/>
    <w:unhideWhenUsed/>
    <w:qFormat/>
    <w:rsid w:val="00DB62F2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"/>
    <w:basedOn w:val="DefaultParagraphFont"/>
    <w:link w:val="FootnoteText"/>
    <w:uiPriority w:val="99"/>
    <w:rsid w:val="00DB62F2"/>
    <w:rPr>
      <w:lang w:val="fr-CA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DB62F2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84688"/>
    <w:rPr>
      <w:sz w:val="22"/>
      <w:szCs w:val="22"/>
      <w:lang w:val="fr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977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97734"/>
    <w:rPr>
      <w:lang w:val="fr-CA"/>
    </w:rPr>
  </w:style>
  <w:style w:type="character" w:styleId="EndnoteReference">
    <w:name w:val="endnote reference"/>
    <w:basedOn w:val="DefaultParagraphFont"/>
    <w:uiPriority w:val="99"/>
    <w:semiHidden/>
    <w:unhideWhenUsed/>
    <w:rsid w:val="008977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8662b4aa-cf42-4f00-a3f0-9d3b4acad230">UNEP/OzL.Pro/ExCom/83/3</Document_x0020_Number>
    <DocumentType xmlns="310e179b-1379-4e79-9b74-d5a32b1812d3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ECCA29-E52A-4DC5-9B3C-B1245458B52B}"/>
</file>

<file path=customXml/itemProps2.xml><?xml version="1.0" encoding="utf-8"?>
<ds:datastoreItem xmlns:ds="http://schemas.openxmlformats.org/officeDocument/2006/customXml" ds:itemID="{D52AF031-BC94-4362-B594-595310EFFA0A}"/>
</file>

<file path=customXml/itemProps3.xml><?xml version="1.0" encoding="utf-8"?>
<ds:datastoreItem xmlns:ds="http://schemas.openxmlformats.org/officeDocument/2006/customXml" ds:itemID="{6A185ACE-DD6E-4790-8E49-D79BB2B6C7E1}"/>
</file>

<file path=customXml/itemProps4.xml><?xml version="1.0" encoding="utf-8"?>
<ds:datastoreItem xmlns:ds="http://schemas.openxmlformats.org/officeDocument/2006/customXml" ds:itemID="{4B77B764-115F-4A0E-B30E-DC5027B74D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626</Words>
  <Characters>3392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Etat des contributions et des décaissements</vt:lpstr>
      <vt:lpstr>Status of contributions and disbursements</vt:lpstr>
    </vt:vector>
  </TitlesOfParts>
  <Company>UNMFS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contributions et des décaissements</dc:title>
  <dc:creator>Botheina Sayah Bendahmane</dc:creator>
  <dc:description/>
  <cp:lastModifiedBy>HBE</cp:lastModifiedBy>
  <cp:revision>9</cp:revision>
  <cp:lastPrinted>2019-05-03T16:51:00Z</cp:lastPrinted>
  <dcterms:created xsi:type="dcterms:W3CDTF">2019-05-09T13:39:00Z</dcterms:created>
  <dcterms:modified xsi:type="dcterms:W3CDTF">2019-05-14T13:39:00Z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UNEP/OzL.Pro/ExCom/83/3</vt:lpwstr>
  </property>
  <property fmtid="{D5CDD505-2E9C-101B-9397-08002B2CF9AE}" pid="3" name="Revision date">
    <vt:lpwstr>05/06/2019</vt:lpwstr>
  </property>
  <property fmtid="{D5CDD505-2E9C-101B-9397-08002B2CF9AE}" pid="4" name="ContentTypeId">
    <vt:lpwstr>0x01010021E4441DB9763A4B9F4793D394AD28DA</vt:lpwstr>
  </property>
  <property fmtid="{D5CDD505-2E9C-101B-9397-08002B2CF9AE}" pid="5" name="Format">
    <vt:lpwstr>Word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