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761364" w:rsidRPr="00B02C46" w14:paraId="75FF5B8C" w14:textId="77777777" w:rsidTr="00274292">
        <w:trPr>
          <w:trHeight w:val="720"/>
        </w:trPr>
        <w:tc>
          <w:tcPr>
            <w:tcW w:w="6494" w:type="dxa"/>
            <w:gridSpan w:val="2"/>
            <w:tcBorders>
              <w:bottom w:val="single" w:sz="18" w:space="0" w:color="auto"/>
            </w:tcBorders>
          </w:tcPr>
          <w:p w14:paraId="4154E805" w14:textId="77777777" w:rsidR="00761364" w:rsidRPr="00B02C46" w:rsidRDefault="00761364" w:rsidP="00274292">
            <w:pPr>
              <w:rPr>
                <w:rFonts w:ascii="Univers" w:hAnsi="Univers"/>
                <w:b/>
                <w:sz w:val="28"/>
                <w:szCs w:val="28"/>
                <w:lang w:val="es-419"/>
              </w:rPr>
            </w:pPr>
            <w:r w:rsidRPr="00B02C46">
              <w:rPr>
                <w:rFonts w:ascii="Univers" w:hAnsi="Univers"/>
                <w:b/>
                <w:sz w:val="28"/>
                <w:szCs w:val="28"/>
                <w:lang w:val="es-419"/>
              </w:rPr>
              <w:t>NACIONES</w:t>
            </w:r>
          </w:p>
          <w:p w14:paraId="7155DB0F" w14:textId="77777777" w:rsidR="00761364" w:rsidRPr="00B02C46" w:rsidRDefault="00761364" w:rsidP="00274292">
            <w:pPr>
              <w:rPr>
                <w:rFonts w:ascii="Univers" w:hAnsi="Univers"/>
                <w:b/>
                <w:sz w:val="28"/>
                <w:szCs w:val="28"/>
                <w:lang w:val="es-419"/>
              </w:rPr>
            </w:pPr>
            <w:r w:rsidRPr="00B02C46">
              <w:rPr>
                <w:rFonts w:ascii="Univers" w:hAnsi="Univers"/>
                <w:b/>
                <w:sz w:val="28"/>
                <w:szCs w:val="28"/>
                <w:lang w:val="es-419"/>
              </w:rPr>
              <w:t>UNIDAS</w:t>
            </w:r>
          </w:p>
        </w:tc>
        <w:tc>
          <w:tcPr>
            <w:tcW w:w="3856" w:type="dxa"/>
            <w:tcBorders>
              <w:bottom w:val="single" w:sz="18" w:space="0" w:color="auto"/>
            </w:tcBorders>
          </w:tcPr>
          <w:p w14:paraId="05C1C716" w14:textId="77777777" w:rsidR="00761364" w:rsidRPr="00B02C46" w:rsidRDefault="00761364" w:rsidP="00274292">
            <w:pPr>
              <w:jc w:val="right"/>
              <w:rPr>
                <w:rFonts w:asciiTheme="minorBidi" w:hAnsiTheme="minorBidi" w:cstheme="minorBidi"/>
                <w:sz w:val="52"/>
                <w:szCs w:val="52"/>
                <w:lang w:val="es-419"/>
              </w:rPr>
            </w:pPr>
            <w:r w:rsidRPr="00B02C46">
              <w:rPr>
                <w:rFonts w:asciiTheme="minorBidi" w:hAnsiTheme="minorBidi" w:cstheme="minorBidi"/>
                <w:b/>
                <w:sz w:val="72"/>
                <w:lang w:val="es-419"/>
              </w:rPr>
              <w:t>EP</w:t>
            </w:r>
          </w:p>
        </w:tc>
      </w:tr>
      <w:tr w:rsidR="00761364" w:rsidRPr="00B02C46" w14:paraId="7E73B8CB" w14:textId="77777777" w:rsidTr="002742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06811C7" w14:textId="77777777" w:rsidR="00761364" w:rsidRPr="00B02C46" w:rsidRDefault="00761364" w:rsidP="00274292">
            <w:pPr>
              <w:spacing w:before="120"/>
              <w:rPr>
                <w:lang w:val="es-419"/>
              </w:rPr>
            </w:pPr>
            <w:r w:rsidRPr="00B02C46">
              <w:rPr>
                <w:noProof/>
                <w:lang w:val="es-419"/>
              </w:rPr>
              <w:drawing>
                <wp:anchor distT="0" distB="0" distL="114300" distR="114300" simplePos="0" relativeHeight="251659264" behindDoc="0" locked="0" layoutInCell="1" allowOverlap="1" wp14:anchorId="3885466C" wp14:editId="6BEB6EAE">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B02C46">
              <w:rPr>
                <w:noProof/>
                <w:lang w:val="es-419"/>
              </w:rPr>
              <w:drawing>
                <wp:anchor distT="0" distB="0" distL="114300" distR="114300" simplePos="0" relativeHeight="251660288" behindDoc="1" locked="0" layoutInCell="0" allowOverlap="1" wp14:anchorId="4201F40F" wp14:editId="5FFCBE3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37EEC51" w14:textId="77777777" w:rsidR="00761364" w:rsidRPr="00B02C46" w:rsidRDefault="00761364" w:rsidP="00274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073C9DEB" w14:textId="77777777" w:rsidR="00761364" w:rsidRPr="00B02C46" w:rsidRDefault="00761364" w:rsidP="00274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B02C46">
              <w:rPr>
                <w:rFonts w:ascii="Univers" w:hAnsi="Univers"/>
                <w:b/>
                <w:sz w:val="32"/>
                <w:lang w:val="es-419"/>
              </w:rPr>
              <w:t>Programa de las</w:t>
            </w:r>
          </w:p>
          <w:p w14:paraId="3B830694" w14:textId="77777777" w:rsidR="00761364" w:rsidRPr="00B02C46" w:rsidRDefault="00761364" w:rsidP="00274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B02C46">
              <w:rPr>
                <w:rFonts w:ascii="Univers" w:hAnsi="Univers"/>
                <w:b/>
                <w:sz w:val="32"/>
                <w:lang w:val="es-419"/>
              </w:rPr>
              <w:t>Naciones Unidas</w:t>
            </w:r>
          </w:p>
          <w:p w14:paraId="2CA03D2D" w14:textId="77777777" w:rsidR="00761364" w:rsidRPr="00B02C46" w:rsidRDefault="00761364" w:rsidP="00274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B02C46">
              <w:rPr>
                <w:rFonts w:ascii="Univers" w:hAnsi="Univers"/>
                <w:b/>
                <w:sz w:val="32"/>
                <w:lang w:val="es-419"/>
              </w:rPr>
              <w:t>para el Medio Ambiente</w:t>
            </w:r>
          </w:p>
          <w:p w14:paraId="1A579FEC" w14:textId="77777777" w:rsidR="00761364" w:rsidRPr="00B02C46" w:rsidRDefault="00761364" w:rsidP="00274292">
            <w:pPr>
              <w:spacing w:before="720"/>
              <w:rPr>
                <w:lang w:val="es-419"/>
              </w:rPr>
            </w:pPr>
          </w:p>
        </w:tc>
        <w:tc>
          <w:tcPr>
            <w:tcW w:w="3856" w:type="dxa"/>
            <w:tcBorders>
              <w:top w:val="nil"/>
              <w:left w:val="nil"/>
              <w:bottom w:val="single" w:sz="36" w:space="0" w:color="auto"/>
              <w:right w:val="nil"/>
            </w:tcBorders>
          </w:tcPr>
          <w:p w14:paraId="2E9ED988" w14:textId="77777777" w:rsidR="00761364" w:rsidRPr="00B02C46" w:rsidRDefault="00761364" w:rsidP="00274292">
            <w:pPr>
              <w:rPr>
                <w:lang w:val="es-419"/>
              </w:rPr>
            </w:pPr>
          </w:p>
          <w:p w14:paraId="1F0C041C" w14:textId="77777777" w:rsidR="00761364" w:rsidRPr="00B02C46" w:rsidRDefault="00761364" w:rsidP="00274292">
            <w:pPr>
              <w:rPr>
                <w:lang w:val="es-419"/>
              </w:rPr>
            </w:pPr>
            <w:r w:rsidRPr="00B02C46">
              <w:rPr>
                <w:lang w:val="es-419"/>
              </w:rPr>
              <w:t>Distr.</w:t>
            </w:r>
          </w:p>
          <w:p w14:paraId="2B066783" w14:textId="77777777" w:rsidR="00761364" w:rsidRPr="00B02C46" w:rsidRDefault="00761364" w:rsidP="00274292">
            <w:pPr>
              <w:rPr>
                <w:lang w:val="es-419"/>
              </w:rPr>
            </w:pPr>
            <w:r w:rsidRPr="00B02C46">
              <w:rPr>
                <w:lang w:val="es-419"/>
              </w:rPr>
              <w:t>GENERAL</w:t>
            </w:r>
          </w:p>
          <w:p w14:paraId="2FBDCF0D" w14:textId="77777777" w:rsidR="00761364" w:rsidRPr="00B02C46" w:rsidRDefault="00761364" w:rsidP="00274292">
            <w:pPr>
              <w:rPr>
                <w:lang w:val="es-419"/>
              </w:rPr>
            </w:pPr>
          </w:p>
          <w:p w14:paraId="1FBD03FC" w14:textId="5A2B36E6" w:rsidR="00761364" w:rsidRPr="00B02C46" w:rsidRDefault="00761364" w:rsidP="00274292">
            <w:pPr>
              <w:rPr>
                <w:lang w:val="es-419"/>
              </w:rPr>
            </w:pPr>
            <w:r w:rsidRPr="00B02C46">
              <w:rPr>
                <w:lang w:val="es-419"/>
              </w:rPr>
              <w:fldChar w:fldCharType="begin"/>
            </w:r>
            <w:r w:rsidRPr="00B02C46">
              <w:rPr>
                <w:lang w:val="es-419"/>
              </w:rPr>
              <w:instrText xml:space="preserve"> DOCPROPERTY "Document number"  \* MERGEFORMAT </w:instrText>
            </w:r>
            <w:r w:rsidRPr="00B02C46">
              <w:rPr>
                <w:lang w:val="es-419"/>
              </w:rPr>
              <w:fldChar w:fldCharType="separate"/>
            </w:r>
            <w:r w:rsidR="006D4D04">
              <w:rPr>
                <w:lang w:val="es-419"/>
              </w:rPr>
              <w:t>UNEP/OzL.Pro/ExCom/95/67</w:t>
            </w:r>
            <w:r w:rsidRPr="00B02C46">
              <w:rPr>
                <w:lang w:val="es-419"/>
              </w:rPr>
              <w:fldChar w:fldCharType="end"/>
            </w:r>
          </w:p>
          <w:p w14:paraId="314EA15B" w14:textId="6C661435" w:rsidR="00761364" w:rsidRPr="00B02C46" w:rsidRDefault="00761364" w:rsidP="00274292">
            <w:pPr>
              <w:rPr>
                <w:lang w:val="es-419"/>
              </w:rPr>
            </w:pPr>
            <w:r w:rsidRPr="00B02C46">
              <w:rPr>
                <w:lang w:val="es-419"/>
              </w:rPr>
              <w:t>1</w:t>
            </w:r>
            <w:r w:rsidR="00B02C46" w:rsidRPr="00B02C46">
              <w:rPr>
                <w:lang w:val="es-419"/>
              </w:rPr>
              <w:t>4</w:t>
            </w:r>
            <w:r w:rsidRPr="00B02C46">
              <w:rPr>
                <w:lang w:val="es-419"/>
              </w:rPr>
              <w:t xml:space="preserve"> de </w:t>
            </w:r>
            <w:r w:rsidR="00B02C46" w:rsidRPr="00B02C46">
              <w:rPr>
                <w:lang w:val="es-419"/>
              </w:rPr>
              <w:t>n</w:t>
            </w:r>
            <w:r w:rsidRPr="00B02C46">
              <w:rPr>
                <w:lang w:val="es-419"/>
              </w:rPr>
              <w:t>o</w:t>
            </w:r>
            <w:r w:rsidR="00B02C46" w:rsidRPr="00B02C46">
              <w:rPr>
                <w:lang w:val="es-419"/>
              </w:rPr>
              <w:t>viem</w:t>
            </w:r>
            <w:r w:rsidRPr="00B02C46">
              <w:rPr>
                <w:lang w:val="es-419"/>
              </w:rPr>
              <w:t>bre de 2024</w:t>
            </w:r>
          </w:p>
          <w:p w14:paraId="3090EC7D" w14:textId="77777777" w:rsidR="00761364" w:rsidRPr="00B02C46" w:rsidRDefault="00761364" w:rsidP="00274292">
            <w:pPr>
              <w:rPr>
                <w:caps/>
                <w:lang w:val="es-419"/>
              </w:rPr>
            </w:pPr>
          </w:p>
          <w:p w14:paraId="42CD3560" w14:textId="77777777" w:rsidR="00761364" w:rsidRPr="00B02C46" w:rsidRDefault="00761364" w:rsidP="00274292">
            <w:pPr>
              <w:rPr>
                <w:lang w:val="es-419"/>
              </w:rPr>
            </w:pPr>
            <w:r w:rsidRPr="00B02C46">
              <w:rPr>
                <w:lang w:val="es-419"/>
              </w:rPr>
              <w:t xml:space="preserve">ESPAÑOL </w:t>
            </w:r>
          </w:p>
          <w:p w14:paraId="55858608" w14:textId="77777777" w:rsidR="00761364" w:rsidRPr="00B02C46" w:rsidRDefault="00761364" w:rsidP="00274292">
            <w:pPr>
              <w:rPr>
                <w:lang w:val="es-419"/>
              </w:rPr>
            </w:pPr>
            <w:r w:rsidRPr="00B02C46">
              <w:rPr>
                <w:lang w:val="es-419"/>
              </w:rPr>
              <w:t>ORIGINAL: INGLÉS</w:t>
            </w:r>
          </w:p>
        </w:tc>
      </w:tr>
    </w:tbl>
    <w:p w14:paraId="2FD815CE" w14:textId="71C5D98E" w:rsidR="00CA59FB" w:rsidRPr="00B02C46" w:rsidRDefault="008C47FD" w:rsidP="00F01B1E">
      <w:pPr>
        <w:jc w:val="left"/>
        <w:rPr>
          <w:lang w:val="es-419"/>
        </w:rPr>
      </w:pPr>
      <w:r>
        <w:rPr>
          <w:lang w:val="es-419"/>
        </w:rPr>
        <w:t>C</w:t>
      </w:r>
      <w:r w:rsidR="00C15867" w:rsidRPr="00B02C46">
        <w:rPr>
          <w:lang w:val="es-419"/>
        </w:rPr>
        <w:t>OMITÉ EJECUTIVO DEL FONDO MULTILATERAL</w:t>
      </w:r>
      <w:r w:rsidR="00C15867" w:rsidRPr="00B02C46">
        <w:rPr>
          <w:lang w:val="es-419"/>
        </w:rPr>
        <w:br/>
        <w:t xml:space="preserve"> PARA LA APLICACIÓN DEL</w:t>
      </w:r>
      <w:r w:rsidR="00C15867" w:rsidRPr="00B02C46">
        <w:rPr>
          <w:lang w:val="es-419"/>
        </w:rPr>
        <w:br/>
        <w:t xml:space="preserve"> PROTOCOLO DE MONTREAL</w:t>
      </w:r>
      <w:r w:rsidR="00C15867" w:rsidRPr="00B02C46">
        <w:rPr>
          <w:lang w:val="es-419"/>
        </w:rPr>
        <w:br/>
        <w:t xml:space="preserve">Nonagésima </w:t>
      </w:r>
      <w:r w:rsidR="002C757B">
        <w:rPr>
          <w:lang w:val="es-419"/>
        </w:rPr>
        <w:t>quin</w:t>
      </w:r>
      <w:r w:rsidR="00C15867" w:rsidRPr="00B02C46">
        <w:rPr>
          <w:lang w:val="es-419"/>
        </w:rPr>
        <w:t>ta reunión</w:t>
      </w:r>
    </w:p>
    <w:p w14:paraId="0FC95C4D" w14:textId="538608C6" w:rsidR="00CA59FB" w:rsidRPr="00B02C46" w:rsidRDefault="00CA59FB" w:rsidP="00F01B1E">
      <w:pPr>
        <w:jc w:val="left"/>
        <w:rPr>
          <w:lang w:val="es-419"/>
        </w:rPr>
      </w:pPr>
      <w:r w:rsidRPr="00B02C46">
        <w:rPr>
          <w:lang w:val="es-419"/>
        </w:rPr>
        <w:t>Montreal, 4 - 8 de diciembre de 2024</w:t>
      </w:r>
    </w:p>
    <w:p w14:paraId="3AE6AEFE" w14:textId="197C35EB" w:rsidR="0079781A" w:rsidRPr="00B02C46" w:rsidRDefault="0079781A" w:rsidP="00F01B1E">
      <w:pPr>
        <w:jc w:val="left"/>
        <w:rPr>
          <w:lang w:val="es-419"/>
        </w:rPr>
      </w:pPr>
      <w:r w:rsidRPr="00B02C46">
        <w:rPr>
          <w:lang w:val="es-419"/>
        </w:rPr>
        <w:t>Punto 9 d) del orden del día provisional</w:t>
      </w:r>
      <w:r w:rsidRPr="00B02C46">
        <w:rPr>
          <w:rStyle w:val="FootnoteReference"/>
          <w:lang w:val="es-419"/>
        </w:rPr>
        <w:footnoteReference w:id="2"/>
      </w:r>
    </w:p>
    <w:p w14:paraId="3ED428E1" w14:textId="77777777" w:rsidR="00C15867" w:rsidRPr="00B02C46" w:rsidRDefault="00C15867" w:rsidP="00F01B1E">
      <w:pPr>
        <w:jc w:val="left"/>
        <w:rPr>
          <w:lang w:val="es-419"/>
        </w:rPr>
      </w:pPr>
    </w:p>
    <w:p w14:paraId="6C311B13" w14:textId="77777777" w:rsidR="009145E4" w:rsidRPr="00B02C46" w:rsidRDefault="009145E4" w:rsidP="00F01B1E">
      <w:pPr>
        <w:pStyle w:val="Heading1"/>
        <w:numPr>
          <w:ilvl w:val="0"/>
          <w:numId w:val="0"/>
        </w:numPr>
        <w:rPr>
          <w:lang w:val="es-419"/>
        </w:rPr>
      </w:pPr>
    </w:p>
    <w:p w14:paraId="32E891DA" w14:textId="77777777" w:rsidR="00066CE8" w:rsidRPr="00B02C46" w:rsidRDefault="00066CE8" w:rsidP="00F01B1E">
      <w:pPr>
        <w:jc w:val="left"/>
        <w:rPr>
          <w:lang w:val="es-419"/>
        </w:rPr>
      </w:pPr>
    </w:p>
    <w:p w14:paraId="1F302C0B" w14:textId="77777777" w:rsidR="004E7F9C" w:rsidRPr="00B02C46" w:rsidRDefault="004E7F9C" w:rsidP="00F01B1E">
      <w:pPr>
        <w:pStyle w:val="Title1"/>
        <w:jc w:val="right"/>
        <w:rPr>
          <w:b w:val="0"/>
          <w:lang w:val="es-419"/>
        </w:rPr>
      </w:pPr>
    </w:p>
    <w:p w14:paraId="16165F4A" w14:textId="24968B6D" w:rsidR="004E7F9C" w:rsidRPr="00B02C46" w:rsidRDefault="006D4D04" w:rsidP="00F01B1E">
      <w:pPr>
        <w:pStyle w:val="Title1"/>
        <w:rPr>
          <w:lang w:val="es-419"/>
        </w:rPr>
      </w:pPr>
      <w:r w:rsidRPr="00B02C46">
        <w:rPr>
          <w:caps w:val="0"/>
          <w:lang w:val="es-419"/>
        </w:rPr>
        <w:t>PROPUESTA DE PROYECTO: MONTENEGRO</w:t>
      </w:r>
    </w:p>
    <w:p w14:paraId="08B64E74" w14:textId="77777777" w:rsidR="00211589" w:rsidRPr="00B02C46" w:rsidRDefault="00211589" w:rsidP="00F01B1E">
      <w:pPr>
        <w:pStyle w:val="Title1"/>
        <w:rPr>
          <w:lang w:val="es-419"/>
        </w:rPr>
      </w:pPr>
    </w:p>
    <w:p w14:paraId="09C24B53" w14:textId="77777777" w:rsidR="00E8290B" w:rsidRPr="00B02C46" w:rsidRDefault="00E8290B" w:rsidP="00E8290B">
      <w:pPr>
        <w:ind w:firstLine="720"/>
        <w:rPr>
          <w:lang w:val="es-419"/>
        </w:rPr>
      </w:pPr>
      <w:r w:rsidRPr="00B02C46">
        <w:rPr>
          <w:lang w:val="es-419"/>
        </w:rPr>
        <w:t xml:space="preserve">El presente documento contiene las observaciones y la recomendación de la Secretaría sobre la siguiente propuesta de proyecto: </w:t>
      </w:r>
    </w:p>
    <w:p w14:paraId="75FBD28B" w14:textId="77777777" w:rsidR="00211589" w:rsidRPr="00B02C46" w:rsidRDefault="00211589" w:rsidP="00F01B1E">
      <w:pPr>
        <w:spacing w:before="240" w:after="240"/>
        <w:rPr>
          <w:u w:val="single"/>
          <w:lang w:val="es-419"/>
        </w:rPr>
      </w:pPr>
      <w:r w:rsidRPr="00B02C46">
        <w:rPr>
          <w:u w:val="single"/>
          <w:lang w:val="es-419"/>
        </w:rPr>
        <w:t>Eficiencia energética</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6"/>
        <w:gridCol w:w="1559"/>
      </w:tblGrid>
      <w:tr w:rsidR="00111860" w:rsidRPr="00B02C46" w14:paraId="61EFE47F" w14:textId="43FA2A7E" w:rsidTr="006D622F">
        <w:trPr>
          <w:trHeight w:val="300"/>
        </w:trPr>
        <w:tc>
          <w:tcPr>
            <w:tcW w:w="6804" w:type="dxa"/>
          </w:tcPr>
          <w:p w14:paraId="58C926DD" w14:textId="77777777" w:rsidR="00111860" w:rsidRPr="00B02C46" w:rsidRDefault="00111860" w:rsidP="00DB3A71">
            <w:pPr>
              <w:pStyle w:val="ListParagraph"/>
              <w:numPr>
                <w:ilvl w:val="0"/>
                <w:numId w:val="9"/>
              </w:numPr>
              <w:ind w:hanging="830"/>
              <w:rPr>
                <w:lang w:val="es-419"/>
              </w:rPr>
            </w:pPr>
            <w:bookmarkStart w:id="0" w:name="_Hlk148535675"/>
            <w:r w:rsidRPr="00B02C46">
              <w:rPr>
                <w:lang w:val="es-419"/>
              </w:rPr>
              <w:t>Proyecto piloto destinado a mantener y/o potenciar la eficiencia energética de equipos y tecnologías sustitutivas durante la reducción de los HFC (actividades sin inversión)</w:t>
            </w:r>
            <w:bookmarkEnd w:id="0"/>
          </w:p>
        </w:tc>
        <w:tc>
          <w:tcPr>
            <w:tcW w:w="1276" w:type="dxa"/>
          </w:tcPr>
          <w:p w14:paraId="37E4DC9A" w14:textId="3135A213" w:rsidR="00111860" w:rsidRPr="00B02C46" w:rsidRDefault="00111860" w:rsidP="006D622F">
            <w:pPr>
              <w:jc w:val="center"/>
              <w:rPr>
                <w:lang w:val="es-419"/>
              </w:rPr>
            </w:pPr>
            <w:r w:rsidRPr="00B02C46">
              <w:rPr>
                <w:lang w:val="es-419"/>
              </w:rPr>
              <w:t>ONUDI</w:t>
            </w:r>
          </w:p>
        </w:tc>
        <w:tc>
          <w:tcPr>
            <w:tcW w:w="1559" w:type="dxa"/>
          </w:tcPr>
          <w:p w14:paraId="6F3CF66B" w14:textId="3502A485" w:rsidR="00111860" w:rsidRPr="00B02C46" w:rsidRDefault="006D622F" w:rsidP="006D622F">
            <w:pPr>
              <w:jc w:val="center"/>
              <w:rPr>
                <w:lang w:val="es-419"/>
              </w:rPr>
            </w:pPr>
            <w:r w:rsidRPr="00B02C46">
              <w:rPr>
                <w:lang w:val="es-419"/>
              </w:rPr>
              <w:t>Para consideración individual</w:t>
            </w:r>
          </w:p>
        </w:tc>
      </w:tr>
    </w:tbl>
    <w:p w14:paraId="0B3471BB" w14:textId="77777777" w:rsidR="00211589" w:rsidRPr="00B02C46" w:rsidRDefault="00211589" w:rsidP="00F01B1E">
      <w:pPr>
        <w:pStyle w:val="Title1"/>
        <w:rPr>
          <w:lang w:val="es-419"/>
        </w:rPr>
      </w:pPr>
    </w:p>
    <w:p w14:paraId="735263AF" w14:textId="77777777" w:rsidR="008C5738" w:rsidRPr="00B02C46" w:rsidRDefault="008C5738" w:rsidP="00F01B1E">
      <w:pPr>
        <w:pStyle w:val="StyleHeader4Para4Left0Firstline0"/>
        <w:widowControl/>
        <w:numPr>
          <w:ilvl w:val="0"/>
          <w:numId w:val="0"/>
        </w:numPr>
        <w:jc w:val="right"/>
        <w:rPr>
          <w:b/>
          <w:sz w:val="22"/>
          <w:lang w:val="es-419"/>
        </w:rPr>
      </w:pPr>
    </w:p>
    <w:p w14:paraId="3AC72D8E" w14:textId="77777777" w:rsidR="00BB2764" w:rsidRPr="00B02C46" w:rsidRDefault="00BB2764" w:rsidP="00F01B1E">
      <w:pPr>
        <w:rPr>
          <w:lang w:val="es-419"/>
        </w:rPr>
      </w:pPr>
    </w:p>
    <w:p w14:paraId="062B7988" w14:textId="77777777" w:rsidR="008C5738" w:rsidRPr="00B02C46" w:rsidRDefault="004E7F9C" w:rsidP="00F01B1E">
      <w:pPr>
        <w:pStyle w:val="StyleHeader4Para4Left0Firstline0"/>
        <w:widowControl/>
        <w:numPr>
          <w:ilvl w:val="0"/>
          <w:numId w:val="0"/>
        </w:numPr>
        <w:tabs>
          <w:tab w:val="clear" w:pos="2880"/>
          <w:tab w:val="clear" w:pos="5760"/>
        </w:tabs>
        <w:jc w:val="center"/>
        <w:rPr>
          <w:b/>
          <w:sz w:val="22"/>
          <w:lang w:val="es-419"/>
        </w:rPr>
      </w:pPr>
      <w:r w:rsidRPr="00B02C46">
        <w:rPr>
          <w:lang w:val="es-419"/>
        </w:rPr>
        <w:br w:type="page"/>
      </w:r>
    </w:p>
    <w:p w14:paraId="76B6A67C" w14:textId="77777777" w:rsidR="00D623EB" w:rsidRPr="00B02C46" w:rsidRDefault="00D623EB" w:rsidP="00F01B1E">
      <w:pPr>
        <w:jc w:val="center"/>
        <w:rPr>
          <w:b/>
          <w:lang w:val="es-419"/>
        </w:rPr>
      </w:pPr>
      <w:r w:rsidRPr="00B02C46">
        <w:rPr>
          <w:b/>
          <w:lang w:val="es-419"/>
        </w:rPr>
        <w:lastRenderedPageBreak/>
        <w:t xml:space="preserve">HOJA DE EVALUACIÓN DE PROYECTO – PROYECTOS NO PLURIANUALES </w:t>
      </w:r>
    </w:p>
    <w:p w14:paraId="581DDBE8" w14:textId="77777777" w:rsidR="00D623EB" w:rsidRPr="00B02C46" w:rsidRDefault="00D623EB" w:rsidP="00F01B1E">
      <w:pPr>
        <w:jc w:val="center"/>
        <w:rPr>
          <w:b/>
          <w:lang w:val="es-419"/>
        </w:rPr>
      </w:pPr>
    </w:p>
    <w:p w14:paraId="0C8A439A" w14:textId="574575DF" w:rsidR="00D623EB" w:rsidRPr="00B02C46" w:rsidRDefault="00F979CD" w:rsidP="00F01B1E">
      <w:pPr>
        <w:jc w:val="center"/>
        <w:rPr>
          <w:b/>
          <w:lang w:val="es-419"/>
        </w:rPr>
      </w:pPr>
      <w:r w:rsidRPr="00B02C46">
        <w:rPr>
          <w:b/>
          <w:lang w:val="es-419"/>
        </w:rPr>
        <w:t>Montenegro</w:t>
      </w:r>
    </w:p>
    <w:p w14:paraId="2F502923" w14:textId="77777777" w:rsidR="00D623EB" w:rsidRPr="00B02C46" w:rsidRDefault="00D623EB" w:rsidP="00F01B1E">
      <w:pPr>
        <w:ind w:left="142"/>
        <w:jc w:val="center"/>
        <w:rPr>
          <w:b/>
          <w:lang w:val="es-419"/>
        </w:rPr>
      </w:pPr>
    </w:p>
    <w:p w14:paraId="3146F46A" w14:textId="77777777" w:rsidR="00D623EB" w:rsidRPr="00B02C46" w:rsidRDefault="00D623EB" w:rsidP="0011296B">
      <w:pPr>
        <w:tabs>
          <w:tab w:val="left" w:pos="5400"/>
        </w:tabs>
        <w:ind w:right="-450" w:hanging="360"/>
        <w:rPr>
          <w:b/>
          <w:lang w:val="es-419"/>
        </w:rPr>
      </w:pPr>
      <w:bookmarkStart w:id="1" w:name="_Hlk149308122"/>
      <w:r w:rsidRPr="00B02C46">
        <w:rPr>
          <w:b/>
          <w:caps/>
          <w:lang w:val="es-419"/>
        </w:rPr>
        <w:t>Título del proyecto</w:t>
      </w:r>
      <w:bookmarkEnd w:id="1"/>
      <w:r w:rsidRPr="00B02C46">
        <w:rPr>
          <w:b/>
          <w:lang w:val="es-419"/>
        </w:rPr>
        <w:tab/>
      </w:r>
      <w:r w:rsidRPr="00B02C46">
        <w:rPr>
          <w:b/>
          <w:caps/>
          <w:lang w:val="es-419"/>
        </w:rPr>
        <w:t>ORGANISMO BILATERAL/DE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677309" w:rsidRPr="00B02C46" w14:paraId="0B66CE9D" w14:textId="77777777" w:rsidTr="00151118">
        <w:trPr>
          <w:trHeight w:val="251"/>
        </w:trPr>
        <w:tc>
          <w:tcPr>
            <w:tcW w:w="7045" w:type="dxa"/>
            <w:tcBorders>
              <w:right w:val="single" w:sz="4" w:space="0" w:color="auto"/>
            </w:tcBorders>
          </w:tcPr>
          <w:p w14:paraId="552700B4" w14:textId="25F6FE2C" w:rsidR="00677309" w:rsidRPr="00B02C46" w:rsidRDefault="00677309" w:rsidP="005A293D">
            <w:pPr>
              <w:ind w:left="30"/>
              <w:rPr>
                <w:sz w:val="20"/>
                <w:szCs w:val="20"/>
                <w:lang w:val="es-419"/>
              </w:rPr>
            </w:pPr>
            <w:r w:rsidRPr="00B02C46">
              <w:rPr>
                <w:sz w:val="20"/>
                <w:lang w:val="es-419"/>
              </w:rPr>
              <w:t xml:space="preserve">Proyecto piloto destinado a mantener y/o potenciar la eficiencia energética de equipos y tecnologías sustitutivas durante la reducción de los HFC (actividades sin inversión) </w:t>
            </w:r>
          </w:p>
        </w:tc>
        <w:tc>
          <w:tcPr>
            <w:tcW w:w="3120" w:type="dxa"/>
            <w:tcBorders>
              <w:top w:val="single" w:sz="4" w:space="0" w:color="auto"/>
              <w:left w:val="single" w:sz="4" w:space="0" w:color="auto"/>
              <w:bottom w:val="single" w:sz="4" w:space="0" w:color="auto"/>
            </w:tcBorders>
          </w:tcPr>
          <w:p w14:paraId="5452E6A3" w14:textId="2B771817" w:rsidR="00677309" w:rsidRPr="00B02C46" w:rsidRDefault="00677309" w:rsidP="00F01B1E">
            <w:pPr>
              <w:jc w:val="right"/>
              <w:rPr>
                <w:sz w:val="20"/>
                <w:szCs w:val="20"/>
                <w:lang w:val="es-419"/>
              </w:rPr>
            </w:pPr>
            <w:r w:rsidRPr="00B02C46">
              <w:rPr>
                <w:sz w:val="20"/>
                <w:lang w:val="es-419"/>
              </w:rPr>
              <w:t>ONUDI</w:t>
            </w:r>
          </w:p>
        </w:tc>
      </w:tr>
    </w:tbl>
    <w:p w14:paraId="021116E2" w14:textId="77777777" w:rsidR="00D623EB" w:rsidRPr="00B02C46" w:rsidRDefault="00D623EB" w:rsidP="00F01B1E">
      <w:pPr>
        <w:rPr>
          <w:sz w:val="20"/>
          <w:szCs w:val="20"/>
          <w:lang w:val="es-419"/>
        </w:rPr>
      </w:pPr>
    </w:p>
    <w:p w14:paraId="64A79844" w14:textId="77777777" w:rsidR="00D623EB" w:rsidRPr="00B02C46" w:rsidRDefault="00D623EB" w:rsidP="0011296B">
      <w:pPr>
        <w:rPr>
          <w:lang w:val="es-419"/>
        </w:rPr>
      </w:pPr>
      <w:r w:rsidRPr="00B02C46">
        <w:rPr>
          <w:b/>
          <w:caps/>
          <w:lang w:val="es-419"/>
        </w:rPr>
        <w:t>OBJETIVO DEL PROYECTO</w:t>
      </w:r>
    </w:p>
    <w:tbl>
      <w:tblPr>
        <w:tblStyle w:val="TableGrid"/>
        <w:tblW w:w="10165" w:type="dxa"/>
        <w:jc w:val="center"/>
        <w:tblLook w:val="01E0" w:firstRow="1" w:lastRow="1" w:firstColumn="1" w:lastColumn="1" w:noHBand="0" w:noVBand="0"/>
      </w:tblPr>
      <w:tblGrid>
        <w:gridCol w:w="10165"/>
      </w:tblGrid>
      <w:tr w:rsidR="00D623EB" w:rsidRPr="00B02C46" w14:paraId="13B7A5C4" w14:textId="77777777" w:rsidTr="0011296B">
        <w:trPr>
          <w:jc w:val="center"/>
        </w:trPr>
        <w:tc>
          <w:tcPr>
            <w:tcW w:w="10165" w:type="dxa"/>
          </w:tcPr>
          <w:p w14:paraId="7EA1794E" w14:textId="6955E249" w:rsidR="00D623EB" w:rsidRPr="00B02C46" w:rsidRDefault="003C1015" w:rsidP="00F01B1E">
            <w:pPr>
              <w:rPr>
                <w:sz w:val="20"/>
                <w:szCs w:val="20"/>
                <w:lang w:val="es-419"/>
              </w:rPr>
            </w:pPr>
            <w:bookmarkStart w:id="2" w:name="_Hlk159449539"/>
            <w:r w:rsidRPr="00B02C46">
              <w:rPr>
                <w:sz w:val="20"/>
                <w:lang w:val="es-419"/>
              </w:rPr>
              <w:t>El objetivo del proyecto piloto es mejorar la aplicación de estándares mínimos de eficiencia energética y requisitos de etiquetado, a la vez que se promueve la adopción de alternativas de bajo potencial de calentamiento atmosférico (PCA) y tecnologías ecoenergéticas en el sector de equipos de refrigeración comerciales, haciendo hincapié específicamente en equipos autónomos pequeños.</w:t>
            </w:r>
            <w:bookmarkEnd w:id="2"/>
          </w:p>
        </w:tc>
      </w:tr>
    </w:tbl>
    <w:p w14:paraId="075F1092" w14:textId="77777777" w:rsidR="00D623EB" w:rsidRPr="00B02C46" w:rsidRDefault="00D623EB" w:rsidP="00F01B1E">
      <w:pPr>
        <w:rPr>
          <w:sz w:val="20"/>
          <w:szCs w:val="20"/>
          <w:lang w:val="es-419"/>
        </w:rPr>
      </w:pPr>
    </w:p>
    <w:tbl>
      <w:tblPr>
        <w:tblStyle w:val="TableGrid"/>
        <w:tblW w:w="10165" w:type="dxa"/>
        <w:jc w:val="center"/>
        <w:tblLook w:val="01E0" w:firstRow="1" w:lastRow="1" w:firstColumn="1" w:lastColumn="1" w:noHBand="0" w:noVBand="0"/>
      </w:tblPr>
      <w:tblGrid>
        <w:gridCol w:w="4765"/>
        <w:gridCol w:w="5400"/>
      </w:tblGrid>
      <w:tr w:rsidR="00D623EB" w:rsidRPr="00B02C46" w14:paraId="1D9820E0" w14:textId="77777777" w:rsidTr="002C757B">
        <w:trPr>
          <w:jc w:val="center"/>
        </w:trPr>
        <w:tc>
          <w:tcPr>
            <w:tcW w:w="4765" w:type="dxa"/>
          </w:tcPr>
          <w:p w14:paraId="650B65A3" w14:textId="77777777" w:rsidR="00D623EB" w:rsidRPr="00B02C46" w:rsidRDefault="00D623EB" w:rsidP="00F01B1E">
            <w:pPr>
              <w:rPr>
                <w:sz w:val="20"/>
                <w:szCs w:val="20"/>
                <w:lang w:val="es-419"/>
              </w:rPr>
            </w:pPr>
            <w:r w:rsidRPr="00B02C46">
              <w:rPr>
                <w:b/>
                <w:caps/>
                <w:sz w:val="20"/>
                <w:lang w:val="es-419"/>
              </w:rPr>
              <w:t>Organismo nacional de coordinación</w:t>
            </w:r>
          </w:p>
        </w:tc>
        <w:tc>
          <w:tcPr>
            <w:tcW w:w="5400" w:type="dxa"/>
          </w:tcPr>
          <w:p w14:paraId="01470BB0" w14:textId="39F90EAD" w:rsidR="00D623EB" w:rsidRPr="00B02C46" w:rsidRDefault="004923F5" w:rsidP="00F01B1E">
            <w:pPr>
              <w:rPr>
                <w:sz w:val="20"/>
                <w:szCs w:val="20"/>
                <w:lang w:val="es-419"/>
              </w:rPr>
            </w:pPr>
            <w:r w:rsidRPr="00B02C46">
              <w:rPr>
                <w:sz w:val="20"/>
                <w:lang w:val="es-419"/>
              </w:rPr>
              <w:t>Oficina Nacional del Ozono (ONO), Organismo de Protección Ambiental, Ministerio de Ecología</w:t>
            </w:r>
          </w:p>
        </w:tc>
      </w:tr>
    </w:tbl>
    <w:p w14:paraId="70320538" w14:textId="77777777" w:rsidR="00D623EB" w:rsidRPr="00B02C46" w:rsidRDefault="00D623EB" w:rsidP="00F01B1E">
      <w:pPr>
        <w:rPr>
          <w:caps/>
          <w:sz w:val="20"/>
          <w:lang w:val="es-419"/>
        </w:rPr>
      </w:pPr>
    </w:p>
    <w:tbl>
      <w:tblPr>
        <w:tblStyle w:val="TableGrid"/>
        <w:tblW w:w="5250" w:type="pct"/>
        <w:tblInd w:w="-230" w:type="dxa"/>
        <w:tblCellMar>
          <w:top w:w="28" w:type="dxa"/>
          <w:bottom w:w="28" w:type="dxa"/>
        </w:tblCellMar>
        <w:tblLook w:val="04A0" w:firstRow="1" w:lastRow="0" w:firstColumn="1" w:lastColumn="0" w:noHBand="0" w:noVBand="1"/>
      </w:tblPr>
      <w:tblGrid>
        <w:gridCol w:w="5355"/>
        <w:gridCol w:w="1530"/>
        <w:gridCol w:w="1620"/>
        <w:gridCol w:w="1691"/>
      </w:tblGrid>
      <w:tr w:rsidR="00D623EB" w:rsidRPr="00B02C46" w14:paraId="2D711DA7" w14:textId="77777777" w:rsidTr="002C757B">
        <w:trPr>
          <w:trHeight w:val="77"/>
        </w:trPr>
        <w:tc>
          <w:tcPr>
            <w:tcW w:w="5355" w:type="dxa"/>
            <w:shd w:val="clear" w:color="auto" w:fill="auto"/>
          </w:tcPr>
          <w:p w14:paraId="49FF2480" w14:textId="77777777" w:rsidR="00D623EB" w:rsidRPr="00B02C46" w:rsidRDefault="00D623EB" w:rsidP="00F01B1E">
            <w:pPr>
              <w:jc w:val="left"/>
              <w:rPr>
                <w:b/>
                <w:sz w:val="20"/>
                <w:lang w:val="es-419"/>
              </w:rPr>
            </w:pPr>
            <w:r w:rsidRPr="00B02C46">
              <w:rPr>
                <w:b/>
                <w:sz w:val="20"/>
                <w:lang w:val="es-419"/>
              </w:rPr>
              <w:t>DATOS MÁS RECIENTES DEL ARTÍCULO 7 (Anexo F)</w:t>
            </w:r>
          </w:p>
        </w:tc>
        <w:tc>
          <w:tcPr>
            <w:tcW w:w="1530" w:type="dxa"/>
            <w:shd w:val="clear" w:color="auto" w:fill="auto"/>
          </w:tcPr>
          <w:p w14:paraId="5C281AFD" w14:textId="0CD0BD7A" w:rsidR="00D623EB" w:rsidRPr="00B02C46" w:rsidRDefault="00D623EB" w:rsidP="00F01B1E">
            <w:pPr>
              <w:jc w:val="left"/>
              <w:rPr>
                <w:sz w:val="20"/>
                <w:lang w:val="es-419"/>
              </w:rPr>
            </w:pPr>
            <w:r w:rsidRPr="00B02C46">
              <w:rPr>
                <w:b/>
                <w:sz w:val="20"/>
                <w:lang w:val="es-419"/>
              </w:rPr>
              <w:t>Año:</w:t>
            </w:r>
            <w:r w:rsidRPr="00B02C46">
              <w:rPr>
                <w:sz w:val="20"/>
                <w:lang w:val="es-419"/>
              </w:rPr>
              <w:t xml:space="preserve"> </w:t>
            </w:r>
            <w:r w:rsidRPr="00B02C46">
              <w:rPr>
                <w:color w:val="000000" w:themeColor="text1"/>
                <w:sz w:val="20"/>
                <w:lang w:val="es-419"/>
              </w:rPr>
              <w:t>2023</w:t>
            </w:r>
          </w:p>
        </w:tc>
        <w:tc>
          <w:tcPr>
            <w:tcW w:w="1620" w:type="dxa"/>
            <w:shd w:val="clear" w:color="auto" w:fill="auto"/>
          </w:tcPr>
          <w:p w14:paraId="09A0499C" w14:textId="70A9241F" w:rsidR="00D623EB" w:rsidRPr="00B02C46" w:rsidRDefault="00B125F0" w:rsidP="00F01B1E">
            <w:pPr>
              <w:ind w:left="-109"/>
              <w:jc w:val="right"/>
              <w:rPr>
                <w:sz w:val="20"/>
                <w:lang w:val="es-419"/>
              </w:rPr>
            </w:pPr>
            <w:r w:rsidRPr="00B02C46">
              <w:rPr>
                <w:sz w:val="20"/>
                <w:lang w:val="es-419"/>
              </w:rPr>
              <w:t>67,17 t</w:t>
            </w:r>
          </w:p>
        </w:tc>
        <w:tc>
          <w:tcPr>
            <w:tcW w:w="1691" w:type="dxa"/>
            <w:shd w:val="clear" w:color="auto" w:fill="auto"/>
          </w:tcPr>
          <w:p w14:paraId="65349626" w14:textId="31EF38B0" w:rsidR="00D623EB" w:rsidRPr="00B02C46" w:rsidRDefault="00FF3EF7" w:rsidP="0011296B">
            <w:pPr>
              <w:ind w:left="-110"/>
              <w:jc w:val="right"/>
              <w:rPr>
                <w:sz w:val="20"/>
                <w:szCs w:val="20"/>
                <w:lang w:val="es-419"/>
              </w:rPr>
            </w:pPr>
            <w:bookmarkStart w:id="3" w:name="_Hlk165030613"/>
            <w:r w:rsidRPr="00B02C46">
              <w:rPr>
                <w:color w:val="1E1E1E"/>
                <w:sz w:val="20"/>
                <w:shd w:val="clear" w:color="auto" w:fill="FFFFFF"/>
                <w:lang w:val="es-419"/>
              </w:rPr>
              <w:t>191.587</w:t>
            </w:r>
            <w:r w:rsidRPr="00B02C46">
              <w:rPr>
                <w:lang w:val="es-419"/>
              </w:rPr>
              <w:t xml:space="preserve"> t </w:t>
            </w:r>
            <w:bookmarkEnd w:id="3"/>
            <w:r w:rsidRPr="00B02C46">
              <w:rPr>
                <w:sz w:val="20"/>
                <w:lang w:val="es-419"/>
              </w:rPr>
              <w:t>CO</w:t>
            </w:r>
            <w:r w:rsidRPr="00B02C46">
              <w:rPr>
                <w:sz w:val="20"/>
                <w:vertAlign w:val="subscript"/>
                <w:lang w:val="es-419"/>
              </w:rPr>
              <w:t>2</w:t>
            </w:r>
            <w:r w:rsidRPr="00B02C46">
              <w:rPr>
                <w:sz w:val="20"/>
                <w:lang w:val="es-419"/>
              </w:rPr>
              <w:t xml:space="preserve"> eq.</w:t>
            </w:r>
          </w:p>
        </w:tc>
      </w:tr>
    </w:tbl>
    <w:p w14:paraId="678B4E15" w14:textId="77777777" w:rsidR="00D623EB" w:rsidRPr="00B02C46" w:rsidRDefault="00D623EB" w:rsidP="00F01B1E">
      <w:pPr>
        <w:jc w:val="center"/>
        <w:rPr>
          <w:sz w:val="10"/>
          <w:szCs w:val="10"/>
          <w:lang w:val="es-419"/>
        </w:rPr>
      </w:pPr>
    </w:p>
    <w:p w14:paraId="663F613B" w14:textId="77777777" w:rsidR="00D623EB" w:rsidRPr="00B02C46" w:rsidRDefault="00D623EB" w:rsidP="00F01B1E">
      <w:pPr>
        <w:rPr>
          <w:sz w:val="20"/>
          <w:lang w:val="es-419"/>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5"/>
        <w:gridCol w:w="2835"/>
      </w:tblGrid>
      <w:tr w:rsidR="008927BB" w:rsidRPr="00B02C46" w14:paraId="51107299" w14:textId="77777777" w:rsidTr="00C431BB">
        <w:trPr>
          <w:trHeight w:val="264"/>
          <w:jc w:val="center"/>
        </w:trPr>
        <w:tc>
          <w:tcPr>
            <w:tcW w:w="7375" w:type="dxa"/>
            <w:vMerge w:val="restart"/>
            <w:tcBorders>
              <w:top w:val="single" w:sz="4" w:space="0" w:color="auto"/>
              <w:left w:val="single" w:sz="4" w:space="0" w:color="auto"/>
              <w:right w:val="single" w:sz="4" w:space="0" w:color="auto"/>
            </w:tcBorders>
          </w:tcPr>
          <w:p w14:paraId="2881F9F7"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419"/>
              </w:rPr>
            </w:pPr>
            <w:r w:rsidRPr="00B02C46">
              <w:rPr>
                <w:b/>
                <w:sz w:val="20"/>
                <w:lang w:val="es-419"/>
              </w:rPr>
              <w:t>Detalles</w:t>
            </w:r>
          </w:p>
        </w:tc>
        <w:tc>
          <w:tcPr>
            <w:tcW w:w="2835" w:type="dxa"/>
            <w:tcBorders>
              <w:top w:val="single" w:sz="4" w:space="0" w:color="auto"/>
              <w:left w:val="single" w:sz="4" w:space="0" w:color="auto"/>
              <w:right w:val="single" w:sz="4" w:space="0" w:color="auto"/>
            </w:tcBorders>
          </w:tcPr>
          <w:p w14:paraId="377D79B4" w14:textId="7101D779"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419"/>
              </w:rPr>
            </w:pPr>
            <w:r w:rsidRPr="00B02C46">
              <w:rPr>
                <w:sz w:val="20"/>
                <w:lang w:val="es-419"/>
              </w:rPr>
              <w:t>Actividades sin inversión</w:t>
            </w:r>
          </w:p>
        </w:tc>
      </w:tr>
      <w:tr w:rsidR="008927BB" w:rsidRPr="00B02C46" w14:paraId="0E4B8AB2" w14:textId="77777777" w:rsidTr="00C431BB">
        <w:trPr>
          <w:trHeight w:val="264"/>
          <w:jc w:val="center"/>
        </w:trPr>
        <w:tc>
          <w:tcPr>
            <w:tcW w:w="7375" w:type="dxa"/>
            <w:vMerge/>
            <w:tcBorders>
              <w:left w:val="single" w:sz="4" w:space="0" w:color="auto"/>
              <w:bottom w:val="single" w:sz="4" w:space="0" w:color="auto"/>
              <w:right w:val="single" w:sz="4" w:space="0" w:color="auto"/>
            </w:tcBorders>
          </w:tcPr>
          <w:p w14:paraId="7F093D68"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419"/>
              </w:rPr>
            </w:pPr>
          </w:p>
        </w:tc>
        <w:tc>
          <w:tcPr>
            <w:tcW w:w="2835" w:type="dxa"/>
            <w:tcBorders>
              <w:left w:val="single" w:sz="4" w:space="0" w:color="auto"/>
              <w:bottom w:val="single" w:sz="4" w:space="0" w:color="auto"/>
              <w:right w:val="single" w:sz="4" w:space="0" w:color="auto"/>
            </w:tcBorders>
          </w:tcPr>
          <w:p w14:paraId="2C2820EB" w14:textId="57B9A0E0"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419"/>
              </w:rPr>
            </w:pPr>
          </w:p>
        </w:tc>
      </w:tr>
      <w:tr w:rsidR="008927BB" w:rsidRPr="00B02C46" w14:paraId="074B3050" w14:textId="77777777" w:rsidTr="00C431BB">
        <w:trPr>
          <w:trHeight w:val="131"/>
          <w:jc w:val="center"/>
        </w:trPr>
        <w:tc>
          <w:tcPr>
            <w:tcW w:w="7375" w:type="dxa"/>
            <w:vMerge w:val="restart"/>
            <w:tcBorders>
              <w:top w:val="single" w:sz="4" w:space="0" w:color="auto"/>
              <w:left w:val="single" w:sz="4" w:space="0" w:color="auto"/>
              <w:right w:val="single" w:sz="4" w:space="0" w:color="auto"/>
            </w:tcBorders>
            <w:vAlign w:val="center"/>
          </w:tcPr>
          <w:p w14:paraId="0314776E" w14:textId="23BBD5D8"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s-419"/>
              </w:rPr>
            </w:pPr>
            <w:r w:rsidRPr="00B02C46">
              <w:rPr>
                <w:sz w:val="20"/>
                <w:lang w:val="es-419"/>
              </w:rPr>
              <w:t>HFC utilizado en el sector de servicio técnico (datos del programa país para 2023)</w:t>
            </w:r>
          </w:p>
        </w:tc>
        <w:tc>
          <w:tcPr>
            <w:tcW w:w="2835" w:type="dxa"/>
            <w:tcBorders>
              <w:top w:val="single" w:sz="4" w:space="0" w:color="auto"/>
              <w:left w:val="single" w:sz="4" w:space="0" w:color="auto"/>
              <w:right w:val="single" w:sz="4" w:space="0" w:color="auto"/>
            </w:tcBorders>
            <w:shd w:val="clear" w:color="auto" w:fill="auto"/>
          </w:tcPr>
          <w:p w14:paraId="06F80545" w14:textId="688D4ED0" w:rsidR="008927BB" w:rsidRPr="00B02C46" w:rsidRDefault="00FF3EF7"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67,17 t</w:t>
            </w:r>
          </w:p>
        </w:tc>
      </w:tr>
      <w:tr w:rsidR="008927BB" w:rsidRPr="00B02C46" w14:paraId="49E8A4A3" w14:textId="77777777" w:rsidTr="00C431BB">
        <w:trPr>
          <w:trHeight w:val="131"/>
          <w:jc w:val="center"/>
        </w:trPr>
        <w:tc>
          <w:tcPr>
            <w:tcW w:w="7375" w:type="dxa"/>
            <w:vMerge/>
            <w:tcBorders>
              <w:left w:val="single" w:sz="4" w:space="0" w:color="auto"/>
              <w:bottom w:val="single" w:sz="4" w:space="0" w:color="auto"/>
              <w:right w:val="single" w:sz="4" w:space="0" w:color="auto"/>
            </w:tcBorders>
          </w:tcPr>
          <w:p w14:paraId="6A89349E"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s-419"/>
              </w:rPr>
            </w:pPr>
          </w:p>
        </w:tc>
        <w:tc>
          <w:tcPr>
            <w:tcW w:w="2835" w:type="dxa"/>
            <w:tcBorders>
              <w:left w:val="single" w:sz="4" w:space="0" w:color="auto"/>
              <w:bottom w:val="single" w:sz="4" w:space="0" w:color="auto"/>
              <w:right w:val="single" w:sz="4" w:space="0" w:color="auto"/>
            </w:tcBorders>
            <w:shd w:val="clear" w:color="auto" w:fill="auto"/>
          </w:tcPr>
          <w:p w14:paraId="5EE08F57" w14:textId="1F602495" w:rsidR="008927BB" w:rsidRPr="00B02C46" w:rsidRDefault="00FF3EF7" w:rsidP="00F01B1E">
            <w:pPr>
              <w:jc w:val="right"/>
              <w:rPr>
                <w:sz w:val="20"/>
                <w:szCs w:val="20"/>
                <w:lang w:val="es-419"/>
              </w:rPr>
            </w:pPr>
            <w:r w:rsidRPr="00B02C46">
              <w:rPr>
                <w:color w:val="1E1E1E"/>
                <w:sz w:val="20"/>
                <w:shd w:val="clear" w:color="auto" w:fill="FFFFFF"/>
                <w:lang w:val="es-419"/>
              </w:rPr>
              <w:t>191.587</w:t>
            </w:r>
            <w:r w:rsidRPr="00B02C46">
              <w:rPr>
                <w:sz w:val="20"/>
                <w:lang w:val="es-419"/>
              </w:rPr>
              <w:t> tons. de CO</w:t>
            </w:r>
            <w:r w:rsidRPr="00B02C46">
              <w:rPr>
                <w:sz w:val="20"/>
                <w:vertAlign w:val="subscript"/>
                <w:lang w:val="es-419"/>
              </w:rPr>
              <w:t>2</w:t>
            </w:r>
            <w:r w:rsidRPr="00B02C46">
              <w:rPr>
                <w:sz w:val="20"/>
                <w:lang w:val="es-419"/>
              </w:rPr>
              <w:t xml:space="preserve"> eq.</w:t>
            </w:r>
          </w:p>
        </w:tc>
      </w:tr>
      <w:tr w:rsidR="008927BB" w:rsidRPr="00B02C46" w14:paraId="6DA76D57" w14:textId="77777777" w:rsidTr="00C431BB">
        <w:trPr>
          <w:trHeight w:val="277"/>
          <w:jc w:val="center"/>
        </w:trPr>
        <w:tc>
          <w:tcPr>
            <w:tcW w:w="7375" w:type="dxa"/>
            <w:tcBorders>
              <w:top w:val="single" w:sz="4" w:space="0" w:color="auto"/>
              <w:left w:val="single" w:sz="4" w:space="0" w:color="auto"/>
              <w:bottom w:val="single" w:sz="4" w:space="0" w:color="auto"/>
              <w:right w:val="single" w:sz="4" w:space="0" w:color="auto"/>
            </w:tcBorders>
          </w:tcPr>
          <w:p w14:paraId="56837B94"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Duración del proyecto (en meses):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2C41F8D" w14:textId="075D940F" w:rsidR="008927BB" w:rsidRPr="00B02C46" w:rsidRDefault="00E8584C" w:rsidP="00F01B1E">
            <w:pPr>
              <w:jc w:val="right"/>
              <w:rPr>
                <w:sz w:val="20"/>
                <w:lang w:val="es-419"/>
              </w:rPr>
            </w:pPr>
            <w:r w:rsidRPr="00B02C46">
              <w:rPr>
                <w:sz w:val="20"/>
                <w:lang w:val="es-419"/>
              </w:rPr>
              <w:t>24</w:t>
            </w:r>
          </w:p>
        </w:tc>
      </w:tr>
      <w:tr w:rsidR="008927BB" w:rsidRPr="00B02C46" w14:paraId="3C96C085" w14:textId="77777777" w:rsidTr="00C431BB">
        <w:trPr>
          <w:trHeight w:val="253"/>
          <w:jc w:val="center"/>
        </w:trPr>
        <w:tc>
          <w:tcPr>
            <w:tcW w:w="7375" w:type="dxa"/>
            <w:tcBorders>
              <w:top w:val="single" w:sz="4" w:space="0" w:color="auto"/>
              <w:left w:val="single" w:sz="4" w:space="0" w:color="auto"/>
              <w:bottom w:val="single" w:sz="4" w:space="0" w:color="auto"/>
              <w:right w:val="single" w:sz="4" w:space="0" w:color="auto"/>
            </w:tcBorders>
          </w:tcPr>
          <w:p w14:paraId="4B1A9A6A"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Monto inicial solicitado (USD):</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4958F26" w14:textId="43EC97A1" w:rsidR="008927BB" w:rsidRPr="00B02C46" w:rsidRDefault="00E8584C"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120.000</w:t>
            </w:r>
          </w:p>
        </w:tc>
      </w:tr>
      <w:tr w:rsidR="004B0063" w:rsidRPr="00B02C46" w14:paraId="588CE806" w14:textId="77777777" w:rsidTr="00C431BB">
        <w:trPr>
          <w:trHeight w:val="253"/>
          <w:jc w:val="center"/>
        </w:trPr>
        <w:tc>
          <w:tcPr>
            <w:tcW w:w="7375" w:type="dxa"/>
            <w:tcBorders>
              <w:top w:val="single" w:sz="4" w:space="0" w:color="auto"/>
              <w:left w:val="single" w:sz="4" w:space="0" w:color="auto"/>
              <w:bottom w:val="single" w:sz="4" w:space="0" w:color="auto"/>
              <w:right w:val="single" w:sz="4" w:space="0" w:color="auto"/>
            </w:tcBorders>
          </w:tcPr>
          <w:p w14:paraId="535B003D" w14:textId="3A8DDDC4" w:rsidR="004B0063" w:rsidRPr="00B02C46" w:rsidRDefault="004B006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Costo final del proyecto (USD):</w:t>
            </w:r>
          </w:p>
        </w:tc>
        <w:tc>
          <w:tcPr>
            <w:tcW w:w="2835" w:type="dxa"/>
            <w:tcBorders>
              <w:top w:val="single" w:sz="4" w:space="0" w:color="auto"/>
              <w:left w:val="single" w:sz="4" w:space="0" w:color="auto"/>
              <w:bottom w:val="single" w:sz="4" w:space="0" w:color="auto"/>
              <w:right w:val="single" w:sz="4" w:space="0" w:color="auto"/>
            </w:tcBorders>
          </w:tcPr>
          <w:p w14:paraId="65250710" w14:textId="479DC306" w:rsidR="004B0063" w:rsidRPr="00B02C46" w:rsidRDefault="004B006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120.000</w:t>
            </w:r>
          </w:p>
        </w:tc>
      </w:tr>
      <w:tr w:rsidR="008927BB" w:rsidRPr="00B02C46" w14:paraId="0FE230E0" w14:textId="77777777" w:rsidTr="00C431BB">
        <w:trPr>
          <w:trHeight w:val="253"/>
          <w:jc w:val="center"/>
        </w:trPr>
        <w:tc>
          <w:tcPr>
            <w:tcW w:w="7375" w:type="dxa"/>
            <w:tcBorders>
              <w:top w:val="single" w:sz="4" w:space="0" w:color="auto"/>
              <w:left w:val="single" w:sz="4" w:space="0" w:color="auto"/>
              <w:bottom w:val="single" w:sz="4" w:space="0" w:color="auto"/>
              <w:right w:val="single" w:sz="4" w:space="0" w:color="auto"/>
            </w:tcBorders>
          </w:tcPr>
          <w:p w14:paraId="34404CB3"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Gastos de apoyo del organismo de ejecución (USD):</w:t>
            </w:r>
          </w:p>
        </w:tc>
        <w:tc>
          <w:tcPr>
            <w:tcW w:w="2835" w:type="dxa"/>
            <w:tcBorders>
              <w:top w:val="single" w:sz="4" w:space="0" w:color="auto"/>
              <w:left w:val="single" w:sz="4" w:space="0" w:color="auto"/>
              <w:bottom w:val="single" w:sz="4" w:space="0" w:color="auto"/>
              <w:right w:val="single" w:sz="4" w:space="0" w:color="auto"/>
            </w:tcBorders>
          </w:tcPr>
          <w:p w14:paraId="7884A910" w14:textId="2FA887AE" w:rsidR="008927BB" w:rsidRPr="00B02C46" w:rsidRDefault="00040352"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10.800</w:t>
            </w:r>
          </w:p>
        </w:tc>
      </w:tr>
      <w:tr w:rsidR="008927BB" w:rsidRPr="00B02C46" w14:paraId="0DB39C52" w14:textId="77777777" w:rsidTr="00C431BB">
        <w:trPr>
          <w:trHeight w:val="264"/>
          <w:jc w:val="center"/>
        </w:trPr>
        <w:tc>
          <w:tcPr>
            <w:tcW w:w="7375" w:type="dxa"/>
            <w:tcBorders>
              <w:top w:val="single" w:sz="4" w:space="0" w:color="auto"/>
              <w:left w:val="single" w:sz="4" w:space="0" w:color="auto"/>
              <w:bottom w:val="single" w:sz="4" w:space="0" w:color="auto"/>
              <w:right w:val="single" w:sz="4" w:space="0" w:color="auto"/>
            </w:tcBorders>
          </w:tcPr>
          <w:p w14:paraId="7379ADCE"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Costo total del proyecto para el Fondo Multilateral (USD):</w:t>
            </w:r>
          </w:p>
        </w:tc>
        <w:tc>
          <w:tcPr>
            <w:tcW w:w="2835" w:type="dxa"/>
            <w:tcBorders>
              <w:top w:val="single" w:sz="4" w:space="0" w:color="auto"/>
              <w:left w:val="single" w:sz="4" w:space="0" w:color="auto"/>
              <w:bottom w:val="single" w:sz="4" w:space="0" w:color="auto"/>
              <w:right w:val="single" w:sz="4" w:space="0" w:color="auto"/>
            </w:tcBorders>
          </w:tcPr>
          <w:p w14:paraId="6BC3BAFB" w14:textId="32FC7B52" w:rsidR="008927BB" w:rsidRPr="00B02C46" w:rsidRDefault="002F1C9E"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130.800</w:t>
            </w:r>
          </w:p>
        </w:tc>
      </w:tr>
      <w:tr w:rsidR="008927BB" w:rsidRPr="00B02C46" w14:paraId="5677E99E" w14:textId="77777777" w:rsidTr="00C431BB">
        <w:trPr>
          <w:trHeight w:val="264"/>
          <w:jc w:val="center"/>
        </w:trPr>
        <w:tc>
          <w:tcPr>
            <w:tcW w:w="7375" w:type="dxa"/>
            <w:tcBorders>
              <w:top w:val="single" w:sz="4" w:space="0" w:color="auto"/>
              <w:left w:val="single" w:sz="4" w:space="0" w:color="auto"/>
              <w:bottom w:val="single" w:sz="4" w:space="0" w:color="auto"/>
              <w:right w:val="single" w:sz="4" w:space="0" w:color="auto"/>
            </w:tcBorders>
          </w:tcPr>
          <w:p w14:paraId="3E80A0CC"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Ahorro en eficiencia energética (USD/kWh):</w:t>
            </w:r>
          </w:p>
        </w:tc>
        <w:tc>
          <w:tcPr>
            <w:tcW w:w="2835" w:type="dxa"/>
            <w:tcBorders>
              <w:top w:val="single" w:sz="4" w:space="0" w:color="auto"/>
              <w:left w:val="single" w:sz="4" w:space="0" w:color="auto"/>
              <w:bottom w:val="single" w:sz="4" w:space="0" w:color="auto"/>
              <w:right w:val="single" w:sz="4" w:space="0" w:color="auto"/>
            </w:tcBorders>
          </w:tcPr>
          <w:p w14:paraId="4685F723" w14:textId="28C3B81F" w:rsidR="008927BB" w:rsidRPr="00B02C46" w:rsidRDefault="00B9542C"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n. a.</w:t>
            </w:r>
          </w:p>
        </w:tc>
      </w:tr>
      <w:tr w:rsidR="008927BB" w:rsidRPr="00B02C46" w14:paraId="11DB1088" w14:textId="77777777" w:rsidTr="00C431BB">
        <w:trPr>
          <w:trHeight w:val="253"/>
          <w:jc w:val="center"/>
        </w:trPr>
        <w:tc>
          <w:tcPr>
            <w:tcW w:w="7375" w:type="dxa"/>
            <w:tcBorders>
              <w:top w:val="single" w:sz="4" w:space="0" w:color="auto"/>
              <w:left w:val="single" w:sz="4" w:space="0" w:color="auto"/>
              <w:bottom w:val="single" w:sz="4" w:space="0" w:color="auto"/>
              <w:right w:val="single" w:sz="4" w:space="0" w:color="auto"/>
            </w:tcBorders>
          </w:tcPr>
          <w:p w14:paraId="514A4304"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Cofinanciamiento (S/N):</w:t>
            </w:r>
          </w:p>
        </w:tc>
        <w:tc>
          <w:tcPr>
            <w:tcW w:w="2835" w:type="dxa"/>
            <w:tcBorders>
              <w:top w:val="single" w:sz="4" w:space="0" w:color="auto"/>
              <w:left w:val="single" w:sz="4" w:space="0" w:color="auto"/>
              <w:bottom w:val="single" w:sz="4" w:space="0" w:color="auto"/>
              <w:right w:val="single" w:sz="4" w:space="0" w:color="auto"/>
            </w:tcBorders>
          </w:tcPr>
          <w:p w14:paraId="3C5F35D6" w14:textId="0D3E7401" w:rsidR="008927BB" w:rsidRPr="00B02C46" w:rsidRDefault="00C84FC5"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S</w:t>
            </w:r>
          </w:p>
        </w:tc>
      </w:tr>
      <w:tr w:rsidR="008927BB" w:rsidRPr="00B02C46" w14:paraId="1F69290A" w14:textId="77777777" w:rsidTr="00C431BB">
        <w:trPr>
          <w:trHeight w:val="264"/>
          <w:jc w:val="center"/>
        </w:trPr>
        <w:tc>
          <w:tcPr>
            <w:tcW w:w="7375" w:type="dxa"/>
            <w:tcBorders>
              <w:top w:val="single" w:sz="4" w:space="0" w:color="auto"/>
              <w:left w:val="single" w:sz="4" w:space="0" w:color="auto"/>
              <w:bottom w:val="single" w:sz="4" w:space="0" w:color="auto"/>
              <w:right w:val="single" w:sz="4" w:space="0" w:color="auto"/>
            </w:tcBorders>
          </w:tcPr>
          <w:p w14:paraId="1C15FE6F"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Incluye hitos de supervisión del proyecto (S/N):</w:t>
            </w:r>
          </w:p>
        </w:tc>
        <w:tc>
          <w:tcPr>
            <w:tcW w:w="2835" w:type="dxa"/>
            <w:tcBorders>
              <w:top w:val="single" w:sz="4" w:space="0" w:color="auto"/>
              <w:left w:val="single" w:sz="4" w:space="0" w:color="auto"/>
              <w:bottom w:val="single" w:sz="4" w:space="0" w:color="auto"/>
              <w:right w:val="single" w:sz="4" w:space="0" w:color="auto"/>
            </w:tcBorders>
          </w:tcPr>
          <w:p w14:paraId="41B7A20D" w14:textId="2B4343D6" w:rsidR="008927BB" w:rsidRPr="00B02C46" w:rsidRDefault="00F7390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S</w:t>
            </w:r>
          </w:p>
        </w:tc>
      </w:tr>
      <w:tr w:rsidR="008927BB" w:rsidRPr="00B02C46" w14:paraId="5589F154" w14:textId="77777777" w:rsidTr="00C431BB">
        <w:trPr>
          <w:trHeight w:val="264"/>
          <w:jc w:val="center"/>
        </w:trPr>
        <w:tc>
          <w:tcPr>
            <w:tcW w:w="7375" w:type="dxa"/>
            <w:tcBorders>
              <w:top w:val="single" w:sz="4" w:space="0" w:color="auto"/>
              <w:left w:val="single" w:sz="4" w:space="0" w:color="auto"/>
              <w:bottom w:val="single" w:sz="4" w:space="0" w:color="auto"/>
              <w:right w:val="single" w:sz="4" w:space="0" w:color="auto"/>
            </w:tcBorders>
          </w:tcPr>
          <w:p w14:paraId="20581929" w14:textId="77777777" w:rsidR="008927BB" w:rsidRPr="00B02C46"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419"/>
              </w:rPr>
            </w:pPr>
            <w:r w:rsidRPr="00B02C46">
              <w:rPr>
                <w:sz w:val="20"/>
                <w:lang w:val="es-419"/>
              </w:rPr>
              <w:t>Estándares mínimos de rendimiento energético disponibles para el sector pertinente (S/N):</w:t>
            </w:r>
          </w:p>
        </w:tc>
        <w:tc>
          <w:tcPr>
            <w:tcW w:w="2835" w:type="dxa"/>
            <w:tcBorders>
              <w:top w:val="single" w:sz="4" w:space="0" w:color="auto"/>
              <w:left w:val="single" w:sz="4" w:space="0" w:color="auto"/>
              <w:bottom w:val="single" w:sz="4" w:space="0" w:color="auto"/>
              <w:right w:val="single" w:sz="4" w:space="0" w:color="auto"/>
            </w:tcBorders>
          </w:tcPr>
          <w:p w14:paraId="3EC86002" w14:textId="6343E4E8" w:rsidR="008927BB" w:rsidRPr="00B02C46" w:rsidRDefault="002F1C9E"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419"/>
              </w:rPr>
            </w:pPr>
            <w:r w:rsidRPr="00B02C46">
              <w:rPr>
                <w:sz w:val="20"/>
                <w:lang w:val="es-419"/>
              </w:rPr>
              <w:t>N</w:t>
            </w:r>
          </w:p>
        </w:tc>
      </w:tr>
    </w:tbl>
    <w:p w14:paraId="27FBF710" w14:textId="77777777" w:rsidR="00D623EB" w:rsidRPr="00B02C46" w:rsidRDefault="00D623EB" w:rsidP="00F01B1E">
      <w:pPr>
        <w:rPr>
          <w:lang w:val="es-419"/>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gridCol w:w="3224"/>
      </w:tblGrid>
      <w:tr w:rsidR="00D623EB" w:rsidRPr="00B02C46" w14:paraId="7CFEF557" w14:textId="77777777" w:rsidTr="0011296B">
        <w:trPr>
          <w:trHeight w:val="296"/>
          <w:jc w:val="center"/>
        </w:trPr>
        <w:tc>
          <w:tcPr>
            <w:tcW w:w="6946" w:type="dxa"/>
            <w:tcBorders>
              <w:top w:val="single" w:sz="4" w:space="0" w:color="auto"/>
              <w:left w:val="single" w:sz="4" w:space="0" w:color="auto"/>
              <w:bottom w:val="single" w:sz="4" w:space="0" w:color="auto"/>
              <w:right w:val="single" w:sz="4" w:space="0" w:color="auto"/>
            </w:tcBorders>
          </w:tcPr>
          <w:p w14:paraId="0841E899" w14:textId="77777777" w:rsidR="00D623EB" w:rsidRPr="00B02C46" w:rsidRDefault="00D623E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419"/>
              </w:rPr>
            </w:pPr>
            <w:r w:rsidRPr="00B02C46">
              <w:rPr>
                <w:b/>
                <w:sz w:val="20"/>
                <w:lang w:val="es-419"/>
              </w:rPr>
              <w:t>RECOMENDACIÓN DE LA SECRETARÍA:</w:t>
            </w:r>
          </w:p>
        </w:tc>
        <w:tc>
          <w:tcPr>
            <w:tcW w:w="3224" w:type="dxa"/>
            <w:tcBorders>
              <w:top w:val="single" w:sz="4" w:space="0" w:color="auto"/>
              <w:left w:val="single" w:sz="4" w:space="0" w:color="auto"/>
              <w:bottom w:val="single" w:sz="4" w:space="0" w:color="auto"/>
              <w:right w:val="single" w:sz="4" w:space="0" w:color="auto"/>
            </w:tcBorders>
          </w:tcPr>
          <w:p w14:paraId="6384E981" w14:textId="2E28E1EF" w:rsidR="00D623EB" w:rsidRPr="00B02C46" w:rsidRDefault="004B3FA8" w:rsidP="00B80CB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419"/>
              </w:rPr>
            </w:pPr>
            <w:r w:rsidRPr="00B02C46">
              <w:rPr>
                <w:sz w:val="20"/>
                <w:lang w:val="es-419"/>
              </w:rPr>
              <w:t>Para consideración individual</w:t>
            </w:r>
          </w:p>
        </w:tc>
      </w:tr>
    </w:tbl>
    <w:p w14:paraId="5C1717FE" w14:textId="12E6BFC3" w:rsidR="00671C12" w:rsidRPr="00B02C46" w:rsidRDefault="00671C12" w:rsidP="00F01B1E">
      <w:pPr>
        <w:rPr>
          <w:sz w:val="10"/>
          <w:szCs w:val="10"/>
          <w:lang w:val="es-419"/>
        </w:rPr>
      </w:pPr>
      <w:r w:rsidRPr="00B02C46">
        <w:rPr>
          <w:lang w:val="es-419"/>
        </w:rPr>
        <w:br w:type="page"/>
      </w:r>
    </w:p>
    <w:p w14:paraId="6D4FD0C7" w14:textId="77777777" w:rsidR="00C81940" w:rsidRPr="00B02C46" w:rsidRDefault="00C81940" w:rsidP="00F01B1E">
      <w:pPr>
        <w:jc w:val="center"/>
        <w:rPr>
          <w:b/>
          <w:lang w:val="es-419"/>
        </w:rPr>
      </w:pPr>
      <w:r w:rsidRPr="00B02C46">
        <w:rPr>
          <w:b/>
          <w:lang w:val="es-419"/>
        </w:rPr>
        <w:lastRenderedPageBreak/>
        <w:t>PROYECTO PILOTO DESTINADO A MANTENER Y/O POTENCIAR LA EFICIENCIA ENERGÉTICA DE EQUIPOS Y TECNOLOGÍAS SUSTITUTIVAS DURANTE LA REDUCCIÓN DE LOS HFC (ACTIVIDADES SIN INVERSIÓN)</w:t>
      </w:r>
    </w:p>
    <w:p w14:paraId="2A09608C" w14:textId="77777777" w:rsidR="00C81940" w:rsidRPr="00B02C46" w:rsidRDefault="00C81940" w:rsidP="00F01B1E">
      <w:pPr>
        <w:tabs>
          <w:tab w:val="left" w:pos="2880"/>
          <w:tab w:val="left" w:pos="5760"/>
        </w:tabs>
        <w:spacing w:before="240" w:after="240"/>
        <w:jc w:val="center"/>
        <w:rPr>
          <w:b/>
          <w:lang w:val="es-419"/>
        </w:rPr>
      </w:pPr>
      <w:r w:rsidRPr="00B02C46">
        <w:rPr>
          <w:b/>
          <w:lang w:val="es-419"/>
        </w:rPr>
        <w:t>DESCRIPCIÓN DEL PROYECTO</w:t>
      </w:r>
    </w:p>
    <w:p w14:paraId="44C9B73F" w14:textId="77777777" w:rsidR="00C81940" w:rsidRPr="00B02C46" w:rsidRDefault="00C81940" w:rsidP="00F01B1E">
      <w:pPr>
        <w:spacing w:after="240"/>
        <w:rPr>
          <w:b/>
          <w:lang w:val="es-419"/>
        </w:rPr>
      </w:pPr>
      <w:r w:rsidRPr="00B02C46">
        <w:rPr>
          <w:b/>
          <w:lang w:val="es-419"/>
        </w:rPr>
        <w:t>Antecedentes</w:t>
      </w:r>
    </w:p>
    <w:p w14:paraId="0987C44E" w14:textId="14D3B344" w:rsidR="00C81940" w:rsidRPr="00B02C46" w:rsidRDefault="004A33C3" w:rsidP="00DB3A71">
      <w:pPr>
        <w:pStyle w:val="Heading1"/>
        <w:numPr>
          <w:ilvl w:val="0"/>
          <w:numId w:val="10"/>
        </w:numPr>
        <w:rPr>
          <w:lang w:val="es-419"/>
        </w:rPr>
      </w:pPr>
      <w:r>
        <w:rPr>
          <w:lang w:val="es-419"/>
        </w:rPr>
        <w:t>E</w:t>
      </w:r>
      <w:r w:rsidR="00DA4D6C" w:rsidRPr="00B02C46">
        <w:rPr>
          <w:lang w:val="es-419"/>
        </w:rPr>
        <w:t>n nombre del Gobierno de Montenegro, y en consonancia con la decisión 91/65,</w:t>
      </w:r>
      <w:r>
        <w:rPr>
          <w:lang w:val="es-419"/>
        </w:rPr>
        <w:t xml:space="preserve"> l</w:t>
      </w:r>
      <w:r w:rsidRPr="00B02C46">
        <w:rPr>
          <w:lang w:val="es-419"/>
        </w:rPr>
        <w:t>a ONUDI ha presentado</w:t>
      </w:r>
      <w:r w:rsidR="00DA4D6C" w:rsidRPr="00B02C46">
        <w:rPr>
          <w:lang w:val="es-419"/>
        </w:rPr>
        <w:t xml:space="preserve"> una solicitud para un </w:t>
      </w:r>
      <w:bookmarkStart w:id="4" w:name="_Hlk148535980"/>
      <w:r w:rsidR="00DA4D6C" w:rsidRPr="00B02C46">
        <w:rPr>
          <w:lang w:val="es-419"/>
        </w:rPr>
        <w:t xml:space="preserve">proyecto piloto </w:t>
      </w:r>
      <w:r>
        <w:rPr>
          <w:lang w:val="es-419"/>
        </w:rPr>
        <w:t>destinado a</w:t>
      </w:r>
      <w:r w:rsidR="00DA4D6C" w:rsidRPr="00B02C46">
        <w:rPr>
          <w:lang w:val="es-419"/>
        </w:rPr>
        <w:t xml:space="preserve"> mantener y/o potenciar la eficiencia energética de equipos y tecnologías sustitutivas durante la reducción de los HFC (actividades sin inversión)</w:t>
      </w:r>
      <w:bookmarkEnd w:id="4"/>
      <w:r w:rsidR="00DA4D6C" w:rsidRPr="00B02C46">
        <w:rPr>
          <w:lang w:val="es-419"/>
        </w:rPr>
        <w:t>, por un monto de USD 120.000, más gastos de apoyo de USD </w:t>
      </w:r>
      <w:r w:rsidR="00DA4D6C" w:rsidRPr="00B02C46">
        <w:rPr>
          <w:color w:val="000000" w:themeColor="text1"/>
          <w:lang w:val="es-419"/>
        </w:rPr>
        <w:t>10.800</w:t>
      </w:r>
      <w:r w:rsidR="00DA4D6C" w:rsidRPr="00B02C46">
        <w:rPr>
          <w:lang w:val="es-419"/>
        </w:rPr>
        <w:t>, según lo originalmente solicitado</w:t>
      </w:r>
      <w:r w:rsidR="00C81940" w:rsidRPr="00B02C46">
        <w:rPr>
          <w:vertAlign w:val="superscript"/>
          <w:lang w:val="es-419"/>
        </w:rPr>
        <w:footnoteReference w:id="3"/>
      </w:r>
      <w:r>
        <w:rPr>
          <w:lang w:val="es-419"/>
        </w:rPr>
        <w:t>.</w:t>
      </w:r>
    </w:p>
    <w:p w14:paraId="7F30DF14" w14:textId="77777777" w:rsidR="00DA4D6C" w:rsidRPr="00B02C46" w:rsidRDefault="00DA4D6C" w:rsidP="00DA4D6C">
      <w:pPr>
        <w:spacing w:after="240"/>
        <w:rPr>
          <w:b/>
          <w:bCs/>
          <w:lang w:val="es-419"/>
        </w:rPr>
      </w:pPr>
      <w:r w:rsidRPr="00B02C46">
        <w:rPr>
          <w:b/>
          <w:lang w:val="es-419"/>
        </w:rPr>
        <w:t>Proyecto piloto de eficiencia energética</w:t>
      </w:r>
    </w:p>
    <w:p w14:paraId="4C988A7F" w14:textId="0A4ED139" w:rsidR="00704429" w:rsidRPr="00B02C46" w:rsidRDefault="000171EC" w:rsidP="00704429">
      <w:pPr>
        <w:pStyle w:val="Heading1"/>
        <w:rPr>
          <w:lang w:val="es-419"/>
        </w:rPr>
      </w:pPr>
      <w:r w:rsidRPr="00B02C46">
        <w:rPr>
          <w:lang w:val="es-419"/>
        </w:rPr>
        <w:t>Montenegro ha ratificado todas las enmiendas del Protocolo de Montreal, incluida la Enmienda de Kigali el 23</w:t>
      </w:r>
      <w:r w:rsidR="0011296B" w:rsidRPr="00B02C46">
        <w:rPr>
          <w:lang w:val="es-419"/>
        </w:rPr>
        <w:t xml:space="preserve"> </w:t>
      </w:r>
      <w:r w:rsidRPr="00B02C46">
        <w:rPr>
          <w:lang w:val="es-419"/>
        </w:rPr>
        <w:t>abril</w:t>
      </w:r>
      <w:r w:rsidR="0011296B" w:rsidRPr="00B02C46">
        <w:rPr>
          <w:b/>
          <w:lang w:val="es-419"/>
        </w:rPr>
        <w:t xml:space="preserve"> </w:t>
      </w:r>
      <w:r w:rsidRPr="00B02C46">
        <w:rPr>
          <w:lang w:val="es-419"/>
        </w:rPr>
        <w:t xml:space="preserve">de 2019. El nivel </w:t>
      </w:r>
      <w:r w:rsidR="004A33C3">
        <w:rPr>
          <w:lang w:val="es-419"/>
        </w:rPr>
        <w:t>de referencia</w:t>
      </w:r>
      <w:r w:rsidRPr="00B02C46">
        <w:rPr>
          <w:lang w:val="es-419"/>
        </w:rPr>
        <w:t xml:space="preserve"> de HFC para Montenegro se estableció en 155.854 toneladas de CO</w:t>
      </w:r>
      <w:r w:rsidRPr="00B02C46">
        <w:rPr>
          <w:vertAlign w:val="subscript"/>
          <w:lang w:val="es-419"/>
        </w:rPr>
        <w:t>2</w:t>
      </w:r>
      <w:r w:rsidR="0011296B" w:rsidRPr="00B02C46">
        <w:rPr>
          <w:lang w:val="es-419"/>
        </w:rPr>
        <w:t xml:space="preserve"> </w:t>
      </w:r>
      <w:r w:rsidRPr="00B02C46">
        <w:rPr>
          <w:lang w:val="es-419"/>
        </w:rPr>
        <w:t>equivalentes (tons. de CO</w:t>
      </w:r>
      <w:r w:rsidRPr="00B02C46">
        <w:rPr>
          <w:vertAlign w:val="subscript"/>
          <w:lang w:val="es-419"/>
        </w:rPr>
        <w:t>2</w:t>
      </w:r>
      <w:r w:rsidR="0011296B" w:rsidRPr="00B02C46">
        <w:rPr>
          <w:lang w:val="es-419"/>
        </w:rPr>
        <w:t xml:space="preserve"> </w:t>
      </w:r>
      <w:r w:rsidRPr="00B02C46">
        <w:rPr>
          <w:lang w:val="es-419"/>
        </w:rPr>
        <w:t>eq</w:t>
      </w:r>
      <w:r w:rsidR="004A33C3">
        <w:rPr>
          <w:lang w:val="es-419"/>
        </w:rPr>
        <w:t>.</w:t>
      </w:r>
      <w:r w:rsidRPr="00B02C46">
        <w:rPr>
          <w:lang w:val="es-419"/>
        </w:rPr>
        <w:t>). La etapa I del plan de aplicación de la Enmienda de Kigali relativa a los HFC se aprobó en la 94</w:t>
      </w:r>
      <w:r w:rsidRPr="00B02C46">
        <w:rPr>
          <w:vertAlign w:val="superscript"/>
          <w:lang w:val="es-419"/>
        </w:rPr>
        <w:t>a</w:t>
      </w:r>
      <w:r w:rsidR="004A33C3">
        <w:rPr>
          <w:lang w:val="es-419"/>
        </w:rPr>
        <w:t> </w:t>
      </w:r>
      <w:r w:rsidRPr="00B02C46">
        <w:rPr>
          <w:lang w:val="es-419"/>
        </w:rPr>
        <w:t>reunión</w:t>
      </w:r>
      <w:r w:rsidR="00D163DE" w:rsidRPr="00B02C46">
        <w:rPr>
          <w:rStyle w:val="FootnoteReference"/>
          <w:lang w:val="es-419"/>
        </w:rPr>
        <w:footnoteReference w:id="4"/>
      </w:r>
      <w:r w:rsidR="004A33C3">
        <w:rPr>
          <w:lang w:val="es-419"/>
        </w:rPr>
        <w:t>,</w:t>
      </w:r>
      <w:r w:rsidRPr="00B02C46">
        <w:rPr>
          <w:lang w:val="es-419"/>
        </w:rPr>
        <w:t xml:space="preserve"> y el país se ha comprometido a </w:t>
      </w:r>
      <w:r w:rsidR="004A33C3">
        <w:rPr>
          <w:lang w:val="es-419"/>
        </w:rPr>
        <w:t xml:space="preserve">que en </w:t>
      </w:r>
      <w:r w:rsidR="004A33C3" w:rsidRPr="00B02C46">
        <w:rPr>
          <w:lang w:val="es-419"/>
        </w:rPr>
        <w:t>2029</w:t>
      </w:r>
      <w:r w:rsidR="004A33C3">
        <w:rPr>
          <w:lang w:val="es-419"/>
        </w:rPr>
        <w:t xml:space="preserve"> habrá </w:t>
      </w:r>
      <w:r w:rsidRPr="00B02C46">
        <w:rPr>
          <w:lang w:val="es-419"/>
        </w:rPr>
        <w:t>reduci</w:t>
      </w:r>
      <w:r w:rsidR="004A33C3">
        <w:rPr>
          <w:lang w:val="es-419"/>
        </w:rPr>
        <w:t>do</w:t>
      </w:r>
      <w:r w:rsidRPr="00B02C46">
        <w:rPr>
          <w:lang w:val="es-419"/>
        </w:rPr>
        <w:t xml:space="preserve"> el consumo de HFC en un 10 % del consumo promedio de HFC del país en los años de referencia. El Gobierno de Montenegro comunicó un consumo de HFC de </w:t>
      </w:r>
      <w:r w:rsidRPr="00B02C46">
        <w:rPr>
          <w:color w:val="1E1E1E"/>
          <w:shd w:val="clear" w:color="auto" w:fill="FFFFFF"/>
          <w:lang w:val="es-419"/>
        </w:rPr>
        <w:t xml:space="preserve">191.587 toneladas de </w:t>
      </w:r>
      <w:r w:rsidRPr="00B02C46">
        <w:rPr>
          <w:lang w:val="es-419"/>
        </w:rPr>
        <w:t>CO</w:t>
      </w:r>
      <w:r w:rsidRPr="00B02C46">
        <w:rPr>
          <w:vertAlign w:val="subscript"/>
          <w:lang w:val="es-419"/>
        </w:rPr>
        <w:t>2</w:t>
      </w:r>
      <w:r w:rsidRPr="00B02C46">
        <w:rPr>
          <w:lang w:val="es-419"/>
        </w:rPr>
        <w:t xml:space="preserve"> equivalentes en 2023, lo cual es un 22,9 % superior al nivel de referencia establecido. El aumento </w:t>
      </w:r>
      <w:r w:rsidR="004A33C3">
        <w:rPr>
          <w:lang w:val="es-419"/>
        </w:rPr>
        <w:t>d</w:t>
      </w:r>
      <w:r w:rsidRPr="00B02C46">
        <w:rPr>
          <w:lang w:val="es-419"/>
        </w:rPr>
        <w:t>el consumo en el año 2023 se debió principalmente a la recuperación del país del impacto de la pandemia de COVID-19, inclu</w:t>
      </w:r>
      <w:r w:rsidR="004A33C3">
        <w:rPr>
          <w:lang w:val="es-419"/>
        </w:rPr>
        <w:t>ido</w:t>
      </w:r>
      <w:r w:rsidRPr="00B02C46">
        <w:rPr>
          <w:lang w:val="es-419"/>
        </w:rPr>
        <w:t xml:space="preserve"> un aumento de la demanda en el sector turístico. El país aún no ha solicitado financiamiento para actividades relacionadas con la eficiencia energética conforme a la decisión 89/6.</w:t>
      </w:r>
    </w:p>
    <w:p w14:paraId="1FED883F" w14:textId="25CC8235" w:rsidR="00DA4D6C" w:rsidRPr="00B02C46" w:rsidRDefault="00DA4D6C" w:rsidP="00DA4D6C">
      <w:pPr>
        <w:spacing w:after="240"/>
        <w:rPr>
          <w:u w:val="single"/>
          <w:lang w:val="es-419"/>
        </w:rPr>
      </w:pPr>
      <w:r w:rsidRPr="00B02C46">
        <w:rPr>
          <w:u w:val="single"/>
          <w:lang w:val="es-419"/>
        </w:rPr>
        <w:t>Marco reg</w:t>
      </w:r>
      <w:r w:rsidR="004A33C3">
        <w:rPr>
          <w:u w:val="single"/>
          <w:lang w:val="es-419"/>
        </w:rPr>
        <w:t>u</w:t>
      </w:r>
      <w:r w:rsidRPr="00B02C46">
        <w:rPr>
          <w:u w:val="single"/>
          <w:lang w:val="es-419"/>
        </w:rPr>
        <w:t>lat</w:t>
      </w:r>
      <w:r w:rsidR="004A33C3">
        <w:rPr>
          <w:u w:val="single"/>
          <w:lang w:val="es-419"/>
        </w:rPr>
        <w:t>o</w:t>
      </w:r>
      <w:r w:rsidRPr="00B02C46">
        <w:rPr>
          <w:u w:val="single"/>
          <w:lang w:val="es-419"/>
        </w:rPr>
        <w:t>rio, normativo e institucional</w:t>
      </w:r>
    </w:p>
    <w:p w14:paraId="78D3273D" w14:textId="65E79D85" w:rsidR="0072786A" w:rsidRPr="007E3BB8" w:rsidRDefault="0073258F" w:rsidP="00DB3A71">
      <w:pPr>
        <w:pStyle w:val="Heading1"/>
        <w:numPr>
          <w:ilvl w:val="0"/>
          <w:numId w:val="10"/>
        </w:numPr>
        <w:rPr>
          <w:lang w:val="es-419"/>
        </w:rPr>
      </w:pPr>
      <w:r w:rsidRPr="007E3BB8">
        <w:rPr>
          <w:lang w:val="es-419"/>
        </w:rPr>
        <w:t xml:space="preserve">El Ministerio de Energía de Montenegro </w:t>
      </w:r>
      <w:r w:rsidR="007E3BB8">
        <w:rPr>
          <w:lang w:val="es-419"/>
        </w:rPr>
        <w:t>supervisa</w:t>
      </w:r>
      <w:r w:rsidRPr="007E3BB8">
        <w:rPr>
          <w:lang w:val="es-419"/>
        </w:rPr>
        <w:t xml:space="preserve"> los sectores energéticos. Esto abarca los programas de eficiencia energética, incluidos la legislación, la regulación de la industria, la formulación de políticas y la coordinación de proyectos. A través de su Dirección de Eficiencia Energética, establecida en noviembre de 2009, el Ministerio formula y aplica políticas de eficiencia energética, por lo que la Dirección es la principal institución en materia de eficiencia energética. La Dirección coordina y contribuye con numerosos proyectos de eficiencia energética, en consonancia con las mejores prácticas de la Unión Europea (UE), apoyando los objetivos del Ministerio en esta área. Una de las prioridades clave del Ministerio consiste en armonizar los marcos jurídicos y estratégicos de Montenegro referidos al sector energético con las normas de la UE, impulsado por el proceso de adhesión a la UE e integración a la Comunidad de Energía. Por otra parte, en 2007, el Gobierno de Montenegro creó el Instituto para la Normalización de Montenegro (ISME) para </w:t>
      </w:r>
      <w:r w:rsidR="007E3BB8" w:rsidRPr="007E3BB8">
        <w:rPr>
          <w:lang w:val="es-419"/>
        </w:rPr>
        <w:t xml:space="preserve">la consecución de </w:t>
      </w:r>
      <w:r w:rsidRPr="007E3BB8">
        <w:rPr>
          <w:lang w:val="es-419"/>
        </w:rPr>
        <w:t>los objetivos de normalización, cumplir los requisitos de normalización internacionales y de la UE y supervisar la adopción de normas montenegrinas.</w:t>
      </w:r>
    </w:p>
    <w:p w14:paraId="0E54D1F5" w14:textId="7F7D5604" w:rsidR="00757FA5" w:rsidRPr="00E44EA7" w:rsidRDefault="00757FA5" w:rsidP="00DB3A71">
      <w:pPr>
        <w:pStyle w:val="Heading1"/>
        <w:numPr>
          <w:ilvl w:val="0"/>
          <w:numId w:val="10"/>
        </w:numPr>
        <w:rPr>
          <w:lang w:val="es-419"/>
        </w:rPr>
      </w:pPr>
      <w:r w:rsidRPr="00E44EA7">
        <w:rPr>
          <w:lang w:val="es-419"/>
        </w:rPr>
        <w:t>La Ley de Uso Eficiente de la Energía</w:t>
      </w:r>
      <w:r w:rsidR="004519CF" w:rsidRPr="00B02C46">
        <w:rPr>
          <w:rStyle w:val="FootnoteReference"/>
          <w:lang w:val="es-419"/>
        </w:rPr>
        <w:footnoteReference w:id="5"/>
      </w:r>
      <w:r w:rsidRPr="00E44EA7">
        <w:rPr>
          <w:lang w:val="es-419"/>
        </w:rPr>
        <w:t xml:space="preserve"> busca promover la eficiencia energética en diversos sectores, redu</w:t>
      </w:r>
      <w:r w:rsidR="00E44EA7" w:rsidRPr="00E44EA7">
        <w:rPr>
          <w:lang w:val="es-419"/>
        </w:rPr>
        <w:t xml:space="preserve">ciendo el consumo de energía y </w:t>
      </w:r>
      <w:r w:rsidRPr="00E44EA7">
        <w:rPr>
          <w:lang w:val="es-419"/>
        </w:rPr>
        <w:t>l</w:t>
      </w:r>
      <w:r w:rsidR="00E44EA7" w:rsidRPr="00E44EA7">
        <w:rPr>
          <w:lang w:val="es-419"/>
        </w:rPr>
        <w:t>os</w:t>
      </w:r>
      <w:r w:rsidRPr="00E44EA7">
        <w:rPr>
          <w:lang w:val="es-419"/>
        </w:rPr>
        <w:t xml:space="preserve"> impacto</w:t>
      </w:r>
      <w:r w:rsidR="00E44EA7" w:rsidRPr="00E44EA7">
        <w:rPr>
          <w:lang w:val="es-419"/>
        </w:rPr>
        <w:t>s</w:t>
      </w:r>
      <w:r w:rsidRPr="00E44EA7">
        <w:rPr>
          <w:lang w:val="es-419"/>
        </w:rPr>
        <w:t xml:space="preserve"> ambient</w:t>
      </w:r>
      <w:r w:rsidR="00E44EA7" w:rsidRPr="00E44EA7">
        <w:rPr>
          <w:lang w:val="es-419"/>
        </w:rPr>
        <w:t>al</w:t>
      </w:r>
      <w:r w:rsidRPr="00E44EA7">
        <w:rPr>
          <w:lang w:val="es-419"/>
        </w:rPr>
        <w:t>e</w:t>
      </w:r>
      <w:r w:rsidR="00E44EA7" w:rsidRPr="00E44EA7">
        <w:rPr>
          <w:lang w:val="es-419"/>
        </w:rPr>
        <w:t>s</w:t>
      </w:r>
      <w:r w:rsidRPr="00E44EA7">
        <w:rPr>
          <w:lang w:val="es-419"/>
        </w:rPr>
        <w:t>. Esta ley establece normas, etiquetado y requisitos regulatorios para sistemas técnicos y productos energéticos en edificios, que afectan a sectores tales como los de calefacción, climatización y refrigeración, en cumplimiento de las últimas directivas de la UE</w:t>
      </w:r>
      <w:r w:rsidR="00684079" w:rsidRPr="00B02C46">
        <w:rPr>
          <w:rStyle w:val="FootnoteReference"/>
          <w:lang w:val="es-419"/>
        </w:rPr>
        <w:footnoteReference w:id="6"/>
      </w:r>
      <w:r w:rsidRPr="00E44EA7">
        <w:rPr>
          <w:lang w:val="es-419"/>
        </w:rPr>
        <w:t xml:space="preserve"> en materia de eficiencia energética. Específicamente, establece la obligación de etiquetado energético e inspecciones </w:t>
      </w:r>
      <w:r w:rsidRPr="00E44EA7">
        <w:rPr>
          <w:lang w:val="es-419"/>
        </w:rPr>
        <w:lastRenderedPageBreak/>
        <w:t xml:space="preserve">periódicas para grandes sistemas de enfriamiento, con lo que contribuye a mejorar el rendimiento y reducir el consumo energético en del sector de refrigeración y climatización. Sin embargo, la ley no cubre totalmente a las unidades autónomas pequeñas, ya que no establece requisitos directos </w:t>
      </w:r>
      <w:r w:rsidR="00E44EA7" w:rsidRPr="00E44EA7">
        <w:rPr>
          <w:lang w:val="es-419"/>
        </w:rPr>
        <w:t>referidos a su eficiencia energética</w:t>
      </w:r>
      <w:r w:rsidRPr="00E44EA7">
        <w:rPr>
          <w:lang w:val="es-419"/>
        </w:rPr>
        <w:t>.</w:t>
      </w:r>
    </w:p>
    <w:p w14:paraId="3823E9B3" w14:textId="77777777" w:rsidR="00DA4D6C" w:rsidRPr="00B02C46" w:rsidRDefault="00DA4D6C" w:rsidP="00DA4D6C">
      <w:pPr>
        <w:spacing w:after="240"/>
        <w:outlineLvl w:val="0"/>
        <w:rPr>
          <w:u w:val="single"/>
          <w:lang w:val="es-419"/>
        </w:rPr>
      </w:pPr>
      <w:r w:rsidRPr="00B02C46">
        <w:rPr>
          <w:u w:val="single"/>
          <w:lang w:val="es-419"/>
        </w:rPr>
        <w:t>Objetivo del proyecto</w:t>
      </w:r>
    </w:p>
    <w:p w14:paraId="5A63B6BD" w14:textId="0E97D6EF" w:rsidR="00E604B7" w:rsidRPr="00B02C46" w:rsidRDefault="00E604B7" w:rsidP="00DB3A71">
      <w:pPr>
        <w:pStyle w:val="Heading1"/>
        <w:numPr>
          <w:ilvl w:val="0"/>
          <w:numId w:val="10"/>
        </w:numPr>
        <w:rPr>
          <w:lang w:val="es-419"/>
        </w:rPr>
      </w:pPr>
      <w:r w:rsidRPr="00B02C46">
        <w:rPr>
          <w:lang w:val="es-419"/>
        </w:rPr>
        <w:t xml:space="preserve">El objetivo del proyecto piloto es mejorar la aplicación de </w:t>
      </w:r>
      <w:r w:rsidR="00445571">
        <w:rPr>
          <w:lang w:val="es-419"/>
        </w:rPr>
        <w:t>normas</w:t>
      </w:r>
      <w:r w:rsidRPr="00B02C46">
        <w:rPr>
          <w:lang w:val="es-419"/>
        </w:rPr>
        <w:t xml:space="preserve"> mínim</w:t>
      </w:r>
      <w:r w:rsidR="00445571">
        <w:rPr>
          <w:lang w:val="es-419"/>
        </w:rPr>
        <w:t>a</w:t>
      </w:r>
      <w:r w:rsidRPr="00B02C46">
        <w:rPr>
          <w:lang w:val="es-419"/>
        </w:rPr>
        <w:t>s de eficiencia energética y requisitos de etiquetado, a la vez que se promueve la adopción de alternativas de bajo potencial de calentamiento atmosférico (PCA) y tecnologías ecoenergéticas en el sector de refrigeración comercial, con especial hincapié en equipos autónomos pequeños.</w:t>
      </w:r>
    </w:p>
    <w:p w14:paraId="493FAFDD" w14:textId="77777777" w:rsidR="00DA4D6C" w:rsidRPr="00B02C46" w:rsidRDefault="00DA4D6C" w:rsidP="005A293D">
      <w:pPr>
        <w:spacing w:after="240"/>
        <w:outlineLvl w:val="0"/>
        <w:rPr>
          <w:u w:val="single"/>
          <w:lang w:val="es-419"/>
        </w:rPr>
      </w:pPr>
      <w:r w:rsidRPr="00B02C46">
        <w:rPr>
          <w:u w:val="single"/>
          <w:lang w:val="es-419"/>
        </w:rPr>
        <w:t>Actividades propuestas</w:t>
      </w:r>
    </w:p>
    <w:p w14:paraId="2B4A9AC9" w14:textId="52E0331E" w:rsidR="00DA4D6C" w:rsidRPr="00B02C46" w:rsidRDefault="00DA4D6C" w:rsidP="00DA4D6C">
      <w:pPr>
        <w:pStyle w:val="Heading1"/>
        <w:rPr>
          <w:lang w:val="es-419"/>
        </w:rPr>
      </w:pPr>
      <w:r w:rsidRPr="00B02C46">
        <w:rPr>
          <w:lang w:val="es-419"/>
        </w:rPr>
        <w:t xml:space="preserve">Las actividades propuestas inicialmente son las siguientes: </w:t>
      </w:r>
    </w:p>
    <w:p w14:paraId="4AB25B9C" w14:textId="378BEECF" w:rsidR="00220BC5" w:rsidRPr="00091E7C" w:rsidRDefault="00D0249C" w:rsidP="00DB3A71">
      <w:pPr>
        <w:pStyle w:val="ListParagraph"/>
        <w:numPr>
          <w:ilvl w:val="0"/>
          <w:numId w:val="11"/>
        </w:numPr>
        <w:spacing w:after="240"/>
        <w:ind w:left="1412" w:hanging="706"/>
        <w:rPr>
          <w:lang w:val="es-419"/>
        </w:rPr>
      </w:pPr>
      <w:r w:rsidRPr="00091E7C">
        <w:rPr>
          <w:lang w:val="es-419"/>
        </w:rPr>
        <w:t>Realizar un estudio de mercado sobre equipos de refrigeración comercial que utilicen hidrocarburo (HC) y otros refrigerantes de bajo PCA, evaluando su eficiencia energética en comparación con los equipos a base de o que utilizan HFC (USD 10.000); elaborar especificaciones técnicas adaptadas al mercado local para diversos tipos de unidades autónomas pequeñas (USD 8.000); y revisar leyes nacionales, normas mínimas de eficiencia energética y programas de etiquetado energético; elaborar materiales de sensibilización sobre normas mínimas de eficiencia energética, etiquetado y uso seguro de R-290 en refrigeración comercial; y organizar dos talleres para partes intervinientes sobre normas mínimas de eficiencia energética, etiquetado y seguridad de R-290 para pequeños equipos autónomos de refrigeración (USD 12.000);</w:t>
      </w:r>
    </w:p>
    <w:p w14:paraId="022592D6" w14:textId="22930D17" w:rsidR="00D0249C" w:rsidRPr="00B02C46" w:rsidRDefault="00757A82" w:rsidP="00DB3A71">
      <w:pPr>
        <w:pStyle w:val="Heading2"/>
        <w:numPr>
          <w:ilvl w:val="0"/>
          <w:numId w:val="11"/>
        </w:numPr>
        <w:ind w:left="1412" w:hanging="706"/>
        <w:rPr>
          <w:lang w:val="es-419"/>
        </w:rPr>
      </w:pPr>
      <w:r w:rsidRPr="00B02C46">
        <w:rPr>
          <w:lang w:val="es-419"/>
        </w:rPr>
        <w:t>Adquirir tres unidades autónomas de refrigeración pequeñas de uso comercial</w:t>
      </w:r>
      <w:r w:rsidR="00314103" w:rsidRPr="00B02C46">
        <w:rPr>
          <w:rStyle w:val="FootnoteReference"/>
          <w:lang w:val="es-419"/>
        </w:rPr>
        <w:footnoteReference w:id="7"/>
      </w:r>
      <w:r w:rsidRPr="00B02C46">
        <w:rPr>
          <w:lang w:val="es-419"/>
        </w:rPr>
        <w:t xml:space="preserve"> e instalarlas en tres emplazamientos distintos, junto con equipos para </w:t>
      </w:r>
      <w:r w:rsidR="008D00C0">
        <w:rPr>
          <w:lang w:val="es-419"/>
        </w:rPr>
        <w:t>el</w:t>
      </w:r>
      <w:r w:rsidRPr="00B02C46">
        <w:rPr>
          <w:lang w:val="es-419"/>
        </w:rPr>
        <w:t xml:space="preserve"> seguimiento del consumo energético de unidades existentes y nuevas, </w:t>
      </w:r>
      <w:r w:rsidR="008D00C0">
        <w:rPr>
          <w:lang w:val="es-419"/>
        </w:rPr>
        <w:t>a fin de</w:t>
      </w:r>
      <w:r w:rsidRPr="00B02C46">
        <w:rPr>
          <w:lang w:val="es-419"/>
        </w:rPr>
        <w:t xml:space="preserve"> medir y analizar el consumo energético a lo largo de 60 días, centrándose en el ahorro de energía, la inversión, los costos opera</w:t>
      </w:r>
      <w:r w:rsidR="008D00C0">
        <w:rPr>
          <w:lang w:val="es-419"/>
        </w:rPr>
        <w:t>t</w:t>
      </w:r>
      <w:r w:rsidRPr="00B02C46">
        <w:rPr>
          <w:lang w:val="es-419"/>
        </w:rPr>
        <w:t>i</w:t>
      </w:r>
      <w:r w:rsidR="008D00C0">
        <w:rPr>
          <w:lang w:val="es-419"/>
        </w:rPr>
        <w:t>v</w:t>
      </w:r>
      <w:r w:rsidRPr="00B02C46">
        <w:rPr>
          <w:lang w:val="es-419"/>
        </w:rPr>
        <w:t xml:space="preserve">os y el rendimiento de la inversión (USD 60.000); y organizar sesiones de capacitación para 40 técnicos </w:t>
      </w:r>
      <w:r w:rsidR="00232C85">
        <w:rPr>
          <w:lang w:val="es-419"/>
        </w:rPr>
        <w:t>en</w:t>
      </w:r>
      <w:r w:rsidRPr="00B02C46">
        <w:rPr>
          <w:lang w:val="es-419"/>
        </w:rPr>
        <w:t xml:space="preserve"> servicio técnico </w:t>
      </w:r>
      <w:r w:rsidR="00232C85">
        <w:rPr>
          <w:lang w:val="es-419"/>
        </w:rPr>
        <w:t>para</w:t>
      </w:r>
      <w:r w:rsidRPr="00B02C46">
        <w:rPr>
          <w:lang w:val="es-419"/>
        </w:rPr>
        <w:t xml:space="preserve"> equipos de refrigeración y climatización, </w:t>
      </w:r>
      <w:r w:rsidR="008D00C0">
        <w:rPr>
          <w:lang w:val="es-419"/>
        </w:rPr>
        <w:t>que abordarán</w:t>
      </w:r>
      <w:r w:rsidRPr="00B02C46">
        <w:rPr>
          <w:lang w:val="es-419"/>
        </w:rPr>
        <w:t xml:space="preserve"> competencias esenciales en materia de instalación, mantenimiento y servicio técnico de eficiencia energética de pequeñas unidades autónomas de refrigeración que utilicen </w:t>
      </w:r>
      <w:r w:rsidR="008D00C0">
        <w:rPr>
          <w:lang w:val="es-419"/>
        </w:rPr>
        <w:t>HC</w:t>
      </w:r>
      <w:r w:rsidRPr="00B02C46">
        <w:rPr>
          <w:lang w:val="es-419"/>
        </w:rPr>
        <w:t xml:space="preserve"> (USD 10.000);</w:t>
      </w:r>
    </w:p>
    <w:p w14:paraId="1063A678" w14:textId="496C539C" w:rsidR="00C148AC" w:rsidRPr="00B02C46" w:rsidRDefault="00DB5CF5" w:rsidP="00DB3A71">
      <w:pPr>
        <w:pStyle w:val="Heading2"/>
        <w:numPr>
          <w:ilvl w:val="0"/>
          <w:numId w:val="11"/>
        </w:numPr>
        <w:ind w:left="1412" w:hanging="706"/>
        <w:rPr>
          <w:lang w:val="es-419"/>
        </w:rPr>
      </w:pPr>
      <w:r w:rsidRPr="00B02C46">
        <w:rPr>
          <w:lang w:val="es-419"/>
        </w:rPr>
        <w:t>Preparar guías de sensibilización sobre prácticas adecuadas de desmantelamiento, gestión y eliminación de refrigerantes de HCFC y HFC contenidos en equipos autónomos pequeños (USD 6.000); y</w:t>
      </w:r>
    </w:p>
    <w:p w14:paraId="6857BF3F" w14:textId="6D834E93" w:rsidR="000A5660" w:rsidRPr="00B02C46" w:rsidRDefault="000A5660" w:rsidP="00DB3A71">
      <w:pPr>
        <w:pStyle w:val="Heading2"/>
        <w:numPr>
          <w:ilvl w:val="0"/>
          <w:numId w:val="11"/>
        </w:numPr>
        <w:ind w:left="1412" w:hanging="706"/>
        <w:rPr>
          <w:spacing w:val="-2"/>
          <w:lang w:val="es-419"/>
        </w:rPr>
      </w:pPr>
      <w:r w:rsidRPr="00B02C46">
        <w:rPr>
          <w:spacing w:val="-2"/>
          <w:lang w:val="es-419"/>
        </w:rPr>
        <w:t>Elaborar materiales de sensibilización sobre el proyecto piloto, destacando el rendimiento de los equipos en condiciones reales de trabajo, el ahorro energético, la inversión, los costos opera</w:t>
      </w:r>
      <w:r w:rsidR="00E376FA">
        <w:rPr>
          <w:spacing w:val="-2"/>
          <w:lang w:val="es-419"/>
        </w:rPr>
        <w:t>t</w:t>
      </w:r>
      <w:r w:rsidRPr="00B02C46">
        <w:rPr>
          <w:spacing w:val="-2"/>
          <w:lang w:val="es-419"/>
        </w:rPr>
        <w:t>i</w:t>
      </w:r>
      <w:r w:rsidR="00E376FA">
        <w:rPr>
          <w:spacing w:val="-2"/>
          <w:lang w:val="es-419"/>
        </w:rPr>
        <w:t>v</w:t>
      </w:r>
      <w:r w:rsidRPr="00B02C46">
        <w:rPr>
          <w:spacing w:val="-2"/>
          <w:lang w:val="es-419"/>
        </w:rPr>
        <w:t>os y el rendimiento de la inversión; imprimir y distribuir dichos materiales entre las partes intervinientes pertinentes</w:t>
      </w:r>
      <w:r w:rsidR="00731700" w:rsidRPr="00B02C46">
        <w:rPr>
          <w:spacing w:val="-2"/>
          <w:vertAlign w:val="superscript"/>
          <w:lang w:val="es-419"/>
        </w:rPr>
        <w:footnoteReference w:id="8"/>
      </w:r>
      <w:r w:rsidRPr="00B02C46">
        <w:rPr>
          <w:spacing w:val="-2"/>
          <w:lang w:val="es-419"/>
        </w:rPr>
        <w:t xml:space="preserve">; y organizar dos talleres para partes intervinientes clave sobre eficiencia energética, gestión adecuada de refrigerantes, desmantelamiento y eliminación de los </w:t>
      </w:r>
      <w:r w:rsidR="00E376FA" w:rsidRPr="00B02C46">
        <w:rPr>
          <w:spacing w:val="-2"/>
          <w:lang w:val="es-419"/>
        </w:rPr>
        <w:t xml:space="preserve">pequeños </w:t>
      </w:r>
      <w:r w:rsidRPr="00B02C46">
        <w:rPr>
          <w:spacing w:val="-2"/>
          <w:lang w:val="es-419"/>
        </w:rPr>
        <w:t>equipos autónomos de refrigeración de uso comercial que se sustituyen (USD 14.000).</w:t>
      </w:r>
    </w:p>
    <w:p w14:paraId="3AB57EA7" w14:textId="77777777" w:rsidR="00DA4D6C" w:rsidRPr="00B02C46" w:rsidRDefault="00DA4D6C" w:rsidP="00DA4D6C">
      <w:pPr>
        <w:spacing w:after="240"/>
        <w:outlineLvl w:val="0"/>
        <w:rPr>
          <w:u w:val="single"/>
          <w:lang w:val="es-419"/>
        </w:rPr>
      </w:pPr>
      <w:r w:rsidRPr="00B02C46">
        <w:rPr>
          <w:u w:val="single"/>
          <w:lang w:val="es-419"/>
        </w:rPr>
        <w:lastRenderedPageBreak/>
        <w:t>Costo total del proyecto piloto</w:t>
      </w:r>
    </w:p>
    <w:p w14:paraId="696F46A4" w14:textId="3E525570" w:rsidR="009D031C" w:rsidRPr="00B02C46" w:rsidRDefault="009D031C" w:rsidP="005A293D">
      <w:pPr>
        <w:pStyle w:val="Heading1"/>
        <w:rPr>
          <w:lang w:val="es-419"/>
        </w:rPr>
      </w:pPr>
      <w:r w:rsidRPr="00B02C46">
        <w:rPr>
          <w:lang w:val="es-419"/>
        </w:rPr>
        <w:t xml:space="preserve">Se prevé que el proyecto </w:t>
      </w:r>
      <w:r w:rsidR="00C31BAD">
        <w:rPr>
          <w:lang w:val="es-419"/>
        </w:rPr>
        <w:t>se complete</w:t>
      </w:r>
      <w:r w:rsidRPr="00B02C46">
        <w:rPr>
          <w:lang w:val="es-419"/>
        </w:rPr>
        <w:t xml:space="preserve"> </w:t>
      </w:r>
      <w:r w:rsidR="00C31BAD">
        <w:rPr>
          <w:lang w:val="es-419"/>
        </w:rPr>
        <w:t>dentro de</w:t>
      </w:r>
      <w:r w:rsidRPr="00B02C46">
        <w:rPr>
          <w:lang w:val="es-419"/>
        </w:rPr>
        <w:t xml:space="preserve"> los 24 meses de su aprobación, entre enero de 2025 y diciembre de 2026, con un costo total de USD 120.000 más gastos de apoyo, según lo inicialmente solicitado.</w:t>
      </w:r>
    </w:p>
    <w:p w14:paraId="088B114E" w14:textId="508B7E33" w:rsidR="00C81940" w:rsidRPr="00B02C46" w:rsidRDefault="00C81940" w:rsidP="00DA4D6C">
      <w:pPr>
        <w:keepNext/>
        <w:spacing w:before="360"/>
        <w:jc w:val="center"/>
        <w:rPr>
          <w:b/>
          <w:lang w:val="es-419"/>
        </w:rPr>
      </w:pPr>
      <w:r w:rsidRPr="00B02C46">
        <w:rPr>
          <w:b/>
          <w:lang w:val="es-419"/>
        </w:rPr>
        <w:t>OBSERVACIONES Y RECOMENDACIÓN DE LA SECRETARÍA</w:t>
      </w:r>
    </w:p>
    <w:p w14:paraId="5A238AE4" w14:textId="77777777" w:rsidR="00C81940" w:rsidRPr="00B02C46" w:rsidRDefault="00C81940" w:rsidP="00DA4D6C">
      <w:pPr>
        <w:keepNext/>
        <w:rPr>
          <w:lang w:val="es-419"/>
        </w:rPr>
      </w:pPr>
    </w:p>
    <w:p w14:paraId="20943774" w14:textId="77777777" w:rsidR="00C81940" w:rsidRPr="00B02C46" w:rsidRDefault="00C81940" w:rsidP="00DA4D6C">
      <w:pPr>
        <w:keepNext/>
        <w:rPr>
          <w:b/>
          <w:lang w:val="es-419"/>
        </w:rPr>
      </w:pPr>
      <w:r w:rsidRPr="00B02C46">
        <w:rPr>
          <w:b/>
          <w:lang w:val="es-419"/>
        </w:rPr>
        <w:t>OBSERVACIONES</w:t>
      </w:r>
    </w:p>
    <w:p w14:paraId="1EE1A634" w14:textId="4465BFEC" w:rsidR="00DA4D6C" w:rsidRPr="00B02C46" w:rsidRDefault="00DA4D6C" w:rsidP="00DA4D6C">
      <w:pPr>
        <w:pStyle w:val="Heading1"/>
        <w:spacing w:before="240"/>
        <w:rPr>
          <w:lang w:val="es-419"/>
        </w:rPr>
      </w:pPr>
      <w:r w:rsidRPr="00B02C46">
        <w:rPr>
          <w:lang w:val="es-419"/>
        </w:rPr>
        <w:t>La Secretaría ha revisado la propuesta de proyecto teniendo en cuenta las actividades y los criterios establecidos en las decisiones</w:t>
      </w:r>
      <w:r w:rsidR="00C31BAD">
        <w:rPr>
          <w:lang w:val="es-419"/>
        </w:rPr>
        <w:t xml:space="preserve"> </w:t>
      </w:r>
      <w:r w:rsidRPr="00B02C46">
        <w:rPr>
          <w:lang w:val="es-419"/>
        </w:rPr>
        <w:t>89/6 y 91/65, así como los que se implementarán en la etapa I del plan de aplicación de la Enmienda de Kigali relativa a los HFC (PAK).</w:t>
      </w:r>
    </w:p>
    <w:p w14:paraId="51B1ECBC" w14:textId="73735848" w:rsidR="00DA4D6C" w:rsidRPr="00B02C46" w:rsidRDefault="00DA4D6C" w:rsidP="00DA4D6C">
      <w:pPr>
        <w:pStyle w:val="Heading1"/>
        <w:rPr>
          <w:lang w:val="es-419"/>
        </w:rPr>
      </w:pPr>
      <w:r w:rsidRPr="00B02C46">
        <w:rPr>
          <w:lang w:val="es-419"/>
        </w:rPr>
        <w:t>Conforme a la decisión 91/65, se obtuvo confirmación del Gobierno de Montenegro de que</w:t>
      </w:r>
      <w:r w:rsidR="00B12A99">
        <w:rPr>
          <w:lang w:val="es-419"/>
        </w:rPr>
        <w:t>,</w:t>
      </w:r>
      <w:r w:rsidRPr="00B02C46">
        <w:rPr>
          <w:lang w:val="es-419"/>
        </w:rPr>
        <w:t xml:space="preserve"> </w:t>
      </w:r>
      <w:r w:rsidR="00B12A99" w:rsidRPr="00B02C46">
        <w:rPr>
          <w:lang w:val="es-419"/>
        </w:rPr>
        <w:t>a la hora de elaborar normas de eficiencia energética en los sectores y aplicaciones pertinentes</w:t>
      </w:r>
      <w:r w:rsidR="00B12A99">
        <w:rPr>
          <w:lang w:val="es-419"/>
        </w:rPr>
        <w:t>,</w:t>
      </w:r>
      <w:r w:rsidR="00B12A99" w:rsidRPr="00B02C46">
        <w:rPr>
          <w:lang w:val="es-419"/>
        </w:rPr>
        <w:t xml:space="preserve"> </w:t>
      </w:r>
      <w:r w:rsidRPr="00B02C46">
        <w:rPr>
          <w:lang w:val="es-419"/>
        </w:rPr>
        <w:t>la ONO coordinará con autoridades competentes en materia de eficiencia energética</w:t>
      </w:r>
      <w:r w:rsidR="00A87A90" w:rsidRPr="00B02C46">
        <w:rPr>
          <w:rStyle w:val="FootnoteReference"/>
          <w:lang w:val="es-419"/>
        </w:rPr>
        <w:footnoteReference w:id="9"/>
      </w:r>
      <w:r w:rsidR="00B12A99">
        <w:rPr>
          <w:lang w:val="es-419"/>
        </w:rPr>
        <w:t xml:space="preserve"> y con</w:t>
      </w:r>
      <w:r w:rsidRPr="00B02C46">
        <w:rPr>
          <w:lang w:val="es-419"/>
        </w:rPr>
        <w:t xml:space="preserve"> organismos nacionales de normalización para facilitar la consideración de la transición de refrigerantes; </w:t>
      </w:r>
      <w:r w:rsidR="00B12A99">
        <w:rPr>
          <w:lang w:val="es-419"/>
        </w:rPr>
        <w:t xml:space="preserve">de </w:t>
      </w:r>
      <w:r w:rsidRPr="00B02C46">
        <w:rPr>
          <w:lang w:val="es-419"/>
        </w:rPr>
        <w:t>que si Montenegro ha movilizado o fuera a movilizar financiamiento de otras fuentes</w:t>
      </w:r>
      <w:r w:rsidR="00B12A99">
        <w:rPr>
          <w:lang w:val="es-419"/>
        </w:rPr>
        <w:t xml:space="preserve"> ajenas al Fondo Multilateral</w:t>
      </w:r>
      <w:r w:rsidRPr="00B02C46">
        <w:rPr>
          <w:lang w:val="es-419"/>
        </w:rPr>
        <w:t xml:space="preserve"> para componentes de eficiencia energética usados en el marco de la </w:t>
      </w:r>
      <w:r w:rsidR="00B12A99">
        <w:rPr>
          <w:lang w:val="es-419"/>
        </w:rPr>
        <w:t>r</w:t>
      </w:r>
      <w:r w:rsidRPr="00B02C46">
        <w:rPr>
          <w:lang w:val="es-419"/>
        </w:rPr>
        <w:t>e</w:t>
      </w:r>
      <w:r w:rsidR="00B12A99">
        <w:rPr>
          <w:lang w:val="es-419"/>
        </w:rPr>
        <w:t>duc</w:t>
      </w:r>
      <w:r w:rsidRPr="00B02C46">
        <w:rPr>
          <w:lang w:val="es-419"/>
        </w:rPr>
        <w:t xml:space="preserve">ción de HFC, el proyecto no dará lugar a una duplicación de actividades entre las financiadas por el Fondo Multilateral y las financiadas por otras fuentes; </w:t>
      </w:r>
      <w:r w:rsidR="00B12A99">
        <w:rPr>
          <w:lang w:val="es-419"/>
        </w:rPr>
        <w:t xml:space="preserve">de </w:t>
      </w:r>
      <w:r w:rsidRPr="00B02C46">
        <w:rPr>
          <w:lang w:val="es-419"/>
        </w:rPr>
        <w:t xml:space="preserve">que se brindará información sobre el avance del proyecto, sus resultados y los aprendizajes clave, según proceda; y </w:t>
      </w:r>
      <w:r w:rsidR="00B12A99">
        <w:rPr>
          <w:lang w:val="es-419"/>
        </w:rPr>
        <w:t xml:space="preserve">de </w:t>
      </w:r>
      <w:r w:rsidRPr="00B02C46">
        <w:rPr>
          <w:lang w:val="es-419"/>
        </w:rPr>
        <w:t>que la fecha de terminación del proyecto se fijará no más allá de 24 meses después de la fecha de aprobación por el Comité Ejecutivo y que se presentará un informe detallado del proyecto al Comité Ejecutivo en un plazo de seis meses a partir de la fecha de terminación del proyecto.</w:t>
      </w:r>
    </w:p>
    <w:p w14:paraId="31D3CBF4" w14:textId="5E059CCC" w:rsidR="00DA4D6C" w:rsidRPr="00B02C46" w:rsidRDefault="00DA4D6C" w:rsidP="00DA4D6C">
      <w:pPr>
        <w:spacing w:after="240"/>
        <w:rPr>
          <w:u w:val="single"/>
          <w:lang w:val="es-419"/>
        </w:rPr>
      </w:pPr>
      <w:r w:rsidRPr="00B02C46">
        <w:rPr>
          <w:u w:val="single"/>
          <w:lang w:val="es-419"/>
        </w:rPr>
        <w:t>Marco reg</w:t>
      </w:r>
      <w:r w:rsidR="0012241D">
        <w:rPr>
          <w:u w:val="single"/>
          <w:lang w:val="es-419"/>
        </w:rPr>
        <w:t>u</w:t>
      </w:r>
      <w:r w:rsidRPr="00B02C46">
        <w:rPr>
          <w:u w:val="single"/>
          <w:lang w:val="es-419"/>
        </w:rPr>
        <w:t>lat</w:t>
      </w:r>
      <w:r w:rsidR="0012241D">
        <w:rPr>
          <w:u w:val="single"/>
          <w:lang w:val="es-419"/>
        </w:rPr>
        <w:t>o</w:t>
      </w:r>
      <w:r w:rsidRPr="00B02C46">
        <w:rPr>
          <w:u w:val="single"/>
          <w:lang w:val="es-419"/>
        </w:rPr>
        <w:t>rio, normativo e institucional</w:t>
      </w:r>
    </w:p>
    <w:p w14:paraId="789ADDDD" w14:textId="499BE167" w:rsidR="00926C6F" w:rsidRPr="00B02C46" w:rsidRDefault="00DA4D6C" w:rsidP="005E52E9">
      <w:pPr>
        <w:pStyle w:val="Heading1"/>
        <w:rPr>
          <w:lang w:val="es-419"/>
        </w:rPr>
      </w:pPr>
      <w:r w:rsidRPr="00B02C46">
        <w:rPr>
          <w:lang w:val="es-419"/>
        </w:rPr>
        <w:t>En respuesta a la pregunta de la Secretaría sobre si el proyecto propuesto conduciría a la elaboración y aplicación de normas mínimas de eficiencia energética, la ONUDI explicó que el proyecto supondría la elaboración de normas mínimas de eficiencia energética para pequeños equipos autónomos de refrigeración de uso comercial, e incluiría consultas con partes intervinientes a nivel nacional sobre diversos aspectos de la elaboración de normas mínimas de eficiencia energética. La ONUDI aclaró además que para ciertas categorías de equipos de refrigeración y climatización</w:t>
      </w:r>
      <w:r w:rsidR="001A01DA" w:rsidRPr="00B02C46">
        <w:rPr>
          <w:rStyle w:val="FootnoteReference"/>
          <w:lang w:val="es-419"/>
        </w:rPr>
        <w:footnoteReference w:id="10"/>
      </w:r>
      <w:r w:rsidRPr="00B02C46">
        <w:rPr>
          <w:lang w:val="es-419"/>
        </w:rPr>
        <w:t xml:space="preserve"> las normas mínimas de eficiencia energética se establecen a través de regulaciones nacionales referidas a requisitos de diseño ecológico, en consonancia con el marco jurídico y las regulaciones más recientes de la UE</w:t>
      </w:r>
      <w:r w:rsidR="00335582" w:rsidRPr="00B02C46">
        <w:rPr>
          <w:rStyle w:val="FootnoteReference"/>
          <w:lang w:val="es-419"/>
        </w:rPr>
        <w:footnoteReference w:id="11"/>
      </w:r>
      <w:r w:rsidRPr="00B02C46">
        <w:rPr>
          <w:lang w:val="es-419"/>
        </w:rPr>
        <w:t>. Por otra parte, el etiquetado de eficiencia energética para cada categoría de equipos de refrigeración y climatización se rige por regulaciones nacionales, garantiz</w:t>
      </w:r>
      <w:r w:rsidR="00071200">
        <w:rPr>
          <w:lang w:val="es-419"/>
        </w:rPr>
        <w:t>á</w:t>
      </w:r>
      <w:r w:rsidRPr="00B02C46">
        <w:rPr>
          <w:lang w:val="es-419"/>
        </w:rPr>
        <w:t>ndos</w:t>
      </w:r>
      <w:r w:rsidR="00071200">
        <w:rPr>
          <w:lang w:val="es-419"/>
        </w:rPr>
        <w:t>e</w:t>
      </w:r>
      <w:r w:rsidRPr="00B02C46">
        <w:rPr>
          <w:lang w:val="es-419"/>
        </w:rPr>
        <w:t xml:space="preserve"> el cumplimiento de normas de la UE</w:t>
      </w:r>
      <w:r w:rsidR="001F50BA" w:rsidRPr="00B02C46">
        <w:rPr>
          <w:rStyle w:val="FootnoteReference"/>
          <w:lang w:val="es-419"/>
        </w:rPr>
        <w:footnoteReference w:id="12"/>
      </w:r>
      <w:r w:rsidRPr="00B02C46">
        <w:rPr>
          <w:lang w:val="es-419"/>
        </w:rPr>
        <w:t xml:space="preserve"> y los reglamentos correspondientes para diversos tipos de equipos.</w:t>
      </w:r>
    </w:p>
    <w:p w14:paraId="40910108" w14:textId="6A4D577C" w:rsidR="00DA4D6C" w:rsidRPr="00B02C46" w:rsidRDefault="00DA4D6C" w:rsidP="005E52E9">
      <w:pPr>
        <w:pStyle w:val="Heading1"/>
        <w:rPr>
          <w:lang w:val="es-419"/>
        </w:rPr>
      </w:pPr>
      <w:r w:rsidRPr="00B02C46">
        <w:rPr>
          <w:lang w:val="es-419"/>
        </w:rPr>
        <w:t xml:space="preserve">La ONUDI confirmó que se había consultado a la Dirección de Eficiencia Energética en distintas etapas de la elaboración de la actual propuesta de proyecto y que sus opiniones habían sido debidamente incorporadas en los componentes del proyecto. La ONUDI también explicó que la ejecución de este proyecto fortalecería aún más la coordinación institucional con la Dirección de Eficiencia Energética, lo que facilitaría la aplicación de políticas y regulaciones adicionales en materia de eficiencia energética a la vez que se </w:t>
      </w:r>
      <w:r w:rsidR="00071200">
        <w:rPr>
          <w:lang w:val="es-419"/>
        </w:rPr>
        <w:t>reducían</w:t>
      </w:r>
      <w:r w:rsidRPr="00B02C46">
        <w:rPr>
          <w:lang w:val="es-419"/>
        </w:rPr>
        <w:t xml:space="preserve"> los HFC.</w:t>
      </w:r>
    </w:p>
    <w:p w14:paraId="7668D35B" w14:textId="5E3CD1D7" w:rsidR="001D292A" w:rsidRPr="00B02C46" w:rsidRDefault="00E863FB" w:rsidP="003A2A54">
      <w:pPr>
        <w:pStyle w:val="Heading1"/>
        <w:rPr>
          <w:lang w:val="es-419"/>
        </w:rPr>
      </w:pPr>
      <w:r w:rsidRPr="00B02C46">
        <w:rPr>
          <w:lang w:val="es-419"/>
        </w:rPr>
        <w:t xml:space="preserve">Ante una pregunta de la Secretaría, la ONUDI explicó que el Instituto para la Normalización de Montenegro cumple una función fundamental en la elaboración y adopción de normas relacionadas con los </w:t>
      </w:r>
      <w:r w:rsidRPr="00B02C46">
        <w:rPr>
          <w:lang w:val="es-419"/>
        </w:rPr>
        <w:lastRenderedPageBreak/>
        <w:t>procedimientos de cálculo y puesta a prueba para diversos equipos de refrigeración y climatización, como se indica en las normas mínimas de eficiencia energética. Estas normas mí</w:t>
      </w:r>
      <w:r w:rsidR="00071200">
        <w:rPr>
          <w:lang w:val="es-419"/>
        </w:rPr>
        <w:t xml:space="preserve">nimas de eficiencia energética </w:t>
      </w:r>
      <w:r w:rsidRPr="00B02C46">
        <w:rPr>
          <w:lang w:val="es-419"/>
        </w:rPr>
        <w:t>e</w:t>
      </w:r>
      <w:r w:rsidR="00071200">
        <w:rPr>
          <w:lang w:val="es-419"/>
        </w:rPr>
        <w:t>stán</w:t>
      </w:r>
      <w:r w:rsidRPr="00B02C46">
        <w:rPr>
          <w:lang w:val="es-419"/>
        </w:rPr>
        <w:t xml:space="preserve"> establec</w:t>
      </w:r>
      <w:r w:rsidR="00071200">
        <w:rPr>
          <w:lang w:val="es-419"/>
        </w:rPr>
        <w:t>idas</w:t>
      </w:r>
      <w:r w:rsidRPr="00B02C46">
        <w:rPr>
          <w:lang w:val="es-419"/>
        </w:rPr>
        <w:t xml:space="preserve"> en regulaciones adoptadas por el Ministerio de Energía, que estipula las normas para categorías específicas de equipos. El Instituto para la Normalización de Montenegro colabora estrechamente con el Ministerio para identificar normas pertinentes e incorporarlas en el sistema nacional de norma</w:t>
      </w:r>
      <w:r w:rsidR="00071200">
        <w:rPr>
          <w:lang w:val="es-419"/>
        </w:rPr>
        <w:t>s</w:t>
      </w:r>
      <w:r w:rsidRPr="00B02C46">
        <w:rPr>
          <w:lang w:val="es-419"/>
        </w:rPr>
        <w:t>, garantizando que los procedimientos de puesta a prueba y seguimiento se ajusten a los requisitos nacionales e internacionales.</w:t>
      </w:r>
    </w:p>
    <w:p w14:paraId="2B5C289E" w14:textId="5DE9A881" w:rsidR="00192A35" w:rsidRPr="00B02C46" w:rsidRDefault="00192A35" w:rsidP="00DD5F88">
      <w:pPr>
        <w:pStyle w:val="Heading1"/>
        <w:keepNext/>
        <w:numPr>
          <w:ilvl w:val="0"/>
          <w:numId w:val="0"/>
        </w:numPr>
        <w:rPr>
          <w:u w:val="single"/>
          <w:lang w:val="es-419"/>
        </w:rPr>
      </w:pPr>
      <w:r w:rsidRPr="00B02C46">
        <w:rPr>
          <w:u w:val="single"/>
          <w:lang w:val="es-419"/>
        </w:rPr>
        <w:t>Aspectos técnicos y relativos a costos</w:t>
      </w:r>
    </w:p>
    <w:p w14:paraId="046912E1" w14:textId="75CF56D4" w:rsidR="008B1296" w:rsidRPr="00B02C46" w:rsidRDefault="00DA4D6C" w:rsidP="00DD5F88">
      <w:pPr>
        <w:pStyle w:val="Heading1"/>
        <w:keepNext/>
        <w:rPr>
          <w:lang w:val="es-419"/>
        </w:rPr>
      </w:pPr>
      <w:r w:rsidRPr="00B02C46">
        <w:rPr>
          <w:lang w:val="es-419"/>
        </w:rPr>
        <w:t xml:space="preserve">Con respecto a la conexión entre la presente propuesta y las actividades en el marco del PAK, la ONUDI explicó que la ejecución de este proyecto generaría vínculos con la ejecución de las actividades de la etapa I del PAK, lo que ayudaría a la ONO a garantizar que el diseño de las normas mínimas de eficiencia energética apoye tecnologías de bajo PCA y contribuya a la transición del mercado hacia tecnologías ecoenergéticas y de bajo PCA. La ONUDI aclaró además que el Gobierno tomaría medidas, dentro de lo posible, para incorporar la promoción de la eficiencia energética en equipos de refrigeración y climatización en distintos proyectos aprobados (por ejemplo, proyectos de demostración de alternativas de bajo PCA a los HCFC </w:t>
      </w:r>
      <w:r w:rsidR="00071200">
        <w:rPr>
          <w:lang w:val="es-419"/>
        </w:rPr>
        <w:t xml:space="preserve">y </w:t>
      </w:r>
      <w:r w:rsidRPr="00B02C46">
        <w:rPr>
          <w:lang w:val="es-419"/>
        </w:rPr>
        <w:t>HFC y actividades de capacitación) y continuaría estudiando la posibilidad de promover la adopción de alternativas de bajo PCA y ecoenergéticas. La ONUDI también confirmó que las actividades de capacitación previstas en el proyecto piloto complementan las que se realizarán en la etapa I del PAK.</w:t>
      </w:r>
    </w:p>
    <w:p w14:paraId="3D2437D4" w14:textId="4A60FCFF" w:rsidR="00DA4D6C" w:rsidRPr="00B02C46" w:rsidRDefault="00DA4D6C" w:rsidP="000A08F2">
      <w:pPr>
        <w:pStyle w:val="Heading1"/>
        <w:rPr>
          <w:lang w:val="es-419"/>
        </w:rPr>
      </w:pPr>
      <w:r w:rsidRPr="00B02C46">
        <w:rPr>
          <w:lang w:val="es-419"/>
        </w:rPr>
        <w:t>En cuanto a la integración del proyecto actual con otras iniciativas relacionadas con el cambio climático, el Plan Nacional de Energía y Clima sirve como documento principal para el establecimiento de la política de eficiencia energética de Montenegro. El primer Plan Nacional de Energía y Clima de Montenegro, que establece nuevas metas de eficiencia e</w:t>
      </w:r>
      <w:r w:rsidR="00CF046A">
        <w:rPr>
          <w:lang w:val="es-419"/>
        </w:rPr>
        <w:t>nergética para 2030,</w:t>
      </w:r>
      <w:r w:rsidRPr="00B02C46">
        <w:rPr>
          <w:lang w:val="es-419"/>
        </w:rPr>
        <w:t xml:space="preserve"> está </w:t>
      </w:r>
      <w:r w:rsidR="00CF046A">
        <w:rPr>
          <w:lang w:val="es-419"/>
        </w:rPr>
        <w:t xml:space="preserve">en proceso de </w:t>
      </w:r>
      <w:r w:rsidRPr="00B02C46">
        <w:rPr>
          <w:lang w:val="es-419"/>
        </w:rPr>
        <w:t>elabora</w:t>
      </w:r>
      <w:r w:rsidR="00CF046A">
        <w:rPr>
          <w:lang w:val="es-419"/>
        </w:rPr>
        <w:t>ció</w:t>
      </w:r>
      <w:r w:rsidRPr="00B02C46">
        <w:rPr>
          <w:lang w:val="es-419"/>
        </w:rPr>
        <w:t xml:space="preserve">n y se prevé que se adopte a finales de 2024. En dicho plan se determinarán metas y las políticas y medidas necesarias para alcanzarlas. Por su parte, la ONO se asegurará de que otras actividades de reducción de HFC y de eficiencia energética se integren a la próxima actualización de las contribuciones determinadas a nivel nacional (CDN). </w:t>
      </w:r>
    </w:p>
    <w:p w14:paraId="3369D1C3" w14:textId="0E536044" w:rsidR="00B71579" w:rsidRPr="00B02C46" w:rsidRDefault="00DA4D6C" w:rsidP="00DB3A71">
      <w:pPr>
        <w:pStyle w:val="Heading1"/>
        <w:numPr>
          <w:ilvl w:val="0"/>
          <w:numId w:val="10"/>
        </w:numPr>
        <w:rPr>
          <w:lang w:val="es-419"/>
        </w:rPr>
      </w:pPr>
      <w:r w:rsidRPr="00B02C46">
        <w:rPr>
          <w:lang w:val="es-419"/>
        </w:rPr>
        <w:t>L</w:t>
      </w:r>
      <w:r w:rsidR="00CF046A">
        <w:rPr>
          <w:lang w:val="es-419"/>
        </w:rPr>
        <w:t>a</w:t>
      </w:r>
      <w:r w:rsidRPr="00B02C46">
        <w:rPr>
          <w:lang w:val="es-419"/>
        </w:rPr>
        <w:t xml:space="preserve"> ONUDI informó a la Secretaría que no hay proyectos en curso que aborden la eficiencia energética en el contexto de la reducción de los HFC financiados con recursos ajenos al Fondo Multilateral. </w:t>
      </w:r>
    </w:p>
    <w:p w14:paraId="57973F70" w14:textId="77777777" w:rsidR="00AA5052" w:rsidRPr="00B02C46" w:rsidRDefault="00AA5052" w:rsidP="00AA5052">
      <w:pPr>
        <w:rPr>
          <w:u w:val="single"/>
          <w:lang w:val="es-419"/>
        </w:rPr>
      </w:pPr>
      <w:r w:rsidRPr="00B02C46">
        <w:rPr>
          <w:u w:val="single"/>
          <w:lang w:val="es-419"/>
        </w:rPr>
        <w:t>Costo convenido del proyecto piloto</w:t>
      </w:r>
    </w:p>
    <w:p w14:paraId="46E38269" w14:textId="77777777" w:rsidR="00AA5052" w:rsidRPr="00B02C46" w:rsidRDefault="00AA5052" w:rsidP="005A293D">
      <w:pPr>
        <w:rPr>
          <w:lang w:val="es-419"/>
        </w:rPr>
      </w:pPr>
    </w:p>
    <w:p w14:paraId="46949BBD" w14:textId="6E13EA29" w:rsidR="00702FB0" w:rsidRPr="00B02C46" w:rsidRDefault="00702FB0" w:rsidP="00BF3C5C">
      <w:pPr>
        <w:pStyle w:val="Heading1"/>
        <w:rPr>
          <w:lang w:val="es-419"/>
        </w:rPr>
      </w:pPr>
      <w:r w:rsidRPr="00B02C46">
        <w:rPr>
          <w:lang w:val="es-419"/>
        </w:rPr>
        <w:t>Tras consultas entre la Secretaría y la ONUDI, se reorganizaron ciertas actividades. Las actividades modificadas y el financiamiento convenido para el proyecto piloto son los siguientes:</w:t>
      </w:r>
    </w:p>
    <w:p w14:paraId="4FA2DBFB" w14:textId="78E07AA7" w:rsidR="000A083A" w:rsidRPr="00B02C46" w:rsidRDefault="000A083A" w:rsidP="00DB3A71">
      <w:pPr>
        <w:pStyle w:val="Heading1"/>
        <w:numPr>
          <w:ilvl w:val="0"/>
          <w:numId w:val="12"/>
        </w:numPr>
        <w:ind w:left="1412" w:hanging="706"/>
        <w:rPr>
          <w:lang w:val="es-419"/>
        </w:rPr>
      </w:pPr>
      <w:r w:rsidRPr="00B02C46">
        <w:rPr>
          <w:lang w:val="es-419"/>
        </w:rPr>
        <w:t>Realizar un estudio de mercado sobre equipos de refrigeración comercial que utilicen HC y otros refrigerantes de bajo PCA, evaluando su eficiencia energética en comparación con los equipos a base de o que utilizan HFC (USD 10.000); elaborar especificaciones técnicas adaptadas al mercado local para diversos tipos de unidades autónomas pequeñas (USD 8.000); y revisar leyes nacionales, normas mínimas de eficiencia energética y programas de etiquetado energético; elaborar materiales de sensibilización sobre normas mínimas de eficiencia energética, etiquetado y uso seguro de R-290 en refrigeración comercial; y organizar dos talleres para partes intervinientes sobre normas mínimas de eficiencia energética, etiquetado y seguridad de R-290 para pequeños equipos autónomos de refrigeración (USD 12.000);</w:t>
      </w:r>
    </w:p>
    <w:p w14:paraId="62872168" w14:textId="5947DC21" w:rsidR="001A72A2" w:rsidRPr="00B02C46" w:rsidRDefault="000A083A" w:rsidP="00DB3A71">
      <w:pPr>
        <w:pStyle w:val="Heading2"/>
        <w:widowControl/>
        <w:numPr>
          <w:ilvl w:val="0"/>
          <w:numId w:val="12"/>
        </w:numPr>
        <w:ind w:left="1412" w:hanging="706"/>
        <w:rPr>
          <w:lang w:val="es-419"/>
        </w:rPr>
      </w:pPr>
      <w:r w:rsidRPr="00B02C46">
        <w:rPr>
          <w:lang w:val="es-419"/>
        </w:rPr>
        <w:t>Adquirir tres unidades autónomas de refrigeración pequeñas de uso comercial</w:t>
      </w:r>
      <w:r w:rsidRPr="00B02C46">
        <w:rPr>
          <w:rStyle w:val="FootnoteReference"/>
          <w:lang w:val="es-419"/>
        </w:rPr>
        <w:footnoteReference w:id="13"/>
      </w:r>
      <w:r w:rsidRPr="00B02C46">
        <w:rPr>
          <w:lang w:val="es-419"/>
        </w:rPr>
        <w:t xml:space="preserve"> e instalarlas en tres emplazamientos distintos, junto con equipos para </w:t>
      </w:r>
      <w:r w:rsidR="00CF046A">
        <w:rPr>
          <w:lang w:val="es-419"/>
        </w:rPr>
        <w:t xml:space="preserve">el </w:t>
      </w:r>
      <w:r w:rsidRPr="00B02C46">
        <w:rPr>
          <w:lang w:val="es-419"/>
        </w:rPr>
        <w:t>seguimiento del consumo energético de u</w:t>
      </w:r>
      <w:r w:rsidR="00CF046A">
        <w:rPr>
          <w:lang w:val="es-419"/>
        </w:rPr>
        <w:t xml:space="preserve">nidades existentes y nuevas, </w:t>
      </w:r>
      <w:r w:rsidRPr="00B02C46">
        <w:rPr>
          <w:lang w:val="es-419"/>
        </w:rPr>
        <w:t xml:space="preserve">a </w:t>
      </w:r>
      <w:r w:rsidR="00CF046A">
        <w:rPr>
          <w:lang w:val="es-419"/>
        </w:rPr>
        <w:t xml:space="preserve">fin de </w:t>
      </w:r>
      <w:r w:rsidRPr="00B02C46">
        <w:rPr>
          <w:lang w:val="es-419"/>
        </w:rPr>
        <w:t xml:space="preserve">medir y analizar el consumo energético a lo largo de </w:t>
      </w:r>
      <w:r w:rsidRPr="00B02C46">
        <w:rPr>
          <w:lang w:val="es-419"/>
        </w:rPr>
        <w:lastRenderedPageBreak/>
        <w:t xml:space="preserve">60 días, centrándose en el ahorro de energía, la inversión, los costos operativos y el rendimiento </w:t>
      </w:r>
      <w:r w:rsidR="00325BEE">
        <w:rPr>
          <w:lang w:val="es-419"/>
        </w:rPr>
        <w:t>de la inversión (USD 60.000);</w:t>
      </w:r>
    </w:p>
    <w:p w14:paraId="35DE1469" w14:textId="059FE363" w:rsidR="000A083A" w:rsidRPr="00B02C46" w:rsidRDefault="001A72A2" w:rsidP="00DB3A71">
      <w:pPr>
        <w:pStyle w:val="Heading2"/>
        <w:numPr>
          <w:ilvl w:val="0"/>
          <w:numId w:val="12"/>
        </w:numPr>
        <w:ind w:left="1412" w:hanging="706"/>
        <w:rPr>
          <w:lang w:val="es-419"/>
        </w:rPr>
      </w:pPr>
      <w:r w:rsidRPr="00B02C46">
        <w:rPr>
          <w:lang w:val="es-419"/>
        </w:rPr>
        <w:t>Organizar sesiones de capacitación para 40</w:t>
      </w:r>
      <w:r w:rsidR="00CF046A">
        <w:rPr>
          <w:lang w:val="es-419"/>
        </w:rPr>
        <w:t xml:space="preserve"> </w:t>
      </w:r>
      <w:r w:rsidRPr="00B02C46">
        <w:rPr>
          <w:lang w:val="es-419"/>
        </w:rPr>
        <w:t xml:space="preserve">técnicos </w:t>
      </w:r>
      <w:r w:rsidR="00325BEE">
        <w:rPr>
          <w:lang w:val="es-419"/>
        </w:rPr>
        <w:t>en</w:t>
      </w:r>
      <w:r w:rsidRPr="00B02C46">
        <w:rPr>
          <w:lang w:val="es-419"/>
        </w:rPr>
        <w:t xml:space="preserve"> servicio técnico </w:t>
      </w:r>
      <w:r w:rsidR="00325BEE">
        <w:rPr>
          <w:lang w:val="es-419"/>
        </w:rPr>
        <w:t>para</w:t>
      </w:r>
      <w:r w:rsidRPr="00B02C46">
        <w:rPr>
          <w:lang w:val="es-419"/>
        </w:rPr>
        <w:t xml:space="preserve"> equipos de refrigeración y climatización, </w:t>
      </w:r>
      <w:r w:rsidR="00325BEE">
        <w:rPr>
          <w:lang w:val="es-419"/>
        </w:rPr>
        <w:t>que abarquen</w:t>
      </w:r>
      <w:r w:rsidRPr="00B02C46">
        <w:rPr>
          <w:lang w:val="es-419"/>
        </w:rPr>
        <w:t xml:space="preserve"> competencias esenciales en materia de instalación, mantenimiento y servicio técnico de eficiencia energética de pequeñas unidades autónomas de refrigeración que utilicen HC (USD 10.000);</w:t>
      </w:r>
    </w:p>
    <w:p w14:paraId="5CE32097" w14:textId="7411D150" w:rsidR="000A083A" w:rsidRPr="00B02C46" w:rsidRDefault="000A083A" w:rsidP="00DB3A71">
      <w:pPr>
        <w:pStyle w:val="Heading2"/>
        <w:widowControl/>
        <w:numPr>
          <w:ilvl w:val="0"/>
          <w:numId w:val="12"/>
        </w:numPr>
        <w:ind w:left="1412" w:hanging="706"/>
        <w:rPr>
          <w:lang w:val="es-419"/>
        </w:rPr>
      </w:pPr>
      <w:r w:rsidRPr="00B02C46">
        <w:rPr>
          <w:lang w:val="es-419"/>
        </w:rPr>
        <w:t>Elaborar dos materiales de sensibilización sobre el proyecto piloto, destacando el rendimiento de los equipos en condiciones reales de trabajo, el ahorro energético, la inversión, los costos operativos y el rendimiento de la inversión, así como guías de sensibilización sobre prácticas adecuadas de desmantelamiento, gestión y eliminación de refrigerantes de HCFC y HFC contenidos en equipos autónomos pequeños; imprimir y distribuir dichos materiales entre las partes intervinientes pertinentes</w:t>
      </w:r>
      <w:r w:rsidRPr="00B02C46">
        <w:rPr>
          <w:rStyle w:val="FootnoteReference"/>
          <w:lang w:val="es-419"/>
        </w:rPr>
        <w:footnoteReference w:id="14"/>
      </w:r>
      <w:r w:rsidRPr="00B02C46">
        <w:rPr>
          <w:lang w:val="es-419"/>
        </w:rPr>
        <w:t>; y organizar dos talleres, con una participación de 40 partes intervinientes clave en cada taller, sobre eficiencia energética, gestión adecuada de refrigerantes y desmantelamiento y eliminación de los pequeños equipos autónomos de refrigeración de uso comercial que se sustituyen (USD </w:t>
      </w:r>
      <w:r w:rsidR="00164746">
        <w:rPr>
          <w:lang w:val="es-419"/>
        </w:rPr>
        <w:t>20</w:t>
      </w:r>
      <w:r w:rsidRPr="00B02C46">
        <w:rPr>
          <w:lang w:val="es-419"/>
        </w:rPr>
        <w:t>.000).</w:t>
      </w:r>
    </w:p>
    <w:p w14:paraId="64ADF602" w14:textId="77777777" w:rsidR="009979E9" w:rsidRPr="00B02C46" w:rsidRDefault="009979E9" w:rsidP="009979E9">
      <w:pPr>
        <w:spacing w:before="240" w:after="240"/>
        <w:rPr>
          <w:u w:val="single"/>
          <w:lang w:val="es-419"/>
        </w:rPr>
      </w:pPr>
      <w:r w:rsidRPr="00B02C46">
        <w:rPr>
          <w:u w:val="single"/>
          <w:lang w:val="es-419"/>
        </w:rPr>
        <w:t>Sostenibilidad del plan piloto y evaluación de riesgos</w:t>
      </w:r>
    </w:p>
    <w:p w14:paraId="3FC82365" w14:textId="2D5B12CB" w:rsidR="00E82AD5" w:rsidRPr="00B02C46" w:rsidRDefault="00DA4D6C" w:rsidP="009F6F0A">
      <w:pPr>
        <w:pStyle w:val="Heading1"/>
        <w:rPr>
          <w:sz w:val="20"/>
          <w:szCs w:val="20"/>
          <w:lang w:val="es-419"/>
        </w:rPr>
      </w:pPr>
      <w:r w:rsidRPr="00B02C46">
        <w:rPr>
          <w:lang w:val="es-419"/>
        </w:rPr>
        <w:t xml:space="preserve">La ejecución de este proyecto piloto simultáneamente a la ejecución del PAK permitirá a las principales partes intervinientes del país adquirir experiencia en la identificación de desafíos y oportunidades relacionadas con la evaluación de la respuesta del mercado a las tecnologías ecoenergéticas y determinar el rendimiento de los equipos de refrigeración y climatización ecoenergéticos. Además, a través de la creación de capacidad de la ONO y las instituciones intervinientes en materia de eficiencia energética y normas se resaltarán los desafíos en la aplicación de las normas mínimas de eficiencia energética y se identificarán soluciones que podrían abordar esos desafíos y facilitar la inclusión del bajo potencial de calentamiento atmosférico de los refrigerantes en el diseño y la aplicación de esas normas. Esto contribuiría a la adopción de tecnologías ecoenergéticas de bajo PCA en equipos de refrigeración </w:t>
      </w:r>
      <w:r w:rsidR="00FD7806">
        <w:rPr>
          <w:lang w:val="es-419"/>
        </w:rPr>
        <w:t>comercial.</w:t>
      </w:r>
    </w:p>
    <w:p w14:paraId="78D33659" w14:textId="11F94A51" w:rsidR="00C81940" w:rsidRPr="00B02C46" w:rsidRDefault="00C81940" w:rsidP="00F01B1E">
      <w:pPr>
        <w:rPr>
          <w:b/>
          <w:lang w:val="es-419"/>
        </w:rPr>
      </w:pPr>
      <w:r w:rsidRPr="00B02C46">
        <w:rPr>
          <w:b/>
          <w:lang w:val="es-419"/>
        </w:rPr>
        <w:t>RECOMENDACIÓN</w:t>
      </w:r>
    </w:p>
    <w:p w14:paraId="59D8ED6A" w14:textId="77777777" w:rsidR="00C81940" w:rsidRPr="00B02C46" w:rsidRDefault="00C81940" w:rsidP="00F01B1E">
      <w:pPr>
        <w:rPr>
          <w:b/>
          <w:lang w:val="es-419"/>
        </w:rPr>
      </w:pPr>
    </w:p>
    <w:p w14:paraId="14E5F604" w14:textId="2DD63A44" w:rsidR="003353D5" w:rsidRPr="00B02C46" w:rsidRDefault="003353D5" w:rsidP="003353D5">
      <w:pPr>
        <w:pStyle w:val="Heading1"/>
        <w:rPr>
          <w:lang w:val="es-419"/>
        </w:rPr>
      </w:pPr>
      <w:r w:rsidRPr="00B02C46">
        <w:rPr>
          <w:lang w:val="es-419"/>
        </w:rPr>
        <w:t xml:space="preserve">El Comité Ejecutivo podría estimar oportuno considerar aprobar el proyecto piloto </w:t>
      </w:r>
      <w:r w:rsidR="00091E7C">
        <w:rPr>
          <w:lang w:val="es-419"/>
        </w:rPr>
        <w:t xml:space="preserve">destinado </w:t>
      </w:r>
      <w:r w:rsidRPr="00B02C46">
        <w:rPr>
          <w:lang w:val="es-419"/>
        </w:rPr>
        <w:t>a mantener y/o potenciar la eficiencia energética de equipos y tecnologías sustitutivas durante la reducción de los HFC (actividades sin inversión) para Montenegro, por un monto de USD 120.000, más gastos de apoyo de USD 10.800 para la ONUDI, tomando nota de</w:t>
      </w:r>
      <w:r w:rsidR="00091E7C">
        <w:rPr>
          <w:lang w:val="es-419"/>
        </w:rPr>
        <w:t xml:space="preserve"> lo siguiente</w:t>
      </w:r>
      <w:r w:rsidRPr="00B02C46">
        <w:rPr>
          <w:lang w:val="es-419"/>
        </w:rPr>
        <w:t>:</w:t>
      </w:r>
    </w:p>
    <w:p w14:paraId="18CD1945" w14:textId="05A823D7" w:rsidR="004D0CC8" w:rsidRPr="00B02C46" w:rsidRDefault="004D0CC8" w:rsidP="00DB3A71">
      <w:pPr>
        <w:pStyle w:val="Heading2"/>
        <w:numPr>
          <w:ilvl w:val="1"/>
          <w:numId w:val="13"/>
        </w:numPr>
        <w:ind w:left="1412" w:hanging="706"/>
        <w:rPr>
          <w:lang w:val="es-419"/>
        </w:rPr>
      </w:pPr>
      <w:r w:rsidRPr="00B02C46">
        <w:rPr>
          <w:lang w:val="es-419"/>
        </w:rPr>
        <w:t>Que el Gobierno de Montenegro se ha comprometido a dar cumplimiento a las condiciones establecidas en los incisos b) iv) b. a b) iv) d. de la decisión 91/65; y</w:t>
      </w:r>
    </w:p>
    <w:p w14:paraId="40CB65D4" w14:textId="14B1E948" w:rsidR="00C81940" w:rsidRPr="00B02C46" w:rsidRDefault="004D0CC8" w:rsidP="00DB3A71">
      <w:pPr>
        <w:pStyle w:val="Heading2"/>
        <w:numPr>
          <w:ilvl w:val="1"/>
          <w:numId w:val="13"/>
        </w:numPr>
        <w:ind w:left="1412" w:hanging="706"/>
        <w:rPr>
          <w:lang w:val="es-419"/>
        </w:rPr>
      </w:pPr>
      <w:r w:rsidRPr="00B02C46">
        <w:rPr>
          <w:lang w:val="es-419"/>
        </w:rPr>
        <w:t>Que el cierre operativo del proyecto se producirá a más tardar el 31 de diciembre de 2026, y que dentro de los seis meses siguientes se presentará al Comité Ejecutivo un detallado informe al respecto;</w:t>
      </w:r>
    </w:p>
    <w:p w14:paraId="5E657242" w14:textId="77777777" w:rsidR="00415B9D" w:rsidRPr="00B02C46" w:rsidRDefault="00415B9D" w:rsidP="00415B9D">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3322" w:rsidRPr="00B02C46" w14:paraId="7F2BB50E" w14:textId="77777777" w:rsidTr="002E2779">
        <w:trPr>
          <w:trHeight w:val="80"/>
        </w:trPr>
        <w:tc>
          <w:tcPr>
            <w:tcW w:w="1871" w:type="dxa"/>
          </w:tcPr>
          <w:p w14:paraId="108E5FDE" w14:textId="77777777" w:rsidR="00A13322" w:rsidRPr="00B02C46" w:rsidRDefault="00A13322" w:rsidP="002E2779">
            <w:pPr>
              <w:rPr>
                <w:sz w:val="6"/>
                <w:szCs w:val="6"/>
                <w:lang w:val="es-419"/>
              </w:rPr>
            </w:pPr>
          </w:p>
        </w:tc>
        <w:tc>
          <w:tcPr>
            <w:tcW w:w="1872" w:type="dxa"/>
          </w:tcPr>
          <w:p w14:paraId="410092BA" w14:textId="77777777" w:rsidR="00A13322" w:rsidRPr="00B02C46" w:rsidRDefault="00A13322" w:rsidP="002E2779">
            <w:pPr>
              <w:rPr>
                <w:sz w:val="6"/>
                <w:szCs w:val="6"/>
                <w:lang w:val="es-419"/>
              </w:rPr>
            </w:pPr>
          </w:p>
        </w:tc>
        <w:tc>
          <w:tcPr>
            <w:tcW w:w="1872" w:type="dxa"/>
            <w:tcBorders>
              <w:bottom w:val="single" w:sz="4" w:space="0" w:color="auto"/>
            </w:tcBorders>
          </w:tcPr>
          <w:p w14:paraId="4E09C38F" w14:textId="77777777" w:rsidR="00A13322" w:rsidRPr="00B02C46" w:rsidRDefault="00A13322" w:rsidP="002E2779">
            <w:pPr>
              <w:rPr>
                <w:sz w:val="6"/>
                <w:szCs w:val="6"/>
                <w:lang w:val="es-419"/>
              </w:rPr>
            </w:pPr>
          </w:p>
        </w:tc>
        <w:tc>
          <w:tcPr>
            <w:tcW w:w="1872" w:type="dxa"/>
          </w:tcPr>
          <w:p w14:paraId="67A0248E" w14:textId="77777777" w:rsidR="00A13322" w:rsidRPr="00B02C46" w:rsidRDefault="00A13322" w:rsidP="002E2779">
            <w:pPr>
              <w:rPr>
                <w:sz w:val="6"/>
                <w:szCs w:val="6"/>
                <w:lang w:val="es-419"/>
              </w:rPr>
            </w:pPr>
          </w:p>
        </w:tc>
        <w:tc>
          <w:tcPr>
            <w:tcW w:w="1873" w:type="dxa"/>
          </w:tcPr>
          <w:p w14:paraId="05A7531A" w14:textId="77777777" w:rsidR="00A13322" w:rsidRPr="00B02C46" w:rsidRDefault="00A13322" w:rsidP="002E2779">
            <w:pPr>
              <w:rPr>
                <w:sz w:val="6"/>
                <w:szCs w:val="6"/>
                <w:lang w:val="es-419"/>
              </w:rPr>
            </w:pPr>
          </w:p>
        </w:tc>
      </w:tr>
    </w:tbl>
    <w:p w14:paraId="59F27C99" w14:textId="77777777" w:rsidR="00E85409" w:rsidRPr="00B02C46" w:rsidRDefault="00E85409" w:rsidP="00F01B1E">
      <w:pPr>
        <w:rPr>
          <w:sz w:val="6"/>
          <w:szCs w:val="6"/>
          <w:lang w:val="es-419"/>
        </w:rPr>
      </w:pPr>
    </w:p>
    <w:sectPr w:rsidR="00E85409" w:rsidRPr="00B02C46" w:rsidSect="00761364">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9D716B" w14:textId="77777777" w:rsidR="00C1393F" w:rsidRDefault="00C1393F" w:rsidP="004A504B">
      <w:r>
        <w:separator/>
      </w:r>
    </w:p>
  </w:endnote>
  <w:endnote w:type="continuationSeparator" w:id="0">
    <w:p w14:paraId="17D1B607" w14:textId="77777777" w:rsidR="00C1393F" w:rsidRDefault="00C1393F" w:rsidP="004A504B">
      <w:r>
        <w:continuationSeparator/>
      </w:r>
    </w:p>
  </w:endnote>
  <w:endnote w:type="continuationNotice" w:id="1">
    <w:p w14:paraId="4B7DECE2" w14:textId="77777777" w:rsidR="00C1393F" w:rsidRDefault="00C139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93908" w14:textId="2C17F7D1" w:rsidR="00DC6A10" w:rsidRPr="0033525D" w:rsidRDefault="00BC2495">
    <w:pPr>
      <w:jc w:val="center"/>
    </w:pPr>
    <w:r>
      <w:fldChar w:fldCharType="begin"/>
    </w:r>
    <w:r w:rsidR="00851352">
      <w:instrText xml:space="preserve"> PAGE </w:instrText>
    </w:r>
    <w:r>
      <w:fldChar w:fldCharType="separate"/>
    </w:r>
    <w:r w:rsidR="00091E7C">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9D362" w14:textId="3D850548" w:rsidR="00DC6A10" w:rsidRPr="0033525D" w:rsidRDefault="00BC2495">
    <w:pPr>
      <w:jc w:val="center"/>
    </w:pPr>
    <w:r>
      <w:fldChar w:fldCharType="begin"/>
    </w:r>
    <w:r w:rsidR="00851352">
      <w:instrText xml:space="preserve"> PAGE </w:instrText>
    </w:r>
    <w:r>
      <w:fldChar w:fldCharType="separate"/>
    </w:r>
    <w:r w:rsidR="00091E7C">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44FA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CD066D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0963A" w14:textId="77777777" w:rsidR="00C1393F" w:rsidRDefault="00C1393F" w:rsidP="004A504B">
      <w:r>
        <w:separator/>
      </w:r>
    </w:p>
  </w:footnote>
  <w:footnote w:type="continuationSeparator" w:id="0">
    <w:p w14:paraId="2CCF3170" w14:textId="77777777" w:rsidR="00C1393F" w:rsidRDefault="00C1393F" w:rsidP="004A504B">
      <w:r>
        <w:continuationSeparator/>
      </w:r>
    </w:p>
  </w:footnote>
  <w:footnote w:type="continuationNotice" w:id="1">
    <w:p w14:paraId="0EEB29CE" w14:textId="77777777" w:rsidR="00C1393F" w:rsidRDefault="00C1393F"/>
  </w:footnote>
  <w:footnote w:id="2">
    <w:p w14:paraId="77F8F44A" w14:textId="57865449" w:rsidR="0079781A" w:rsidRPr="001E1147" w:rsidRDefault="0079781A" w:rsidP="00761364">
      <w:pPr>
        <w:pStyle w:val="FootnoteText"/>
        <w:spacing w:after="120"/>
      </w:pPr>
      <w:r>
        <w:rPr>
          <w:rStyle w:val="FootnoteReference"/>
        </w:rPr>
        <w:footnoteRef/>
      </w:r>
      <w:r>
        <w:t xml:space="preserve"> UNEP/OzL.Pro/ExCom/95/1</w:t>
      </w:r>
    </w:p>
  </w:footnote>
  <w:footnote w:id="3">
    <w:p w14:paraId="49C48B6E" w14:textId="3B591814" w:rsidR="00C81940" w:rsidRPr="006A3E27" w:rsidRDefault="00C81940" w:rsidP="00C81940">
      <w:pPr>
        <w:pStyle w:val="FootnoteText"/>
      </w:pPr>
      <w:r>
        <w:rPr>
          <w:rStyle w:val="FootnoteReference"/>
        </w:rPr>
        <w:footnoteRef/>
      </w:r>
      <w:r>
        <w:t xml:space="preserve"> Según carta enviada a la ONUDI por el Organismo de Protección Ambiental de Montenegro el 23 de septiembre de 2024.</w:t>
      </w:r>
    </w:p>
  </w:footnote>
  <w:footnote w:id="4">
    <w:p w14:paraId="773810F5" w14:textId="68E09AC8" w:rsidR="00D163DE" w:rsidRPr="006A3E27" w:rsidRDefault="00D163DE">
      <w:pPr>
        <w:pStyle w:val="FootnoteText"/>
      </w:pPr>
      <w:r>
        <w:rPr>
          <w:rStyle w:val="FootnoteReference"/>
        </w:rPr>
        <w:footnoteRef/>
      </w:r>
      <w:r>
        <w:t xml:space="preserve"> Decisión 94/47</w:t>
      </w:r>
    </w:p>
  </w:footnote>
  <w:footnote w:id="5">
    <w:p w14:paraId="2FFFF58A" w14:textId="77777777" w:rsidR="004519CF" w:rsidRPr="006A3E27" w:rsidRDefault="004519CF" w:rsidP="004519CF">
      <w:pPr>
        <w:pStyle w:val="FootnoteText"/>
      </w:pPr>
      <w:r>
        <w:rPr>
          <w:rStyle w:val="FootnoteReference"/>
        </w:rPr>
        <w:footnoteRef/>
      </w:r>
      <w:r>
        <w:t xml:space="preserve"> Adoptada por Montenegro en 2014. </w:t>
      </w:r>
    </w:p>
  </w:footnote>
  <w:footnote w:id="6">
    <w:p w14:paraId="74DF6BBD" w14:textId="2FBE444E" w:rsidR="00D4794E" w:rsidRPr="0086147E" w:rsidRDefault="00684079" w:rsidP="00D4794E">
      <w:pPr>
        <w:rPr>
          <w:sz w:val="20"/>
          <w:szCs w:val="20"/>
        </w:rPr>
      </w:pPr>
      <w:r>
        <w:rPr>
          <w:rStyle w:val="FootnoteReference"/>
          <w:sz w:val="20"/>
          <w:szCs w:val="20"/>
        </w:rPr>
        <w:footnoteRef/>
      </w:r>
      <w:r w:rsidR="00B02C46">
        <w:rPr>
          <w:sz w:val="20"/>
        </w:rPr>
        <w:t> </w:t>
      </w:r>
      <w:r>
        <w:rPr>
          <w:sz w:val="20"/>
        </w:rPr>
        <w:t>2012/27/</w:t>
      </w:r>
      <w:r w:rsidR="00E44EA7">
        <w:rPr>
          <w:sz w:val="20"/>
        </w:rPr>
        <w:t>U</w:t>
      </w:r>
      <w:r>
        <w:rPr>
          <w:sz w:val="20"/>
        </w:rPr>
        <w:t>E sobre eficiencia energética; 2010/31/</w:t>
      </w:r>
      <w:r w:rsidR="00E44EA7">
        <w:rPr>
          <w:sz w:val="20"/>
        </w:rPr>
        <w:t>U</w:t>
      </w:r>
      <w:r>
        <w:rPr>
          <w:sz w:val="20"/>
        </w:rPr>
        <w:t xml:space="preserve">E </w:t>
      </w:r>
      <w:r w:rsidR="00E44EA7">
        <w:rPr>
          <w:sz w:val="20"/>
        </w:rPr>
        <w:t>relativa a la eficiencia</w:t>
      </w:r>
      <w:r>
        <w:rPr>
          <w:sz w:val="20"/>
        </w:rPr>
        <w:t xml:space="preserve"> en</w:t>
      </w:r>
      <w:r w:rsidR="00E44EA7">
        <w:rPr>
          <w:sz w:val="20"/>
        </w:rPr>
        <w:t>ergética de los edificios; 2010/30/</w:t>
      </w:r>
      <w:r>
        <w:rPr>
          <w:sz w:val="20"/>
        </w:rPr>
        <w:t>U</w:t>
      </w:r>
      <w:r w:rsidR="00E44EA7">
        <w:rPr>
          <w:sz w:val="20"/>
        </w:rPr>
        <w:t>E</w:t>
      </w:r>
      <w:r>
        <w:rPr>
          <w:sz w:val="20"/>
        </w:rPr>
        <w:t xml:space="preserve"> sobre </w:t>
      </w:r>
      <w:r w:rsidR="00445571">
        <w:rPr>
          <w:sz w:val="20"/>
        </w:rPr>
        <w:t xml:space="preserve">el </w:t>
      </w:r>
      <w:r>
        <w:rPr>
          <w:sz w:val="20"/>
        </w:rPr>
        <w:t>etiquetado energético de productos relaciona</w:t>
      </w:r>
      <w:r w:rsidR="00445571">
        <w:rPr>
          <w:sz w:val="20"/>
        </w:rPr>
        <w:t>dos con la energía; y 2009/125/</w:t>
      </w:r>
      <w:r>
        <w:rPr>
          <w:sz w:val="20"/>
        </w:rPr>
        <w:t>C</w:t>
      </w:r>
      <w:r w:rsidR="00445571">
        <w:rPr>
          <w:sz w:val="20"/>
        </w:rPr>
        <w:t>E</w:t>
      </w:r>
      <w:r>
        <w:rPr>
          <w:sz w:val="20"/>
        </w:rPr>
        <w:t xml:space="preserve"> </w:t>
      </w:r>
      <w:r w:rsidR="00445571" w:rsidRPr="00445571">
        <w:rPr>
          <w:sz w:val="20"/>
        </w:rPr>
        <w:t>que instaura un marco para e</w:t>
      </w:r>
      <w:r w:rsidR="00091E7C">
        <w:rPr>
          <w:sz w:val="20"/>
        </w:rPr>
        <w:t>l</w:t>
      </w:r>
      <w:r w:rsidR="00445571" w:rsidRPr="00445571">
        <w:rPr>
          <w:sz w:val="20"/>
        </w:rPr>
        <w:t xml:space="preserve"> establecimiento de requisitos de diseño ecológico aplicables a los productos relacionados con la energía</w:t>
      </w:r>
      <w:r>
        <w:rPr>
          <w:sz w:val="20"/>
        </w:rPr>
        <w:t>.</w:t>
      </w:r>
    </w:p>
    <w:p w14:paraId="02C4BD87" w14:textId="3A3539F5" w:rsidR="00684079" w:rsidRPr="006D4D04" w:rsidRDefault="00684079">
      <w:pPr>
        <w:pStyle w:val="FootnoteText"/>
        <w:rPr>
          <w:lang w:val="fr-FR"/>
        </w:rPr>
      </w:pPr>
    </w:p>
  </w:footnote>
  <w:footnote w:id="7">
    <w:p w14:paraId="1EEF4D21" w14:textId="43AB8129" w:rsidR="00314103" w:rsidRPr="005A293D" w:rsidRDefault="00314103" w:rsidP="007328F5">
      <w:pPr>
        <w:pStyle w:val="FootnoteText"/>
      </w:pPr>
      <w:r>
        <w:rPr>
          <w:rStyle w:val="FootnoteReference"/>
        </w:rPr>
        <w:footnoteRef/>
      </w:r>
      <w:r w:rsidR="00465721">
        <w:t> </w:t>
      </w:r>
      <w:r>
        <w:t>Vitrinas enchufables para supermercados y frigoríficos de pequeña capacidad de almacenamiento (cámaras frigoríficas) en los que se pueden instalar unidades de refrigeración monobloque enchufables. Los monobloques son equipos de refrigeración precargados con refrigerante y que contienen en una sola unidad todos los componentes necesarios para el enfriamiento (esto es, compresor, condensador, evaporador, válvulas de expansión y ventiladores).</w:t>
      </w:r>
    </w:p>
  </w:footnote>
  <w:footnote w:id="8">
    <w:p w14:paraId="22869357" w14:textId="5F794B25" w:rsidR="00731700" w:rsidRPr="005A293D" w:rsidRDefault="00731700">
      <w:pPr>
        <w:pStyle w:val="FootnoteText"/>
      </w:pPr>
      <w:r>
        <w:rPr>
          <w:rStyle w:val="FootnoteReference"/>
        </w:rPr>
        <w:footnoteRef/>
      </w:r>
      <w:r w:rsidR="00465721">
        <w:t> </w:t>
      </w:r>
      <w:r>
        <w:t>Personal de gobierno, funcionarios de la organización nacional de normalización, inspectores ambientales, importadores de sustancias y equipos, empresas de servicio técnico de equipos de refrigeración</w:t>
      </w:r>
      <w:r w:rsidR="00465721">
        <w:t xml:space="preserve"> y climatización, técnicos </w:t>
      </w:r>
      <w:r w:rsidR="00232C85">
        <w:t>en</w:t>
      </w:r>
      <w:r>
        <w:t xml:space="preserve"> servicio técnico </w:t>
      </w:r>
      <w:r w:rsidR="00232C85">
        <w:t>para</w:t>
      </w:r>
      <w:r>
        <w:t xml:space="preserve"> equipos de refrigeración y climatización y usuarios finales.</w:t>
      </w:r>
    </w:p>
  </w:footnote>
  <w:footnote w:id="9">
    <w:p w14:paraId="7520E700" w14:textId="6A5792C7" w:rsidR="00A87A90" w:rsidRPr="005A293D" w:rsidRDefault="00A87A90">
      <w:pPr>
        <w:pStyle w:val="FootnoteText"/>
      </w:pPr>
      <w:r>
        <w:rPr>
          <w:rStyle w:val="FootnoteReference"/>
        </w:rPr>
        <w:footnoteRef/>
      </w:r>
      <w:r>
        <w:t xml:space="preserve"> Dirección de Eficiencia Energética del Ministerio de Energía.</w:t>
      </w:r>
    </w:p>
  </w:footnote>
  <w:footnote w:id="10">
    <w:p w14:paraId="59E28165" w14:textId="7E902120" w:rsidR="001A01DA" w:rsidRPr="005A293D" w:rsidRDefault="001A01DA">
      <w:pPr>
        <w:pStyle w:val="FootnoteText"/>
      </w:pPr>
      <w:r>
        <w:rPr>
          <w:rStyle w:val="FootnoteReference"/>
        </w:rPr>
        <w:footnoteRef/>
      </w:r>
      <w:r>
        <w:t xml:space="preserve"> Dispositivos de climatización y ventiladores de confort, aparatos de refrigeración y aparatos </w:t>
      </w:r>
      <w:r w:rsidR="0012241D">
        <w:t xml:space="preserve">de </w:t>
      </w:r>
      <w:r>
        <w:t>refrigera</w:t>
      </w:r>
      <w:r w:rsidR="0012241D">
        <w:t>ció</w:t>
      </w:r>
      <w:r>
        <w:t>n con función de venta directa.</w:t>
      </w:r>
    </w:p>
  </w:footnote>
  <w:footnote w:id="11">
    <w:p w14:paraId="2EAD8142" w14:textId="1CBDBF0A" w:rsidR="00335582" w:rsidRPr="005A293D" w:rsidRDefault="00335582">
      <w:pPr>
        <w:pStyle w:val="FootnoteText"/>
      </w:pPr>
      <w:r>
        <w:rPr>
          <w:rStyle w:val="FootnoteReference"/>
        </w:rPr>
        <w:footnoteRef/>
      </w:r>
      <w:r>
        <w:t xml:space="preserve"> Directiva 2009/125/CE.</w:t>
      </w:r>
    </w:p>
  </w:footnote>
  <w:footnote w:id="12">
    <w:p w14:paraId="4A20FF3D" w14:textId="7E5FF00D" w:rsidR="001F50BA" w:rsidRPr="005A293D" w:rsidRDefault="001F50BA">
      <w:pPr>
        <w:pStyle w:val="FootnoteText"/>
      </w:pPr>
      <w:r>
        <w:rPr>
          <w:rStyle w:val="FootnoteReference"/>
        </w:rPr>
        <w:footnoteRef/>
      </w:r>
      <w:r w:rsidR="00465721">
        <w:t> </w:t>
      </w:r>
      <w:r>
        <w:t>Reglamento (UE) 2017/1369 del Parlamento Europeo y del Consejo, de 4 de julio de 2017, por el que se establece un marco para el etiquetado energético y se deroga la Directiva 2010/30/UE.</w:t>
      </w:r>
    </w:p>
  </w:footnote>
  <w:footnote w:id="13">
    <w:p w14:paraId="106630A7" w14:textId="77777777" w:rsidR="000A083A" w:rsidRPr="00541F62" w:rsidRDefault="000A083A" w:rsidP="000A083A">
      <w:pPr>
        <w:pStyle w:val="FootnoteText"/>
      </w:pPr>
      <w:r>
        <w:rPr>
          <w:rStyle w:val="FootnoteReference"/>
        </w:rPr>
        <w:footnoteRef/>
      </w:r>
      <w:r>
        <w:t xml:space="preserve"> Vitrinas enchufables para supermercados y frigoríficos de pequeña capacidad de almacenamiento (cámaras frigoríficas) en los que se pueden instalar unidades de refrigeración monobloque enchufables.</w:t>
      </w:r>
    </w:p>
  </w:footnote>
  <w:footnote w:id="14">
    <w:p w14:paraId="3B652A72" w14:textId="54CA5EA1" w:rsidR="000A083A" w:rsidRPr="00541F62" w:rsidRDefault="000A083A" w:rsidP="000A083A">
      <w:pPr>
        <w:pStyle w:val="FootnoteText"/>
      </w:pPr>
      <w:r>
        <w:rPr>
          <w:rStyle w:val="FootnoteReference"/>
        </w:rPr>
        <w:footnoteRef/>
      </w:r>
      <w:r w:rsidR="00465721">
        <w:t> </w:t>
      </w:r>
      <w:r>
        <w:t xml:space="preserve">Personal de gobierno, funcionarios de la organización nacional de normalización, inspectores ambientales, importadores de sustancias y equipos, empresas de servicio técnico de equipos de refrigeración y climatización, técnicos </w:t>
      </w:r>
      <w:r w:rsidR="0094230C">
        <w:t>en</w:t>
      </w:r>
      <w:r>
        <w:t xml:space="preserve"> servicio técnico </w:t>
      </w:r>
      <w:r w:rsidR="0094230C">
        <w:t>para</w:t>
      </w:r>
      <w:r>
        <w:t xml:space="preserve"> equipos de refrigeración y climatización y usuarios finales.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38733" w14:textId="778A0C8E" w:rsidR="00DC6A10" w:rsidRPr="0033525D" w:rsidRDefault="006D4D04">
    <w:fldSimple w:instr=" DOCPROPERTY &quot;Document number&quot;  \* MERGEFORMAT ">
      <w:r>
        <w:t>UNEP/OzL.Pro/ExCom/95/67</w:t>
      </w:r>
    </w:fldSimple>
  </w:p>
  <w:p w14:paraId="41366567" w14:textId="77777777" w:rsidR="00DC6A10" w:rsidRPr="0033525D" w:rsidRDefault="00DC6A10"/>
  <w:p w14:paraId="5EDCEAE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2F91C" w14:textId="29AE719A" w:rsidR="00DC6A10" w:rsidRPr="0033525D" w:rsidRDefault="006D4D04">
    <w:pPr>
      <w:jc w:val="right"/>
    </w:pPr>
    <w:fldSimple w:instr=" DOCPROPERTY &quot;Document number&quot;  \* MERGEFORMAT ">
      <w:r>
        <w:t>UNEP/OzL.Pro/ExCom/95/67</w:t>
      </w:r>
    </w:fldSimple>
  </w:p>
  <w:p w14:paraId="0C4B7553" w14:textId="77777777" w:rsidR="00DC6A10" w:rsidRPr="0033525D" w:rsidRDefault="00DC6A10"/>
  <w:p w14:paraId="45E0B5F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FB67598"/>
    <w:lvl w:ilvl="0">
      <w:start w:val="1"/>
      <w:numFmt w:val="decimal"/>
      <w:pStyle w:val="Heading1"/>
      <w:lvlText w:val="%1."/>
      <w:lvlJc w:val="left"/>
      <w:pPr>
        <w:tabs>
          <w:tab w:val="num" w:pos="0"/>
        </w:tabs>
        <w:ind w:left="0" w:firstLine="0"/>
      </w:pPr>
    </w:lvl>
    <w:lvl w:ilvl="1">
      <w:start w:val="1"/>
      <w:numFmt w:val="lowerLetter"/>
      <w:lvlText w:val="(%2)"/>
      <w:lvlJc w:val="left"/>
      <w:pPr>
        <w:tabs>
          <w:tab w:val="num" w:pos="-436"/>
        </w:tabs>
        <w:ind w:left="1004"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FFC5623"/>
    <w:multiLevelType w:val="hybridMultilevel"/>
    <w:tmpl w:val="6EB8049A"/>
    <w:lvl w:ilvl="0" w:tplc="948E7720">
      <w:start w:val="1"/>
      <w:numFmt w:val="lowerLetter"/>
      <w:lvlText w:val="%1)"/>
      <w:lvlJc w:val="left"/>
      <w:pPr>
        <w:ind w:left="1800" w:hanging="360"/>
      </w:pPr>
      <w:rPr>
        <w:rFonts w:ascii="Times New Roman" w:hAnsi="Times New Roman" w:cstheme="minorBidi" w:hint="default"/>
        <w:b w:val="0"/>
        <w:i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26853FB"/>
    <w:multiLevelType w:val="multilevel"/>
    <w:tmpl w:val="28FEED78"/>
    <w:lvl w:ilvl="0">
      <w:start w:val="1"/>
      <w:numFmt w:val="decimal"/>
      <w:lvlText w:val="%1."/>
      <w:lvlJc w:val="left"/>
      <w:pPr>
        <w:tabs>
          <w:tab w:val="num" w:pos="0"/>
        </w:tabs>
        <w:ind w:left="0" w:firstLine="0"/>
      </w:pPr>
    </w:lvl>
    <w:lvl w:ilvl="1">
      <w:start w:val="1"/>
      <w:numFmt w:val="lowerLetter"/>
      <w:lvlText w:val="%2)"/>
      <w:lvlJc w:val="left"/>
      <w:pPr>
        <w:tabs>
          <w:tab w:val="num" w:pos="-436"/>
        </w:tabs>
        <w:ind w:left="1004"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7C5D50F3"/>
    <w:multiLevelType w:val="hybridMultilevel"/>
    <w:tmpl w:val="71AA0A3E"/>
    <w:lvl w:ilvl="0" w:tplc="948E7720">
      <w:start w:val="1"/>
      <w:numFmt w:val="lowerLetter"/>
      <w:lvlText w:val="%1)"/>
      <w:lvlJc w:val="left"/>
      <w:pPr>
        <w:ind w:left="1800" w:hanging="360"/>
      </w:pPr>
      <w:rPr>
        <w:rFonts w:ascii="Times New Roman" w:hAnsi="Times New Roman" w:cstheme="minorBidi" w:hint="default"/>
        <w:b w:val="0"/>
        <w:i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16154406">
    <w:abstractNumId w:val="0"/>
  </w:num>
  <w:num w:numId="2" w16cid:durableId="1523590096">
    <w:abstractNumId w:val="0"/>
  </w:num>
  <w:num w:numId="3" w16cid:durableId="1832910892">
    <w:abstractNumId w:val="0"/>
  </w:num>
  <w:num w:numId="4" w16cid:durableId="64692854">
    <w:abstractNumId w:val="1"/>
  </w:num>
  <w:num w:numId="5" w16cid:durableId="44449053">
    <w:abstractNumId w:val="4"/>
  </w:num>
  <w:num w:numId="6" w16cid:durableId="1293898974">
    <w:abstractNumId w:val="5"/>
  </w:num>
  <w:num w:numId="7" w16cid:durableId="128862084">
    <w:abstractNumId w:val="9"/>
  </w:num>
  <w:num w:numId="8" w16cid:durableId="1263805979">
    <w:abstractNumId w:val="2"/>
  </w:num>
  <w:num w:numId="9" w16cid:durableId="1544756307">
    <w:abstractNumId w:val="6"/>
  </w:num>
  <w:num w:numId="10" w16cid:durableId="1965575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8101374">
    <w:abstractNumId w:val="8"/>
  </w:num>
  <w:num w:numId="12" w16cid:durableId="521556001">
    <w:abstractNumId w:val="3"/>
  </w:num>
  <w:num w:numId="13" w16cid:durableId="207416003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21A66"/>
    <w:rsid w:val="00000413"/>
    <w:rsid w:val="00000FED"/>
    <w:rsid w:val="00001274"/>
    <w:rsid w:val="0000309B"/>
    <w:rsid w:val="00003A01"/>
    <w:rsid w:val="0000434E"/>
    <w:rsid w:val="00004D95"/>
    <w:rsid w:val="0000698B"/>
    <w:rsid w:val="00007EC1"/>
    <w:rsid w:val="000124F5"/>
    <w:rsid w:val="000171EC"/>
    <w:rsid w:val="00020BB0"/>
    <w:rsid w:val="000211A9"/>
    <w:rsid w:val="00021238"/>
    <w:rsid w:val="00022071"/>
    <w:rsid w:val="00027D06"/>
    <w:rsid w:val="00027E20"/>
    <w:rsid w:val="00031260"/>
    <w:rsid w:val="000340E5"/>
    <w:rsid w:val="0003502F"/>
    <w:rsid w:val="00035281"/>
    <w:rsid w:val="0003681A"/>
    <w:rsid w:val="00037073"/>
    <w:rsid w:val="000372B7"/>
    <w:rsid w:val="00040352"/>
    <w:rsid w:val="00040CAA"/>
    <w:rsid w:val="00041090"/>
    <w:rsid w:val="00041A3B"/>
    <w:rsid w:val="00041ABC"/>
    <w:rsid w:val="00041E3E"/>
    <w:rsid w:val="00042637"/>
    <w:rsid w:val="000431BC"/>
    <w:rsid w:val="00050F6E"/>
    <w:rsid w:val="00053987"/>
    <w:rsid w:val="00054EC1"/>
    <w:rsid w:val="00056FA2"/>
    <w:rsid w:val="000604BB"/>
    <w:rsid w:val="00061864"/>
    <w:rsid w:val="00061EC2"/>
    <w:rsid w:val="00061FD8"/>
    <w:rsid w:val="0006468E"/>
    <w:rsid w:val="00064A55"/>
    <w:rsid w:val="00065B64"/>
    <w:rsid w:val="00065ECD"/>
    <w:rsid w:val="00066CE8"/>
    <w:rsid w:val="00070E58"/>
    <w:rsid w:val="00071200"/>
    <w:rsid w:val="000752F0"/>
    <w:rsid w:val="00075658"/>
    <w:rsid w:val="00080ED0"/>
    <w:rsid w:val="00081C04"/>
    <w:rsid w:val="00082543"/>
    <w:rsid w:val="0008347D"/>
    <w:rsid w:val="00083688"/>
    <w:rsid w:val="00083E88"/>
    <w:rsid w:val="00085B8F"/>
    <w:rsid w:val="000865C7"/>
    <w:rsid w:val="00090481"/>
    <w:rsid w:val="000909FA"/>
    <w:rsid w:val="00091E7C"/>
    <w:rsid w:val="00093C06"/>
    <w:rsid w:val="00097ABA"/>
    <w:rsid w:val="000A083A"/>
    <w:rsid w:val="000A2164"/>
    <w:rsid w:val="000A2E81"/>
    <w:rsid w:val="000A36B2"/>
    <w:rsid w:val="000A3826"/>
    <w:rsid w:val="000A3B37"/>
    <w:rsid w:val="000A4AD0"/>
    <w:rsid w:val="000A5660"/>
    <w:rsid w:val="000A6C26"/>
    <w:rsid w:val="000A784A"/>
    <w:rsid w:val="000B1BE7"/>
    <w:rsid w:val="000B23A2"/>
    <w:rsid w:val="000B270D"/>
    <w:rsid w:val="000B36C8"/>
    <w:rsid w:val="000B4A67"/>
    <w:rsid w:val="000B76D7"/>
    <w:rsid w:val="000C34AF"/>
    <w:rsid w:val="000C3EBF"/>
    <w:rsid w:val="000C4C73"/>
    <w:rsid w:val="000C5DE5"/>
    <w:rsid w:val="000D0BB4"/>
    <w:rsid w:val="000D52A4"/>
    <w:rsid w:val="000D6409"/>
    <w:rsid w:val="000D7A35"/>
    <w:rsid w:val="000E015B"/>
    <w:rsid w:val="000E07BC"/>
    <w:rsid w:val="000E1B5E"/>
    <w:rsid w:val="000E2E21"/>
    <w:rsid w:val="000E7ED7"/>
    <w:rsid w:val="000F1CD4"/>
    <w:rsid w:val="000F4103"/>
    <w:rsid w:val="000F4E2D"/>
    <w:rsid w:val="000F70A7"/>
    <w:rsid w:val="00101592"/>
    <w:rsid w:val="00103977"/>
    <w:rsid w:val="00107E83"/>
    <w:rsid w:val="00111860"/>
    <w:rsid w:val="0011296B"/>
    <w:rsid w:val="0011331A"/>
    <w:rsid w:val="00113CCA"/>
    <w:rsid w:val="00114F7B"/>
    <w:rsid w:val="00115FDD"/>
    <w:rsid w:val="001207F2"/>
    <w:rsid w:val="00120E06"/>
    <w:rsid w:val="001214AF"/>
    <w:rsid w:val="0012241D"/>
    <w:rsid w:val="00122F25"/>
    <w:rsid w:val="001231C5"/>
    <w:rsid w:val="00125B6A"/>
    <w:rsid w:val="00131D56"/>
    <w:rsid w:val="00135980"/>
    <w:rsid w:val="0013786F"/>
    <w:rsid w:val="001378D5"/>
    <w:rsid w:val="001551DF"/>
    <w:rsid w:val="00155241"/>
    <w:rsid w:val="00164719"/>
    <w:rsid w:val="00164746"/>
    <w:rsid w:val="00164A89"/>
    <w:rsid w:val="001668C3"/>
    <w:rsid w:val="00166946"/>
    <w:rsid w:val="00166FC4"/>
    <w:rsid w:val="001671A3"/>
    <w:rsid w:val="001677AC"/>
    <w:rsid w:val="0017195E"/>
    <w:rsid w:val="00173E74"/>
    <w:rsid w:val="001804EA"/>
    <w:rsid w:val="0018228B"/>
    <w:rsid w:val="0018772B"/>
    <w:rsid w:val="00190A61"/>
    <w:rsid w:val="0019137A"/>
    <w:rsid w:val="00191A45"/>
    <w:rsid w:val="00192A35"/>
    <w:rsid w:val="001951F1"/>
    <w:rsid w:val="00197179"/>
    <w:rsid w:val="001A01DA"/>
    <w:rsid w:val="001A2215"/>
    <w:rsid w:val="001A3342"/>
    <w:rsid w:val="001A3E3D"/>
    <w:rsid w:val="001A5A57"/>
    <w:rsid w:val="001A5FBF"/>
    <w:rsid w:val="001A7049"/>
    <w:rsid w:val="001A72A2"/>
    <w:rsid w:val="001B1322"/>
    <w:rsid w:val="001B1CA7"/>
    <w:rsid w:val="001B1E40"/>
    <w:rsid w:val="001B4A03"/>
    <w:rsid w:val="001C0724"/>
    <w:rsid w:val="001C2A30"/>
    <w:rsid w:val="001C40CC"/>
    <w:rsid w:val="001C43F4"/>
    <w:rsid w:val="001C5838"/>
    <w:rsid w:val="001C5839"/>
    <w:rsid w:val="001C5A82"/>
    <w:rsid w:val="001C764E"/>
    <w:rsid w:val="001D236E"/>
    <w:rsid w:val="001D292A"/>
    <w:rsid w:val="001D4461"/>
    <w:rsid w:val="001D5973"/>
    <w:rsid w:val="001D792D"/>
    <w:rsid w:val="001E1052"/>
    <w:rsid w:val="001E21B1"/>
    <w:rsid w:val="001E2F93"/>
    <w:rsid w:val="001E4554"/>
    <w:rsid w:val="001E4606"/>
    <w:rsid w:val="001E61E5"/>
    <w:rsid w:val="001F2159"/>
    <w:rsid w:val="001F3D77"/>
    <w:rsid w:val="001F50BA"/>
    <w:rsid w:val="001F53FD"/>
    <w:rsid w:val="001F7210"/>
    <w:rsid w:val="00201090"/>
    <w:rsid w:val="00205156"/>
    <w:rsid w:val="00206F75"/>
    <w:rsid w:val="002070BA"/>
    <w:rsid w:val="00210248"/>
    <w:rsid w:val="00210B8B"/>
    <w:rsid w:val="00211589"/>
    <w:rsid w:val="00212B71"/>
    <w:rsid w:val="00214863"/>
    <w:rsid w:val="002156B4"/>
    <w:rsid w:val="00220BC5"/>
    <w:rsid w:val="00221A5B"/>
    <w:rsid w:val="00222B65"/>
    <w:rsid w:val="00224A2F"/>
    <w:rsid w:val="00224FCD"/>
    <w:rsid w:val="00227499"/>
    <w:rsid w:val="00230423"/>
    <w:rsid w:val="00232C85"/>
    <w:rsid w:val="0023300D"/>
    <w:rsid w:val="0023308B"/>
    <w:rsid w:val="00234129"/>
    <w:rsid w:val="00237874"/>
    <w:rsid w:val="0023788A"/>
    <w:rsid w:val="00241A5E"/>
    <w:rsid w:val="00243EA0"/>
    <w:rsid w:val="00243FEF"/>
    <w:rsid w:val="00247C3C"/>
    <w:rsid w:val="002516EF"/>
    <w:rsid w:val="002528DF"/>
    <w:rsid w:val="002531AD"/>
    <w:rsid w:val="00253222"/>
    <w:rsid w:val="00253835"/>
    <w:rsid w:val="00257015"/>
    <w:rsid w:val="00260DF0"/>
    <w:rsid w:val="00261C13"/>
    <w:rsid w:val="0026249F"/>
    <w:rsid w:val="00262847"/>
    <w:rsid w:val="002634F8"/>
    <w:rsid w:val="00263E43"/>
    <w:rsid w:val="00270F0C"/>
    <w:rsid w:val="00271E7D"/>
    <w:rsid w:val="00272CB7"/>
    <w:rsid w:val="002801F9"/>
    <w:rsid w:val="00281AB8"/>
    <w:rsid w:val="00281BB2"/>
    <w:rsid w:val="00282C9E"/>
    <w:rsid w:val="00283CC7"/>
    <w:rsid w:val="00291858"/>
    <w:rsid w:val="002923BC"/>
    <w:rsid w:val="00293E17"/>
    <w:rsid w:val="002944F6"/>
    <w:rsid w:val="0029486F"/>
    <w:rsid w:val="00296D7D"/>
    <w:rsid w:val="002A03C3"/>
    <w:rsid w:val="002A1C1D"/>
    <w:rsid w:val="002A2C57"/>
    <w:rsid w:val="002A317F"/>
    <w:rsid w:val="002A53AE"/>
    <w:rsid w:val="002B104F"/>
    <w:rsid w:val="002B254E"/>
    <w:rsid w:val="002B42FA"/>
    <w:rsid w:val="002B48B8"/>
    <w:rsid w:val="002B4CE8"/>
    <w:rsid w:val="002B6CBA"/>
    <w:rsid w:val="002B72E9"/>
    <w:rsid w:val="002C31CF"/>
    <w:rsid w:val="002C69C0"/>
    <w:rsid w:val="002C757B"/>
    <w:rsid w:val="002C7998"/>
    <w:rsid w:val="002D0475"/>
    <w:rsid w:val="002D061E"/>
    <w:rsid w:val="002D2BD8"/>
    <w:rsid w:val="002D7256"/>
    <w:rsid w:val="002D7287"/>
    <w:rsid w:val="002E245F"/>
    <w:rsid w:val="002E3DAB"/>
    <w:rsid w:val="002E4482"/>
    <w:rsid w:val="002E497D"/>
    <w:rsid w:val="002E58AE"/>
    <w:rsid w:val="002E66C5"/>
    <w:rsid w:val="002F1826"/>
    <w:rsid w:val="002F1C9E"/>
    <w:rsid w:val="002F1E53"/>
    <w:rsid w:val="002F2089"/>
    <w:rsid w:val="002F215C"/>
    <w:rsid w:val="002F272F"/>
    <w:rsid w:val="002F2CAA"/>
    <w:rsid w:val="002F356A"/>
    <w:rsid w:val="002F6838"/>
    <w:rsid w:val="002F78C3"/>
    <w:rsid w:val="0030052C"/>
    <w:rsid w:val="00303BC0"/>
    <w:rsid w:val="00304AE4"/>
    <w:rsid w:val="00305C53"/>
    <w:rsid w:val="00310F97"/>
    <w:rsid w:val="003126B7"/>
    <w:rsid w:val="00312D2A"/>
    <w:rsid w:val="00314103"/>
    <w:rsid w:val="003210B2"/>
    <w:rsid w:val="003230D8"/>
    <w:rsid w:val="00325BEE"/>
    <w:rsid w:val="00326415"/>
    <w:rsid w:val="003306E1"/>
    <w:rsid w:val="00330ADF"/>
    <w:rsid w:val="003320E4"/>
    <w:rsid w:val="00332BAB"/>
    <w:rsid w:val="00333F81"/>
    <w:rsid w:val="0033525D"/>
    <w:rsid w:val="003353D5"/>
    <w:rsid w:val="00335582"/>
    <w:rsid w:val="00340CCB"/>
    <w:rsid w:val="003414F3"/>
    <w:rsid w:val="0034208D"/>
    <w:rsid w:val="00345F83"/>
    <w:rsid w:val="0034784E"/>
    <w:rsid w:val="003507D3"/>
    <w:rsid w:val="0035613E"/>
    <w:rsid w:val="00361B49"/>
    <w:rsid w:val="0036239F"/>
    <w:rsid w:val="00363EE9"/>
    <w:rsid w:val="0036532C"/>
    <w:rsid w:val="00366551"/>
    <w:rsid w:val="0036671B"/>
    <w:rsid w:val="00376128"/>
    <w:rsid w:val="0037742E"/>
    <w:rsid w:val="00377D56"/>
    <w:rsid w:val="00377F71"/>
    <w:rsid w:val="0038031F"/>
    <w:rsid w:val="00381902"/>
    <w:rsid w:val="0038245A"/>
    <w:rsid w:val="003840E6"/>
    <w:rsid w:val="003846AD"/>
    <w:rsid w:val="00385CFC"/>
    <w:rsid w:val="00392F18"/>
    <w:rsid w:val="0039337A"/>
    <w:rsid w:val="0039366D"/>
    <w:rsid w:val="00393FD1"/>
    <w:rsid w:val="00394830"/>
    <w:rsid w:val="003A2A54"/>
    <w:rsid w:val="003A3189"/>
    <w:rsid w:val="003A3CA7"/>
    <w:rsid w:val="003A64F3"/>
    <w:rsid w:val="003B26E8"/>
    <w:rsid w:val="003B33BD"/>
    <w:rsid w:val="003B569D"/>
    <w:rsid w:val="003B7885"/>
    <w:rsid w:val="003C1015"/>
    <w:rsid w:val="003C3C0E"/>
    <w:rsid w:val="003C5D42"/>
    <w:rsid w:val="003D10B1"/>
    <w:rsid w:val="003D14B0"/>
    <w:rsid w:val="003D3007"/>
    <w:rsid w:val="003D42A6"/>
    <w:rsid w:val="003D4F21"/>
    <w:rsid w:val="003D4FAC"/>
    <w:rsid w:val="003D6980"/>
    <w:rsid w:val="003E1885"/>
    <w:rsid w:val="003E32D9"/>
    <w:rsid w:val="003E756A"/>
    <w:rsid w:val="003E7906"/>
    <w:rsid w:val="003F000F"/>
    <w:rsid w:val="003F1E94"/>
    <w:rsid w:val="003F3C50"/>
    <w:rsid w:val="004007A6"/>
    <w:rsid w:val="0040334E"/>
    <w:rsid w:val="00404CC4"/>
    <w:rsid w:val="00406202"/>
    <w:rsid w:val="00406A6A"/>
    <w:rsid w:val="00406B22"/>
    <w:rsid w:val="00407147"/>
    <w:rsid w:val="00407738"/>
    <w:rsid w:val="004078FA"/>
    <w:rsid w:val="00415B9D"/>
    <w:rsid w:val="00417B9B"/>
    <w:rsid w:val="00422CB3"/>
    <w:rsid w:val="00431E08"/>
    <w:rsid w:val="004328A7"/>
    <w:rsid w:val="0043332A"/>
    <w:rsid w:val="00434C74"/>
    <w:rsid w:val="0043569A"/>
    <w:rsid w:val="00436055"/>
    <w:rsid w:val="00441911"/>
    <w:rsid w:val="00441E9F"/>
    <w:rsid w:val="00445571"/>
    <w:rsid w:val="004455A5"/>
    <w:rsid w:val="00446399"/>
    <w:rsid w:val="00447AB1"/>
    <w:rsid w:val="004519CF"/>
    <w:rsid w:val="00455CE1"/>
    <w:rsid w:val="00456EB4"/>
    <w:rsid w:val="00457827"/>
    <w:rsid w:val="004606C6"/>
    <w:rsid w:val="0046118A"/>
    <w:rsid w:val="00462A9C"/>
    <w:rsid w:val="00463415"/>
    <w:rsid w:val="004646EC"/>
    <w:rsid w:val="004650B5"/>
    <w:rsid w:val="00465721"/>
    <w:rsid w:val="0046652C"/>
    <w:rsid w:val="004718F3"/>
    <w:rsid w:val="00475040"/>
    <w:rsid w:val="004751BF"/>
    <w:rsid w:val="00476FB3"/>
    <w:rsid w:val="00477138"/>
    <w:rsid w:val="00477766"/>
    <w:rsid w:val="00483E05"/>
    <w:rsid w:val="004875B5"/>
    <w:rsid w:val="00490C06"/>
    <w:rsid w:val="00491C2F"/>
    <w:rsid w:val="004923F5"/>
    <w:rsid w:val="004924AB"/>
    <w:rsid w:val="00493D40"/>
    <w:rsid w:val="00493EE3"/>
    <w:rsid w:val="0049444D"/>
    <w:rsid w:val="004967B6"/>
    <w:rsid w:val="004A1505"/>
    <w:rsid w:val="004A33C3"/>
    <w:rsid w:val="004A504B"/>
    <w:rsid w:val="004A6911"/>
    <w:rsid w:val="004B0063"/>
    <w:rsid w:val="004B0ABB"/>
    <w:rsid w:val="004B2718"/>
    <w:rsid w:val="004B3652"/>
    <w:rsid w:val="004B3FA8"/>
    <w:rsid w:val="004B4946"/>
    <w:rsid w:val="004B4F59"/>
    <w:rsid w:val="004B54E0"/>
    <w:rsid w:val="004B5664"/>
    <w:rsid w:val="004B7384"/>
    <w:rsid w:val="004C19F0"/>
    <w:rsid w:val="004C252E"/>
    <w:rsid w:val="004C364B"/>
    <w:rsid w:val="004C4269"/>
    <w:rsid w:val="004C5884"/>
    <w:rsid w:val="004D0CC8"/>
    <w:rsid w:val="004D29E2"/>
    <w:rsid w:val="004D2F39"/>
    <w:rsid w:val="004D39B6"/>
    <w:rsid w:val="004D6236"/>
    <w:rsid w:val="004D6A97"/>
    <w:rsid w:val="004D7F90"/>
    <w:rsid w:val="004E0694"/>
    <w:rsid w:val="004E2B50"/>
    <w:rsid w:val="004E370C"/>
    <w:rsid w:val="004E3C39"/>
    <w:rsid w:val="004E3E67"/>
    <w:rsid w:val="004E4DBB"/>
    <w:rsid w:val="004E4E41"/>
    <w:rsid w:val="004E56CC"/>
    <w:rsid w:val="004E5B89"/>
    <w:rsid w:val="004E6B3F"/>
    <w:rsid w:val="004E73DB"/>
    <w:rsid w:val="004E7F9C"/>
    <w:rsid w:val="004F2440"/>
    <w:rsid w:val="004F3493"/>
    <w:rsid w:val="004F4434"/>
    <w:rsid w:val="004F4E0E"/>
    <w:rsid w:val="004F5143"/>
    <w:rsid w:val="004F5EF8"/>
    <w:rsid w:val="00500CEF"/>
    <w:rsid w:val="00500D28"/>
    <w:rsid w:val="00502B96"/>
    <w:rsid w:val="00510C9A"/>
    <w:rsid w:val="00512204"/>
    <w:rsid w:val="00512B09"/>
    <w:rsid w:val="005143A7"/>
    <w:rsid w:val="00515B69"/>
    <w:rsid w:val="005213D6"/>
    <w:rsid w:val="005220ED"/>
    <w:rsid w:val="005244A7"/>
    <w:rsid w:val="00524B46"/>
    <w:rsid w:val="0052529B"/>
    <w:rsid w:val="0052535D"/>
    <w:rsid w:val="005274AB"/>
    <w:rsid w:val="00530EEB"/>
    <w:rsid w:val="00531202"/>
    <w:rsid w:val="00533796"/>
    <w:rsid w:val="00533E39"/>
    <w:rsid w:val="00537343"/>
    <w:rsid w:val="00537884"/>
    <w:rsid w:val="00540408"/>
    <w:rsid w:val="00540876"/>
    <w:rsid w:val="005431C6"/>
    <w:rsid w:val="00545761"/>
    <w:rsid w:val="0054578A"/>
    <w:rsid w:val="00545798"/>
    <w:rsid w:val="00546E54"/>
    <w:rsid w:val="005516F3"/>
    <w:rsid w:val="00551EB2"/>
    <w:rsid w:val="00552608"/>
    <w:rsid w:val="00553AC7"/>
    <w:rsid w:val="00554ED8"/>
    <w:rsid w:val="00555D75"/>
    <w:rsid w:val="00560DF0"/>
    <w:rsid w:val="005633F5"/>
    <w:rsid w:val="0056759C"/>
    <w:rsid w:val="00576566"/>
    <w:rsid w:val="00580BB6"/>
    <w:rsid w:val="00583A0B"/>
    <w:rsid w:val="00586EA2"/>
    <w:rsid w:val="00592A41"/>
    <w:rsid w:val="00593EF3"/>
    <w:rsid w:val="00594557"/>
    <w:rsid w:val="0059513E"/>
    <w:rsid w:val="00596909"/>
    <w:rsid w:val="00596BDC"/>
    <w:rsid w:val="005A236C"/>
    <w:rsid w:val="005A28DF"/>
    <w:rsid w:val="005A293D"/>
    <w:rsid w:val="005A39C3"/>
    <w:rsid w:val="005A5887"/>
    <w:rsid w:val="005A6AA4"/>
    <w:rsid w:val="005A6D9F"/>
    <w:rsid w:val="005A7989"/>
    <w:rsid w:val="005B0BB8"/>
    <w:rsid w:val="005B25D8"/>
    <w:rsid w:val="005B281B"/>
    <w:rsid w:val="005B30F6"/>
    <w:rsid w:val="005B48FF"/>
    <w:rsid w:val="005B5C96"/>
    <w:rsid w:val="005B73C0"/>
    <w:rsid w:val="005B73C9"/>
    <w:rsid w:val="005C1111"/>
    <w:rsid w:val="005C1E32"/>
    <w:rsid w:val="005C2192"/>
    <w:rsid w:val="005C2D40"/>
    <w:rsid w:val="005C3AD8"/>
    <w:rsid w:val="005C670D"/>
    <w:rsid w:val="005D2AA8"/>
    <w:rsid w:val="005D363F"/>
    <w:rsid w:val="005D43EA"/>
    <w:rsid w:val="005D44E1"/>
    <w:rsid w:val="005D7C6E"/>
    <w:rsid w:val="005E0B9F"/>
    <w:rsid w:val="005E4F57"/>
    <w:rsid w:val="005E5F62"/>
    <w:rsid w:val="005E63EF"/>
    <w:rsid w:val="005E6DD8"/>
    <w:rsid w:val="005E73CB"/>
    <w:rsid w:val="005F2291"/>
    <w:rsid w:val="005F4951"/>
    <w:rsid w:val="005F502A"/>
    <w:rsid w:val="00604C15"/>
    <w:rsid w:val="00610A95"/>
    <w:rsid w:val="006147C2"/>
    <w:rsid w:val="00615195"/>
    <w:rsid w:val="006158D5"/>
    <w:rsid w:val="006212E9"/>
    <w:rsid w:val="00625D83"/>
    <w:rsid w:val="0062682E"/>
    <w:rsid w:val="00632FB6"/>
    <w:rsid w:val="00633C5F"/>
    <w:rsid w:val="00633EA8"/>
    <w:rsid w:val="00640559"/>
    <w:rsid w:val="00643750"/>
    <w:rsid w:val="00646948"/>
    <w:rsid w:val="0064717B"/>
    <w:rsid w:val="006473C5"/>
    <w:rsid w:val="00651984"/>
    <w:rsid w:val="006623E7"/>
    <w:rsid w:val="00662B80"/>
    <w:rsid w:val="00662BBF"/>
    <w:rsid w:val="0066318A"/>
    <w:rsid w:val="00666354"/>
    <w:rsid w:val="0066768F"/>
    <w:rsid w:val="00670F6C"/>
    <w:rsid w:val="00671B1A"/>
    <w:rsid w:val="00671C12"/>
    <w:rsid w:val="00671E56"/>
    <w:rsid w:val="00675708"/>
    <w:rsid w:val="00676E58"/>
    <w:rsid w:val="00677309"/>
    <w:rsid w:val="00681AB1"/>
    <w:rsid w:val="0068272B"/>
    <w:rsid w:val="00684079"/>
    <w:rsid w:val="006852C7"/>
    <w:rsid w:val="006852CE"/>
    <w:rsid w:val="0069115D"/>
    <w:rsid w:val="00692D14"/>
    <w:rsid w:val="006A04B6"/>
    <w:rsid w:val="006A39CF"/>
    <w:rsid w:val="006A3E27"/>
    <w:rsid w:val="006A77C3"/>
    <w:rsid w:val="006A7A3B"/>
    <w:rsid w:val="006B65C7"/>
    <w:rsid w:val="006B6B18"/>
    <w:rsid w:val="006B74C0"/>
    <w:rsid w:val="006C12BE"/>
    <w:rsid w:val="006C1727"/>
    <w:rsid w:val="006C32FD"/>
    <w:rsid w:val="006C39CE"/>
    <w:rsid w:val="006C42E2"/>
    <w:rsid w:val="006C5E8B"/>
    <w:rsid w:val="006C6271"/>
    <w:rsid w:val="006C6D5C"/>
    <w:rsid w:val="006C7CB4"/>
    <w:rsid w:val="006D0FCC"/>
    <w:rsid w:val="006D21F5"/>
    <w:rsid w:val="006D3089"/>
    <w:rsid w:val="006D4D04"/>
    <w:rsid w:val="006D5B43"/>
    <w:rsid w:val="006D622F"/>
    <w:rsid w:val="006D6B3D"/>
    <w:rsid w:val="006D6EE0"/>
    <w:rsid w:val="006D72AD"/>
    <w:rsid w:val="006E09F0"/>
    <w:rsid w:val="006E0C95"/>
    <w:rsid w:val="006E126D"/>
    <w:rsid w:val="006E15A4"/>
    <w:rsid w:val="006E1FC3"/>
    <w:rsid w:val="006E25F6"/>
    <w:rsid w:val="006E4693"/>
    <w:rsid w:val="006F6073"/>
    <w:rsid w:val="00700241"/>
    <w:rsid w:val="00701C75"/>
    <w:rsid w:val="00702FB0"/>
    <w:rsid w:val="00704429"/>
    <w:rsid w:val="00704CE9"/>
    <w:rsid w:val="0070616B"/>
    <w:rsid w:val="00706295"/>
    <w:rsid w:val="00706FDA"/>
    <w:rsid w:val="00711F18"/>
    <w:rsid w:val="00711F9A"/>
    <w:rsid w:val="00713810"/>
    <w:rsid w:val="00713E13"/>
    <w:rsid w:val="007140BF"/>
    <w:rsid w:val="007223B2"/>
    <w:rsid w:val="007235F8"/>
    <w:rsid w:val="00723DF2"/>
    <w:rsid w:val="0072651B"/>
    <w:rsid w:val="00727295"/>
    <w:rsid w:val="0072786A"/>
    <w:rsid w:val="007303A5"/>
    <w:rsid w:val="00730B3E"/>
    <w:rsid w:val="00731700"/>
    <w:rsid w:val="0073258F"/>
    <w:rsid w:val="007328F5"/>
    <w:rsid w:val="0073420B"/>
    <w:rsid w:val="00736367"/>
    <w:rsid w:val="00741EBE"/>
    <w:rsid w:val="0074506C"/>
    <w:rsid w:val="0074760E"/>
    <w:rsid w:val="00747EF1"/>
    <w:rsid w:val="007526BA"/>
    <w:rsid w:val="007535BA"/>
    <w:rsid w:val="00754ABA"/>
    <w:rsid w:val="007569CD"/>
    <w:rsid w:val="0075796F"/>
    <w:rsid w:val="00757A82"/>
    <w:rsid w:val="00757FA5"/>
    <w:rsid w:val="00760D79"/>
    <w:rsid w:val="00761364"/>
    <w:rsid w:val="00767BF5"/>
    <w:rsid w:val="007735FD"/>
    <w:rsid w:val="007748D6"/>
    <w:rsid w:val="007753A7"/>
    <w:rsid w:val="00776CCC"/>
    <w:rsid w:val="00782B0D"/>
    <w:rsid w:val="007867A9"/>
    <w:rsid w:val="00792600"/>
    <w:rsid w:val="00795401"/>
    <w:rsid w:val="0079781A"/>
    <w:rsid w:val="00797B37"/>
    <w:rsid w:val="007A1546"/>
    <w:rsid w:val="007A228C"/>
    <w:rsid w:val="007A26F5"/>
    <w:rsid w:val="007A368E"/>
    <w:rsid w:val="007A5868"/>
    <w:rsid w:val="007B04CE"/>
    <w:rsid w:val="007B19BA"/>
    <w:rsid w:val="007B1B1D"/>
    <w:rsid w:val="007B2599"/>
    <w:rsid w:val="007B265D"/>
    <w:rsid w:val="007B6871"/>
    <w:rsid w:val="007B7A2F"/>
    <w:rsid w:val="007C115A"/>
    <w:rsid w:val="007C2971"/>
    <w:rsid w:val="007C32EE"/>
    <w:rsid w:val="007C3D33"/>
    <w:rsid w:val="007C48A5"/>
    <w:rsid w:val="007C62FB"/>
    <w:rsid w:val="007C6CD1"/>
    <w:rsid w:val="007D0CC9"/>
    <w:rsid w:val="007D294A"/>
    <w:rsid w:val="007D2DD3"/>
    <w:rsid w:val="007D47D2"/>
    <w:rsid w:val="007D5C94"/>
    <w:rsid w:val="007D6EC0"/>
    <w:rsid w:val="007D7E1D"/>
    <w:rsid w:val="007E0DE8"/>
    <w:rsid w:val="007E3720"/>
    <w:rsid w:val="007E3BB8"/>
    <w:rsid w:val="007E503C"/>
    <w:rsid w:val="007F52EE"/>
    <w:rsid w:val="007F551C"/>
    <w:rsid w:val="0080186C"/>
    <w:rsid w:val="0080195D"/>
    <w:rsid w:val="0080345C"/>
    <w:rsid w:val="00803B1C"/>
    <w:rsid w:val="00806CC4"/>
    <w:rsid w:val="00806F32"/>
    <w:rsid w:val="008164D3"/>
    <w:rsid w:val="00820343"/>
    <w:rsid w:val="00822021"/>
    <w:rsid w:val="0082522F"/>
    <w:rsid w:val="00830D48"/>
    <w:rsid w:val="0083143D"/>
    <w:rsid w:val="00831979"/>
    <w:rsid w:val="008328DA"/>
    <w:rsid w:val="00833B5D"/>
    <w:rsid w:val="00833CF0"/>
    <w:rsid w:val="00834574"/>
    <w:rsid w:val="008369C7"/>
    <w:rsid w:val="00836D30"/>
    <w:rsid w:val="00840917"/>
    <w:rsid w:val="00841D80"/>
    <w:rsid w:val="008424FC"/>
    <w:rsid w:val="00843355"/>
    <w:rsid w:val="00851352"/>
    <w:rsid w:val="008533D3"/>
    <w:rsid w:val="00854092"/>
    <w:rsid w:val="008552CA"/>
    <w:rsid w:val="00855C0D"/>
    <w:rsid w:val="00857077"/>
    <w:rsid w:val="00857BB0"/>
    <w:rsid w:val="0086004D"/>
    <w:rsid w:val="0086008B"/>
    <w:rsid w:val="0086147E"/>
    <w:rsid w:val="00863230"/>
    <w:rsid w:val="008639BD"/>
    <w:rsid w:val="00865BD0"/>
    <w:rsid w:val="00870D23"/>
    <w:rsid w:val="00871136"/>
    <w:rsid w:val="008717D8"/>
    <w:rsid w:val="0087215C"/>
    <w:rsid w:val="00875D25"/>
    <w:rsid w:val="00876831"/>
    <w:rsid w:val="0087757D"/>
    <w:rsid w:val="00880E35"/>
    <w:rsid w:val="008828E3"/>
    <w:rsid w:val="008831E3"/>
    <w:rsid w:val="008833C7"/>
    <w:rsid w:val="008835DC"/>
    <w:rsid w:val="00884BF7"/>
    <w:rsid w:val="008875FE"/>
    <w:rsid w:val="00887F8E"/>
    <w:rsid w:val="00890146"/>
    <w:rsid w:val="00891493"/>
    <w:rsid w:val="008914CC"/>
    <w:rsid w:val="008927BB"/>
    <w:rsid w:val="008932E9"/>
    <w:rsid w:val="0089417E"/>
    <w:rsid w:val="00895042"/>
    <w:rsid w:val="00895C46"/>
    <w:rsid w:val="008960E3"/>
    <w:rsid w:val="00896234"/>
    <w:rsid w:val="00897E43"/>
    <w:rsid w:val="008A2E91"/>
    <w:rsid w:val="008B1296"/>
    <w:rsid w:val="008B3150"/>
    <w:rsid w:val="008B3304"/>
    <w:rsid w:val="008B40C3"/>
    <w:rsid w:val="008C0EB8"/>
    <w:rsid w:val="008C1192"/>
    <w:rsid w:val="008C222B"/>
    <w:rsid w:val="008C47FD"/>
    <w:rsid w:val="008C5738"/>
    <w:rsid w:val="008C5FCC"/>
    <w:rsid w:val="008C7EAD"/>
    <w:rsid w:val="008D00C0"/>
    <w:rsid w:val="008D0A68"/>
    <w:rsid w:val="008D0CFE"/>
    <w:rsid w:val="008D396D"/>
    <w:rsid w:val="008D4091"/>
    <w:rsid w:val="008D4432"/>
    <w:rsid w:val="008D6152"/>
    <w:rsid w:val="008E2A22"/>
    <w:rsid w:val="008E539E"/>
    <w:rsid w:val="008E715D"/>
    <w:rsid w:val="008E7BA9"/>
    <w:rsid w:val="008F0F81"/>
    <w:rsid w:val="008F221B"/>
    <w:rsid w:val="008F27BF"/>
    <w:rsid w:val="008F2E64"/>
    <w:rsid w:val="008F3A77"/>
    <w:rsid w:val="008F5D8C"/>
    <w:rsid w:val="009000DB"/>
    <w:rsid w:val="009006AE"/>
    <w:rsid w:val="009017E8"/>
    <w:rsid w:val="00902FF1"/>
    <w:rsid w:val="00903B80"/>
    <w:rsid w:val="0090537C"/>
    <w:rsid w:val="009104BE"/>
    <w:rsid w:val="00911D71"/>
    <w:rsid w:val="009124F3"/>
    <w:rsid w:val="0091405C"/>
    <w:rsid w:val="009142EC"/>
    <w:rsid w:val="009145E4"/>
    <w:rsid w:val="009154C3"/>
    <w:rsid w:val="00915E8D"/>
    <w:rsid w:val="009202A7"/>
    <w:rsid w:val="00923540"/>
    <w:rsid w:val="00923B7B"/>
    <w:rsid w:val="0092487C"/>
    <w:rsid w:val="00926767"/>
    <w:rsid w:val="00926916"/>
    <w:rsid w:val="00926C6F"/>
    <w:rsid w:val="009327C1"/>
    <w:rsid w:val="009361D5"/>
    <w:rsid w:val="00937A59"/>
    <w:rsid w:val="00941AC7"/>
    <w:rsid w:val="0094230C"/>
    <w:rsid w:val="009428A4"/>
    <w:rsid w:val="0094491D"/>
    <w:rsid w:val="009456B7"/>
    <w:rsid w:val="00946A9F"/>
    <w:rsid w:val="009576CC"/>
    <w:rsid w:val="0095777C"/>
    <w:rsid w:val="00957A9E"/>
    <w:rsid w:val="00964530"/>
    <w:rsid w:val="009649AD"/>
    <w:rsid w:val="0096578F"/>
    <w:rsid w:val="009659F4"/>
    <w:rsid w:val="00965B19"/>
    <w:rsid w:val="00970D60"/>
    <w:rsid w:val="00972DE2"/>
    <w:rsid w:val="00972F04"/>
    <w:rsid w:val="009777CF"/>
    <w:rsid w:val="0098072E"/>
    <w:rsid w:val="009814BF"/>
    <w:rsid w:val="00981CCD"/>
    <w:rsid w:val="00982FDD"/>
    <w:rsid w:val="009850EE"/>
    <w:rsid w:val="00986926"/>
    <w:rsid w:val="0099390E"/>
    <w:rsid w:val="009960E5"/>
    <w:rsid w:val="009979E9"/>
    <w:rsid w:val="009A17EB"/>
    <w:rsid w:val="009A5C11"/>
    <w:rsid w:val="009A6455"/>
    <w:rsid w:val="009A7ADC"/>
    <w:rsid w:val="009B0D30"/>
    <w:rsid w:val="009B10CC"/>
    <w:rsid w:val="009B5B83"/>
    <w:rsid w:val="009B7D68"/>
    <w:rsid w:val="009C19B7"/>
    <w:rsid w:val="009C23D7"/>
    <w:rsid w:val="009C567A"/>
    <w:rsid w:val="009C5ABB"/>
    <w:rsid w:val="009C6AED"/>
    <w:rsid w:val="009C7BF9"/>
    <w:rsid w:val="009D031C"/>
    <w:rsid w:val="009D1B45"/>
    <w:rsid w:val="009D1F92"/>
    <w:rsid w:val="009D222C"/>
    <w:rsid w:val="009D27F9"/>
    <w:rsid w:val="009D37D7"/>
    <w:rsid w:val="009D7C51"/>
    <w:rsid w:val="009E196C"/>
    <w:rsid w:val="009E4880"/>
    <w:rsid w:val="009E6703"/>
    <w:rsid w:val="009E6A0A"/>
    <w:rsid w:val="009F2692"/>
    <w:rsid w:val="009F36BF"/>
    <w:rsid w:val="009F36F3"/>
    <w:rsid w:val="009F6535"/>
    <w:rsid w:val="009F65E8"/>
    <w:rsid w:val="00A01A8E"/>
    <w:rsid w:val="00A03985"/>
    <w:rsid w:val="00A06E71"/>
    <w:rsid w:val="00A10161"/>
    <w:rsid w:val="00A111B6"/>
    <w:rsid w:val="00A11388"/>
    <w:rsid w:val="00A11E08"/>
    <w:rsid w:val="00A13322"/>
    <w:rsid w:val="00A21F81"/>
    <w:rsid w:val="00A24192"/>
    <w:rsid w:val="00A26D27"/>
    <w:rsid w:val="00A31B67"/>
    <w:rsid w:val="00A33301"/>
    <w:rsid w:val="00A345B5"/>
    <w:rsid w:val="00A36A71"/>
    <w:rsid w:val="00A376EE"/>
    <w:rsid w:val="00A42A99"/>
    <w:rsid w:val="00A478F5"/>
    <w:rsid w:val="00A5151A"/>
    <w:rsid w:val="00A516F8"/>
    <w:rsid w:val="00A52C8D"/>
    <w:rsid w:val="00A5452D"/>
    <w:rsid w:val="00A55D20"/>
    <w:rsid w:val="00A57E0A"/>
    <w:rsid w:val="00A615EB"/>
    <w:rsid w:val="00A61F53"/>
    <w:rsid w:val="00A64482"/>
    <w:rsid w:val="00A7300B"/>
    <w:rsid w:val="00A73C4E"/>
    <w:rsid w:val="00A7503D"/>
    <w:rsid w:val="00A750AB"/>
    <w:rsid w:val="00A76362"/>
    <w:rsid w:val="00A77919"/>
    <w:rsid w:val="00A823F6"/>
    <w:rsid w:val="00A8249A"/>
    <w:rsid w:val="00A85D50"/>
    <w:rsid w:val="00A8719E"/>
    <w:rsid w:val="00A87A90"/>
    <w:rsid w:val="00A92B3A"/>
    <w:rsid w:val="00A955CA"/>
    <w:rsid w:val="00AA0308"/>
    <w:rsid w:val="00AA0A89"/>
    <w:rsid w:val="00AA3695"/>
    <w:rsid w:val="00AA3786"/>
    <w:rsid w:val="00AA3990"/>
    <w:rsid w:val="00AA4243"/>
    <w:rsid w:val="00AA47D8"/>
    <w:rsid w:val="00AA5052"/>
    <w:rsid w:val="00AA5368"/>
    <w:rsid w:val="00AA6429"/>
    <w:rsid w:val="00AB0DA1"/>
    <w:rsid w:val="00AB6BE0"/>
    <w:rsid w:val="00AC01AA"/>
    <w:rsid w:val="00AC0F03"/>
    <w:rsid w:val="00AC2D0A"/>
    <w:rsid w:val="00AC3961"/>
    <w:rsid w:val="00AC4F72"/>
    <w:rsid w:val="00AC4FAF"/>
    <w:rsid w:val="00AC5041"/>
    <w:rsid w:val="00AC55CF"/>
    <w:rsid w:val="00AC79DA"/>
    <w:rsid w:val="00AC7E31"/>
    <w:rsid w:val="00AD0A40"/>
    <w:rsid w:val="00AD30BB"/>
    <w:rsid w:val="00AE0917"/>
    <w:rsid w:val="00AE0AD9"/>
    <w:rsid w:val="00AE198F"/>
    <w:rsid w:val="00AE1F72"/>
    <w:rsid w:val="00AE1F7F"/>
    <w:rsid w:val="00AE482E"/>
    <w:rsid w:val="00AE5482"/>
    <w:rsid w:val="00AF08C5"/>
    <w:rsid w:val="00AF1378"/>
    <w:rsid w:val="00AF5B33"/>
    <w:rsid w:val="00AF741A"/>
    <w:rsid w:val="00B01ADB"/>
    <w:rsid w:val="00B02C46"/>
    <w:rsid w:val="00B04161"/>
    <w:rsid w:val="00B056F9"/>
    <w:rsid w:val="00B102BA"/>
    <w:rsid w:val="00B10E77"/>
    <w:rsid w:val="00B11E3D"/>
    <w:rsid w:val="00B125F0"/>
    <w:rsid w:val="00B12A99"/>
    <w:rsid w:val="00B13107"/>
    <w:rsid w:val="00B13DAE"/>
    <w:rsid w:val="00B14D2C"/>
    <w:rsid w:val="00B15C02"/>
    <w:rsid w:val="00B15EF8"/>
    <w:rsid w:val="00B179CE"/>
    <w:rsid w:val="00B17E82"/>
    <w:rsid w:val="00B21A66"/>
    <w:rsid w:val="00B21E47"/>
    <w:rsid w:val="00B21F9C"/>
    <w:rsid w:val="00B23B53"/>
    <w:rsid w:val="00B23DD9"/>
    <w:rsid w:val="00B24BDC"/>
    <w:rsid w:val="00B25706"/>
    <w:rsid w:val="00B274EA"/>
    <w:rsid w:val="00B30F1D"/>
    <w:rsid w:val="00B351DA"/>
    <w:rsid w:val="00B4104A"/>
    <w:rsid w:val="00B4575A"/>
    <w:rsid w:val="00B45B4B"/>
    <w:rsid w:val="00B50CCA"/>
    <w:rsid w:val="00B52F5B"/>
    <w:rsid w:val="00B54DBC"/>
    <w:rsid w:val="00B55718"/>
    <w:rsid w:val="00B55D82"/>
    <w:rsid w:val="00B57086"/>
    <w:rsid w:val="00B575BA"/>
    <w:rsid w:val="00B63E18"/>
    <w:rsid w:val="00B71579"/>
    <w:rsid w:val="00B71608"/>
    <w:rsid w:val="00B754C9"/>
    <w:rsid w:val="00B76429"/>
    <w:rsid w:val="00B7650A"/>
    <w:rsid w:val="00B77735"/>
    <w:rsid w:val="00B80CBE"/>
    <w:rsid w:val="00B837BC"/>
    <w:rsid w:val="00B83D8C"/>
    <w:rsid w:val="00B86471"/>
    <w:rsid w:val="00B90F75"/>
    <w:rsid w:val="00B9217C"/>
    <w:rsid w:val="00B9542C"/>
    <w:rsid w:val="00B956D4"/>
    <w:rsid w:val="00B97446"/>
    <w:rsid w:val="00BA0989"/>
    <w:rsid w:val="00BA1EB6"/>
    <w:rsid w:val="00BA2C85"/>
    <w:rsid w:val="00BA41B9"/>
    <w:rsid w:val="00BA4E60"/>
    <w:rsid w:val="00BA644B"/>
    <w:rsid w:val="00BA7432"/>
    <w:rsid w:val="00BA78F1"/>
    <w:rsid w:val="00BA7942"/>
    <w:rsid w:val="00BB0467"/>
    <w:rsid w:val="00BB2764"/>
    <w:rsid w:val="00BB3FD0"/>
    <w:rsid w:val="00BC1AA0"/>
    <w:rsid w:val="00BC2495"/>
    <w:rsid w:val="00BC2B9F"/>
    <w:rsid w:val="00BC314A"/>
    <w:rsid w:val="00BC4B7D"/>
    <w:rsid w:val="00BC5DAE"/>
    <w:rsid w:val="00BC6397"/>
    <w:rsid w:val="00BC7EB9"/>
    <w:rsid w:val="00BD0AAD"/>
    <w:rsid w:val="00BD2643"/>
    <w:rsid w:val="00BD4A4B"/>
    <w:rsid w:val="00BD56B1"/>
    <w:rsid w:val="00BD6558"/>
    <w:rsid w:val="00BD7E79"/>
    <w:rsid w:val="00BE5187"/>
    <w:rsid w:val="00BE6C52"/>
    <w:rsid w:val="00BE771C"/>
    <w:rsid w:val="00BF117F"/>
    <w:rsid w:val="00BF2AD7"/>
    <w:rsid w:val="00BF2F76"/>
    <w:rsid w:val="00BF3022"/>
    <w:rsid w:val="00BF3214"/>
    <w:rsid w:val="00BF3C5C"/>
    <w:rsid w:val="00BF5573"/>
    <w:rsid w:val="00C03FF7"/>
    <w:rsid w:val="00C11413"/>
    <w:rsid w:val="00C11892"/>
    <w:rsid w:val="00C1393F"/>
    <w:rsid w:val="00C13CE2"/>
    <w:rsid w:val="00C14337"/>
    <w:rsid w:val="00C148AC"/>
    <w:rsid w:val="00C14F88"/>
    <w:rsid w:val="00C15867"/>
    <w:rsid w:val="00C216B7"/>
    <w:rsid w:val="00C217F9"/>
    <w:rsid w:val="00C21905"/>
    <w:rsid w:val="00C21F57"/>
    <w:rsid w:val="00C21F91"/>
    <w:rsid w:val="00C22398"/>
    <w:rsid w:val="00C2296D"/>
    <w:rsid w:val="00C2313A"/>
    <w:rsid w:val="00C23155"/>
    <w:rsid w:val="00C26E00"/>
    <w:rsid w:val="00C30294"/>
    <w:rsid w:val="00C3092B"/>
    <w:rsid w:val="00C310BB"/>
    <w:rsid w:val="00C31BAD"/>
    <w:rsid w:val="00C32B08"/>
    <w:rsid w:val="00C34B00"/>
    <w:rsid w:val="00C40ACA"/>
    <w:rsid w:val="00C40C41"/>
    <w:rsid w:val="00C431BB"/>
    <w:rsid w:val="00C45885"/>
    <w:rsid w:val="00C46D7C"/>
    <w:rsid w:val="00C47DF2"/>
    <w:rsid w:val="00C47F38"/>
    <w:rsid w:val="00C50F22"/>
    <w:rsid w:val="00C52569"/>
    <w:rsid w:val="00C53F6A"/>
    <w:rsid w:val="00C57971"/>
    <w:rsid w:val="00C61CA1"/>
    <w:rsid w:val="00C61D06"/>
    <w:rsid w:val="00C64F9B"/>
    <w:rsid w:val="00C65BD7"/>
    <w:rsid w:val="00C76BA4"/>
    <w:rsid w:val="00C81940"/>
    <w:rsid w:val="00C83A48"/>
    <w:rsid w:val="00C84FC5"/>
    <w:rsid w:val="00C85333"/>
    <w:rsid w:val="00C853E0"/>
    <w:rsid w:val="00C85865"/>
    <w:rsid w:val="00C85E85"/>
    <w:rsid w:val="00C874E1"/>
    <w:rsid w:val="00C9336C"/>
    <w:rsid w:val="00C960C4"/>
    <w:rsid w:val="00CA2EAE"/>
    <w:rsid w:val="00CA37AA"/>
    <w:rsid w:val="00CA3906"/>
    <w:rsid w:val="00CA4AC1"/>
    <w:rsid w:val="00CA4CC4"/>
    <w:rsid w:val="00CA59FB"/>
    <w:rsid w:val="00CB0316"/>
    <w:rsid w:val="00CB0AB5"/>
    <w:rsid w:val="00CB0B11"/>
    <w:rsid w:val="00CB0BF3"/>
    <w:rsid w:val="00CB1DBA"/>
    <w:rsid w:val="00CB426A"/>
    <w:rsid w:val="00CB5354"/>
    <w:rsid w:val="00CB5705"/>
    <w:rsid w:val="00CC3C9E"/>
    <w:rsid w:val="00CC4C01"/>
    <w:rsid w:val="00CC55F7"/>
    <w:rsid w:val="00CC69AE"/>
    <w:rsid w:val="00CC6A14"/>
    <w:rsid w:val="00CC70A3"/>
    <w:rsid w:val="00CC78D2"/>
    <w:rsid w:val="00CD4442"/>
    <w:rsid w:val="00CD4D6F"/>
    <w:rsid w:val="00CD53C3"/>
    <w:rsid w:val="00CD574E"/>
    <w:rsid w:val="00CE4457"/>
    <w:rsid w:val="00CE463C"/>
    <w:rsid w:val="00CE4AB4"/>
    <w:rsid w:val="00CE4C22"/>
    <w:rsid w:val="00CE5E93"/>
    <w:rsid w:val="00CE76E5"/>
    <w:rsid w:val="00CF0186"/>
    <w:rsid w:val="00CF046A"/>
    <w:rsid w:val="00CF41EC"/>
    <w:rsid w:val="00CF5D04"/>
    <w:rsid w:val="00CF6E4A"/>
    <w:rsid w:val="00D00ABE"/>
    <w:rsid w:val="00D023E9"/>
    <w:rsid w:val="00D0249C"/>
    <w:rsid w:val="00D03B5D"/>
    <w:rsid w:val="00D04DE4"/>
    <w:rsid w:val="00D063F1"/>
    <w:rsid w:val="00D070F8"/>
    <w:rsid w:val="00D1039F"/>
    <w:rsid w:val="00D1046E"/>
    <w:rsid w:val="00D123AD"/>
    <w:rsid w:val="00D13FC2"/>
    <w:rsid w:val="00D14F22"/>
    <w:rsid w:val="00D163DE"/>
    <w:rsid w:val="00D228F5"/>
    <w:rsid w:val="00D23352"/>
    <w:rsid w:val="00D254C6"/>
    <w:rsid w:val="00D35DEA"/>
    <w:rsid w:val="00D37391"/>
    <w:rsid w:val="00D37FE5"/>
    <w:rsid w:val="00D405C7"/>
    <w:rsid w:val="00D4320B"/>
    <w:rsid w:val="00D437BD"/>
    <w:rsid w:val="00D43DEE"/>
    <w:rsid w:val="00D44849"/>
    <w:rsid w:val="00D4741C"/>
    <w:rsid w:val="00D4794E"/>
    <w:rsid w:val="00D55B7B"/>
    <w:rsid w:val="00D56D23"/>
    <w:rsid w:val="00D57297"/>
    <w:rsid w:val="00D57918"/>
    <w:rsid w:val="00D6013C"/>
    <w:rsid w:val="00D611C5"/>
    <w:rsid w:val="00D623EB"/>
    <w:rsid w:val="00D64949"/>
    <w:rsid w:val="00D64AA3"/>
    <w:rsid w:val="00D6629C"/>
    <w:rsid w:val="00D72A3D"/>
    <w:rsid w:val="00D730E0"/>
    <w:rsid w:val="00D73DC6"/>
    <w:rsid w:val="00D74C1A"/>
    <w:rsid w:val="00D754C1"/>
    <w:rsid w:val="00D77393"/>
    <w:rsid w:val="00D77A35"/>
    <w:rsid w:val="00D81B3E"/>
    <w:rsid w:val="00D8679B"/>
    <w:rsid w:val="00D9063E"/>
    <w:rsid w:val="00D90C70"/>
    <w:rsid w:val="00D90E49"/>
    <w:rsid w:val="00D91FC6"/>
    <w:rsid w:val="00D96ADE"/>
    <w:rsid w:val="00D96CAE"/>
    <w:rsid w:val="00D97B6F"/>
    <w:rsid w:val="00DA0278"/>
    <w:rsid w:val="00DA0CE2"/>
    <w:rsid w:val="00DA2387"/>
    <w:rsid w:val="00DA24BA"/>
    <w:rsid w:val="00DA43B0"/>
    <w:rsid w:val="00DA4D6C"/>
    <w:rsid w:val="00DA5D2D"/>
    <w:rsid w:val="00DB1A86"/>
    <w:rsid w:val="00DB3A71"/>
    <w:rsid w:val="00DB3D30"/>
    <w:rsid w:val="00DB46EE"/>
    <w:rsid w:val="00DB5CF5"/>
    <w:rsid w:val="00DC2786"/>
    <w:rsid w:val="00DC625F"/>
    <w:rsid w:val="00DC6A10"/>
    <w:rsid w:val="00DC7613"/>
    <w:rsid w:val="00DD47C5"/>
    <w:rsid w:val="00DD5F88"/>
    <w:rsid w:val="00DD6391"/>
    <w:rsid w:val="00DD721F"/>
    <w:rsid w:val="00DE1E07"/>
    <w:rsid w:val="00DE657E"/>
    <w:rsid w:val="00DE70E5"/>
    <w:rsid w:val="00DF1C45"/>
    <w:rsid w:val="00DF4704"/>
    <w:rsid w:val="00E008AB"/>
    <w:rsid w:val="00E00E6A"/>
    <w:rsid w:val="00E01299"/>
    <w:rsid w:val="00E01763"/>
    <w:rsid w:val="00E024AA"/>
    <w:rsid w:val="00E10C69"/>
    <w:rsid w:val="00E11116"/>
    <w:rsid w:val="00E1148B"/>
    <w:rsid w:val="00E145FF"/>
    <w:rsid w:val="00E15C77"/>
    <w:rsid w:val="00E17BC0"/>
    <w:rsid w:val="00E2066A"/>
    <w:rsid w:val="00E2157E"/>
    <w:rsid w:val="00E23E28"/>
    <w:rsid w:val="00E24338"/>
    <w:rsid w:val="00E2502F"/>
    <w:rsid w:val="00E250F1"/>
    <w:rsid w:val="00E256E7"/>
    <w:rsid w:val="00E26518"/>
    <w:rsid w:val="00E279C6"/>
    <w:rsid w:val="00E3017E"/>
    <w:rsid w:val="00E301F6"/>
    <w:rsid w:val="00E32B9E"/>
    <w:rsid w:val="00E3550D"/>
    <w:rsid w:val="00E35DFB"/>
    <w:rsid w:val="00E376FA"/>
    <w:rsid w:val="00E4033A"/>
    <w:rsid w:val="00E44731"/>
    <w:rsid w:val="00E44EA7"/>
    <w:rsid w:val="00E46FE0"/>
    <w:rsid w:val="00E470A8"/>
    <w:rsid w:val="00E470FF"/>
    <w:rsid w:val="00E51588"/>
    <w:rsid w:val="00E52838"/>
    <w:rsid w:val="00E54013"/>
    <w:rsid w:val="00E55AB9"/>
    <w:rsid w:val="00E57DE3"/>
    <w:rsid w:val="00E604B7"/>
    <w:rsid w:val="00E614E0"/>
    <w:rsid w:val="00E626D0"/>
    <w:rsid w:val="00E73635"/>
    <w:rsid w:val="00E73F7F"/>
    <w:rsid w:val="00E753E8"/>
    <w:rsid w:val="00E76DF7"/>
    <w:rsid w:val="00E77E13"/>
    <w:rsid w:val="00E81A34"/>
    <w:rsid w:val="00E8290B"/>
    <w:rsid w:val="00E82AD5"/>
    <w:rsid w:val="00E83A90"/>
    <w:rsid w:val="00E85409"/>
    <w:rsid w:val="00E8584C"/>
    <w:rsid w:val="00E863FB"/>
    <w:rsid w:val="00E91C8A"/>
    <w:rsid w:val="00E94729"/>
    <w:rsid w:val="00E94D35"/>
    <w:rsid w:val="00E9628E"/>
    <w:rsid w:val="00E9689F"/>
    <w:rsid w:val="00EA0128"/>
    <w:rsid w:val="00EA0554"/>
    <w:rsid w:val="00EA412D"/>
    <w:rsid w:val="00EA429F"/>
    <w:rsid w:val="00EA4AE2"/>
    <w:rsid w:val="00EA4F9E"/>
    <w:rsid w:val="00EA62C3"/>
    <w:rsid w:val="00EA63CA"/>
    <w:rsid w:val="00EA6D3B"/>
    <w:rsid w:val="00EB00AD"/>
    <w:rsid w:val="00EB0242"/>
    <w:rsid w:val="00EB1028"/>
    <w:rsid w:val="00EB136C"/>
    <w:rsid w:val="00EB3E29"/>
    <w:rsid w:val="00EB4087"/>
    <w:rsid w:val="00EB40A1"/>
    <w:rsid w:val="00EB480E"/>
    <w:rsid w:val="00EB485A"/>
    <w:rsid w:val="00EB5EC6"/>
    <w:rsid w:val="00EB7CC2"/>
    <w:rsid w:val="00EB7FC9"/>
    <w:rsid w:val="00EC25DF"/>
    <w:rsid w:val="00EC4307"/>
    <w:rsid w:val="00ED0F55"/>
    <w:rsid w:val="00ED27E8"/>
    <w:rsid w:val="00ED517F"/>
    <w:rsid w:val="00ED7137"/>
    <w:rsid w:val="00EE1034"/>
    <w:rsid w:val="00EE2FA2"/>
    <w:rsid w:val="00EE5394"/>
    <w:rsid w:val="00EE7352"/>
    <w:rsid w:val="00EF06EA"/>
    <w:rsid w:val="00EF2084"/>
    <w:rsid w:val="00EF6676"/>
    <w:rsid w:val="00F01B1E"/>
    <w:rsid w:val="00F035D8"/>
    <w:rsid w:val="00F07604"/>
    <w:rsid w:val="00F123E1"/>
    <w:rsid w:val="00F1377E"/>
    <w:rsid w:val="00F1392B"/>
    <w:rsid w:val="00F144E7"/>
    <w:rsid w:val="00F21088"/>
    <w:rsid w:val="00F24599"/>
    <w:rsid w:val="00F26830"/>
    <w:rsid w:val="00F27DFC"/>
    <w:rsid w:val="00F3048E"/>
    <w:rsid w:val="00F32681"/>
    <w:rsid w:val="00F326BF"/>
    <w:rsid w:val="00F327E7"/>
    <w:rsid w:val="00F32DFE"/>
    <w:rsid w:val="00F35746"/>
    <w:rsid w:val="00F37D3B"/>
    <w:rsid w:val="00F41C0A"/>
    <w:rsid w:val="00F447C7"/>
    <w:rsid w:val="00F459B4"/>
    <w:rsid w:val="00F46938"/>
    <w:rsid w:val="00F5211B"/>
    <w:rsid w:val="00F554A9"/>
    <w:rsid w:val="00F57CF8"/>
    <w:rsid w:val="00F63CA1"/>
    <w:rsid w:val="00F666BE"/>
    <w:rsid w:val="00F708E0"/>
    <w:rsid w:val="00F714CB"/>
    <w:rsid w:val="00F716FD"/>
    <w:rsid w:val="00F71D77"/>
    <w:rsid w:val="00F720CA"/>
    <w:rsid w:val="00F7245A"/>
    <w:rsid w:val="00F728CF"/>
    <w:rsid w:val="00F735F7"/>
    <w:rsid w:val="00F73903"/>
    <w:rsid w:val="00F73E92"/>
    <w:rsid w:val="00F756F5"/>
    <w:rsid w:val="00F80355"/>
    <w:rsid w:val="00F808E8"/>
    <w:rsid w:val="00F81BBE"/>
    <w:rsid w:val="00F8338F"/>
    <w:rsid w:val="00F834C0"/>
    <w:rsid w:val="00F83698"/>
    <w:rsid w:val="00F84F44"/>
    <w:rsid w:val="00F86CC3"/>
    <w:rsid w:val="00F87C43"/>
    <w:rsid w:val="00F91E4C"/>
    <w:rsid w:val="00F93620"/>
    <w:rsid w:val="00F943FE"/>
    <w:rsid w:val="00F95E4D"/>
    <w:rsid w:val="00F95FB8"/>
    <w:rsid w:val="00F979CD"/>
    <w:rsid w:val="00FA211C"/>
    <w:rsid w:val="00FA2AF8"/>
    <w:rsid w:val="00FA4065"/>
    <w:rsid w:val="00FA5722"/>
    <w:rsid w:val="00FA7CC3"/>
    <w:rsid w:val="00FB0C81"/>
    <w:rsid w:val="00FB46B8"/>
    <w:rsid w:val="00FB5E5D"/>
    <w:rsid w:val="00FB5F89"/>
    <w:rsid w:val="00FB63DF"/>
    <w:rsid w:val="00FC0A3C"/>
    <w:rsid w:val="00FC1DF9"/>
    <w:rsid w:val="00FC2200"/>
    <w:rsid w:val="00FC2540"/>
    <w:rsid w:val="00FC7428"/>
    <w:rsid w:val="00FD1011"/>
    <w:rsid w:val="00FD7806"/>
    <w:rsid w:val="00FE0729"/>
    <w:rsid w:val="00FE1551"/>
    <w:rsid w:val="00FE219F"/>
    <w:rsid w:val="00FE3CE3"/>
    <w:rsid w:val="00FE3FB9"/>
    <w:rsid w:val="00FE6326"/>
    <w:rsid w:val="00FE7B87"/>
    <w:rsid w:val="00FF0204"/>
    <w:rsid w:val="00FF20E2"/>
    <w:rsid w:val="00FF3AED"/>
    <w:rsid w:val="00FF3EF7"/>
    <w:rsid w:val="00FF79B2"/>
    <w:rsid w:val="0833A1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893C1"/>
  <w15:docId w15:val="{792B5C1C-6213-441E-90A0-F672D235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1940"/>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81940"/>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1940"/>
    <w:pPr>
      <w:spacing w:after="160" w:line="240" w:lineRule="exact"/>
    </w:pPr>
    <w:rPr>
      <w:sz w:val="20"/>
      <w:szCs w:val="20"/>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211589"/>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211589"/>
    <w:rPr>
      <w:sz w:val="22"/>
      <w:szCs w:val="22"/>
      <w:lang w:val="es-ES"/>
    </w:rPr>
  </w:style>
  <w:style w:type="paragraph" w:customStyle="1" w:styleId="Footer1">
    <w:name w:val="Footer1"/>
    <w:basedOn w:val="Normal"/>
    <w:rsid w:val="008552C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ui-provider">
    <w:name w:val="ui-provider"/>
    <w:basedOn w:val="DefaultParagraphFont"/>
    <w:rsid w:val="008552CA"/>
  </w:style>
  <w:style w:type="paragraph" w:styleId="NormalWeb">
    <w:name w:val="Normal (Web)"/>
    <w:basedOn w:val="Normal"/>
    <w:uiPriority w:val="99"/>
    <w:unhideWhenUsed/>
    <w:rsid w:val="003D14B0"/>
    <w:pPr>
      <w:spacing w:before="100" w:beforeAutospacing="1" w:after="100" w:afterAutospacing="1"/>
      <w:jc w:val="left"/>
    </w:pPr>
    <w:rPr>
      <w:sz w:val="24"/>
      <w:szCs w:val="24"/>
      <w:lang w:eastAsia="en-CA"/>
    </w:rPr>
  </w:style>
  <w:style w:type="character" w:styleId="Hyperlink">
    <w:name w:val="Hyperlink"/>
    <w:basedOn w:val="DefaultParagraphFont"/>
    <w:uiPriority w:val="99"/>
    <w:unhideWhenUsed/>
    <w:rsid w:val="00E44731"/>
    <w:rPr>
      <w:color w:val="0000FF" w:themeColor="hyperlink"/>
      <w:u w:val="single"/>
    </w:rPr>
  </w:style>
  <w:style w:type="character" w:styleId="Strong">
    <w:name w:val="Strong"/>
    <w:basedOn w:val="DefaultParagraphFont"/>
    <w:uiPriority w:val="22"/>
    <w:qFormat/>
    <w:rsid w:val="00711F18"/>
    <w:rPr>
      <w:b/>
      <w:bCs/>
    </w:rPr>
  </w:style>
  <w:style w:type="character" w:customStyle="1" w:styleId="fc6omth">
    <w:name w:val="fc6omth"/>
    <w:basedOn w:val="DefaultParagraphFont"/>
    <w:rsid w:val="00711F18"/>
  </w:style>
  <w:style w:type="paragraph" w:styleId="Revision">
    <w:name w:val="Revision"/>
    <w:hidden/>
    <w:uiPriority w:val="99"/>
    <w:semiHidden/>
    <w:rsid w:val="001C2A30"/>
    <w:rPr>
      <w:sz w:val="22"/>
      <w:szCs w:val="22"/>
    </w:rPr>
  </w:style>
  <w:style w:type="paragraph" w:styleId="EndnoteText">
    <w:name w:val="endnote text"/>
    <w:basedOn w:val="Normal"/>
    <w:link w:val="EndnoteTextChar"/>
    <w:uiPriority w:val="99"/>
    <w:semiHidden/>
    <w:unhideWhenUsed/>
    <w:rsid w:val="00757FA5"/>
    <w:rPr>
      <w:sz w:val="20"/>
      <w:szCs w:val="20"/>
    </w:rPr>
  </w:style>
  <w:style w:type="character" w:customStyle="1" w:styleId="EndnoteTextChar">
    <w:name w:val="Endnote Text Char"/>
    <w:basedOn w:val="DefaultParagraphFont"/>
    <w:link w:val="EndnoteText"/>
    <w:uiPriority w:val="99"/>
    <w:semiHidden/>
    <w:rsid w:val="00757FA5"/>
    <w:rPr>
      <w:lang w:val="es-ES"/>
    </w:rPr>
  </w:style>
  <w:style w:type="character" w:styleId="EndnoteReference">
    <w:name w:val="endnote reference"/>
    <w:basedOn w:val="DefaultParagraphFont"/>
    <w:uiPriority w:val="99"/>
    <w:semiHidden/>
    <w:unhideWhenUsed/>
    <w:rsid w:val="00757F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4971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504704">
      <w:bodyDiv w:val="1"/>
      <w:marLeft w:val="0"/>
      <w:marRight w:val="0"/>
      <w:marTop w:val="0"/>
      <w:marBottom w:val="0"/>
      <w:divBdr>
        <w:top w:val="none" w:sz="0" w:space="0" w:color="auto"/>
        <w:left w:val="none" w:sz="0" w:space="0" w:color="auto"/>
        <w:bottom w:val="none" w:sz="0" w:space="0" w:color="auto"/>
        <w:right w:val="none" w:sz="0" w:space="0" w:color="auto"/>
      </w:divBdr>
    </w:div>
    <w:div w:id="745346388">
      <w:bodyDiv w:val="1"/>
      <w:marLeft w:val="0"/>
      <w:marRight w:val="0"/>
      <w:marTop w:val="0"/>
      <w:marBottom w:val="0"/>
      <w:divBdr>
        <w:top w:val="none" w:sz="0" w:space="0" w:color="auto"/>
        <w:left w:val="none" w:sz="0" w:space="0" w:color="auto"/>
        <w:bottom w:val="none" w:sz="0" w:space="0" w:color="auto"/>
        <w:right w:val="none" w:sz="0" w:space="0" w:color="auto"/>
      </w:divBdr>
    </w:div>
    <w:div w:id="992370017">
      <w:bodyDiv w:val="1"/>
      <w:marLeft w:val="0"/>
      <w:marRight w:val="0"/>
      <w:marTop w:val="0"/>
      <w:marBottom w:val="0"/>
      <w:divBdr>
        <w:top w:val="none" w:sz="0" w:space="0" w:color="auto"/>
        <w:left w:val="none" w:sz="0" w:space="0" w:color="auto"/>
        <w:bottom w:val="none" w:sz="0" w:space="0" w:color="auto"/>
        <w:right w:val="none" w:sz="0" w:space="0" w:color="auto"/>
      </w:divBdr>
    </w:div>
    <w:div w:id="1049233474">
      <w:bodyDiv w:val="1"/>
      <w:marLeft w:val="0"/>
      <w:marRight w:val="0"/>
      <w:marTop w:val="0"/>
      <w:marBottom w:val="0"/>
      <w:divBdr>
        <w:top w:val="none" w:sz="0" w:space="0" w:color="auto"/>
        <w:left w:val="none" w:sz="0" w:space="0" w:color="auto"/>
        <w:bottom w:val="none" w:sz="0" w:space="0" w:color="auto"/>
        <w:right w:val="none" w:sz="0" w:space="0" w:color="auto"/>
      </w:divBdr>
      <w:divsChild>
        <w:div w:id="430052455">
          <w:marLeft w:val="0"/>
          <w:marRight w:val="0"/>
          <w:marTop w:val="0"/>
          <w:marBottom w:val="0"/>
          <w:divBdr>
            <w:top w:val="none" w:sz="0" w:space="0" w:color="auto"/>
            <w:left w:val="none" w:sz="0" w:space="0" w:color="auto"/>
            <w:bottom w:val="none" w:sz="0" w:space="0" w:color="auto"/>
            <w:right w:val="none" w:sz="0" w:space="0" w:color="auto"/>
          </w:divBdr>
          <w:divsChild>
            <w:div w:id="311713456">
              <w:marLeft w:val="0"/>
              <w:marRight w:val="0"/>
              <w:marTop w:val="0"/>
              <w:marBottom w:val="0"/>
              <w:divBdr>
                <w:top w:val="none" w:sz="0" w:space="0" w:color="auto"/>
                <w:left w:val="none" w:sz="0" w:space="0" w:color="auto"/>
                <w:bottom w:val="none" w:sz="0" w:space="0" w:color="auto"/>
                <w:right w:val="none" w:sz="0" w:space="0" w:color="auto"/>
              </w:divBdr>
              <w:divsChild>
                <w:div w:id="1565140278">
                  <w:marLeft w:val="0"/>
                  <w:marRight w:val="0"/>
                  <w:marTop w:val="0"/>
                  <w:marBottom w:val="0"/>
                  <w:divBdr>
                    <w:top w:val="none" w:sz="0" w:space="0" w:color="auto"/>
                    <w:left w:val="none" w:sz="0" w:space="0" w:color="auto"/>
                    <w:bottom w:val="none" w:sz="0" w:space="0" w:color="auto"/>
                    <w:right w:val="none" w:sz="0" w:space="0" w:color="auto"/>
                  </w:divBdr>
                  <w:divsChild>
                    <w:div w:id="1550727541">
                      <w:marLeft w:val="0"/>
                      <w:marRight w:val="0"/>
                      <w:marTop w:val="0"/>
                      <w:marBottom w:val="0"/>
                      <w:divBdr>
                        <w:top w:val="none" w:sz="0" w:space="0" w:color="auto"/>
                        <w:left w:val="none" w:sz="0" w:space="0" w:color="auto"/>
                        <w:bottom w:val="none" w:sz="0" w:space="0" w:color="auto"/>
                        <w:right w:val="none" w:sz="0" w:space="0" w:color="auto"/>
                      </w:divBdr>
                      <w:divsChild>
                        <w:div w:id="1016924747">
                          <w:marLeft w:val="0"/>
                          <w:marRight w:val="0"/>
                          <w:marTop w:val="0"/>
                          <w:marBottom w:val="0"/>
                          <w:divBdr>
                            <w:top w:val="none" w:sz="0" w:space="0" w:color="auto"/>
                            <w:left w:val="none" w:sz="0" w:space="0" w:color="auto"/>
                            <w:bottom w:val="none" w:sz="0" w:space="0" w:color="auto"/>
                            <w:right w:val="none" w:sz="0" w:space="0" w:color="auto"/>
                          </w:divBdr>
                          <w:divsChild>
                            <w:div w:id="39250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629022">
      <w:bodyDiv w:val="1"/>
      <w:marLeft w:val="0"/>
      <w:marRight w:val="0"/>
      <w:marTop w:val="0"/>
      <w:marBottom w:val="0"/>
      <w:divBdr>
        <w:top w:val="none" w:sz="0" w:space="0" w:color="auto"/>
        <w:left w:val="none" w:sz="0" w:space="0" w:color="auto"/>
        <w:bottom w:val="none" w:sz="0" w:space="0" w:color="auto"/>
        <w:right w:val="none" w:sz="0" w:space="0" w:color="auto"/>
      </w:divBdr>
    </w:div>
    <w:div w:id="1544556798">
      <w:bodyDiv w:val="1"/>
      <w:marLeft w:val="0"/>
      <w:marRight w:val="0"/>
      <w:marTop w:val="0"/>
      <w:marBottom w:val="0"/>
      <w:divBdr>
        <w:top w:val="none" w:sz="0" w:space="0" w:color="auto"/>
        <w:left w:val="none" w:sz="0" w:space="0" w:color="auto"/>
        <w:bottom w:val="none" w:sz="0" w:space="0" w:color="auto"/>
        <w:right w:val="none" w:sz="0" w:space="0" w:color="auto"/>
      </w:divBdr>
    </w:div>
    <w:div w:id="1552300996">
      <w:bodyDiv w:val="1"/>
      <w:marLeft w:val="0"/>
      <w:marRight w:val="0"/>
      <w:marTop w:val="0"/>
      <w:marBottom w:val="0"/>
      <w:divBdr>
        <w:top w:val="none" w:sz="0" w:space="0" w:color="auto"/>
        <w:left w:val="none" w:sz="0" w:space="0" w:color="auto"/>
        <w:bottom w:val="none" w:sz="0" w:space="0" w:color="auto"/>
        <w:right w:val="none" w:sz="0" w:space="0" w:color="auto"/>
      </w:divBdr>
    </w:div>
    <w:div w:id="1602104885">
      <w:bodyDiv w:val="1"/>
      <w:marLeft w:val="0"/>
      <w:marRight w:val="0"/>
      <w:marTop w:val="0"/>
      <w:marBottom w:val="0"/>
      <w:divBdr>
        <w:top w:val="none" w:sz="0" w:space="0" w:color="auto"/>
        <w:left w:val="none" w:sz="0" w:space="0" w:color="auto"/>
        <w:bottom w:val="none" w:sz="0" w:space="0" w:color="auto"/>
        <w:right w:val="none" w:sz="0" w:space="0" w:color="auto"/>
      </w:divBdr>
    </w:div>
    <w:div w:id="1699505219">
      <w:bodyDiv w:val="1"/>
      <w:marLeft w:val="0"/>
      <w:marRight w:val="0"/>
      <w:marTop w:val="0"/>
      <w:marBottom w:val="0"/>
      <w:divBdr>
        <w:top w:val="none" w:sz="0" w:space="0" w:color="auto"/>
        <w:left w:val="none" w:sz="0" w:space="0" w:color="auto"/>
        <w:bottom w:val="none" w:sz="0" w:space="0" w:color="auto"/>
        <w:right w:val="none" w:sz="0" w:space="0" w:color="auto"/>
      </w:divBdr>
    </w:div>
    <w:div w:id="1822191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42948694">
      <w:bodyDiv w:val="1"/>
      <w:marLeft w:val="0"/>
      <w:marRight w:val="0"/>
      <w:marTop w:val="0"/>
      <w:marBottom w:val="0"/>
      <w:divBdr>
        <w:top w:val="none" w:sz="0" w:space="0" w:color="auto"/>
        <w:left w:val="none" w:sz="0" w:space="0" w:color="auto"/>
        <w:bottom w:val="none" w:sz="0" w:space="0" w:color="auto"/>
        <w:right w:val="none" w:sz="0" w:space="0" w:color="auto"/>
      </w:divBdr>
      <w:divsChild>
        <w:div w:id="1841844663">
          <w:marLeft w:val="0"/>
          <w:marRight w:val="0"/>
          <w:marTop w:val="0"/>
          <w:marBottom w:val="0"/>
          <w:divBdr>
            <w:top w:val="none" w:sz="0" w:space="0" w:color="auto"/>
            <w:left w:val="none" w:sz="0" w:space="0" w:color="auto"/>
            <w:bottom w:val="none" w:sz="0" w:space="0" w:color="auto"/>
            <w:right w:val="none" w:sz="0" w:space="0" w:color="auto"/>
          </w:divBdr>
          <w:divsChild>
            <w:div w:id="971179885">
              <w:marLeft w:val="0"/>
              <w:marRight w:val="0"/>
              <w:marTop w:val="0"/>
              <w:marBottom w:val="0"/>
              <w:divBdr>
                <w:top w:val="none" w:sz="0" w:space="0" w:color="auto"/>
                <w:left w:val="none" w:sz="0" w:space="0" w:color="auto"/>
                <w:bottom w:val="none" w:sz="0" w:space="0" w:color="auto"/>
                <w:right w:val="none" w:sz="0" w:space="0" w:color="auto"/>
              </w:divBdr>
              <w:divsChild>
                <w:div w:id="1325862557">
                  <w:marLeft w:val="0"/>
                  <w:marRight w:val="0"/>
                  <w:marTop w:val="0"/>
                  <w:marBottom w:val="0"/>
                  <w:divBdr>
                    <w:top w:val="none" w:sz="0" w:space="0" w:color="auto"/>
                    <w:left w:val="none" w:sz="0" w:space="0" w:color="auto"/>
                    <w:bottom w:val="none" w:sz="0" w:space="0" w:color="auto"/>
                    <w:right w:val="none" w:sz="0" w:space="0" w:color="auto"/>
                  </w:divBdr>
                  <w:divsChild>
                    <w:div w:id="1627272665">
                      <w:marLeft w:val="0"/>
                      <w:marRight w:val="0"/>
                      <w:marTop w:val="0"/>
                      <w:marBottom w:val="0"/>
                      <w:divBdr>
                        <w:top w:val="none" w:sz="0" w:space="0" w:color="auto"/>
                        <w:left w:val="none" w:sz="0" w:space="0" w:color="auto"/>
                        <w:bottom w:val="none" w:sz="0" w:space="0" w:color="auto"/>
                        <w:right w:val="none" w:sz="0" w:space="0" w:color="auto"/>
                      </w:divBdr>
                      <w:divsChild>
                        <w:div w:id="1515731941">
                          <w:marLeft w:val="0"/>
                          <w:marRight w:val="0"/>
                          <w:marTop w:val="0"/>
                          <w:marBottom w:val="0"/>
                          <w:divBdr>
                            <w:top w:val="none" w:sz="0" w:space="0" w:color="auto"/>
                            <w:left w:val="none" w:sz="0" w:space="0" w:color="auto"/>
                            <w:bottom w:val="none" w:sz="0" w:space="0" w:color="auto"/>
                            <w:right w:val="none" w:sz="0" w:space="0" w:color="auto"/>
                          </w:divBdr>
                          <w:divsChild>
                            <w:div w:id="2144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E8420-1291-4268-BEA6-8D23908DC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9C5044F8-0C34-41BF-8352-6CD542B0EED0}">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1</TotalTime>
  <Pages>7</Pages>
  <Words>2912</Words>
  <Characters>16602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Propuesta de proyecto: Montenegro</vt:lpstr>
    </vt:vector>
  </TitlesOfParts>
  <Company>UNMFS</Company>
  <LinksUpToDate>false</LinksUpToDate>
  <CharactersWithSpaces>19476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Montenegro</dc:title>
  <dc:creator>Kaleen  McNamara</dc:creator>
  <cp:lastModifiedBy>Angela Xue He Yan</cp:lastModifiedBy>
  <cp:revision>3</cp:revision>
  <cp:lastPrinted>2024-11-19T19:45:00Z</cp:lastPrinted>
  <dcterms:created xsi:type="dcterms:W3CDTF">2024-11-20T15:44:00Z</dcterms:created>
  <dcterms:modified xsi:type="dcterms:W3CDTF">2024-11-20T18:09:00Z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UNEP/OzL.Pro/ExCom/95/67</vt:lpwstr>
  </property>
  <property fmtid="{D5CDD505-2E9C-101B-9397-08002B2CF9AE}" pid="3" name="Revision date">
    <vt:lpwstr>11/14/2024</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GrammarlyDocumentId">
    <vt:lpwstr>b85626a6ecfec17cddc0fb1da511e0914b8d626699655c29a6ea3f4a73609d98</vt:lpwstr>
  </property>
</Properties>
</file>