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Tr="006D3D88">
        <w:trPr>
          <w:trHeight w:val="720"/>
        </w:trPr>
        <w:tc>
          <w:tcPr>
            <w:tcW w:w="5490" w:type="dxa"/>
            <w:gridSpan w:val="2"/>
            <w:tcBorders>
              <w:bottom w:val="single" w:sz="18" w:space="0" w:color="auto"/>
            </w:tcBorders>
          </w:tcPr>
          <w:p w:rsidR="00C15867" w:rsidRPr="0000434E" w:rsidRDefault="00C15867" w:rsidP="006D3D8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6D3D88">
            <w:pPr>
              <w:jc w:val="right"/>
              <w:rPr>
                <w:sz w:val="52"/>
                <w:szCs w:val="52"/>
              </w:rPr>
            </w:pPr>
            <w:r>
              <w:rPr>
                <w:rFonts w:ascii="Univers Bold" w:hAnsi="Univers Bold"/>
                <w:b/>
                <w:sz w:val="72"/>
              </w:rPr>
              <w:t>EP</w:t>
            </w:r>
          </w:p>
        </w:tc>
      </w:tr>
      <w:tr w:rsidR="00C15867" w:rsidTr="006D3D8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6D3D88">
            <w:pPr>
              <w:spacing w:before="120"/>
            </w:pPr>
            <w:r>
              <w:rPr>
                <w:noProof/>
                <w:lang w:val="en-US"/>
              </w:rPr>
              <w:drawing>
                <wp:anchor distT="0" distB="0" distL="114300" distR="114300" simplePos="0" relativeHeight="251660288" behindDoc="0" locked="0" layoutInCell="1" allowOverlap="1">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6D3D8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6D3D8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6D3D8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6D3D88">
            <w:pPr>
              <w:spacing w:before="720"/>
              <w:ind w:left="158"/>
            </w:pPr>
          </w:p>
        </w:tc>
        <w:tc>
          <w:tcPr>
            <w:tcW w:w="4590" w:type="dxa"/>
            <w:tcBorders>
              <w:top w:val="nil"/>
              <w:left w:val="nil"/>
              <w:bottom w:val="single" w:sz="36" w:space="0" w:color="auto"/>
              <w:right w:val="nil"/>
            </w:tcBorders>
          </w:tcPr>
          <w:p w:rsidR="00C15867" w:rsidRPr="0033525D" w:rsidRDefault="00C15867" w:rsidP="006D3D88">
            <w:r w:rsidRPr="0033525D">
              <w:t>Distr.</w:t>
            </w:r>
          </w:p>
          <w:p w:rsidR="00923540" w:rsidRPr="0033525D" w:rsidRDefault="00923540" w:rsidP="00923540">
            <w:r w:rsidRPr="0033525D">
              <w:t>GENERAL</w:t>
            </w:r>
          </w:p>
          <w:p w:rsidR="00C15867" w:rsidRPr="0033525D" w:rsidRDefault="00C15867" w:rsidP="006D3D88"/>
          <w:p w:rsidR="00C15867" w:rsidRPr="003F73BA" w:rsidRDefault="00C15867" w:rsidP="006D3D88"/>
          <w:p w:rsidR="00C15867" w:rsidRPr="003F73BA" w:rsidRDefault="003D2A8B" w:rsidP="006D3D88">
            <w:fldSimple w:instr=" DOCPROPERTY &quot;Document number&quot;  \* MERGEFORMAT ">
              <w:r w:rsidR="008A195F">
                <w:t>UNEP/OzL.Pro/ExCom/77/31</w:t>
              </w:r>
            </w:fldSimple>
          </w:p>
          <w:p w:rsidR="00C15867" w:rsidRPr="003F73BA" w:rsidRDefault="00BD6010" w:rsidP="006D3D88">
            <w:r>
              <w:fldChar w:fldCharType="begin"/>
            </w:r>
            <w:r>
              <w:instrText xml:space="preserve"> DATE  \@ "d MMMM yyyy"  \* MERGEFORMAT </w:instrText>
            </w:r>
            <w:r>
              <w:fldChar w:fldCharType="separate"/>
            </w:r>
            <w:r w:rsidR="006412B4">
              <w:rPr>
                <w:noProof/>
              </w:rPr>
              <w:t>1 November 2016</w:t>
            </w:r>
            <w:r>
              <w:fldChar w:fldCharType="end"/>
            </w:r>
          </w:p>
          <w:p w:rsidR="00C15867" w:rsidRPr="00000FED" w:rsidRDefault="00C15867" w:rsidP="006D3D88">
            <w:pPr>
              <w:rPr>
                <w:caps/>
              </w:rPr>
            </w:pPr>
          </w:p>
          <w:p w:rsidR="00C15867" w:rsidRDefault="00C15867" w:rsidP="006D3D88">
            <w:r w:rsidRPr="0033525D">
              <w:t>ORIGINAL: ENGLISH</w:t>
            </w:r>
          </w:p>
        </w:tc>
      </w:tr>
    </w:tbl>
    <w:p w:rsidR="00667244" w:rsidRPr="00612F2F" w:rsidRDefault="00C15867" w:rsidP="00667244">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667244">
        <w:rPr>
          <w:lang w:val="en-CA"/>
        </w:rPr>
        <w:t>Seventy-</w:t>
      </w:r>
      <w:r w:rsidR="00822233">
        <w:rPr>
          <w:lang w:val="en-CA"/>
        </w:rPr>
        <w:t>seventh</w:t>
      </w:r>
      <w:r w:rsidR="00667244">
        <w:t xml:space="preserve"> Meeting</w:t>
      </w:r>
    </w:p>
    <w:p w:rsidR="00667244" w:rsidRPr="006C39CE" w:rsidRDefault="00667244" w:rsidP="00667244">
      <w:pPr>
        <w:jc w:val="left"/>
        <w:rPr>
          <w:lang w:val="en-CA"/>
        </w:rPr>
      </w:pPr>
      <w:r>
        <w:t>Montreal</w:t>
      </w:r>
      <w:r w:rsidRPr="006C39CE">
        <w:rPr>
          <w:lang w:val="en-CA"/>
        </w:rPr>
        <w:t xml:space="preserve">, </w:t>
      </w:r>
      <w:r w:rsidR="003D2A8B">
        <w:t>28 November -</w:t>
      </w:r>
      <w:r w:rsidR="00822233">
        <w:t xml:space="preserve"> 2 December 2016</w:t>
      </w:r>
    </w:p>
    <w:p w:rsidR="00C15867" w:rsidRPr="00765DE4" w:rsidRDefault="00C15867" w:rsidP="00667244">
      <w:pPr>
        <w:jc w:val="left"/>
        <w:rPr>
          <w:lang w:val="en-US"/>
        </w:rPr>
      </w:pPr>
      <w:bookmarkStart w:id="0" w:name="_GoBack"/>
      <w:bookmarkEnd w:id="0"/>
    </w:p>
    <w:p w:rsidR="00C15867" w:rsidRPr="00765DE4" w:rsidRDefault="00C15867" w:rsidP="00C15867">
      <w:pPr>
        <w:pStyle w:val="Heading3"/>
        <w:numPr>
          <w:ilvl w:val="0"/>
          <w:numId w:val="0"/>
        </w:numPr>
        <w:spacing w:after="0"/>
        <w:rPr>
          <w:lang w:val="en-US"/>
        </w:rPr>
      </w:pPr>
    </w:p>
    <w:p w:rsidR="004E7F9C" w:rsidRDefault="004E7F9C" w:rsidP="004E7F9C">
      <w:pPr>
        <w:pStyle w:val="Title1"/>
      </w:pPr>
    </w:p>
    <w:p w:rsidR="005E6F09" w:rsidRDefault="005E6F09" w:rsidP="007C5341">
      <w:pPr>
        <w:pStyle w:val="Title1"/>
        <w:rPr>
          <w:color w:val="000000" w:themeColor="text1"/>
        </w:rPr>
      </w:pPr>
    </w:p>
    <w:p w:rsidR="005E6F09" w:rsidRDefault="005E6F09" w:rsidP="007C5341">
      <w:pPr>
        <w:pStyle w:val="Title1"/>
        <w:rPr>
          <w:color w:val="000000" w:themeColor="text1"/>
        </w:rPr>
      </w:pPr>
    </w:p>
    <w:p w:rsidR="007C5341" w:rsidRDefault="001327D4" w:rsidP="007C5341">
      <w:pPr>
        <w:pStyle w:val="Title1"/>
        <w:rPr>
          <w:color w:val="000000" w:themeColor="text1"/>
        </w:rPr>
      </w:pPr>
      <w:r>
        <w:rPr>
          <w:caps w:val="0"/>
          <w:color w:val="000000" w:themeColor="text1"/>
        </w:rPr>
        <w:t>WORLD BANK’S WORK PROGRAMME AMENDMENTS FOR 2016</w:t>
      </w:r>
    </w:p>
    <w:p w:rsidR="004E7F9C" w:rsidRDefault="004E7F9C" w:rsidP="004E7F9C">
      <w:pPr>
        <w:pStyle w:val="Title1"/>
      </w:pPr>
    </w:p>
    <w:p w:rsidR="004E7F9C" w:rsidRDefault="004E7F9C" w:rsidP="004E7F9C">
      <w:pPr>
        <w:pStyle w:val="Heading1"/>
        <w:numPr>
          <w:ilvl w:val="0"/>
          <w:numId w:val="0"/>
        </w:numPr>
      </w:pPr>
    </w:p>
    <w:p w:rsidR="008C5738" w:rsidRDefault="008C5738" w:rsidP="004E7F9C">
      <w:pPr>
        <w:pStyle w:val="StyleHeader4Para4Left0Firstline0"/>
        <w:numPr>
          <w:ilvl w:val="0"/>
          <w:numId w:val="0"/>
        </w:numPr>
      </w:pPr>
    </w:p>
    <w:p w:rsidR="008C5738" w:rsidRDefault="004E7F9C" w:rsidP="004E7F9C">
      <w:pPr>
        <w:pStyle w:val="StyleHeader4Para4Left0Firstline0"/>
        <w:numPr>
          <w:ilvl w:val="0"/>
          <w:numId w:val="0"/>
        </w:numPr>
      </w:pPr>
      <w:r>
        <w:br w:type="page"/>
      </w:r>
    </w:p>
    <w:p w:rsidR="007C5341" w:rsidRPr="003C0EC5" w:rsidRDefault="007C5341" w:rsidP="003C0EC5">
      <w:pPr>
        <w:jc w:val="center"/>
        <w:rPr>
          <w:b/>
          <w:color w:val="000000" w:themeColor="text1"/>
          <w:szCs w:val="28"/>
        </w:rPr>
      </w:pPr>
      <w:r w:rsidRPr="003C0EC5">
        <w:rPr>
          <w:b/>
          <w:color w:val="000000" w:themeColor="text1"/>
          <w:szCs w:val="28"/>
        </w:rPr>
        <w:lastRenderedPageBreak/>
        <w:t xml:space="preserve">COMMENTS </w:t>
      </w:r>
      <w:smartTag w:uri="urn:schemas-microsoft-com:office:smarttags" w:element="stockticker">
        <w:r w:rsidRPr="003C0EC5">
          <w:rPr>
            <w:b/>
            <w:color w:val="000000" w:themeColor="text1"/>
            <w:szCs w:val="28"/>
          </w:rPr>
          <w:t>AND</w:t>
        </w:r>
      </w:smartTag>
      <w:r w:rsidRPr="003C0EC5">
        <w:rPr>
          <w:b/>
          <w:color w:val="000000" w:themeColor="text1"/>
          <w:szCs w:val="28"/>
        </w:rPr>
        <w:t xml:space="preserve"> RECOMMENDATION OF THE FUND SECRETARIAT</w:t>
      </w:r>
    </w:p>
    <w:p w:rsidR="007C5341" w:rsidRPr="003C0EC5" w:rsidRDefault="007C5341" w:rsidP="003C0EC5">
      <w:pPr>
        <w:rPr>
          <w:color w:val="000000" w:themeColor="text1"/>
          <w:szCs w:val="28"/>
        </w:rPr>
      </w:pPr>
    </w:p>
    <w:p w:rsidR="007C5341" w:rsidRPr="003C0EC5" w:rsidRDefault="00BC355D" w:rsidP="003C0EC5">
      <w:pPr>
        <w:pStyle w:val="Heading1"/>
        <w:numPr>
          <w:ilvl w:val="0"/>
          <w:numId w:val="21"/>
        </w:numPr>
        <w:rPr>
          <w:color w:val="000000" w:themeColor="text1"/>
          <w:sz w:val="16"/>
        </w:rPr>
      </w:pPr>
      <w:r w:rsidRPr="003C0EC5">
        <w:rPr>
          <w:color w:val="000000" w:themeColor="text1"/>
          <w:szCs w:val="28"/>
        </w:rPr>
        <w:t xml:space="preserve">The World Bank </w:t>
      </w:r>
      <w:r w:rsidR="007C5341" w:rsidRPr="003C0EC5">
        <w:rPr>
          <w:color w:val="000000" w:themeColor="text1"/>
          <w:szCs w:val="28"/>
        </w:rPr>
        <w:t>is requesting approval from the Executive Committee of US $</w:t>
      </w:r>
      <w:r w:rsidR="0037373F" w:rsidRPr="003C0EC5">
        <w:rPr>
          <w:color w:val="000000" w:themeColor="text1"/>
          <w:szCs w:val="28"/>
        </w:rPr>
        <w:t>1,022</w:t>
      </w:r>
      <w:r w:rsidR="007C5341" w:rsidRPr="003C0EC5">
        <w:rPr>
          <w:color w:val="000000" w:themeColor="text1"/>
          <w:szCs w:val="28"/>
        </w:rPr>
        <w:t>,</w:t>
      </w:r>
      <w:r w:rsidR="0037373F" w:rsidRPr="003C0EC5">
        <w:rPr>
          <w:color w:val="000000" w:themeColor="text1"/>
          <w:szCs w:val="28"/>
        </w:rPr>
        <w:t>321</w:t>
      </w:r>
      <w:r w:rsidR="007C5341" w:rsidRPr="003C0EC5">
        <w:rPr>
          <w:color w:val="000000" w:themeColor="text1"/>
          <w:szCs w:val="28"/>
        </w:rPr>
        <w:t xml:space="preserve"> plus agency support costs of US $</w:t>
      </w:r>
      <w:r w:rsidR="0037373F" w:rsidRPr="003C0EC5">
        <w:rPr>
          <w:color w:val="000000" w:themeColor="text1"/>
          <w:szCs w:val="28"/>
        </w:rPr>
        <w:t>71,563</w:t>
      </w:r>
      <w:r w:rsidR="007C5341" w:rsidRPr="003C0EC5">
        <w:rPr>
          <w:color w:val="000000" w:themeColor="text1"/>
          <w:szCs w:val="28"/>
        </w:rPr>
        <w:t xml:space="preserve"> for its 2016 work programme amendments listed in Table 1. The submission is attached to the present document.</w:t>
      </w:r>
    </w:p>
    <w:p w:rsidR="007C5341" w:rsidRDefault="007C5341" w:rsidP="007C5341">
      <w:pPr>
        <w:pStyle w:val="StyleHeader4Para4Left0Firstline0"/>
        <w:numPr>
          <w:ilvl w:val="0"/>
          <w:numId w:val="0"/>
        </w:numPr>
        <w:spacing w:after="0"/>
        <w:rPr>
          <w:b/>
          <w:color w:val="000000" w:themeColor="text1"/>
          <w:sz w:val="22"/>
        </w:rPr>
      </w:pPr>
      <w:r>
        <w:rPr>
          <w:b/>
          <w:color w:val="000000" w:themeColor="text1"/>
          <w:sz w:val="22"/>
        </w:rPr>
        <w:t xml:space="preserve">Table 1: </w:t>
      </w:r>
      <w:r w:rsidR="00BC355D">
        <w:rPr>
          <w:b/>
          <w:color w:val="000000" w:themeColor="text1"/>
          <w:sz w:val="22"/>
        </w:rPr>
        <w:t xml:space="preserve">The World Bank’s </w:t>
      </w:r>
      <w:r>
        <w:rPr>
          <w:b/>
          <w:color w:val="000000" w:themeColor="text1"/>
          <w:sz w:val="22"/>
        </w:rPr>
        <w:t xml:space="preserve">work programme </w:t>
      </w:r>
      <w:r w:rsidR="00D663A4">
        <w:rPr>
          <w:b/>
          <w:color w:val="000000" w:themeColor="text1"/>
          <w:sz w:val="22"/>
        </w:rPr>
        <w:t xml:space="preserve">amendments </w:t>
      </w:r>
      <w:r>
        <w:rPr>
          <w:b/>
          <w:color w:val="000000" w:themeColor="text1"/>
          <w:sz w:val="22"/>
        </w:rPr>
        <w:t>for 2016</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5177"/>
        <w:gridCol w:w="1170"/>
        <w:gridCol w:w="1530"/>
      </w:tblGrid>
      <w:tr w:rsidR="0037373F" w:rsidRPr="003C0EC5" w:rsidTr="006D3D88">
        <w:trPr>
          <w:trHeight w:val="620"/>
          <w:tblHeader/>
        </w:trPr>
        <w:tc>
          <w:tcPr>
            <w:tcW w:w="1843" w:type="dxa"/>
          </w:tcPr>
          <w:p w:rsidR="0037373F" w:rsidRPr="003C0EC5" w:rsidRDefault="0037373F" w:rsidP="006D3D88">
            <w:pPr>
              <w:jc w:val="center"/>
              <w:rPr>
                <w:b/>
                <w:color w:val="000000" w:themeColor="text1"/>
                <w:sz w:val="20"/>
                <w:szCs w:val="20"/>
              </w:rPr>
            </w:pPr>
            <w:r w:rsidRPr="003C0EC5">
              <w:rPr>
                <w:b/>
                <w:color w:val="000000" w:themeColor="text1"/>
                <w:sz w:val="20"/>
                <w:szCs w:val="20"/>
              </w:rPr>
              <w:t>Country</w:t>
            </w:r>
          </w:p>
        </w:tc>
        <w:tc>
          <w:tcPr>
            <w:tcW w:w="5177" w:type="dxa"/>
          </w:tcPr>
          <w:p w:rsidR="0037373F" w:rsidRPr="003C0EC5" w:rsidRDefault="0037373F" w:rsidP="006D3D88">
            <w:pPr>
              <w:jc w:val="center"/>
              <w:rPr>
                <w:b/>
                <w:color w:val="000000" w:themeColor="text1"/>
                <w:sz w:val="20"/>
                <w:szCs w:val="20"/>
              </w:rPr>
            </w:pPr>
            <w:r w:rsidRPr="003C0EC5">
              <w:rPr>
                <w:b/>
                <w:color w:val="000000" w:themeColor="text1"/>
                <w:sz w:val="20"/>
                <w:szCs w:val="20"/>
              </w:rPr>
              <w:t>Activity/Project</w:t>
            </w:r>
          </w:p>
        </w:tc>
        <w:tc>
          <w:tcPr>
            <w:tcW w:w="1170" w:type="dxa"/>
          </w:tcPr>
          <w:p w:rsidR="0037373F" w:rsidRPr="003C0EC5" w:rsidRDefault="0037373F" w:rsidP="006D3D88">
            <w:pPr>
              <w:jc w:val="center"/>
              <w:rPr>
                <w:b/>
                <w:color w:val="000000" w:themeColor="text1"/>
                <w:sz w:val="20"/>
                <w:szCs w:val="20"/>
              </w:rPr>
            </w:pPr>
            <w:r w:rsidRPr="003C0EC5">
              <w:rPr>
                <w:b/>
                <w:color w:val="000000" w:themeColor="text1"/>
                <w:sz w:val="20"/>
                <w:szCs w:val="20"/>
              </w:rPr>
              <w:t>Amount Requested (US $)</w:t>
            </w:r>
          </w:p>
        </w:tc>
        <w:tc>
          <w:tcPr>
            <w:tcW w:w="1530" w:type="dxa"/>
          </w:tcPr>
          <w:p w:rsidR="0037373F" w:rsidRPr="003C0EC5" w:rsidRDefault="0037373F" w:rsidP="006D3D88">
            <w:pPr>
              <w:jc w:val="center"/>
              <w:rPr>
                <w:b/>
                <w:color w:val="000000" w:themeColor="text1"/>
                <w:sz w:val="20"/>
                <w:szCs w:val="20"/>
              </w:rPr>
            </w:pPr>
            <w:r w:rsidRPr="003C0EC5">
              <w:rPr>
                <w:b/>
                <w:color w:val="000000" w:themeColor="text1"/>
                <w:sz w:val="20"/>
                <w:szCs w:val="20"/>
              </w:rPr>
              <w:t>Amount Recommended (US $)</w:t>
            </w:r>
          </w:p>
        </w:tc>
      </w:tr>
      <w:tr w:rsidR="0037373F" w:rsidRPr="003C0EC5" w:rsidTr="006D3D88">
        <w:tc>
          <w:tcPr>
            <w:tcW w:w="9720" w:type="dxa"/>
            <w:gridSpan w:val="4"/>
          </w:tcPr>
          <w:p w:rsidR="0037373F" w:rsidRPr="003C0EC5" w:rsidRDefault="0037373F" w:rsidP="006D3D88">
            <w:pPr>
              <w:widowControl w:val="0"/>
              <w:rPr>
                <w:color w:val="000000" w:themeColor="text1"/>
                <w:sz w:val="20"/>
                <w:szCs w:val="20"/>
              </w:rPr>
            </w:pPr>
            <w:r w:rsidRPr="003C0EC5">
              <w:rPr>
                <w:b/>
                <w:color w:val="000000" w:themeColor="text1"/>
                <w:sz w:val="20"/>
                <w:szCs w:val="20"/>
              </w:rPr>
              <w:t>SECTION A:  ACTIVITIES RECOMMENDED FOR BLANKET APPROVAL</w:t>
            </w:r>
          </w:p>
        </w:tc>
      </w:tr>
      <w:tr w:rsidR="0037373F" w:rsidRPr="003C0EC5" w:rsidTr="006D3D88">
        <w:tc>
          <w:tcPr>
            <w:tcW w:w="9720" w:type="dxa"/>
            <w:gridSpan w:val="4"/>
          </w:tcPr>
          <w:p w:rsidR="0037373F" w:rsidRPr="003C0EC5" w:rsidRDefault="0037373F" w:rsidP="006D3D88">
            <w:pPr>
              <w:rPr>
                <w:b/>
                <w:bCs/>
                <w:color w:val="000000" w:themeColor="text1"/>
                <w:sz w:val="20"/>
                <w:szCs w:val="20"/>
              </w:rPr>
            </w:pPr>
            <w:r w:rsidRPr="003C0EC5">
              <w:rPr>
                <w:b/>
                <w:bCs/>
                <w:color w:val="000000" w:themeColor="text1"/>
                <w:sz w:val="20"/>
                <w:szCs w:val="20"/>
              </w:rPr>
              <w:t>A1:  Renewal of institutional strengthening projects</w:t>
            </w:r>
          </w:p>
        </w:tc>
      </w:tr>
      <w:tr w:rsidR="0037373F" w:rsidRPr="003C0EC5" w:rsidTr="006D3D88">
        <w:tc>
          <w:tcPr>
            <w:tcW w:w="1843" w:type="dxa"/>
          </w:tcPr>
          <w:p w:rsidR="0037373F" w:rsidRPr="003C0EC5" w:rsidRDefault="0037373F" w:rsidP="006D3D88">
            <w:pPr>
              <w:jc w:val="left"/>
              <w:rPr>
                <w:sz w:val="20"/>
                <w:szCs w:val="20"/>
              </w:rPr>
            </w:pPr>
            <w:r w:rsidRPr="003C0EC5">
              <w:rPr>
                <w:sz w:val="20"/>
                <w:szCs w:val="20"/>
              </w:rPr>
              <w:t>Jordan</w:t>
            </w:r>
          </w:p>
        </w:tc>
        <w:tc>
          <w:tcPr>
            <w:tcW w:w="5177" w:type="dxa"/>
            <w:vAlign w:val="center"/>
          </w:tcPr>
          <w:p w:rsidR="0037373F" w:rsidRPr="003C0EC5" w:rsidRDefault="0037373F" w:rsidP="006D3D88">
            <w:pPr>
              <w:rPr>
                <w:sz w:val="20"/>
                <w:szCs w:val="20"/>
              </w:rPr>
            </w:pPr>
            <w:r w:rsidRPr="003C0EC5">
              <w:rPr>
                <w:sz w:val="20"/>
                <w:szCs w:val="20"/>
              </w:rPr>
              <w:t xml:space="preserve">Renewal of institutional strengthening project (phase XII) </w:t>
            </w:r>
          </w:p>
        </w:tc>
        <w:tc>
          <w:tcPr>
            <w:tcW w:w="1170" w:type="dxa"/>
            <w:vAlign w:val="center"/>
          </w:tcPr>
          <w:p w:rsidR="0037373F" w:rsidRPr="003C0EC5" w:rsidRDefault="0037373F" w:rsidP="006D3D88">
            <w:pPr>
              <w:jc w:val="right"/>
              <w:rPr>
                <w:sz w:val="20"/>
                <w:szCs w:val="20"/>
              </w:rPr>
            </w:pPr>
            <w:r w:rsidRPr="003C0EC5">
              <w:rPr>
                <w:sz w:val="20"/>
                <w:szCs w:val="20"/>
              </w:rPr>
              <w:t>188,586</w:t>
            </w:r>
          </w:p>
        </w:tc>
        <w:tc>
          <w:tcPr>
            <w:tcW w:w="1530" w:type="dxa"/>
            <w:vAlign w:val="center"/>
          </w:tcPr>
          <w:p w:rsidR="0037373F" w:rsidRPr="003C0EC5" w:rsidRDefault="0037373F" w:rsidP="006D3D88">
            <w:pPr>
              <w:jc w:val="right"/>
              <w:rPr>
                <w:color w:val="FF0000"/>
                <w:sz w:val="20"/>
                <w:szCs w:val="20"/>
              </w:rPr>
            </w:pPr>
            <w:r w:rsidRPr="003C0EC5">
              <w:rPr>
                <w:sz w:val="20"/>
                <w:szCs w:val="20"/>
              </w:rPr>
              <w:t>188,586</w:t>
            </w:r>
          </w:p>
        </w:tc>
      </w:tr>
      <w:tr w:rsidR="0037373F" w:rsidRPr="003C0EC5" w:rsidTr="006D3D88">
        <w:tc>
          <w:tcPr>
            <w:tcW w:w="1843" w:type="dxa"/>
          </w:tcPr>
          <w:p w:rsidR="0037373F" w:rsidRPr="003C0EC5" w:rsidRDefault="0037373F" w:rsidP="006D3D88">
            <w:pPr>
              <w:jc w:val="left"/>
              <w:rPr>
                <w:sz w:val="20"/>
                <w:szCs w:val="20"/>
              </w:rPr>
            </w:pPr>
            <w:r w:rsidRPr="003C0EC5">
              <w:rPr>
                <w:sz w:val="20"/>
                <w:szCs w:val="20"/>
              </w:rPr>
              <w:t>Thailand</w:t>
            </w:r>
          </w:p>
        </w:tc>
        <w:tc>
          <w:tcPr>
            <w:tcW w:w="5177" w:type="dxa"/>
            <w:vAlign w:val="center"/>
          </w:tcPr>
          <w:p w:rsidR="0037373F" w:rsidRPr="003C0EC5" w:rsidRDefault="0037373F" w:rsidP="006D3D88">
            <w:pPr>
              <w:rPr>
                <w:color w:val="000000"/>
                <w:sz w:val="20"/>
                <w:szCs w:val="20"/>
              </w:rPr>
            </w:pPr>
            <w:r w:rsidRPr="003C0EC5">
              <w:rPr>
                <w:color w:val="000000"/>
                <w:sz w:val="20"/>
                <w:szCs w:val="20"/>
              </w:rPr>
              <w:t xml:space="preserve">Renewal of institutional strengthening project (phase </w:t>
            </w:r>
            <w:r w:rsidRPr="003C0EC5">
              <w:rPr>
                <w:sz w:val="20"/>
                <w:szCs w:val="20"/>
              </w:rPr>
              <w:t>VIII</w:t>
            </w:r>
            <w:r w:rsidRPr="003C0EC5">
              <w:rPr>
                <w:color w:val="000000"/>
                <w:sz w:val="20"/>
                <w:szCs w:val="20"/>
              </w:rPr>
              <w:t xml:space="preserve">) </w:t>
            </w:r>
          </w:p>
        </w:tc>
        <w:tc>
          <w:tcPr>
            <w:tcW w:w="1170" w:type="dxa"/>
            <w:vAlign w:val="center"/>
          </w:tcPr>
          <w:p w:rsidR="0037373F" w:rsidRPr="003C0EC5" w:rsidRDefault="0037373F" w:rsidP="006D3D88">
            <w:pPr>
              <w:jc w:val="right"/>
              <w:rPr>
                <w:sz w:val="20"/>
                <w:szCs w:val="20"/>
              </w:rPr>
            </w:pPr>
            <w:r w:rsidRPr="003C0EC5">
              <w:rPr>
                <w:sz w:val="20"/>
                <w:szCs w:val="20"/>
              </w:rPr>
              <w:t>443,735</w:t>
            </w:r>
          </w:p>
        </w:tc>
        <w:tc>
          <w:tcPr>
            <w:tcW w:w="1530" w:type="dxa"/>
            <w:vAlign w:val="center"/>
          </w:tcPr>
          <w:p w:rsidR="0037373F" w:rsidRPr="003C0EC5" w:rsidRDefault="0037373F" w:rsidP="006D3D88">
            <w:pPr>
              <w:jc w:val="right"/>
              <w:rPr>
                <w:color w:val="FF0000"/>
                <w:sz w:val="20"/>
                <w:szCs w:val="20"/>
              </w:rPr>
            </w:pPr>
            <w:r w:rsidRPr="003C0EC5">
              <w:rPr>
                <w:sz w:val="20"/>
                <w:szCs w:val="20"/>
              </w:rPr>
              <w:t>443,735</w:t>
            </w:r>
          </w:p>
        </w:tc>
      </w:tr>
      <w:tr w:rsidR="0037373F" w:rsidRPr="003C0EC5" w:rsidTr="006D3D88">
        <w:tc>
          <w:tcPr>
            <w:tcW w:w="7020" w:type="dxa"/>
            <w:gridSpan w:val="2"/>
          </w:tcPr>
          <w:p w:rsidR="0037373F" w:rsidRPr="003C0EC5" w:rsidRDefault="0037373F" w:rsidP="006D3D88">
            <w:pPr>
              <w:jc w:val="right"/>
              <w:rPr>
                <w:color w:val="000000" w:themeColor="text1"/>
                <w:sz w:val="20"/>
                <w:szCs w:val="20"/>
              </w:rPr>
            </w:pPr>
            <w:r w:rsidRPr="003C0EC5">
              <w:rPr>
                <w:color w:val="000000" w:themeColor="text1"/>
                <w:sz w:val="20"/>
                <w:szCs w:val="20"/>
              </w:rPr>
              <w:t>Subtotal for A1</w:t>
            </w:r>
          </w:p>
        </w:tc>
        <w:tc>
          <w:tcPr>
            <w:tcW w:w="1170" w:type="dxa"/>
          </w:tcPr>
          <w:p w:rsidR="0037373F" w:rsidRPr="003C0EC5" w:rsidRDefault="0037373F" w:rsidP="006D3D88">
            <w:pPr>
              <w:jc w:val="right"/>
              <w:rPr>
                <w:sz w:val="20"/>
                <w:szCs w:val="20"/>
              </w:rPr>
            </w:pPr>
            <w:r w:rsidRPr="003C0EC5">
              <w:rPr>
                <w:sz w:val="20"/>
                <w:szCs w:val="20"/>
              </w:rPr>
              <w:t>632,321</w:t>
            </w:r>
          </w:p>
        </w:tc>
        <w:tc>
          <w:tcPr>
            <w:tcW w:w="1530" w:type="dxa"/>
          </w:tcPr>
          <w:p w:rsidR="0037373F" w:rsidRPr="003C0EC5" w:rsidRDefault="0037373F" w:rsidP="006D3D88">
            <w:pPr>
              <w:jc w:val="right"/>
              <w:rPr>
                <w:color w:val="000000" w:themeColor="text1"/>
                <w:sz w:val="20"/>
                <w:szCs w:val="20"/>
              </w:rPr>
            </w:pPr>
            <w:r w:rsidRPr="003C0EC5">
              <w:rPr>
                <w:sz w:val="20"/>
                <w:szCs w:val="20"/>
              </w:rPr>
              <w:t>632,321</w:t>
            </w:r>
          </w:p>
        </w:tc>
      </w:tr>
      <w:tr w:rsidR="0037373F" w:rsidRPr="003C0EC5" w:rsidTr="006D3D88">
        <w:tc>
          <w:tcPr>
            <w:tcW w:w="7020" w:type="dxa"/>
            <w:gridSpan w:val="2"/>
          </w:tcPr>
          <w:p w:rsidR="0037373F" w:rsidRPr="003C0EC5" w:rsidRDefault="0037373F" w:rsidP="006D3D88">
            <w:pPr>
              <w:jc w:val="left"/>
              <w:rPr>
                <w:color w:val="000000" w:themeColor="text1"/>
                <w:sz w:val="20"/>
                <w:szCs w:val="20"/>
              </w:rPr>
            </w:pPr>
            <w:r w:rsidRPr="003C0EC5">
              <w:rPr>
                <w:color w:val="000000" w:themeColor="text1"/>
                <w:sz w:val="20"/>
                <w:szCs w:val="20"/>
              </w:rPr>
              <w:t>Agency support costs (7 per cent for institutional strengthening) for A1:</w:t>
            </w:r>
          </w:p>
        </w:tc>
        <w:tc>
          <w:tcPr>
            <w:tcW w:w="1170" w:type="dxa"/>
          </w:tcPr>
          <w:p w:rsidR="0037373F" w:rsidRPr="003C0EC5" w:rsidRDefault="0037373F" w:rsidP="006D3D88">
            <w:pPr>
              <w:jc w:val="right"/>
              <w:rPr>
                <w:sz w:val="20"/>
                <w:szCs w:val="20"/>
              </w:rPr>
            </w:pPr>
            <w:r w:rsidRPr="003C0EC5">
              <w:rPr>
                <w:sz w:val="20"/>
                <w:szCs w:val="20"/>
              </w:rPr>
              <w:t>44,263</w:t>
            </w:r>
          </w:p>
        </w:tc>
        <w:tc>
          <w:tcPr>
            <w:tcW w:w="1530" w:type="dxa"/>
          </w:tcPr>
          <w:p w:rsidR="0037373F" w:rsidRPr="003C0EC5" w:rsidRDefault="0037373F" w:rsidP="006D3D88">
            <w:pPr>
              <w:jc w:val="right"/>
              <w:rPr>
                <w:color w:val="000000" w:themeColor="text1"/>
                <w:sz w:val="20"/>
                <w:szCs w:val="20"/>
              </w:rPr>
            </w:pPr>
            <w:r w:rsidRPr="003C0EC5">
              <w:rPr>
                <w:sz w:val="20"/>
                <w:szCs w:val="20"/>
              </w:rPr>
              <w:t>44,263</w:t>
            </w:r>
          </w:p>
        </w:tc>
      </w:tr>
      <w:tr w:rsidR="0037373F" w:rsidRPr="003C0EC5" w:rsidTr="006D3D88">
        <w:tc>
          <w:tcPr>
            <w:tcW w:w="7020" w:type="dxa"/>
            <w:gridSpan w:val="2"/>
          </w:tcPr>
          <w:p w:rsidR="0037373F" w:rsidRPr="003C0EC5" w:rsidRDefault="0037373F" w:rsidP="006D3D88">
            <w:pPr>
              <w:jc w:val="right"/>
              <w:rPr>
                <w:color w:val="000000" w:themeColor="text1"/>
                <w:sz w:val="20"/>
                <w:szCs w:val="20"/>
              </w:rPr>
            </w:pPr>
            <w:r w:rsidRPr="003C0EC5">
              <w:rPr>
                <w:color w:val="000000" w:themeColor="text1"/>
                <w:sz w:val="20"/>
                <w:szCs w:val="20"/>
              </w:rPr>
              <w:t>Total for A1</w:t>
            </w:r>
          </w:p>
        </w:tc>
        <w:tc>
          <w:tcPr>
            <w:tcW w:w="1170" w:type="dxa"/>
          </w:tcPr>
          <w:p w:rsidR="0037373F" w:rsidRPr="003C0EC5" w:rsidRDefault="0037373F" w:rsidP="006D3D88">
            <w:pPr>
              <w:jc w:val="right"/>
              <w:rPr>
                <w:sz w:val="20"/>
                <w:szCs w:val="20"/>
              </w:rPr>
            </w:pPr>
            <w:r w:rsidRPr="003C0EC5">
              <w:rPr>
                <w:sz w:val="20"/>
                <w:szCs w:val="20"/>
              </w:rPr>
              <w:t>676,584</w:t>
            </w:r>
          </w:p>
        </w:tc>
        <w:tc>
          <w:tcPr>
            <w:tcW w:w="1530" w:type="dxa"/>
          </w:tcPr>
          <w:p w:rsidR="0037373F" w:rsidRPr="003C0EC5" w:rsidRDefault="0037373F" w:rsidP="006D3D88">
            <w:pPr>
              <w:jc w:val="right"/>
              <w:rPr>
                <w:color w:val="000000" w:themeColor="text1"/>
                <w:sz w:val="20"/>
                <w:szCs w:val="20"/>
              </w:rPr>
            </w:pPr>
            <w:r w:rsidRPr="003C0EC5">
              <w:rPr>
                <w:sz w:val="20"/>
                <w:szCs w:val="20"/>
              </w:rPr>
              <w:t>676,584</w:t>
            </w:r>
          </w:p>
        </w:tc>
      </w:tr>
      <w:tr w:rsidR="0037373F" w:rsidRPr="003C0EC5" w:rsidTr="006D3D88">
        <w:tc>
          <w:tcPr>
            <w:tcW w:w="9720" w:type="dxa"/>
            <w:gridSpan w:val="4"/>
          </w:tcPr>
          <w:p w:rsidR="0037373F" w:rsidRPr="003C0EC5" w:rsidRDefault="0037373F" w:rsidP="006D3D88">
            <w:pPr>
              <w:jc w:val="left"/>
              <w:rPr>
                <w:b/>
                <w:sz w:val="20"/>
                <w:szCs w:val="20"/>
              </w:rPr>
            </w:pPr>
            <w:r w:rsidRPr="003C0EC5">
              <w:rPr>
                <w:b/>
                <w:sz w:val="20"/>
                <w:szCs w:val="20"/>
              </w:rPr>
              <w:t>A2:  Project preparation</w:t>
            </w:r>
          </w:p>
        </w:tc>
      </w:tr>
      <w:tr w:rsidR="0037373F" w:rsidRPr="003C0EC5" w:rsidTr="006D3D88">
        <w:tc>
          <w:tcPr>
            <w:tcW w:w="1843" w:type="dxa"/>
            <w:vMerge w:val="restart"/>
            <w:vAlign w:val="center"/>
          </w:tcPr>
          <w:p w:rsidR="0037373F" w:rsidRPr="003C0EC5" w:rsidRDefault="0037373F" w:rsidP="006D3D88">
            <w:pPr>
              <w:jc w:val="left"/>
              <w:rPr>
                <w:color w:val="000000" w:themeColor="text1"/>
                <w:sz w:val="20"/>
                <w:szCs w:val="20"/>
              </w:rPr>
            </w:pPr>
            <w:r w:rsidRPr="003C0EC5">
              <w:rPr>
                <w:color w:val="000000" w:themeColor="text1"/>
                <w:sz w:val="20"/>
                <w:szCs w:val="20"/>
              </w:rPr>
              <w:t>Thailand</w:t>
            </w:r>
          </w:p>
        </w:tc>
        <w:tc>
          <w:tcPr>
            <w:tcW w:w="5177" w:type="dxa"/>
          </w:tcPr>
          <w:p w:rsidR="0037373F" w:rsidRPr="003C0EC5" w:rsidRDefault="0037373F" w:rsidP="006D3D88">
            <w:pPr>
              <w:jc w:val="left"/>
              <w:rPr>
                <w:color w:val="000000" w:themeColor="text1"/>
                <w:sz w:val="20"/>
                <w:szCs w:val="20"/>
              </w:rPr>
            </w:pPr>
            <w:r w:rsidRPr="003C0EC5">
              <w:rPr>
                <w:color w:val="000000" w:themeColor="text1"/>
                <w:sz w:val="20"/>
                <w:szCs w:val="20"/>
              </w:rPr>
              <w:t xml:space="preserve">Preparation of </w:t>
            </w:r>
            <w:r w:rsidR="008C239E" w:rsidRPr="003C0EC5">
              <w:rPr>
                <w:color w:val="000000" w:themeColor="text1"/>
                <w:sz w:val="20"/>
                <w:szCs w:val="20"/>
              </w:rPr>
              <w:t xml:space="preserve">a </w:t>
            </w:r>
            <w:r w:rsidRPr="003C0EC5">
              <w:rPr>
                <w:color w:val="000000" w:themeColor="text1"/>
                <w:sz w:val="20"/>
                <w:szCs w:val="20"/>
              </w:rPr>
              <w:t xml:space="preserve">HCFC phase-out management plan  </w:t>
            </w:r>
            <w:r w:rsidR="00456D36">
              <w:rPr>
                <w:color w:val="000000" w:themeColor="text1"/>
                <w:sz w:val="20"/>
                <w:szCs w:val="20"/>
              </w:rPr>
              <w:t>(stage </w:t>
            </w:r>
            <w:r w:rsidRPr="003C0EC5">
              <w:rPr>
                <w:color w:val="000000" w:themeColor="text1"/>
                <w:sz w:val="20"/>
                <w:szCs w:val="20"/>
              </w:rPr>
              <w:t>II) (overarching strategy)</w:t>
            </w:r>
          </w:p>
        </w:tc>
        <w:tc>
          <w:tcPr>
            <w:tcW w:w="1170" w:type="dxa"/>
          </w:tcPr>
          <w:p w:rsidR="0037373F" w:rsidRPr="003C0EC5" w:rsidRDefault="0037373F" w:rsidP="006D3D88">
            <w:pPr>
              <w:jc w:val="right"/>
              <w:rPr>
                <w:sz w:val="20"/>
                <w:szCs w:val="20"/>
              </w:rPr>
            </w:pPr>
            <w:r w:rsidRPr="003C0EC5">
              <w:rPr>
                <w:sz w:val="20"/>
                <w:szCs w:val="20"/>
              </w:rPr>
              <w:t>90,000</w:t>
            </w:r>
          </w:p>
        </w:tc>
        <w:tc>
          <w:tcPr>
            <w:tcW w:w="1530" w:type="dxa"/>
          </w:tcPr>
          <w:p w:rsidR="0037373F" w:rsidRPr="003C0EC5" w:rsidRDefault="0037373F" w:rsidP="006D3D88">
            <w:pPr>
              <w:jc w:val="right"/>
              <w:rPr>
                <w:sz w:val="20"/>
                <w:szCs w:val="20"/>
              </w:rPr>
            </w:pPr>
            <w:r w:rsidRPr="003C0EC5">
              <w:rPr>
                <w:sz w:val="20"/>
                <w:szCs w:val="20"/>
              </w:rPr>
              <w:t>90,000</w:t>
            </w:r>
          </w:p>
        </w:tc>
      </w:tr>
      <w:tr w:rsidR="0037373F" w:rsidRPr="003C0EC5" w:rsidTr="006D3D88">
        <w:tc>
          <w:tcPr>
            <w:tcW w:w="1843" w:type="dxa"/>
            <w:vMerge/>
          </w:tcPr>
          <w:p w:rsidR="0037373F" w:rsidRPr="003C0EC5" w:rsidRDefault="0037373F" w:rsidP="006D3D88">
            <w:pPr>
              <w:jc w:val="right"/>
              <w:rPr>
                <w:color w:val="000000" w:themeColor="text1"/>
                <w:sz w:val="20"/>
                <w:szCs w:val="20"/>
              </w:rPr>
            </w:pPr>
          </w:p>
        </w:tc>
        <w:tc>
          <w:tcPr>
            <w:tcW w:w="5177" w:type="dxa"/>
          </w:tcPr>
          <w:p w:rsidR="0037373F" w:rsidRPr="003C0EC5" w:rsidRDefault="0037373F" w:rsidP="00456D36">
            <w:pPr>
              <w:jc w:val="left"/>
              <w:rPr>
                <w:color w:val="000000" w:themeColor="text1"/>
                <w:sz w:val="20"/>
                <w:szCs w:val="20"/>
              </w:rPr>
            </w:pPr>
            <w:r w:rsidRPr="003C0EC5">
              <w:rPr>
                <w:color w:val="000000" w:themeColor="text1"/>
                <w:sz w:val="20"/>
                <w:szCs w:val="20"/>
              </w:rPr>
              <w:t xml:space="preserve">Preparation for </w:t>
            </w:r>
            <w:r w:rsidR="008C239E" w:rsidRPr="003C0EC5">
              <w:rPr>
                <w:color w:val="000000" w:themeColor="text1"/>
                <w:sz w:val="20"/>
                <w:szCs w:val="20"/>
              </w:rPr>
              <w:t>HCFC ph</w:t>
            </w:r>
            <w:r w:rsidR="00456D36">
              <w:rPr>
                <w:color w:val="000000" w:themeColor="text1"/>
                <w:sz w:val="20"/>
                <w:szCs w:val="20"/>
              </w:rPr>
              <w:t>ase-out investment activities (s</w:t>
            </w:r>
            <w:r w:rsidRPr="003C0EC5">
              <w:rPr>
                <w:color w:val="000000" w:themeColor="text1"/>
                <w:sz w:val="20"/>
                <w:szCs w:val="20"/>
              </w:rPr>
              <w:t>tage</w:t>
            </w:r>
            <w:r w:rsidR="00456D36">
              <w:rPr>
                <w:color w:val="000000" w:themeColor="text1"/>
                <w:sz w:val="20"/>
                <w:szCs w:val="20"/>
              </w:rPr>
              <w:t> </w:t>
            </w:r>
            <w:r w:rsidRPr="003C0EC5">
              <w:rPr>
                <w:color w:val="000000" w:themeColor="text1"/>
                <w:sz w:val="20"/>
                <w:szCs w:val="20"/>
              </w:rPr>
              <w:t>II</w:t>
            </w:r>
            <w:r w:rsidR="008C239E" w:rsidRPr="003C0EC5">
              <w:rPr>
                <w:color w:val="000000" w:themeColor="text1"/>
                <w:sz w:val="20"/>
                <w:szCs w:val="20"/>
              </w:rPr>
              <w:t>)</w:t>
            </w:r>
            <w:r w:rsidRPr="003C0EC5">
              <w:rPr>
                <w:color w:val="000000" w:themeColor="text1"/>
                <w:sz w:val="20"/>
                <w:szCs w:val="20"/>
              </w:rPr>
              <w:t xml:space="preserve"> </w:t>
            </w:r>
            <w:r w:rsidR="008C239E" w:rsidRPr="003C0EC5">
              <w:rPr>
                <w:color w:val="000000" w:themeColor="text1"/>
                <w:sz w:val="20"/>
                <w:szCs w:val="20"/>
              </w:rPr>
              <w:t>(</w:t>
            </w:r>
            <w:r w:rsidRPr="003C0EC5">
              <w:rPr>
                <w:color w:val="000000" w:themeColor="text1"/>
                <w:sz w:val="20"/>
                <w:szCs w:val="20"/>
              </w:rPr>
              <w:t>foam sector</w:t>
            </w:r>
            <w:r w:rsidR="008C239E" w:rsidRPr="003C0EC5">
              <w:rPr>
                <w:color w:val="000000" w:themeColor="text1"/>
                <w:sz w:val="20"/>
                <w:szCs w:val="20"/>
              </w:rPr>
              <w:t>)</w:t>
            </w:r>
            <w:r w:rsidRPr="003C0EC5">
              <w:rPr>
                <w:color w:val="000000" w:themeColor="text1"/>
                <w:sz w:val="20"/>
                <w:szCs w:val="20"/>
              </w:rPr>
              <w:t xml:space="preserve"> </w:t>
            </w:r>
          </w:p>
        </w:tc>
        <w:tc>
          <w:tcPr>
            <w:tcW w:w="1170" w:type="dxa"/>
          </w:tcPr>
          <w:p w:rsidR="0037373F" w:rsidRPr="003C0EC5" w:rsidRDefault="0037373F" w:rsidP="006D3D88">
            <w:pPr>
              <w:jc w:val="right"/>
              <w:rPr>
                <w:sz w:val="20"/>
                <w:szCs w:val="20"/>
              </w:rPr>
            </w:pPr>
            <w:r w:rsidRPr="003C0EC5">
              <w:rPr>
                <w:sz w:val="20"/>
                <w:szCs w:val="20"/>
              </w:rPr>
              <w:t>120,000</w:t>
            </w:r>
          </w:p>
        </w:tc>
        <w:tc>
          <w:tcPr>
            <w:tcW w:w="1530" w:type="dxa"/>
          </w:tcPr>
          <w:p w:rsidR="0037373F" w:rsidRPr="003C0EC5" w:rsidRDefault="0037373F" w:rsidP="006D3D88">
            <w:pPr>
              <w:jc w:val="right"/>
              <w:rPr>
                <w:sz w:val="20"/>
                <w:szCs w:val="20"/>
              </w:rPr>
            </w:pPr>
            <w:r w:rsidRPr="003C0EC5">
              <w:rPr>
                <w:sz w:val="20"/>
                <w:szCs w:val="20"/>
              </w:rPr>
              <w:t>120,000</w:t>
            </w:r>
          </w:p>
        </w:tc>
      </w:tr>
      <w:tr w:rsidR="0037373F" w:rsidRPr="003C0EC5" w:rsidTr="006D3D88">
        <w:tc>
          <w:tcPr>
            <w:tcW w:w="1843" w:type="dxa"/>
            <w:vMerge/>
          </w:tcPr>
          <w:p w:rsidR="0037373F" w:rsidRPr="003C0EC5" w:rsidRDefault="0037373F" w:rsidP="006D3D88">
            <w:pPr>
              <w:jc w:val="right"/>
              <w:rPr>
                <w:color w:val="000000" w:themeColor="text1"/>
                <w:sz w:val="20"/>
                <w:szCs w:val="20"/>
              </w:rPr>
            </w:pPr>
          </w:p>
        </w:tc>
        <w:tc>
          <w:tcPr>
            <w:tcW w:w="5177" w:type="dxa"/>
          </w:tcPr>
          <w:p w:rsidR="0037373F" w:rsidRPr="003C0EC5" w:rsidRDefault="0037373F" w:rsidP="008C239E">
            <w:pPr>
              <w:jc w:val="left"/>
              <w:rPr>
                <w:color w:val="000000" w:themeColor="text1"/>
                <w:sz w:val="20"/>
                <w:szCs w:val="20"/>
              </w:rPr>
            </w:pPr>
            <w:r w:rsidRPr="003C0EC5">
              <w:rPr>
                <w:color w:val="000000" w:themeColor="text1"/>
                <w:sz w:val="20"/>
                <w:szCs w:val="20"/>
              </w:rPr>
              <w:t xml:space="preserve">Project preparation for </w:t>
            </w:r>
            <w:r w:rsidR="008C239E" w:rsidRPr="003C0EC5">
              <w:rPr>
                <w:color w:val="000000" w:themeColor="text1"/>
                <w:sz w:val="20"/>
                <w:szCs w:val="20"/>
              </w:rPr>
              <w:t>HCFC ph</w:t>
            </w:r>
            <w:r w:rsidR="00456D36">
              <w:rPr>
                <w:color w:val="000000" w:themeColor="text1"/>
                <w:sz w:val="20"/>
                <w:szCs w:val="20"/>
              </w:rPr>
              <w:t>ase-out investment activities (s</w:t>
            </w:r>
            <w:r w:rsidRPr="003C0EC5">
              <w:rPr>
                <w:color w:val="000000" w:themeColor="text1"/>
                <w:sz w:val="20"/>
                <w:szCs w:val="20"/>
              </w:rPr>
              <w:t>tage II</w:t>
            </w:r>
            <w:r w:rsidR="008C239E" w:rsidRPr="003C0EC5">
              <w:rPr>
                <w:color w:val="000000" w:themeColor="text1"/>
                <w:sz w:val="20"/>
                <w:szCs w:val="20"/>
              </w:rPr>
              <w:t>)</w:t>
            </w:r>
            <w:r w:rsidRPr="003C0EC5">
              <w:rPr>
                <w:color w:val="000000" w:themeColor="text1"/>
                <w:sz w:val="20"/>
                <w:szCs w:val="20"/>
              </w:rPr>
              <w:t xml:space="preserve"> (commercial refrigeration</w:t>
            </w:r>
            <w:r w:rsidR="008C239E" w:rsidRPr="003C0EC5">
              <w:rPr>
                <w:color w:val="000000" w:themeColor="text1"/>
                <w:sz w:val="20"/>
                <w:szCs w:val="20"/>
              </w:rPr>
              <w:t xml:space="preserve"> sector</w:t>
            </w:r>
            <w:r w:rsidRPr="003C0EC5">
              <w:rPr>
                <w:color w:val="000000" w:themeColor="text1"/>
                <w:sz w:val="20"/>
                <w:szCs w:val="20"/>
              </w:rPr>
              <w:t>)</w:t>
            </w:r>
          </w:p>
        </w:tc>
        <w:tc>
          <w:tcPr>
            <w:tcW w:w="1170" w:type="dxa"/>
          </w:tcPr>
          <w:p w:rsidR="0037373F" w:rsidRPr="003C0EC5" w:rsidRDefault="0037373F" w:rsidP="006D3D88">
            <w:pPr>
              <w:jc w:val="right"/>
              <w:rPr>
                <w:sz w:val="20"/>
                <w:szCs w:val="20"/>
              </w:rPr>
            </w:pPr>
            <w:r w:rsidRPr="003C0EC5">
              <w:rPr>
                <w:sz w:val="20"/>
                <w:szCs w:val="20"/>
              </w:rPr>
              <w:t>90,000</w:t>
            </w:r>
          </w:p>
        </w:tc>
        <w:tc>
          <w:tcPr>
            <w:tcW w:w="1530" w:type="dxa"/>
          </w:tcPr>
          <w:p w:rsidR="0037373F" w:rsidRPr="003C0EC5" w:rsidRDefault="0037373F" w:rsidP="006D3D88">
            <w:pPr>
              <w:jc w:val="right"/>
              <w:rPr>
                <w:sz w:val="20"/>
                <w:szCs w:val="20"/>
              </w:rPr>
            </w:pPr>
            <w:r w:rsidRPr="003C0EC5">
              <w:rPr>
                <w:sz w:val="20"/>
                <w:szCs w:val="20"/>
              </w:rPr>
              <w:t>90,000</w:t>
            </w:r>
          </w:p>
        </w:tc>
      </w:tr>
      <w:tr w:rsidR="0037373F" w:rsidRPr="003C0EC5" w:rsidTr="006D3D88">
        <w:tc>
          <w:tcPr>
            <w:tcW w:w="1843" w:type="dxa"/>
            <w:vMerge/>
          </w:tcPr>
          <w:p w:rsidR="0037373F" w:rsidRPr="003C0EC5" w:rsidRDefault="0037373F" w:rsidP="006D3D88">
            <w:pPr>
              <w:jc w:val="right"/>
              <w:rPr>
                <w:color w:val="000000" w:themeColor="text1"/>
                <w:sz w:val="20"/>
                <w:szCs w:val="20"/>
              </w:rPr>
            </w:pPr>
          </w:p>
        </w:tc>
        <w:tc>
          <w:tcPr>
            <w:tcW w:w="5177" w:type="dxa"/>
          </w:tcPr>
          <w:p w:rsidR="0037373F" w:rsidRPr="003C0EC5" w:rsidRDefault="0037373F" w:rsidP="00456D36">
            <w:pPr>
              <w:jc w:val="left"/>
              <w:rPr>
                <w:color w:val="000000" w:themeColor="text1"/>
                <w:sz w:val="20"/>
                <w:szCs w:val="20"/>
              </w:rPr>
            </w:pPr>
            <w:r w:rsidRPr="003C0EC5">
              <w:rPr>
                <w:color w:val="000000" w:themeColor="text1"/>
                <w:sz w:val="20"/>
                <w:szCs w:val="20"/>
              </w:rPr>
              <w:t xml:space="preserve">Project preparation for </w:t>
            </w:r>
            <w:r w:rsidR="008C239E" w:rsidRPr="003C0EC5">
              <w:rPr>
                <w:color w:val="000000" w:themeColor="text1"/>
                <w:sz w:val="20"/>
                <w:szCs w:val="20"/>
              </w:rPr>
              <w:t>HCFC phase-out investment activities (</w:t>
            </w:r>
            <w:r w:rsidR="00456D36">
              <w:rPr>
                <w:color w:val="000000" w:themeColor="text1"/>
                <w:sz w:val="20"/>
                <w:szCs w:val="20"/>
              </w:rPr>
              <w:t>s</w:t>
            </w:r>
            <w:r w:rsidRPr="003C0EC5">
              <w:rPr>
                <w:color w:val="000000" w:themeColor="text1"/>
                <w:sz w:val="20"/>
                <w:szCs w:val="20"/>
              </w:rPr>
              <w:t>tage II</w:t>
            </w:r>
            <w:r w:rsidR="008C239E" w:rsidRPr="003C0EC5">
              <w:rPr>
                <w:color w:val="000000" w:themeColor="text1"/>
                <w:sz w:val="20"/>
                <w:szCs w:val="20"/>
              </w:rPr>
              <w:t>)</w:t>
            </w:r>
            <w:r w:rsidRPr="003C0EC5">
              <w:rPr>
                <w:color w:val="000000" w:themeColor="text1"/>
                <w:sz w:val="20"/>
                <w:szCs w:val="20"/>
              </w:rPr>
              <w:t xml:space="preserve"> </w:t>
            </w:r>
            <w:r w:rsidR="008C239E" w:rsidRPr="003C0EC5">
              <w:rPr>
                <w:color w:val="000000" w:themeColor="text1"/>
                <w:sz w:val="20"/>
                <w:szCs w:val="20"/>
              </w:rPr>
              <w:t>(</w:t>
            </w:r>
            <w:r w:rsidRPr="003C0EC5">
              <w:rPr>
                <w:color w:val="000000" w:themeColor="text1"/>
                <w:sz w:val="20"/>
                <w:szCs w:val="20"/>
              </w:rPr>
              <w:t>solvent sector</w:t>
            </w:r>
            <w:r w:rsidR="008C239E" w:rsidRPr="003C0EC5">
              <w:rPr>
                <w:color w:val="000000" w:themeColor="text1"/>
                <w:sz w:val="20"/>
                <w:szCs w:val="20"/>
              </w:rPr>
              <w:t>)</w:t>
            </w:r>
          </w:p>
        </w:tc>
        <w:tc>
          <w:tcPr>
            <w:tcW w:w="1170" w:type="dxa"/>
          </w:tcPr>
          <w:p w:rsidR="0037373F" w:rsidRPr="003C0EC5" w:rsidRDefault="0037373F" w:rsidP="006D3D88">
            <w:pPr>
              <w:jc w:val="right"/>
              <w:rPr>
                <w:sz w:val="20"/>
                <w:szCs w:val="20"/>
              </w:rPr>
            </w:pPr>
            <w:r w:rsidRPr="003C0EC5">
              <w:rPr>
                <w:sz w:val="20"/>
                <w:szCs w:val="20"/>
              </w:rPr>
              <w:t>90,000</w:t>
            </w:r>
          </w:p>
        </w:tc>
        <w:tc>
          <w:tcPr>
            <w:tcW w:w="1530" w:type="dxa"/>
          </w:tcPr>
          <w:p w:rsidR="0037373F" w:rsidRPr="003C0EC5" w:rsidRDefault="0037373F" w:rsidP="006D3D88">
            <w:pPr>
              <w:jc w:val="right"/>
              <w:rPr>
                <w:sz w:val="20"/>
                <w:szCs w:val="20"/>
              </w:rPr>
            </w:pPr>
            <w:r w:rsidRPr="003C0EC5">
              <w:rPr>
                <w:sz w:val="20"/>
                <w:szCs w:val="20"/>
              </w:rPr>
              <w:t>90,000</w:t>
            </w:r>
          </w:p>
        </w:tc>
      </w:tr>
      <w:tr w:rsidR="0037373F" w:rsidRPr="003C0EC5" w:rsidTr="006D3D88">
        <w:tc>
          <w:tcPr>
            <w:tcW w:w="7020" w:type="dxa"/>
            <w:gridSpan w:val="2"/>
          </w:tcPr>
          <w:p w:rsidR="0037373F" w:rsidRPr="003C0EC5" w:rsidRDefault="0037373F" w:rsidP="006D3D88">
            <w:pPr>
              <w:jc w:val="right"/>
              <w:rPr>
                <w:color w:val="000000" w:themeColor="text1"/>
                <w:sz w:val="20"/>
                <w:szCs w:val="20"/>
              </w:rPr>
            </w:pPr>
            <w:r w:rsidRPr="003C0EC5">
              <w:rPr>
                <w:color w:val="000000" w:themeColor="text1"/>
                <w:sz w:val="20"/>
                <w:szCs w:val="20"/>
              </w:rPr>
              <w:t>Subtotal for A2</w:t>
            </w:r>
          </w:p>
        </w:tc>
        <w:tc>
          <w:tcPr>
            <w:tcW w:w="1170" w:type="dxa"/>
          </w:tcPr>
          <w:p w:rsidR="0037373F" w:rsidRPr="003C0EC5" w:rsidRDefault="0037373F" w:rsidP="006D3D88">
            <w:pPr>
              <w:jc w:val="right"/>
              <w:rPr>
                <w:sz w:val="20"/>
                <w:szCs w:val="20"/>
              </w:rPr>
            </w:pPr>
            <w:r w:rsidRPr="003C0EC5">
              <w:rPr>
                <w:sz w:val="20"/>
                <w:szCs w:val="20"/>
              </w:rPr>
              <w:t>390,000</w:t>
            </w:r>
          </w:p>
        </w:tc>
        <w:tc>
          <w:tcPr>
            <w:tcW w:w="1530" w:type="dxa"/>
          </w:tcPr>
          <w:p w:rsidR="0037373F" w:rsidRPr="003C0EC5" w:rsidRDefault="0037373F" w:rsidP="006D3D88">
            <w:pPr>
              <w:jc w:val="right"/>
              <w:rPr>
                <w:sz w:val="20"/>
                <w:szCs w:val="20"/>
              </w:rPr>
            </w:pPr>
            <w:r w:rsidRPr="003C0EC5">
              <w:rPr>
                <w:sz w:val="20"/>
                <w:szCs w:val="20"/>
              </w:rPr>
              <w:t>390,000</w:t>
            </w:r>
          </w:p>
        </w:tc>
      </w:tr>
      <w:tr w:rsidR="0037373F" w:rsidRPr="003C0EC5" w:rsidTr="006D3D88">
        <w:tc>
          <w:tcPr>
            <w:tcW w:w="7020" w:type="dxa"/>
            <w:gridSpan w:val="2"/>
          </w:tcPr>
          <w:p w:rsidR="0037373F" w:rsidRPr="003C0EC5" w:rsidRDefault="0037373F" w:rsidP="008C239E">
            <w:pPr>
              <w:jc w:val="left"/>
              <w:rPr>
                <w:color w:val="000000" w:themeColor="text1"/>
                <w:sz w:val="20"/>
                <w:szCs w:val="20"/>
              </w:rPr>
            </w:pPr>
            <w:r w:rsidRPr="003C0EC5">
              <w:rPr>
                <w:color w:val="000000" w:themeColor="text1"/>
                <w:sz w:val="20"/>
                <w:szCs w:val="20"/>
              </w:rPr>
              <w:t xml:space="preserve">Agency support costs (7 per cent for </w:t>
            </w:r>
            <w:r w:rsidR="008C239E" w:rsidRPr="003C0EC5">
              <w:rPr>
                <w:color w:val="000000" w:themeColor="text1"/>
                <w:sz w:val="20"/>
                <w:szCs w:val="20"/>
              </w:rPr>
              <w:t>project preparation</w:t>
            </w:r>
            <w:r w:rsidRPr="003C0EC5">
              <w:rPr>
                <w:color w:val="000000" w:themeColor="text1"/>
                <w:sz w:val="20"/>
                <w:szCs w:val="20"/>
              </w:rPr>
              <w:t>) for A2:</w:t>
            </w:r>
          </w:p>
        </w:tc>
        <w:tc>
          <w:tcPr>
            <w:tcW w:w="1170" w:type="dxa"/>
          </w:tcPr>
          <w:p w:rsidR="0037373F" w:rsidRPr="003C0EC5" w:rsidRDefault="0037373F" w:rsidP="006D3D88">
            <w:pPr>
              <w:jc w:val="right"/>
              <w:rPr>
                <w:sz w:val="20"/>
                <w:szCs w:val="20"/>
              </w:rPr>
            </w:pPr>
            <w:r w:rsidRPr="003C0EC5">
              <w:rPr>
                <w:sz w:val="20"/>
                <w:szCs w:val="20"/>
              </w:rPr>
              <w:t>27,300</w:t>
            </w:r>
          </w:p>
        </w:tc>
        <w:tc>
          <w:tcPr>
            <w:tcW w:w="1530" w:type="dxa"/>
          </w:tcPr>
          <w:p w:rsidR="0037373F" w:rsidRPr="003C0EC5" w:rsidRDefault="0037373F" w:rsidP="006D3D88">
            <w:pPr>
              <w:jc w:val="right"/>
              <w:rPr>
                <w:sz w:val="20"/>
                <w:szCs w:val="20"/>
              </w:rPr>
            </w:pPr>
            <w:r w:rsidRPr="003C0EC5">
              <w:rPr>
                <w:sz w:val="20"/>
                <w:szCs w:val="20"/>
              </w:rPr>
              <w:t>27,300</w:t>
            </w:r>
          </w:p>
        </w:tc>
      </w:tr>
      <w:tr w:rsidR="0037373F" w:rsidRPr="003C0EC5" w:rsidTr="006D3D88">
        <w:tc>
          <w:tcPr>
            <w:tcW w:w="7020" w:type="dxa"/>
            <w:gridSpan w:val="2"/>
          </w:tcPr>
          <w:p w:rsidR="0037373F" w:rsidRPr="003C0EC5" w:rsidRDefault="0037373F" w:rsidP="006D3D88">
            <w:pPr>
              <w:jc w:val="right"/>
              <w:rPr>
                <w:color w:val="000000" w:themeColor="text1"/>
                <w:sz w:val="20"/>
                <w:szCs w:val="20"/>
              </w:rPr>
            </w:pPr>
            <w:r w:rsidRPr="003C0EC5">
              <w:rPr>
                <w:color w:val="000000" w:themeColor="text1"/>
                <w:sz w:val="20"/>
                <w:szCs w:val="20"/>
              </w:rPr>
              <w:t>Total for A2</w:t>
            </w:r>
          </w:p>
        </w:tc>
        <w:tc>
          <w:tcPr>
            <w:tcW w:w="1170" w:type="dxa"/>
          </w:tcPr>
          <w:p w:rsidR="0037373F" w:rsidRPr="003C0EC5" w:rsidRDefault="0037373F" w:rsidP="006D3D88">
            <w:pPr>
              <w:jc w:val="right"/>
              <w:rPr>
                <w:sz w:val="20"/>
                <w:szCs w:val="20"/>
              </w:rPr>
            </w:pPr>
            <w:r w:rsidRPr="003C0EC5">
              <w:rPr>
                <w:sz w:val="20"/>
                <w:szCs w:val="20"/>
              </w:rPr>
              <w:t>417,300</w:t>
            </w:r>
          </w:p>
        </w:tc>
        <w:tc>
          <w:tcPr>
            <w:tcW w:w="1530" w:type="dxa"/>
          </w:tcPr>
          <w:p w:rsidR="0037373F" w:rsidRPr="003C0EC5" w:rsidRDefault="0037373F" w:rsidP="006D3D88">
            <w:pPr>
              <w:jc w:val="right"/>
              <w:rPr>
                <w:sz w:val="20"/>
                <w:szCs w:val="20"/>
              </w:rPr>
            </w:pPr>
            <w:r w:rsidRPr="003C0EC5">
              <w:rPr>
                <w:sz w:val="20"/>
                <w:szCs w:val="20"/>
              </w:rPr>
              <w:t>417,300</w:t>
            </w:r>
          </w:p>
        </w:tc>
      </w:tr>
      <w:tr w:rsidR="0037373F" w:rsidRPr="003C0EC5" w:rsidTr="006D3D88">
        <w:tc>
          <w:tcPr>
            <w:tcW w:w="7020" w:type="dxa"/>
            <w:gridSpan w:val="2"/>
          </w:tcPr>
          <w:p w:rsidR="0037373F" w:rsidRPr="003C0EC5" w:rsidRDefault="0037373F" w:rsidP="006D3D88">
            <w:pPr>
              <w:jc w:val="right"/>
              <w:rPr>
                <w:color w:val="000000" w:themeColor="text1"/>
                <w:sz w:val="20"/>
                <w:szCs w:val="20"/>
              </w:rPr>
            </w:pPr>
            <w:r w:rsidRPr="003C0EC5">
              <w:rPr>
                <w:color w:val="000000" w:themeColor="text1"/>
                <w:sz w:val="20"/>
                <w:szCs w:val="20"/>
              </w:rPr>
              <w:t>Grand total (A1 and A2)</w:t>
            </w:r>
          </w:p>
        </w:tc>
        <w:tc>
          <w:tcPr>
            <w:tcW w:w="1170" w:type="dxa"/>
          </w:tcPr>
          <w:p w:rsidR="0037373F" w:rsidRPr="003C0EC5" w:rsidRDefault="0037373F" w:rsidP="006D3D88">
            <w:pPr>
              <w:jc w:val="right"/>
              <w:rPr>
                <w:sz w:val="20"/>
                <w:szCs w:val="20"/>
              </w:rPr>
            </w:pPr>
            <w:r w:rsidRPr="003C0EC5">
              <w:rPr>
                <w:sz w:val="20"/>
                <w:szCs w:val="20"/>
              </w:rPr>
              <w:t>1,093,884</w:t>
            </w:r>
          </w:p>
        </w:tc>
        <w:tc>
          <w:tcPr>
            <w:tcW w:w="1530" w:type="dxa"/>
          </w:tcPr>
          <w:p w:rsidR="0037373F" w:rsidRPr="003C0EC5" w:rsidRDefault="0037373F" w:rsidP="006D3D88">
            <w:pPr>
              <w:jc w:val="right"/>
              <w:rPr>
                <w:sz w:val="20"/>
                <w:szCs w:val="20"/>
              </w:rPr>
            </w:pPr>
            <w:r w:rsidRPr="003C0EC5">
              <w:rPr>
                <w:sz w:val="20"/>
                <w:szCs w:val="20"/>
              </w:rPr>
              <w:t>1,093,884</w:t>
            </w:r>
          </w:p>
        </w:tc>
      </w:tr>
    </w:tbl>
    <w:p w:rsidR="0037373F" w:rsidRDefault="0037373F" w:rsidP="007C5341">
      <w:pPr>
        <w:pStyle w:val="StyleHeader4Para4Left0Firstline0"/>
        <w:numPr>
          <w:ilvl w:val="0"/>
          <w:numId w:val="0"/>
        </w:numPr>
        <w:spacing w:after="0"/>
        <w:rPr>
          <w:b/>
          <w:color w:val="000000" w:themeColor="text1"/>
          <w:sz w:val="22"/>
        </w:rPr>
      </w:pPr>
    </w:p>
    <w:p w:rsidR="007C5341" w:rsidRPr="003C0EC5" w:rsidRDefault="007C5341" w:rsidP="003C0EC5">
      <w:pPr>
        <w:spacing w:after="240"/>
        <w:rPr>
          <w:b/>
          <w:color w:val="000000" w:themeColor="text1"/>
        </w:rPr>
      </w:pPr>
      <w:r w:rsidRPr="003C0EC5">
        <w:rPr>
          <w:b/>
          <w:color w:val="000000" w:themeColor="text1"/>
        </w:rPr>
        <w:t>SECTION A:  ACTIVITIES RECOMMENDED FOR BLANKET APPROVAL</w:t>
      </w:r>
    </w:p>
    <w:p w:rsidR="007C5341" w:rsidRPr="003C0EC5" w:rsidRDefault="007C5341" w:rsidP="003C0EC5">
      <w:pPr>
        <w:spacing w:after="240"/>
        <w:rPr>
          <w:b/>
          <w:bCs/>
          <w:color w:val="000000" w:themeColor="text1"/>
        </w:rPr>
      </w:pPr>
      <w:r w:rsidRPr="003C0EC5">
        <w:rPr>
          <w:b/>
          <w:color w:val="000000" w:themeColor="text1"/>
        </w:rPr>
        <w:t>A1: Institutional strengthening</w:t>
      </w:r>
      <w:r w:rsidRPr="003C0EC5">
        <w:rPr>
          <w:b/>
          <w:bCs/>
          <w:color w:val="000000" w:themeColor="text1"/>
        </w:rPr>
        <w:t xml:space="preserve"> </w:t>
      </w:r>
    </w:p>
    <w:p w:rsidR="007C5341" w:rsidRPr="003C0EC5" w:rsidRDefault="007C5341" w:rsidP="003C0EC5">
      <w:pPr>
        <w:spacing w:after="240"/>
        <w:rPr>
          <w:b/>
          <w:color w:val="000000" w:themeColor="text1"/>
        </w:rPr>
      </w:pPr>
      <w:r w:rsidRPr="003C0EC5">
        <w:rPr>
          <w:b/>
          <w:color w:val="000000" w:themeColor="text1"/>
        </w:rPr>
        <w:t>Project description</w:t>
      </w:r>
    </w:p>
    <w:p w:rsidR="007C5341" w:rsidRPr="003C0EC5" w:rsidRDefault="00BC355D" w:rsidP="003C0EC5">
      <w:pPr>
        <w:pStyle w:val="Heading1"/>
        <w:numPr>
          <w:ilvl w:val="0"/>
          <w:numId w:val="22"/>
        </w:numPr>
        <w:rPr>
          <w:color w:val="000000" w:themeColor="text1"/>
          <w:lang w:val="en-CA" w:eastAsia="en-CA"/>
        </w:rPr>
      </w:pPr>
      <w:r w:rsidRPr="003C0EC5">
        <w:rPr>
          <w:color w:val="000000" w:themeColor="text1"/>
        </w:rPr>
        <w:t xml:space="preserve">The World Bank </w:t>
      </w:r>
      <w:r w:rsidR="007C5341" w:rsidRPr="003C0EC5">
        <w:rPr>
          <w:color w:val="000000" w:themeColor="text1"/>
        </w:rPr>
        <w:t>submitted the requests for the renewal of the institutional strengthening (IS) projects for the countries listed in Table 1. The description for these projects is presented in Annex I to the present document.</w:t>
      </w:r>
    </w:p>
    <w:p w:rsidR="007C5341" w:rsidRPr="003C0EC5" w:rsidRDefault="007C5341" w:rsidP="003C0EC5">
      <w:pPr>
        <w:autoSpaceDE w:val="0"/>
        <w:autoSpaceDN w:val="0"/>
        <w:adjustRightInd w:val="0"/>
        <w:spacing w:after="240"/>
        <w:rPr>
          <w:b/>
          <w:bCs/>
          <w:color w:val="000000" w:themeColor="text1"/>
          <w:lang w:val="en-CA" w:eastAsia="en-CA"/>
        </w:rPr>
      </w:pPr>
      <w:r w:rsidRPr="003C0EC5">
        <w:rPr>
          <w:b/>
          <w:bCs/>
          <w:color w:val="000000" w:themeColor="text1"/>
          <w:lang w:val="en-CA" w:eastAsia="en-CA"/>
        </w:rPr>
        <w:t>Secretariat’s comments</w:t>
      </w:r>
    </w:p>
    <w:p w:rsidR="007C5341" w:rsidRPr="00774715" w:rsidRDefault="007C5341" w:rsidP="00774715">
      <w:pPr>
        <w:pStyle w:val="Heading1"/>
        <w:numPr>
          <w:ilvl w:val="0"/>
          <w:numId w:val="22"/>
        </w:numPr>
        <w:rPr>
          <w:color w:val="000000" w:themeColor="text1"/>
        </w:rPr>
      </w:pPr>
      <w:r w:rsidRPr="00774715">
        <w:rPr>
          <w:color w:val="000000" w:themeColor="text1"/>
        </w:rPr>
        <w:t xml:space="preserve">The Secretariat reviewed the requests for the </w:t>
      </w:r>
      <w:r w:rsidRPr="003C0EC5">
        <w:rPr>
          <w:color w:val="000000" w:themeColor="text1"/>
        </w:rPr>
        <w:t xml:space="preserve">renewal of </w:t>
      </w:r>
      <w:r w:rsidR="0099736E" w:rsidRPr="003C0EC5">
        <w:rPr>
          <w:color w:val="000000" w:themeColor="text1"/>
        </w:rPr>
        <w:t xml:space="preserve">two </w:t>
      </w:r>
      <w:r w:rsidRPr="003C0EC5">
        <w:rPr>
          <w:color w:val="000000" w:themeColor="text1"/>
        </w:rPr>
        <w:t xml:space="preserve">IS projects </w:t>
      </w:r>
      <w:r w:rsidR="008C239E" w:rsidRPr="003C0EC5">
        <w:rPr>
          <w:color w:val="000000" w:themeColor="text1"/>
        </w:rPr>
        <w:t xml:space="preserve">submitted by the World Bank </w:t>
      </w:r>
      <w:r w:rsidRPr="00774715">
        <w:rPr>
          <w:color w:val="000000" w:themeColor="text1"/>
        </w:rPr>
        <w:t>on behalf of the Governments concerned against the guidelines and relevant decisions regarding eligibility and funding levels. The requests were cross-checked against the original IS work plan for the previous phase, country programme and Article 7 data, the latest report on implementation of the HCFC phase-out management plan (HPMP), the agency’s progress report, and any relevant decisions of the Meeting of the Parties to the Montreal Protocol. It was noted that these countries are in compliance with the ODS phase</w:t>
      </w:r>
      <w:r w:rsidRPr="00774715">
        <w:rPr>
          <w:color w:val="000000" w:themeColor="text1"/>
        </w:rPr>
        <w:noBreakHyphen/>
        <w:t>out targets under the Montreal Protocol</w:t>
      </w:r>
      <w:r w:rsidR="00AE018E" w:rsidRPr="00774715">
        <w:rPr>
          <w:color w:val="000000" w:themeColor="text1"/>
        </w:rPr>
        <w:t xml:space="preserve"> and that their annual HCFC consumption does not exceed the annual maximum allowable total consumption indicated in their respective HPMP agreements </w:t>
      </w:r>
      <w:r w:rsidR="00AE018E" w:rsidRPr="00774715">
        <w:rPr>
          <w:color w:val="000000" w:themeColor="text1"/>
        </w:rPr>
        <w:lastRenderedPageBreak/>
        <w:t>with the Executive Committee. Furthermore, a</w:t>
      </w:r>
      <w:r w:rsidRPr="00774715">
        <w:rPr>
          <w:color w:val="000000" w:themeColor="text1"/>
        </w:rPr>
        <w:t>ll requests submitted included performance indicators for the planned activities for the next phase of the IS projects in accordance with decision 74/51(e)</w:t>
      </w:r>
      <w:r w:rsidRPr="00774715">
        <w:rPr>
          <w:color w:val="000000" w:themeColor="text1"/>
          <w:vertAlign w:val="superscript"/>
        </w:rPr>
        <w:footnoteReference w:id="1"/>
      </w:r>
      <w:r w:rsidRPr="00774715">
        <w:rPr>
          <w:color w:val="000000" w:themeColor="text1"/>
        </w:rPr>
        <w:t xml:space="preserve">. </w:t>
      </w:r>
    </w:p>
    <w:p w:rsidR="007C5341" w:rsidRPr="003C0EC5" w:rsidRDefault="007C5341" w:rsidP="003C0EC5">
      <w:pPr>
        <w:autoSpaceDE w:val="0"/>
        <w:autoSpaceDN w:val="0"/>
        <w:adjustRightInd w:val="0"/>
        <w:spacing w:after="240"/>
        <w:rPr>
          <w:b/>
          <w:bCs/>
          <w:color w:val="000000" w:themeColor="text1"/>
          <w:lang w:val="en-CA" w:eastAsia="en-CA"/>
        </w:rPr>
      </w:pPr>
      <w:r w:rsidRPr="003C0EC5">
        <w:rPr>
          <w:b/>
          <w:bCs/>
          <w:color w:val="000000" w:themeColor="text1"/>
          <w:lang w:val="en-CA" w:eastAsia="en-CA"/>
        </w:rPr>
        <w:t>Secretariat’s recommendations</w:t>
      </w:r>
    </w:p>
    <w:p w:rsidR="008C5738" w:rsidRPr="00774715" w:rsidRDefault="007C5341" w:rsidP="00774715">
      <w:pPr>
        <w:pStyle w:val="Heading1"/>
        <w:numPr>
          <w:ilvl w:val="0"/>
          <w:numId w:val="22"/>
        </w:numPr>
        <w:rPr>
          <w:color w:val="000000" w:themeColor="text1"/>
        </w:rPr>
      </w:pPr>
      <w:r w:rsidRPr="00774715">
        <w:rPr>
          <w:color w:val="000000" w:themeColor="text1"/>
        </w:rPr>
        <w:t xml:space="preserve">The Secretariat recommends blanket approval of the IS renewal requests for </w:t>
      </w:r>
      <w:r w:rsidR="0099736E" w:rsidRPr="00774715">
        <w:rPr>
          <w:color w:val="000000" w:themeColor="text1"/>
        </w:rPr>
        <w:t>Jordan and Thailand</w:t>
      </w:r>
      <w:r w:rsidRPr="00774715">
        <w:rPr>
          <w:color w:val="000000" w:themeColor="text1"/>
        </w:rPr>
        <w:t xml:space="preserve"> at the level of funding indicated in Table 1 of this document. The Executive Committee may wish to express to the aforementioned Governments the comments which appear in Annex II to this document.</w:t>
      </w:r>
    </w:p>
    <w:p w:rsidR="006D3D88" w:rsidRPr="003C0EC5" w:rsidRDefault="006D3D88" w:rsidP="003C0EC5">
      <w:pPr>
        <w:keepNext/>
        <w:spacing w:after="240"/>
        <w:rPr>
          <w:b/>
        </w:rPr>
      </w:pPr>
      <w:r w:rsidRPr="003C0EC5">
        <w:rPr>
          <w:b/>
        </w:rPr>
        <w:t>A2: Project preparation</w:t>
      </w:r>
    </w:p>
    <w:p w:rsidR="006D3D88" w:rsidRPr="003C0EC5" w:rsidRDefault="006D3D88" w:rsidP="003C0EC5">
      <w:pPr>
        <w:keepNext/>
        <w:rPr>
          <w:u w:val="single"/>
          <w:lang w:val="en-US"/>
        </w:rPr>
      </w:pPr>
      <w:r w:rsidRPr="003C0EC5">
        <w:rPr>
          <w:u w:val="single"/>
          <w:lang w:val="en-US"/>
        </w:rPr>
        <w:t>Thailand: Preparation of a HCFC phase</w:t>
      </w:r>
      <w:r w:rsidR="008C239E" w:rsidRPr="003C0EC5">
        <w:rPr>
          <w:u w:val="single"/>
          <w:lang w:val="en-US"/>
        </w:rPr>
        <w:t>-</w:t>
      </w:r>
      <w:r w:rsidRPr="003C0EC5">
        <w:rPr>
          <w:u w:val="single"/>
          <w:lang w:val="en-US"/>
        </w:rPr>
        <w:t>out management plan (HPMP) (stage II) (overarching strategy) (US $90,000)</w:t>
      </w:r>
    </w:p>
    <w:p w:rsidR="006D3D88" w:rsidRPr="003C0EC5" w:rsidRDefault="006D3D88" w:rsidP="003C0EC5">
      <w:pPr>
        <w:keepNext/>
        <w:rPr>
          <w:u w:val="single"/>
          <w:lang w:val="en-US"/>
        </w:rPr>
      </w:pPr>
      <w:r w:rsidRPr="003C0EC5">
        <w:rPr>
          <w:u w:val="single"/>
          <w:lang w:val="en-US"/>
        </w:rPr>
        <w:t xml:space="preserve">Thailand: </w:t>
      </w:r>
      <w:r w:rsidR="008C239E" w:rsidRPr="003C0EC5">
        <w:rPr>
          <w:u w:val="single"/>
          <w:lang w:val="en-US"/>
        </w:rPr>
        <w:t>P</w:t>
      </w:r>
      <w:r w:rsidRPr="003C0EC5">
        <w:rPr>
          <w:u w:val="single"/>
          <w:lang w:val="en-US"/>
        </w:rPr>
        <w:t xml:space="preserve">reparation for </w:t>
      </w:r>
      <w:r w:rsidR="008C239E" w:rsidRPr="003C0EC5">
        <w:rPr>
          <w:u w:val="single"/>
          <w:lang w:val="en-US"/>
        </w:rPr>
        <w:t>HCFC phase-out investment activities (</w:t>
      </w:r>
      <w:r w:rsidRPr="003C0EC5">
        <w:rPr>
          <w:u w:val="single"/>
          <w:lang w:val="en-US"/>
        </w:rPr>
        <w:t>stage II</w:t>
      </w:r>
      <w:r w:rsidR="008C239E" w:rsidRPr="003C0EC5">
        <w:rPr>
          <w:u w:val="single"/>
          <w:lang w:val="en-US"/>
        </w:rPr>
        <w:t>)</w:t>
      </w:r>
      <w:r w:rsidR="00116E28" w:rsidRPr="003C0EC5">
        <w:rPr>
          <w:u w:val="single"/>
          <w:lang w:val="en-US"/>
        </w:rPr>
        <w:t>:</w:t>
      </w:r>
      <w:r w:rsidRPr="003C0EC5">
        <w:rPr>
          <w:u w:val="single"/>
          <w:lang w:val="en-US"/>
        </w:rPr>
        <w:t xml:space="preserve"> foam sector (US $120,000)</w:t>
      </w:r>
      <w:r w:rsidR="00116E28" w:rsidRPr="003C0EC5">
        <w:rPr>
          <w:u w:val="single"/>
          <w:lang w:val="en-US"/>
        </w:rPr>
        <w:t xml:space="preserve">; </w:t>
      </w:r>
      <w:r w:rsidRPr="003C0EC5">
        <w:rPr>
          <w:u w:val="single"/>
          <w:lang w:val="en-US"/>
        </w:rPr>
        <w:t>commercial refrigeration</w:t>
      </w:r>
      <w:r w:rsidR="00116E28" w:rsidRPr="003C0EC5">
        <w:rPr>
          <w:u w:val="single"/>
          <w:lang w:val="en-US"/>
        </w:rPr>
        <w:t xml:space="preserve"> sector</w:t>
      </w:r>
      <w:r w:rsidRPr="003C0EC5">
        <w:rPr>
          <w:u w:val="single"/>
          <w:lang w:val="en-US"/>
        </w:rPr>
        <w:t xml:space="preserve"> (US $90,000)</w:t>
      </w:r>
      <w:r w:rsidR="00116E28" w:rsidRPr="003C0EC5">
        <w:rPr>
          <w:u w:val="single"/>
          <w:lang w:val="en-US"/>
        </w:rPr>
        <w:t xml:space="preserve">; and </w:t>
      </w:r>
      <w:r w:rsidRPr="003C0EC5">
        <w:rPr>
          <w:u w:val="single"/>
          <w:lang w:val="en-US"/>
        </w:rPr>
        <w:t>solvent sector (US $90,000)</w:t>
      </w:r>
    </w:p>
    <w:p w:rsidR="006D3D88" w:rsidRPr="003C0EC5" w:rsidRDefault="006D3D88" w:rsidP="003C0EC5"/>
    <w:p w:rsidR="006D3D88" w:rsidRPr="003C0EC5" w:rsidRDefault="006D3D88" w:rsidP="003C0EC5">
      <w:pPr>
        <w:keepNext/>
        <w:spacing w:after="240"/>
        <w:rPr>
          <w:b/>
          <w:lang w:val="en-US"/>
        </w:rPr>
      </w:pPr>
      <w:r w:rsidRPr="003C0EC5">
        <w:rPr>
          <w:b/>
          <w:lang w:val="en-US"/>
        </w:rPr>
        <w:t>Project description</w:t>
      </w:r>
    </w:p>
    <w:p w:rsidR="006D3D88" w:rsidRPr="003C0EC5" w:rsidRDefault="006D3D88" w:rsidP="003C0EC5">
      <w:pPr>
        <w:pStyle w:val="Heading1"/>
        <w:numPr>
          <w:ilvl w:val="0"/>
          <w:numId w:val="21"/>
        </w:numPr>
        <w:rPr>
          <w:color w:val="000000" w:themeColor="text1"/>
        </w:rPr>
      </w:pPr>
      <w:r w:rsidRPr="003C0EC5">
        <w:rPr>
          <w:color w:val="000000" w:themeColor="text1"/>
        </w:rPr>
        <w:t xml:space="preserve">The World Bank, on behalf of the Government of Thailand, has submitted a request for the preparation of stage II of the HPMP, and the preparation of investment activities in the foam, commercial refrigeration, and solvent sectors </w:t>
      </w:r>
      <w:r w:rsidR="00116E28" w:rsidRPr="003C0EC5">
        <w:rPr>
          <w:color w:val="000000" w:themeColor="text1"/>
        </w:rPr>
        <w:t xml:space="preserve">to meet the 35 per cent reduction target by 2020 </w:t>
      </w:r>
      <w:r w:rsidRPr="003C0EC5">
        <w:rPr>
          <w:color w:val="000000" w:themeColor="text1"/>
        </w:rPr>
        <w:t xml:space="preserve">at the levels of funding indicated in Table 1. The submission included a progress report on the implementation of stage I of the HPMP, justification for the requested funding, the activities to be implemented and the corresponding budgets. </w:t>
      </w:r>
    </w:p>
    <w:p w:rsidR="006D3D88" w:rsidRPr="003C0EC5" w:rsidRDefault="006D3D88" w:rsidP="003C0EC5">
      <w:pPr>
        <w:keepNext/>
        <w:spacing w:after="240"/>
      </w:pPr>
      <w:r w:rsidRPr="003C0EC5">
        <w:rPr>
          <w:b/>
          <w:lang w:val="en-US"/>
        </w:rPr>
        <w:t>Secretariat’s comments</w:t>
      </w:r>
    </w:p>
    <w:p w:rsidR="006D3D88" w:rsidRPr="003C0EC5" w:rsidRDefault="006D3D88" w:rsidP="003C0EC5">
      <w:pPr>
        <w:numPr>
          <w:ilvl w:val="0"/>
          <w:numId w:val="1"/>
        </w:numPr>
        <w:spacing w:after="240"/>
        <w:outlineLvl w:val="0"/>
        <w:rPr>
          <w:lang w:eastAsia="en-CA"/>
        </w:rPr>
      </w:pPr>
      <w:r w:rsidRPr="003C0EC5">
        <w:rPr>
          <w:lang w:eastAsia="en-CA"/>
        </w:rPr>
        <w:t xml:space="preserve">The Secretariat noted that the request is within the limits set by decision 71/42(d), (f) and (g) based on the remaining HCFC consumption </w:t>
      </w:r>
      <w:r w:rsidR="00116E28" w:rsidRPr="003C0EC5">
        <w:rPr>
          <w:lang w:eastAsia="en-CA"/>
        </w:rPr>
        <w:t xml:space="preserve">eligible for funding </w:t>
      </w:r>
      <w:r w:rsidRPr="003C0EC5">
        <w:rPr>
          <w:lang w:eastAsia="en-CA"/>
        </w:rPr>
        <w:t>of 70</w:t>
      </w:r>
      <w:r w:rsidR="00116E28" w:rsidRPr="003C0EC5">
        <w:rPr>
          <w:lang w:eastAsia="en-CA"/>
        </w:rPr>
        <w:t>8</w:t>
      </w:r>
      <w:r w:rsidRPr="003C0EC5">
        <w:rPr>
          <w:lang w:eastAsia="en-CA"/>
        </w:rPr>
        <w:t xml:space="preserve">.5 ODP tonnes, which entitles the Government of Thailand to receive a maximum of US $90,000, plus agency support costs, for the preparation of the overarching strategy of stage II of the HPMP. The total request for project preparation for HCFC phase-out investment activities for the foam, commercial refrigeration, and solvent sector </w:t>
      </w:r>
      <w:r w:rsidR="00BD6010" w:rsidRPr="003C0EC5">
        <w:rPr>
          <w:lang w:eastAsia="en-CA"/>
        </w:rPr>
        <w:t>plans (</w:t>
      </w:r>
      <w:r w:rsidRPr="003C0EC5">
        <w:rPr>
          <w:lang w:eastAsia="en-CA"/>
        </w:rPr>
        <w:t xml:space="preserve">US $300,000) are consistent with </w:t>
      </w:r>
      <w:r w:rsidR="00BD6010" w:rsidRPr="003C0EC5">
        <w:rPr>
          <w:lang w:eastAsia="en-CA"/>
        </w:rPr>
        <w:t xml:space="preserve">the </w:t>
      </w:r>
      <w:r w:rsidRPr="003C0EC5">
        <w:rPr>
          <w:lang w:eastAsia="en-CA"/>
        </w:rPr>
        <w:t>decision</w:t>
      </w:r>
      <w:r w:rsidR="00BD6010" w:rsidRPr="003C0EC5">
        <w:rPr>
          <w:lang w:eastAsia="en-CA"/>
        </w:rPr>
        <w:t>, and</w:t>
      </w:r>
      <w:r w:rsidRPr="003C0EC5">
        <w:rPr>
          <w:lang w:eastAsia="en-CA"/>
        </w:rPr>
        <w:t xml:space="preserve"> the remaining consumption </w:t>
      </w:r>
      <w:r w:rsidR="0033459F" w:rsidRPr="003C0EC5">
        <w:rPr>
          <w:lang w:eastAsia="en-CA"/>
        </w:rPr>
        <w:t xml:space="preserve">eligible for funding </w:t>
      </w:r>
      <w:r w:rsidRPr="003C0EC5">
        <w:rPr>
          <w:lang w:eastAsia="en-CA"/>
        </w:rPr>
        <w:t>of these</w:t>
      </w:r>
      <w:r w:rsidR="0033459F" w:rsidRPr="003C0EC5">
        <w:rPr>
          <w:lang w:eastAsia="en-CA"/>
        </w:rPr>
        <w:t xml:space="preserve"> sectors</w:t>
      </w:r>
      <w:r w:rsidRPr="003C0EC5">
        <w:rPr>
          <w:lang w:eastAsia="en-CA"/>
        </w:rPr>
        <w:t>.</w:t>
      </w:r>
    </w:p>
    <w:p w:rsidR="006D3D88" w:rsidRPr="003C0EC5" w:rsidRDefault="006D3D88" w:rsidP="003C0EC5">
      <w:pPr>
        <w:numPr>
          <w:ilvl w:val="0"/>
          <w:numId w:val="1"/>
        </w:numPr>
        <w:spacing w:after="240"/>
        <w:outlineLvl w:val="0"/>
        <w:rPr>
          <w:lang w:eastAsia="en-CA"/>
        </w:rPr>
      </w:pPr>
      <w:r w:rsidRPr="003C0EC5">
        <w:rPr>
          <w:lang w:eastAsia="en-CA"/>
        </w:rPr>
        <w:t xml:space="preserve">In explaining why project preparation for stage II of the HPMP is being submitted at this time when activities for stage I are still ongoing, and have been delayed, the </w:t>
      </w:r>
      <w:r w:rsidR="00456D36">
        <w:rPr>
          <w:lang w:eastAsia="en-CA"/>
        </w:rPr>
        <w:t>World Bank explained that stage </w:t>
      </w:r>
      <w:r w:rsidRPr="003C0EC5">
        <w:rPr>
          <w:lang w:eastAsia="en-CA"/>
        </w:rPr>
        <w:t>II is envisaged to be submitted for approval by 2018 (i.e., the end of stage I), and that activities for stage I are now progressing.</w:t>
      </w:r>
    </w:p>
    <w:p w:rsidR="006D3D88" w:rsidRPr="003C0EC5" w:rsidRDefault="006D3D88" w:rsidP="003C0EC5">
      <w:pPr>
        <w:numPr>
          <w:ilvl w:val="0"/>
          <w:numId w:val="1"/>
        </w:numPr>
        <w:spacing w:after="240"/>
        <w:outlineLvl w:val="0"/>
        <w:rPr>
          <w:lang w:eastAsia="en-CA"/>
        </w:rPr>
      </w:pPr>
      <w:r w:rsidRPr="003C0EC5">
        <w:rPr>
          <w:lang w:eastAsia="en-CA"/>
        </w:rPr>
        <w:t>The Secretariat further noted that a tranche request for stage I of the HPMP for Thailand is being submitted to the Executive Committee at the 77</w:t>
      </w:r>
      <w:r w:rsidRPr="00774715">
        <w:rPr>
          <w:vertAlign w:val="superscript"/>
          <w:lang w:eastAsia="en-CA"/>
        </w:rPr>
        <w:t>th</w:t>
      </w:r>
      <w:r w:rsidRPr="003C0EC5">
        <w:rPr>
          <w:lang w:eastAsia="en-CA"/>
        </w:rPr>
        <w:t xml:space="preserve"> </w:t>
      </w:r>
      <w:r w:rsidR="00BD6010" w:rsidRPr="003C0EC5">
        <w:rPr>
          <w:lang w:eastAsia="en-CA"/>
        </w:rPr>
        <w:t>m</w:t>
      </w:r>
      <w:r w:rsidRPr="003C0EC5">
        <w:rPr>
          <w:lang w:eastAsia="en-CA"/>
        </w:rPr>
        <w:t>eeting.</w:t>
      </w:r>
      <w:r w:rsidR="0033459F" w:rsidRPr="00774715">
        <w:rPr>
          <w:vertAlign w:val="superscript"/>
        </w:rPr>
        <w:footnoteReference w:id="2"/>
      </w:r>
      <w:r w:rsidRPr="00774715">
        <w:rPr>
          <w:vertAlign w:val="superscript"/>
          <w:lang w:eastAsia="en-CA"/>
        </w:rPr>
        <w:t xml:space="preserve"> </w:t>
      </w:r>
    </w:p>
    <w:p w:rsidR="006D3D88" w:rsidRPr="003C0EC5" w:rsidRDefault="006D3D88" w:rsidP="003C0EC5">
      <w:pPr>
        <w:keepNext/>
        <w:spacing w:after="240"/>
        <w:rPr>
          <w:b/>
          <w:lang w:val="en-US"/>
        </w:rPr>
      </w:pPr>
      <w:r w:rsidRPr="003C0EC5">
        <w:rPr>
          <w:b/>
          <w:lang w:val="en-US"/>
        </w:rPr>
        <w:t>Secretariat’s recommendation</w:t>
      </w:r>
    </w:p>
    <w:p w:rsidR="00E209C8" w:rsidRPr="003C0EC5" w:rsidRDefault="006D3D88" w:rsidP="003C0EC5">
      <w:pPr>
        <w:numPr>
          <w:ilvl w:val="0"/>
          <w:numId w:val="1"/>
        </w:numPr>
        <w:spacing w:after="240"/>
        <w:outlineLvl w:val="0"/>
      </w:pPr>
      <w:r w:rsidRPr="003C0EC5">
        <w:rPr>
          <w:lang w:eastAsia="en-CA"/>
        </w:rPr>
        <w:t xml:space="preserve">The Secretariat recommends blanket approval of the requests for project preparation for stage II of the HCFC phase-out management plan (overarching strategy), </w:t>
      </w:r>
      <w:r w:rsidR="0033459F" w:rsidRPr="003C0EC5">
        <w:rPr>
          <w:lang w:eastAsia="en-CA"/>
        </w:rPr>
        <w:t xml:space="preserve">and the preparation for HCFC phase-out investment activities in the </w:t>
      </w:r>
      <w:r w:rsidRPr="003C0EC5">
        <w:rPr>
          <w:lang w:eastAsia="en-CA"/>
        </w:rPr>
        <w:t>foam, commercial refrigeration, and solvent sector</w:t>
      </w:r>
      <w:r w:rsidR="0033459F" w:rsidRPr="003C0EC5">
        <w:rPr>
          <w:lang w:eastAsia="en-CA"/>
        </w:rPr>
        <w:t>s</w:t>
      </w:r>
      <w:r w:rsidRPr="003C0EC5">
        <w:rPr>
          <w:lang w:eastAsia="en-CA"/>
        </w:rPr>
        <w:t xml:space="preserve"> for Thailand at the level of funding indicated in Table 1.</w:t>
      </w:r>
    </w:p>
    <w:p w:rsidR="00E209C8" w:rsidRPr="003C0EC5" w:rsidRDefault="00E209C8" w:rsidP="003C0EC5">
      <w:pPr>
        <w:rPr>
          <w:lang w:eastAsia="en-CA"/>
        </w:rPr>
        <w:sectPr w:rsidR="00E209C8" w:rsidRPr="003C0EC5" w:rsidSect="003168BB">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docGrid w:linePitch="299"/>
        </w:sectPr>
      </w:pPr>
    </w:p>
    <w:p w:rsidR="008A195F" w:rsidRPr="003C0EC5" w:rsidRDefault="008A195F" w:rsidP="003C0EC5">
      <w:pPr>
        <w:jc w:val="center"/>
        <w:rPr>
          <w:b/>
          <w:lang w:val="en-US"/>
        </w:rPr>
      </w:pPr>
      <w:r w:rsidRPr="003C0EC5">
        <w:rPr>
          <w:b/>
          <w:lang w:val="en-US"/>
        </w:rPr>
        <w:lastRenderedPageBreak/>
        <w:t>Annex I</w:t>
      </w:r>
    </w:p>
    <w:p w:rsidR="008A195F" w:rsidRPr="003C0EC5" w:rsidRDefault="008A195F" w:rsidP="003C0EC5">
      <w:pPr>
        <w:rPr>
          <w:lang w:val="en-US"/>
        </w:rPr>
      </w:pPr>
    </w:p>
    <w:p w:rsidR="008A195F" w:rsidRPr="003C0EC5" w:rsidRDefault="008A195F" w:rsidP="003C0EC5">
      <w:pPr>
        <w:pStyle w:val="Title1"/>
        <w:rPr>
          <w:lang w:val="en-US"/>
        </w:rPr>
      </w:pPr>
      <w:r w:rsidRPr="003C0EC5">
        <w:rPr>
          <w:lang w:val="en-US"/>
        </w:rPr>
        <w:t>institutional strengthening project proposals</w:t>
      </w:r>
    </w:p>
    <w:p w:rsidR="008A195F" w:rsidRPr="003C0EC5" w:rsidRDefault="008A195F" w:rsidP="003C0EC5">
      <w:pPr>
        <w:jc w:val="right"/>
        <w:rPr>
          <w:b/>
        </w:rPr>
      </w:pPr>
    </w:p>
    <w:p w:rsidR="008A195F" w:rsidRPr="003C0EC5" w:rsidRDefault="008A195F" w:rsidP="003C0EC5">
      <w:pPr>
        <w:jc w:val="right"/>
        <w:rPr>
          <w:b/>
        </w:rPr>
      </w:pPr>
    </w:p>
    <w:p w:rsidR="008A195F" w:rsidRPr="003C0EC5" w:rsidRDefault="008A195F" w:rsidP="003C0EC5">
      <w:pPr>
        <w:rPr>
          <w:b/>
          <w:bCs/>
        </w:rPr>
      </w:pPr>
      <w:r w:rsidRPr="003C0EC5">
        <w:rPr>
          <w:b/>
          <w:bCs/>
        </w:rPr>
        <w:t>Jordan:  Renewal of institutional strengthening</w:t>
      </w:r>
    </w:p>
    <w:p w:rsidR="008A195F" w:rsidRPr="003C0EC5" w:rsidRDefault="008A195F" w:rsidP="003C0EC5">
      <w:pPr>
        <w:rPr>
          <w:b/>
          <w:bCs/>
        </w:rPr>
      </w:pPr>
    </w:p>
    <w:tbl>
      <w:tblPr>
        <w:tblStyle w:val="TableGrid"/>
        <w:tblW w:w="4858" w:type="pct"/>
        <w:jc w:val="center"/>
        <w:tblInd w:w="330" w:type="dxa"/>
        <w:tblLayout w:type="fixed"/>
        <w:tblLook w:val="01E0" w:firstRow="1" w:lastRow="1" w:firstColumn="1" w:lastColumn="1" w:noHBand="0" w:noVBand="0"/>
      </w:tblPr>
      <w:tblGrid>
        <w:gridCol w:w="6451"/>
        <w:gridCol w:w="1262"/>
        <w:gridCol w:w="1591"/>
      </w:tblGrid>
      <w:tr w:rsidR="008A195F" w:rsidRPr="003C0EC5" w:rsidTr="006D3D88">
        <w:trPr>
          <w:trHeight w:val="278"/>
          <w:tblHeader/>
          <w:jc w:val="center"/>
        </w:trPr>
        <w:tc>
          <w:tcPr>
            <w:tcW w:w="4145" w:type="pct"/>
            <w:gridSpan w:val="2"/>
            <w:tcBorders>
              <w:bottom w:val="single" w:sz="4" w:space="0" w:color="auto"/>
            </w:tcBorders>
          </w:tcPr>
          <w:p w:rsidR="008A195F" w:rsidRPr="003C0EC5" w:rsidRDefault="008A195F" w:rsidP="003C0EC5">
            <w:pPr>
              <w:rPr>
                <w:b/>
              </w:rPr>
            </w:pPr>
            <w:r w:rsidRPr="003C0EC5">
              <w:rPr>
                <w:b/>
              </w:rPr>
              <w:t>Summary of the project and country profile</w:t>
            </w:r>
          </w:p>
        </w:tc>
        <w:tc>
          <w:tcPr>
            <w:tcW w:w="855" w:type="pct"/>
          </w:tcPr>
          <w:p w:rsidR="008A195F" w:rsidRPr="003C0EC5" w:rsidRDefault="008A195F" w:rsidP="003C0EC5">
            <w:pPr>
              <w:jc w:val="right"/>
              <w:rPr>
                <w:b/>
              </w:rPr>
            </w:pPr>
          </w:p>
        </w:tc>
      </w:tr>
      <w:tr w:rsidR="008A195F" w:rsidRPr="003C0EC5" w:rsidTr="006D3D88">
        <w:trPr>
          <w:trHeight w:val="233"/>
          <w:jc w:val="center"/>
        </w:trPr>
        <w:tc>
          <w:tcPr>
            <w:tcW w:w="4145" w:type="pct"/>
            <w:gridSpan w:val="2"/>
            <w:tcBorders>
              <w:bottom w:val="single" w:sz="4" w:space="0" w:color="auto"/>
            </w:tcBorders>
          </w:tcPr>
          <w:p w:rsidR="008A195F" w:rsidRPr="003C0EC5" w:rsidRDefault="008A195F" w:rsidP="003C0EC5">
            <w:r w:rsidRPr="003C0EC5">
              <w:t>Implementing agency:</w:t>
            </w:r>
          </w:p>
        </w:tc>
        <w:tc>
          <w:tcPr>
            <w:tcW w:w="855" w:type="pct"/>
            <w:tcBorders>
              <w:bottom w:val="single" w:sz="4" w:space="0" w:color="auto"/>
            </w:tcBorders>
          </w:tcPr>
          <w:p w:rsidR="008A195F" w:rsidRPr="003C0EC5" w:rsidRDefault="008A195F" w:rsidP="003C0EC5">
            <w:pPr>
              <w:jc w:val="center"/>
            </w:pPr>
            <w:r w:rsidRPr="003C0EC5">
              <w:t>World Bank</w:t>
            </w:r>
          </w:p>
        </w:tc>
      </w:tr>
      <w:tr w:rsidR="008A195F" w:rsidRPr="003C0EC5" w:rsidTr="006D3D88">
        <w:trPr>
          <w:trHeight w:val="233"/>
          <w:jc w:val="center"/>
        </w:trPr>
        <w:tc>
          <w:tcPr>
            <w:tcW w:w="4145" w:type="pct"/>
            <w:gridSpan w:val="2"/>
            <w:tcBorders>
              <w:top w:val="single" w:sz="4" w:space="0" w:color="auto"/>
              <w:left w:val="single" w:sz="4" w:space="0" w:color="auto"/>
              <w:bottom w:val="nil"/>
              <w:right w:val="single" w:sz="4" w:space="0" w:color="auto"/>
            </w:tcBorders>
          </w:tcPr>
          <w:p w:rsidR="008A195F" w:rsidRPr="003C0EC5" w:rsidRDefault="008A195F" w:rsidP="003C0EC5">
            <w:r w:rsidRPr="003C0EC5">
              <w:t>Amounts previously approved for institutional strengthening (US $):</w:t>
            </w:r>
          </w:p>
        </w:tc>
        <w:tc>
          <w:tcPr>
            <w:tcW w:w="855" w:type="pct"/>
            <w:tcBorders>
              <w:top w:val="single" w:sz="4" w:space="0" w:color="auto"/>
              <w:left w:val="single" w:sz="4" w:space="0" w:color="auto"/>
              <w:bottom w:val="nil"/>
              <w:right w:val="single" w:sz="4" w:space="0" w:color="auto"/>
            </w:tcBorders>
          </w:tcPr>
          <w:p w:rsidR="008A195F" w:rsidRPr="003C0EC5" w:rsidRDefault="008A195F" w:rsidP="003C0EC5">
            <w:pPr>
              <w:jc w:val="right"/>
            </w:pPr>
          </w:p>
        </w:tc>
      </w:tr>
      <w:tr w:rsidR="008A195F" w:rsidRPr="003C0EC5" w:rsidTr="006D3D88">
        <w:trPr>
          <w:trHeight w:val="233"/>
          <w:jc w:val="center"/>
        </w:trPr>
        <w:tc>
          <w:tcPr>
            <w:tcW w:w="3467" w:type="pct"/>
            <w:tcBorders>
              <w:top w:val="nil"/>
              <w:left w:val="single" w:sz="4" w:space="0" w:color="auto"/>
              <w:bottom w:val="nil"/>
              <w:right w:val="nil"/>
            </w:tcBorders>
            <w:shd w:val="clear" w:color="auto" w:fill="FFFFFF" w:themeFill="background1"/>
            <w:vAlign w:val="bottom"/>
          </w:tcPr>
          <w:p w:rsidR="008A195F" w:rsidRPr="003C0EC5" w:rsidRDefault="008A195F" w:rsidP="003C0EC5">
            <w:pPr>
              <w:ind w:left="5364" w:right="-198"/>
              <w:jc w:val="left"/>
            </w:pPr>
            <w:r w:rsidRPr="003C0EC5">
              <w:t>Phase I:</w:t>
            </w:r>
          </w:p>
        </w:tc>
        <w:tc>
          <w:tcPr>
            <w:tcW w:w="678" w:type="pct"/>
            <w:tcBorders>
              <w:top w:val="nil"/>
              <w:left w:val="nil"/>
              <w:bottom w:val="nil"/>
              <w:right w:val="single" w:sz="4" w:space="0" w:color="auto"/>
            </w:tcBorders>
            <w:shd w:val="clear" w:color="auto" w:fill="FFFFFF" w:themeFill="background1"/>
            <w:vAlign w:val="bottom"/>
          </w:tcPr>
          <w:p w:rsidR="008A195F" w:rsidRPr="003C0EC5" w:rsidRDefault="008A195F" w:rsidP="003C0EC5">
            <w:pPr>
              <w:jc w:val="right"/>
            </w:pPr>
            <w:r w:rsidRPr="003C0EC5">
              <w:t>Jul-92</w:t>
            </w:r>
          </w:p>
        </w:tc>
        <w:tc>
          <w:tcPr>
            <w:tcW w:w="855" w:type="pct"/>
            <w:tcBorders>
              <w:top w:val="nil"/>
              <w:left w:val="single" w:sz="4" w:space="0" w:color="auto"/>
              <w:bottom w:val="nil"/>
              <w:right w:val="single" w:sz="4" w:space="0" w:color="auto"/>
            </w:tcBorders>
            <w:shd w:val="clear" w:color="auto" w:fill="FFFFFF" w:themeFill="background1"/>
            <w:vAlign w:val="bottom"/>
          </w:tcPr>
          <w:p w:rsidR="008A195F" w:rsidRPr="003C0EC5" w:rsidRDefault="008A195F" w:rsidP="003C0EC5">
            <w:pPr>
              <w:jc w:val="right"/>
            </w:pPr>
            <w:r w:rsidRPr="003C0EC5">
              <w:t>170,000</w:t>
            </w:r>
          </w:p>
        </w:tc>
      </w:tr>
      <w:tr w:rsidR="008A195F" w:rsidRPr="003C0EC5" w:rsidTr="006D3D88">
        <w:trPr>
          <w:trHeight w:val="233"/>
          <w:jc w:val="center"/>
        </w:trPr>
        <w:tc>
          <w:tcPr>
            <w:tcW w:w="3467" w:type="pct"/>
            <w:tcBorders>
              <w:top w:val="nil"/>
              <w:left w:val="single" w:sz="4" w:space="0" w:color="auto"/>
              <w:bottom w:val="nil"/>
              <w:right w:val="nil"/>
            </w:tcBorders>
            <w:shd w:val="clear" w:color="auto" w:fill="FFFFFF" w:themeFill="background1"/>
            <w:vAlign w:val="bottom"/>
          </w:tcPr>
          <w:p w:rsidR="008A195F" w:rsidRPr="003C0EC5" w:rsidRDefault="008A195F" w:rsidP="003C0EC5">
            <w:pPr>
              <w:ind w:left="5364" w:right="-198"/>
              <w:jc w:val="left"/>
            </w:pPr>
            <w:r w:rsidRPr="003C0EC5">
              <w:t>Phase II:</w:t>
            </w:r>
          </w:p>
        </w:tc>
        <w:tc>
          <w:tcPr>
            <w:tcW w:w="678" w:type="pct"/>
            <w:tcBorders>
              <w:top w:val="nil"/>
              <w:left w:val="nil"/>
              <w:bottom w:val="nil"/>
              <w:right w:val="single" w:sz="4" w:space="0" w:color="auto"/>
            </w:tcBorders>
            <w:shd w:val="clear" w:color="auto" w:fill="FFFFFF" w:themeFill="background1"/>
            <w:vAlign w:val="bottom"/>
          </w:tcPr>
          <w:p w:rsidR="008A195F" w:rsidRPr="003C0EC5" w:rsidRDefault="008A195F" w:rsidP="003C0EC5">
            <w:pPr>
              <w:jc w:val="right"/>
            </w:pPr>
            <w:r w:rsidRPr="003C0EC5">
              <w:t>May-97</w:t>
            </w:r>
          </w:p>
        </w:tc>
        <w:tc>
          <w:tcPr>
            <w:tcW w:w="855" w:type="pct"/>
            <w:tcBorders>
              <w:top w:val="nil"/>
              <w:left w:val="single" w:sz="4" w:space="0" w:color="auto"/>
              <w:bottom w:val="nil"/>
              <w:right w:val="single" w:sz="4" w:space="0" w:color="auto"/>
            </w:tcBorders>
            <w:shd w:val="clear" w:color="auto" w:fill="FFFFFF" w:themeFill="background1"/>
            <w:vAlign w:val="bottom"/>
          </w:tcPr>
          <w:p w:rsidR="008A195F" w:rsidRPr="003C0EC5" w:rsidRDefault="008A195F" w:rsidP="003C0EC5">
            <w:pPr>
              <w:jc w:val="right"/>
            </w:pPr>
            <w:r w:rsidRPr="003C0EC5">
              <w:t>113,333</w:t>
            </w:r>
          </w:p>
        </w:tc>
      </w:tr>
      <w:tr w:rsidR="008A195F" w:rsidRPr="003C0EC5" w:rsidTr="006D3D88">
        <w:trPr>
          <w:trHeight w:val="233"/>
          <w:jc w:val="center"/>
        </w:trPr>
        <w:tc>
          <w:tcPr>
            <w:tcW w:w="3467" w:type="pct"/>
            <w:tcBorders>
              <w:top w:val="nil"/>
              <w:left w:val="single" w:sz="4" w:space="0" w:color="auto"/>
              <w:bottom w:val="nil"/>
              <w:right w:val="nil"/>
            </w:tcBorders>
            <w:shd w:val="clear" w:color="auto" w:fill="FFFFFF" w:themeFill="background1"/>
            <w:vAlign w:val="bottom"/>
          </w:tcPr>
          <w:p w:rsidR="008A195F" w:rsidRPr="003C0EC5" w:rsidRDefault="008A195F" w:rsidP="003C0EC5">
            <w:pPr>
              <w:ind w:left="5364" w:right="-198"/>
              <w:jc w:val="left"/>
            </w:pPr>
            <w:r w:rsidRPr="003C0EC5">
              <w:t>Phase III:</w:t>
            </w:r>
          </w:p>
        </w:tc>
        <w:tc>
          <w:tcPr>
            <w:tcW w:w="678" w:type="pct"/>
            <w:tcBorders>
              <w:top w:val="nil"/>
              <w:left w:val="nil"/>
              <w:bottom w:val="nil"/>
              <w:right w:val="single" w:sz="4" w:space="0" w:color="auto"/>
            </w:tcBorders>
            <w:shd w:val="clear" w:color="auto" w:fill="FFFFFF" w:themeFill="background1"/>
            <w:vAlign w:val="bottom"/>
          </w:tcPr>
          <w:p w:rsidR="008A195F" w:rsidRPr="003C0EC5" w:rsidRDefault="008A195F" w:rsidP="003C0EC5">
            <w:pPr>
              <w:jc w:val="right"/>
            </w:pPr>
            <w:r w:rsidRPr="003C0EC5">
              <w:t>Jul-99</w:t>
            </w:r>
          </w:p>
        </w:tc>
        <w:tc>
          <w:tcPr>
            <w:tcW w:w="855" w:type="pct"/>
            <w:tcBorders>
              <w:top w:val="nil"/>
              <w:left w:val="single" w:sz="4" w:space="0" w:color="auto"/>
              <w:bottom w:val="nil"/>
              <w:right w:val="single" w:sz="4" w:space="0" w:color="auto"/>
            </w:tcBorders>
            <w:shd w:val="clear" w:color="auto" w:fill="FFFFFF" w:themeFill="background1"/>
            <w:vAlign w:val="bottom"/>
          </w:tcPr>
          <w:p w:rsidR="008A195F" w:rsidRPr="003C0EC5" w:rsidRDefault="008A195F" w:rsidP="003C0EC5">
            <w:pPr>
              <w:jc w:val="right"/>
            </w:pPr>
            <w:r w:rsidRPr="003C0EC5">
              <w:t>113,333</w:t>
            </w:r>
          </w:p>
        </w:tc>
      </w:tr>
      <w:tr w:rsidR="008A195F" w:rsidRPr="003C0EC5" w:rsidTr="006D3D88">
        <w:trPr>
          <w:trHeight w:val="233"/>
          <w:jc w:val="center"/>
        </w:trPr>
        <w:tc>
          <w:tcPr>
            <w:tcW w:w="3467" w:type="pct"/>
            <w:tcBorders>
              <w:top w:val="nil"/>
              <w:left w:val="single" w:sz="4" w:space="0" w:color="auto"/>
              <w:bottom w:val="nil"/>
              <w:right w:val="nil"/>
            </w:tcBorders>
            <w:shd w:val="clear" w:color="auto" w:fill="FFFFFF" w:themeFill="background1"/>
            <w:vAlign w:val="bottom"/>
          </w:tcPr>
          <w:p w:rsidR="008A195F" w:rsidRPr="003C0EC5" w:rsidRDefault="008A195F" w:rsidP="003C0EC5">
            <w:pPr>
              <w:ind w:left="5364" w:right="-198"/>
              <w:jc w:val="left"/>
            </w:pPr>
            <w:r w:rsidRPr="003C0EC5">
              <w:t>Phase IV:</w:t>
            </w:r>
          </w:p>
        </w:tc>
        <w:tc>
          <w:tcPr>
            <w:tcW w:w="678" w:type="pct"/>
            <w:tcBorders>
              <w:top w:val="nil"/>
              <w:left w:val="nil"/>
              <w:bottom w:val="nil"/>
              <w:right w:val="single" w:sz="4" w:space="0" w:color="auto"/>
            </w:tcBorders>
            <w:shd w:val="clear" w:color="auto" w:fill="FFFFFF" w:themeFill="background1"/>
            <w:vAlign w:val="bottom"/>
          </w:tcPr>
          <w:p w:rsidR="008A195F" w:rsidRPr="003C0EC5" w:rsidRDefault="008A195F" w:rsidP="003C0EC5">
            <w:pPr>
              <w:jc w:val="right"/>
            </w:pPr>
            <w:r w:rsidRPr="003C0EC5">
              <w:t>Jul-01</w:t>
            </w:r>
          </w:p>
        </w:tc>
        <w:tc>
          <w:tcPr>
            <w:tcW w:w="855" w:type="pct"/>
            <w:tcBorders>
              <w:top w:val="nil"/>
              <w:left w:val="single" w:sz="4" w:space="0" w:color="auto"/>
              <w:bottom w:val="nil"/>
              <w:right w:val="single" w:sz="4" w:space="0" w:color="auto"/>
            </w:tcBorders>
            <w:shd w:val="clear" w:color="auto" w:fill="FFFFFF" w:themeFill="background1"/>
            <w:vAlign w:val="bottom"/>
          </w:tcPr>
          <w:p w:rsidR="008A195F" w:rsidRPr="003C0EC5" w:rsidRDefault="008A195F" w:rsidP="003C0EC5">
            <w:pPr>
              <w:jc w:val="right"/>
            </w:pPr>
            <w:r w:rsidRPr="003C0EC5">
              <w:t>113,333</w:t>
            </w:r>
          </w:p>
        </w:tc>
      </w:tr>
      <w:tr w:rsidR="008A195F" w:rsidRPr="003C0EC5" w:rsidTr="006D3D88">
        <w:trPr>
          <w:trHeight w:val="233"/>
          <w:jc w:val="center"/>
        </w:trPr>
        <w:tc>
          <w:tcPr>
            <w:tcW w:w="3467" w:type="pct"/>
            <w:tcBorders>
              <w:top w:val="nil"/>
              <w:left w:val="single" w:sz="4" w:space="0" w:color="auto"/>
              <w:bottom w:val="nil"/>
              <w:right w:val="nil"/>
            </w:tcBorders>
            <w:shd w:val="clear" w:color="auto" w:fill="FFFFFF" w:themeFill="background1"/>
            <w:vAlign w:val="bottom"/>
          </w:tcPr>
          <w:p w:rsidR="008A195F" w:rsidRPr="003C0EC5" w:rsidRDefault="008A195F" w:rsidP="003C0EC5">
            <w:pPr>
              <w:ind w:left="5364" w:right="-198"/>
              <w:jc w:val="left"/>
            </w:pPr>
            <w:r w:rsidRPr="003C0EC5">
              <w:t>Phase V:</w:t>
            </w:r>
          </w:p>
        </w:tc>
        <w:tc>
          <w:tcPr>
            <w:tcW w:w="678" w:type="pct"/>
            <w:tcBorders>
              <w:top w:val="nil"/>
              <w:left w:val="nil"/>
              <w:bottom w:val="nil"/>
              <w:right w:val="single" w:sz="4" w:space="0" w:color="auto"/>
            </w:tcBorders>
            <w:shd w:val="clear" w:color="auto" w:fill="FFFFFF" w:themeFill="background1"/>
            <w:vAlign w:val="bottom"/>
          </w:tcPr>
          <w:p w:rsidR="008A195F" w:rsidRPr="003C0EC5" w:rsidRDefault="008A195F" w:rsidP="003C0EC5">
            <w:pPr>
              <w:jc w:val="right"/>
            </w:pPr>
            <w:r w:rsidRPr="003C0EC5">
              <w:t>Jul-03</w:t>
            </w:r>
          </w:p>
        </w:tc>
        <w:tc>
          <w:tcPr>
            <w:tcW w:w="855" w:type="pct"/>
            <w:tcBorders>
              <w:top w:val="nil"/>
              <w:left w:val="single" w:sz="4" w:space="0" w:color="auto"/>
              <w:bottom w:val="nil"/>
              <w:right w:val="single" w:sz="4" w:space="0" w:color="auto"/>
            </w:tcBorders>
            <w:shd w:val="clear" w:color="auto" w:fill="FFFFFF" w:themeFill="background1"/>
            <w:vAlign w:val="bottom"/>
          </w:tcPr>
          <w:p w:rsidR="008A195F" w:rsidRPr="003C0EC5" w:rsidRDefault="008A195F" w:rsidP="003C0EC5">
            <w:pPr>
              <w:jc w:val="right"/>
            </w:pPr>
            <w:r w:rsidRPr="003C0EC5">
              <w:t>147,333</w:t>
            </w:r>
          </w:p>
        </w:tc>
      </w:tr>
      <w:tr w:rsidR="008A195F" w:rsidRPr="003C0EC5" w:rsidTr="006D3D88">
        <w:trPr>
          <w:trHeight w:val="233"/>
          <w:jc w:val="center"/>
        </w:trPr>
        <w:tc>
          <w:tcPr>
            <w:tcW w:w="3467" w:type="pct"/>
            <w:tcBorders>
              <w:top w:val="nil"/>
              <w:left w:val="single" w:sz="4" w:space="0" w:color="auto"/>
              <w:bottom w:val="nil"/>
              <w:right w:val="nil"/>
            </w:tcBorders>
            <w:shd w:val="clear" w:color="auto" w:fill="FFFFFF" w:themeFill="background1"/>
            <w:vAlign w:val="bottom"/>
          </w:tcPr>
          <w:p w:rsidR="008A195F" w:rsidRPr="003C0EC5" w:rsidRDefault="008A195F" w:rsidP="003C0EC5">
            <w:pPr>
              <w:ind w:left="5364" w:right="-198"/>
              <w:jc w:val="left"/>
            </w:pPr>
            <w:r w:rsidRPr="003C0EC5">
              <w:t>Phase VI:</w:t>
            </w:r>
          </w:p>
        </w:tc>
        <w:tc>
          <w:tcPr>
            <w:tcW w:w="678" w:type="pct"/>
            <w:tcBorders>
              <w:top w:val="nil"/>
              <w:left w:val="nil"/>
              <w:bottom w:val="nil"/>
              <w:right w:val="single" w:sz="4" w:space="0" w:color="auto"/>
            </w:tcBorders>
            <w:shd w:val="clear" w:color="auto" w:fill="FFFFFF" w:themeFill="background1"/>
          </w:tcPr>
          <w:p w:rsidR="008A195F" w:rsidRPr="003C0EC5" w:rsidRDefault="008A195F" w:rsidP="003C0EC5">
            <w:pPr>
              <w:jc w:val="right"/>
            </w:pPr>
            <w:r w:rsidRPr="003C0EC5">
              <w:t>Jul-05</w:t>
            </w:r>
          </w:p>
        </w:tc>
        <w:tc>
          <w:tcPr>
            <w:tcW w:w="855" w:type="pct"/>
            <w:tcBorders>
              <w:top w:val="nil"/>
              <w:left w:val="single" w:sz="4" w:space="0" w:color="auto"/>
              <w:bottom w:val="nil"/>
              <w:right w:val="single" w:sz="4" w:space="0" w:color="auto"/>
            </w:tcBorders>
            <w:shd w:val="clear" w:color="auto" w:fill="FFFFFF" w:themeFill="background1"/>
          </w:tcPr>
          <w:p w:rsidR="008A195F" w:rsidRPr="003C0EC5" w:rsidRDefault="008A195F" w:rsidP="003C0EC5">
            <w:pPr>
              <w:jc w:val="right"/>
            </w:pPr>
            <w:r w:rsidRPr="003C0EC5">
              <w:t>147,320</w:t>
            </w:r>
          </w:p>
        </w:tc>
      </w:tr>
      <w:tr w:rsidR="008A195F" w:rsidRPr="003C0EC5" w:rsidTr="006D3D88">
        <w:trPr>
          <w:trHeight w:val="233"/>
          <w:jc w:val="center"/>
        </w:trPr>
        <w:tc>
          <w:tcPr>
            <w:tcW w:w="3467" w:type="pct"/>
            <w:tcBorders>
              <w:top w:val="nil"/>
              <w:left w:val="single" w:sz="4" w:space="0" w:color="auto"/>
              <w:bottom w:val="nil"/>
              <w:right w:val="nil"/>
            </w:tcBorders>
            <w:shd w:val="clear" w:color="auto" w:fill="FFFFFF" w:themeFill="background1"/>
            <w:vAlign w:val="bottom"/>
          </w:tcPr>
          <w:p w:rsidR="008A195F" w:rsidRPr="003C0EC5" w:rsidRDefault="008A195F" w:rsidP="003C0EC5">
            <w:pPr>
              <w:ind w:left="5364" w:right="-198"/>
              <w:jc w:val="left"/>
            </w:pPr>
            <w:r w:rsidRPr="003C0EC5">
              <w:t>Phase VII:</w:t>
            </w:r>
          </w:p>
        </w:tc>
        <w:tc>
          <w:tcPr>
            <w:tcW w:w="678" w:type="pct"/>
            <w:tcBorders>
              <w:top w:val="nil"/>
              <w:left w:val="nil"/>
              <w:bottom w:val="nil"/>
              <w:right w:val="single" w:sz="4" w:space="0" w:color="auto"/>
            </w:tcBorders>
            <w:shd w:val="clear" w:color="auto" w:fill="FFFFFF" w:themeFill="background1"/>
          </w:tcPr>
          <w:p w:rsidR="008A195F" w:rsidRPr="003C0EC5" w:rsidRDefault="008A195F" w:rsidP="003C0EC5">
            <w:pPr>
              <w:jc w:val="right"/>
            </w:pPr>
            <w:r w:rsidRPr="003C0EC5">
              <w:t>Jul-07</w:t>
            </w:r>
          </w:p>
        </w:tc>
        <w:tc>
          <w:tcPr>
            <w:tcW w:w="855" w:type="pct"/>
            <w:tcBorders>
              <w:top w:val="nil"/>
              <w:left w:val="single" w:sz="4" w:space="0" w:color="auto"/>
              <w:bottom w:val="nil"/>
              <w:right w:val="single" w:sz="4" w:space="0" w:color="auto"/>
            </w:tcBorders>
            <w:shd w:val="clear" w:color="auto" w:fill="FFFFFF" w:themeFill="background1"/>
          </w:tcPr>
          <w:p w:rsidR="008A195F" w:rsidRPr="003C0EC5" w:rsidRDefault="008A195F" w:rsidP="003C0EC5">
            <w:pPr>
              <w:jc w:val="right"/>
            </w:pPr>
            <w:r w:rsidRPr="003C0EC5">
              <w:t>147,333</w:t>
            </w:r>
          </w:p>
        </w:tc>
      </w:tr>
      <w:tr w:rsidR="008A195F" w:rsidRPr="003C0EC5" w:rsidTr="006D3D88">
        <w:trPr>
          <w:trHeight w:val="233"/>
          <w:jc w:val="center"/>
        </w:trPr>
        <w:tc>
          <w:tcPr>
            <w:tcW w:w="3467" w:type="pct"/>
            <w:tcBorders>
              <w:top w:val="nil"/>
              <w:left w:val="single" w:sz="4" w:space="0" w:color="auto"/>
              <w:bottom w:val="nil"/>
              <w:right w:val="nil"/>
            </w:tcBorders>
            <w:shd w:val="clear" w:color="auto" w:fill="FFFFFF" w:themeFill="background1"/>
            <w:vAlign w:val="bottom"/>
          </w:tcPr>
          <w:p w:rsidR="008A195F" w:rsidRPr="003C0EC5" w:rsidRDefault="008A195F" w:rsidP="003C0EC5">
            <w:pPr>
              <w:ind w:left="5364" w:right="-198"/>
              <w:jc w:val="left"/>
            </w:pPr>
            <w:r w:rsidRPr="003C0EC5">
              <w:t>Phase VIII:</w:t>
            </w:r>
          </w:p>
        </w:tc>
        <w:tc>
          <w:tcPr>
            <w:tcW w:w="678" w:type="pct"/>
            <w:tcBorders>
              <w:top w:val="nil"/>
              <w:left w:val="nil"/>
              <w:bottom w:val="nil"/>
              <w:right w:val="single" w:sz="4" w:space="0" w:color="auto"/>
            </w:tcBorders>
            <w:shd w:val="clear" w:color="auto" w:fill="FFFFFF" w:themeFill="background1"/>
          </w:tcPr>
          <w:p w:rsidR="008A195F" w:rsidRPr="003C0EC5" w:rsidRDefault="008A195F" w:rsidP="003C0EC5">
            <w:pPr>
              <w:jc w:val="right"/>
            </w:pPr>
            <w:r w:rsidRPr="003C0EC5">
              <w:t>Jul-09</w:t>
            </w:r>
          </w:p>
        </w:tc>
        <w:tc>
          <w:tcPr>
            <w:tcW w:w="855" w:type="pct"/>
            <w:tcBorders>
              <w:top w:val="nil"/>
              <w:left w:val="single" w:sz="4" w:space="0" w:color="auto"/>
              <w:bottom w:val="nil"/>
              <w:right w:val="single" w:sz="4" w:space="0" w:color="auto"/>
            </w:tcBorders>
            <w:shd w:val="clear" w:color="auto" w:fill="FFFFFF" w:themeFill="background1"/>
          </w:tcPr>
          <w:p w:rsidR="008A195F" w:rsidRPr="003C0EC5" w:rsidRDefault="008A195F" w:rsidP="003C0EC5">
            <w:pPr>
              <w:jc w:val="right"/>
            </w:pPr>
            <w:r w:rsidRPr="003C0EC5">
              <w:t>110,500</w:t>
            </w:r>
          </w:p>
        </w:tc>
      </w:tr>
      <w:tr w:rsidR="008A195F" w:rsidRPr="003C0EC5" w:rsidTr="006D3D88">
        <w:trPr>
          <w:trHeight w:val="233"/>
          <w:jc w:val="center"/>
        </w:trPr>
        <w:tc>
          <w:tcPr>
            <w:tcW w:w="3467" w:type="pct"/>
            <w:tcBorders>
              <w:top w:val="nil"/>
              <w:left w:val="single" w:sz="4" w:space="0" w:color="auto"/>
              <w:bottom w:val="nil"/>
              <w:right w:val="nil"/>
            </w:tcBorders>
            <w:shd w:val="clear" w:color="auto" w:fill="FFFFFF" w:themeFill="background1"/>
            <w:vAlign w:val="bottom"/>
          </w:tcPr>
          <w:p w:rsidR="008A195F" w:rsidRPr="003C0EC5" w:rsidRDefault="008A195F" w:rsidP="003C0EC5">
            <w:pPr>
              <w:ind w:left="5364" w:right="-198"/>
              <w:jc w:val="left"/>
            </w:pPr>
            <w:r w:rsidRPr="003C0EC5">
              <w:t>Phase IX:</w:t>
            </w:r>
          </w:p>
        </w:tc>
        <w:tc>
          <w:tcPr>
            <w:tcW w:w="678" w:type="pct"/>
            <w:tcBorders>
              <w:top w:val="nil"/>
              <w:left w:val="nil"/>
              <w:bottom w:val="nil"/>
              <w:right w:val="single" w:sz="4" w:space="0" w:color="auto"/>
            </w:tcBorders>
            <w:shd w:val="clear" w:color="auto" w:fill="FFFFFF" w:themeFill="background1"/>
          </w:tcPr>
          <w:p w:rsidR="008A195F" w:rsidRPr="003C0EC5" w:rsidRDefault="008A195F" w:rsidP="003C0EC5">
            <w:pPr>
              <w:jc w:val="right"/>
            </w:pPr>
            <w:r w:rsidRPr="003C0EC5">
              <w:t>Dec-10</w:t>
            </w:r>
          </w:p>
        </w:tc>
        <w:tc>
          <w:tcPr>
            <w:tcW w:w="855" w:type="pct"/>
            <w:tcBorders>
              <w:top w:val="nil"/>
              <w:left w:val="single" w:sz="4" w:space="0" w:color="auto"/>
              <w:bottom w:val="nil"/>
              <w:right w:val="single" w:sz="4" w:space="0" w:color="auto"/>
            </w:tcBorders>
            <w:shd w:val="clear" w:color="auto" w:fill="FFFFFF" w:themeFill="background1"/>
          </w:tcPr>
          <w:p w:rsidR="008A195F" w:rsidRPr="003C0EC5" w:rsidRDefault="008A195F" w:rsidP="003C0EC5">
            <w:pPr>
              <w:jc w:val="right"/>
            </w:pPr>
            <w:r w:rsidRPr="003C0EC5">
              <w:t>147,333</w:t>
            </w:r>
          </w:p>
        </w:tc>
      </w:tr>
      <w:tr w:rsidR="008A195F" w:rsidRPr="003C0EC5" w:rsidTr="006D3D88">
        <w:trPr>
          <w:trHeight w:val="233"/>
          <w:jc w:val="center"/>
        </w:trPr>
        <w:tc>
          <w:tcPr>
            <w:tcW w:w="3467" w:type="pct"/>
            <w:tcBorders>
              <w:top w:val="nil"/>
              <w:left w:val="single" w:sz="4" w:space="0" w:color="auto"/>
              <w:bottom w:val="nil"/>
              <w:right w:val="nil"/>
            </w:tcBorders>
            <w:shd w:val="clear" w:color="auto" w:fill="FFFFFF" w:themeFill="background1"/>
            <w:vAlign w:val="bottom"/>
          </w:tcPr>
          <w:p w:rsidR="008A195F" w:rsidRPr="003C0EC5" w:rsidRDefault="008A195F" w:rsidP="003C0EC5">
            <w:pPr>
              <w:ind w:left="5364" w:right="-198"/>
              <w:jc w:val="left"/>
            </w:pPr>
            <w:r w:rsidRPr="003C0EC5">
              <w:t>Phase X:</w:t>
            </w:r>
          </w:p>
        </w:tc>
        <w:tc>
          <w:tcPr>
            <w:tcW w:w="678" w:type="pct"/>
            <w:tcBorders>
              <w:top w:val="nil"/>
              <w:left w:val="nil"/>
              <w:bottom w:val="nil"/>
              <w:right w:val="single" w:sz="4" w:space="0" w:color="auto"/>
            </w:tcBorders>
            <w:shd w:val="clear" w:color="auto" w:fill="FFFFFF" w:themeFill="background1"/>
          </w:tcPr>
          <w:p w:rsidR="008A195F" w:rsidRPr="003C0EC5" w:rsidRDefault="008A195F" w:rsidP="003C0EC5">
            <w:pPr>
              <w:jc w:val="right"/>
            </w:pPr>
            <w:r w:rsidRPr="003C0EC5">
              <w:t>Dec-12</w:t>
            </w:r>
          </w:p>
        </w:tc>
        <w:tc>
          <w:tcPr>
            <w:tcW w:w="855" w:type="pct"/>
            <w:tcBorders>
              <w:top w:val="nil"/>
              <w:left w:val="single" w:sz="4" w:space="0" w:color="auto"/>
              <w:bottom w:val="nil"/>
              <w:right w:val="single" w:sz="4" w:space="0" w:color="auto"/>
            </w:tcBorders>
            <w:shd w:val="clear" w:color="auto" w:fill="FFFFFF" w:themeFill="background1"/>
          </w:tcPr>
          <w:p w:rsidR="008A195F" w:rsidRPr="003C0EC5" w:rsidRDefault="008A195F" w:rsidP="003C0EC5">
            <w:pPr>
              <w:jc w:val="right"/>
            </w:pPr>
            <w:r w:rsidRPr="003C0EC5">
              <w:t>147,333</w:t>
            </w:r>
          </w:p>
        </w:tc>
      </w:tr>
      <w:tr w:rsidR="008A195F" w:rsidRPr="003C0EC5" w:rsidTr="006D3D88">
        <w:trPr>
          <w:trHeight w:val="233"/>
          <w:jc w:val="center"/>
        </w:trPr>
        <w:tc>
          <w:tcPr>
            <w:tcW w:w="3467" w:type="pct"/>
            <w:tcBorders>
              <w:top w:val="nil"/>
              <w:left w:val="single" w:sz="4" w:space="0" w:color="auto"/>
              <w:bottom w:val="nil"/>
              <w:right w:val="nil"/>
            </w:tcBorders>
            <w:shd w:val="clear" w:color="auto" w:fill="FFFFFF" w:themeFill="background1"/>
            <w:vAlign w:val="bottom"/>
          </w:tcPr>
          <w:p w:rsidR="008A195F" w:rsidRPr="003C0EC5" w:rsidRDefault="008A195F" w:rsidP="003C0EC5">
            <w:pPr>
              <w:ind w:left="5364" w:right="-198"/>
              <w:jc w:val="left"/>
            </w:pPr>
            <w:r w:rsidRPr="003C0EC5">
              <w:t>Phase XI:</w:t>
            </w:r>
          </w:p>
        </w:tc>
        <w:tc>
          <w:tcPr>
            <w:tcW w:w="678" w:type="pct"/>
            <w:tcBorders>
              <w:top w:val="nil"/>
              <w:left w:val="nil"/>
              <w:bottom w:val="nil"/>
              <w:right w:val="single" w:sz="4" w:space="0" w:color="auto"/>
            </w:tcBorders>
            <w:shd w:val="clear" w:color="auto" w:fill="FFFFFF" w:themeFill="background1"/>
          </w:tcPr>
          <w:p w:rsidR="008A195F" w:rsidRPr="003C0EC5" w:rsidRDefault="008A195F" w:rsidP="003C0EC5">
            <w:pPr>
              <w:jc w:val="right"/>
            </w:pPr>
            <w:r w:rsidRPr="003C0EC5">
              <w:t>Nov-14</w:t>
            </w:r>
          </w:p>
        </w:tc>
        <w:tc>
          <w:tcPr>
            <w:tcW w:w="855" w:type="pct"/>
            <w:tcBorders>
              <w:top w:val="nil"/>
              <w:left w:val="single" w:sz="4" w:space="0" w:color="auto"/>
              <w:bottom w:val="nil"/>
              <w:right w:val="single" w:sz="4" w:space="0" w:color="auto"/>
            </w:tcBorders>
            <w:shd w:val="clear" w:color="auto" w:fill="FFFFFF" w:themeFill="background1"/>
          </w:tcPr>
          <w:p w:rsidR="008A195F" w:rsidRPr="003C0EC5" w:rsidRDefault="008A195F" w:rsidP="003C0EC5">
            <w:pPr>
              <w:jc w:val="right"/>
            </w:pPr>
            <w:r w:rsidRPr="003C0EC5">
              <w:t>147,333</w:t>
            </w:r>
          </w:p>
        </w:tc>
      </w:tr>
      <w:tr w:rsidR="008A195F" w:rsidRPr="003C0EC5" w:rsidTr="006D3D88">
        <w:trPr>
          <w:trHeight w:val="233"/>
          <w:jc w:val="center"/>
        </w:trPr>
        <w:tc>
          <w:tcPr>
            <w:tcW w:w="4145" w:type="pct"/>
            <w:gridSpan w:val="2"/>
            <w:tcBorders>
              <w:top w:val="nil"/>
              <w:left w:val="single" w:sz="4" w:space="0" w:color="auto"/>
              <w:bottom w:val="nil"/>
              <w:right w:val="single" w:sz="4" w:space="0" w:color="auto"/>
            </w:tcBorders>
            <w:shd w:val="clear" w:color="auto" w:fill="auto"/>
          </w:tcPr>
          <w:p w:rsidR="008A195F" w:rsidRPr="003C0EC5" w:rsidRDefault="008A195F" w:rsidP="003C0EC5">
            <w:pPr>
              <w:tabs>
                <w:tab w:val="right" w:pos="7560"/>
              </w:tabs>
              <w:ind w:left="6480" w:right="-108"/>
              <w:jc w:val="left"/>
            </w:pPr>
            <w:r w:rsidRPr="003C0EC5">
              <w:tab/>
              <w:t>Total:</w:t>
            </w:r>
          </w:p>
        </w:tc>
        <w:tc>
          <w:tcPr>
            <w:tcW w:w="855" w:type="pct"/>
            <w:tcBorders>
              <w:top w:val="nil"/>
              <w:left w:val="single" w:sz="4" w:space="0" w:color="auto"/>
              <w:bottom w:val="single" w:sz="4" w:space="0" w:color="auto"/>
              <w:right w:val="single" w:sz="4" w:space="0" w:color="auto"/>
            </w:tcBorders>
            <w:shd w:val="clear" w:color="auto" w:fill="auto"/>
          </w:tcPr>
          <w:p w:rsidR="008A195F" w:rsidRPr="003C0EC5" w:rsidRDefault="008A195F" w:rsidP="003C0EC5">
            <w:pPr>
              <w:jc w:val="right"/>
            </w:pPr>
            <w:r w:rsidRPr="003C0EC5">
              <w:t>1,504,484</w:t>
            </w:r>
          </w:p>
        </w:tc>
      </w:tr>
      <w:tr w:rsidR="008A195F" w:rsidRPr="003C0EC5" w:rsidTr="006D3D88">
        <w:trPr>
          <w:trHeight w:val="233"/>
          <w:jc w:val="center"/>
        </w:trPr>
        <w:tc>
          <w:tcPr>
            <w:tcW w:w="4145" w:type="pct"/>
            <w:gridSpan w:val="2"/>
            <w:shd w:val="clear" w:color="auto" w:fill="FFFFFF" w:themeFill="background1"/>
          </w:tcPr>
          <w:p w:rsidR="008A195F" w:rsidRPr="003C0EC5" w:rsidRDefault="008A195F" w:rsidP="003C0EC5">
            <w:pPr>
              <w:jc w:val="left"/>
            </w:pPr>
            <w:r w:rsidRPr="003C0EC5">
              <w:t>Amount requested for renewal (phase XII) (US $):</w:t>
            </w:r>
          </w:p>
        </w:tc>
        <w:tc>
          <w:tcPr>
            <w:tcW w:w="855" w:type="pct"/>
            <w:shd w:val="clear" w:color="auto" w:fill="auto"/>
          </w:tcPr>
          <w:p w:rsidR="008A195F" w:rsidRPr="003C0EC5" w:rsidRDefault="008A195F" w:rsidP="003C0EC5">
            <w:pPr>
              <w:jc w:val="right"/>
            </w:pPr>
            <w:r w:rsidRPr="003C0EC5">
              <w:t>188,586</w:t>
            </w:r>
          </w:p>
        </w:tc>
      </w:tr>
      <w:tr w:rsidR="008A195F" w:rsidRPr="003C0EC5" w:rsidTr="006D3D88">
        <w:trPr>
          <w:trHeight w:val="233"/>
          <w:jc w:val="center"/>
        </w:trPr>
        <w:tc>
          <w:tcPr>
            <w:tcW w:w="4145" w:type="pct"/>
            <w:gridSpan w:val="2"/>
          </w:tcPr>
          <w:p w:rsidR="008A195F" w:rsidRPr="003C0EC5" w:rsidRDefault="008A195F" w:rsidP="003C0EC5">
            <w:pPr>
              <w:jc w:val="left"/>
            </w:pPr>
            <w:r w:rsidRPr="003C0EC5">
              <w:t xml:space="preserve">Amount recommended for approval for phase XII (US $): </w:t>
            </w:r>
          </w:p>
        </w:tc>
        <w:tc>
          <w:tcPr>
            <w:tcW w:w="855" w:type="pct"/>
            <w:shd w:val="clear" w:color="auto" w:fill="auto"/>
          </w:tcPr>
          <w:p w:rsidR="008A195F" w:rsidRPr="003C0EC5" w:rsidRDefault="008A195F" w:rsidP="003C0EC5">
            <w:pPr>
              <w:jc w:val="right"/>
            </w:pPr>
            <w:r w:rsidRPr="003C0EC5">
              <w:t>188,586</w:t>
            </w:r>
          </w:p>
        </w:tc>
      </w:tr>
      <w:tr w:rsidR="008A195F" w:rsidRPr="003C0EC5" w:rsidTr="006D3D88">
        <w:trPr>
          <w:trHeight w:val="233"/>
          <w:jc w:val="center"/>
        </w:trPr>
        <w:tc>
          <w:tcPr>
            <w:tcW w:w="4145" w:type="pct"/>
            <w:gridSpan w:val="2"/>
          </w:tcPr>
          <w:p w:rsidR="008A195F" w:rsidRPr="003C0EC5" w:rsidRDefault="008A195F" w:rsidP="003C0EC5">
            <w:pPr>
              <w:jc w:val="left"/>
            </w:pPr>
            <w:r w:rsidRPr="003C0EC5">
              <w:t>Agency support costs (US $):</w:t>
            </w:r>
          </w:p>
        </w:tc>
        <w:tc>
          <w:tcPr>
            <w:tcW w:w="855" w:type="pct"/>
            <w:shd w:val="clear" w:color="auto" w:fill="auto"/>
          </w:tcPr>
          <w:p w:rsidR="008A195F" w:rsidRPr="003C0EC5" w:rsidRDefault="008A195F" w:rsidP="003C0EC5">
            <w:pPr>
              <w:jc w:val="right"/>
            </w:pPr>
            <w:r w:rsidRPr="003C0EC5">
              <w:t>13,201</w:t>
            </w:r>
          </w:p>
        </w:tc>
      </w:tr>
      <w:tr w:rsidR="008A195F" w:rsidRPr="003C0EC5" w:rsidTr="006D3D88">
        <w:trPr>
          <w:trHeight w:val="233"/>
          <w:jc w:val="center"/>
        </w:trPr>
        <w:tc>
          <w:tcPr>
            <w:tcW w:w="4145" w:type="pct"/>
            <w:gridSpan w:val="2"/>
          </w:tcPr>
          <w:p w:rsidR="008A195F" w:rsidRPr="003C0EC5" w:rsidRDefault="008A195F" w:rsidP="003C0EC5">
            <w:pPr>
              <w:jc w:val="left"/>
            </w:pPr>
            <w:r w:rsidRPr="003C0EC5">
              <w:t>Total cost of institutional strengthening phase XII to the Multilateral Fund (US $):</w:t>
            </w:r>
          </w:p>
        </w:tc>
        <w:tc>
          <w:tcPr>
            <w:tcW w:w="855" w:type="pct"/>
            <w:shd w:val="clear" w:color="auto" w:fill="auto"/>
          </w:tcPr>
          <w:p w:rsidR="008A195F" w:rsidRPr="003C0EC5" w:rsidRDefault="008A195F" w:rsidP="003C0EC5">
            <w:pPr>
              <w:jc w:val="right"/>
            </w:pPr>
            <w:r w:rsidRPr="003C0EC5">
              <w:t>201,787</w:t>
            </w:r>
          </w:p>
        </w:tc>
      </w:tr>
      <w:tr w:rsidR="008A195F" w:rsidRPr="003C0EC5" w:rsidTr="006D3D88">
        <w:trPr>
          <w:trHeight w:val="233"/>
          <w:jc w:val="center"/>
        </w:trPr>
        <w:tc>
          <w:tcPr>
            <w:tcW w:w="4145" w:type="pct"/>
            <w:gridSpan w:val="2"/>
          </w:tcPr>
          <w:p w:rsidR="008A195F" w:rsidRPr="003C0EC5" w:rsidRDefault="008A195F" w:rsidP="003C0EC5">
            <w:pPr>
              <w:jc w:val="left"/>
            </w:pPr>
            <w:r w:rsidRPr="003C0EC5">
              <w:t>Date of approval of country programme:</w:t>
            </w:r>
          </w:p>
        </w:tc>
        <w:tc>
          <w:tcPr>
            <w:tcW w:w="855" w:type="pct"/>
            <w:shd w:val="clear" w:color="auto" w:fill="FFFFFF" w:themeFill="background1"/>
          </w:tcPr>
          <w:p w:rsidR="008A195F" w:rsidRPr="003C0EC5" w:rsidRDefault="008A195F" w:rsidP="003C0EC5">
            <w:pPr>
              <w:jc w:val="right"/>
            </w:pPr>
            <w:r w:rsidRPr="003C0EC5">
              <w:t>1993</w:t>
            </w:r>
          </w:p>
        </w:tc>
      </w:tr>
      <w:tr w:rsidR="008A195F" w:rsidRPr="003C0EC5" w:rsidTr="006D3D88">
        <w:trPr>
          <w:trHeight w:val="233"/>
          <w:jc w:val="center"/>
        </w:trPr>
        <w:tc>
          <w:tcPr>
            <w:tcW w:w="4145" w:type="pct"/>
            <w:gridSpan w:val="2"/>
            <w:tcBorders>
              <w:bottom w:val="single" w:sz="4" w:space="0" w:color="auto"/>
            </w:tcBorders>
          </w:tcPr>
          <w:p w:rsidR="008A195F" w:rsidRPr="003C0EC5" w:rsidRDefault="008A195F" w:rsidP="003C0EC5">
            <w:pPr>
              <w:jc w:val="left"/>
            </w:pPr>
            <w:r w:rsidRPr="003C0EC5">
              <w:t>Date of approval of HCFC phase-out management plan:</w:t>
            </w:r>
          </w:p>
        </w:tc>
        <w:tc>
          <w:tcPr>
            <w:tcW w:w="855" w:type="pct"/>
            <w:tcBorders>
              <w:bottom w:val="single" w:sz="4" w:space="0" w:color="auto"/>
            </w:tcBorders>
            <w:shd w:val="clear" w:color="auto" w:fill="FFFFFF" w:themeFill="background1"/>
          </w:tcPr>
          <w:p w:rsidR="008A195F" w:rsidRPr="003C0EC5" w:rsidRDefault="008A195F" w:rsidP="003C0EC5">
            <w:pPr>
              <w:jc w:val="right"/>
            </w:pPr>
            <w:r w:rsidRPr="003C0EC5">
              <w:t>2011</w:t>
            </w:r>
          </w:p>
        </w:tc>
      </w:tr>
      <w:tr w:rsidR="008A195F" w:rsidRPr="003C0EC5" w:rsidTr="006D3D88">
        <w:trPr>
          <w:trHeight w:val="233"/>
          <w:jc w:val="center"/>
        </w:trPr>
        <w:tc>
          <w:tcPr>
            <w:tcW w:w="4145" w:type="pct"/>
            <w:gridSpan w:val="2"/>
            <w:tcBorders>
              <w:top w:val="single" w:sz="4" w:space="0" w:color="auto"/>
              <w:left w:val="single" w:sz="4" w:space="0" w:color="auto"/>
              <w:bottom w:val="nil"/>
              <w:right w:val="single" w:sz="4" w:space="0" w:color="auto"/>
            </w:tcBorders>
          </w:tcPr>
          <w:p w:rsidR="008A195F" w:rsidRPr="003C0EC5" w:rsidRDefault="008A195F" w:rsidP="003C0EC5">
            <w:pPr>
              <w:spacing w:before="20"/>
              <w:jc w:val="left"/>
            </w:pPr>
            <w:r w:rsidRPr="003C0EC5">
              <w:t>Baseline consumption of controlled substances (ODP tonnes):</w:t>
            </w:r>
          </w:p>
        </w:tc>
        <w:tc>
          <w:tcPr>
            <w:tcW w:w="855" w:type="pct"/>
            <w:tcBorders>
              <w:top w:val="single" w:sz="4" w:space="0" w:color="auto"/>
              <w:left w:val="single" w:sz="4" w:space="0" w:color="auto"/>
              <w:bottom w:val="nil"/>
              <w:right w:val="single" w:sz="4" w:space="0" w:color="auto"/>
            </w:tcBorders>
            <w:shd w:val="clear" w:color="auto" w:fill="FFFFFF" w:themeFill="background1"/>
            <w:vAlign w:val="bottom"/>
          </w:tcPr>
          <w:p w:rsidR="008A195F" w:rsidRPr="003C0EC5" w:rsidRDefault="008A195F" w:rsidP="003C0EC5">
            <w:pPr>
              <w:jc w:val="right"/>
            </w:pPr>
          </w:p>
        </w:tc>
      </w:tr>
      <w:tr w:rsidR="008A195F" w:rsidRPr="003C0EC5" w:rsidTr="006D3D88">
        <w:trPr>
          <w:trHeight w:val="233"/>
          <w:jc w:val="center"/>
        </w:trPr>
        <w:tc>
          <w:tcPr>
            <w:tcW w:w="4145" w:type="pct"/>
            <w:gridSpan w:val="2"/>
            <w:tcBorders>
              <w:top w:val="nil"/>
              <w:left w:val="single" w:sz="4" w:space="0" w:color="auto"/>
              <w:bottom w:val="nil"/>
              <w:right w:val="single" w:sz="4" w:space="0" w:color="auto"/>
            </w:tcBorders>
          </w:tcPr>
          <w:p w:rsidR="008A195F" w:rsidRPr="003C0EC5" w:rsidRDefault="008A195F" w:rsidP="003C0EC5">
            <w:pPr>
              <w:ind w:left="360" w:hanging="360"/>
              <w:jc w:val="left"/>
              <w:rPr>
                <w:color w:val="000000" w:themeColor="text1"/>
              </w:rPr>
            </w:pPr>
            <w:r w:rsidRPr="003C0EC5">
              <w:rPr>
                <w:color w:val="000000" w:themeColor="text1"/>
              </w:rPr>
              <w:t>(a)</w:t>
            </w:r>
            <w:r w:rsidRPr="003C0EC5">
              <w:rPr>
                <w:color w:val="000000" w:themeColor="text1"/>
              </w:rPr>
              <w:tab/>
              <w:t>Annex B, Group III (methyl chloroform) (average 1998-2000)</w:t>
            </w:r>
          </w:p>
        </w:tc>
        <w:tc>
          <w:tcPr>
            <w:tcW w:w="855" w:type="pct"/>
            <w:tcBorders>
              <w:top w:val="nil"/>
              <w:left w:val="single" w:sz="4" w:space="0" w:color="auto"/>
              <w:bottom w:val="nil"/>
              <w:right w:val="single" w:sz="4" w:space="0" w:color="auto"/>
            </w:tcBorders>
            <w:shd w:val="clear" w:color="auto" w:fill="FFFFFF" w:themeFill="background1"/>
            <w:vAlign w:val="bottom"/>
          </w:tcPr>
          <w:p w:rsidR="008A195F" w:rsidRPr="003C0EC5" w:rsidRDefault="008A195F" w:rsidP="003C0EC5">
            <w:pPr>
              <w:jc w:val="right"/>
              <w:rPr>
                <w:color w:val="000000" w:themeColor="text1"/>
              </w:rPr>
            </w:pPr>
            <w:r w:rsidRPr="003C0EC5">
              <w:rPr>
                <w:color w:val="000000" w:themeColor="text1"/>
              </w:rPr>
              <w:t>18.2</w:t>
            </w:r>
          </w:p>
        </w:tc>
      </w:tr>
      <w:tr w:rsidR="008A195F" w:rsidRPr="003C0EC5" w:rsidTr="006D3D88">
        <w:trPr>
          <w:trHeight w:val="233"/>
          <w:jc w:val="center"/>
        </w:trPr>
        <w:tc>
          <w:tcPr>
            <w:tcW w:w="4145" w:type="pct"/>
            <w:gridSpan w:val="2"/>
            <w:tcBorders>
              <w:top w:val="nil"/>
              <w:left w:val="single" w:sz="4" w:space="0" w:color="auto"/>
              <w:bottom w:val="nil"/>
              <w:right w:val="single" w:sz="4" w:space="0" w:color="auto"/>
            </w:tcBorders>
          </w:tcPr>
          <w:p w:rsidR="008A195F" w:rsidRPr="003C0EC5" w:rsidRDefault="008A195F" w:rsidP="003C0EC5">
            <w:pPr>
              <w:spacing w:after="20"/>
              <w:ind w:left="360" w:hanging="360"/>
              <w:jc w:val="left"/>
              <w:rPr>
                <w:color w:val="000000" w:themeColor="text1"/>
              </w:rPr>
            </w:pPr>
            <w:r w:rsidRPr="003C0EC5">
              <w:rPr>
                <w:color w:val="000000" w:themeColor="text1"/>
              </w:rPr>
              <w:t>(b)</w:t>
            </w:r>
            <w:r w:rsidRPr="003C0EC5">
              <w:rPr>
                <w:color w:val="000000" w:themeColor="text1"/>
              </w:rPr>
              <w:tab/>
              <w:t>Annex C, Group I (HCFCs) (average 2009-2010)</w:t>
            </w:r>
          </w:p>
        </w:tc>
        <w:tc>
          <w:tcPr>
            <w:tcW w:w="855" w:type="pct"/>
            <w:tcBorders>
              <w:top w:val="nil"/>
              <w:left w:val="single" w:sz="4" w:space="0" w:color="auto"/>
              <w:bottom w:val="nil"/>
              <w:right w:val="single" w:sz="4" w:space="0" w:color="auto"/>
            </w:tcBorders>
            <w:shd w:val="clear" w:color="auto" w:fill="FFFFFF" w:themeFill="background1"/>
            <w:vAlign w:val="bottom"/>
          </w:tcPr>
          <w:p w:rsidR="008A195F" w:rsidRPr="003C0EC5" w:rsidRDefault="008A195F" w:rsidP="003C0EC5">
            <w:pPr>
              <w:jc w:val="right"/>
              <w:rPr>
                <w:color w:val="000000" w:themeColor="text1"/>
              </w:rPr>
            </w:pPr>
            <w:r w:rsidRPr="003C0EC5">
              <w:rPr>
                <w:color w:val="000000" w:themeColor="text1"/>
              </w:rPr>
              <w:t>83.0</w:t>
            </w:r>
          </w:p>
        </w:tc>
      </w:tr>
      <w:tr w:rsidR="008A195F" w:rsidRPr="003C0EC5" w:rsidTr="006D3D88">
        <w:trPr>
          <w:trHeight w:val="233"/>
          <w:jc w:val="center"/>
        </w:trPr>
        <w:tc>
          <w:tcPr>
            <w:tcW w:w="4145" w:type="pct"/>
            <w:gridSpan w:val="2"/>
            <w:tcBorders>
              <w:top w:val="nil"/>
              <w:bottom w:val="single" w:sz="4" w:space="0" w:color="auto"/>
            </w:tcBorders>
          </w:tcPr>
          <w:p w:rsidR="008A195F" w:rsidRPr="003C0EC5" w:rsidRDefault="008A195F" w:rsidP="003C0EC5">
            <w:pPr>
              <w:spacing w:after="20"/>
              <w:ind w:left="360" w:hanging="360"/>
              <w:jc w:val="left"/>
              <w:rPr>
                <w:color w:val="000000" w:themeColor="text1"/>
              </w:rPr>
            </w:pPr>
            <w:r w:rsidRPr="003C0EC5">
              <w:rPr>
                <w:color w:val="000000" w:themeColor="text1"/>
              </w:rPr>
              <w:t>(c)</w:t>
            </w:r>
            <w:r w:rsidRPr="003C0EC5">
              <w:rPr>
                <w:color w:val="000000" w:themeColor="text1"/>
              </w:rPr>
              <w:tab/>
              <w:t>Annex E</w:t>
            </w:r>
            <w:r w:rsidR="00154F35" w:rsidRPr="003C0EC5">
              <w:rPr>
                <w:color w:val="000000" w:themeColor="text1"/>
              </w:rPr>
              <w:t>,</w:t>
            </w:r>
            <w:r w:rsidRPr="003C0EC5">
              <w:rPr>
                <w:color w:val="000000" w:themeColor="text1"/>
              </w:rPr>
              <w:t xml:space="preserve"> (methyl bromide) (average 1995-1998)</w:t>
            </w:r>
          </w:p>
        </w:tc>
        <w:tc>
          <w:tcPr>
            <w:tcW w:w="855" w:type="pct"/>
            <w:tcBorders>
              <w:top w:val="nil"/>
              <w:bottom w:val="single" w:sz="4" w:space="0" w:color="auto"/>
            </w:tcBorders>
            <w:shd w:val="clear" w:color="auto" w:fill="FFFFFF" w:themeFill="background1"/>
            <w:vAlign w:val="bottom"/>
          </w:tcPr>
          <w:p w:rsidR="008A195F" w:rsidRPr="003C0EC5" w:rsidRDefault="008A195F" w:rsidP="003C0EC5">
            <w:pPr>
              <w:jc w:val="right"/>
              <w:rPr>
                <w:color w:val="000000" w:themeColor="text1"/>
              </w:rPr>
            </w:pPr>
            <w:r w:rsidRPr="003C0EC5">
              <w:rPr>
                <w:color w:val="000000" w:themeColor="text1"/>
              </w:rPr>
              <w:t>176.3</w:t>
            </w:r>
          </w:p>
        </w:tc>
      </w:tr>
      <w:tr w:rsidR="008A195F" w:rsidRPr="003C0EC5" w:rsidTr="006D3D88">
        <w:trPr>
          <w:trHeight w:val="233"/>
          <w:jc w:val="center"/>
        </w:trPr>
        <w:tc>
          <w:tcPr>
            <w:tcW w:w="4145" w:type="pct"/>
            <w:gridSpan w:val="2"/>
            <w:tcBorders>
              <w:top w:val="single" w:sz="4" w:space="0" w:color="auto"/>
              <w:left w:val="single" w:sz="4" w:space="0" w:color="auto"/>
              <w:bottom w:val="nil"/>
              <w:right w:val="single" w:sz="4" w:space="0" w:color="auto"/>
            </w:tcBorders>
          </w:tcPr>
          <w:p w:rsidR="008A195F" w:rsidRPr="003C0EC5" w:rsidRDefault="008A195F" w:rsidP="003C0EC5">
            <w:pPr>
              <w:spacing w:before="20"/>
              <w:jc w:val="left"/>
            </w:pPr>
            <w:r w:rsidRPr="003C0EC5">
              <w:t>Latest reported ODS consumption (2015) (ODP tonnes) as per Article 7:</w:t>
            </w:r>
          </w:p>
        </w:tc>
        <w:tc>
          <w:tcPr>
            <w:tcW w:w="855" w:type="pct"/>
            <w:tcBorders>
              <w:top w:val="single" w:sz="4" w:space="0" w:color="auto"/>
              <w:left w:val="single" w:sz="4" w:space="0" w:color="auto"/>
              <w:bottom w:val="nil"/>
              <w:right w:val="single" w:sz="4" w:space="0" w:color="auto"/>
            </w:tcBorders>
            <w:shd w:val="clear" w:color="auto" w:fill="FFFFFF" w:themeFill="background1"/>
          </w:tcPr>
          <w:p w:rsidR="008A195F" w:rsidRPr="003C0EC5" w:rsidRDefault="008A195F" w:rsidP="003C0EC5">
            <w:pPr>
              <w:spacing w:before="20"/>
              <w:jc w:val="right"/>
            </w:pPr>
          </w:p>
        </w:tc>
      </w:tr>
      <w:tr w:rsidR="008A195F" w:rsidRPr="003C0EC5" w:rsidTr="006D3D88">
        <w:trPr>
          <w:trHeight w:val="233"/>
          <w:jc w:val="center"/>
        </w:trPr>
        <w:tc>
          <w:tcPr>
            <w:tcW w:w="4145" w:type="pct"/>
            <w:gridSpan w:val="2"/>
            <w:tcBorders>
              <w:top w:val="nil"/>
              <w:left w:val="single" w:sz="4" w:space="0" w:color="auto"/>
              <w:bottom w:val="nil"/>
              <w:right w:val="single" w:sz="4" w:space="0" w:color="auto"/>
            </w:tcBorders>
          </w:tcPr>
          <w:p w:rsidR="008A195F" w:rsidRPr="003C0EC5" w:rsidRDefault="008A195F" w:rsidP="003C0EC5">
            <w:pPr>
              <w:ind w:left="360" w:hanging="360"/>
              <w:jc w:val="left"/>
            </w:pPr>
            <w:r w:rsidRPr="003C0EC5">
              <w:t>(a)</w:t>
            </w:r>
            <w:r w:rsidRPr="003C0EC5">
              <w:tab/>
              <w:t>Annex B, Group III (methyl chloroform)</w:t>
            </w:r>
          </w:p>
        </w:tc>
        <w:tc>
          <w:tcPr>
            <w:tcW w:w="855" w:type="pct"/>
            <w:tcBorders>
              <w:top w:val="nil"/>
              <w:left w:val="single" w:sz="4" w:space="0" w:color="auto"/>
              <w:bottom w:val="nil"/>
              <w:right w:val="single" w:sz="4" w:space="0" w:color="auto"/>
            </w:tcBorders>
            <w:shd w:val="clear" w:color="auto" w:fill="FFFFFF" w:themeFill="background1"/>
            <w:vAlign w:val="bottom"/>
          </w:tcPr>
          <w:p w:rsidR="008A195F" w:rsidRPr="003C0EC5" w:rsidRDefault="008A195F" w:rsidP="003C0EC5">
            <w:pPr>
              <w:jc w:val="right"/>
            </w:pPr>
            <w:r w:rsidRPr="003C0EC5">
              <w:t>0.00</w:t>
            </w:r>
          </w:p>
        </w:tc>
      </w:tr>
      <w:tr w:rsidR="008A195F" w:rsidRPr="003C0EC5" w:rsidTr="006D3D88">
        <w:trPr>
          <w:trHeight w:val="233"/>
          <w:jc w:val="center"/>
        </w:trPr>
        <w:tc>
          <w:tcPr>
            <w:tcW w:w="4145" w:type="pct"/>
            <w:gridSpan w:val="2"/>
            <w:tcBorders>
              <w:top w:val="nil"/>
              <w:left w:val="single" w:sz="4" w:space="0" w:color="auto"/>
              <w:bottom w:val="nil"/>
              <w:right w:val="single" w:sz="4" w:space="0" w:color="auto"/>
            </w:tcBorders>
          </w:tcPr>
          <w:p w:rsidR="008A195F" w:rsidRPr="003C0EC5" w:rsidRDefault="008A195F" w:rsidP="003C0EC5">
            <w:pPr>
              <w:ind w:left="360" w:hanging="360"/>
              <w:jc w:val="left"/>
              <w:rPr>
                <w:lang w:val="en-CA"/>
              </w:rPr>
            </w:pPr>
            <w:r w:rsidRPr="003C0EC5">
              <w:rPr>
                <w:lang w:val="en-CA"/>
              </w:rPr>
              <w:t>(b)</w:t>
            </w:r>
            <w:r w:rsidRPr="003C0EC5">
              <w:rPr>
                <w:lang w:val="en-CA"/>
              </w:rPr>
              <w:tab/>
            </w:r>
            <w:r w:rsidRPr="003C0EC5">
              <w:t>Annex C, Group I (HCFCs)</w:t>
            </w:r>
          </w:p>
        </w:tc>
        <w:tc>
          <w:tcPr>
            <w:tcW w:w="855" w:type="pct"/>
            <w:tcBorders>
              <w:top w:val="nil"/>
              <w:left w:val="single" w:sz="4" w:space="0" w:color="auto"/>
              <w:bottom w:val="nil"/>
              <w:right w:val="single" w:sz="4" w:space="0" w:color="auto"/>
            </w:tcBorders>
            <w:shd w:val="clear" w:color="auto" w:fill="FFFFFF" w:themeFill="background1"/>
            <w:vAlign w:val="bottom"/>
          </w:tcPr>
          <w:p w:rsidR="008A195F" w:rsidRPr="003C0EC5" w:rsidRDefault="008A195F" w:rsidP="003C0EC5">
            <w:pPr>
              <w:jc w:val="right"/>
            </w:pPr>
            <w:r w:rsidRPr="003C0EC5">
              <w:t>73.99</w:t>
            </w:r>
          </w:p>
        </w:tc>
      </w:tr>
      <w:tr w:rsidR="008A195F" w:rsidRPr="003C0EC5" w:rsidTr="006D3D88">
        <w:trPr>
          <w:trHeight w:val="233"/>
          <w:jc w:val="center"/>
        </w:trPr>
        <w:tc>
          <w:tcPr>
            <w:tcW w:w="4145" w:type="pct"/>
            <w:gridSpan w:val="2"/>
            <w:tcBorders>
              <w:top w:val="nil"/>
              <w:left w:val="single" w:sz="4" w:space="0" w:color="auto"/>
              <w:bottom w:val="nil"/>
              <w:right w:val="single" w:sz="4" w:space="0" w:color="auto"/>
            </w:tcBorders>
          </w:tcPr>
          <w:p w:rsidR="008A195F" w:rsidRPr="003C0EC5" w:rsidRDefault="008A195F" w:rsidP="003C0EC5">
            <w:pPr>
              <w:ind w:left="360" w:hanging="360"/>
              <w:jc w:val="left"/>
              <w:rPr>
                <w:lang w:val="en-CA"/>
              </w:rPr>
            </w:pPr>
            <w:r w:rsidRPr="003C0EC5">
              <w:t>(c)</w:t>
            </w:r>
            <w:r w:rsidRPr="003C0EC5">
              <w:tab/>
            </w:r>
            <w:r w:rsidRPr="003C0EC5">
              <w:rPr>
                <w:lang w:val="en-CA"/>
              </w:rPr>
              <w:t>Annex E</w:t>
            </w:r>
            <w:r w:rsidR="00154F35" w:rsidRPr="003C0EC5">
              <w:rPr>
                <w:lang w:val="en-CA"/>
              </w:rPr>
              <w:t>,</w:t>
            </w:r>
            <w:r w:rsidRPr="003C0EC5">
              <w:rPr>
                <w:lang w:val="en-CA"/>
              </w:rPr>
              <w:t xml:space="preserve"> (methyl bromide)</w:t>
            </w:r>
          </w:p>
        </w:tc>
        <w:tc>
          <w:tcPr>
            <w:tcW w:w="855" w:type="pct"/>
            <w:tcBorders>
              <w:top w:val="nil"/>
              <w:left w:val="single" w:sz="4" w:space="0" w:color="auto"/>
              <w:bottom w:val="nil"/>
              <w:right w:val="single" w:sz="4" w:space="0" w:color="auto"/>
            </w:tcBorders>
            <w:shd w:val="clear" w:color="auto" w:fill="FFFFFF" w:themeFill="background1"/>
            <w:vAlign w:val="bottom"/>
          </w:tcPr>
          <w:p w:rsidR="008A195F" w:rsidRPr="003C0EC5" w:rsidRDefault="008A195F" w:rsidP="003C0EC5">
            <w:pPr>
              <w:jc w:val="right"/>
            </w:pPr>
            <w:r w:rsidRPr="003C0EC5">
              <w:t>0.00</w:t>
            </w:r>
          </w:p>
        </w:tc>
      </w:tr>
      <w:tr w:rsidR="008A195F" w:rsidRPr="003C0EC5" w:rsidTr="006D3D88">
        <w:trPr>
          <w:trHeight w:val="233"/>
          <w:jc w:val="center"/>
        </w:trPr>
        <w:tc>
          <w:tcPr>
            <w:tcW w:w="4145" w:type="pct"/>
            <w:gridSpan w:val="2"/>
            <w:tcBorders>
              <w:top w:val="nil"/>
              <w:left w:val="single" w:sz="4" w:space="0" w:color="auto"/>
              <w:bottom w:val="single" w:sz="4" w:space="0" w:color="auto"/>
              <w:right w:val="single" w:sz="4" w:space="0" w:color="auto"/>
            </w:tcBorders>
          </w:tcPr>
          <w:p w:rsidR="008A195F" w:rsidRPr="003C0EC5" w:rsidRDefault="008A195F" w:rsidP="003C0EC5">
            <w:pPr>
              <w:tabs>
                <w:tab w:val="right" w:pos="7560"/>
              </w:tabs>
              <w:ind w:left="6480" w:right="-108"/>
              <w:jc w:val="left"/>
            </w:pPr>
            <w:r w:rsidRPr="003C0EC5">
              <w:tab/>
              <w:t>Total:</w:t>
            </w:r>
          </w:p>
        </w:tc>
        <w:tc>
          <w:tcPr>
            <w:tcW w:w="855" w:type="pct"/>
            <w:tcBorders>
              <w:top w:val="nil"/>
              <w:left w:val="single" w:sz="4" w:space="0" w:color="auto"/>
              <w:bottom w:val="single" w:sz="4" w:space="0" w:color="auto"/>
              <w:right w:val="single" w:sz="4" w:space="0" w:color="auto"/>
            </w:tcBorders>
            <w:shd w:val="clear" w:color="auto" w:fill="FFFFFF" w:themeFill="background1"/>
            <w:vAlign w:val="bottom"/>
          </w:tcPr>
          <w:p w:rsidR="008A195F" w:rsidRPr="003C0EC5" w:rsidRDefault="008A195F" w:rsidP="003C0EC5">
            <w:pPr>
              <w:jc w:val="right"/>
            </w:pPr>
            <w:r w:rsidRPr="003C0EC5">
              <w:t>73.99</w:t>
            </w:r>
          </w:p>
        </w:tc>
      </w:tr>
      <w:tr w:rsidR="008A195F" w:rsidRPr="003C0EC5" w:rsidTr="006D3D88">
        <w:trPr>
          <w:trHeight w:val="233"/>
          <w:jc w:val="center"/>
        </w:trPr>
        <w:tc>
          <w:tcPr>
            <w:tcW w:w="4145" w:type="pct"/>
            <w:gridSpan w:val="2"/>
            <w:tcBorders>
              <w:top w:val="nil"/>
              <w:left w:val="single" w:sz="4" w:space="0" w:color="auto"/>
              <w:bottom w:val="single" w:sz="4" w:space="0" w:color="auto"/>
              <w:right w:val="single" w:sz="4" w:space="0" w:color="auto"/>
            </w:tcBorders>
          </w:tcPr>
          <w:p w:rsidR="008A195F" w:rsidRPr="003C0EC5" w:rsidRDefault="008A195F" w:rsidP="003C0EC5">
            <w:pPr>
              <w:jc w:val="left"/>
            </w:pPr>
            <w:r w:rsidRPr="003C0EC5">
              <w:t>Year of reported country programme implementation data:</w:t>
            </w:r>
          </w:p>
        </w:tc>
        <w:tc>
          <w:tcPr>
            <w:tcW w:w="855" w:type="pct"/>
            <w:tcBorders>
              <w:top w:val="nil"/>
              <w:left w:val="single" w:sz="4" w:space="0" w:color="auto"/>
              <w:bottom w:val="single" w:sz="4" w:space="0" w:color="auto"/>
              <w:right w:val="single" w:sz="4" w:space="0" w:color="auto"/>
            </w:tcBorders>
            <w:shd w:val="clear" w:color="auto" w:fill="FFFFFF" w:themeFill="background1"/>
          </w:tcPr>
          <w:p w:rsidR="008A195F" w:rsidRPr="003C0EC5" w:rsidRDefault="008A195F" w:rsidP="003C0EC5">
            <w:pPr>
              <w:jc w:val="right"/>
            </w:pPr>
            <w:r w:rsidRPr="003C0EC5">
              <w:t>2015</w:t>
            </w:r>
          </w:p>
        </w:tc>
      </w:tr>
      <w:tr w:rsidR="008A195F" w:rsidRPr="003C0EC5" w:rsidTr="006D3D88">
        <w:trPr>
          <w:trHeight w:val="233"/>
          <w:jc w:val="center"/>
        </w:trPr>
        <w:tc>
          <w:tcPr>
            <w:tcW w:w="4145" w:type="pct"/>
            <w:gridSpan w:val="2"/>
            <w:tcBorders>
              <w:top w:val="single" w:sz="4" w:space="0" w:color="auto"/>
            </w:tcBorders>
          </w:tcPr>
          <w:p w:rsidR="008A195F" w:rsidRPr="003C0EC5" w:rsidRDefault="008A195F" w:rsidP="003C0EC5">
            <w:pPr>
              <w:jc w:val="left"/>
            </w:pPr>
            <w:r w:rsidRPr="003C0EC5">
              <w:t>Amount approved for projects (as at May 2016) (US $):</w:t>
            </w:r>
          </w:p>
        </w:tc>
        <w:tc>
          <w:tcPr>
            <w:tcW w:w="855" w:type="pct"/>
            <w:tcBorders>
              <w:top w:val="single" w:sz="4" w:space="0" w:color="auto"/>
            </w:tcBorders>
            <w:shd w:val="clear" w:color="auto" w:fill="auto"/>
            <w:vAlign w:val="bottom"/>
          </w:tcPr>
          <w:p w:rsidR="008A195F" w:rsidRPr="003C0EC5" w:rsidRDefault="008A195F" w:rsidP="003C0EC5">
            <w:pPr>
              <w:jc w:val="right"/>
            </w:pPr>
            <w:r w:rsidRPr="003C0EC5">
              <w:t>23,201,353</w:t>
            </w:r>
          </w:p>
        </w:tc>
      </w:tr>
      <w:tr w:rsidR="008A195F" w:rsidRPr="003C0EC5" w:rsidTr="006D3D88">
        <w:trPr>
          <w:trHeight w:val="233"/>
          <w:jc w:val="center"/>
        </w:trPr>
        <w:tc>
          <w:tcPr>
            <w:tcW w:w="4145" w:type="pct"/>
            <w:gridSpan w:val="2"/>
          </w:tcPr>
          <w:p w:rsidR="008A195F" w:rsidRPr="003C0EC5" w:rsidRDefault="008A195F" w:rsidP="003C0EC5">
            <w:pPr>
              <w:jc w:val="left"/>
            </w:pPr>
            <w:r w:rsidRPr="003C0EC5">
              <w:t>Amount disbursed (as at December 2014) (US $):</w:t>
            </w:r>
          </w:p>
        </w:tc>
        <w:tc>
          <w:tcPr>
            <w:tcW w:w="855" w:type="pct"/>
            <w:shd w:val="clear" w:color="auto" w:fill="auto"/>
          </w:tcPr>
          <w:p w:rsidR="008A195F" w:rsidRPr="003C0EC5" w:rsidRDefault="008A195F" w:rsidP="003C0EC5">
            <w:pPr>
              <w:jc w:val="right"/>
            </w:pPr>
            <w:r w:rsidRPr="003C0EC5">
              <w:t>20,320,383</w:t>
            </w:r>
          </w:p>
        </w:tc>
      </w:tr>
      <w:tr w:rsidR="008A195F" w:rsidRPr="003C0EC5" w:rsidTr="006D3D88">
        <w:trPr>
          <w:trHeight w:val="233"/>
          <w:jc w:val="center"/>
        </w:trPr>
        <w:tc>
          <w:tcPr>
            <w:tcW w:w="4145" w:type="pct"/>
            <w:gridSpan w:val="2"/>
          </w:tcPr>
          <w:p w:rsidR="008A195F" w:rsidRPr="003C0EC5" w:rsidRDefault="008A195F" w:rsidP="003C0EC5">
            <w:pPr>
              <w:jc w:val="left"/>
            </w:pPr>
            <w:r w:rsidRPr="003C0EC5">
              <w:t>ODS to be phased out (as at May 2016) (ODP tonnes):</w:t>
            </w:r>
          </w:p>
        </w:tc>
        <w:tc>
          <w:tcPr>
            <w:tcW w:w="855" w:type="pct"/>
            <w:shd w:val="clear" w:color="auto" w:fill="auto"/>
            <w:vAlign w:val="bottom"/>
          </w:tcPr>
          <w:p w:rsidR="008A195F" w:rsidRPr="003C0EC5" w:rsidRDefault="008A195F" w:rsidP="003C0EC5">
            <w:pPr>
              <w:jc w:val="right"/>
            </w:pPr>
            <w:r w:rsidRPr="003C0EC5">
              <w:t>2,239.0</w:t>
            </w:r>
          </w:p>
        </w:tc>
      </w:tr>
      <w:tr w:rsidR="008A195F" w:rsidRPr="003C0EC5" w:rsidTr="006D3D88">
        <w:trPr>
          <w:trHeight w:val="233"/>
          <w:jc w:val="center"/>
        </w:trPr>
        <w:tc>
          <w:tcPr>
            <w:tcW w:w="4145" w:type="pct"/>
            <w:gridSpan w:val="2"/>
          </w:tcPr>
          <w:p w:rsidR="008A195F" w:rsidRPr="003C0EC5" w:rsidRDefault="008A195F" w:rsidP="003C0EC5">
            <w:pPr>
              <w:jc w:val="left"/>
            </w:pPr>
            <w:r w:rsidRPr="003C0EC5">
              <w:t>ODS phased out (as at December 2014) (ODP tonnes):</w:t>
            </w:r>
          </w:p>
        </w:tc>
        <w:tc>
          <w:tcPr>
            <w:tcW w:w="855" w:type="pct"/>
            <w:shd w:val="clear" w:color="auto" w:fill="auto"/>
          </w:tcPr>
          <w:p w:rsidR="008A195F" w:rsidRPr="003C0EC5" w:rsidRDefault="008A195F" w:rsidP="003C0EC5">
            <w:pPr>
              <w:jc w:val="right"/>
            </w:pPr>
            <w:r w:rsidRPr="003C0EC5">
              <w:t>1,940.2</w:t>
            </w:r>
          </w:p>
        </w:tc>
      </w:tr>
    </w:tbl>
    <w:p w:rsidR="008A195F" w:rsidRPr="003C0EC5" w:rsidRDefault="008A195F" w:rsidP="003C0EC5"/>
    <w:p w:rsidR="008A195F" w:rsidRPr="00774715" w:rsidRDefault="008A195F" w:rsidP="00456D36">
      <w:pPr>
        <w:keepNext/>
        <w:numPr>
          <w:ilvl w:val="0"/>
          <w:numId w:val="31"/>
        </w:numPr>
        <w:spacing w:after="240"/>
        <w:outlineLvl w:val="0"/>
        <w:rPr>
          <w:lang w:eastAsia="en-CA"/>
        </w:rPr>
      </w:pPr>
      <w:r w:rsidRPr="00774715">
        <w:rPr>
          <w:lang w:eastAsia="en-CA"/>
        </w:rPr>
        <w:lastRenderedPageBreak/>
        <w:t>Summary of activities and funds approved by the Executive Committee:</w:t>
      </w:r>
    </w:p>
    <w:tbl>
      <w:tblPr>
        <w:tblStyle w:val="TableGrid"/>
        <w:tblW w:w="4887" w:type="pct"/>
        <w:tblInd w:w="108" w:type="dxa"/>
        <w:tblLayout w:type="fixed"/>
        <w:tblLook w:val="01E0" w:firstRow="1" w:lastRow="1" w:firstColumn="1" w:lastColumn="1" w:noHBand="0" w:noVBand="0"/>
      </w:tblPr>
      <w:tblGrid>
        <w:gridCol w:w="532"/>
        <w:gridCol w:w="7209"/>
        <w:gridCol w:w="1619"/>
      </w:tblGrid>
      <w:tr w:rsidR="008A195F" w:rsidRPr="003C0EC5" w:rsidTr="006D3D88">
        <w:tc>
          <w:tcPr>
            <w:tcW w:w="4135" w:type="pct"/>
            <w:gridSpan w:val="2"/>
            <w:tcBorders>
              <w:bottom w:val="single" w:sz="4" w:space="0" w:color="auto"/>
            </w:tcBorders>
          </w:tcPr>
          <w:p w:rsidR="008A195F" w:rsidRPr="003C0EC5" w:rsidRDefault="008A195F" w:rsidP="00456D36">
            <w:pPr>
              <w:keepNext/>
              <w:jc w:val="left"/>
              <w:rPr>
                <w:b/>
              </w:rPr>
            </w:pPr>
            <w:r w:rsidRPr="003C0EC5">
              <w:rPr>
                <w:b/>
              </w:rPr>
              <w:t>Summary of activities</w:t>
            </w:r>
          </w:p>
          <w:p w:rsidR="008A195F" w:rsidRPr="003C0EC5" w:rsidRDefault="008A195F" w:rsidP="00456D36">
            <w:pPr>
              <w:keepNext/>
              <w:jc w:val="left"/>
              <w:rPr>
                <w:b/>
              </w:rPr>
            </w:pPr>
          </w:p>
        </w:tc>
        <w:tc>
          <w:tcPr>
            <w:tcW w:w="865" w:type="pct"/>
            <w:tcBorders>
              <w:bottom w:val="single" w:sz="4" w:space="0" w:color="auto"/>
            </w:tcBorders>
          </w:tcPr>
          <w:p w:rsidR="008A195F" w:rsidRPr="003C0EC5" w:rsidRDefault="008A195F" w:rsidP="00456D36">
            <w:pPr>
              <w:keepNext/>
              <w:jc w:val="center"/>
              <w:rPr>
                <w:b/>
              </w:rPr>
            </w:pPr>
            <w:r w:rsidRPr="003C0EC5">
              <w:rPr>
                <w:b/>
              </w:rPr>
              <w:t>Funds approved (US $)</w:t>
            </w:r>
          </w:p>
        </w:tc>
      </w:tr>
      <w:tr w:rsidR="008A195F" w:rsidRPr="003C0EC5" w:rsidTr="006D3D88">
        <w:tc>
          <w:tcPr>
            <w:tcW w:w="284" w:type="pct"/>
            <w:tcBorders>
              <w:top w:val="single" w:sz="4" w:space="0" w:color="auto"/>
              <w:left w:val="single" w:sz="4" w:space="0" w:color="auto"/>
              <w:bottom w:val="single" w:sz="4" w:space="0" w:color="auto"/>
              <w:right w:val="nil"/>
            </w:tcBorders>
          </w:tcPr>
          <w:p w:rsidR="008A195F" w:rsidRPr="003C0EC5" w:rsidRDefault="008A195F" w:rsidP="00456D36">
            <w:pPr>
              <w:keepNext/>
              <w:ind w:left="360" w:hanging="360"/>
              <w:jc w:val="left"/>
            </w:pPr>
            <w:r w:rsidRPr="003C0EC5">
              <w:t>(a)</w:t>
            </w:r>
          </w:p>
        </w:tc>
        <w:tc>
          <w:tcPr>
            <w:tcW w:w="3851" w:type="pct"/>
            <w:tcBorders>
              <w:top w:val="single" w:sz="4" w:space="0" w:color="auto"/>
              <w:left w:val="nil"/>
              <w:bottom w:val="single" w:sz="4" w:space="0" w:color="auto"/>
              <w:right w:val="single" w:sz="4" w:space="0" w:color="auto"/>
            </w:tcBorders>
          </w:tcPr>
          <w:p w:rsidR="008A195F" w:rsidRPr="003C0EC5" w:rsidRDefault="008A195F" w:rsidP="00456D36">
            <w:pPr>
              <w:keepNext/>
              <w:ind w:left="-109"/>
            </w:pPr>
            <w:r w:rsidRPr="003C0EC5">
              <w:t>Investment projects:</w:t>
            </w:r>
          </w:p>
        </w:tc>
        <w:tc>
          <w:tcPr>
            <w:tcW w:w="865" w:type="pct"/>
            <w:tcBorders>
              <w:top w:val="single" w:sz="4" w:space="0" w:color="auto"/>
              <w:left w:val="single" w:sz="4" w:space="0" w:color="auto"/>
              <w:bottom w:val="single" w:sz="4" w:space="0" w:color="auto"/>
              <w:right w:val="single" w:sz="4" w:space="0" w:color="auto"/>
            </w:tcBorders>
            <w:shd w:val="clear" w:color="auto" w:fill="auto"/>
          </w:tcPr>
          <w:p w:rsidR="008A195F" w:rsidRPr="003C0EC5" w:rsidRDefault="008A195F" w:rsidP="00456D36">
            <w:pPr>
              <w:keepNext/>
              <w:jc w:val="right"/>
            </w:pPr>
            <w:r w:rsidRPr="003C0EC5">
              <w:t>18,185,307</w:t>
            </w:r>
          </w:p>
        </w:tc>
      </w:tr>
      <w:tr w:rsidR="008A195F" w:rsidRPr="003C0EC5" w:rsidTr="006D3D88">
        <w:tc>
          <w:tcPr>
            <w:tcW w:w="284" w:type="pct"/>
            <w:tcBorders>
              <w:top w:val="single" w:sz="4" w:space="0" w:color="auto"/>
              <w:left w:val="single" w:sz="4" w:space="0" w:color="auto"/>
              <w:bottom w:val="single" w:sz="4" w:space="0" w:color="auto"/>
              <w:right w:val="nil"/>
            </w:tcBorders>
          </w:tcPr>
          <w:p w:rsidR="008A195F" w:rsidRPr="003C0EC5" w:rsidRDefault="008A195F" w:rsidP="00456D36">
            <w:pPr>
              <w:keepNext/>
            </w:pPr>
            <w:r w:rsidRPr="003C0EC5">
              <w:t>(b)</w:t>
            </w:r>
          </w:p>
        </w:tc>
        <w:tc>
          <w:tcPr>
            <w:tcW w:w="3851" w:type="pct"/>
            <w:tcBorders>
              <w:top w:val="single" w:sz="4" w:space="0" w:color="auto"/>
              <w:left w:val="nil"/>
              <w:bottom w:val="single" w:sz="4" w:space="0" w:color="auto"/>
              <w:right w:val="single" w:sz="4" w:space="0" w:color="auto"/>
            </w:tcBorders>
          </w:tcPr>
          <w:p w:rsidR="008A195F" w:rsidRPr="003C0EC5" w:rsidRDefault="008A195F" w:rsidP="00456D36">
            <w:pPr>
              <w:keepNext/>
              <w:ind w:left="-109"/>
            </w:pPr>
            <w:r w:rsidRPr="003C0EC5">
              <w:t>Institutional strengthening:</w:t>
            </w:r>
          </w:p>
        </w:tc>
        <w:tc>
          <w:tcPr>
            <w:tcW w:w="865" w:type="pct"/>
            <w:tcBorders>
              <w:top w:val="single" w:sz="4" w:space="0" w:color="auto"/>
              <w:left w:val="single" w:sz="4" w:space="0" w:color="auto"/>
              <w:bottom w:val="single" w:sz="4" w:space="0" w:color="auto"/>
              <w:right w:val="single" w:sz="4" w:space="0" w:color="auto"/>
            </w:tcBorders>
            <w:shd w:val="clear" w:color="auto" w:fill="FFFFFF" w:themeFill="background1"/>
          </w:tcPr>
          <w:p w:rsidR="008A195F" w:rsidRPr="003C0EC5" w:rsidRDefault="008A195F" w:rsidP="00456D36">
            <w:pPr>
              <w:keepNext/>
              <w:jc w:val="right"/>
            </w:pPr>
            <w:r w:rsidRPr="003C0EC5">
              <w:t>1,504,484</w:t>
            </w:r>
          </w:p>
        </w:tc>
      </w:tr>
      <w:tr w:rsidR="008A195F" w:rsidRPr="003C0EC5" w:rsidTr="006D3D88">
        <w:tc>
          <w:tcPr>
            <w:tcW w:w="284" w:type="pct"/>
            <w:tcBorders>
              <w:top w:val="single" w:sz="4" w:space="0" w:color="auto"/>
              <w:left w:val="single" w:sz="4" w:space="0" w:color="auto"/>
              <w:bottom w:val="single" w:sz="4" w:space="0" w:color="auto"/>
              <w:right w:val="nil"/>
            </w:tcBorders>
          </w:tcPr>
          <w:p w:rsidR="008A195F" w:rsidRPr="003C0EC5" w:rsidRDefault="008A195F" w:rsidP="00456D36">
            <w:pPr>
              <w:keepNext/>
            </w:pPr>
            <w:r w:rsidRPr="003C0EC5">
              <w:t>(c)</w:t>
            </w:r>
          </w:p>
        </w:tc>
        <w:tc>
          <w:tcPr>
            <w:tcW w:w="3851" w:type="pct"/>
            <w:tcBorders>
              <w:top w:val="single" w:sz="4" w:space="0" w:color="auto"/>
              <w:left w:val="nil"/>
              <w:bottom w:val="single" w:sz="4" w:space="0" w:color="auto"/>
              <w:right w:val="single" w:sz="4" w:space="0" w:color="auto"/>
            </w:tcBorders>
          </w:tcPr>
          <w:p w:rsidR="008A195F" w:rsidRPr="003C0EC5" w:rsidRDefault="008A195F" w:rsidP="00456D36">
            <w:pPr>
              <w:keepNext/>
              <w:ind w:left="-109"/>
            </w:pPr>
            <w:r w:rsidRPr="003C0EC5">
              <w:t>Project preparation, technical assistance, training and other non-investment projects:</w:t>
            </w:r>
          </w:p>
        </w:tc>
        <w:tc>
          <w:tcPr>
            <w:tcW w:w="865" w:type="pct"/>
            <w:tcBorders>
              <w:top w:val="single" w:sz="4" w:space="0" w:color="auto"/>
              <w:left w:val="single" w:sz="4" w:space="0" w:color="auto"/>
              <w:bottom w:val="single" w:sz="4" w:space="0" w:color="auto"/>
              <w:right w:val="single" w:sz="4" w:space="0" w:color="auto"/>
            </w:tcBorders>
            <w:shd w:val="clear" w:color="auto" w:fill="FFFFFF" w:themeFill="background1"/>
          </w:tcPr>
          <w:p w:rsidR="008A195F" w:rsidRPr="003C0EC5" w:rsidRDefault="008A195F" w:rsidP="00456D36">
            <w:pPr>
              <w:keepNext/>
              <w:jc w:val="right"/>
            </w:pPr>
            <w:r w:rsidRPr="003C0EC5">
              <w:t>3,511,562</w:t>
            </w:r>
          </w:p>
        </w:tc>
      </w:tr>
      <w:tr w:rsidR="008A195F" w:rsidRPr="003C0EC5" w:rsidTr="006D3D88">
        <w:tc>
          <w:tcPr>
            <w:tcW w:w="4135" w:type="pct"/>
            <w:gridSpan w:val="2"/>
            <w:tcBorders>
              <w:top w:val="single" w:sz="4" w:space="0" w:color="auto"/>
              <w:left w:val="single" w:sz="4" w:space="0" w:color="auto"/>
              <w:bottom w:val="single" w:sz="4" w:space="0" w:color="auto"/>
              <w:right w:val="single" w:sz="4" w:space="0" w:color="auto"/>
            </w:tcBorders>
          </w:tcPr>
          <w:p w:rsidR="008A195F" w:rsidRPr="003C0EC5" w:rsidRDefault="008A195F" w:rsidP="00456D36">
            <w:pPr>
              <w:keepNext/>
              <w:tabs>
                <w:tab w:val="right" w:pos="7560"/>
              </w:tabs>
              <w:ind w:left="6480" w:right="-108"/>
              <w:jc w:val="left"/>
            </w:pPr>
            <w:r w:rsidRPr="003C0EC5">
              <w:tab/>
              <w:t>Total:</w:t>
            </w:r>
          </w:p>
        </w:tc>
        <w:tc>
          <w:tcPr>
            <w:tcW w:w="865" w:type="pct"/>
            <w:tcBorders>
              <w:top w:val="single" w:sz="4" w:space="0" w:color="auto"/>
              <w:left w:val="single" w:sz="4" w:space="0" w:color="auto"/>
              <w:bottom w:val="single" w:sz="4" w:space="0" w:color="auto"/>
              <w:right w:val="single" w:sz="4" w:space="0" w:color="auto"/>
            </w:tcBorders>
            <w:shd w:val="clear" w:color="auto" w:fill="auto"/>
          </w:tcPr>
          <w:p w:rsidR="008A195F" w:rsidRPr="003C0EC5" w:rsidRDefault="008A195F" w:rsidP="00456D36">
            <w:pPr>
              <w:keepNext/>
              <w:jc w:val="right"/>
            </w:pPr>
            <w:r w:rsidRPr="003C0EC5">
              <w:t>23,201,353</w:t>
            </w:r>
          </w:p>
        </w:tc>
      </w:tr>
    </w:tbl>
    <w:p w:rsidR="00456D36" w:rsidRDefault="00456D36" w:rsidP="003C0EC5">
      <w:pPr>
        <w:pStyle w:val="StyleHeader4Para4Left0Firstline0"/>
        <w:keepNext/>
        <w:widowControl/>
        <w:numPr>
          <w:ilvl w:val="0"/>
          <w:numId w:val="0"/>
        </w:numPr>
        <w:rPr>
          <w:sz w:val="22"/>
          <w:u w:val="single"/>
        </w:rPr>
      </w:pPr>
    </w:p>
    <w:p w:rsidR="008A195F" w:rsidRPr="003C0EC5" w:rsidRDefault="008A195F" w:rsidP="003C0EC5">
      <w:pPr>
        <w:pStyle w:val="StyleHeader4Para4Left0Firstline0"/>
        <w:keepNext/>
        <w:widowControl/>
        <w:numPr>
          <w:ilvl w:val="0"/>
          <w:numId w:val="0"/>
        </w:numPr>
        <w:rPr>
          <w:sz w:val="22"/>
          <w:u w:val="single"/>
        </w:rPr>
      </w:pPr>
      <w:r w:rsidRPr="003C0EC5">
        <w:rPr>
          <w:sz w:val="22"/>
          <w:u w:val="single"/>
        </w:rPr>
        <w:t>Progress report</w:t>
      </w:r>
    </w:p>
    <w:p w:rsidR="008A195F" w:rsidRPr="003C0EC5" w:rsidRDefault="008A195F" w:rsidP="00456D36">
      <w:pPr>
        <w:keepNext/>
        <w:numPr>
          <w:ilvl w:val="0"/>
          <w:numId w:val="31"/>
        </w:numPr>
        <w:spacing w:after="240"/>
        <w:outlineLvl w:val="0"/>
        <w:rPr>
          <w:rFonts w:eastAsia="Calibri"/>
          <w:lang w:val="en-US"/>
        </w:rPr>
      </w:pPr>
      <w:r w:rsidRPr="003C0EC5">
        <w:rPr>
          <w:rFonts w:eastAsia="Calibri"/>
          <w:lang w:val="en-US"/>
        </w:rPr>
        <w:t xml:space="preserve">The highlights of phase XI of the IS project for Jordan were the ODS rules signed by the Minister of Environment in July 2016 and the elimination of methyl bromide consumption for controlled uses in agricultural applications from 1 January 2015 onwards. The </w:t>
      </w:r>
      <w:r w:rsidR="00203988" w:rsidRPr="003C0EC5">
        <w:rPr>
          <w:rFonts w:eastAsia="Calibri"/>
          <w:lang w:val="en-US"/>
        </w:rPr>
        <w:t>national ozone unit (</w:t>
      </w:r>
      <w:r w:rsidRPr="003C0EC5">
        <w:rPr>
          <w:rFonts w:eastAsia="Calibri"/>
          <w:lang w:val="en-US"/>
        </w:rPr>
        <w:t>NOU</w:t>
      </w:r>
      <w:r w:rsidR="00203988" w:rsidRPr="003C0EC5">
        <w:rPr>
          <w:rFonts w:eastAsia="Calibri"/>
          <w:lang w:val="en-US"/>
        </w:rPr>
        <w:t>)</w:t>
      </w:r>
      <w:r w:rsidRPr="003C0EC5">
        <w:rPr>
          <w:rFonts w:eastAsia="Calibri"/>
          <w:lang w:val="en-US"/>
        </w:rPr>
        <w:t xml:space="preserve"> drafted the new rules requiring import and export licenses for ODS alternatives as well as ODS</w:t>
      </w:r>
      <w:r w:rsidRPr="003C0EC5">
        <w:rPr>
          <w:rFonts w:eastAsia="Calibri"/>
          <w:lang w:val="en-US"/>
        </w:rPr>
        <w:noBreakHyphen/>
        <w:t>containing products, the trade ban on second</w:t>
      </w:r>
      <w:r w:rsidRPr="003C0EC5">
        <w:rPr>
          <w:rFonts w:eastAsia="Calibri"/>
          <w:lang w:val="en-US"/>
        </w:rPr>
        <w:noBreakHyphen/>
        <w:t>hand compressors, and the ban on the import and local ma</w:t>
      </w:r>
      <w:r w:rsidR="00154F35" w:rsidRPr="003C0EC5">
        <w:rPr>
          <w:rFonts w:eastAsia="Calibri"/>
          <w:lang w:val="en-US"/>
        </w:rPr>
        <w:t>nufacturing of HCFC</w:t>
      </w:r>
      <w:r w:rsidR="00154F35" w:rsidRPr="003C0EC5">
        <w:rPr>
          <w:rFonts w:eastAsia="Calibri"/>
          <w:lang w:val="en-US"/>
        </w:rPr>
        <w:noBreakHyphen/>
        <w:t>22</w:t>
      </w:r>
      <w:r w:rsidR="00154F35" w:rsidRPr="003C0EC5">
        <w:rPr>
          <w:rFonts w:eastAsia="Calibri"/>
          <w:lang w:val="en-US"/>
        </w:rPr>
        <w:noBreakHyphen/>
      </w:r>
      <w:r w:rsidRPr="003C0EC5">
        <w:rPr>
          <w:rFonts w:eastAsia="Calibri"/>
          <w:lang w:val="en-US"/>
        </w:rPr>
        <w:t>based air</w:t>
      </w:r>
      <w:r w:rsidRPr="003C0EC5">
        <w:rPr>
          <w:rFonts w:eastAsia="Calibri"/>
          <w:lang w:val="en-US"/>
        </w:rPr>
        <w:noBreakHyphen/>
        <w:t xml:space="preserve">conditioning (AC). Annual HCFC quotas were issued and enforced. The NOU facilitated the verification of HCFC consumption by the lead agency for the HPMP and submitted </w:t>
      </w:r>
      <w:proofErr w:type="gramStart"/>
      <w:r w:rsidRPr="003C0EC5">
        <w:rPr>
          <w:rFonts w:eastAsia="Calibri"/>
          <w:lang w:val="en-US"/>
        </w:rPr>
        <w:t>ODS</w:t>
      </w:r>
      <w:proofErr w:type="gramEnd"/>
      <w:r w:rsidRPr="003C0EC5">
        <w:rPr>
          <w:rFonts w:eastAsia="Calibri"/>
          <w:lang w:val="en-US"/>
        </w:rPr>
        <w:t xml:space="preserve"> data to the Fund and Ozone Secretariats indicating compliance with Jordan’s commitments to the Executive Committee and its Montreal Protocol obligations</w:t>
      </w:r>
      <w:r w:rsidR="00DE4BFF" w:rsidRPr="003C0EC5">
        <w:rPr>
          <w:rFonts w:eastAsia="Calibri"/>
          <w:lang w:val="en-US"/>
        </w:rPr>
        <w:t>, and participated in regional network, Montreal Protocol and both Executive Committee meetings.</w:t>
      </w:r>
    </w:p>
    <w:p w:rsidR="008A195F" w:rsidRPr="003C0EC5" w:rsidRDefault="008A195F" w:rsidP="00456D36">
      <w:pPr>
        <w:keepNext/>
        <w:numPr>
          <w:ilvl w:val="0"/>
          <w:numId w:val="31"/>
        </w:numPr>
        <w:spacing w:after="240"/>
        <w:outlineLvl w:val="0"/>
        <w:rPr>
          <w:rFonts w:eastAsia="Calibri"/>
          <w:lang w:val="en-US"/>
        </w:rPr>
      </w:pPr>
      <w:r w:rsidRPr="003C0EC5">
        <w:rPr>
          <w:rFonts w:eastAsia="Calibri"/>
          <w:lang w:val="en-US"/>
        </w:rPr>
        <w:t>Other NOU activities included</w:t>
      </w:r>
      <w:r w:rsidR="00DE4BFF" w:rsidRPr="003C0EC5">
        <w:rPr>
          <w:rFonts w:eastAsia="Calibri"/>
          <w:lang w:val="en-US"/>
        </w:rPr>
        <w:t>,</w:t>
      </w:r>
      <w:r w:rsidRPr="003C0EC5">
        <w:rPr>
          <w:rFonts w:eastAsia="Calibri"/>
          <w:lang w:val="en-US"/>
        </w:rPr>
        <w:t xml:space="preserve"> </w:t>
      </w:r>
      <w:r w:rsidR="00DE4BFF" w:rsidRPr="003C0EC5">
        <w:rPr>
          <w:rFonts w:eastAsia="Calibri"/>
          <w:i/>
          <w:lang w:val="en-US"/>
        </w:rPr>
        <w:t>inter alia</w:t>
      </w:r>
      <w:r w:rsidR="00DE4BFF" w:rsidRPr="003C0EC5">
        <w:rPr>
          <w:rFonts w:eastAsia="Calibri"/>
          <w:lang w:val="en-US"/>
        </w:rPr>
        <w:t xml:space="preserve">, </w:t>
      </w:r>
      <w:r w:rsidRPr="003C0EC5">
        <w:rPr>
          <w:rFonts w:eastAsia="Calibri"/>
          <w:lang w:val="en-US"/>
        </w:rPr>
        <w:t xml:space="preserve">workshops for enterprises, </w:t>
      </w:r>
      <w:r w:rsidR="00203988" w:rsidRPr="003C0EC5">
        <w:rPr>
          <w:rFonts w:eastAsia="Calibri"/>
          <w:lang w:val="en-US"/>
        </w:rPr>
        <w:t>trade groups and importers;</w:t>
      </w:r>
      <w:r w:rsidRPr="003C0EC5">
        <w:rPr>
          <w:rFonts w:eastAsia="Calibri"/>
          <w:lang w:val="en-US"/>
        </w:rPr>
        <w:t xml:space="preserve"> facilitating the issuance of instructions for controlling imports and exports</w:t>
      </w:r>
      <w:r w:rsidR="00DE4BFF" w:rsidRPr="003C0EC5">
        <w:rPr>
          <w:rFonts w:eastAsia="Calibri"/>
          <w:lang w:val="en-US"/>
        </w:rPr>
        <w:t xml:space="preserve"> of</w:t>
      </w:r>
      <w:r w:rsidRPr="003C0EC5">
        <w:rPr>
          <w:rFonts w:eastAsia="Calibri"/>
          <w:lang w:val="en-US"/>
        </w:rPr>
        <w:t xml:space="preserve"> HFCs</w:t>
      </w:r>
      <w:r w:rsidR="00203988" w:rsidRPr="003C0EC5">
        <w:rPr>
          <w:rFonts w:eastAsia="Calibri"/>
          <w:lang w:val="en-US"/>
        </w:rPr>
        <w:t>;</w:t>
      </w:r>
      <w:r w:rsidRPr="003C0EC5">
        <w:rPr>
          <w:rFonts w:eastAsia="Calibri"/>
          <w:lang w:val="en-US"/>
        </w:rPr>
        <w:t xml:space="preserve"> and activities related to the prep</w:t>
      </w:r>
      <w:r w:rsidR="00DE4BFF" w:rsidRPr="003C0EC5">
        <w:rPr>
          <w:rFonts w:eastAsia="Calibri"/>
          <w:lang w:val="en-US"/>
        </w:rPr>
        <w:t>aration of stage II of the HPMP</w:t>
      </w:r>
      <w:r w:rsidR="00F46468">
        <w:rPr>
          <w:rFonts w:eastAsia="Calibri"/>
          <w:lang w:val="en-US"/>
        </w:rPr>
        <w:t>.</w:t>
      </w:r>
      <w:r w:rsidRPr="003C0EC5">
        <w:rPr>
          <w:rFonts w:eastAsia="Calibri"/>
          <w:lang w:val="en-US"/>
        </w:rPr>
        <w:t xml:space="preserve"> </w:t>
      </w:r>
      <w:r w:rsidR="00DE4BFF" w:rsidRPr="003C0EC5">
        <w:rPr>
          <w:rFonts w:eastAsia="Calibri"/>
          <w:lang w:val="en-US"/>
        </w:rPr>
        <w:t>T</w:t>
      </w:r>
      <w:r w:rsidRPr="003C0EC5">
        <w:rPr>
          <w:rFonts w:eastAsia="Calibri"/>
          <w:lang w:val="en-US"/>
        </w:rPr>
        <w:t>he NOU ensured coordination with the national Institute of Standards and Metrology on minimum energy performance standards that will ensure that energy consumption in new AC units is equal to or lower than that of the units being replaced</w:t>
      </w:r>
      <w:r w:rsidR="00DE4BFF" w:rsidRPr="003C0EC5">
        <w:rPr>
          <w:rFonts w:eastAsia="Calibri"/>
          <w:lang w:val="en-US"/>
        </w:rPr>
        <w:t xml:space="preserve">. </w:t>
      </w:r>
    </w:p>
    <w:p w:rsidR="008A195F" w:rsidRPr="003C0EC5" w:rsidRDefault="008A195F" w:rsidP="003C0EC5">
      <w:pPr>
        <w:rPr>
          <w:rFonts w:eastAsia="Calibri"/>
          <w:u w:val="single"/>
          <w:lang w:val="en-US"/>
        </w:rPr>
      </w:pPr>
      <w:r w:rsidRPr="003C0EC5">
        <w:rPr>
          <w:rFonts w:eastAsia="Calibri"/>
          <w:u w:val="single"/>
          <w:lang w:val="en-US"/>
        </w:rPr>
        <w:t>Plan of action</w:t>
      </w:r>
    </w:p>
    <w:p w:rsidR="008A195F" w:rsidRPr="003C0EC5" w:rsidRDefault="008A195F" w:rsidP="003C0EC5">
      <w:pPr>
        <w:rPr>
          <w:rFonts w:eastAsia="Calibri"/>
          <w:lang w:val="en-US"/>
        </w:rPr>
      </w:pPr>
    </w:p>
    <w:p w:rsidR="008A195F" w:rsidRPr="003C0EC5" w:rsidRDefault="008A195F" w:rsidP="00456D36">
      <w:pPr>
        <w:numPr>
          <w:ilvl w:val="0"/>
          <w:numId w:val="31"/>
        </w:numPr>
        <w:spacing w:after="240"/>
        <w:outlineLvl w:val="0"/>
        <w:rPr>
          <w:rFonts w:eastAsia="Calibri"/>
          <w:lang w:val="en-US"/>
        </w:rPr>
      </w:pPr>
      <w:r w:rsidRPr="003C0EC5">
        <w:rPr>
          <w:rFonts w:eastAsia="Calibri"/>
          <w:lang w:val="en-US"/>
        </w:rPr>
        <w:t>Jordan will continue to prioritize HCFC phase-out from the policy and regulatory perspective as well as the investment side as the country embarks on stage II of the HPMP.  Inter-ministerial coordination and liaison work will be intensified to address all remaining HCFC</w:t>
      </w:r>
      <w:r w:rsidRPr="003C0EC5">
        <w:rPr>
          <w:rFonts w:eastAsia="Calibri"/>
          <w:lang w:val="en-US"/>
        </w:rPr>
        <w:noBreakHyphen/>
        <w:t xml:space="preserve">based manufacturing in small and medium-size enterprises.  The IS project will enable the NOU and Ministry of Environment to pursue consultative and coordination activities to complement and facilitate the technical and conversion activities that will be initiated under stage II. The IS project will support sustainable phase-out of both Annex A and E substances, including ongoing monitoring of importers and industry, training of customs officers and strengthening institutions to track potential controlled uses of ODS.  The NOU will carry out regular annual monitoring; reporting </w:t>
      </w:r>
      <w:r w:rsidR="00203988" w:rsidRPr="003C0EC5">
        <w:rPr>
          <w:rFonts w:eastAsia="Calibri"/>
          <w:lang w:val="en-US"/>
        </w:rPr>
        <w:t>and public awareness activities;</w:t>
      </w:r>
      <w:r w:rsidRPr="003C0EC5">
        <w:rPr>
          <w:rFonts w:eastAsia="Calibri"/>
          <w:lang w:val="en-US"/>
        </w:rPr>
        <w:t xml:space="preserve"> and attend ozone</w:t>
      </w:r>
      <w:r w:rsidRPr="003C0EC5">
        <w:rPr>
          <w:rFonts w:eastAsia="Calibri"/>
          <w:lang w:val="en-US"/>
        </w:rPr>
        <w:noBreakHyphen/>
        <w:t xml:space="preserve">related meetings. </w:t>
      </w:r>
      <w:r w:rsidR="00DE4BFF" w:rsidRPr="003C0EC5">
        <w:rPr>
          <w:rFonts w:eastAsia="Calibri"/>
          <w:lang w:val="en-US"/>
        </w:rPr>
        <w:t xml:space="preserve">It is expected that </w:t>
      </w:r>
      <w:r w:rsidRPr="003C0EC5">
        <w:rPr>
          <w:rFonts w:eastAsia="Calibri"/>
          <w:lang w:val="en-US"/>
        </w:rPr>
        <w:t xml:space="preserve">the NOU will take the lead in informing and building awareness in the country on HFC uses and implications while managing and coordinating the ODS-alternative survey with the implementing agencies. </w:t>
      </w:r>
    </w:p>
    <w:p w:rsidR="008A195F" w:rsidRPr="003C0EC5" w:rsidRDefault="008A195F" w:rsidP="00456D36">
      <w:pPr>
        <w:keepNext/>
        <w:rPr>
          <w:b/>
          <w:bCs/>
        </w:rPr>
      </w:pPr>
      <w:r w:rsidRPr="003C0EC5">
        <w:rPr>
          <w:b/>
          <w:bCs/>
        </w:rPr>
        <w:lastRenderedPageBreak/>
        <w:t>Thailand:  Renewal of institutional strengthening</w:t>
      </w:r>
    </w:p>
    <w:p w:rsidR="008A195F" w:rsidRPr="003C0EC5" w:rsidRDefault="008A195F" w:rsidP="00456D36">
      <w:pPr>
        <w:keepNext/>
        <w:rPr>
          <w:b/>
          <w:bCs/>
        </w:rPr>
      </w:pPr>
    </w:p>
    <w:tbl>
      <w:tblPr>
        <w:tblStyle w:val="TableGrid"/>
        <w:tblW w:w="4905" w:type="pct"/>
        <w:jc w:val="center"/>
        <w:tblInd w:w="240" w:type="dxa"/>
        <w:tblLayout w:type="fixed"/>
        <w:tblLook w:val="01E0" w:firstRow="1" w:lastRow="1" w:firstColumn="1" w:lastColumn="1" w:noHBand="0" w:noVBand="0"/>
      </w:tblPr>
      <w:tblGrid>
        <w:gridCol w:w="6317"/>
        <w:gridCol w:w="1441"/>
        <w:gridCol w:w="1636"/>
      </w:tblGrid>
      <w:tr w:rsidR="008A195F" w:rsidRPr="003C0EC5" w:rsidTr="006D3D88">
        <w:trPr>
          <w:trHeight w:val="278"/>
          <w:tblHeader/>
          <w:jc w:val="center"/>
        </w:trPr>
        <w:tc>
          <w:tcPr>
            <w:tcW w:w="4129" w:type="pct"/>
            <w:gridSpan w:val="2"/>
            <w:tcBorders>
              <w:bottom w:val="single" w:sz="4" w:space="0" w:color="auto"/>
            </w:tcBorders>
          </w:tcPr>
          <w:p w:rsidR="008A195F" w:rsidRPr="003C0EC5" w:rsidRDefault="008A195F" w:rsidP="00456D36">
            <w:pPr>
              <w:keepNext/>
              <w:rPr>
                <w:b/>
              </w:rPr>
            </w:pPr>
            <w:r w:rsidRPr="003C0EC5">
              <w:rPr>
                <w:b/>
              </w:rPr>
              <w:t>Summary of the project and country profile</w:t>
            </w:r>
          </w:p>
        </w:tc>
        <w:tc>
          <w:tcPr>
            <w:tcW w:w="871" w:type="pct"/>
          </w:tcPr>
          <w:p w:rsidR="008A195F" w:rsidRPr="003C0EC5" w:rsidRDefault="008A195F" w:rsidP="00456D36">
            <w:pPr>
              <w:keepNext/>
              <w:jc w:val="right"/>
              <w:rPr>
                <w:b/>
              </w:rPr>
            </w:pPr>
          </w:p>
        </w:tc>
      </w:tr>
      <w:tr w:rsidR="008A195F" w:rsidRPr="003C0EC5" w:rsidTr="006D3D88">
        <w:trPr>
          <w:trHeight w:val="233"/>
          <w:jc w:val="center"/>
        </w:trPr>
        <w:tc>
          <w:tcPr>
            <w:tcW w:w="4129" w:type="pct"/>
            <w:gridSpan w:val="2"/>
            <w:tcBorders>
              <w:bottom w:val="single" w:sz="4" w:space="0" w:color="auto"/>
            </w:tcBorders>
          </w:tcPr>
          <w:p w:rsidR="008A195F" w:rsidRPr="003C0EC5" w:rsidRDefault="008A195F" w:rsidP="00456D36">
            <w:pPr>
              <w:keepNext/>
            </w:pPr>
            <w:r w:rsidRPr="003C0EC5">
              <w:t>Implementing agency:</w:t>
            </w:r>
          </w:p>
        </w:tc>
        <w:tc>
          <w:tcPr>
            <w:tcW w:w="871" w:type="pct"/>
            <w:tcBorders>
              <w:bottom w:val="single" w:sz="4" w:space="0" w:color="auto"/>
            </w:tcBorders>
          </w:tcPr>
          <w:p w:rsidR="008A195F" w:rsidRPr="003C0EC5" w:rsidRDefault="008A195F" w:rsidP="00456D36">
            <w:pPr>
              <w:keepNext/>
              <w:jc w:val="center"/>
            </w:pPr>
            <w:r w:rsidRPr="003C0EC5">
              <w:t>World Bank</w:t>
            </w:r>
          </w:p>
        </w:tc>
      </w:tr>
      <w:tr w:rsidR="008A195F" w:rsidRPr="003C0EC5" w:rsidTr="006D3D88">
        <w:trPr>
          <w:trHeight w:val="233"/>
          <w:jc w:val="center"/>
        </w:trPr>
        <w:tc>
          <w:tcPr>
            <w:tcW w:w="4129" w:type="pct"/>
            <w:gridSpan w:val="2"/>
            <w:tcBorders>
              <w:top w:val="single" w:sz="4" w:space="0" w:color="auto"/>
              <w:left w:val="single" w:sz="4" w:space="0" w:color="auto"/>
              <w:bottom w:val="nil"/>
              <w:right w:val="single" w:sz="4" w:space="0" w:color="auto"/>
            </w:tcBorders>
          </w:tcPr>
          <w:p w:rsidR="008A195F" w:rsidRPr="003C0EC5" w:rsidRDefault="008A195F" w:rsidP="00456D36">
            <w:pPr>
              <w:keepNext/>
            </w:pPr>
            <w:r w:rsidRPr="003C0EC5">
              <w:t>Amounts previously approved for institutional strengthening (US $):</w:t>
            </w:r>
          </w:p>
        </w:tc>
        <w:tc>
          <w:tcPr>
            <w:tcW w:w="871" w:type="pct"/>
            <w:tcBorders>
              <w:top w:val="single" w:sz="4" w:space="0" w:color="auto"/>
              <w:left w:val="single" w:sz="4" w:space="0" w:color="auto"/>
              <w:bottom w:val="nil"/>
              <w:right w:val="single" w:sz="4" w:space="0" w:color="auto"/>
            </w:tcBorders>
          </w:tcPr>
          <w:p w:rsidR="008A195F" w:rsidRPr="003C0EC5" w:rsidRDefault="008A195F" w:rsidP="00456D36">
            <w:pPr>
              <w:keepNext/>
              <w:jc w:val="right"/>
            </w:pPr>
          </w:p>
        </w:tc>
      </w:tr>
      <w:tr w:rsidR="008A195F" w:rsidRPr="003C0EC5" w:rsidTr="006D3D88">
        <w:trPr>
          <w:trHeight w:val="233"/>
          <w:jc w:val="center"/>
        </w:trPr>
        <w:tc>
          <w:tcPr>
            <w:tcW w:w="3362" w:type="pct"/>
            <w:tcBorders>
              <w:top w:val="nil"/>
              <w:left w:val="single" w:sz="4" w:space="0" w:color="auto"/>
              <w:bottom w:val="nil"/>
              <w:right w:val="nil"/>
            </w:tcBorders>
            <w:shd w:val="clear" w:color="auto" w:fill="FFFFFF" w:themeFill="background1"/>
            <w:vAlign w:val="bottom"/>
          </w:tcPr>
          <w:p w:rsidR="008A195F" w:rsidRPr="003C0EC5" w:rsidRDefault="008A195F" w:rsidP="00456D36">
            <w:pPr>
              <w:keepNext/>
              <w:ind w:left="5364" w:right="-198"/>
              <w:jc w:val="left"/>
            </w:pPr>
            <w:r w:rsidRPr="003C0EC5">
              <w:t>Phase I:</w:t>
            </w:r>
          </w:p>
        </w:tc>
        <w:tc>
          <w:tcPr>
            <w:tcW w:w="767" w:type="pct"/>
            <w:tcBorders>
              <w:top w:val="nil"/>
              <w:left w:val="nil"/>
              <w:bottom w:val="nil"/>
              <w:right w:val="single" w:sz="4" w:space="0" w:color="auto"/>
            </w:tcBorders>
            <w:shd w:val="clear" w:color="auto" w:fill="FFFFFF" w:themeFill="background1"/>
            <w:vAlign w:val="bottom"/>
          </w:tcPr>
          <w:p w:rsidR="008A195F" w:rsidRPr="003C0EC5" w:rsidRDefault="008A195F" w:rsidP="00456D36">
            <w:pPr>
              <w:keepNext/>
              <w:jc w:val="right"/>
            </w:pPr>
            <w:r w:rsidRPr="003C0EC5">
              <w:t>Mar-93</w:t>
            </w:r>
          </w:p>
        </w:tc>
        <w:tc>
          <w:tcPr>
            <w:tcW w:w="871" w:type="pct"/>
            <w:tcBorders>
              <w:top w:val="nil"/>
              <w:left w:val="single" w:sz="4" w:space="0" w:color="auto"/>
              <w:bottom w:val="nil"/>
              <w:right w:val="single" w:sz="4" w:space="0" w:color="auto"/>
            </w:tcBorders>
            <w:shd w:val="clear" w:color="auto" w:fill="FFFFFF" w:themeFill="background1"/>
            <w:vAlign w:val="bottom"/>
          </w:tcPr>
          <w:p w:rsidR="008A195F" w:rsidRPr="003C0EC5" w:rsidRDefault="008A195F" w:rsidP="00456D36">
            <w:pPr>
              <w:keepNext/>
              <w:jc w:val="right"/>
            </w:pPr>
            <w:r w:rsidRPr="003C0EC5">
              <w:t>400,000</w:t>
            </w:r>
          </w:p>
        </w:tc>
      </w:tr>
      <w:tr w:rsidR="008A195F" w:rsidRPr="003C0EC5" w:rsidTr="006D3D88">
        <w:trPr>
          <w:trHeight w:val="233"/>
          <w:jc w:val="center"/>
        </w:trPr>
        <w:tc>
          <w:tcPr>
            <w:tcW w:w="3362" w:type="pct"/>
            <w:tcBorders>
              <w:top w:val="nil"/>
              <w:left w:val="single" w:sz="4" w:space="0" w:color="auto"/>
              <w:bottom w:val="nil"/>
              <w:right w:val="nil"/>
            </w:tcBorders>
            <w:shd w:val="clear" w:color="auto" w:fill="FFFFFF" w:themeFill="background1"/>
            <w:vAlign w:val="bottom"/>
          </w:tcPr>
          <w:p w:rsidR="008A195F" w:rsidRPr="003C0EC5" w:rsidRDefault="008A195F" w:rsidP="00456D36">
            <w:pPr>
              <w:keepNext/>
              <w:ind w:left="5364" w:right="-198"/>
              <w:jc w:val="left"/>
            </w:pPr>
            <w:r w:rsidRPr="003C0EC5">
              <w:t>Phase II:</w:t>
            </w:r>
          </w:p>
        </w:tc>
        <w:tc>
          <w:tcPr>
            <w:tcW w:w="767" w:type="pct"/>
            <w:tcBorders>
              <w:top w:val="nil"/>
              <w:left w:val="nil"/>
              <w:bottom w:val="nil"/>
              <w:right w:val="single" w:sz="4" w:space="0" w:color="auto"/>
            </w:tcBorders>
            <w:shd w:val="clear" w:color="auto" w:fill="FFFFFF" w:themeFill="background1"/>
            <w:vAlign w:val="bottom"/>
          </w:tcPr>
          <w:p w:rsidR="008A195F" w:rsidRPr="003C0EC5" w:rsidRDefault="008A195F" w:rsidP="00456D36">
            <w:pPr>
              <w:keepNext/>
              <w:jc w:val="right"/>
            </w:pPr>
            <w:r w:rsidRPr="003C0EC5">
              <w:t>Jul-98</w:t>
            </w:r>
          </w:p>
        </w:tc>
        <w:tc>
          <w:tcPr>
            <w:tcW w:w="871" w:type="pct"/>
            <w:tcBorders>
              <w:top w:val="nil"/>
              <w:left w:val="single" w:sz="4" w:space="0" w:color="auto"/>
              <w:bottom w:val="nil"/>
              <w:right w:val="single" w:sz="4" w:space="0" w:color="auto"/>
            </w:tcBorders>
            <w:shd w:val="clear" w:color="auto" w:fill="FFFFFF" w:themeFill="background1"/>
            <w:vAlign w:val="bottom"/>
          </w:tcPr>
          <w:p w:rsidR="008A195F" w:rsidRPr="003C0EC5" w:rsidRDefault="008A195F" w:rsidP="00456D36">
            <w:pPr>
              <w:keepNext/>
              <w:jc w:val="right"/>
            </w:pPr>
            <w:r w:rsidRPr="003C0EC5">
              <w:t>266,667</w:t>
            </w:r>
          </w:p>
        </w:tc>
      </w:tr>
      <w:tr w:rsidR="008A195F" w:rsidRPr="003C0EC5" w:rsidTr="006D3D88">
        <w:trPr>
          <w:trHeight w:val="233"/>
          <w:jc w:val="center"/>
        </w:trPr>
        <w:tc>
          <w:tcPr>
            <w:tcW w:w="3362" w:type="pct"/>
            <w:tcBorders>
              <w:top w:val="nil"/>
              <w:left w:val="single" w:sz="4" w:space="0" w:color="auto"/>
              <w:bottom w:val="nil"/>
              <w:right w:val="nil"/>
            </w:tcBorders>
            <w:shd w:val="clear" w:color="auto" w:fill="FFFFFF" w:themeFill="background1"/>
            <w:vAlign w:val="bottom"/>
          </w:tcPr>
          <w:p w:rsidR="008A195F" w:rsidRPr="003C0EC5" w:rsidRDefault="008A195F" w:rsidP="003C0EC5">
            <w:pPr>
              <w:ind w:left="5364" w:right="-198"/>
              <w:jc w:val="left"/>
            </w:pPr>
            <w:r w:rsidRPr="003C0EC5">
              <w:t>Phase III:</w:t>
            </w:r>
          </w:p>
        </w:tc>
        <w:tc>
          <w:tcPr>
            <w:tcW w:w="767" w:type="pct"/>
            <w:tcBorders>
              <w:top w:val="nil"/>
              <w:left w:val="nil"/>
              <w:bottom w:val="nil"/>
              <w:right w:val="single" w:sz="4" w:space="0" w:color="auto"/>
            </w:tcBorders>
            <w:shd w:val="clear" w:color="auto" w:fill="FFFFFF" w:themeFill="background1"/>
            <w:vAlign w:val="bottom"/>
          </w:tcPr>
          <w:p w:rsidR="008A195F" w:rsidRPr="003C0EC5" w:rsidRDefault="008A195F" w:rsidP="003C0EC5">
            <w:pPr>
              <w:jc w:val="right"/>
            </w:pPr>
            <w:r w:rsidRPr="003C0EC5">
              <w:t>Jul-03</w:t>
            </w:r>
          </w:p>
        </w:tc>
        <w:tc>
          <w:tcPr>
            <w:tcW w:w="871" w:type="pct"/>
            <w:tcBorders>
              <w:top w:val="nil"/>
              <w:left w:val="single" w:sz="4" w:space="0" w:color="auto"/>
              <w:bottom w:val="nil"/>
              <w:right w:val="single" w:sz="4" w:space="0" w:color="auto"/>
            </w:tcBorders>
            <w:shd w:val="clear" w:color="auto" w:fill="FFFFFF" w:themeFill="background1"/>
            <w:vAlign w:val="bottom"/>
          </w:tcPr>
          <w:p w:rsidR="008A195F" w:rsidRPr="003C0EC5" w:rsidRDefault="008A195F" w:rsidP="003C0EC5">
            <w:pPr>
              <w:jc w:val="right"/>
            </w:pPr>
            <w:r w:rsidRPr="003C0EC5">
              <w:t>346,667</w:t>
            </w:r>
          </w:p>
        </w:tc>
      </w:tr>
      <w:tr w:rsidR="008A195F" w:rsidRPr="003C0EC5" w:rsidTr="006D3D88">
        <w:trPr>
          <w:trHeight w:val="233"/>
          <w:jc w:val="center"/>
        </w:trPr>
        <w:tc>
          <w:tcPr>
            <w:tcW w:w="3362" w:type="pct"/>
            <w:tcBorders>
              <w:top w:val="nil"/>
              <w:left w:val="single" w:sz="4" w:space="0" w:color="auto"/>
              <w:bottom w:val="nil"/>
              <w:right w:val="nil"/>
            </w:tcBorders>
            <w:shd w:val="clear" w:color="auto" w:fill="FFFFFF" w:themeFill="background1"/>
            <w:vAlign w:val="bottom"/>
          </w:tcPr>
          <w:p w:rsidR="008A195F" w:rsidRPr="003C0EC5" w:rsidRDefault="008A195F" w:rsidP="003C0EC5">
            <w:pPr>
              <w:ind w:left="5364" w:right="-198"/>
              <w:jc w:val="left"/>
            </w:pPr>
            <w:r w:rsidRPr="003C0EC5">
              <w:t>Phase IV:</w:t>
            </w:r>
          </w:p>
        </w:tc>
        <w:tc>
          <w:tcPr>
            <w:tcW w:w="767" w:type="pct"/>
            <w:tcBorders>
              <w:top w:val="nil"/>
              <w:left w:val="nil"/>
              <w:bottom w:val="nil"/>
              <w:right w:val="single" w:sz="4" w:space="0" w:color="auto"/>
            </w:tcBorders>
            <w:shd w:val="clear" w:color="auto" w:fill="FFFFFF" w:themeFill="background1"/>
            <w:vAlign w:val="bottom"/>
          </w:tcPr>
          <w:p w:rsidR="008A195F" w:rsidRPr="003C0EC5" w:rsidRDefault="008A195F" w:rsidP="003C0EC5">
            <w:pPr>
              <w:jc w:val="right"/>
            </w:pPr>
            <w:r w:rsidRPr="003C0EC5">
              <w:t>Jul-05</w:t>
            </w:r>
          </w:p>
        </w:tc>
        <w:tc>
          <w:tcPr>
            <w:tcW w:w="871" w:type="pct"/>
            <w:tcBorders>
              <w:top w:val="nil"/>
              <w:left w:val="single" w:sz="4" w:space="0" w:color="auto"/>
              <w:bottom w:val="nil"/>
              <w:right w:val="single" w:sz="4" w:space="0" w:color="auto"/>
            </w:tcBorders>
            <w:shd w:val="clear" w:color="auto" w:fill="FFFFFF" w:themeFill="background1"/>
            <w:vAlign w:val="bottom"/>
          </w:tcPr>
          <w:p w:rsidR="008A195F" w:rsidRPr="003C0EC5" w:rsidRDefault="008A195F" w:rsidP="003C0EC5">
            <w:pPr>
              <w:jc w:val="right"/>
            </w:pPr>
            <w:r w:rsidRPr="003C0EC5">
              <w:t>346,668</w:t>
            </w:r>
          </w:p>
        </w:tc>
      </w:tr>
      <w:tr w:rsidR="008A195F" w:rsidRPr="003C0EC5" w:rsidTr="006D3D88">
        <w:trPr>
          <w:trHeight w:val="233"/>
          <w:jc w:val="center"/>
        </w:trPr>
        <w:tc>
          <w:tcPr>
            <w:tcW w:w="3362" w:type="pct"/>
            <w:tcBorders>
              <w:top w:val="nil"/>
              <w:left w:val="single" w:sz="4" w:space="0" w:color="auto"/>
              <w:bottom w:val="nil"/>
              <w:right w:val="nil"/>
            </w:tcBorders>
            <w:shd w:val="clear" w:color="auto" w:fill="FFFFFF" w:themeFill="background1"/>
            <w:vAlign w:val="bottom"/>
          </w:tcPr>
          <w:p w:rsidR="008A195F" w:rsidRPr="003C0EC5" w:rsidRDefault="008A195F" w:rsidP="003C0EC5">
            <w:pPr>
              <w:ind w:left="5364" w:right="-198"/>
              <w:jc w:val="left"/>
            </w:pPr>
            <w:r w:rsidRPr="003C0EC5">
              <w:t>Phase V:</w:t>
            </w:r>
          </w:p>
        </w:tc>
        <w:tc>
          <w:tcPr>
            <w:tcW w:w="767" w:type="pct"/>
            <w:tcBorders>
              <w:top w:val="nil"/>
              <w:left w:val="nil"/>
              <w:bottom w:val="nil"/>
              <w:right w:val="single" w:sz="4" w:space="0" w:color="auto"/>
            </w:tcBorders>
            <w:shd w:val="clear" w:color="auto" w:fill="FFFFFF" w:themeFill="background1"/>
            <w:vAlign w:val="bottom"/>
          </w:tcPr>
          <w:p w:rsidR="008A195F" w:rsidRPr="003C0EC5" w:rsidRDefault="008A195F" w:rsidP="003C0EC5">
            <w:pPr>
              <w:jc w:val="right"/>
            </w:pPr>
            <w:r w:rsidRPr="003C0EC5">
              <w:t>Jul-07</w:t>
            </w:r>
          </w:p>
        </w:tc>
        <w:tc>
          <w:tcPr>
            <w:tcW w:w="871" w:type="pct"/>
            <w:tcBorders>
              <w:top w:val="nil"/>
              <w:left w:val="single" w:sz="4" w:space="0" w:color="auto"/>
              <w:bottom w:val="nil"/>
              <w:right w:val="single" w:sz="4" w:space="0" w:color="auto"/>
            </w:tcBorders>
            <w:shd w:val="clear" w:color="auto" w:fill="FFFFFF" w:themeFill="background1"/>
            <w:vAlign w:val="bottom"/>
          </w:tcPr>
          <w:p w:rsidR="008A195F" w:rsidRPr="003C0EC5" w:rsidRDefault="008A195F" w:rsidP="003C0EC5">
            <w:pPr>
              <w:jc w:val="right"/>
            </w:pPr>
            <w:r w:rsidRPr="003C0EC5">
              <w:t>346,668</w:t>
            </w:r>
          </w:p>
        </w:tc>
      </w:tr>
      <w:tr w:rsidR="008A195F" w:rsidRPr="003C0EC5" w:rsidTr="006D3D88">
        <w:trPr>
          <w:trHeight w:val="233"/>
          <w:jc w:val="center"/>
        </w:trPr>
        <w:tc>
          <w:tcPr>
            <w:tcW w:w="3362" w:type="pct"/>
            <w:tcBorders>
              <w:top w:val="nil"/>
              <w:left w:val="single" w:sz="4" w:space="0" w:color="auto"/>
              <w:bottom w:val="nil"/>
              <w:right w:val="nil"/>
            </w:tcBorders>
            <w:shd w:val="clear" w:color="auto" w:fill="FFFFFF" w:themeFill="background1"/>
            <w:vAlign w:val="bottom"/>
          </w:tcPr>
          <w:p w:rsidR="008A195F" w:rsidRPr="003C0EC5" w:rsidRDefault="008A195F" w:rsidP="003C0EC5">
            <w:pPr>
              <w:ind w:left="5364" w:right="-198"/>
              <w:jc w:val="left"/>
            </w:pPr>
            <w:r w:rsidRPr="003C0EC5">
              <w:t>Phase VI:</w:t>
            </w:r>
          </w:p>
        </w:tc>
        <w:tc>
          <w:tcPr>
            <w:tcW w:w="767" w:type="pct"/>
            <w:tcBorders>
              <w:top w:val="nil"/>
              <w:left w:val="nil"/>
              <w:bottom w:val="nil"/>
              <w:right w:val="single" w:sz="4" w:space="0" w:color="auto"/>
            </w:tcBorders>
            <w:shd w:val="clear" w:color="auto" w:fill="FFFFFF" w:themeFill="background1"/>
          </w:tcPr>
          <w:p w:rsidR="008A195F" w:rsidRPr="003C0EC5" w:rsidRDefault="008A195F" w:rsidP="003C0EC5">
            <w:pPr>
              <w:jc w:val="right"/>
            </w:pPr>
            <w:r w:rsidRPr="003C0EC5">
              <w:t>Jul-09</w:t>
            </w:r>
          </w:p>
        </w:tc>
        <w:tc>
          <w:tcPr>
            <w:tcW w:w="871" w:type="pct"/>
            <w:tcBorders>
              <w:top w:val="nil"/>
              <w:left w:val="single" w:sz="4" w:space="0" w:color="auto"/>
              <w:bottom w:val="nil"/>
              <w:right w:val="single" w:sz="4" w:space="0" w:color="auto"/>
            </w:tcBorders>
            <w:shd w:val="clear" w:color="auto" w:fill="FFFFFF" w:themeFill="background1"/>
          </w:tcPr>
          <w:p w:rsidR="008A195F" w:rsidRPr="003C0EC5" w:rsidRDefault="008A195F" w:rsidP="003C0EC5">
            <w:pPr>
              <w:jc w:val="right"/>
            </w:pPr>
            <w:r w:rsidRPr="003C0EC5">
              <w:t>260,001</w:t>
            </w:r>
          </w:p>
        </w:tc>
      </w:tr>
      <w:tr w:rsidR="008A195F" w:rsidRPr="003C0EC5" w:rsidTr="006D3D88">
        <w:trPr>
          <w:trHeight w:val="233"/>
          <w:jc w:val="center"/>
        </w:trPr>
        <w:tc>
          <w:tcPr>
            <w:tcW w:w="3362" w:type="pct"/>
            <w:tcBorders>
              <w:top w:val="nil"/>
              <w:left w:val="single" w:sz="4" w:space="0" w:color="auto"/>
              <w:bottom w:val="nil"/>
              <w:right w:val="nil"/>
            </w:tcBorders>
            <w:shd w:val="clear" w:color="auto" w:fill="FFFFFF" w:themeFill="background1"/>
            <w:vAlign w:val="bottom"/>
          </w:tcPr>
          <w:p w:rsidR="008A195F" w:rsidRPr="003C0EC5" w:rsidRDefault="008A195F" w:rsidP="003C0EC5">
            <w:pPr>
              <w:ind w:left="5364" w:right="-198"/>
              <w:jc w:val="left"/>
            </w:pPr>
            <w:r w:rsidRPr="003C0EC5">
              <w:t>Phase VII:</w:t>
            </w:r>
          </w:p>
        </w:tc>
        <w:tc>
          <w:tcPr>
            <w:tcW w:w="767" w:type="pct"/>
            <w:tcBorders>
              <w:top w:val="nil"/>
              <w:left w:val="nil"/>
              <w:bottom w:val="nil"/>
              <w:right w:val="single" w:sz="4" w:space="0" w:color="auto"/>
            </w:tcBorders>
            <w:shd w:val="clear" w:color="auto" w:fill="FFFFFF" w:themeFill="background1"/>
          </w:tcPr>
          <w:p w:rsidR="008A195F" w:rsidRPr="003C0EC5" w:rsidRDefault="008A195F" w:rsidP="003C0EC5">
            <w:pPr>
              <w:jc w:val="right"/>
            </w:pPr>
            <w:r w:rsidRPr="003C0EC5">
              <w:t>Dec-12</w:t>
            </w:r>
          </w:p>
        </w:tc>
        <w:tc>
          <w:tcPr>
            <w:tcW w:w="871" w:type="pct"/>
            <w:tcBorders>
              <w:top w:val="nil"/>
              <w:left w:val="single" w:sz="4" w:space="0" w:color="auto"/>
              <w:bottom w:val="nil"/>
              <w:right w:val="single" w:sz="4" w:space="0" w:color="auto"/>
            </w:tcBorders>
            <w:shd w:val="clear" w:color="auto" w:fill="FFFFFF" w:themeFill="background1"/>
          </w:tcPr>
          <w:p w:rsidR="008A195F" w:rsidRPr="003C0EC5" w:rsidRDefault="008A195F" w:rsidP="003C0EC5">
            <w:pPr>
              <w:jc w:val="right"/>
            </w:pPr>
            <w:r w:rsidRPr="003C0EC5">
              <w:t>346,668</w:t>
            </w:r>
          </w:p>
        </w:tc>
      </w:tr>
      <w:tr w:rsidR="008A195F" w:rsidRPr="003C0EC5" w:rsidTr="006D3D88">
        <w:trPr>
          <w:trHeight w:val="233"/>
          <w:jc w:val="center"/>
        </w:trPr>
        <w:tc>
          <w:tcPr>
            <w:tcW w:w="4129" w:type="pct"/>
            <w:gridSpan w:val="2"/>
            <w:tcBorders>
              <w:top w:val="nil"/>
              <w:left w:val="single" w:sz="4" w:space="0" w:color="auto"/>
              <w:bottom w:val="nil"/>
              <w:right w:val="single" w:sz="4" w:space="0" w:color="auto"/>
            </w:tcBorders>
            <w:shd w:val="clear" w:color="auto" w:fill="auto"/>
          </w:tcPr>
          <w:p w:rsidR="008A195F" w:rsidRPr="003C0EC5" w:rsidRDefault="008A195F" w:rsidP="003C0EC5">
            <w:pPr>
              <w:tabs>
                <w:tab w:val="right" w:pos="7560"/>
              </w:tabs>
              <w:ind w:left="6480" w:right="-108"/>
              <w:jc w:val="left"/>
            </w:pPr>
            <w:r w:rsidRPr="003C0EC5">
              <w:tab/>
              <w:t>Total:</w:t>
            </w:r>
          </w:p>
        </w:tc>
        <w:tc>
          <w:tcPr>
            <w:tcW w:w="871" w:type="pct"/>
            <w:tcBorders>
              <w:top w:val="nil"/>
              <w:left w:val="single" w:sz="4" w:space="0" w:color="auto"/>
              <w:bottom w:val="single" w:sz="4" w:space="0" w:color="auto"/>
              <w:right w:val="single" w:sz="4" w:space="0" w:color="auto"/>
            </w:tcBorders>
            <w:shd w:val="clear" w:color="auto" w:fill="auto"/>
          </w:tcPr>
          <w:p w:rsidR="008A195F" w:rsidRPr="003C0EC5" w:rsidRDefault="008A195F" w:rsidP="003C0EC5">
            <w:pPr>
              <w:jc w:val="right"/>
            </w:pPr>
            <w:r w:rsidRPr="003C0EC5">
              <w:t>2,313,339</w:t>
            </w:r>
          </w:p>
        </w:tc>
      </w:tr>
      <w:tr w:rsidR="008A195F" w:rsidRPr="003C0EC5" w:rsidTr="006D3D88">
        <w:trPr>
          <w:trHeight w:val="233"/>
          <w:jc w:val="center"/>
        </w:trPr>
        <w:tc>
          <w:tcPr>
            <w:tcW w:w="4129" w:type="pct"/>
            <w:gridSpan w:val="2"/>
            <w:shd w:val="clear" w:color="auto" w:fill="FFFFFF" w:themeFill="background1"/>
          </w:tcPr>
          <w:p w:rsidR="008A195F" w:rsidRPr="003C0EC5" w:rsidRDefault="008A195F" w:rsidP="003C0EC5">
            <w:pPr>
              <w:jc w:val="left"/>
            </w:pPr>
            <w:r w:rsidRPr="003C0EC5">
              <w:t>Amount requested for renewal (phase VIII) (US $):</w:t>
            </w:r>
          </w:p>
        </w:tc>
        <w:tc>
          <w:tcPr>
            <w:tcW w:w="871" w:type="pct"/>
            <w:shd w:val="clear" w:color="auto" w:fill="auto"/>
          </w:tcPr>
          <w:p w:rsidR="008A195F" w:rsidRPr="003C0EC5" w:rsidRDefault="008A195F" w:rsidP="003C0EC5">
            <w:pPr>
              <w:jc w:val="right"/>
            </w:pPr>
            <w:r w:rsidRPr="003C0EC5">
              <w:t>443,735</w:t>
            </w:r>
          </w:p>
        </w:tc>
      </w:tr>
      <w:tr w:rsidR="008A195F" w:rsidRPr="003C0EC5" w:rsidTr="006D3D88">
        <w:trPr>
          <w:trHeight w:val="233"/>
          <w:jc w:val="center"/>
        </w:trPr>
        <w:tc>
          <w:tcPr>
            <w:tcW w:w="4129" w:type="pct"/>
            <w:gridSpan w:val="2"/>
          </w:tcPr>
          <w:p w:rsidR="008A195F" w:rsidRPr="003C0EC5" w:rsidRDefault="008A195F" w:rsidP="003C0EC5">
            <w:pPr>
              <w:jc w:val="left"/>
            </w:pPr>
            <w:r w:rsidRPr="003C0EC5">
              <w:t xml:space="preserve">Amount recommended for approval for phase VIII (US $): </w:t>
            </w:r>
          </w:p>
        </w:tc>
        <w:tc>
          <w:tcPr>
            <w:tcW w:w="871" w:type="pct"/>
            <w:shd w:val="clear" w:color="auto" w:fill="auto"/>
          </w:tcPr>
          <w:p w:rsidR="008A195F" w:rsidRPr="003C0EC5" w:rsidRDefault="008A195F" w:rsidP="003C0EC5">
            <w:pPr>
              <w:jc w:val="right"/>
            </w:pPr>
            <w:r w:rsidRPr="003C0EC5">
              <w:t>443,735</w:t>
            </w:r>
          </w:p>
        </w:tc>
      </w:tr>
      <w:tr w:rsidR="008A195F" w:rsidRPr="003C0EC5" w:rsidTr="006D3D88">
        <w:trPr>
          <w:trHeight w:val="233"/>
          <w:jc w:val="center"/>
        </w:trPr>
        <w:tc>
          <w:tcPr>
            <w:tcW w:w="4129" w:type="pct"/>
            <w:gridSpan w:val="2"/>
          </w:tcPr>
          <w:p w:rsidR="008A195F" w:rsidRPr="003C0EC5" w:rsidRDefault="008A195F" w:rsidP="003C0EC5">
            <w:pPr>
              <w:jc w:val="left"/>
            </w:pPr>
            <w:r w:rsidRPr="003C0EC5">
              <w:t>Agency support costs (US $):</w:t>
            </w:r>
          </w:p>
        </w:tc>
        <w:tc>
          <w:tcPr>
            <w:tcW w:w="871" w:type="pct"/>
            <w:shd w:val="clear" w:color="auto" w:fill="auto"/>
          </w:tcPr>
          <w:p w:rsidR="008A195F" w:rsidRPr="003C0EC5" w:rsidRDefault="008A195F" w:rsidP="003C0EC5">
            <w:pPr>
              <w:jc w:val="right"/>
            </w:pPr>
            <w:r w:rsidRPr="003C0EC5">
              <w:t>31,061</w:t>
            </w:r>
          </w:p>
        </w:tc>
      </w:tr>
      <w:tr w:rsidR="008A195F" w:rsidRPr="003C0EC5" w:rsidTr="006D3D88">
        <w:trPr>
          <w:trHeight w:val="233"/>
          <w:jc w:val="center"/>
        </w:trPr>
        <w:tc>
          <w:tcPr>
            <w:tcW w:w="4129" w:type="pct"/>
            <w:gridSpan w:val="2"/>
          </w:tcPr>
          <w:p w:rsidR="008A195F" w:rsidRPr="003C0EC5" w:rsidRDefault="008A195F" w:rsidP="003C0EC5">
            <w:pPr>
              <w:jc w:val="left"/>
            </w:pPr>
            <w:r w:rsidRPr="003C0EC5">
              <w:t>Total cost of institutional strengthening phase VIII to the Multilateral Fund (US $):</w:t>
            </w:r>
          </w:p>
        </w:tc>
        <w:tc>
          <w:tcPr>
            <w:tcW w:w="871" w:type="pct"/>
            <w:shd w:val="clear" w:color="auto" w:fill="auto"/>
          </w:tcPr>
          <w:p w:rsidR="008A195F" w:rsidRPr="003C0EC5" w:rsidRDefault="008A195F" w:rsidP="003C0EC5">
            <w:pPr>
              <w:jc w:val="right"/>
            </w:pPr>
            <w:r w:rsidRPr="003C0EC5">
              <w:t>474,797</w:t>
            </w:r>
          </w:p>
        </w:tc>
      </w:tr>
      <w:tr w:rsidR="008A195F" w:rsidRPr="003C0EC5" w:rsidTr="006D3D88">
        <w:trPr>
          <w:trHeight w:val="233"/>
          <w:jc w:val="center"/>
        </w:trPr>
        <w:tc>
          <w:tcPr>
            <w:tcW w:w="4129" w:type="pct"/>
            <w:gridSpan w:val="2"/>
          </w:tcPr>
          <w:p w:rsidR="008A195F" w:rsidRPr="003C0EC5" w:rsidRDefault="008A195F" w:rsidP="003C0EC5">
            <w:pPr>
              <w:jc w:val="left"/>
            </w:pPr>
            <w:r w:rsidRPr="003C0EC5">
              <w:t>Date of approval of country programme:</w:t>
            </w:r>
          </w:p>
        </w:tc>
        <w:tc>
          <w:tcPr>
            <w:tcW w:w="871" w:type="pct"/>
            <w:shd w:val="clear" w:color="auto" w:fill="FFFFFF" w:themeFill="background1"/>
          </w:tcPr>
          <w:p w:rsidR="008A195F" w:rsidRPr="003C0EC5" w:rsidRDefault="008A195F" w:rsidP="003C0EC5">
            <w:pPr>
              <w:jc w:val="right"/>
            </w:pPr>
            <w:r w:rsidRPr="003C0EC5">
              <w:t>1993</w:t>
            </w:r>
          </w:p>
        </w:tc>
      </w:tr>
      <w:tr w:rsidR="008A195F" w:rsidRPr="003C0EC5" w:rsidTr="006D3D88">
        <w:trPr>
          <w:trHeight w:val="233"/>
          <w:jc w:val="center"/>
        </w:trPr>
        <w:tc>
          <w:tcPr>
            <w:tcW w:w="4129" w:type="pct"/>
            <w:gridSpan w:val="2"/>
            <w:tcBorders>
              <w:bottom w:val="single" w:sz="4" w:space="0" w:color="auto"/>
            </w:tcBorders>
          </w:tcPr>
          <w:p w:rsidR="008A195F" w:rsidRPr="003C0EC5" w:rsidRDefault="008A195F" w:rsidP="003C0EC5">
            <w:pPr>
              <w:jc w:val="left"/>
            </w:pPr>
            <w:r w:rsidRPr="003C0EC5">
              <w:t>Date of approval of HCFC phase-out management plan:</w:t>
            </w:r>
          </w:p>
        </w:tc>
        <w:tc>
          <w:tcPr>
            <w:tcW w:w="871" w:type="pct"/>
            <w:tcBorders>
              <w:bottom w:val="single" w:sz="4" w:space="0" w:color="auto"/>
            </w:tcBorders>
            <w:shd w:val="clear" w:color="auto" w:fill="FFFFFF" w:themeFill="background1"/>
          </w:tcPr>
          <w:p w:rsidR="008A195F" w:rsidRPr="003C0EC5" w:rsidRDefault="008A195F" w:rsidP="003C0EC5">
            <w:pPr>
              <w:jc w:val="right"/>
            </w:pPr>
            <w:r w:rsidRPr="003C0EC5">
              <w:t>2012</w:t>
            </w:r>
          </w:p>
        </w:tc>
      </w:tr>
      <w:tr w:rsidR="008A195F" w:rsidRPr="003C0EC5" w:rsidTr="006D3D88">
        <w:trPr>
          <w:trHeight w:val="233"/>
          <w:jc w:val="center"/>
        </w:trPr>
        <w:tc>
          <w:tcPr>
            <w:tcW w:w="4129" w:type="pct"/>
            <w:gridSpan w:val="2"/>
            <w:tcBorders>
              <w:top w:val="single" w:sz="4" w:space="0" w:color="auto"/>
              <w:left w:val="single" w:sz="4" w:space="0" w:color="auto"/>
              <w:bottom w:val="nil"/>
              <w:right w:val="single" w:sz="4" w:space="0" w:color="auto"/>
            </w:tcBorders>
          </w:tcPr>
          <w:p w:rsidR="008A195F" w:rsidRPr="003C0EC5" w:rsidRDefault="008A195F" w:rsidP="003C0EC5">
            <w:pPr>
              <w:spacing w:before="20"/>
              <w:jc w:val="left"/>
            </w:pPr>
            <w:r w:rsidRPr="003C0EC5">
              <w:t>Baseline consumption of controlled substances (ODP tonnes):</w:t>
            </w:r>
          </w:p>
        </w:tc>
        <w:tc>
          <w:tcPr>
            <w:tcW w:w="871" w:type="pct"/>
            <w:tcBorders>
              <w:top w:val="single" w:sz="4" w:space="0" w:color="auto"/>
              <w:left w:val="single" w:sz="4" w:space="0" w:color="auto"/>
              <w:bottom w:val="nil"/>
              <w:right w:val="single" w:sz="4" w:space="0" w:color="auto"/>
            </w:tcBorders>
            <w:shd w:val="clear" w:color="auto" w:fill="FFFFFF" w:themeFill="background1"/>
            <w:vAlign w:val="bottom"/>
          </w:tcPr>
          <w:p w:rsidR="008A195F" w:rsidRPr="003C0EC5" w:rsidRDefault="008A195F" w:rsidP="003C0EC5">
            <w:pPr>
              <w:jc w:val="right"/>
            </w:pPr>
          </w:p>
        </w:tc>
      </w:tr>
      <w:tr w:rsidR="008A195F" w:rsidRPr="003C0EC5" w:rsidTr="006D3D88">
        <w:trPr>
          <w:trHeight w:val="233"/>
          <w:jc w:val="center"/>
        </w:trPr>
        <w:tc>
          <w:tcPr>
            <w:tcW w:w="4129" w:type="pct"/>
            <w:gridSpan w:val="2"/>
            <w:tcBorders>
              <w:top w:val="nil"/>
              <w:left w:val="single" w:sz="4" w:space="0" w:color="auto"/>
              <w:bottom w:val="nil"/>
              <w:right w:val="single" w:sz="4" w:space="0" w:color="auto"/>
            </w:tcBorders>
          </w:tcPr>
          <w:p w:rsidR="008A195F" w:rsidRPr="003C0EC5" w:rsidRDefault="008A195F" w:rsidP="003C0EC5">
            <w:pPr>
              <w:ind w:left="360" w:hanging="360"/>
              <w:jc w:val="left"/>
            </w:pPr>
            <w:r w:rsidRPr="003C0EC5">
              <w:t>(a)</w:t>
            </w:r>
            <w:r w:rsidRPr="003C0EC5">
              <w:tab/>
              <w:t>Annex B, Group III (methyl chloroform) (average 1998-2000)</w:t>
            </w:r>
          </w:p>
        </w:tc>
        <w:tc>
          <w:tcPr>
            <w:tcW w:w="871" w:type="pct"/>
            <w:tcBorders>
              <w:top w:val="nil"/>
              <w:left w:val="single" w:sz="4" w:space="0" w:color="auto"/>
              <w:bottom w:val="nil"/>
              <w:right w:val="single" w:sz="4" w:space="0" w:color="auto"/>
            </w:tcBorders>
            <w:shd w:val="clear" w:color="auto" w:fill="FFFFFF" w:themeFill="background1"/>
            <w:vAlign w:val="bottom"/>
          </w:tcPr>
          <w:p w:rsidR="008A195F" w:rsidRPr="003C0EC5" w:rsidRDefault="008A195F" w:rsidP="003C0EC5">
            <w:pPr>
              <w:jc w:val="right"/>
            </w:pPr>
            <w:r w:rsidRPr="003C0EC5">
              <w:t>54.6</w:t>
            </w:r>
          </w:p>
        </w:tc>
      </w:tr>
      <w:tr w:rsidR="008A195F" w:rsidRPr="003C0EC5" w:rsidTr="006D3D88">
        <w:trPr>
          <w:trHeight w:val="233"/>
          <w:jc w:val="center"/>
        </w:trPr>
        <w:tc>
          <w:tcPr>
            <w:tcW w:w="4129" w:type="pct"/>
            <w:gridSpan w:val="2"/>
            <w:tcBorders>
              <w:top w:val="nil"/>
              <w:left w:val="single" w:sz="4" w:space="0" w:color="auto"/>
              <w:bottom w:val="nil"/>
              <w:right w:val="single" w:sz="4" w:space="0" w:color="auto"/>
            </w:tcBorders>
          </w:tcPr>
          <w:p w:rsidR="008A195F" w:rsidRPr="003C0EC5" w:rsidRDefault="008A195F" w:rsidP="003C0EC5">
            <w:pPr>
              <w:spacing w:after="20"/>
              <w:ind w:left="360" w:hanging="360"/>
              <w:jc w:val="left"/>
            </w:pPr>
            <w:r w:rsidRPr="003C0EC5">
              <w:t>(b)</w:t>
            </w:r>
            <w:r w:rsidRPr="003C0EC5">
              <w:tab/>
              <w:t>Annex C, Group I (HCFCs) (average 2009-2010)</w:t>
            </w:r>
          </w:p>
        </w:tc>
        <w:tc>
          <w:tcPr>
            <w:tcW w:w="871" w:type="pct"/>
            <w:tcBorders>
              <w:top w:val="nil"/>
              <w:left w:val="single" w:sz="4" w:space="0" w:color="auto"/>
              <w:bottom w:val="nil"/>
              <w:right w:val="single" w:sz="4" w:space="0" w:color="auto"/>
            </w:tcBorders>
            <w:shd w:val="clear" w:color="auto" w:fill="FFFFFF" w:themeFill="background1"/>
            <w:vAlign w:val="bottom"/>
          </w:tcPr>
          <w:p w:rsidR="008A195F" w:rsidRPr="003C0EC5" w:rsidRDefault="008A195F" w:rsidP="003C0EC5">
            <w:pPr>
              <w:jc w:val="right"/>
            </w:pPr>
            <w:r w:rsidRPr="003C0EC5">
              <w:t>927.6</w:t>
            </w:r>
          </w:p>
        </w:tc>
      </w:tr>
      <w:tr w:rsidR="008A195F" w:rsidRPr="003C0EC5" w:rsidTr="006D3D88">
        <w:trPr>
          <w:trHeight w:val="233"/>
          <w:jc w:val="center"/>
        </w:trPr>
        <w:tc>
          <w:tcPr>
            <w:tcW w:w="4129" w:type="pct"/>
            <w:gridSpan w:val="2"/>
            <w:tcBorders>
              <w:top w:val="nil"/>
              <w:bottom w:val="single" w:sz="4" w:space="0" w:color="auto"/>
            </w:tcBorders>
          </w:tcPr>
          <w:p w:rsidR="008A195F" w:rsidRPr="003C0EC5" w:rsidRDefault="008A195F" w:rsidP="003C0EC5">
            <w:pPr>
              <w:spacing w:after="20"/>
              <w:ind w:left="360" w:hanging="360"/>
              <w:jc w:val="left"/>
            </w:pPr>
            <w:r w:rsidRPr="003C0EC5">
              <w:t>(c)</w:t>
            </w:r>
            <w:r w:rsidRPr="003C0EC5">
              <w:tab/>
              <w:t>Annex E (methyl bromide) (average 1995-1998)</w:t>
            </w:r>
          </w:p>
        </w:tc>
        <w:tc>
          <w:tcPr>
            <w:tcW w:w="871" w:type="pct"/>
            <w:tcBorders>
              <w:top w:val="nil"/>
              <w:bottom w:val="single" w:sz="4" w:space="0" w:color="auto"/>
            </w:tcBorders>
            <w:shd w:val="clear" w:color="auto" w:fill="FFFFFF" w:themeFill="background1"/>
            <w:vAlign w:val="bottom"/>
          </w:tcPr>
          <w:p w:rsidR="008A195F" w:rsidRPr="003C0EC5" w:rsidRDefault="008A195F" w:rsidP="003C0EC5">
            <w:pPr>
              <w:jc w:val="right"/>
            </w:pPr>
            <w:r w:rsidRPr="003C0EC5">
              <w:t>183.0</w:t>
            </w:r>
          </w:p>
        </w:tc>
      </w:tr>
      <w:tr w:rsidR="008A195F" w:rsidRPr="003C0EC5" w:rsidTr="006D3D88">
        <w:trPr>
          <w:trHeight w:val="233"/>
          <w:jc w:val="center"/>
        </w:trPr>
        <w:tc>
          <w:tcPr>
            <w:tcW w:w="4129" w:type="pct"/>
            <w:gridSpan w:val="2"/>
            <w:tcBorders>
              <w:top w:val="single" w:sz="4" w:space="0" w:color="auto"/>
              <w:left w:val="single" w:sz="4" w:space="0" w:color="auto"/>
              <w:bottom w:val="nil"/>
              <w:right w:val="single" w:sz="4" w:space="0" w:color="auto"/>
            </w:tcBorders>
          </w:tcPr>
          <w:p w:rsidR="008A195F" w:rsidRPr="003C0EC5" w:rsidRDefault="008A195F" w:rsidP="003C0EC5">
            <w:pPr>
              <w:spacing w:before="20"/>
              <w:jc w:val="left"/>
            </w:pPr>
            <w:r w:rsidRPr="003C0EC5">
              <w:t>Latest reported ODS consumption (2015) (ODP tonnes) as per Article 7:</w:t>
            </w:r>
          </w:p>
        </w:tc>
        <w:tc>
          <w:tcPr>
            <w:tcW w:w="871" w:type="pct"/>
            <w:tcBorders>
              <w:top w:val="single" w:sz="4" w:space="0" w:color="auto"/>
              <w:left w:val="single" w:sz="4" w:space="0" w:color="auto"/>
              <w:bottom w:val="nil"/>
              <w:right w:val="single" w:sz="4" w:space="0" w:color="auto"/>
            </w:tcBorders>
            <w:shd w:val="clear" w:color="auto" w:fill="FFFFFF" w:themeFill="background1"/>
          </w:tcPr>
          <w:p w:rsidR="008A195F" w:rsidRPr="003C0EC5" w:rsidRDefault="008A195F" w:rsidP="003C0EC5">
            <w:pPr>
              <w:spacing w:before="20"/>
              <w:jc w:val="right"/>
            </w:pPr>
          </w:p>
        </w:tc>
      </w:tr>
      <w:tr w:rsidR="008A195F" w:rsidRPr="003C0EC5" w:rsidTr="006D3D88">
        <w:trPr>
          <w:trHeight w:val="233"/>
          <w:jc w:val="center"/>
        </w:trPr>
        <w:tc>
          <w:tcPr>
            <w:tcW w:w="4129" w:type="pct"/>
            <w:gridSpan w:val="2"/>
            <w:tcBorders>
              <w:top w:val="nil"/>
              <w:left w:val="single" w:sz="4" w:space="0" w:color="auto"/>
              <w:bottom w:val="nil"/>
              <w:right w:val="single" w:sz="4" w:space="0" w:color="auto"/>
            </w:tcBorders>
          </w:tcPr>
          <w:p w:rsidR="008A195F" w:rsidRPr="003C0EC5" w:rsidRDefault="008A195F" w:rsidP="003C0EC5">
            <w:pPr>
              <w:ind w:left="360" w:hanging="360"/>
              <w:jc w:val="left"/>
            </w:pPr>
            <w:r w:rsidRPr="003C0EC5">
              <w:t>(a)</w:t>
            </w:r>
            <w:r w:rsidRPr="003C0EC5">
              <w:tab/>
              <w:t>Annex B, Group III (methyl chloroform)</w:t>
            </w:r>
          </w:p>
        </w:tc>
        <w:tc>
          <w:tcPr>
            <w:tcW w:w="871" w:type="pct"/>
            <w:tcBorders>
              <w:top w:val="nil"/>
              <w:left w:val="single" w:sz="4" w:space="0" w:color="auto"/>
              <w:bottom w:val="nil"/>
              <w:right w:val="single" w:sz="4" w:space="0" w:color="auto"/>
            </w:tcBorders>
            <w:shd w:val="clear" w:color="auto" w:fill="FFFFFF" w:themeFill="background1"/>
            <w:vAlign w:val="bottom"/>
          </w:tcPr>
          <w:p w:rsidR="008A195F" w:rsidRPr="003C0EC5" w:rsidRDefault="008A195F" w:rsidP="003C0EC5">
            <w:pPr>
              <w:jc w:val="right"/>
            </w:pPr>
            <w:r w:rsidRPr="003C0EC5">
              <w:t>0.00</w:t>
            </w:r>
          </w:p>
        </w:tc>
      </w:tr>
      <w:tr w:rsidR="008A195F" w:rsidRPr="003C0EC5" w:rsidTr="006D3D88">
        <w:trPr>
          <w:trHeight w:val="233"/>
          <w:jc w:val="center"/>
        </w:trPr>
        <w:tc>
          <w:tcPr>
            <w:tcW w:w="4129" w:type="pct"/>
            <w:gridSpan w:val="2"/>
            <w:tcBorders>
              <w:top w:val="nil"/>
              <w:left w:val="single" w:sz="4" w:space="0" w:color="auto"/>
              <w:bottom w:val="nil"/>
              <w:right w:val="single" w:sz="4" w:space="0" w:color="auto"/>
            </w:tcBorders>
          </w:tcPr>
          <w:p w:rsidR="008A195F" w:rsidRPr="003C0EC5" w:rsidRDefault="008A195F" w:rsidP="003C0EC5">
            <w:pPr>
              <w:ind w:left="360" w:hanging="360"/>
              <w:jc w:val="left"/>
              <w:rPr>
                <w:lang w:val="en-CA"/>
              </w:rPr>
            </w:pPr>
            <w:r w:rsidRPr="003C0EC5">
              <w:rPr>
                <w:lang w:val="en-CA"/>
              </w:rPr>
              <w:t>(b)</w:t>
            </w:r>
            <w:r w:rsidRPr="003C0EC5">
              <w:rPr>
                <w:lang w:val="en-CA"/>
              </w:rPr>
              <w:tab/>
            </w:r>
            <w:r w:rsidRPr="003C0EC5">
              <w:t>Annex C, Group I (HCFCs)</w:t>
            </w:r>
          </w:p>
        </w:tc>
        <w:tc>
          <w:tcPr>
            <w:tcW w:w="871" w:type="pct"/>
            <w:tcBorders>
              <w:top w:val="nil"/>
              <w:left w:val="single" w:sz="4" w:space="0" w:color="auto"/>
              <w:bottom w:val="nil"/>
              <w:right w:val="single" w:sz="4" w:space="0" w:color="auto"/>
            </w:tcBorders>
            <w:shd w:val="clear" w:color="auto" w:fill="FFFFFF" w:themeFill="background1"/>
            <w:vAlign w:val="bottom"/>
          </w:tcPr>
          <w:p w:rsidR="008A195F" w:rsidRPr="003C0EC5" w:rsidRDefault="008A195F" w:rsidP="003C0EC5">
            <w:pPr>
              <w:jc w:val="right"/>
              <w:rPr>
                <w:color w:val="000000" w:themeColor="text1"/>
              </w:rPr>
            </w:pPr>
            <w:r w:rsidRPr="003C0EC5">
              <w:rPr>
                <w:color w:val="000000" w:themeColor="text1"/>
              </w:rPr>
              <w:t>773.5</w:t>
            </w:r>
          </w:p>
        </w:tc>
      </w:tr>
      <w:tr w:rsidR="008A195F" w:rsidRPr="003C0EC5" w:rsidTr="006D3D88">
        <w:trPr>
          <w:trHeight w:val="233"/>
          <w:jc w:val="center"/>
        </w:trPr>
        <w:tc>
          <w:tcPr>
            <w:tcW w:w="4129" w:type="pct"/>
            <w:gridSpan w:val="2"/>
            <w:tcBorders>
              <w:top w:val="nil"/>
              <w:left w:val="single" w:sz="4" w:space="0" w:color="auto"/>
              <w:bottom w:val="nil"/>
              <w:right w:val="single" w:sz="4" w:space="0" w:color="auto"/>
            </w:tcBorders>
          </w:tcPr>
          <w:p w:rsidR="008A195F" w:rsidRPr="003C0EC5" w:rsidRDefault="008A195F" w:rsidP="003C0EC5">
            <w:pPr>
              <w:ind w:left="360" w:hanging="360"/>
              <w:jc w:val="left"/>
              <w:rPr>
                <w:lang w:val="en-CA"/>
              </w:rPr>
            </w:pPr>
            <w:r w:rsidRPr="003C0EC5">
              <w:t>(c)</w:t>
            </w:r>
            <w:r w:rsidRPr="003C0EC5">
              <w:tab/>
            </w:r>
            <w:r w:rsidRPr="003C0EC5">
              <w:rPr>
                <w:lang w:val="en-CA"/>
              </w:rPr>
              <w:t>Annex E (methyl bromide)</w:t>
            </w:r>
          </w:p>
        </w:tc>
        <w:tc>
          <w:tcPr>
            <w:tcW w:w="871" w:type="pct"/>
            <w:tcBorders>
              <w:top w:val="nil"/>
              <w:left w:val="single" w:sz="4" w:space="0" w:color="auto"/>
              <w:bottom w:val="nil"/>
              <w:right w:val="single" w:sz="4" w:space="0" w:color="auto"/>
            </w:tcBorders>
            <w:shd w:val="clear" w:color="auto" w:fill="FFFFFF" w:themeFill="background1"/>
            <w:vAlign w:val="bottom"/>
          </w:tcPr>
          <w:p w:rsidR="008A195F" w:rsidRPr="003C0EC5" w:rsidRDefault="008A195F" w:rsidP="003C0EC5">
            <w:pPr>
              <w:jc w:val="right"/>
            </w:pPr>
            <w:r w:rsidRPr="003C0EC5">
              <w:t>0.00</w:t>
            </w:r>
          </w:p>
        </w:tc>
      </w:tr>
      <w:tr w:rsidR="008A195F" w:rsidRPr="003C0EC5" w:rsidTr="006D3D88">
        <w:trPr>
          <w:trHeight w:val="233"/>
          <w:jc w:val="center"/>
        </w:trPr>
        <w:tc>
          <w:tcPr>
            <w:tcW w:w="4129" w:type="pct"/>
            <w:gridSpan w:val="2"/>
            <w:tcBorders>
              <w:top w:val="nil"/>
              <w:left w:val="single" w:sz="4" w:space="0" w:color="auto"/>
              <w:bottom w:val="single" w:sz="4" w:space="0" w:color="auto"/>
              <w:right w:val="single" w:sz="4" w:space="0" w:color="auto"/>
            </w:tcBorders>
          </w:tcPr>
          <w:p w:rsidR="008A195F" w:rsidRPr="003C0EC5" w:rsidRDefault="008A195F" w:rsidP="003C0EC5">
            <w:pPr>
              <w:tabs>
                <w:tab w:val="right" w:pos="7560"/>
              </w:tabs>
              <w:ind w:left="6480" w:right="-108"/>
              <w:jc w:val="left"/>
            </w:pPr>
            <w:r w:rsidRPr="003C0EC5">
              <w:tab/>
              <w:t>Total:</w:t>
            </w:r>
          </w:p>
        </w:tc>
        <w:tc>
          <w:tcPr>
            <w:tcW w:w="871" w:type="pct"/>
            <w:tcBorders>
              <w:top w:val="nil"/>
              <w:left w:val="single" w:sz="4" w:space="0" w:color="auto"/>
              <w:bottom w:val="single" w:sz="4" w:space="0" w:color="auto"/>
              <w:right w:val="single" w:sz="4" w:space="0" w:color="auto"/>
            </w:tcBorders>
            <w:shd w:val="clear" w:color="auto" w:fill="FFFFFF" w:themeFill="background1"/>
            <w:vAlign w:val="bottom"/>
          </w:tcPr>
          <w:p w:rsidR="008A195F" w:rsidRPr="003C0EC5" w:rsidRDefault="008A195F" w:rsidP="003C0EC5">
            <w:pPr>
              <w:jc w:val="right"/>
            </w:pPr>
            <w:r w:rsidRPr="003C0EC5">
              <w:t>864.45</w:t>
            </w:r>
          </w:p>
        </w:tc>
      </w:tr>
      <w:tr w:rsidR="008A195F" w:rsidRPr="003C0EC5" w:rsidTr="006D3D88">
        <w:trPr>
          <w:trHeight w:val="233"/>
          <w:jc w:val="center"/>
        </w:trPr>
        <w:tc>
          <w:tcPr>
            <w:tcW w:w="4129" w:type="pct"/>
            <w:gridSpan w:val="2"/>
            <w:tcBorders>
              <w:top w:val="nil"/>
              <w:left w:val="single" w:sz="4" w:space="0" w:color="auto"/>
              <w:bottom w:val="single" w:sz="4" w:space="0" w:color="auto"/>
              <w:right w:val="single" w:sz="4" w:space="0" w:color="auto"/>
            </w:tcBorders>
          </w:tcPr>
          <w:p w:rsidR="008A195F" w:rsidRPr="003C0EC5" w:rsidRDefault="008A195F" w:rsidP="003C0EC5">
            <w:pPr>
              <w:jc w:val="left"/>
            </w:pPr>
            <w:r w:rsidRPr="003C0EC5">
              <w:t>Year of reported country programme implementation data:</w:t>
            </w:r>
          </w:p>
        </w:tc>
        <w:tc>
          <w:tcPr>
            <w:tcW w:w="871" w:type="pct"/>
            <w:tcBorders>
              <w:top w:val="nil"/>
              <w:left w:val="single" w:sz="4" w:space="0" w:color="auto"/>
              <w:bottom w:val="single" w:sz="4" w:space="0" w:color="auto"/>
              <w:right w:val="single" w:sz="4" w:space="0" w:color="auto"/>
            </w:tcBorders>
            <w:shd w:val="clear" w:color="auto" w:fill="FFFFFF" w:themeFill="background1"/>
          </w:tcPr>
          <w:p w:rsidR="008A195F" w:rsidRPr="003C0EC5" w:rsidRDefault="008A195F" w:rsidP="003C0EC5">
            <w:pPr>
              <w:jc w:val="right"/>
            </w:pPr>
            <w:r w:rsidRPr="003C0EC5">
              <w:t>2015</w:t>
            </w:r>
          </w:p>
        </w:tc>
      </w:tr>
      <w:tr w:rsidR="008A195F" w:rsidRPr="003C0EC5" w:rsidTr="006D3D88">
        <w:trPr>
          <w:trHeight w:val="233"/>
          <w:jc w:val="center"/>
        </w:trPr>
        <w:tc>
          <w:tcPr>
            <w:tcW w:w="4129" w:type="pct"/>
            <w:gridSpan w:val="2"/>
            <w:tcBorders>
              <w:top w:val="single" w:sz="4" w:space="0" w:color="auto"/>
            </w:tcBorders>
          </w:tcPr>
          <w:p w:rsidR="008A195F" w:rsidRPr="003C0EC5" w:rsidRDefault="008A195F" w:rsidP="003C0EC5">
            <w:pPr>
              <w:jc w:val="left"/>
            </w:pPr>
            <w:r w:rsidRPr="003C0EC5">
              <w:t>Amount approved for projects (as at May 2016) (US $):</w:t>
            </w:r>
          </w:p>
        </w:tc>
        <w:tc>
          <w:tcPr>
            <w:tcW w:w="871" w:type="pct"/>
            <w:tcBorders>
              <w:top w:val="single" w:sz="4" w:space="0" w:color="auto"/>
            </w:tcBorders>
            <w:shd w:val="clear" w:color="auto" w:fill="auto"/>
            <w:vAlign w:val="bottom"/>
          </w:tcPr>
          <w:p w:rsidR="008A195F" w:rsidRPr="003C0EC5" w:rsidRDefault="008A195F" w:rsidP="003C0EC5">
            <w:pPr>
              <w:jc w:val="right"/>
            </w:pPr>
            <w:r w:rsidRPr="003C0EC5">
              <w:t>73,916,564</w:t>
            </w:r>
          </w:p>
        </w:tc>
      </w:tr>
      <w:tr w:rsidR="008A195F" w:rsidRPr="003C0EC5" w:rsidTr="006D3D88">
        <w:trPr>
          <w:trHeight w:val="233"/>
          <w:jc w:val="center"/>
        </w:trPr>
        <w:tc>
          <w:tcPr>
            <w:tcW w:w="4129" w:type="pct"/>
            <w:gridSpan w:val="2"/>
          </w:tcPr>
          <w:p w:rsidR="008A195F" w:rsidRPr="003C0EC5" w:rsidRDefault="008A195F" w:rsidP="003C0EC5">
            <w:pPr>
              <w:jc w:val="left"/>
            </w:pPr>
            <w:r w:rsidRPr="003C0EC5">
              <w:t>Amount disbursed (as at December 2014) (US $):</w:t>
            </w:r>
          </w:p>
        </w:tc>
        <w:tc>
          <w:tcPr>
            <w:tcW w:w="871" w:type="pct"/>
            <w:shd w:val="clear" w:color="auto" w:fill="auto"/>
          </w:tcPr>
          <w:p w:rsidR="008A195F" w:rsidRPr="003C0EC5" w:rsidRDefault="008A195F" w:rsidP="003C0EC5">
            <w:pPr>
              <w:jc w:val="right"/>
            </w:pPr>
            <w:r w:rsidRPr="003C0EC5">
              <w:t>49,707,332</w:t>
            </w:r>
          </w:p>
        </w:tc>
      </w:tr>
      <w:tr w:rsidR="008A195F" w:rsidRPr="003C0EC5" w:rsidTr="006D3D88">
        <w:trPr>
          <w:trHeight w:val="233"/>
          <w:jc w:val="center"/>
        </w:trPr>
        <w:tc>
          <w:tcPr>
            <w:tcW w:w="4129" w:type="pct"/>
            <w:gridSpan w:val="2"/>
          </w:tcPr>
          <w:p w:rsidR="008A195F" w:rsidRPr="003C0EC5" w:rsidRDefault="008A195F" w:rsidP="003C0EC5">
            <w:pPr>
              <w:jc w:val="left"/>
            </w:pPr>
            <w:r w:rsidRPr="003C0EC5">
              <w:t>ODS to be phased out  (as at May 2016) (ODP tonnes):</w:t>
            </w:r>
          </w:p>
        </w:tc>
        <w:tc>
          <w:tcPr>
            <w:tcW w:w="871" w:type="pct"/>
            <w:shd w:val="clear" w:color="auto" w:fill="auto"/>
            <w:vAlign w:val="bottom"/>
          </w:tcPr>
          <w:p w:rsidR="008A195F" w:rsidRPr="003C0EC5" w:rsidRDefault="008A195F" w:rsidP="003C0EC5">
            <w:pPr>
              <w:jc w:val="right"/>
            </w:pPr>
            <w:r w:rsidRPr="003C0EC5">
              <w:t>8,539.7</w:t>
            </w:r>
          </w:p>
        </w:tc>
      </w:tr>
      <w:tr w:rsidR="008A195F" w:rsidRPr="003C0EC5" w:rsidTr="006D3D88">
        <w:trPr>
          <w:trHeight w:val="233"/>
          <w:jc w:val="center"/>
        </w:trPr>
        <w:tc>
          <w:tcPr>
            <w:tcW w:w="4129" w:type="pct"/>
            <w:gridSpan w:val="2"/>
          </w:tcPr>
          <w:p w:rsidR="008A195F" w:rsidRPr="003C0EC5" w:rsidRDefault="008A195F" w:rsidP="003C0EC5">
            <w:pPr>
              <w:jc w:val="left"/>
            </w:pPr>
            <w:r w:rsidRPr="003C0EC5">
              <w:t>ODS phased out (as at December 2014) (ODP tonnes):</w:t>
            </w:r>
          </w:p>
        </w:tc>
        <w:tc>
          <w:tcPr>
            <w:tcW w:w="871" w:type="pct"/>
            <w:shd w:val="clear" w:color="auto" w:fill="auto"/>
          </w:tcPr>
          <w:p w:rsidR="008A195F" w:rsidRPr="003C0EC5" w:rsidRDefault="008A195F" w:rsidP="003C0EC5">
            <w:pPr>
              <w:jc w:val="right"/>
            </w:pPr>
            <w:r w:rsidRPr="003C0EC5">
              <w:t>8,085.7</w:t>
            </w:r>
          </w:p>
        </w:tc>
      </w:tr>
    </w:tbl>
    <w:p w:rsidR="008A195F" w:rsidRPr="003C0EC5" w:rsidRDefault="008A195F" w:rsidP="003C0EC5"/>
    <w:p w:rsidR="008A195F" w:rsidRPr="003C0EC5" w:rsidRDefault="008A195F" w:rsidP="00456D36">
      <w:pPr>
        <w:numPr>
          <w:ilvl w:val="0"/>
          <w:numId w:val="31"/>
        </w:numPr>
        <w:spacing w:after="240"/>
        <w:outlineLvl w:val="0"/>
      </w:pPr>
      <w:r w:rsidRPr="003C0EC5">
        <w:t>Summary of activities and funds approved by the Executive Committee:</w:t>
      </w:r>
    </w:p>
    <w:tbl>
      <w:tblPr>
        <w:tblStyle w:val="TableGrid"/>
        <w:tblW w:w="4887" w:type="pct"/>
        <w:tblInd w:w="108" w:type="dxa"/>
        <w:tblLayout w:type="fixed"/>
        <w:tblLook w:val="01E0" w:firstRow="1" w:lastRow="1" w:firstColumn="1" w:lastColumn="1" w:noHBand="0" w:noVBand="0"/>
      </w:tblPr>
      <w:tblGrid>
        <w:gridCol w:w="532"/>
        <w:gridCol w:w="7209"/>
        <w:gridCol w:w="1619"/>
      </w:tblGrid>
      <w:tr w:rsidR="008A195F" w:rsidRPr="003C0EC5" w:rsidTr="006D3D88">
        <w:tc>
          <w:tcPr>
            <w:tcW w:w="4135" w:type="pct"/>
            <w:gridSpan w:val="2"/>
            <w:tcBorders>
              <w:bottom w:val="single" w:sz="4" w:space="0" w:color="auto"/>
            </w:tcBorders>
          </w:tcPr>
          <w:p w:rsidR="008A195F" w:rsidRPr="003C0EC5" w:rsidRDefault="008A195F" w:rsidP="003C0EC5">
            <w:pPr>
              <w:widowControl w:val="0"/>
              <w:jc w:val="left"/>
              <w:rPr>
                <w:b/>
              </w:rPr>
            </w:pPr>
            <w:r w:rsidRPr="003C0EC5">
              <w:rPr>
                <w:b/>
              </w:rPr>
              <w:t>Summary of activities</w:t>
            </w:r>
          </w:p>
          <w:p w:rsidR="008A195F" w:rsidRPr="003C0EC5" w:rsidRDefault="008A195F" w:rsidP="003C0EC5">
            <w:pPr>
              <w:widowControl w:val="0"/>
              <w:jc w:val="left"/>
              <w:rPr>
                <w:b/>
              </w:rPr>
            </w:pPr>
          </w:p>
        </w:tc>
        <w:tc>
          <w:tcPr>
            <w:tcW w:w="865" w:type="pct"/>
            <w:tcBorders>
              <w:bottom w:val="single" w:sz="4" w:space="0" w:color="auto"/>
            </w:tcBorders>
          </w:tcPr>
          <w:p w:rsidR="008A195F" w:rsidRPr="003C0EC5" w:rsidRDefault="008A195F" w:rsidP="003C0EC5">
            <w:pPr>
              <w:widowControl w:val="0"/>
              <w:jc w:val="center"/>
              <w:rPr>
                <w:b/>
              </w:rPr>
            </w:pPr>
            <w:r w:rsidRPr="003C0EC5">
              <w:rPr>
                <w:b/>
              </w:rPr>
              <w:t>Funds approved (US $)</w:t>
            </w:r>
          </w:p>
        </w:tc>
      </w:tr>
      <w:tr w:rsidR="008A195F" w:rsidRPr="003C0EC5" w:rsidTr="006D3D88">
        <w:tc>
          <w:tcPr>
            <w:tcW w:w="284" w:type="pct"/>
            <w:tcBorders>
              <w:top w:val="single" w:sz="4" w:space="0" w:color="auto"/>
              <w:left w:val="single" w:sz="4" w:space="0" w:color="auto"/>
              <w:bottom w:val="single" w:sz="4" w:space="0" w:color="auto"/>
              <w:right w:val="nil"/>
            </w:tcBorders>
          </w:tcPr>
          <w:p w:rsidR="008A195F" w:rsidRPr="003C0EC5" w:rsidRDefault="008A195F" w:rsidP="003C0EC5">
            <w:pPr>
              <w:widowControl w:val="0"/>
              <w:ind w:left="360" w:hanging="360"/>
              <w:jc w:val="left"/>
            </w:pPr>
            <w:r w:rsidRPr="003C0EC5">
              <w:t>(a)</w:t>
            </w:r>
          </w:p>
        </w:tc>
        <w:tc>
          <w:tcPr>
            <w:tcW w:w="3850" w:type="pct"/>
            <w:tcBorders>
              <w:top w:val="single" w:sz="4" w:space="0" w:color="auto"/>
              <w:left w:val="nil"/>
              <w:bottom w:val="single" w:sz="4" w:space="0" w:color="auto"/>
              <w:right w:val="single" w:sz="4" w:space="0" w:color="auto"/>
            </w:tcBorders>
          </w:tcPr>
          <w:p w:rsidR="008A195F" w:rsidRPr="003C0EC5" w:rsidRDefault="008A195F" w:rsidP="003C0EC5">
            <w:pPr>
              <w:widowControl w:val="0"/>
              <w:ind w:left="-109"/>
            </w:pPr>
            <w:r w:rsidRPr="003C0EC5">
              <w:t>Investment projects:</w:t>
            </w:r>
          </w:p>
        </w:tc>
        <w:tc>
          <w:tcPr>
            <w:tcW w:w="865" w:type="pct"/>
            <w:tcBorders>
              <w:top w:val="single" w:sz="4" w:space="0" w:color="auto"/>
              <w:left w:val="single" w:sz="4" w:space="0" w:color="auto"/>
              <w:bottom w:val="single" w:sz="4" w:space="0" w:color="auto"/>
              <w:right w:val="single" w:sz="4" w:space="0" w:color="auto"/>
            </w:tcBorders>
            <w:shd w:val="clear" w:color="auto" w:fill="auto"/>
          </w:tcPr>
          <w:p w:rsidR="008A195F" w:rsidRPr="003C0EC5" w:rsidRDefault="008A195F" w:rsidP="003C0EC5">
            <w:pPr>
              <w:widowControl w:val="0"/>
              <w:jc w:val="right"/>
            </w:pPr>
            <w:r w:rsidRPr="003C0EC5">
              <w:t>65,437,649</w:t>
            </w:r>
          </w:p>
        </w:tc>
      </w:tr>
      <w:tr w:rsidR="008A195F" w:rsidRPr="003C0EC5" w:rsidTr="006D3D88">
        <w:tc>
          <w:tcPr>
            <w:tcW w:w="284" w:type="pct"/>
            <w:tcBorders>
              <w:top w:val="single" w:sz="4" w:space="0" w:color="auto"/>
              <w:left w:val="single" w:sz="4" w:space="0" w:color="auto"/>
              <w:bottom w:val="single" w:sz="4" w:space="0" w:color="auto"/>
              <w:right w:val="nil"/>
            </w:tcBorders>
          </w:tcPr>
          <w:p w:rsidR="008A195F" w:rsidRPr="003C0EC5" w:rsidRDefault="008A195F" w:rsidP="003C0EC5">
            <w:pPr>
              <w:widowControl w:val="0"/>
            </w:pPr>
            <w:r w:rsidRPr="003C0EC5">
              <w:t>(b)</w:t>
            </w:r>
          </w:p>
        </w:tc>
        <w:tc>
          <w:tcPr>
            <w:tcW w:w="3850" w:type="pct"/>
            <w:tcBorders>
              <w:top w:val="single" w:sz="4" w:space="0" w:color="auto"/>
              <w:left w:val="nil"/>
              <w:bottom w:val="single" w:sz="4" w:space="0" w:color="auto"/>
              <w:right w:val="single" w:sz="4" w:space="0" w:color="auto"/>
            </w:tcBorders>
          </w:tcPr>
          <w:p w:rsidR="008A195F" w:rsidRPr="003C0EC5" w:rsidRDefault="008A195F" w:rsidP="003C0EC5">
            <w:pPr>
              <w:widowControl w:val="0"/>
              <w:ind w:left="-109"/>
            </w:pPr>
            <w:r w:rsidRPr="003C0EC5">
              <w:t>Institutional strengthening:</w:t>
            </w:r>
          </w:p>
        </w:tc>
        <w:tc>
          <w:tcPr>
            <w:tcW w:w="865" w:type="pct"/>
            <w:tcBorders>
              <w:top w:val="single" w:sz="4" w:space="0" w:color="auto"/>
              <w:left w:val="single" w:sz="4" w:space="0" w:color="auto"/>
              <w:bottom w:val="single" w:sz="4" w:space="0" w:color="auto"/>
              <w:right w:val="single" w:sz="4" w:space="0" w:color="auto"/>
            </w:tcBorders>
            <w:shd w:val="clear" w:color="auto" w:fill="FFFFFF" w:themeFill="background1"/>
          </w:tcPr>
          <w:p w:rsidR="008A195F" w:rsidRPr="003C0EC5" w:rsidRDefault="008A195F" w:rsidP="003C0EC5">
            <w:pPr>
              <w:widowControl w:val="0"/>
              <w:jc w:val="right"/>
            </w:pPr>
            <w:r w:rsidRPr="003C0EC5">
              <w:t>2,313,339</w:t>
            </w:r>
          </w:p>
        </w:tc>
      </w:tr>
      <w:tr w:rsidR="008A195F" w:rsidRPr="003C0EC5" w:rsidTr="006D3D88">
        <w:tc>
          <w:tcPr>
            <w:tcW w:w="284" w:type="pct"/>
            <w:tcBorders>
              <w:top w:val="single" w:sz="4" w:space="0" w:color="auto"/>
              <w:left w:val="single" w:sz="4" w:space="0" w:color="auto"/>
              <w:bottom w:val="single" w:sz="4" w:space="0" w:color="auto"/>
              <w:right w:val="nil"/>
            </w:tcBorders>
          </w:tcPr>
          <w:p w:rsidR="008A195F" w:rsidRPr="003C0EC5" w:rsidRDefault="008A195F" w:rsidP="003C0EC5">
            <w:pPr>
              <w:widowControl w:val="0"/>
            </w:pPr>
            <w:r w:rsidRPr="003C0EC5">
              <w:t>(c)</w:t>
            </w:r>
          </w:p>
        </w:tc>
        <w:tc>
          <w:tcPr>
            <w:tcW w:w="3850" w:type="pct"/>
            <w:tcBorders>
              <w:top w:val="single" w:sz="4" w:space="0" w:color="auto"/>
              <w:left w:val="nil"/>
              <w:bottom w:val="single" w:sz="4" w:space="0" w:color="auto"/>
              <w:right w:val="single" w:sz="4" w:space="0" w:color="auto"/>
            </w:tcBorders>
          </w:tcPr>
          <w:p w:rsidR="008A195F" w:rsidRPr="003C0EC5" w:rsidRDefault="008A195F" w:rsidP="003C0EC5">
            <w:pPr>
              <w:widowControl w:val="0"/>
              <w:ind w:left="-109"/>
            </w:pPr>
            <w:r w:rsidRPr="003C0EC5">
              <w:t>Project preparation, technical assistance, training and other non-investment projects:</w:t>
            </w:r>
          </w:p>
        </w:tc>
        <w:tc>
          <w:tcPr>
            <w:tcW w:w="865" w:type="pct"/>
            <w:tcBorders>
              <w:top w:val="single" w:sz="4" w:space="0" w:color="auto"/>
              <w:left w:val="single" w:sz="4" w:space="0" w:color="auto"/>
              <w:bottom w:val="single" w:sz="4" w:space="0" w:color="auto"/>
              <w:right w:val="single" w:sz="4" w:space="0" w:color="auto"/>
            </w:tcBorders>
            <w:shd w:val="clear" w:color="auto" w:fill="FFFFFF" w:themeFill="background1"/>
          </w:tcPr>
          <w:p w:rsidR="008A195F" w:rsidRPr="003C0EC5" w:rsidRDefault="008A195F" w:rsidP="003C0EC5">
            <w:pPr>
              <w:widowControl w:val="0"/>
              <w:jc w:val="right"/>
            </w:pPr>
            <w:r w:rsidRPr="003C0EC5">
              <w:t>6,165,576</w:t>
            </w:r>
          </w:p>
        </w:tc>
      </w:tr>
      <w:tr w:rsidR="008A195F" w:rsidRPr="003C0EC5" w:rsidTr="006D3D88">
        <w:tc>
          <w:tcPr>
            <w:tcW w:w="4135" w:type="pct"/>
            <w:gridSpan w:val="2"/>
            <w:tcBorders>
              <w:top w:val="single" w:sz="4" w:space="0" w:color="auto"/>
              <w:left w:val="single" w:sz="4" w:space="0" w:color="auto"/>
              <w:bottom w:val="single" w:sz="4" w:space="0" w:color="auto"/>
              <w:right w:val="single" w:sz="4" w:space="0" w:color="auto"/>
            </w:tcBorders>
          </w:tcPr>
          <w:p w:rsidR="008A195F" w:rsidRPr="003C0EC5" w:rsidRDefault="008A195F" w:rsidP="003C0EC5">
            <w:pPr>
              <w:widowControl w:val="0"/>
              <w:tabs>
                <w:tab w:val="right" w:pos="7560"/>
              </w:tabs>
              <w:ind w:left="6480" w:right="-108"/>
              <w:jc w:val="left"/>
            </w:pPr>
            <w:r w:rsidRPr="003C0EC5">
              <w:tab/>
              <w:t>Total:</w:t>
            </w:r>
          </w:p>
        </w:tc>
        <w:tc>
          <w:tcPr>
            <w:tcW w:w="865" w:type="pct"/>
            <w:tcBorders>
              <w:top w:val="single" w:sz="4" w:space="0" w:color="auto"/>
              <w:left w:val="single" w:sz="4" w:space="0" w:color="auto"/>
              <w:bottom w:val="single" w:sz="4" w:space="0" w:color="auto"/>
              <w:right w:val="single" w:sz="4" w:space="0" w:color="auto"/>
            </w:tcBorders>
            <w:shd w:val="clear" w:color="auto" w:fill="auto"/>
          </w:tcPr>
          <w:p w:rsidR="008A195F" w:rsidRPr="003C0EC5" w:rsidRDefault="008A195F" w:rsidP="003C0EC5">
            <w:pPr>
              <w:widowControl w:val="0"/>
              <w:jc w:val="right"/>
            </w:pPr>
            <w:r w:rsidRPr="003C0EC5">
              <w:t>73,916,564</w:t>
            </w:r>
          </w:p>
        </w:tc>
      </w:tr>
    </w:tbl>
    <w:p w:rsidR="008A195F" w:rsidRPr="003C0EC5" w:rsidRDefault="008A195F" w:rsidP="003C0EC5"/>
    <w:p w:rsidR="008A195F" w:rsidRPr="003C0EC5" w:rsidRDefault="008A195F" w:rsidP="003C0EC5">
      <w:pPr>
        <w:pStyle w:val="StyleHeader4Para4Left0Firstline0"/>
        <w:keepNext/>
        <w:widowControl/>
        <w:numPr>
          <w:ilvl w:val="0"/>
          <w:numId w:val="0"/>
        </w:numPr>
        <w:rPr>
          <w:sz w:val="22"/>
          <w:u w:val="single"/>
        </w:rPr>
      </w:pPr>
      <w:r w:rsidRPr="003C0EC5">
        <w:rPr>
          <w:sz w:val="22"/>
          <w:u w:val="single"/>
        </w:rPr>
        <w:t>Progress report</w:t>
      </w:r>
    </w:p>
    <w:p w:rsidR="008A195F" w:rsidRPr="003C0EC5" w:rsidRDefault="008A195F" w:rsidP="00456D36">
      <w:pPr>
        <w:numPr>
          <w:ilvl w:val="0"/>
          <w:numId w:val="31"/>
        </w:numPr>
        <w:spacing w:after="240"/>
        <w:outlineLvl w:val="0"/>
        <w:rPr>
          <w:rFonts w:eastAsia="Calibri"/>
          <w:lang w:val="en-US"/>
        </w:rPr>
      </w:pPr>
      <w:r w:rsidRPr="003C0EC5">
        <w:rPr>
          <w:rFonts w:eastAsia="Calibri"/>
          <w:lang w:val="en-US"/>
        </w:rPr>
        <w:t xml:space="preserve">Phase VII of the IS project for Thailand was executed by NOU in the Department of Industrial Works and covered the period 2013-2016.  Through effective enforcement of the control measure and quota system, Thailand was able to meet and sustain its Montreal Protocol obligations. Public awareness activities were conducted including the dissemination of public awareness materials and the celebrations of the Ozone Day. The NOU worked with the World Bank and stakeholders to implement stage I of the HPMP and reached </w:t>
      </w:r>
      <w:r w:rsidR="00AE018E" w:rsidRPr="003C0EC5">
        <w:rPr>
          <w:rFonts w:eastAsia="Calibri"/>
          <w:lang w:val="en-US"/>
        </w:rPr>
        <w:t xml:space="preserve">agreement </w:t>
      </w:r>
      <w:r w:rsidRPr="003C0EC5">
        <w:rPr>
          <w:rFonts w:eastAsia="Calibri"/>
          <w:lang w:val="en-US"/>
        </w:rPr>
        <w:t xml:space="preserve">with chemical suppliers and HCFC consuming industries including foam </w:t>
      </w:r>
      <w:r w:rsidRPr="003C0EC5">
        <w:rPr>
          <w:rFonts w:eastAsia="Calibri"/>
          <w:lang w:val="en-US"/>
        </w:rPr>
        <w:lastRenderedPageBreak/>
        <w:t>and air-conditioning sectors to eliminate the use of HCFC</w:t>
      </w:r>
      <w:r w:rsidRPr="003C0EC5">
        <w:rPr>
          <w:rFonts w:eastAsia="Calibri"/>
          <w:lang w:val="en-US"/>
        </w:rPr>
        <w:noBreakHyphen/>
        <w:t>141b in the foam sector (except spray foam applications) and the use of HCFC-22 in air</w:t>
      </w:r>
      <w:r w:rsidRPr="003C0EC5">
        <w:rPr>
          <w:rFonts w:eastAsia="Calibri"/>
          <w:lang w:val="en-US"/>
        </w:rPr>
        <w:noBreakHyphen/>
        <w:t xml:space="preserve">conditioning equipment with a cooling capacity of lower than 50,000 BTU/hr from 1 January 2017.  The NOU participated in regional network and Montreal Protocol meetings and submitted country programme implementation reports </w:t>
      </w:r>
      <w:r w:rsidR="001141A9" w:rsidRPr="003C0EC5">
        <w:rPr>
          <w:rFonts w:eastAsia="Calibri"/>
          <w:lang w:val="en-US"/>
        </w:rPr>
        <w:t xml:space="preserve">and Article 7 data </w:t>
      </w:r>
      <w:r w:rsidRPr="003C0EC5">
        <w:rPr>
          <w:rFonts w:eastAsia="Calibri"/>
          <w:lang w:val="en-US"/>
        </w:rPr>
        <w:t xml:space="preserve">to the Fund </w:t>
      </w:r>
      <w:r w:rsidR="001141A9" w:rsidRPr="003C0EC5">
        <w:rPr>
          <w:rFonts w:eastAsia="Calibri"/>
          <w:lang w:val="en-US"/>
        </w:rPr>
        <w:t xml:space="preserve">and </w:t>
      </w:r>
      <w:r w:rsidRPr="003C0EC5">
        <w:rPr>
          <w:rFonts w:eastAsia="Calibri"/>
          <w:lang w:val="en-US"/>
        </w:rPr>
        <w:t>Ozone Secretariat</w:t>
      </w:r>
      <w:r w:rsidR="001141A9" w:rsidRPr="003C0EC5">
        <w:rPr>
          <w:rFonts w:eastAsia="Calibri"/>
          <w:lang w:val="en-US"/>
        </w:rPr>
        <w:t>s</w:t>
      </w:r>
      <w:r w:rsidR="00A81C59" w:rsidRPr="003C0EC5">
        <w:rPr>
          <w:rFonts w:eastAsia="Calibri"/>
          <w:lang w:val="en-US"/>
        </w:rPr>
        <w:t>,</w:t>
      </w:r>
      <w:r w:rsidR="001141A9" w:rsidRPr="003C0EC5">
        <w:rPr>
          <w:rFonts w:eastAsia="Calibri"/>
          <w:lang w:val="en-US"/>
        </w:rPr>
        <w:t xml:space="preserve"> respectively</w:t>
      </w:r>
      <w:r w:rsidRPr="003C0EC5">
        <w:rPr>
          <w:rFonts w:eastAsia="Calibri"/>
          <w:lang w:val="en-US"/>
        </w:rPr>
        <w:t>.</w:t>
      </w:r>
    </w:p>
    <w:p w:rsidR="008A195F" w:rsidRPr="003C0EC5" w:rsidRDefault="008A195F" w:rsidP="003C0EC5">
      <w:pPr>
        <w:pStyle w:val="StyleHeader4Para4Left0Firstline0"/>
        <w:keepNext/>
        <w:widowControl/>
        <w:numPr>
          <w:ilvl w:val="0"/>
          <w:numId w:val="0"/>
        </w:numPr>
        <w:rPr>
          <w:sz w:val="22"/>
          <w:u w:val="single"/>
        </w:rPr>
      </w:pPr>
      <w:r w:rsidRPr="003C0EC5">
        <w:rPr>
          <w:sz w:val="22"/>
          <w:u w:val="single"/>
        </w:rPr>
        <w:t>Plan of action</w:t>
      </w:r>
    </w:p>
    <w:p w:rsidR="008A195F" w:rsidRPr="003C0EC5" w:rsidRDefault="008A195F" w:rsidP="00456D36">
      <w:pPr>
        <w:numPr>
          <w:ilvl w:val="0"/>
          <w:numId w:val="31"/>
        </w:numPr>
        <w:spacing w:after="240"/>
        <w:outlineLvl w:val="0"/>
        <w:rPr>
          <w:rFonts w:eastAsia="Calibri"/>
          <w:lang w:val="en-US"/>
        </w:rPr>
      </w:pPr>
      <w:r w:rsidRPr="003C0EC5">
        <w:rPr>
          <w:rFonts w:eastAsia="Calibri"/>
          <w:lang w:val="en-US"/>
        </w:rPr>
        <w:t xml:space="preserve">Thailand aims to sustain its ODS phase-out and implement further actions to phase-out HCFCs through the following activities: continue the effective management of ODS phase-out activities; build the </w:t>
      </w:r>
      <w:r w:rsidR="001141A9" w:rsidRPr="003C0EC5">
        <w:rPr>
          <w:rFonts w:eastAsia="Calibri"/>
          <w:lang w:val="en-US"/>
        </w:rPr>
        <w:t>capacity of the NOU and G</w:t>
      </w:r>
      <w:r w:rsidRPr="003C0EC5">
        <w:rPr>
          <w:rFonts w:eastAsia="Calibri"/>
          <w:lang w:val="en-US"/>
        </w:rPr>
        <w:t xml:space="preserve">overnment agencies; complement the implementation of HCFC phase-out with policy development and measures to sustain compliance; conduct public awareness activities; and, achieve consensus on HFC phase-down amongst relevant industries. The IS project will support the Department of Industrial Works to coordinate and implement actions and measures to ensure </w:t>
      </w:r>
      <w:r w:rsidR="007656FD" w:rsidRPr="003C0EC5">
        <w:rPr>
          <w:rFonts w:eastAsia="Calibri"/>
          <w:lang w:val="en-US"/>
        </w:rPr>
        <w:t>the</w:t>
      </w:r>
      <w:r w:rsidRPr="003C0EC5">
        <w:rPr>
          <w:rFonts w:eastAsia="Calibri"/>
          <w:lang w:val="en-US"/>
        </w:rPr>
        <w:t xml:space="preserve"> control of HCFC con</w:t>
      </w:r>
      <w:r w:rsidR="007656FD" w:rsidRPr="003C0EC5">
        <w:rPr>
          <w:rFonts w:eastAsia="Calibri"/>
          <w:lang w:val="en-US"/>
        </w:rPr>
        <w:t>sumption in relevant industries;</w:t>
      </w:r>
      <w:r w:rsidRPr="003C0EC5">
        <w:rPr>
          <w:rFonts w:eastAsia="Calibri"/>
          <w:lang w:val="en-US"/>
        </w:rPr>
        <w:t xml:space="preserve"> the allocation of </w:t>
      </w:r>
      <w:r w:rsidR="007656FD" w:rsidRPr="003C0EC5">
        <w:rPr>
          <w:rFonts w:eastAsia="Calibri"/>
          <w:lang w:val="en-US"/>
        </w:rPr>
        <w:t>quotas to HCFC importers;</w:t>
      </w:r>
      <w:r w:rsidRPr="003C0EC5">
        <w:rPr>
          <w:rFonts w:eastAsia="Calibri"/>
          <w:lang w:val="en-US"/>
        </w:rPr>
        <w:t xml:space="preserve"> monitoring imports and exports in close collabora</w:t>
      </w:r>
      <w:r w:rsidR="007656FD" w:rsidRPr="003C0EC5">
        <w:rPr>
          <w:rFonts w:eastAsia="Calibri"/>
          <w:lang w:val="en-US"/>
        </w:rPr>
        <w:t>tion with the custom department;</w:t>
      </w:r>
      <w:r w:rsidRPr="003C0EC5">
        <w:rPr>
          <w:rFonts w:eastAsia="Calibri"/>
          <w:lang w:val="en-US"/>
        </w:rPr>
        <w:t xml:space="preserve"> and conducting workshops and public awareness to </w:t>
      </w:r>
      <w:r w:rsidR="007656FD" w:rsidRPr="003C0EC5">
        <w:rPr>
          <w:rFonts w:eastAsia="Calibri"/>
          <w:lang w:val="en-US"/>
        </w:rPr>
        <w:t>sustain public support for the G</w:t>
      </w:r>
      <w:r w:rsidRPr="003C0EC5">
        <w:rPr>
          <w:rFonts w:eastAsia="Calibri"/>
          <w:lang w:val="en-US"/>
        </w:rPr>
        <w:t>overnment’s effort to protect the ozone layer.</w:t>
      </w:r>
    </w:p>
    <w:p w:rsidR="008A195F" w:rsidRPr="003C0EC5" w:rsidRDefault="008A195F" w:rsidP="003C0EC5">
      <w:pPr>
        <w:pStyle w:val="StyleHeader4Para4Left0Firstline0"/>
        <w:numPr>
          <w:ilvl w:val="0"/>
          <w:numId w:val="0"/>
        </w:numPr>
        <w:rPr>
          <w:sz w:val="22"/>
          <w:lang w:val="en-US"/>
        </w:rPr>
      </w:pPr>
    </w:p>
    <w:p w:rsidR="006D3D88" w:rsidRPr="003C0EC5" w:rsidRDefault="006D3D88" w:rsidP="003C0EC5">
      <w:pPr>
        <w:pStyle w:val="StyleHeader4Para4Left0Firstline0"/>
        <w:numPr>
          <w:ilvl w:val="0"/>
          <w:numId w:val="0"/>
        </w:numPr>
        <w:rPr>
          <w:sz w:val="22"/>
          <w:lang w:val="en-US"/>
        </w:rPr>
        <w:sectPr w:rsidR="006D3D88" w:rsidRPr="003C0EC5" w:rsidSect="00CD5B01">
          <w:headerReference w:type="even" r:id="rId16"/>
          <w:headerReference w:type="default" r:id="rId17"/>
          <w:footerReference w:type="even" r:id="rId18"/>
          <w:headerReference w:type="first" r:id="rId19"/>
          <w:footerReference w:type="first" r:id="rId20"/>
          <w:pgSz w:w="12240" w:h="15840" w:code="1"/>
          <w:pgMar w:top="720" w:right="1440" w:bottom="864" w:left="1440" w:header="720" w:footer="475" w:gutter="0"/>
          <w:pgNumType w:start="1"/>
          <w:cols w:space="720"/>
          <w:titlePg/>
          <w:docGrid w:linePitch="299"/>
        </w:sectPr>
      </w:pPr>
    </w:p>
    <w:p w:rsidR="0040402A" w:rsidRPr="003C0EC5" w:rsidRDefault="0040402A" w:rsidP="003C0EC5">
      <w:pPr>
        <w:jc w:val="right"/>
        <w:rPr>
          <w:b/>
        </w:rPr>
      </w:pPr>
    </w:p>
    <w:p w:rsidR="0040402A" w:rsidRPr="003C0EC5" w:rsidRDefault="0040402A" w:rsidP="003C0EC5">
      <w:pPr>
        <w:spacing w:after="240"/>
        <w:jc w:val="center"/>
        <w:rPr>
          <w:b/>
        </w:rPr>
      </w:pPr>
      <w:r w:rsidRPr="003C0EC5">
        <w:rPr>
          <w:b/>
        </w:rPr>
        <w:t>Annex II</w:t>
      </w:r>
    </w:p>
    <w:p w:rsidR="0040402A" w:rsidRPr="003C0EC5" w:rsidRDefault="0040402A" w:rsidP="003C0EC5">
      <w:pPr>
        <w:jc w:val="center"/>
        <w:rPr>
          <w:b/>
        </w:rPr>
      </w:pPr>
      <w:r w:rsidRPr="003C0EC5">
        <w:rPr>
          <w:b/>
        </w:rPr>
        <w:t>VIEWS EXPRESSED BY THE EXECUTIVE COMMITTEE ON RENEWAL OF INSTITUTIONAL STRENGTHENING PROJECTS SUBMITTED TO THE 77</w:t>
      </w:r>
      <w:r w:rsidRPr="003C0EC5">
        <w:rPr>
          <w:b/>
          <w:vertAlign w:val="superscript"/>
        </w:rPr>
        <w:t>th</w:t>
      </w:r>
      <w:r w:rsidRPr="003C0EC5">
        <w:rPr>
          <w:b/>
        </w:rPr>
        <w:t> MEETING</w:t>
      </w:r>
    </w:p>
    <w:p w:rsidR="0040402A" w:rsidRPr="003C0EC5" w:rsidRDefault="0040402A" w:rsidP="003C0EC5">
      <w:pPr>
        <w:tabs>
          <w:tab w:val="left" w:pos="6780"/>
        </w:tabs>
        <w:autoSpaceDE w:val="0"/>
        <w:autoSpaceDN w:val="0"/>
        <w:adjustRightInd w:val="0"/>
        <w:spacing w:after="240"/>
        <w:ind w:left="-187"/>
        <w:rPr>
          <w:b/>
          <w:bCs/>
        </w:rPr>
      </w:pPr>
    </w:p>
    <w:p w:rsidR="0040402A" w:rsidRPr="003C0EC5" w:rsidRDefault="0040402A" w:rsidP="003C0EC5">
      <w:pPr>
        <w:pStyle w:val="Heading1"/>
        <w:numPr>
          <w:ilvl w:val="0"/>
          <w:numId w:val="0"/>
        </w:numPr>
        <w:rPr>
          <w:b/>
          <w:bCs/>
        </w:rPr>
      </w:pPr>
      <w:r w:rsidRPr="003C0EC5">
        <w:rPr>
          <w:b/>
          <w:bCs/>
        </w:rPr>
        <w:t xml:space="preserve">Jordan </w:t>
      </w:r>
    </w:p>
    <w:p w:rsidR="0040402A" w:rsidRPr="003C0EC5" w:rsidRDefault="0040402A" w:rsidP="003C0EC5">
      <w:pPr>
        <w:pStyle w:val="Heading1"/>
        <w:numPr>
          <w:ilvl w:val="0"/>
          <w:numId w:val="23"/>
        </w:numPr>
      </w:pPr>
      <w:r w:rsidRPr="003C0EC5">
        <w:t xml:space="preserve">The Executive Committee reviewed the report presented with the request for the institutional strengthening (IS) project for Jordan (phase XII) and noted with appreciation the timely submission of country programme data to the Fund Secretariat and that Jordan had submitted Article 7 data to the Ozone Secretariat indicating that it had successfully reduced HCFC consumption by 10 per cent of its baseline by 1 January 2015. The Executive Committee encouraged Jordan to continue </w:t>
      </w:r>
      <w:r w:rsidR="00AE018E" w:rsidRPr="003C0EC5">
        <w:t xml:space="preserve">enforcement of the country’s quota and licensing system </w:t>
      </w:r>
      <w:r w:rsidRPr="003C0EC5">
        <w:t xml:space="preserve">to achieve </w:t>
      </w:r>
      <w:r w:rsidR="00BB0154" w:rsidRPr="003C0EC5">
        <w:t>further</w:t>
      </w:r>
      <w:r w:rsidRPr="003C0EC5">
        <w:t xml:space="preserve"> reductions in HCFC consumption in 2016 and 2017 in accordance with its </w:t>
      </w:r>
      <w:r w:rsidR="00F46468">
        <w:t>HCFC p</w:t>
      </w:r>
      <w:r w:rsidR="00A81C59" w:rsidRPr="003C0EC5">
        <w:t xml:space="preserve">hase-out </w:t>
      </w:r>
      <w:r w:rsidR="00F46468">
        <w:t>m</w:t>
      </w:r>
      <w:r w:rsidR="00A81C59" w:rsidRPr="003C0EC5">
        <w:t xml:space="preserve">anagement </w:t>
      </w:r>
      <w:r w:rsidR="00F46468">
        <w:t>p</w:t>
      </w:r>
      <w:r w:rsidR="00A81C59" w:rsidRPr="003C0EC5">
        <w:t>lan (</w:t>
      </w:r>
      <w:r w:rsidRPr="003C0EC5">
        <w:t>HPMP</w:t>
      </w:r>
      <w:r w:rsidR="00A81C59" w:rsidRPr="003C0EC5">
        <w:t>)</w:t>
      </w:r>
      <w:r w:rsidRPr="003C0EC5">
        <w:t xml:space="preserve"> </w:t>
      </w:r>
      <w:r w:rsidR="00A81C59" w:rsidRPr="003C0EC5">
        <w:t>A</w:t>
      </w:r>
      <w:r w:rsidRPr="003C0EC5">
        <w:t xml:space="preserve">greement. The Executive Committee is confident that Jordan will </w:t>
      </w:r>
      <w:r w:rsidR="007C4DE5" w:rsidRPr="003C0EC5">
        <w:t>implement</w:t>
      </w:r>
      <w:r w:rsidRPr="003C0EC5">
        <w:t xml:space="preserve"> the remaining activities under stage I of the HPMP to reinforce the efficacy of its policy actions, while creating the enabling environment for the next stage of HCFC phase</w:t>
      </w:r>
      <w:r w:rsidRPr="003C0EC5">
        <w:noBreakHyphen/>
        <w:t>out.</w:t>
      </w:r>
    </w:p>
    <w:p w:rsidR="0040402A" w:rsidRPr="003C0EC5" w:rsidRDefault="0040402A" w:rsidP="003C0EC5">
      <w:pPr>
        <w:pStyle w:val="Heading1"/>
        <w:numPr>
          <w:ilvl w:val="0"/>
          <w:numId w:val="0"/>
        </w:numPr>
        <w:rPr>
          <w:b/>
          <w:bCs/>
        </w:rPr>
      </w:pPr>
      <w:r w:rsidRPr="003C0EC5">
        <w:rPr>
          <w:b/>
          <w:bCs/>
        </w:rPr>
        <w:t xml:space="preserve">Thailand </w:t>
      </w:r>
    </w:p>
    <w:p w:rsidR="0040402A" w:rsidRPr="003C0EC5" w:rsidRDefault="0040402A" w:rsidP="00774715">
      <w:pPr>
        <w:pStyle w:val="Heading1"/>
        <w:numPr>
          <w:ilvl w:val="0"/>
          <w:numId w:val="23"/>
        </w:numPr>
      </w:pPr>
      <w:r w:rsidRPr="003C0EC5">
        <w:t xml:space="preserve">The Executive Committee reviewed the report presented with the request for the IS project for Thailand (phase VIII) and noted with appreciation the achievements of the National Ozone Unit for Thailand. The Executive Committee </w:t>
      </w:r>
      <w:r w:rsidR="00A81C59" w:rsidRPr="003C0EC5">
        <w:t>noted</w:t>
      </w:r>
      <w:r w:rsidRPr="003C0EC5">
        <w:t xml:space="preserve"> in particular the work done to implement stage I of the HPMP</w:t>
      </w:r>
      <w:r w:rsidR="00BB0154" w:rsidRPr="003C0EC5">
        <w:t>, that Thailand has a well</w:t>
      </w:r>
      <w:r w:rsidR="00BB0154" w:rsidRPr="003C0EC5">
        <w:noBreakHyphen/>
      </w:r>
      <w:r w:rsidRPr="003C0EC5">
        <w:t>established and reliable ODS licensing system</w:t>
      </w:r>
      <w:r w:rsidR="00BB0154" w:rsidRPr="003C0EC5">
        <w:t xml:space="preserve">, </w:t>
      </w:r>
      <w:r w:rsidRPr="003C0EC5">
        <w:t xml:space="preserve">and that the country is in compliance with its data reporting and consumption obligations under the Montreal Protocol. The Executive Committee expressed the expectation that, in the next two years, Thailand will continue to implement its planned activities particularly the enforcement of the import quota system in order to sustain the ODS phase-out achieved so far and to achieve its HCFC phase-out targets </w:t>
      </w:r>
      <w:r w:rsidR="00A81C59" w:rsidRPr="003C0EC5">
        <w:t xml:space="preserve">of the Montreal Protocol </w:t>
      </w:r>
      <w:r w:rsidRPr="003C0EC5">
        <w:t>for 2017 and 2018.</w:t>
      </w:r>
    </w:p>
    <w:p w:rsidR="0040402A" w:rsidRPr="00625A60" w:rsidRDefault="0040402A" w:rsidP="0040402A">
      <w:pPr>
        <w:pStyle w:val="Heading1"/>
        <w:numPr>
          <w:ilvl w:val="0"/>
          <w:numId w:val="0"/>
        </w:numPr>
      </w:pPr>
    </w:p>
    <w:tbl>
      <w:tblPr>
        <w:tblStyle w:val="TableGrid"/>
        <w:tblW w:w="0" w:type="auto"/>
        <w:tblLook w:val="04A0" w:firstRow="1" w:lastRow="0" w:firstColumn="1" w:lastColumn="0" w:noHBand="0" w:noVBand="1"/>
      </w:tblPr>
      <w:tblGrid>
        <w:gridCol w:w="1915"/>
        <w:gridCol w:w="1915"/>
        <w:gridCol w:w="1915"/>
        <w:gridCol w:w="1915"/>
        <w:gridCol w:w="1916"/>
      </w:tblGrid>
      <w:tr w:rsidR="0040402A" w:rsidRPr="009020CF" w:rsidTr="006D3D88">
        <w:tc>
          <w:tcPr>
            <w:tcW w:w="1915" w:type="dxa"/>
            <w:tcBorders>
              <w:top w:val="nil"/>
              <w:left w:val="nil"/>
              <w:bottom w:val="nil"/>
              <w:right w:val="nil"/>
            </w:tcBorders>
          </w:tcPr>
          <w:p w:rsidR="0040402A" w:rsidRPr="009020CF" w:rsidRDefault="0040402A" w:rsidP="006D3D88">
            <w:pPr>
              <w:pStyle w:val="StyleHeader4Para4Left0Firstline0"/>
              <w:numPr>
                <w:ilvl w:val="0"/>
                <w:numId w:val="0"/>
              </w:numPr>
              <w:rPr>
                <w:sz w:val="22"/>
              </w:rPr>
            </w:pPr>
          </w:p>
        </w:tc>
        <w:tc>
          <w:tcPr>
            <w:tcW w:w="1915" w:type="dxa"/>
            <w:tcBorders>
              <w:top w:val="nil"/>
              <w:left w:val="nil"/>
              <w:bottom w:val="nil"/>
              <w:right w:val="nil"/>
            </w:tcBorders>
          </w:tcPr>
          <w:p w:rsidR="0040402A" w:rsidRPr="009020CF" w:rsidRDefault="0040402A" w:rsidP="006D3D88">
            <w:pPr>
              <w:pStyle w:val="StyleHeader4Para4Left0Firstline0"/>
              <w:numPr>
                <w:ilvl w:val="0"/>
                <w:numId w:val="0"/>
              </w:numPr>
              <w:rPr>
                <w:sz w:val="22"/>
              </w:rPr>
            </w:pPr>
          </w:p>
        </w:tc>
        <w:tc>
          <w:tcPr>
            <w:tcW w:w="1915" w:type="dxa"/>
            <w:tcBorders>
              <w:top w:val="nil"/>
              <w:left w:val="nil"/>
              <w:bottom w:val="single" w:sz="4" w:space="0" w:color="auto"/>
              <w:right w:val="nil"/>
            </w:tcBorders>
          </w:tcPr>
          <w:p w:rsidR="0040402A" w:rsidRPr="009020CF" w:rsidRDefault="0040402A" w:rsidP="006D3D88">
            <w:pPr>
              <w:pStyle w:val="StyleHeader4Para4Left0Firstline0"/>
              <w:numPr>
                <w:ilvl w:val="0"/>
                <w:numId w:val="0"/>
              </w:numPr>
              <w:rPr>
                <w:sz w:val="22"/>
              </w:rPr>
            </w:pPr>
          </w:p>
        </w:tc>
        <w:tc>
          <w:tcPr>
            <w:tcW w:w="1915" w:type="dxa"/>
            <w:tcBorders>
              <w:top w:val="nil"/>
              <w:left w:val="nil"/>
              <w:bottom w:val="nil"/>
              <w:right w:val="nil"/>
            </w:tcBorders>
          </w:tcPr>
          <w:p w:rsidR="0040402A" w:rsidRPr="009020CF" w:rsidRDefault="0040402A" w:rsidP="006D3D88">
            <w:pPr>
              <w:pStyle w:val="StyleHeader4Para4Left0Firstline0"/>
              <w:numPr>
                <w:ilvl w:val="0"/>
                <w:numId w:val="0"/>
              </w:numPr>
              <w:rPr>
                <w:sz w:val="22"/>
              </w:rPr>
            </w:pPr>
          </w:p>
        </w:tc>
        <w:tc>
          <w:tcPr>
            <w:tcW w:w="1916" w:type="dxa"/>
            <w:tcBorders>
              <w:top w:val="nil"/>
              <w:left w:val="nil"/>
              <w:bottom w:val="nil"/>
              <w:right w:val="nil"/>
            </w:tcBorders>
          </w:tcPr>
          <w:p w:rsidR="0040402A" w:rsidRPr="009020CF" w:rsidRDefault="0040402A" w:rsidP="006D3D88">
            <w:pPr>
              <w:pStyle w:val="StyleHeader4Para4Left0Firstline0"/>
              <w:numPr>
                <w:ilvl w:val="0"/>
                <w:numId w:val="0"/>
              </w:numPr>
              <w:rPr>
                <w:sz w:val="22"/>
              </w:rPr>
            </w:pPr>
          </w:p>
        </w:tc>
      </w:tr>
    </w:tbl>
    <w:p w:rsidR="00A81C59" w:rsidRDefault="00A81C59" w:rsidP="0040402A">
      <w:pPr>
        <w:autoSpaceDE w:val="0"/>
        <w:autoSpaceDN w:val="0"/>
        <w:adjustRightInd w:val="0"/>
        <w:spacing w:after="240"/>
        <w:ind w:left="-187" w:firstLine="187"/>
        <w:rPr>
          <w:b/>
          <w:color w:val="000000"/>
          <w:lang w:val="en-US"/>
        </w:rPr>
        <w:sectPr w:rsidR="00A81C59" w:rsidSect="00CE2FCE">
          <w:headerReference w:type="default" r:id="rId21"/>
          <w:footerReference w:type="default" r:id="rId22"/>
          <w:pgSz w:w="12240" w:h="15840" w:code="1"/>
          <w:pgMar w:top="1440" w:right="1440" w:bottom="1440" w:left="1440" w:header="1152" w:footer="720" w:gutter="0"/>
          <w:pgNumType w:start="1"/>
          <w:cols w:space="720"/>
          <w:docGrid w:linePitch="360"/>
        </w:sectPr>
      </w:pPr>
    </w:p>
    <w:p w:rsidR="0040402A" w:rsidRPr="006A5025" w:rsidRDefault="0040402A" w:rsidP="0040402A">
      <w:pPr>
        <w:autoSpaceDE w:val="0"/>
        <w:autoSpaceDN w:val="0"/>
        <w:adjustRightInd w:val="0"/>
        <w:spacing w:after="240"/>
        <w:ind w:left="-187" w:firstLine="187"/>
        <w:rPr>
          <w:b/>
          <w:color w:val="000000"/>
          <w:lang w:val="en-US"/>
        </w:rPr>
      </w:pPr>
    </w:p>
    <w:p w:rsidR="006D3D88" w:rsidRDefault="006D3D88" w:rsidP="006D3D88">
      <w:pPr>
        <w:jc w:val="center"/>
        <w:rPr>
          <w:rFonts w:ascii="Andes" w:hAnsi="Andes"/>
          <w:sz w:val="40"/>
          <w:szCs w:val="40"/>
        </w:rPr>
      </w:pPr>
    </w:p>
    <w:p w:rsidR="006D3D88" w:rsidRDefault="006D3D88" w:rsidP="006D3D88">
      <w:pPr>
        <w:jc w:val="center"/>
        <w:rPr>
          <w:rFonts w:ascii="Andes" w:hAnsi="Andes"/>
          <w:sz w:val="40"/>
          <w:szCs w:val="40"/>
        </w:rPr>
      </w:pPr>
    </w:p>
    <w:p w:rsidR="006D3D88" w:rsidRDefault="006D3D88" w:rsidP="006D3D88">
      <w:pPr>
        <w:jc w:val="center"/>
        <w:rPr>
          <w:rFonts w:ascii="Andes" w:hAnsi="Andes"/>
          <w:sz w:val="40"/>
          <w:szCs w:val="40"/>
        </w:rPr>
      </w:pPr>
      <w:r w:rsidRPr="003D1E40">
        <w:rPr>
          <w:rFonts w:ascii="Andes" w:hAnsi="Andes"/>
          <w:sz w:val="40"/>
          <w:szCs w:val="40"/>
        </w:rPr>
        <w:t>201</w:t>
      </w:r>
      <w:r>
        <w:rPr>
          <w:rFonts w:ascii="Andes" w:hAnsi="Andes"/>
          <w:sz w:val="40"/>
          <w:szCs w:val="40"/>
        </w:rPr>
        <w:t>6</w:t>
      </w:r>
      <w:r w:rsidRPr="003D1E40">
        <w:rPr>
          <w:rFonts w:ascii="Andes" w:hAnsi="Andes"/>
          <w:sz w:val="40"/>
          <w:szCs w:val="40"/>
        </w:rPr>
        <w:t xml:space="preserve"> BUSINESS PLAN</w:t>
      </w:r>
    </w:p>
    <w:p w:rsidR="006D3D88" w:rsidRPr="003D1E40" w:rsidRDefault="006D3D88" w:rsidP="006D3D88">
      <w:pPr>
        <w:jc w:val="center"/>
        <w:rPr>
          <w:rFonts w:ascii="Andes" w:hAnsi="Andes"/>
          <w:sz w:val="40"/>
          <w:szCs w:val="40"/>
        </w:rPr>
      </w:pPr>
      <w:r>
        <w:rPr>
          <w:rFonts w:ascii="Andes" w:hAnsi="Andes"/>
          <w:sz w:val="40"/>
          <w:szCs w:val="40"/>
        </w:rPr>
        <w:t>WORK PROGRAM AMENDMENT</w:t>
      </w:r>
    </w:p>
    <w:p w:rsidR="006D3D88" w:rsidRPr="003D1E40" w:rsidRDefault="006D3D88" w:rsidP="006D3D88">
      <w:pPr>
        <w:jc w:val="center"/>
        <w:rPr>
          <w:rFonts w:ascii="Andes" w:hAnsi="Andes"/>
          <w:sz w:val="40"/>
          <w:szCs w:val="40"/>
        </w:rPr>
      </w:pPr>
    </w:p>
    <w:p w:rsidR="006D3D88" w:rsidRDefault="006D3D88" w:rsidP="006D3D88"/>
    <w:p w:rsidR="006D3D88" w:rsidRPr="006A1409" w:rsidRDefault="006D3D88" w:rsidP="006D3D88"/>
    <w:p w:rsidR="006D3D88" w:rsidRPr="006A1409" w:rsidRDefault="006D3D88" w:rsidP="006D3D88">
      <w:pPr>
        <w:jc w:val="center"/>
      </w:pPr>
      <w:r>
        <w:rPr>
          <w:noProof/>
          <w:lang w:val="en-US"/>
        </w:rPr>
        <w:drawing>
          <wp:inline distT="0" distB="0" distL="0" distR="0" wp14:anchorId="20FD8350" wp14:editId="38A34A76">
            <wp:extent cx="2837688" cy="1286256"/>
            <wp:effectExtent l="0" t="0" r="127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BG_Vertical-RGB.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837688" cy="1286256"/>
                    </a:xfrm>
                    <a:prstGeom prst="rect">
                      <a:avLst/>
                    </a:prstGeom>
                  </pic:spPr>
                </pic:pic>
              </a:graphicData>
            </a:graphic>
          </wp:inline>
        </w:drawing>
      </w:r>
    </w:p>
    <w:p w:rsidR="006D3D88" w:rsidRDefault="006D3D88" w:rsidP="006D3D88">
      <w:pPr>
        <w:jc w:val="center"/>
        <w:rPr>
          <w:rFonts w:ascii="Andes" w:hAnsi="Andes"/>
          <w:sz w:val="40"/>
          <w:szCs w:val="40"/>
        </w:rPr>
      </w:pPr>
    </w:p>
    <w:p w:rsidR="006D3D88" w:rsidRPr="003D1E40" w:rsidRDefault="006D3D88" w:rsidP="006D3D88">
      <w:pPr>
        <w:jc w:val="center"/>
        <w:rPr>
          <w:rFonts w:ascii="Andes" w:hAnsi="Andes"/>
          <w:b/>
          <w:bCs/>
          <w:sz w:val="40"/>
          <w:szCs w:val="40"/>
        </w:rPr>
      </w:pPr>
      <w:r>
        <w:rPr>
          <w:rFonts w:ascii="Andes" w:hAnsi="Andes"/>
          <w:sz w:val="40"/>
          <w:szCs w:val="40"/>
        </w:rPr>
        <w:t xml:space="preserve">WORLD BANK IMPLEMENTED </w:t>
      </w:r>
    </w:p>
    <w:p w:rsidR="006D3D88" w:rsidRDefault="006D3D88" w:rsidP="006D3D88">
      <w:pPr>
        <w:jc w:val="center"/>
        <w:rPr>
          <w:rFonts w:ascii="Andes" w:hAnsi="Andes"/>
          <w:sz w:val="40"/>
          <w:szCs w:val="40"/>
        </w:rPr>
      </w:pPr>
      <w:r>
        <w:rPr>
          <w:rFonts w:ascii="Andes" w:hAnsi="Andes"/>
          <w:sz w:val="40"/>
          <w:szCs w:val="40"/>
        </w:rPr>
        <w:t xml:space="preserve">MONTREAL PROTOCOL </w:t>
      </w:r>
      <w:r w:rsidRPr="003D1E40">
        <w:rPr>
          <w:rFonts w:ascii="Andes" w:hAnsi="Andes"/>
          <w:sz w:val="40"/>
          <w:szCs w:val="40"/>
        </w:rPr>
        <w:t xml:space="preserve">OPERATIONS </w:t>
      </w:r>
    </w:p>
    <w:p w:rsidR="006D3D88" w:rsidRPr="003D1E40" w:rsidRDefault="006D3D88" w:rsidP="006D3D88">
      <w:pPr>
        <w:jc w:val="center"/>
        <w:rPr>
          <w:rFonts w:ascii="Andes" w:hAnsi="Andes"/>
          <w:sz w:val="40"/>
          <w:szCs w:val="40"/>
        </w:rPr>
      </w:pPr>
    </w:p>
    <w:p w:rsidR="006D3D88" w:rsidRPr="003D1E40" w:rsidRDefault="006D3D88" w:rsidP="006D3D88">
      <w:pPr>
        <w:jc w:val="center"/>
        <w:rPr>
          <w:rFonts w:ascii="Andes" w:hAnsi="Andes"/>
        </w:rPr>
      </w:pPr>
    </w:p>
    <w:p w:rsidR="006D3D88" w:rsidRPr="003D1E40" w:rsidRDefault="006D3D88" w:rsidP="006D3D88">
      <w:pPr>
        <w:jc w:val="center"/>
        <w:rPr>
          <w:rFonts w:ascii="Andes" w:hAnsi="Andes"/>
        </w:rPr>
      </w:pPr>
    </w:p>
    <w:p w:rsidR="006D3D88" w:rsidRPr="003D1E40" w:rsidRDefault="006D3D88" w:rsidP="006D3D88">
      <w:pPr>
        <w:jc w:val="center"/>
        <w:rPr>
          <w:rFonts w:ascii="Andes" w:hAnsi="Andes"/>
        </w:rPr>
      </w:pPr>
    </w:p>
    <w:p w:rsidR="006D3D88" w:rsidRPr="003D1E40" w:rsidRDefault="006D3D88" w:rsidP="006D3D88">
      <w:pPr>
        <w:jc w:val="center"/>
        <w:rPr>
          <w:rFonts w:ascii="Andes" w:hAnsi="Andes"/>
        </w:rPr>
      </w:pPr>
    </w:p>
    <w:p w:rsidR="006D3D88" w:rsidRPr="003D1E40" w:rsidRDefault="006D3D88" w:rsidP="006D3D88">
      <w:pPr>
        <w:jc w:val="center"/>
        <w:rPr>
          <w:rFonts w:ascii="Andes" w:hAnsi="Andes"/>
        </w:rPr>
      </w:pPr>
    </w:p>
    <w:p w:rsidR="006D3D88" w:rsidRPr="003D1E40" w:rsidRDefault="006D3D88" w:rsidP="006D3D88">
      <w:pPr>
        <w:jc w:val="center"/>
        <w:rPr>
          <w:rFonts w:ascii="Andes" w:hAnsi="Andes"/>
        </w:rPr>
      </w:pPr>
    </w:p>
    <w:p w:rsidR="006D3D88" w:rsidRPr="003D1E40" w:rsidRDefault="006D3D88" w:rsidP="006D3D88">
      <w:pPr>
        <w:jc w:val="center"/>
        <w:rPr>
          <w:rFonts w:ascii="Andes" w:hAnsi="Andes"/>
          <w:sz w:val="36"/>
          <w:szCs w:val="36"/>
        </w:rPr>
      </w:pPr>
    </w:p>
    <w:p w:rsidR="006D3D88" w:rsidRPr="003D1E40" w:rsidRDefault="006D3D88" w:rsidP="006D3D88">
      <w:pPr>
        <w:jc w:val="center"/>
        <w:rPr>
          <w:rFonts w:ascii="Andes" w:hAnsi="Andes"/>
          <w:sz w:val="36"/>
          <w:szCs w:val="36"/>
        </w:rPr>
      </w:pPr>
      <w:r w:rsidRPr="003D1E40">
        <w:rPr>
          <w:rFonts w:ascii="Andes" w:hAnsi="Andes"/>
          <w:sz w:val="36"/>
          <w:szCs w:val="36"/>
        </w:rPr>
        <w:t xml:space="preserve">Presented to the </w:t>
      </w:r>
      <w:r w:rsidRPr="003D1E40">
        <w:rPr>
          <w:rFonts w:ascii="Andes" w:hAnsi="Andes"/>
          <w:sz w:val="36"/>
          <w:szCs w:val="36"/>
        </w:rPr>
        <w:br/>
      </w:r>
      <w:r>
        <w:rPr>
          <w:rFonts w:ascii="Andes" w:hAnsi="Andes"/>
          <w:sz w:val="36"/>
          <w:szCs w:val="36"/>
        </w:rPr>
        <w:t>77</w:t>
      </w:r>
      <w:r w:rsidRPr="008C395E">
        <w:rPr>
          <w:rFonts w:ascii="Andes" w:hAnsi="Andes"/>
          <w:sz w:val="36"/>
          <w:szCs w:val="36"/>
          <w:vertAlign w:val="superscript"/>
        </w:rPr>
        <w:t>th</w:t>
      </w:r>
      <w:r>
        <w:rPr>
          <w:rFonts w:ascii="Andes" w:hAnsi="Andes"/>
          <w:sz w:val="36"/>
          <w:szCs w:val="36"/>
        </w:rPr>
        <w:t xml:space="preserve"> </w:t>
      </w:r>
      <w:r w:rsidRPr="003D1E40">
        <w:rPr>
          <w:rFonts w:ascii="Andes" w:hAnsi="Andes"/>
          <w:sz w:val="36"/>
          <w:szCs w:val="36"/>
        </w:rPr>
        <w:t>Meeting of the Executive Committee</w:t>
      </w:r>
    </w:p>
    <w:p w:rsidR="006D3D88" w:rsidRPr="003D1E40" w:rsidRDefault="006D3D88" w:rsidP="006D3D88">
      <w:pPr>
        <w:jc w:val="center"/>
        <w:rPr>
          <w:rFonts w:ascii="Andes" w:hAnsi="Andes"/>
          <w:sz w:val="36"/>
          <w:szCs w:val="36"/>
        </w:rPr>
      </w:pPr>
      <w:proofErr w:type="gramStart"/>
      <w:r w:rsidRPr="003D1E40">
        <w:rPr>
          <w:rFonts w:ascii="Andes" w:hAnsi="Andes"/>
          <w:sz w:val="36"/>
          <w:szCs w:val="36"/>
        </w:rPr>
        <w:t>of</w:t>
      </w:r>
      <w:proofErr w:type="gramEnd"/>
      <w:r w:rsidRPr="003D1E40">
        <w:rPr>
          <w:rFonts w:ascii="Andes" w:hAnsi="Andes"/>
          <w:sz w:val="36"/>
          <w:szCs w:val="36"/>
        </w:rPr>
        <w:t xml:space="preserve"> the Multilateral Fund</w:t>
      </w:r>
    </w:p>
    <w:p w:rsidR="006D3D88" w:rsidRPr="003D1E40" w:rsidRDefault="006D3D88" w:rsidP="006D3D88">
      <w:pPr>
        <w:jc w:val="center"/>
        <w:rPr>
          <w:rFonts w:ascii="Andes" w:hAnsi="Andes"/>
          <w:sz w:val="36"/>
          <w:szCs w:val="36"/>
        </w:rPr>
      </w:pPr>
    </w:p>
    <w:p w:rsidR="006D3D88" w:rsidRPr="003D1E40" w:rsidRDefault="006D3D88" w:rsidP="006D3D88">
      <w:pPr>
        <w:jc w:val="center"/>
        <w:rPr>
          <w:rFonts w:ascii="Andes" w:hAnsi="Andes"/>
          <w:sz w:val="36"/>
          <w:szCs w:val="36"/>
        </w:rPr>
      </w:pPr>
    </w:p>
    <w:p w:rsidR="006D3D88" w:rsidRPr="003D1E40" w:rsidRDefault="006D3D88" w:rsidP="006D3D88">
      <w:pPr>
        <w:jc w:val="center"/>
        <w:rPr>
          <w:rFonts w:ascii="Andes" w:hAnsi="Andes"/>
          <w:sz w:val="36"/>
          <w:szCs w:val="36"/>
        </w:rPr>
      </w:pPr>
    </w:p>
    <w:p w:rsidR="006D3D88" w:rsidRDefault="006D3D88" w:rsidP="006D3D88">
      <w:pPr>
        <w:jc w:val="center"/>
        <w:rPr>
          <w:rFonts w:ascii="Andes" w:hAnsi="Andes"/>
          <w:sz w:val="36"/>
          <w:szCs w:val="36"/>
        </w:rPr>
      </w:pPr>
      <w:r>
        <w:rPr>
          <w:rFonts w:ascii="Andes" w:hAnsi="Andes"/>
          <w:sz w:val="36"/>
          <w:szCs w:val="36"/>
        </w:rPr>
        <w:t>3</w:t>
      </w:r>
      <w:r w:rsidRPr="003D1E40">
        <w:rPr>
          <w:rFonts w:ascii="Andes" w:hAnsi="Andes"/>
          <w:sz w:val="36"/>
          <w:szCs w:val="36"/>
        </w:rPr>
        <w:t xml:space="preserve"> </w:t>
      </w:r>
      <w:r>
        <w:rPr>
          <w:rFonts w:ascii="Andes" w:hAnsi="Andes"/>
          <w:sz w:val="36"/>
          <w:szCs w:val="36"/>
        </w:rPr>
        <w:t xml:space="preserve">October </w:t>
      </w:r>
      <w:r w:rsidRPr="003D1E40">
        <w:rPr>
          <w:rFonts w:ascii="Andes" w:hAnsi="Andes"/>
          <w:sz w:val="36"/>
          <w:szCs w:val="36"/>
        </w:rPr>
        <w:t>201</w:t>
      </w:r>
      <w:r>
        <w:rPr>
          <w:rFonts w:ascii="Andes" w:hAnsi="Andes"/>
          <w:sz w:val="36"/>
          <w:szCs w:val="36"/>
        </w:rPr>
        <w:t>6</w:t>
      </w:r>
    </w:p>
    <w:p w:rsidR="006D3D88" w:rsidRPr="00694ACD" w:rsidRDefault="006D3D88" w:rsidP="006D3D88">
      <w:pPr>
        <w:rPr>
          <w:rFonts w:ascii="Andes" w:hAnsi="Andes"/>
          <w:sz w:val="36"/>
          <w:szCs w:val="36"/>
        </w:rPr>
        <w:sectPr w:rsidR="006D3D88" w:rsidRPr="00694ACD" w:rsidSect="006D3D88">
          <w:headerReference w:type="default" r:id="rId24"/>
          <w:pgSz w:w="12240" w:h="15840" w:code="1"/>
          <w:pgMar w:top="1440" w:right="1440" w:bottom="1440" w:left="1440" w:header="1152" w:footer="720" w:gutter="0"/>
          <w:pgNumType w:start="1"/>
          <w:cols w:space="720"/>
          <w:docGrid w:linePitch="360"/>
        </w:sectPr>
      </w:pPr>
      <w:r>
        <w:rPr>
          <w:rFonts w:ascii="Andes" w:hAnsi="Andes"/>
          <w:sz w:val="36"/>
          <w:szCs w:val="36"/>
        </w:rPr>
        <w:br w:type="page"/>
      </w:r>
    </w:p>
    <w:p w:rsidR="006D3D88" w:rsidRPr="004A44B4" w:rsidRDefault="006D3D88" w:rsidP="006D3D88">
      <w:pPr>
        <w:pStyle w:val="Heading1"/>
        <w:numPr>
          <w:ilvl w:val="0"/>
          <w:numId w:val="0"/>
        </w:numPr>
        <w:spacing w:before="240"/>
        <w:jc w:val="center"/>
        <w:rPr>
          <w:smallCaps/>
        </w:rPr>
      </w:pPr>
      <w:bookmarkStart w:id="1" w:name="_Toc395519914"/>
      <w:r w:rsidRPr="004A44B4">
        <w:rPr>
          <w:smallCaps/>
        </w:rPr>
        <w:lastRenderedPageBreak/>
        <w:t xml:space="preserve">Work Program for </w:t>
      </w:r>
    </w:p>
    <w:p w:rsidR="006D3D88" w:rsidRDefault="006D3D88" w:rsidP="006D3D88">
      <w:pPr>
        <w:pStyle w:val="Heading1"/>
        <w:numPr>
          <w:ilvl w:val="0"/>
          <w:numId w:val="0"/>
        </w:numPr>
        <w:spacing w:before="240"/>
        <w:jc w:val="center"/>
      </w:pPr>
      <w:r w:rsidRPr="004A44B4">
        <w:rPr>
          <w:smallCaps/>
        </w:rPr>
        <w:t>World-Bank Implemented Montreal Protocol Operations</w:t>
      </w:r>
    </w:p>
    <w:p w:rsidR="006D3D88" w:rsidRDefault="006D3D88" w:rsidP="006D3D88">
      <w:pPr>
        <w:pStyle w:val="ListParagraph"/>
        <w:numPr>
          <w:ilvl w:val="0"/>
          <w:numId w:val="25"/>
        </w:numPr>
        <w:spacing w:after="120" w:line="276" w:lineRule="auto"/>
        <w:ind w:left="0" w:firstLine="0"/>
        <w:rPr>
          <w:bCs/>
          <w:sz w:val="22"/>
          <w:szCs w:val="22"/>
        </w:rPr>
      </w:pPr>
      <w:bookmarkStart w:id="2" w:name="_Toc395519915"/>
      <w:bookmarkEnd w:id="1"/>
      <w:r w:rsidRPr="003C26A4">
        <w:rPr>
          <w:bCs/>
          <w:sz w:val="22"/>
          <w:szCs w:val="22"/>
        </w:rPr>
        <w:t>Th</w:t>
      </w:r>
      <w:r>
        <w:rPr>
          <w:bCs/>
          <w:sz w:val="22"/>
          <w:szCs w:val="22"/>
        </w:rPr>
        <w:t>is</w:t>
      </w:r>
      <w:r w:rsidRPr="003C26A4">
        <w:rPr>
          <w:bCs/>
          <w:sz w:val="22"/>
          <w:szCs w:val="22"/>
        </w:rPr>
        <w:t xml:space="preserve"> </w:t>
      </w:r>
      <w:r>
        <w:rPr>
          <w:bCs/>
          <w:sz w:val="22"/>
          <w:szCs w:val="22"/>
        </w:rPr>
        <w:t xml:space="preserve">proposed work program amendment for Bank-Implemented Montreal Protocol Operations is prepared on the basis of the 2016-2018 </w:t>
      </w:r>
      <w:r w:rsidRPr="003C26A4">
        <w:rPr>
          <w:bCs/>
          <w:sz w:val="22"/>
          <w:szCs w:val="22"/>
        </w:rPr>
        <w:t xml:space="preserve">World Bank Business Plan </w:t>
      </w:r>
      <w:r>
        <w:rPr>
          <w:bCs/>
          <w:sz w:val="22"/>
          <w:szCs w:val="22"/>
        </w:rPr>
        <w:t xml:space="preserve">which was </w:t>
      </w:r>
      <w:r w:rsidRPr="003C26A4">
        <w:rPr>
          <w:bCs/>
          <w:sz w:val="22"/>
          <w:szCs w:val="22"/>
        </w:rPr>
        <w:t xml:space="preserve">approved </w:t>
      </w:r>
      <w:r>
        <w:rPr>
          <w:bCs/>
          <w:sz w:val="22"/>
          <w:szCs w:val="22"/>
        </w:rPr>
        <w:t xml:space="preserve">by </w:t>
      </w:r>
      <w:r w:rsidRPr="004A44B4">
        <w:rPr>
          <w:bCs/>
          <w:sz w:val="22"/>
          <w:szCs w:val="22"/>
        </w:rPr>
        <w:t xml:space="preserve">the Executive Committee at its </w:t>
      </w:r>
      <w:r>
        <w:rPr>
          <w:bCs/>
          <w:sz w:val="22"/>
          <w:szCs w:val="22"/>
        </w:rPr>
        <w:t>75</w:t>
      </w:r>
      <w:r w:rsidRPr="008C395E">
        <w:rPr>
          <w:bCs/>
          <w:sz w:val="22"/>
          <w:szCs w:val="22"/>
          <w:vertAlign w:val="superscript"/>
        </w:rPr>
        <w:t>th</w:t>
      </w:r>
      <w:r>
        <w:rPr>
          <w:bCs/>
          <w:sz w:val="22"/>
          <w:szCs w:val="22"/>
        </w:rPr>
        <w:t xml:space="preserve"> </w:t>
      </w:r>
      <w:r w:rsidRPr="004A44B4">
        <w:rPr>
          <w:bCs/>
          <w:sz w:val="22"/>
          <w:szCs w:val="22"/>
        </w:rPr>
        <w:t xml:space="preserve">meeting.  </w:t>
      </w:r>
    </w:p>
    <w:p w:rsidR="006D3D88" w:rsidRDefault="006D3D88" w:rsidP="006D3D88">
      <w:pPr>
        <w:pStyle w:val="ListParagraph"/>
        <w:numPr>
          <w:ilvl w:val="0"/>
          <w:numId w:val="25"/>
        </w:numPr>
        <w:spacing w:after="120" w:line="276" w:lineRule="auto"/>
        <w:ind w:left="0" w:firstLine="0"/>
        <w:rPr>
          <w:bCs/>
          <w:sz w:val="22"/>
          <w:szCs w:val="22"/>
        </w:rPr>
      </w:pPr>
      <w:r>
        <w:rPr>
          <w:bCs/>
          <w:sz w:val="22"/>
          <w:szCs w:val="22"/>
        </w:rPr>
        <w:t xml:space="preserve">The 2016-2018 World Bank </w:t>
      </w:r>
      <w:r w:rsidRPr="007B791D">
        <w:rPr>
          <w:bCs/>
          <w:sz w:val="22"/>
          <w:szCs w:val="22"/>
        </w:rPr>
        <w:t xml:space="preserve">Business Plan consists of investment and non-investment activities to assist Article 5 partner countries to meet their </w:t>
      </w:r>
      <w:r>
        <w:rPr>
          <w:bCs/>
          <w:sz w:val="22"/>
          <w:szCs w:val="22"/>
        </w:rPr>
        <w:t>HCFC reduction target</w:t>
      </w:r>
      <w:r w:rsidRPr="007B791D">
        <w:rPr>
          <w:bCs/>
          <w:sz w:val="22"/>
          <w:szCs w:val="22"/>
        </w:rPr>
        <w:t>, the 2020 35% reduction. The Business Plan includes, in addition to deliverables associated with previously approved and new investment activities, requests to extend support for implementation of existing institutional strengthening projects in 2 countries.</w:t>
      </w:r>
    </w:p>
    <w:p w:rsidR="006D3D88" w:rsidRPr="000D5A5E" w:rsidRDefault="006D3D88" w:rsidP="006D3D88">
      <w:pPr>
        <w:pStyle w:val="ListParagraph"/>
        <w:numPr>
          <w:ilvl w:val="0"/>
          <w:numId w:val="25"/>
        </w:numPr>
        <w:spacing w:after="120" w:line="276" w:lineRule="auto"/>
        <w:ind w:left="0" w:firstLine="0"/>
        <w:rPr>
          <w:bCs/>
          <w:sz w:val="22"/>
          <w:szCs w:val="22"/>
        </w:rPr>
      </w:pPr>
      <w:r w:rsidRPr="000D5A5E">
        <w:rPr>
          <w:bCs/>
          <w:sz w:val="22"/>
          <w:szCs w:val="22"/>
        </w:rPr>
        <w:t xml:space="preserve">As part of the </w:t>
      </w:r>
      <w:r>
        <w:rPr>
          <w:bCs/>
          <w:sz w:val="22"/>
          <w:szCs w:val="22"/>
        </w:rPr>
        <w:t xml:space="preserve">2016-2018 </w:t>
      </w:r>
      <w:r w:rsidRPr="000D5A5E">
        <w:rPr>
          <w:bCs/>
          <w:sz w:val="22"/>
          <w:szCs w:val="22"/>
        </w:rPr>
        <w:t xml:space="preserve">Business Plan, the World Bank plans to submit new preparation fund requests for HCFC sector plans Stage II for Argentina, </w:t>
      </w:r>
      <w:r>
        <w:rPr>
          <w:bCs/>
          <w:sz w:val="22"/>
          <w:szCs w:val="22"/>
        </w:rPr>
        <w:t xml:space="preserve">and </w:t>
      </w:r>
      <w:r w:rsidRPr="000D5A5E">
        <w:rPr>
          <w:bCs/>
          <w:sz w:val="22"/>
          <w:szCs w:val="22"/>
        </w:rPr>
        <w:t xml:space="preserve">Thailand, and project proposals for Argentina, China, Indonesia, Jordan, the </w:t>
      </w:r>
      <w:r>
        <w:rPr>
          <w:bCs/>
          <w:sz w:val="22"/>
          <w:szCs w:val="22"/>
        </w:rPr>
        <w:t>Philippines</w:t>
      </w:r>
      <w:r w:rsidRPr="000D5A5E">
        <w:rPr>
          <w:bCs/>
          <w:sz w:val="22"/>
          <w:szCs w:val="22"/>
        </w:rPr>
        <w:t>, Thailand and Vietnam.</w:t>
      </w:r>
    </w:p>
    <w:p w:rsidR="006D3D88" w:rsidRDefault="006D3D88" w:rsidP="006D3D88">
      <w:pPr>
        <w:pStyle w:val="ListParagraph"/>
        <w:spacing w:after="120" w:line="276" w:lineRule="auto"/>
        <w:ind w:left="0"/>
        <w:rPr>
          <w:b/>
        </w:rPr>
      </w:pPr>
    </w:p>
    <w:p w:rsidR="006D3D88" w:rsidRPr="007B791D" w:rsidRDefault="006D3D88" w:rsidP="006D3D88">
      <w:pPr>
        <w:pStyle w:val="ListParagraph"/>
        <w:spacing w:after="120" w:line="276" w:lineRule="auto"/>
        <w:ind w:left="0"/>
        <w:rPr>
          <w:b/>
        </w:rPr>
      </w:pPr>
      <w:r w:rsidRPr="007B791D">
        <w:rPr>
          <w:b/>
        </w:rPr>
        <w:t>201</w:t>
      </w:r>
      <w:r>
        <w:rPr>
          <w:b/>
        </w:rPr>
        <w:t>6</w:t>
      </w:r>
      <w:r w:rsidRPr="007B791D">
        <w:rPr>
          <w:b/>
        </w:rPr>
        <w:t xml:space="preserve"> Work Program – ExCom </w:t>
      </w:r>
      <w:r>
        <w:rPr>
          <w:b/>
        </w:rPr>
        <w:t>77</w:t>
      </w:r>
      <w:r w:rsidRPr="007B791D">
        <w:rPr>
          <w:b/>
        </w:rPr>
        <w:t xml:space="preserve"> Amendment</w:t>
      </w:r>
    </w:p>
    <w:p w:rsidR="006412B4" w:rsidRPr="006412B4" w:rsidRDefault="006D3D88" w:rsidP="006412B4">
      <w:pPr>
        <w:pStyle w:val="ListParagraph"/>
        <w:numPr>
          <w:ilvl w:val="0"/>
          <w:numId w:val="25"/>
        </w:numPr>
        <w:spacing w:after="120" w:line="276" w:lineRule="auto"/>
        <w:ind w:left="0" w:firstLine="0"/>
        <w:rPr>
          <w:color w:val="000000"/>
          <w:sz w:val="22"/>
          <w:szCs w:val="22"/>
        </w:rPr>
      </w:pPr>
      <w:r w:rsidRPr="004A44B4">
        <w:rPr>
          <w:bCs/>
          <w:sz w:val="22"/>
          <w:szCs w:val="22"/>
        </w:rPr>
        <w:t>The proposed 201</w:t>
      </w:r>
      <w:r>
        <w:rPr>
          <w:bCs/>
          <w:sz w:val="22"/>
          <w:szCs w:val="22"/>
        </w:rPr>
        <w:t>6</w:t>
      </w:r>
      <w:r w:rsidRPr="004A44B4">
        <w:rPr>
          <w:bCs/>
          <w:sz w:val="22"/>
          <w:szCs w:val="22"/>
        </w:rPr>
        <w:t xml:space="preserve"> Work Program Amendment being submitted for consideration at the </w:t>
      </w:r>
      <w:r>
        <w:rPr>
          <w:bCs/>
          <w:sz w:val="22"/>
          <w:szCs w:val="22"/>
        </w:rPr>
        <w:t>77</w:t>
      </w:r>
      <w:r w:rsidRPr="008C395E">
        <w:rPr>
          <w:bCs/>
          <w:sz w:val="22"/>
          <w:szCs w:val="22"/>
          <w:vertAlign w:val="superscript"/>
        </w:rPr>
        <w:t>th</w:t>
      </w:r>
      <w:r>
        <w:rPr>
          <w:bCs/>
          <w:sz w:val="22"/>
          <w:szCs w:val="22"/>
        </w:rPr>
        <w:t xml:space="preserve"> </w:t>
      </w:r>
      <w:r w:rsidRPr="004A44B4">
        <w:rPr>
          <w:bCs/>
          <w:sz w:val="22"/>
          <w:szCs w:val="22"/>
        </w:rPr>
        <w:t xml:space="preserve">Meeting of the Executive </w:t>
      </w:r>
      <w:proofErr w:type="gramStart"/>
      <w:r w:rsidRPr="004A44B4">
        <w:rPr>
          <w:bCs/>
          <w:sz w:val="22"/>
          <w:szCs w:val="22"/>
        </w:rPr>
        <w:t>Committee,</w:t>
      </w:r>
      <w:proofErr w:type="gramEnd"/>
      <w:r w:rsidRPr="004A44B4">
        <w:rPr>
          <w:bCs/>
          <w:sz w:val="22"/>
          <w:szCs w:val="22"/>
        </w:rPr>
        <w:t xml:space="preserve"> includes funding requests for </w:t>
      </w:r>
      <w:r>
        <w:rPr>
          <w:bCs/>
          <w:sz w:val="22"/>
          <w:szCs w:val="22"/>
        </w:rPr>
        <w:t xml:space="preserve">Agency Core Unit Costs, two </w:t>
      </w:r>
      <w:r w:rsidRPr="004A44B4">
        <w:rPr>
          <w:bCs/>
          <w:sz w:val="22"/>
          <w:szCs w:val="22"/>
        </w:rPr>
        <w:t>institutional strengthening renewal</w:t>
      </w:r>
      <w:r>
        <w:rPr>
          <w:bCs/>
          <w:sz w:val="22"/>
          <w:szCs w:val="22"/>
        </w:rPr>
        <w:t xml:space="preserve"> and four preparation activities for stage II HPMP for Thailand</w:t>
      </w:r>
      <w:r w:rsidRPr="00806DB6">
        <w:rPr>
          <w:bCs/>
          <w:sz w:val="22"/>
          <w:szCs w:val="22"/>
        </w:rPr>
        <w:t>, outlined</w:t>
      </w:r>
      <w:r w:rsidRPr="004A44B4">
        <w:rPr>
          <w:bCs/>
          <w:sz w:val="22"/>
          <w:szCs w:val="22"/>
        </w:rPr>
        <w:t xml:space="preserve"> in Table 1 below</w:t>
      </w:r>
      <w:r>
        <w:rPr>
          <w:bCs/>
          <w:sz w:val="22"/>
          <w:szCs w:val="22"/>
        </w:rPr>
        <w:t xml:space="preserve">. Detailed explanation on Thailand’s request for the Stage II preparation activities are described in </w:t>
      </w:r>
      <w:r w:rsidRPr="00471F7B">
        <w:rPr>
          <w:bCs/>
          <w:sz w:val="22"/>
          <w:szCs w:val="22"/>
        </w:rPr>
        <w:fldChar w:fldCharType="begin"/>
      </w:r>
      <w:r w:rsidRPr="00806DB6">
        <w:rPr>
          <w:bCs/>
          <w:sz w:val="22"/>
          <w:szCs w:val="22"/>
        </w:rPr>
        <w:instrText xml:space="preserve"> REF _Ref398431866 \h  \* MERGEFORMAT </w:instrText>
      </w:r>
      <w:r w:rsidRPr="00471F7B">
        <w:rPr>
          <w:bCs/>
          <w:sz w:val="22"/>
          <w:szCs w:val="22"/>
        </w:rPr>
      </w:r>
      <w:r w:rsidRPr="00471F7B">
        <w:rPr>
          <w:bCs/>
          <w:sz w:val="22"/>
          <w:szCs w:val="22"/>
        </w:rPr>
        <w:fldChar w:fldCharType="separate"/>
      </w:r>
      <w:r w:rsidR="006412B4" w:rsidRPr="006412B4">
        <w:rPr>
          <w:color w:val="000000"/>
          <w:sz w:val="22"/>
          <w:szCs w:val="22"/>
        </w:rPr>
        <w:br w:type="page"/>
      </w:r>
    </w:p>
    <w:p w:rsidR="006D3D88" w:rsidRPr="00471F7B" w:rsidRDefault="006412B4" w:rsidP="006D3D88">
      <w:pPr>
        <w:pStyle w:val="ListParagraph"/>
        <w:numPr>
          <w:ilvl w:val="0"/>
          <w:numId w:val="25"/>
        </w:numPr>
        <w:spacing w:after="120" w:line="276" w:lineRule="auto"/>
        <w:ind w:left="0" w:firstLine="0"/>
        <w:rPr>
          <w:color w:val="000000"/>
          <w:sz w:val="22"/>
          <w:szCs w:val="22"/>
        </w:rPr>
      </w:pPr>
      <w:r w:rsidRPr="00806DB6">
        <w:rPr>
          <w:noProof/>
          <w:color w:val="000000"/>
          <w:sz w:val="22"/>
          <w:szCs w:val="22"/>
        </w:rPr>
        <w:lastRenderedPageBreak/>
        <w:t>Annex</w:t>
      </w:r>
      <w:r w:rsidRPr="00806DB6">
        <w:rPr>
          <w:color w:val="000000"/>
          <w:sz w:val="22"/>
          <w:szCs w:val="22"/>
        </w:rPr>
        <w:t xml:space="preserve"> </w:t>
      </w:r>
      <w:r>
        <w:rPr>
          <w:noProof/>
          <w:color w:val="000000"/>
          <w:sz w:val="22"/>
          <w:szCs w:val="22"/>
        </w:rPr>
        <w:t>1</w:t>
      </w:r>
      <w:r w:rsidR="006D3D88" w:rsidRPr="00471F7B">
        <w:rPr>
          <w:bCs/>
          <w:sz w:val="22"/>
          <w:szCs w:val="22"/>
        </w:rPr>
        <w:fldChar w:fldCharType="end"/>
      </w:r>
      <w:r w:rsidR="006D3D88" w:rsidRPr="00471F7B">
        <w:rPr>
          <w:bCs/>
          <w:sz w:val="22"/>
          <w:szCs w:val="22"/>
        </w:rPr>
        <w:t xml:space="preserve">. </w:t>
      </w:r>
    </w:p>
    <w:p w:rsidR="006D3D88" w:rsidRPr="00B80349" w:rsidRDefault="006D3D88" w:rsidP="006D3D88">
      <w:pPr>
        <w:keepNext/>
        <w:jc w:val="center"/>
        <w:rPr>
          <w:i/>
        </w:rPr>
      </w:pPr>
      <w:r w:rsidRPr="00B80349">
        <w:rPr>
          <w:i/>
        </w:rPr>
        <w:t>Table 1:  Funding Requests Submitted for Consideration</w:t>
      </w:r>
    </w:p>
    <w:p w:rsidR="006D3D88" w:rsidRDefault="006D3D88" w:rsidP="006D3D88">
      <w:pPr>
        <w:keepNext/>
        <w:jc w:val="center"/>
        <w:rPr>
          <w:i/>
        </w:rPr>
      </w:pPr>
      <w:proofErr w:type="gramStart"/>
      <w:r>
        <w:rPr>
          <w:i/>
        </w:rPr>
        <w:t>by</w:t>
      </w:r>
      <w:proofErr w:type="gramEnd"/>
      <w:r w:rsidRPr="00B80349">
        <w:rPr>
          <w:i/>
        </w:rPr>
        <w:t xml:space="preserve"> the </w:t>
      </w:r>
      <w:r>
        <w:rPr>
          <w:i/>
        </w:rPr>
        <w:t>77</w:t>
      </w:r>
      <w:r w:rsidRPr="008C395E">
        <w:rPr>
          <w:i/>
          <w:vertAlign w:val="superscript"/>
        </w:rPr>
        <w:t>th</w:t>
      </w:r>
      <w:r>
        <w:rPr>
          <w:i/>
        </w:rPr>
        <w:t xml:space="preserve"> </w:t>
      </w:r>
      <w:r w:rsidRPr="00B80349">
        <w:rPr>
          <w:i/>
        </w:rPr>
        <w:t>Meeting of the Executive Committee</w:t>
      </w:r>
    </w:p>
    <w:tbl>
      <w:tblPr>
        <w:tblW w:w="9180" w:type="dxa"/>
        <w:tblInd w:w="8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350"/>
        <w:gridCol w:w="1260"/>
        <w:gridCol w:w="1170"/>
        <w:gridCol w:w="1260"/>
        <w:gridCol w:w="4140"/>
      </w:tblGrid>
      <w:tr w:rsidR="006D3D88" w:rsidTr="006D3D88">
        <w:trPr>
          <w:trHeight w:val="20"/>
        </w:trPr>
        <w:tc>
          <w:tcPr>
            <w:tcW w:w="1350" w:type="dxa"/>
            <w:tcBorders>
              <w:top w:val="single" w:sz="6" w:space="0" w:color="auto"/>
              <w:left w:val="single" w:sz="6" w:space="0" w:color="auto"/>
              <w:bottom w:val="single" w:sz="6" w:space="0" w:color="auto"/>
              <w:right w:val="single" w:sz="6" w:space="0" w:color="auto"/>
            </w:tcBorders>
            <w:vAlign w:val="center"/>
            <w:hideMark/>
          </w:tcPr>
          <w:p w:rsidR="006D3D88" w:rsidRDefault="006D3D88" w:rsidP="006D3D88">
            <w:pPr>
              <w:keepNext/>
              <w:jc w:val="center"/>
              <w:rPr>
                <w:b/>
                <w:bCs/>
                <w:sz w:val="20"/>
                <w:szCs w:val="20"/>
              </w:rPr>
            </w:pPr>
            <w:r>
              <w:rPr>
                <w:b/>
                <w:bCs/>
                <w:sz w:val="20"/>
                <w:szCs w:val="20"/>
              </w:rPr>
              <w:t>Country</w:t>
            </w:r>
          </w:p>
        </w:tc>
        <w:tc>
          <w:tcPr>
            <w:tcW w:w="1260" w:type="dxa"/>
            <w:tcBorders>
              <w:top w:val="single" w:sz="6" w:space="0" w:color="auto"/>
              <w:left w:val="single" w:sz="6" w:space="0" w:color="auto"/>
              <w:bottom w:val="single" w:sz="6" w:space="0" w:color="auto"/>
              <w:right w:val="single" w:sz="6" w:space="0" w:color="auto"/>
            </w:tcBorders>
            <w:vAlign w:val="center"/>
            <w:hideMark/>
          </w:tcPr>
          <w:p w:rsidR="006D3D88" w:rsidRDefault="006D3D88" w:rsidP="006D3D88">
            <w:pPr>
              <w:keepNext/>
              <w:jc w:val="center"/>
              <w:rPr>
                <w:b/>
                <w:bCs/>
                <w:sz w:val="20"/>
                <w:szCs w:val="20"/>
              </w:rPr>
            </w:pPr>
            <w:r>
              <w:rPr>
                <w:b/>
                <w:bCs/>
                <w:sz w:val="20"/>
                <w:szCs w:val="20"/>
              </w:rPr>
              <w:t>Request (US$)</w:t>
            </w:r>
          </w:p>
        </w:tc>
        <w:tc>
          <w:tcPr>
            <w:tcW w:w="1170" w:type="dxa"/>
            <w:tcBorders>
              <w:top w:val="single" w:sz="6" w:space="0" w:color="auto"/>
              <w:left w:val="single" w:sz="6" w:space="0" w:color="auto"/>
              <w:bottom w:val="single" w:sz="6" w:space="0" w:color="auto"/>
              <w:right w:val="single" w:sz="6" w:space="0" w:color="auto"/>
            </w:tcBorders>
            <w:vAlign w:val="center"/>
            <w:hideMark/>
          </w:tcPr>
          <w:p w:rsidR="006D3D88" w:rsidRDefault="006D3D88" w:rsidP="006D3D88">
            <w:pPr>
              <w:keepNext/>
              <w:jc w:val="center"/>
              <w:rPr>
                <w:b/>
                <w:bCs/>
                <w:sz w:val="20"/>
                <w:szCs w:val="20"/>
              </w:rPr>
            </w:pPr>
            <w:r>
              <w:rPr>
                <w:b/>
                <w:bCs/>
                <w:sz w:val="20"/>
                <w:szCs w:val="20"/>
              </w:rPr>
              <w:t>Support Costs</w:t>
            </w:r>
          </w:p>
          <w:p w:rsidR="006D3D88" w:rsidRDefault="006D3D88" w:rsidP="006D3D88">
            <w:pPr>
              <w:keepNext/>
              <w:jc w:val="center"/>
              <w:rPr>
                <w:b/>
                <w:bCs/>
                <w:sz w:val="20"/>
                <w:szCs w:val="20"/>
              </w:rPr>
            </w:pPr>
            <w:r>
              <w:rPr>
                <w:b/>
                <w:bCs/>
                <w:sz w:val="20"/>
                <w:szCs w:val="20"/>
              </w:rPr>
              <w:t>(US$)</w:t>
            </w:r>
          </w:p>
        </w:tc>
        <w:tc>
          <w:tcPr>
            <w:tcW w:w="1260" w:type="dxa"/>
            <w:tcBorders>
              <w:top w:val="single" w:sz="6" w:space="0" w:color="auto"/>
              <w:left w:val="single" w:sz="6" w:space="0" w:color="auto"/>
              <w:bottom w:val="single" w:sz="6" w:space="0" w:color="auto"/>
              <w:right w:val="single" w:sz="6" w:space="0" w:color="auto"/>
            </w:tcBorders>
            <w:vAlign w:val="center"/>
            <w:hideMark/>
          </w:tcPr>
          <w:p w:rsidR="006D3D88" w:rsidRDefault="006D3D88" w:rsidP="006D3D88">
            <w:pPr>
              <w:keepNext/>
              <w:jc w:val="center"/>
              <w:rPr>
                <w:b/>
                <w:bCs/>
                <w:sz w:val="20"/>
                <w:szCs w:val="20"/>
              </w:rPr>
            </w:pPr>
            <w:r>
              <w:rPr>
                <w:b/>
                <w:bCs/>
                <w:sz w:val="20"/>
                <w:szCs w:val="20"/>
              </w:rPr>
              <w:t>Duration</w:t>
            </w:r>
          </w:p>
        </w:tc>
        <w:tc>
          <w:tcPr>
            <w:tcW w:w="4140" w:type="dxa"/>
            <w:tcBorders>
              <w:top w:val="single" w:sz="6" w:space="0" w:color="auto"/>
              <w:left w:val="single" w:sz="6" w:space="0" w:color="auto"/>
              <w:bottom w:val="single" w:sz="6" w:space="0" w:color="auto"/>
              <w:right w:val="single" w:sz="6" w:space="0" w:color="auto"/>
            </w:tcBorders>
            <w:vAlign w:val="center"/>
            <w:hideMark/>
          </w:tcPr>
          <w:p w:rsidR="006D3D88" w:rsidRDefault="006D3D88" w:rsidP="006D3D88">
            <w:pPr>
              <w:keepNext/>
              <w:jc w:val="center"/>
              <w:rPr>
                <w:b/>
                <w:bCs/>
                <w:sz w:val="20"/>
                <w:szCs w:val="20"/>
              </w:rPr>
            </w:pPr>
            <w:r>
              <w:rPr>
                <w:b/>
                <w:bCs/>
                <w:sz w:val="20"/>
                <w:szCs w:val="20"/>
              </w:rPr>
              <w:t>Description</w:t>
            </w:r>
          </w:p>
        </w:tc>
      </w:tr>
      <w:tr w:rsidR="006D3D88" w:rsidTr="006D3D88">
        <w:trPr>
          <w:trHeight w:val="20"/>
        </w:trPr>
        <w:tc>
          <w:tcPr>
            <w:tcW w:w="1350" w:type="dxa"/>
            <w:tcBorders>
              <w:top w:val="single" w:sz="6" w:space="0" w:color="auto"/>
              <w:left w:val="single" w:sz="6" w:space="0" w:color="auto"/>
              <w:bottom w:val="single" w:sz="6" w:space="0" w:color="auto"/>
              <w:right w:val="single" w:sz="6" w:space="0" w:color="auto"/>
            </w:tcBorders>
          </w:tcPr>
          <w:p w:rsidR="006D3D88" w:rsidRPr="007B791D" w:rsidRDefault="006D3D88" w:rsidP="006D3D88">
            <w:pPr>
              <w:keepNext/>
              <w:rPr>
                <w:sz w:val="20"/>
                <w:szCs w:val="20"/>
              </w:rPr>
            </w:pPr>
            <w:r w:rsidRPr="007B791D">
              <w:rPr>
                <w:sz w:val="20"/>
                <w:szCs w:val="20"/>
              </w:rPr>
              <w:t>Jordan</w:t>
            </w:r>
          </w:p>
        </w:tc>
        <w:tc>
          <w:tcPr>
            <w:tcW w:w="1260" w:type="dxa"/>
            <w:tcBorders>
              <w:top w:val="single" w:sz="6" w:space="0" w:color="auto"/>
              <w:left w:val="single" w:sz="6" w:space="0" w:color="auto"/>
              <w:bottom w:val="single" w:sz="6" w:space="0" w:color="auto"/>
              <w:right w:val="single" w:sz="6" w:space="0" w:color="auto"/>
            </w:tcBorders>
          </w:tcPr>
          <w:p w:rsidR="006D3D88" w:rsidRPr="004C5639" w:rsidRDefault="006D3D88" w:rsidP="006D3D88">
            <w:pPr>
              <w:keepNext/>
              <w:jc w:val="right"/>
              <w:rPr>
                <w:sz w:val="20"/>
                <w:szCs w:val="20"/>
              </w:rPr>
            </w:pPr>
            <w:r w:rsidRPr="004C5639">
              <w:rPr>
                <w:sz w:val="20"/>
                <w:szCs w:val="20"/>
              </w:rPr>
              <w:t>188,586</w:t>
            </w:r>
          </w:p>
        </w:tc>
        <w:tc>
          <w:tcPr>
            <w:tcW w:w="1170" w:type="dxa"/>
            <w:tcBorders>
              <w:top w:val="single" w:sz="6" w:space="0" w:color="auto"/>
              <w:left w:val="single" w:sz="6" w:space="0" w:color="auto"/>
              <w:bottom w:val="single" w:sz="6" w:space="0" w:color="auto"/>
              <w:right w:val="single" w:sz="6" w:space="0" w:color="auto"/>
            </w:tcBorders>
          </w:tcPr>
          <w:p w:rsidR="006D3D88" w:rsidRPr="004C5639" w:rsidRDefault="006D3D88" w:rsidP="006D3D88">
            <w:pPr>
              <w:keepNext/>
              <w:jc w:val="right"/>
              <w:rPr>
                <w:bCs/>
                <w:sz w:val="20"/>
                <w:szCs w:val="20"/>
              </w:rPr>
            </w:pPr>
            <w:r w:rsidRPr="004C5639">
              <w:rPr>
                <w:sz w:val="20"/>
                <w:szCs w:val="20"/>
              </w:rPr>
              <w:t>13,201</w:t>
            </w:r>
          </w:p>
        </w:tc>
        <w:tc>
          <w:tcPr>
            <w:tcW w:w="1260" w:type="dxa"/>
            <w:tcBorders>
              <w:top w:val="single" w:sz="6" w:space="0" w:color="auto"/>
              <w:left w:val="single" w:sz="6" w:space="0" w:color="auto"/>
              <w:bottom w:val="single" w:sz="6" w:space="0" w:color="auto"/>
              <w:right w:val="single" w:sz="6" w:space="0" w:color="auto"/>
            </w:tcBorders>
          </w:tcPr>
          <w:p w:rsidR="006D3D88" w:rsidRDefault="006D3D88" w:rsidP="006D3D88">
            <w:pPr>
              <w:keepNext/>
              <w:jc w:val="center"/>
              <w:rPr>
                <w:bCs/>
                <w:sz w:val="20"/>
                <w:szCs w:val="20"/>
              </w:rPr>
            </w:pPr>
            <w:r>
              <w:rPr>
                <w:bCs/>
                <w:sz w:val="20"/>
                <w:szCs w:val="20"/>
              </w:rPr>
              <w:t>2 years</w:t>
            </w:r>
          </w:p>
        </w:tc>
        <w:tc>
          <w:tcPr>
            <w:tcW w:w="4140" w:type="dxa"/>
            <w:tcBorders>
              <w:top w:val="single" w:sz="6" w:space="0" w:color="auto"/>
              <w:left w:val="single" w:sz="6" w:space="0" w:color="auto"/>
              <w:bottom w:val="single" w:sz="6" w:space="0" w:color="auto"/>
              <w:right w:val="single" w:sz="6" w:space="0" w:color="auto"/>
            </w:tcBorders>
          </w:tcPr>
          <w:p w:rsidR="006D3D88" w:rsidRDefault="006D3D88" w:rsidP="006D3D88">
            <w:pPr>
              <w:keepNext/>
              <w:rPr>
                <w:sz w:val="20"/>
                <w:szCs w:val="20"/>
              </w:rPr>
            </w:pPr>
            <w:r w:rsidRPr="007B791D">
              <w:rPr>
                <w:sz w:val="20"/>
                <w:szCs w:val="20"/>
              </w:rPr>
              <w:t xml:space="preserve">Extension of Institutional </w:t>
            </w:r>
            <w:r>
              <w:rPr>
                <w:sz w:val="20"/>
                <w:szCs w:val="20"/>
              </w:rPr>
              <w:t>Strengthening project (Phase XII</w:t>
            </w:r>
            <w:r w:rsidRPr="007B791D">
              <w:rPr>
                <w:sz w:val="20"/>
                <w:szCs w:val="20"/>
              </w:rPr>
              <w:t>)</w:t>
            </w:r>
          </w:p>
        </w:tc>
      </w:tr>
      <w:tr w:rsidR="006D3D88" w:rsidTr="006D3D88">
        <w:trPr>
          <w:trHeight w:val="20"/>
        </w:trPr>
        <w:tc>
          <w:tcPr>
            <w:tcW w:w="1350" w:type="dxa"/>
            <w:tcBorders>
              <w:top w:val="single" w:sz="6" w:space="0" w:color="auto"/>
              <w:left w:val="single" w:sz="6" w:space="0" w:color="auto"/>
              <w:bottom w:val="single" w:sz="6" w:space="0" w:color="auto"/>
              <w:right w:val="single" w:sz="6" w:space="0" w:color="auto"/>
            </w:tcBorders>
            <w:hideMark/>
          </w:tcPr>
          <w:p w:rsidR="006D3D88" w:rsidRDefault="006D3D88" w:rsidP="006D3D88">
            <w:pPr>
              <w:keepNext/>
              <w:rPr>
                <w:sz w:val="20"/>
                <w:szCs w:val="20"/>
              </w:rPr>
            </w:pPr>
            <w:r>
              <w:rPr>
                <w:sz w:val="20"/>
                <w:szCs w:val="20"/>
              </w:rPr>
              <w:t>Thailand</w:t>
            </w:r>
          </w:p>
        </w:tc>
        <w:tc>
          <w:tcPr>
            <w:tcW w:w="1260" w:type="dxa"/>
            <w:tcBorders>
              <w:top w:val="single" w:sz="6" w:space="0" w:color="auto"/>
              <w:left w:val="single" w:sz="6" w:space="0" w:color="auto"/>
              <w:bottom w:val="single" w:sz="6" w:space="0" w:color="auto"/>
              <w:right w:val="single" w:sz="6" w:space="0" w:color="auto"/>
            </w:tcBorders>
          </w:tcPr>
          <w:p w:rsidR="006D3D88" w:rsidRPr="004C5639" w:rsidRDefault="006D3D88" w:rsidP="006D3D88">
            <w:pPr>
              <w:keepNext/>
              <w:jc w:val="right"/>
              <w:rPr>
                <w:sz w:val="20"/>
                <w:szCs w:val="20"/>
              </w:rPr>
            </w:pPr>
            <w:r w:rsidRPr="004C5639">
              <w:rPr>
                <w:sz w:val="20"/>
                <w:szCs w:val="20"/>
              </w:rPr>
              <w:t>443,735</w:t>
            </w:r>
          </w:p>
        </w:tc>
        <w:tc>
          <w:tcPr>
            <w:tcW w:w="1170" w:type="dxa"/>
            <w:tcBorders>
              <w:top w:val="single" w:sz="6" w:space="0" w:color="auto"/>
              <w:left w:val="single" w:sz="6" w:space="0" w:color="auto"/>
              <w:bottom w:val="single" w:sz="6" w:space="0" w:color="auto"/>
              <w:right w:val="single" w:sz="6" w:space="0" w:color="auto"/>
            </w:tcBorders>
          </w:tcPr>
          <w:p w:rsidR="006D3D88" w:rsidRPr="004C5639" w:rsidRDefault="006D3D88" w:rsidP="006D3D88">
            <w:pPr>
              <w:keepNext/>
              <w:jc w:val="right"/>
              <w:rPr>
                <w:bCs/>
                <w:sz w:val="20"/>
                <w:szCs w:val="20"/>
              </w:rPr>
            </w:pPr>
            <w:r w:rsidRPr="004C5639">
              <w:rPr>
                <w:sz w:val="20"/>
                <w:szCs w:val="20"/>
              </w:rPr>
              <w:t>31,061</w:t>
            </w:r>
          </w:p>
        </w:tc>
        <w:tc>
          <w:tcPr>
            <w:tcW w:w="1260" w:type="dxa"/>
            <w:tcBorders>
              <w:top w:val="single" w:sz="6" w:space="0" w:color="auto"/>
              <w:left w:val="single" w:sz="6" w:space="0" w:color="auto"/>
              <w:bottom w:val="single" w:sz="6" w:space="0" w:color="auto"/>
              <w:right w:val="single" w:sz="6" w:space="0" w:color="auto"/>
            </w:tcBorders>
          </w:tcPr>
          <w:p w:rsidR="006D3D88" w:rsidRDefault="006D3D88" w:rsidP="006D3D88">
            <w:pPr>
              <w:keepNext/>
              <w:jc w:val="center"/>
              <w:rPr>
                <w:bCs/>
                <w:sz w:val="20"/>
                <w:szCs w:val="20"/>
              </w:rPr>
            </w:pPr>
            <w:r>
              <w:rPr>
                <w:bCs/>
                <w:sz w:val="20"/>
                <w:szCs w:val="20"/>
              </w:rPr>
              <w:t>2 years</w:t>
            </w:r>
          </w:p>
        </w:tc>
        <w:tc>
          <w:tcPr>
            <w:tcW w:w="4140" w:type="dxa"/>
            <w:tcBorders>
              <w:top w:val="single" w:sz="6" w:space="0" w:color="auto"/>
              <w:left w:val="single" w:sz="6" w:space="0" w:color="auto"/>
              <w:bottom w:val="single" w:sz="6" w:space="0" w:color="auto"/>
              <w:right w:val="single" w:sz="6" w:space="0" w:color="auto"/>
            </w:tcBorders>
            <w:hideMark/>
          </w:tcPr>
          <w:p w:rsidR="006D3D88" w:rsidRDefault="006D3D88" w:rsidP="006D3D88">
            <w:pPr>
              <w:keepNext/>
              <w:rPr>
                <w:sz w:val="20"/>
                <w:szCs w:val="20"/>
              </w:rPr>
            </w:pPr>
            <w:r w:rsidRPr="007B791D">
              <w:rPr>
                <w:sz w:val="20"/>
                <w:szCs w:val="20"/>
              </w:rPr>
              <w:t xml:space="preserve">Extension of Institutional </w:t>
            </w:r>
            <w:r>
              <w:rPr>
                <w:sz w:val="20"/>
                <w:szCs w:val="20"/>
              </w:rPr>
              <w:t>Strengthening project (Phase VIII</w:t>
            </w:r>
            <w:r w:rsidRPr="007B791D">
              <w:rPr>
                <w:sz w:val="20"/>
                <w:szCs w:val="20"/>
              </w:rPr>
              <w:t>)</w:t>
            </w:r>
          </w:p>
        </w:tc>
      </w:tr>
      <w:tr w:rsidR="006D3D88" w:rsidTr="006D3D88">
        <w:trPr>
          <w:trHeight w:val="20"/>
        </w:trPr>
        <w:tc>
          <w:tcPr>
            <w:tcW w:w="1350" w:type="dxa"/>
            <w:tcBorders>
              <w:top w:val="single" w:sz="6" w:space="0" w:color="auto"/>
              <w:left w:val="single" w:sz="6" w:space="0" w:color="auto"/>
              <w:bottom w:val="single" w:sz="6" w:space="0" w:color="auto"/>
              <w:right w:val="single" w:sz="6" w:space="0" w:color="auto"/>
            </w:tcBorders>
            <w:hideMark/>
          </w:tcPr>
          <w:p w:rsidR="006D3D88" w:rsidRDefault="006D3D88" w:rsidP="006D3D88">
            <w:pPr>
              <w:keepNext/>
              <w:rPr>
                <w:sz w:val="20"/>
                <w:szCs w:val="20"/>
              </w:rPr>
            </w:pPr>
            <w:r w:rsidRPr="00DF6C8A">
              <w:rPr>
                <w:sz w:val="20"/>
                <w:szCs w:val="20"/>
              </w:rPr>
              <w:t>Thailand</w:t>
            </w:r>
          </w:p>
        </w:tc>
        <w:tc>
          <w:tcPr>
            <w:tcW w:w="1260" w:type="dxa"/>
            <w:tcBorders>
              <w:top w:val="single" w:sz="6" w:space="0" w:color="auto"/>
              <w:left w:val="single" w:sz="6" w:space="0" w:color="auto"/>
              <w:bottom w:val="single" w:sz="6" w:space="0" w:color="auto"/>
              <w:right w:val="single" w:sz="6" w:space="0" w:color="auto"/>
            </w:tcBorders>
            <w:hideMark/>
          </w:tcPr>
          <w:p w:rsidR="006D3D88" w:rsidRPr="004C5639" w:rsidRDefault="006D3D88" w:rsidP="006D3D88">
            <w:pPr>
              <w:keepNext/>
              <w:jc w:val="right"/>
              <w:rPr>
                <w:sz w:val="20"/>
                <w:szCs w:val="20"/>
              </w:rPr>
            </w:pPr>
            <w:r w:rsidRPr="004C5639">
              <w:rPr>
                <w:sz w:val="20"/>
                <w:szCs w:val="20"/>
              </w:rPr>
              <w:t>90,000</w:t>
            </w:r>
          </w:p>
        </w:tc>
        <w:tc>
          <w:tcPr>
            <w:tcW w:w="1170" w:type="dxa"/>
            <w:tcBorders>
              <w:top w:val="single" w:sz="6" w:space="0" w:color="auto"/>
              <w:left w:val="single" w:sz="6" w:space="0" w:color="auto"/>
              <w:bottom w:val="single" w:sz="6" w:space="0" w:color="auto"/>
              <w:right w:val="single" w:sz="6" w:space="0" w:color="auto"/>
            </w:tcBorders>
            <w:hideMark/>
          </w:tcPr>
          <w:p w:rsidR="006D3D88" w:rsidRPr="004C5639" w:rsidRDefault="006D3D88" w:rsidP="006D3D88">
            <w:pPr>
              <w:keepNext/>
              <w:jc w:val="right"/>
              <w:rPr>
                <w:bCs/>
                <w:sz w:val="20"/>
                <w:szCs w:val="20"/>
              </w:rPr>
            </w:pPr>
            <w:r w:rsidRPr="004C5639">
              <w:rPr>
                <w:sz w:val="20"/>
                <w:szCs w:val="20"/>
              </w:rPr>
              <w:t>6,300</w:t>
            </w:r>
          </w:p>
        </w:tc>
        <w:tc>
          <w:tcPr>
            <w:tcW w:w="1260" w:type="dxa"/>
            <w:tcBorders>
              <w:top w:val="single" w:sz="6" w:space="0" w:color="auto"/>
              <w:left w:val="single" w:sz="6" w:space="0" w:color="auto"/>
              <w:bottom w:val="single" w:sz="6" w:space="0" w:color="auto"/>
              <w:right w:val="single" w:sz="6" w:space="0" w:color="auto"/>
            </w:tcBorders>
            <w:hideMark/>
          </w:tcPr>
          <w:p w:rsidR="006D3D88" w:rsidRDefault="006D3D88" w:rsidP="006D3D88">
            <w:pPr>
              <w:keepNext/>
              <w:jc w:val="center"/>
              <w:rPr>
                <w:b/>
                <w:sz w:val="20"/>
                <w:szCs w:val="20"/>
              </w:rPr>
            </w:pPr>
            <w:r>
              <w:rPr>
                <w:bCs/>
                <w:sz w:val="20"/>
                <w:szCs w:val="20"/>
              </w:rPr>
              <w:t>1.5 years</w:t>
            </w:r>
          </w:p>
        </w:tc>
        <w:tc>
          <w:tcPr>
            <w:tcW w:w="4140" w:type="dxa"/>
            <w:tcBorders>
              <w:top w:val="single" w:sz="6" w:space="0" w:color="auto"/>
              <w:left w:val="single" w:sz="6" w:space="0" w:color="auto"/>
              <w:bottom w:val="single" w:sz="6" w:space="0" w:color="auto"/>
              <w:right w:val="single" w:sz="6" w:space="0" w:color="auto"/>
            </w:tcBorders>
            <w:hideMark/>
          </w:tcPr>
          <w:p w:rsidR="006D3D88" w:rsidRDefault="006D3D88" w:rsidP="006D3D88">
            <w:pPr>
              <w:keepNext/>
              <w:rPr>
                <w:sz w:val="20"/>
                <w:szCs w:val="20"/>
              </w:rPr>
            </w:pPr>
            <w:r>
              <w:rPr>
                <w:sz w:val="20"/>
                <w:szCs w:val="20"/>
              </w:rPr>
              <w:t>Project preparation for Stage II HPMP in accordance with Decision 71/42</w:t>
            </w:r>
          </w:p>
        </w:tc>
      </w:tr>
      <w:tr w:rsidR="006D3D88" w:rsidTr="006D3D88">
        <w:trPr>
          <w:trHeight w:val="20"/>
        </w:trPr>
        <w:tc>
          <w:tcPr>
            <w:tcW w:w="1350" w:type="dxa"/>
            <w:tcBorders>
              <w:top w:val="single" w:sz="6" w:space="0" w:color="auto"/>
              <w:left w:val="single" w:sz="6" w:space="0" w:color="auto"/>
              <w:bottom w:val="single" w:sz="6" w:space="0" w:color="auto"/>
              <w:right w:val="single" w:sz="6" w:space="0" w:color="auto"/>
            </w:tcBorders>
          </w:tcPr>
          <w:p w:rsidR="006D3D88" w:rsidRPr="00DF6C8A" w:rsidRDefault="006D3D88" w:rsidP="006D3D88">
            <w:pPr>
              <w:keepNext/>
              <w:rPr>
                <w:sz w:val="20"/>
                <w:szCs w:val="20"/>
              </w:rPr>
            </w:pPr>
            <w:r>
              <w:rPr>
                <w:sz w:val="20"/>
                <w:szCs w:val="20"/>
              </w:rPr>
              <w:t>Thailand</w:t>
            </w:r>
          </w:p>
        </w:tc>
        <w:tc>
          <w:tcPr>
            <w:tcW w:w="1260" w:type="dxa"/>
            <w:tcBorders>
              <w:top w:val="single" w:sz="6" w:space="0" w:color="auto"/>
              <w:left w:val="single" w:sz="6" w:space="0" w:color="auto"/>
              <w:bottom w:val="single" w:sz="6" w:space="0" w:color="auto"/>
              <w:right w:val="single" w:sz="6" w:space="0" w:color="auto"/>
            </w:tcBorders>
          </w:tcPr>
          <w:p w:rsidR="006D3D88" w:rsidRPr="004C5639" w:rsidRDefault="006D3D88" w:rsidP="006D3D88">
            <w:pPr>
              <w:keepNext/>
              <w:jc w:val="right"/>
              <w:rPr>
                <w:sz w:val="20"/>
                <w:szCs w:val="20"/>
              </w:rPr>
            </w:pPr>
            <w:r w:rsidRPr="004C5639">
              <w:rPr>
                <w:sz w:val="20"/>
                <w:szCs w:val="20"/>
              </w:rPr>
              <w:t>1</w:t>
            </w:r>
            <w:r>
              <w:rPr>
                <w:sz w:val="20"/>
                <w:szCs w:val="20"/>
              </w:rPr>
              <w:t>2</w:t>
            </w:r>
            <w:r w:rsidRPr="004C5639">
              <w:rPr>
                <w:sz w:val="20"/>
                <w:szCs w:val="20"/>
              </w:rPr>
              <w:t>0,000</w:t>
            </w:r>
          </w:p>
        </w:tc>
        <w:tc>
          <w:tcPr>
            <w:tcW w:w="1170" w:type="dxa"/>
            <w:tcBorders>
              <w:top w:val="single" w:sz="6" w:space="0" w:color="auto"/>
              <w:left w:val="single" w:sz="6" w:space="0" w:color="auto"/>
              <w:bottom w:val="single" w:sz="6" w:space="0" w:color="auto"/>
              <w:right w:val="single" w:sz="6" w:space="0" w:color="auto"/>
            </w:tcBorders>
          </w:tcPr>
          <w:p w:rsidR="006D3D88" w:rsidRPr="004C5639" w:rsidRDefault="006D3D88" w:rsidP="006D3D88">
            <w:pPr>
              <w:keepNext/>
              <w:jc w:val="right"/>
              <w:rPr>
                <w:bCs/>
                <w:sz w:val="20"/>
                <w:szCs w:val="20"/>
              </w:rPr>
            </w:pPr>
            <w:r>
              <w:rPr>
                <w:sz w:val="20"/>
                <w:szCs w:val="20"/>
              </w:rPr>
              <w:t>8</w:t>
            </w:r>
            <w:r w:rsidRPr="004C5639">
              <w:rPr>
                <w:sz w:val="20"/>
                <w:szCs w:val="20"/>
              </w:rPr>
              <w:t>,</w:t>
            </w:r>
            <w:r>
              <w:rPr>
                <w:sz w:val="20"/>
                <w:szCs w:val="20"/>
              </w:rPr>
              <w:t>4</w:t>
            </w:r>
            <w:r w:rsidRPr="004C5639">
              <w:rPr>
                <w:sz w:val="20"/>
                <w:szCs w:val="20"/>
              </w:rPr>
              <w:t>00</w:t>
            </w:r>
          </w:p>
        </w:tc>
        <w:tc>
          <w:tcPr>
            <w:tcW w:w="1260" w:type="dxa"/>
            <w:tcBorders>
              <w:top w:val="single" w:sz="6" w:space="0" w:color="auto"/>
              <w:left w:val="single" w:sz="6" w:space="0" w:color="auto"/>
              <w:bottom w:val="single" w:sz="6" w:space="0" w:color="auto"/>
              <w:right w:val="single" w:sz="6" w:space="0" w:color="auto"/>
            </w:tcBorders>
          </w:tcPr>
          <w:p w:rsidR="006D3D88" w:rsidRDefault="006D3D88" w:rsidP="006D3D88">
            <w:pPr>
              <w:keepNext/>
              <w:jc w:val="center"/>
              <w:rPr>
                <w:bCs/>
                <w:sz w:val="20"/>
                <w:szCs w:val="20"/>
              </w:rPr>
            </w:pPr>
            <w:r>
              <w:rPr>
                <w:bCs/>
                <w:sz w:val="20"/>
                <w:szCs w:val="20"/>
              </w:rPr>
              <w:t>1.5 years</w:t>
            </w:r>
          </w:p>
        </w:tc>
        <w:tc>
          <w:tcPr>
            <w:tcW w:w="4140" w:type="dxa"/>
            <w:tcBorders>
              <w:top w:val="single" w:sz="6" w:space="0" w:color="auto"/>
              <w:left w:val="single" w:sz="6" w:space="0" w:color="auto"/>
              <w:bottom w:val="single" w:sz="6" w:space="0" w:color="auto"/>
              <w:right w:val="single" w:sz="6" w:space="0" w:color="auto"/>
            </w:tcBorders>
          </w:tcPr>
          <w:p w:rsidR="006D3D88" w:rsidRDefault="006D3D88" w:rsidP="006D3D88">
            <w:pPr>
              <w:keepNext/>
              <w:rPr>
                <w:sz w:val="20"/>
                <w:szCs w:val="20"/>
              </w:rPr>
            </w:pPr>
            <w:r>
              <w:rPr>
                <w:sz w:val="20"/>
                <w:szCs w:val="20"/>
              </w:rPr>
              <w:t>Project preparation for Stage II foam sector plan in accordance with Decision 71/42</w:t>
            </w:r>
          </w:p>
        </w:tc>
      </w:tr>
      <w:tr w:rsidR="006D3D88" w:rsidTr="006D3D88">
        <w:trPr>
          <w:trHeight w:val="20"/>
        </w:trPr>
        <w:tc>
          <w:tcPr>
            <w:tcW w:w="1350" w:type="dxa"/>
            <w:tcBorders>
              <w:top w:val="single" w:sz="6" w:space="0" w:color="auto"/>
              <w:left w:val="single" w:sz="6" w:space="0" w:color="auto"/>
              <w:bottom w:val="single" w:sz="6" w:space="0" w:color="auto"/>
              <w:right w:val="single" w:sz="6" w:space="0" w:color="auto"/>
            </w:tcBorders>
          </w:tcPr>
          <w:p w:rsidR="006D3D88" w:rsidRPr="00DF6C8A" w:rsidRDefault="006D3D88" w:rsidP="006D3D88">
            <w:pPr>
              <w:keepNext/>
              <w:rPr>
                <w:sz w:val="20"/>
                <w:szCs w:val="20"/>
              </w:rPr>
            </w:pPr>
            <w:r>
              <w:rPr>
                <w:sz w:val="20"/>
                <w:szCs w:val="20"/>
              </w:rPr>
              <w:t>Thailand</w:t>
            </w:r>
          </w:p>
        </w:tc>
        <w:tc>
          <w:tcPr>
            <w:tcW w:w="1260" w:type="dxa"/>
            <w:tcBorders>
              <w:top w:val="single" w:sz="6" w:space="0" w:color="auto"/>
              <w:left w:val="single" w:sz="6" w:space="0" w:color="auto"/>
              <w:bottom w:val="single" w:sz="6" w:space="0" w:color="auto"/>
              <w:right w:val="single" w:sz="6" w:space="0" w:color="auto"/>
            </w:tcBorders>
          </w:tcPr>
          <w:p w:rsidR="006D3D88" w:rsidRPr="004C5639" w:rsidRDefault="006D3D88" w:rsidP="006D3D88">
            <w:pPr>
              <w:keepNext/>
              <w:jc w:val="right"/>
              <w:rPr>
                <w:sz w:val="20"/>
                <w:szCs w:val="20"/>
              </w:rPr>
            </w:pPr>
            <w:r>
              <w:rPr>
                <w:sz w:val="20"/>
                <w:szCs w:val="20"/>
              </w:rPr>
              <w:t>9</w:t>
            </w:r>
            <w:r w:rsidRPr="004C5639">
              <w:rPr>
                <w:sz w:val="20"/>
                <w:szCs w:val="20"/>
              </w:rPr>
              <w:t>0,000</w:t>
            </w:r>
          </w:p>
        </w:tc>
        <w:tc>
          <w:tcPr>
            <w:tcW w:w="1170" w:type="dxa"/>
            <w:tcBorders>
              <w:top w:val="single" w:sz="6" w:space="0" w:color="auto"/>
              <w:left w:val="single" w:sz="6" w:space="0" w:color="auto"/>
              <w:bottom w:val="single" w:sz="6" w:space="0" w:color="auto"/>
              <w:right w:val="single" w:sz="6" w:space="0" w:color="auto"/>
            </w:tcBorders>
          </w:tcPr>
          <w:p w:rsidR="006D3D88" w:rsidRPr="004C5639" w:rsidRDefault="006D3D88" w:rsidP="006D3D88">
            <w:pPr>
              <w:keepNext/>
              <w:jc w:val="right"/>
              <w:rPr>
                <w:bCs/>
                <w:sz w:val="20"/>
                <w:szCs w:val="20"/>
              </w:rPr>
            </w:pPr>
            <w:r>
              <w:rPr>
                <w:sz w:val="20"/>
                <w:szCs w:val="20"/>
              </w:rPr>
              <w:t>6</w:t>
            </w:r>
            <w:r w:rsidRPr="004C5639">
              <w:rPr>
                <w:sz w:val="20"/>
                <w:szCs w:val="20"/>
              </w:rPr>
              <w:t>,</w:t>
            </w:r>
            <w:r>
              <w:rPr>
                <w:sz w:val="20"/>
                <w:szCs w:val="20"/>
              </w:rPr>
              <w:t>3</w:t>
            </w:r>
            <w:r w:rsidRPr="004C5639">
              <w:rPr>
                <w:sz w:val="20"/>
                <w:szCs w:val="20"/>
              </w:rPr>
              <w:t>00</w:t>
            </w:r>
          </w:p>
        </w:tc>
        <w:tc>
          <w:tcPr>
            <w:tcW w:w="1260" w:type="dxa"/>
            <w:tcBorders>
              <w:top w:val="single" w:sz="6" w:space="0" w:color="auto"/>
              <w:left w:val="single" w:sz="6" w:space="0" w:color="auto"/>
              <w:bottom w:val="single" w:sz="6" w:space="0" w:color="auto"/>
              <w:right w:val="single" w:sz="6" w:space="0" w:color="auto"/>
            </w:tcBorders>
          </w:tcPr>
          <w:p w:rsidR="006D3D88" w:rsidRDefault="006D3D88" w:rsidP="006D3D88">
            <w:pPr>
              <w:keepNext/>
              <w:jc w:val="center"/>
              <w:rPr>
                <w:bCs/>
                <w:sz w:val="20"/>
                <w:szCs w:val="20"/>
              </w:rPr>
            </w:pPr>
            <w:r>
              <w:rPr>
                <w:bCs/>
                <w:sz w:val="20"/>
                <w:szCs w:val="20"/>
              </w:rPr>
              <w:t>1.5 years</w:t>
            </w:r>
          </w:p>
        </w:tc>
        <w:tc>
          <w:tcPr>
            <w:tcW w:w="4140" w:type="dxa"/>
            <w:tcBorders>
              <w:top w:val="single" w:sz="6" w:space="0" w:color="auto"/>
              <w:left w:val="single" w:sz="6" w:space="0" w:color="auto"/>
              <w:bottom w:val="single" w:sz="6" w:space="0" w:color="auto"/>
              <w:right w:val="single" w:sz="6" w:space="0" w:color="auto"/>
            </w:tcBorders>
          </w:tcPr>
          <w:p w:rsidR="006D3D88" w:rsidRDefault="006D3D88" w:rsidP="006D3D88">
            <w:pPr>
              <w:keepNext/>
              <w:rPr>
                <w:sz w:val="20"/>
                <w:szCs w:val="20"/>
              </w:rPr>
            </w:pPr>
            <w:r>
              <w:rPr>
                <w:sz w:val="20"/>
                <w:szCs w:val="20"/>
              </w:rPr>
              <w:t>Project preparation for Stage II refrigeration sector plan (commercial refrigeration) in accordance with Decision 71/42</w:t>
            </w:r>
          </w:p>
        </w:tc>
      </w:tr>
      <w:tr w:rsidR="006D3D88" w:rsidRPr="00471F7B" w:rsidTr="006D3D88">
        <w:trPr>
          <w:trHeight w:val="20"/>
        </w:trPr>
        <w:tc>
          <w:tcPr>
            <w:tcW w:w="1350" w:type="dxa"/>
            <w:tcBorders>
              <w:top w:val="single" w:sz="6" w:space="0" w:color="auto"/>
              <w:left w:val="single" w:sz="6" w:space="0" w:color="auto"/>
              <w:bottom w:val="single" w:sz="6" w:space="0" w:color="auto"/>
              <w:right w:val="single" w:sz="6" w:space="0" w:color="auto"/>
            </w:tcBorders>
          </w:tcPr>
          <w:p w:rsidR="006D3D88" w:rsidRPr="00471F7B" w:rsidRDefault="006D3D88" w:rsidP="006D3D88">
            <w:pPr>
              <w:keepNext/>
              <w:rPr>
                <w:sz w:val="20"/>
                <w:szCs w:val="20"/>
              </w:rPr>
            </w:pPr>
            <w:r w:rsidRPr="00471F7B">
              <w:rPr>
                <w:sz w:val="20"/>
                <w:szCs w:val="20"/>
              </w:rPr>
              <w:t>Thailand</w:t>
            </w:r>
          </w:p>
        </w:tc>
        <w:tc>
          <w:tcPr>
            <w:tcW w:w="1260" w:type="dxa"/>
            <w:tcBorders>
              <w:top w:val="single" w:sz="6" w:space="0" w:color="auto"/>
              <w:left w:val="single" w:sz="6" w:space="0" w:color="auto"/>
              <w:bottom w:val="single" w:sz="6" w:space="0" w:color="auto"/>
              <w:right w:val="single" w:sz="6" w:space="0" w:color="auto"/>
            </w:tcBorders>
          </w:tcPr>
          <w:p w:rsidR="006D3D88" w:rsidRPr="00471F7B" w:rsidRDefault="006D3D88" w:rsidP="006D3D88">
            <w:pPr>
              <w:keepNext/>
              <w:jc w:val="right"/>
              <w:rPr>
                <w:sz w:val="20"/>
                <w:szCs w:val="20"/>
              </w:rPr>
            </w:pPr>
            <w:r>
              <w:rPr>
                <w:sz w:val="20"/>
                <w:szCs w:val="20"/>
              </w:rPr>
              <w:t>9</w:t>
            </w:r>
            <w:r w:rsidRPr="00471F7B">
              <w:rPr>
                <w:sz w:val="20"/>
                <w:szCs w:val="20"/>
              </w:rPr>
              <w:t>0,000</w:t>
            </w:r>
          </w:p>
        </w:tc>
        <w:tc>
          <w:tcPr>
            <w:tcW w:w="1170" w:type="dxa"/>
            <w:tcBorders>
              <w:top w:val="single" w:sz="6" w:space="0" w:color="auto"/>
              <w:left w:val="single" w:sz="6" w:space="0" w:color="auto"/>
              <w:bottom w:val="single" w:sz="6" w:space="0" w:color="auto"/>
              <w:right w:val="single" w:sz="6" w:space="0" w:color="auto"/>
            </w:tcBorders>
          </w:tcPr>
          <w:p w:rsidR="006D3D88" w:rsidRPr="00471F7B" w:rsidRDefault="006D3D88" w:rsidP="006D3D88">
            <w:pPr>
              <w:keepNext/>
              <w:jc w:val="right"/>
              <w:rPr>
                <w:bCs/>
                <w:sz w:val="20"/>
                <w:szCs w:val="20"/>
              </w:rPr>
            </w:pPr>
            <w:r>
              <w:rPr>
                <w:sz w:val="20"/>
                <w:szCs w:val="20"/>
              </w:rPr>
              <w:t>6</w:t>
            </w:r>
            <w:r w:rsidRPr="00471F7B">
              <w:rPr>
                <w:sz w:val="20"/>
                <w:szCs w:val="20"/>
              </w:rPr>
              <w:t>,</w:t>
            </w:r>
            <w:r>
              <w:rPr>
                <w:sz w:val="20"/>
                <w:szCs w:val="20"/>
              </w:rPr>
              <w:t>3</w:t>
            </w:r>
            <w:r w:rsidRPr="00471F7B">
              <w:rPr>
                <w:sz w:val="20"/>
                <w:szCs w:val="20"/>
              </w:rPr>
              <w:t>00</w:t>
            </w:r>
          </w:p>
        </w:tc>
        <w:tc>
          <w:tcPr>
            <w:tcW w:w="1260" w:type="dxa"/>
            <w:tcBorders>
              <w:top w:val="single" w:sz="6" w:space="0" w:color="auto"/>
              <w:left w:val="single" w:sz="6" w:space="0" w:color="auto"/>
              <w:bottom w:val="single" w:sz="6" w:space="0" w:color="auto"/>
              <w:right w:val="single" w:sz="6" w:space="0" w:color="auto"/>
            </w:tcBorders>
          </w:tcPr>
          <w:p w:rsidR="006D3D88" w:rsidRPr="00471F7B" w:rsidRDefault="006D3D88" w:rsidP="006D3D88">
            <w:pPr>
              <w:keepNext/>
              <w:jc w:val="center"/>
              <w:rPr>
                <w:bCs/>
                <w:sz w:val="20"/>
                <w:szCs w:val="20"/>
              </w:rPr>
            </w:pPr>
            <w:r w:rsidRPr="00471F7B">
              <w:rPr>
                <w:bCs/>
                <w:sz w:val="20"/>
                <w:szCs w:val="20"/>
              </w:rPr>
              <w:t>1.5 years</w:t>
            </w:r>
          </w:p>
        </w:tc>
        <w:tc>
          <w:tcPr>
            <w:tcW w:w="4140" w:type="dxa"/>
            <w:tcBorders>
              <w:top w:val="single" w:sz="6" w:space="0" w:color="auto"/>
              <w:left w:val="single" w:sz="6" w:space="0" w:color="auto"/>
              <w:bottom w:val="single" w:sz="6" w:space="0" w:color="auto"/>
              <w:right w:val="single" w:sz="6" w:space="0" w:color="auto"/>
            </w:tcBorders>
          </w:tcPr>
          <w:p w:rsidR="006D3D88" w:rsidRPr="00471F7B" w:rsidRDefault="006D3D88" w:rsidP="006D3D88">
            <w:pPr>
              <w:keepNext/>
              <w:rPr>
                <w:sz w:val="20"/>
                <w:szCs w:val="20"/>
              </w:rPr>
            </w:pPr>
            <w:r w:rsidRPr="00471F7B">
              <w:rPr>
                <w:sz w:val="20"/>
                <w:szCs w:val="20"/>
              </w:rPr>
              <w:t>Project preparation for Stage II solvent sector plan in accordance with Decision 71/42</w:t>
            </w:r>
          </w:p>
        </w:tc>
      </w:tr>
      <w:tr w:rsidR="006D3D88" w:rsidTr="006D3D88">
        <w:trPr>
          <w:trHeight w:val="20"/>
        </w:trPr>
        <w:tc>
          <w:tcPr>
            <w:tcW w:w="1350" w:type="dxa"/>
            <w:tcBorders>
              <w:top w:val="single" w:sz="6" w:space="0" w:color="auto"/>
              <w:left w:val="single" w:sz="6" w:space="0" w:color="auto"/>
              <w:bottom w:val="single" w:sz="6" w:space="0" w:color="auto"/>
              <w:right w:val="single" w:sz="6" w:space="0" w:color="auto"/>
            </w:tcBorders>
            <w:hideMark/>
          </w:tcPr>
          <w:p w:rsidR="006D3D88" w:rsidRDefault="006D3D88" w:rsidP="006D3D88">
            <w:pPr>
              <w:keepNext/>
              <w:rPr>
                <w:sz w:val="20"/>
                <w:szCs w:val="20"/>
              </w:rPr>
            </w:pPr>
            <w:r>
              <w:rPr>
                <w:sz w:val="20"/>
                <w:szCs w:val="20"/>
              </w:rPr>
              <w:t>Global</w:t>
            </w:r>
          </w:p>
        </w:tc>
        <w:tc>
          <w:tcPr>
            <w:tcW w:w="1260" w:type="dxa"/>
            <w:tcBorders>
              <w:top w:val="single" w:sz="6" w:space="0" w:color="auto"/>
              <w:left w:val="single" w:sz="6" w:space="0" w:color="auto"/>
              <w:bottom w:val="single" w:sz="6" w:space="0" w:color="auto"/>
              <w:right w:val="single" w:sz="6" w:space="0" w:color="auto"/>
            </w:tcBorders>
            <w:hideMark/>
          </w:tcPr>
          <w:p w:rsidR="006D3D88" w:rsidRPr="004C5639" w:rsidRDefault="006D3D88" w:rsidP="006D3D88">
            <w:pPr>
              <w:keepNext/>
              <w:jc w:val="right"/>
              <w:rPr>
                <w:sz w:val="20"/>
                <w:szCs w:val="20"/>
              </w:rPr>
            </w:pPr>
            <w:r w:rsidRPr="004C5639">
              <w:rPr>
                <w:sz w:val="20"/>
                <w:szCs w:val="20"/>
              </w:rPr>
              <w:t>0</w:t>
            </w:r>
          </w:p>
        </w:tc>
        <w:tc>
          <w:tcPr>
            <w:tcW w:w="1170" w:type="dxa"/>
            <w:tcBorders>
              <w:top w:val="single" w:sz="6" w:space="0" w:color="auto"/>
              <w:left w:val="single" w:sz="6" w:space="0" w:color="auto"/>
              <w:bottom w:val="single" w:sz="6" w:space="0" w:color="auto"/>
              <w:right w:val="single" w:sz="6" w:space="0" w:color="auto"/>
            </w:tcBorders>
            <w:hideMark/>
          </w:tcPr>
          <w:p w:rsidR="006D3D88" w:rsidRPr="004C5639" w:rsidRDefault="006D3D88" w:rsidP="006D3D88">
            <w:pPr>
              <w:keepNext/>
              <w:jc w:val="right"/>
              <w:rPr>
                <w:bCs/>
                <w:sz w:val="20"/>
                <w:szCs w:val="20"/>
              </w:rPr>
            </w:pPr>
            <w:r w:rsidRPr="004C5639">
              <w:rPr>
                <w:sz w:val="20"/>
                <w:szCs w:val="20"/>
              </w:rPr>
              <w:t>1,725,000</w:t>
            </w:r>
          </w:p>
        </w:tc>
        <w:tc>
          <w:tcPr>
            <w:tcW w:w="1260" w:type="dxa"/>
            <w:tcBorders>
              <w:top w:val="single" w:sz="6" w:space="0" w:color="auto"/>
              <w:left w:val="single" w:sz="6" w:space="0" w:color="auto"/>
              <w:bottom w:val="single" w:sz="6" w:space="0" w:color="auto"/>
              <w:right w:val="single" w:sz="6" w:space="0" w:color="auto"/>
            </w:tcBorders>
            <w:hideMark/>
          </w:tcPr>
          <w:p w:rsidR="006D3D88" w:rsidRDefault="006D3D88" w:rsidP="006D3D88">
            <w:pPr>
              <w:keepNext/>
              <w:jc w:val="center"/>
              <w:rPr>
                <w:b/>
                <w:sz w:val="20"/>
                <w:szCs w:val="20"/>
              </w:rPr>
            </w:pPr>
            <w:r>
              <w:rPr>
                <w:bCs/>
                <w:sz w:val="20"/>
                <w:szCs w:val="20"/>
              </w:rPr>
              <w:t>1 year</w:t>
            </w:r>
          </w:p>
        </w:tc>
        <w:tc>
          <w:tcPr>
            <w:tcW w:w="4140" w:type="dxa"/>
            <w:tcBorders>
              <w:top w:val="single" w:sz="6" w:space="0" w:color="auto"/>
              <w:left w:val="single" w:sz="6" w:space="0" w:color="auto"/>
              <w:bottom w:val="single" w:sz="6" w:space="0" w:color="auto"/>
              <w:right w:val="single" w:sz="6" w:space="0" w:color="auto"/>
            </w:tcBorders>
            <w:hideMark/>
          </w:tcPr>
          <w:p w:rsidR="006D3D88" w:rsidRDefault="006D3D88" w:rsidP="006D3D88">
            <w:pPr>
              <w:keepNext/>
              <w:rPr>
                <w:bCs/>
                <w:sz w:val="20"/>
                <w:szCs w:val="20"/>
              </w:rPr>
            </w:pPr>
            <w:r>
              <w:rPr>
                <w:bCs/>
                <w:sz w:val="20"/>
                <w:szCs w:val="20"/>
              </w:rPr>
              <w:t>Agency Core Unit Costs</w:t>
            </w:r>
          </w:p>
        </w:tc>
      </w:tr>
      <w:tr w:rsidR="006D3D88" w:rsidTr="006D3D88">
        <w:trPr>
          <w:trHeight w:val="20"/>
        </w:trPr>
        <w:tc>
          <w:tcPr>
            <w:tcW w:w="1350" w:type="dxa"/>
            <w:tcBorders>
              <w:top w:val="single" w:sz="6" w:space="0" w:color="auto"/>
              <w:left w:val="single" w:sz="6" w:space="0" w:color="auto"/>
              <w:bottom w:val="single" w:sz="6" w:space="0" w:color="auto"/>
              <w:right w:val="single" w:sz="6" w:space="0" w:color="auto"/>
            </w:tcBorders>
            <w:hideMark/>
          </w:tcPr>
          <w:p w:rsidR="006D3D88" w:rsidRDefault="006D3D88" w:rsidP="006D3D88">
            <w:pPr>
              <w:keepNext/>
              <w:rPr>
                <w:b/>
                <w:sz w:val="20"/>
                <w:szCs w:val="20"/>
              </w:rPr>
            </w:pPr>
            <w:r>
              <w:rPr>
                <w:b/>
                <w:sz w:val="20"/>
                <w:szCs w:val="20"/>
              </w:rPr>
              <w:t>Total</w:t>
            </w:r>
          </w:p>
        </w:tc>
        <w:tc>
          <w:tcPr>
            <w:tcW w:w="1260" w:type="dxa"/>
            <w:tcBorders>
              <w:top w:val="single" w:sz="6" w:space="0" w:color="auto"/>
              <w:left w:val="single" w:sz="6" w:space="0" w:color="auto"/>
              <w:bottom w:val="single" w:sz="6" w:space="0" w:color="auto"/>
              <w:right w:val="single" w:sz="6" w:space="0" w:color="auto"/>
            </w:tcBorders>
          </w:tcPr>
          <w:p w:rsidR="006D3D88" w:rsidRPr="004C5639" w:rsidRDefault="006D3D88" w:rsidP="006D3D88">
            <w:pPr>
              <w:keepNext/>
              <w:jc w:val="right"/>
              <w:rPr>
                <w:b/>
                <w:sz w:val="20"/>
                <w:szCs w:val="20"/>
              </w:rPr>
            </w:pPr>
            <w:r w:rsidRPr="004C5639">
              <w:rPr>
                <w:sz w:val="20"/>
                <w:szCs w:val="20"/>
              </w:rPr>
              <w:t>1,022,321</w:t>
            </w:r>
          </w:p>
        </w:tc>
        <w:tc>
          <w:tcPr>
            <w:tcW w:w="1170" w:type="dxa"/>
            <w:tcBorders>
              <w:top w:val="single" w:sz="6" w:space="0" w:color="auto"/>
              <w:left w:val="single" w:sz="6" w:space="0" w:color="auto"/>
              <w:bottom w:val="single" w:sz="6" w:space="0" w:color="auto"/>
              <w:right w:val="single" w:sz="6" w:space="0" w:color="auto"/>
            </w:tcBorders>
          </w:tcPr>
          <w:p w:rsidR="006D3D88" w:rsidRPr="004C5639" w:rsidRDefault="006D3D88" w:rsidP="006D3D88">
            <w:pPr>
              <w:keepNext/>
              <w:jc w:val="right"/>
              <w:rPr>
                <w:b/>
                <w:sz w:val="20"/>
                <w:szCs w:val="20"/>
              </w:rPr>
            </w:pPr>
            <w:r w:rsidRPr="004C5639">
              <w:rPr>
                <w:sz w:val="20"/>
                <w:szCs w:val="20"/>
              </w:rPr>
              <w:t>1,796,562</w:t>
            </w:r>
          </w:p>
        </w:tc>
        <w:tc>
          <w:tcPr>
            <w:tcW w:w="1260" w:type="dxa"/>
            <w:tcBorders>
              <w:top w:val="single" w:sz="6" w:space="0" w:color="auto"/>
              <w:left w:val="single" w:sz="6" w:space="0" w:color="auto"/>
              <w:bottom w:val="single" w:sz="6" w:space="0" w:color="auto"/>
              <w:right w:val="single" w:sz="6" w:space="0" w:color="auto"/>
            </w:tcBorders>
          </w:tcPr>
          <w:p w:rsidR="006D3D88" w:rsidRDefault="006D3D88" w:rsidP="006D3D88">
            <w:pPr>
              <w:keepNext/>
              <w:rPr>
                <w:b/>
                <w:sz w:val="20"/>
                <w:szCs w:val="20"/>
              </w:rPr>
            </w:pPr>
          </w:p>
        </w:tc>
        <w:tc>
          <w:tcPr>
            <w:tcW w:w="4140" w:type="dxa"/>
            <w:tcBorders>
              <w:top w:val="single" w:sz="6" w:space="0" w:color="auto"/>
              <w:left w:val="single" w:sz="6" w:space="0" w:color="auto"/>
              <w:bottom w:val="single" w:sz="6" w:space="0" w:color="auto"/>
              <w:right w:val="single" w:sz="6" w:space="0" w:color="auto"/>
            </w:tcBorders>
          </w:tcPr>
          <w:p w:rsidR="006D3D88" w:rsidRDefault="006D3D88" w:rsidP="006D3D88">
            <w:pPr>
              <w:pStyle w:val="TOC1"/>
              <w:keepNext/>
              <w:spacing w:after="0"/>
              <w:rPr>
                <w:caps/>
                <w:sz w:val="20"/>
                <w:szCs w:val="20"/>
              </w:rPr>
            </w:pPr>
          </w:p>
        </w:tc>
      </w:tr>
    </w:tbl>
    <w:p w:rsidR="006D3D88" w:rsidRDefault="006D3D88" w:rsidP="006D3D88">
      <w:pPr>
        <w:keepNext/>
        <w:jc w:val="center"/>
        <w:rPr>
          <w:i/>
        </w:rPr>
      </w:pPr>
    </w:p>
    <w:p w:rsidR="006D3D88" w:rsidRDefault="006D3D88" w:rsidP="006D3D88">
      <w:pPr>
        <w:keepNext/>
        <w:jc w:val="center"/>
        <w:rPr>
          <w:i/>
        </w:rPr>
      </w:pPr>
    </w:p>
    <w:p w:rsidR="006D3D88" w:rsidRPr="00B80349" w:rsidRDefault="006D3D88" w:rsidP="006D3D88">
      <w:pPr>
        <w:keepNext/>
        <w:jc w:val="center"/>
        <w:rPr>
          <w:i/>
        </w:rPr>
      </w:pPr>
    </w:p>
    <w:p w:rsidR="006D3D88" w:rsidRDefault="006D3D88" w:rsidP="006D3D88">
      <w:pPr>
        <w:rPr>
          <w:b/>
          <w:bCs/>
          <w:color w:val="000000"/>
        </w:rPr>
      </w:pPr>
      <w:bookmarkStart w:id="3" w:name="_Ref398431866"/>
      <w:bookmarkEnd w:id="2"/>
      <w:r>
        <w:rPr>
          <w:color w:val="000000"/>
        </w:rPr>
        <w:br w:type="page"/>
      </w:r>
    </w:p>
    <w:p w:rsidR="006D3D88" w:rsidRPr="00806DB6" w:rsidRDefault="006D3D88" w:rsidP="006D3D88">
      <w:pPr>
        <w:pStyle w:val="Caption"/>
        <w:rPr>
          <w:bCs w:val="0"/>
          <w:color w:val="000000"/>
          <w:sz w:val="22"/>
          <w:szCs w:val="22"/>
        </w:rPr>
      </w:pPr>
      <w:r w:rsidRPr="00806DB6">
        <w:rPr>
          <w:color w:val="000000"/>
          <w:sz w:val="22"/>
          <w:szCs w:val="22"/>
        </w:rPr>
        <w:lastRenderedPageBreak/>
        <w:t xml:space="preserve">Annex </w:t>
      </w:r>
      <w:r w:rsidRPr="00806DB6">
        <w:rPr>
          <w:color w:val="000000"/>
          <w:sz w:val="22"/>
          <w:szCs w:val="22"/>
        </w:rPr>
        <w:fldChar w:fldCharType="begin"/>
      </w:r>
      <w:r w:rsidRPr="00806DB6">
        <w:rPr>
          <w:color w:val="000000"/>
          <w:sz w:val="22"/>
          <w:szCs w:val="22"/>
        </w:rPr>
        <w:instrText xml:space="preserve"> SEQ Annex \* ARABIC </w:instrText>
      </w:r>
      <w:r w:rsidRPr="00806DB6">
        <w:rPr>
          <w:color w:val="000000"/>
          <w:sz w:val="22"/>
          <w:szCs w:val="22"/>
        </w:rPr>
        <w:fldChar w:fldCharType="separate"/>
      </w:r>
      <w:r w:rsidR="006412B4">
        <w:rPr>
          <w:noProof/>
          <w:color w:val="000000"/>
          <w:sz w:val="22"/>
          <w:szCs w:val="22"/>
        </w:rPr>
        <w:t>1</w:t>
      </w:r>
      <w:r w:rsidRPr="00806DB6">
        <w:rPr>
          <w:color w:val="000000"/>
          <w:sz w:val="22"/>
          <w:szCs w:val="22"/>
        </w:rPr>
        <w:fldChar w:fldCharType="end"/>
      </w:r>
      <w:bookmarkEnd w:id="3"/>
      <w:r w:rsidRPr="00806DB6">
        <w:rPr>
          <w:color w:val="000000"/>
          <w:sz w:val="22"/>
          <w:szCs w:val="22"/>
        </w:rPr>
        <w:t xml:space="preserve">: </w:t>
      </w:r>
    </w:p>
    <w:p w:rsidR="006D3D88" w:rsidRDefault="006D3D88" w:rsidP="006D3D88">
      <w:pPr>
        <w:rPr>
          <w:b/>
          <w:bCs/>
        </w:rPr>
      </w:pPr>
      <w:r w:rsidRPr="00295CF0">
        <w:rPr>
          <w:b/>
          <w:bCs/>
        </w:rPr>
        <w:t xml:space="preserve">Request for project preparation for Stage II </w:t>
      </w:r>
      <w:r>
        <w:rPr>
          <w:b/>
          <w:bCs/>
        </w:rPr>
        <w:t xml:space="preserve">HPMP and </w:t>
      </w:r>
      <w:r w:rsidRPr="00295CF0">
        <w:rPr>
          <w:b/>
          <w:bCs/>
        </w:rPr>
        <w:t xml:space="preserve">HCFC </w:t>
      </w:r>
      <w:r>
        <w:rPr>
          <w:b/>
          <w:bCs/>
        </w:rPr>
        <w:t xml:space="preserve">Refrigeration </w:t>
      </w:r>
      <w:r w:rsidRPr="00295CF0">
        <w:rPr>
          <w:b/>
          <w:bCs/>
        </w:rPr>
        <w:t>Sector Plan</w:t>
      </w:r>
      <w:r>
        <w:rPr>
          <w:b/>
          <w:bCs/>
        </w:rPr>
        <w:t>s:</w:t>
      </w:r>
      <w:r w:rsidRPr="00295CF0">
        <w:rPr>
          <w:b/>
          <w:bCs/>
        </w:rPr>
        <w:t xml:space="preserve"> </w:t>
      </w:r>
      <w:r>
        <w:rPr>
          <w:b/>
          <w:bCs/>
        </w:rPr>
        <w:t xml:space="preserve">Air Conditioning and Servicing </w:t>
      </w:r>
      <w:r w:rsidRPr="00295CF0">
        <w:rPr>
          <w:b/>
          <w:bCs/>
        </w:rPr>
        <w:t xml:space="preserve">for </w:t>
      </w:r>
      <w:r>
        <w:rPr>
          <w:b/>
          <w:bCs/>
        </w:rPr>
        <w:t>Thailand</w:t>
      </w:r>
    </w:p>
    <w:p w:rsidR="006D3D88" w:rsidRPr="00295CF0" w:rsidRDefault="006D3D88" w:rsidP="006D3D88">
      <w:pPr>
        <w:rPr>
          <w:b/>
          <w:bCs/>
        </w:rPr>
      </w:pPr>
    </w:p>
    <w:p w:rsidR="006D3D88" w:rsidRDefault="006D3D88" w:rsidP="006D3D88">
      <w:pPr>
        <w:pStyle w:val="0Heading0"/>
        <w:numPr>
          <w:ilvl w:val="0"/>
          <w:numId w:val="26"/>
        </w:numPr>
        <w:spacing w:after="120"/>
        <w:ind w:left="0" w:firstLine="0"/>
        <w:jc w:val="both"/>
      </w:pPr>
      <w:r w:rsidRPr="00295CF0">
        <w:t xml:space="preserve">The Government of </w:t>
      </w:r>
      <w:r>
        <w:t>Thailand</w:t>
      </w:r>
      <w:r w:rsidRPr="00295CF0">
        <w:t xml:space="preserve"> has requested the Bank to prepare a Stage II </w:t>
      </w:r>
      <w:r>
        <w:t xml:space="preserve">HPMP and </w:t>
      </w:r>
      <w:r w:rsidRPr="00295CF0">
        <w:t xml:space="preserve">HCFC </w:t>
      </w:r>
      <w:r>
        <w:t>foam, commercial refrigeration, and solvent sector plans</w:t>
      </w:r>
      <w:r w:rsidRPr="00295CF0">
        <w:t xml:space="preserve">. </w:t>
      </w:r>
      <w:r>
        <w:t xml:space="preserve">The survey for Stage I HPMP estimated the sector distribution of HCFC consumed for 2010 as shown in the following table: </w:t>
      </w:r>
    </w:p>
    <w:p w:rsidR="006D3D88" w:rsidRDefault="006D3D88" w:rsidP="006D3D88"/>
    <w:p w:rsidR="006D3D88" w:rsidRPr="00D42905" w:rsidRDefault="006D3D88" w:rsidP="006D3D88">
      <w:pPr>
        <w:pStyle w:val="Caption"/>
        <w:keepNext/>
        <w:jc w:val="center"/>
        <w:rPr>
          <w:b w:val="0"/>
          <w:bCs w:val="0"/>
          <w:color w:val="000000" w:themeColor="text1"/>
          <w:sz w:val="22"/>
          <w:szCs w:val="22"/>
        </w:rPr>
      </w:pPr>
      <w:r w:rsidRPr="00D42905">
        <w:rPr>
          <w:b w:val="0"/>
          <w:bCs w:val="0"/>
          <w:color w:val="000000" w:themeColor="text1"/>
          <w:sz w:val="22"/>
          <w:szCs w:val="22"/>
        </w:rPr>
        <w:t xml:space="preserve">Table </w:t>
      </w:r>
      <w:r w:rsidRPr="00D42905">
        <w:rPr>
          <w:b w:val="0"/>
          <w:bCs w:val="0"/>
          <w:color w:val="000000" w:themeColor="text1"/>
          <w:sz w:val="22"/>
          <w:szCs w:val="22"/>
        </w:rPr>
        <w:fldChar w:fldCharType="begin"/>
      </w:r>
      <w:r w:rsidRPr="00D42905">
        <w:rPr>
          <w:b w:val="0"/>
          <w:bCs w:val="0"/>
          <w:color w:val="000000" w:themeColor="text1"/>
          <w:sz w:val="22"/>
          <w:szCs w:val="22"/>
        </w:rPr>
        <w:instrText xml:space="preserve"> SEQ Table \* ARABIC </w:instrText>
      </w:r>
      <w:r w:rsidRPr="00D42905">
        <w:rPr>
          <w:b w:val="0"/>
          <w:bCs w:val="0"/>
          <w:color w:val="000000" w:themeColor="text1"/>
          <w:sz w:val="22"/>
          <w:szCs w:val="22"/>
        </w:rPr>
        <w:fldChar w:fldCharType="separate"/>
      </w:r>
      <w:r w:rsidR="006412B4">
        <w:rPr>
          <w:b w:val="0"/>
          <w:bCs w:val="0"/>
          <w:noProof/>
          <w:color w:val="000000" w:themeColor="text1"/>
          <w:sz w:val="22"/>
          <w:szCs w:val="22"/>
        </w:rPr>
        <w:t>1</w:t>
      </w:r>
      <w:r w:rsidRPr="00D42905">
        <w:rPr>
          <w:b w:val="0"/>
          <w:bCs w:val="0"/>
          <w:color w:val="000000" w:themeColor="text1"/>
          <w:sz w:val="22"/>
          <w:szCs w:val="22"/>
        </w:rPr>
        <w:fldChar w:fldCharType="end"/>
      </w:r>
      <w:proofErr w:type="gramStart"/>
      <w:r w:rsidRPr="00D42905">
        <w:rPr>
          <w:b w:val="0"/>
          <w:bCs w:val="0"/>
          <w:color w:val="000000" w:themeColor="text1"/>
          <w:sz w:val="22"/>
          <w:szCs w:val="22"/>
        </w:rPr>
        <w:t>: 2010 HCFC Consumption in Manufacturing</w:t>
      </w:r>
      <w:proofErr w:type="gramEnd"/>
      <w:r w:rsidRPr="00D42905">
        <w:rPr>
          <w:b w:val="0"/>
          <w:bCs w:val="0"/>
          <w:color w:val="000000" w:themeColor="text1"/>
          <w:sz w:val="22"/>
          <w:szCs w:val="22"/>
        </w:rPr>
        <w:t xml:space="preserve"> and Servicing in Thailand</w:t>
      </w:r>
    </w:p>
    <w:tbl>
      <w:tblPr>
        <w:tblStyle w:val="TableGrid"/>
        <w:tblW w:w="0" w:type="auto"/>
        <w:jc w:val="center"/>
        <w:tblLook w:val="0600" w:firstRow="0" w:lastRow="0" w:firstColumn="0" w:lastColumn="0" w:noHBand="1" w:noVBand="1"/>
      </w:tblPr>
      <w:tblGrid>
        <w:gridCol w:w="3223"/>
        <w:gridCol w:w="1415"/>
      </w:tblGrid>
      <w:tr w:rsidR="006D3D88" w:rsidRPr="00B85732" w:rsidTr="006D3D88">
        <w:trPr>
          <w:trHeight w:val="279"/>
          <w:jc w:val="center"/>
        </w:trPr>
        <w:tc>
          <w:tcPr>
            <w:tcW w:w="0" w:type="auto"/>
            <w:noWrap/>
            <w:hideMark/>
          </w:tcPr>
          <w:p w:rsidR="006D3D88" w:rsidRPr="00D42905" w:rsidRDefault="006D3D88" w:rsidP="006D3D88">
            <w:r w:rsidRPr="00D42905">
              <w:t>Consumption (MT)</w:t>
            </w:r>
          </w:p>
        </w:tc>
        <w:tc>
          <w:tcPr>
            <w:tcW w:w="1415" w:type="dxa"/>
            <w:noWrap/>
            <w:hideMark/>
          </w:tcPr>
          <w:p w:rsidR="006D3D88" w:rsidRPr="00D42905" w:rsidRDefault="006D3D88" w:rsidP="006D3D88">
            <w:pPr>
              <w:jc w:val="center"/>
            </w:pPr>
            <w:r w:rsidRPr="00D42905">
              <w:t>2010</w:t>
            </w:r>
          </w:p>
        </w:tc>
      </w:tr>
      <w:tr w:rsidR="006D3D88" w:rsidRPr="00B85732" w:rsidTr="006D3D88">
        <w:trPr>
          <w:trHeight w:val="279"/>
          <w:jc w:val="center"/>
        </w:trPr>
        <w:tc>
          <w:tcPr>
            <w:tcW w:w="0" w:type="auto"/>
            <w:noWrap/>
            <w:hideMark/>
          </w:tcPr>
          <w:p w:rsidR="006D3D88" w:rsidRPr="00D42905" w:rsidRDefault="006D3D88" w:rsidP="006D3D88">
            <w:pPr>
              <w:rPr>
                <w:b/>
                <w:color w:val="000000"/>
              </w:rPr>
            </w:pPr>
            <w:r w:rsidRPr="00D42905">
              <w:rPr>
                <w:color w:val="000000"/>
              </w:rPr>
              <w:t xml:space="preserve">HCFC-22 Manufacturing </w:t>
            </w:r>
          </w:p>
        </w:tc>
        <w:tc>
          <w:tcPr>
            <w:tcW w:w="1415" w:type="dxa"/>
            <w:noWrap/>
            <w:hideMark/>
          </w:tcPr>
          <w:p w:rsidR="006D3D88" w:rsidRPr="00D42905" w:rsidRDefault="006D3D88" w:rsidP="006D3D88">
            <w:pPr>
              <w:jc w:val="right"/>
              <w:rPr>
                <w:color w:val="000000"/>
              </w:rPr>
            </w:pPr>
            <w:r w:rsidRPr="00D42905">
              <w:rPr>
                <w:color w:val="000000"/>
              </w:rPr>
              <w:t>8,805</w:t>
            </w:r>
          </w:p>
        </w:tc>
      </w:tr>
      <w:tr w:rsidR="006D3D88" w:rsidRPr="00B85732" w:rsidTr="006D3D88">
        <w:trPr>
          <w:trHeight w:val="279"/>
          <w:jc w:val="center"/>
        </w:trPr>
        <w:tc>
          <w:tcPr>
            <w:tcW w:w="0" w:type="auto"/>
            <w:noWrap/>
            <w:hideMark/>
          </w:tcPr>
          <w:p w:rsidR="006D3D88" w:rsidRPr="00D42905" w:rsidRDefault="006D3D88" w:rsidP="006D3D88">
            <w:pPr>
              <w:rPr>
                <w:b/>
                <w:color w:val="000000"/>
              </w:rPr>
            </w:pPr>
            <w:r w:rsidRPr="00D42905">
              <w:rPr>
                <w:color w:val="000000"/>
              </w:rPr>
              <w:t>HCFC-22 Servicing</w:t>
            </w:r>
          </w:p>
        </w:tc>
        <w:tc>
          <w:tcPr>
            <w:tcW w:w="1415" w:type="dxa"/>
            <w:noWrap/>
            <w:hideMark/>
          </w:tcPr>
          <w:p w:rsidR="006D3D88" w:rsidRPr="00D42905" w:rsidRDefault="006D3D88" w:rsidP="006D3D88">
            <w:pPr>
              <w:jc w:val="right"/>
              <w:rPr>
                <w:color w:val="000000"/>
              </w:rPr>
            </w:pPr>
            <w:r w:rsidRPr="00D42905">
              <w:rPr>
                <w:color w:val="000000"/>
              </w:rPr>
              <w:t>5,991</w:t>
            </w:r>
          </w:p>
        </w:tc>
      </w:tr>
      <w:tr w:rsidR="006D3D88" w:rsidRPr="00B85732" w:rsidTr="006D3D88">
        <w:trPr>
          <w:trHeight w:val="279"/>
          <w:jc w:val="center"/>
        </w:trPr>
        <w:tc>
          <w:tcPr>
            <w:tcW w:w="0" w:type="auto"/>
            <w:noWrap/>
            <w:hideMark/>
          </w:tcPr>
          <w:p w:rsidR="006D3D88" w:rsidRPr="00D42905" w:rsidRDefault="006D3D88" w:rsidP="006D3D88">
            <w:pPr>
              <w:rPr>
                <w:b/>
                <w:color w:val="000000"/>
              </w:rPr>
            </w:pPr>
            <w:r w:rsidRPr="00D42905">
              <w:rPr>
                <w:color w:val="000000"/>
              </w:rPr>
              <w:t>HCFC-123 Installation</w:t>
            </w:r>
          </w:p>
        </w:tc>
        <w:tc>
          <w:tcPr>
            <w:tcW w:w="1415" w:type="dxa"/>
            <w:noWrap/>
            <w:hideMark/>
          </w:tcPr>
          <w:p w:rsidR="006D3D88" w:rsidRPr="00D42905" w:rsidRDefault="006D3D88" w:rsidP="006D3D88">
            <w:pPr>
              <w:jc w:val="right"/>
              <w:rPr>
                <w:color w:val="000000"/>
              </w:rPr>
            </w:pPr>
            <w:r w:rsidRPr="00D42905">
              <w:rPr>
                <w:color w:val="000000"/>
              </w:rPr>
              <w:t>52</w:t>
            </w:r>
          </w:p>
        </w:tc>
      </w:tr>
      <w:tr w:rsidR="006D3D88" w:rsidRPr="00B85732" w:rsidTr="006D3D88">
        <w:trPr>
          <w:trHeight w:val="279"/>
          <w:jc w:val="center"/>
        </w:trPr>
        <w:tc>
          <w:tcPr>
            <w:tcW w:w="0" w:type="auto"/>
            <w:noWrap/>
            <w:hideMark/>
          </w:tcPr>
          <w:p w:rsidR="006D3D88" w:rsidRPr="00D42905" w:rsidRDefault="006D3D88" w:rsidP="006D3D88">
            <w:pPr>
              <w:rPr>
                <w:b/>
                <w:color w:val="000000"/>
              </w:rPr>
            </w:pPr>
            <w:r w:rsidRPr="00D42905">
              <w:rPr>
                <w:color w:val="000000"/>
              </w:rPr>
              <w:t>HCFC-123 Servicing</w:t>
            </w:r>
          </w:p>
        </w:tc>
        <w:tc>
          <w:tcPr>
            <w:tcW w:w="1415" w:type="dxa"/>
            <w:noWrap/>
            <w:hideMark/>
          </w:tcPr>
          <w:p w:rsidR="006D3D88" w:rsidRPr="00D42905" w:rsidRDefault="006D3D88" w:rsidP="006D3D88">
            <w:pPr>
              <w:jc w:val="right"/>
              <w:rPr>
                <w:color w:val="000000"/>
              </w:rPr>
            </w:pPr>
            <w:r w:rsidRPr="00D42905">
              <w:rPr>
                <w:color w:val="000000"/>
              </w:rPr>
              <w:t>73</w:t>
            </w:r>
          </w:p>
        </w:tc>
      </w:tr>
      <w:tr w:rsidR="006D3D88" w:rsidRPr="00B85732" w:rsidTr="006D3D88">
        <w:trPr>
          <w:trHeight w:val="279"/>
          <w:jc w:val="center"/>
        </w:trPr>
        <w:tc>
          <w:tcPr>
            <w:tcW w:w="0" w:type="auto"/>
            <w:noWrap/>
            <w:hideMark/>
          </w:tcPr>
          <w:p w:rsidR="006D3D88" w:rsidRPr="00D42905" w:rsidRDefault="006D3D88" w:rsidP="006D3D88">
            <w:pPr>
              <w:rPr>
                <w:b/>
                <w:color w:val="000000"/>
              </w:rPr>
            </w:pPr>
            <w:r w:rsidRPr="00D42905">
              <w:rPr>
                <w:color w:val="000000"/>
              </w:rPr>
              <w:t>HCFC-141b Foam</w:t>
            </w:r>
            <w:r w:rsidRPr="00D42905">
              <w:rPr>
                <w:b/>
                <w:color w:val="000000"/>
              </w:rPr>
              <w:t xml:space="preserve"> </w:t>
            </w:r>
            <w:r w:rsidRPr="00D42905">
              <w:rPr>
                <w:color w:val="000000"/>
              </w:rPr>
              <w:t>Manufacturing</w:t>
            </w:r>
          </w:p>
        </w:tc>
        <w:tc>
          <w:tcPr>
            <w:tcW w:w="1415" w:type="dxa"/>
            <w:noWrap/>
            <w:hideMark/>
          </w:tcPr>
          <w:p w:rsidR="006D3D88" w:rsidRPr="00D42905" w:rsidRDefault="006D3D88" w:rsidP="006D3D88">
            <w:pPr>
              <w:jc w:val="right"/>
              <w:rPr>
                <w:color w:val="000000"/>
              </w:rPr>
            </w:pPr>
            <w:r w:rsidRPr="00D42905">
              <w:rPr>
                <w:color w:val="000000"/>
              </w:rPr>
              <w:t>1,723</w:t>
            </w:r>
          </w:p>
        </w:tc>
      </w:tr>
      <w:tr w:rsidR="006D3D88" w:rsidRPr="00B85732" w:rsidTr="006D3D88">
        <w:trPr>
          <w:trHeight w:val="279"/>
          <w:jc w:val="center"/>
        </w:trPr>
        <w:tc>
          <w:tcPr>
            <w:tcW w:w="0" w:type="auto"/>
            <w:noWrap/>
            <w:hideMark/>
          </w:tcPr>
          <w:p w:rsidR="006D3D88" w:rsidRPr="00D42905" w:rsidRDefault="006D3D88" w:rsidP="006D3D88">
            <w:pPr>
              <w:rPr>
                <w:b/>
                <w:color w:val="000000"/>
              </w:rPr>
            </w:pPr>
            <w:r w:rsidRPr="00D42905">
              <w:rPr>
                <w:color w:val="000000"/>
              </w:rPr>
              <w:t>HCFC-141b Solvents</w:t>
            </w:r>
          </w:p>
        </w:tc>
        <w:tc>
          <w:tcPr>
            <w:tcW w:w="1415" w:type="dxa"/>
            <w:noWrap/>
            <w:hideMark/>
          </w:tcPr>
          <w:p w:rsidR="006D3D88" w:rsidRPr="00D42905" w:rsidRDefault="006D3D88" w:rsidP="006D3D88">
            <w:pPr>
              <w:jc w:val="right"/>
              <w:rPr>
                <w:color w:val="000000"/>
              </w:rPr>
            </w:pPr>
            <w:r w:rsidRPr="00D42905">
              <w:rPr>
                <w:color w:val="000000"/>
              </w:rPr>
              <w:t>198</w:t>
            </w:r>
          </w:p>
        </w:tc>
      </w:tr>
      <w:tr w:rsidR="006D3D88" w:rsidRPr="00B85732" w:rsidTr="006D3D88">
        <w:trPr>
          <w:trHeight w:val="279"/>
          <w:jc w:val="center"/>
        </w:trPr>
        <w:tc>
          <w:tcPr>
            <w:tcW w:w="0" w:type="auto"/>
            <w:noWrap/>
            <w:hideMark/>
          </w:tcPr>
          <w:p w:rsidR="006D3D88" w:rsidRPr="00D42905" w:rsidRDefault="006D3D88" w:rsidP="006D3D88">
            <w:pPr>
              <w:rPr>
                <w:b/>
                <w:color w:val="000000"/>
              </w:rPr>
            </w:pPr>
            <w:r w:rsidRPr="00D42905">
              <w:rPr>
                <w:color w:val="000000"/>
              </w:rPr>
              <w:t>HCFC-225 Solvents</w:t>
            </w:r>
          </w:p>
        </w:tc>
        <w:tc>
          <w:tcPr>
            <w:tcW w:w="1415" w:type="dxa"/>
            <w:noWrap/>
            <w:hideMark/>
          </w:tcPr>
          <w:p w:rsidR="006D3D88" w:rsidRPr="00D42905" w:rsidRDefault="006D3D88" w:rsidP="006D3D88">
            <w:pPr>
              <w:jc w:val="right"/>
              <w:rPr>
                <w:color w:val="000000"/>
              </w:rPr>
            </w:pPr>
            <w:r w:rsidRPr="00D42905">
              <w:rPr>
                <w:color w:val="000000"/>
              </w:rPr>
              <w:t>41</w:t>
            </w:r>
          </w:p>
        </w:tc>
      </w:tr>
    </w:tbl>
    <w:p w:rsidR="006D3D88" w:rsidRDefault="006D3D88" w:rsidP="006D3D88">
      <w:pPr>
        <w:pStyle w:val="a"/>
        <w:ind w:firstLineChars="0" w:firstLine="0"/>
        <w:jc w:val="left"/>
        <w:rPr>
          <w:kern w:val="0"/>
          <w:sz w:val="18"/>
          <w:szCs w:val="18"/>
          <w:lang w:bidi="he-IL"/>
        </w:rPr>
      </w:pPr>
      <w:r w:rsidRPr="00BD34E8">
        <w:rPr>
          <w:kern w:val="0"/>
          <w:sz w:val="18"/>
          <w:szCs w:val="18"/>
          <w:lang w:bidi="he-IL"/>
        </w:rPr>
        <w:t xml:space="preserve">*HCFC-224, HCFC-142b </w:t>
      </w:r>
      <w:proofErr w:type="gramStart"/>
      <w:r w:rsidRPr="00BD34E8">
        <w:rPr>
          <w:kern w:val="0"/>
          <w:sz w:val="18"/>
          <w:szCs w:val="18"/>
          <w:lang w:bidi="he-IL"/>
        </w:rPr>
        <w:t>are</w:t>
      </w:r>
      <w:proofErr w:type="gramEnd"/>
      <w:r w:rsidRPr="00BD34E8">
        <w:rPr>
          <w:kern w:val="0"/>
          <w:sz w:val="18"/>
          <w:szCs w:val="18"/>
          <w:lang w:bidi="he-IL"/>
        </w:rPr>
        <w:t xml:space="preserve"> exclude</w:t>
      </w:r>
      <w:r>
        <w:rPr>
          <w:kern w:val="0"/>
          <w:sz w:val="18"/>
          <w:szCs w:val="18"/>
          <w:lang w:bidi="he-IL"/>
        </w:rPr>
        <w:t>d because of negligible</w:t>
      </w:r>
      <w:r w:rsidRPr="00BD34E8">
        <w:rPr>
          <w:kern w:val="0"/>
          <w:sz w:val="18"/>
          <w:szCs w:val="18"/>
          <w:lang w:bidi="he-IL"/>
        </w:rPr>
        <w:t xml:space="preserve"> use in equipment servicing</w:t>
      </w:r>
      <w:r>
        <w:rPr>
          <w:kern w:val="0"/>
          <w:sz w:val="18"/>
          <w:szCs w:val="18"/>
          <w:lang w:bidi="he-IL"/>
        </w:rPr>
        <w:t>.</w:t>
      </w:r>
    </w:p>
    <w:p w:rsidR="006D3D88" w:rsidRPr="00BD34E8" w:rsidRDefault="006D3D88" w:rsidP="006D3D88">
      <w:pPr>
        <w:pStyle w:val="a"/>
        <w:ind w:firstLineChars="0" w:firstLine="0"/>
        <w:jc w:val="left"/>
        <w:rPr>
          <w:kern w:val="0"/>
          <w:sz w:val="18"/>
          <w:szCs w:val="18"/>
          <w:lang w:bidi="he-IL"/>
        </w:rPr>
      </w:pPr>
    </w:p>
    <w:p w:rsidR="006D3D88" w:rsidRPr="00D42905" w:rsidRDefault="006D3D88" w:rsidP="006D3D88">
      <w:pPr>
        <w:pStyle w:val="0Heading0"/>
        <w:numPr>
          <w:ilvl w:val="0"/>
          <w:numId w:val="26"/>
        </w:numPr>
        <w:spacing w:after="120"/>
        <w:ind w:left="0" w:firstLine="0"/>
        <w:jc w:val="both"/>
        <w:rPr>
          <w:rFonts w:eastAsia="SimSun"/>
          <w:color w:val="000000"/>
          <w:sz w:val="24"/>
          <w:szCs w:val="24"/>
          <w:lang w:eastAsia="zh-CN"/>
        </w:rPr>
      </w:pPr>
      <w:r>
        <w:rPr>
          <w:lang w:bidi="th-TH"/>
        </w:rPr>
        <w:t>According to the Agreement between the Government of Thailand and ExCom, the starting point and remaining eligible consumption is shown in the table below.</w:t>
      </w:r>
    </w:p>
    <w:tbl>
      <w:tblPr>
        <w:tblStyle w:val="TableGrid"/>
        <w:tblW w:w="0" w:type="auto"/>
        <w:tblLook w:val="04A0" w:firstRow="1" w:lastRow="0" w:firstColumn="1" w:lastColumn="0" w:noHBand="0" w:noVBand="1"/>
      </w:tblPr>
      <w:tblGrid>
        <w:gridCol w:w="2628"/>
        <w:gridCol w:w="2316"/>
        <w:gridCol w:w="2316"/>
        <w:gridCol w:w="2316"/>
      </w:tblGrid>
      <w:tr w:rsidR="006D3D88" w:rsidTr="006D3D88">
        <w:tc>
          <w:tcPr>
            <w:tcW w:w="2628" w:type="dxa"/>
          </w:tcPr>
          <w:p w:rsidR="006D3D88" w:rsidRPr="00F84157" w:rsidRDefault="006D3D88" w:rsidP="006D3D88">
            <w:pPr>
              <w:rPr>
                <w:sz w:val="20"/>
                <w:szCs w:val="20"/>
                <w:lang w:bidi="th-TH"/>
              </w:rPr>
            </w:pPr>
          </w:p>
        </w:tc>
        <w:tc>
          <w:tcPr>
            <w:tcW w:w="2316" w:type="dxa"/>
          </w:tcPr>
          <w:p w:rsidR="006D3D88" w:rsidRPr="00F84157" w:rsidRDefault="006D3D88" w:rsidP="006D3D88">
            <w:pPr>
              <w:jc w:val="center"/>
              <w:rPr>
                <w:sz w:val="20"/>
                <w:szCs w:val="20"/>
                <w:lang w:bidi="th-TH"/>
              </w:rPr>
            </w:pPr>
            <w:r w:rsidRPr="00F84157">
              <w:rPr>
                <w:sz w:val="20"/>
                <w:szCs w:val="20"/>
                <w:lang w:bidi="th-TH"/>
              </w:rPr>
              <w:t>Starting point for aggregate reductions in consumption (ODP tonnes)</w:t>
            </w:r>
          </w:p>
        </w:tc>
        <w:tc>
          <w:tcPr>
            <w:tcW w:w="2316" w:type="dxa"/>
          </w:tcPr>
          <w:p w:rsidR="006D3D88" w:rsidRPr="00F84157" w:rsidRDefault="006D3D88" w:rsidP="006D3D88">
            <w:pPr>
              <w:jc w:val="center"/>
              <w:rPr>
                <w:sz w:val="20"/>
                <w:szCs w:val="20"/>
                <w:lang w:bidi="th-TH"/>
              </w:rPr>
            </w:pPr>
            <w:r w:rsidRPr="00F84157">
              <w:rPr>
                <w:sz w:val="20"/>
                <w:szCs w:val="20"/>
                <w:lang w:bidi="th-TH"/>
              </w:rPr>
              <w:t xml:space="preserve">Phased out by Agreement and previously approved project(s) </w:t>
            </w:r>
          </w:p>
          <w:p w:rsidR="006D3D88" w:rsidRPr="00F84157" w:rsidRDefault="006D3D88" w:rsidP="006D3D88">
            <w:pPr>
              <w:jc w:val="center"/>
              <w:rPr>
                <w:sz w:val="20"/>
                <w:szCs w:val="20"/>
                <w:lang w:bidi="th-TH"/>
              </w:rPr>
            </w:pPr>
            <w:r w:rsidRPr="00F84157">
              <w:rPr>
                <w:sz w:val="20"/>
                <w:szCs w:val="20"/>
                <w:lang w:bidi="th-TH"/>
              </w:rPr>
              <w:t>(ODP tonnes)</w:t>
            </w:r>
          </w:p>
        </w:tc>
        <w:tc>
          <w:tcPr>
            <w:tcW w:w="2316" w:type="dxa"/>
          </w:tcPr>
          <w:p w:rsidR="006D3D88" w:rsidRPr="00F84157" w:rsidRDefault="006D3D88" w:rsidP="006D3D88">
            <w:pPr>
              <w:jc w:val="center"/>
              <w:rPr>
                <w:sz w:val="20"/>
                <w:szCs w:val="20"/>
                <w:lang w:bidi="th-TH"/>
              </w:rPr>
            </w:pPr>
            <w:r w:rsidRPr="00F84157">
              <w:rPr>
                <w:sz w:val="20"/>
                <w:szCs w:val="20"/>
                <w:lang w:bidi="th-TH"/>
              </w:rPr>
              <w:t xml:space="preserve">Remaining eligible </w:t>
            </w:r>
          </w:p>
          <w:p w:rsidR="006D3D88" w:rsidRPr="00F84157" w:rsidRDefault="006D3D88" w:rsidP="006D3D88">
            <w:pPr>
              <w:jc w:val="center"/>
              <w:rPr>
                <w:sz w:val="20"/>
                <w:szCs w:val="20"/>
                <w:lang w:bidi="th-TH"/>
              </w:rPr>
            </w:pPr>
            <w:r w:rsidRPr="00F84157">
              <w:rPr>
                <w:sz w:val="20"/>
                <w:szCs w:val="20"/>
                <w:lang w:bidi="th-TH"/>
              </w:rPr>
              <w:t>(ODP tonnes)</w:t>
            </w:r>
          </w:p>
        </w:tc>
      </w:tr>
      <w:tr w:rsidR="006D3D88" w:rsidTr="006D3D88">
        <w:tc>
          <w:tcPr>
            <w:tcW w:w="2628" w:type="dxa"/>
          </w:tcPr>
          <w:p w:rsidR="006D3D88" w:rsidRPr="00F84157" w:rsidRDefault="006D3D88" w:rsidP="006D3D88">
            <w:pPr>
              <w:rPr>
                <w:sz w:val="20"/>
                <w:szCs w:val="20"/>
                <w:lang w:bidi="th-TH"/>
              </w:rPr>
            </w:pPr>
            <w:r w:rsidRPr="00F84157">
              <w:rPr>
                <w:sz w:val="20"/>
                <w:szCs w:val="20"/>
                <w:lang w:bidi="th-TH"/>
              </w:rPr>
              <w:t>HCFC-22</w:t>
            </w:r>
          </w:p>
        </w:tc>
        <w:tc>
          <w:tcPr>
            <w:tcW w:w="2316" w:type="dxa"/>
          </w:tcPr>
          <w:p w:rsidR="006D3D88" w:rsidRPr="00F84157" w:rsidRDefault="006D3D88" w:rsidP="006D3D88">
            <w:pPr>
              <w:jc w:val="right"/>
              <w:rPr>
                <w:sz w:val="20"/>
                <w:szCs w:val="20"/>
                <w:lang w:bidi="th-TH"/>
              </w:rPr>
            </w:pPr>
            <w:r>
              <w:rPr>
                <w:sz w:val="20"/>
                <w:szCs w:val="20"/>
                <w:lang w:bidi="th-TH"/>
              </w:rPr>
              <w:t>716.57</w:t>
            </w:r>
          </w:p>
        </w:tc>
        <w:tc>
          <w:tcPr>
            <w:tcW w:w="2316" w:type="dxa"/>
          </w:tcPr>
          <w:p w:rsidR="006D3D88" w:rsidRPr="00F84157" w:rsidRDefault="006D3D88" w:rsidP="006D3D88">
            <w:pPr>
              <w:jc w:val="right"/>
              <w:rPr>
                <w:sz w:val="20"/>
                <w:szCs w:val="20"/>
                <w:lang w:bidi="th-TH"/>
              </w:rPr>
            </w:pPr>
            <w:r>
              <w:rPr>
                <w:sz w:val="20"/>
                <w:szCs w:val="20"/>
                <w:lang w:bidi="th-TH"/>
              </w:rPr>
              <w:t>67.86</w:t>
            </w:r>
          </w:p>
        </w:tc>
        <w:tc>
          <w:tcPr>
            <w:tcW w:w="2316" w:type="dxa"/>
          </w:tcPr>
          <w:p w:rsidR="006D3D88" w:rsidRPr="00F84157" w:rsidRDefault="006D3D88" w:rsidP="006D3D88">
            <w:pPr>
              <w:jc w:val="right"/>
              <w:rPr>
                <w:sz w:val="20"/>
                <w:szCs w:val="20"/>
                <w:lang w:bidi="th-TH"/>
              </w:rPr>
            </w:pPr>
            <w:r>
              <w:rPr>
                <w:sz w:val="20"/>
                <w:szCs w:val="20"/>
                <w:lang w:bidi="th-TH"/>
              </w:rPr>
              <w:t>648.74</w:t>
            </w:r>
          </w:p>
        </w:tc>
      </w:tr>
      <w:tr w:rsidR="006D3D88" w:rsidTr="006D3D88">
        <w:tc>
          <w:tcPr>
            <w:tcW w:w="2628" w:type="dxa"/>
          </w:tcPr>
          <w:p w:rsidR="006D3D88" w:rsidRPr="00F84157" w:rsidRDefault="006D3D88" w:rsidP="006D3D88">
            <w:pPr>
              <w:rPr>
                <w:sz w:val="20"/>
                <w:szCs w:val="20"/>
                <w:lang w:bidi="th-TH"/>
              </w:rPr>
            </w:pPr>
            <w:r w:rsidRPr="00F84157">
              <w:rPr>
                <w:sz w:val="20"/>
                <w:szCs w:val="20"/>
                <w:lang w:bidi="th-TH"/>
              </w:rPr>
              <w:t>HCFC-123</w:t>
            </w:r>
          </w:p>
        </w:tc>
        <w:tc>
          <w:tcPr>
            <w:tcW w:w="2316" w:type="dxa"/>
          </w:tcPr>
          <w:p w:rsidR="006D3D88" w:rsidRPr="00F84157" w:rsidRDefault="006D3D88" w:rsidP="006D3D88">
            <w:pPr>
              <w:jc w:val="right"/>
              <w:rPr>
                <w:sz w:val="20"/>
                <w:szCs w:val="20"/>
                <w:lang w:bidi="th-TH"/>
              </w:rPr>
            </w:pPr>
            <w:r>
              <w:rPr>
                <w:sz w:val="20"/>
                <w:szCs w:val="20"/>
                <w:lang w:bidi="th-TH"/>
              </w:rPr>
              <w:t>3.20</w:t>
            </w:r>
          </w:p>
        </w:tc>
        <w:tc>
          <w:tcPr>
            <w:tcW w:w="2316" w:type="dxa"/>
          </w:tcPr>
          <w:p w:rsidR="006D3D88" w:rsidRPr="00F84157" w:rsidRDefault="006D3D88" w:rsidP="006D3D88">
            <w:pPr>
              <w:jc w:val="right"/>
              <w:rPr>
                <w:sz w:val="20"/>
                <w:szCs w:val="20"/>
                <w:lang w:bidi="th-TH"/>
              </w:rPr>
            </w:pPr>
            <w:r>
              <w:rPr>
                <w:sz w:val="20"/>
                <w:szCs w:val="20"/>
                <w:lang w:bidi="th-TH"/>
              </w:rPr>
              <w:t>0.00</w:t>
            </w:r>
          </w:p>
        </w:tc>
        <w:tc>
          <w:tcPr>
            <w:tcW w:w="2316" w:type="dxa"/>
          </w:tcPr>
          <w:p w:rsidR="006D3D88" w:rsidRPr="00F84157" w:rsidRDefault="006D3D88" w:rsidP="006D3D88">
            <w:pPr>
              <w:jc w:val="right"/>
              <w:rPr>
                <w:sz w:val="20"/>
                <w:szCs w:val="20"/>
                <w:lang w:bidi="th-TH"/>
              </w:rPr>
            </w:pPr>
            <w:r>
              <w:rPr>
                <w:sz w:val="20"/>
                <w:szCs w:val="20"/>
                <w:lang w:bidi="th-TH"/>
              </w:rPr>
              <w:t>3.20</w:t>
            </w:r>
          </w:p>
        </w:tc>
      </w:tr>
      <w:tr w:rsidR="006D3D88" w:rsidTr="006D3D88">
        <w:tc>
          <w:tcPr>
            <w:tcW w:w="2628" w:type="dxa"/>
          </w:tcPr>
          <w:p w:rsidR="006D3D88" w:rsidRPr="00F84157" w:rsidRDefault="006D3D88" w:rsidP="006D3D88">
            <w:pPr>
              <w:rPr>
                <w:sz w:val="20"/>
                <w:szCs w:val="20"/>
                <w:lang w:bidi="th-TH"/>
              </w:rPr>
            </w:pPr>
            <w:r>
              <w:rPr>
                <w:sz w:val="20"/>
                <w:szCs w:val="20"/>
                <w:lang w:bidi="th-TH"/>
              </w:rPr>
              <w:t>HCFC-124</w:t>
            </w:r>
          </w:p>
        </w:tc>
        <w:tc>
          <w:tcPr>
            <w:tcW w:w="2316" w:type="dxa"/>
          </w:tcPr>
          <w:p w:rsidR="006D3D88" w:rsidRPr="00F84157" w:rsidRDefault="006D3D88" w:rsidP="006D3D88">
            <w:pPr>
              <w:jc w:val="right"/>
              <w:rPr>
                <w:sz w:val="20"/>
                <w:szCs w:val="20"/>
                <w:lang w:bidi="th-TH"/>
              </w:rPr>
            </w:pPr>
            <w:r>
              <w:rPr>
                <w:sz w:val="20"/>
                <w:szCs w:val="20"/>
                <w:lang w:bidi="th-TH"/>
              </w:rPr>
              <w:t>0.08</w:t>
            </w:r>
          </w:p>
        </w:tc>
        <w:tc>
          <w:tcPr>
            <w:tcW w:w="2316" w:type="dxa"/>
          </w:tcPr>
          <w:p w:rsidR="006D3D88" w:rsidRPr="00F84157" w:rsidRDefault="006D3D88" w:rsidP="006D3D88">
            <w:pPr>
              <w:jc w:val="right"/>
              <w:rPr>
                <w:sz w:val="20"/>
                <w:szCs w:val="20"/>
                <w:lang w:bidi="th-TH"/>
              </w:rPr>
            </w:pPr>
            <w:r>
              <w:rPr>
                <w:sz w:val="20"/>
                <w:szCs w:val="20"/>
                <w:lang w:bidi="th-TH"/>
              </w:rPr>
              <w:t>0.00</w:t>
            </w:r>
          </w:p>
        </w:tc>
        <w:tc>
          <w:tcPr>
            <w:tcW w:w="2316" w:type="dxa"/>
          </w:tcPr>
          <w:p w:rsidR="006D3D88" w:rsidRPr="00F84157" w:rsidRDefault="006D3D88" w:rsidP="006D3D88">
            <w:pPr>
              <w:jc w:val="right"/>
              <w:rPr>
                <w:sz w:val="20"/>
                <w:szCs w:val="20"/>
                <w:lang w:bidi="th-TH"/>
              </w:rPr>
            </w:pPr>
            <w:r>
              <w:rPr>
                <w:sz w:val="20"/>
                <w:szCs w:val="20"/>
                <w:lang w:bidi="th-TH"/>
              </w:rPr>
              <w:t>0.08</w:t>
            </w:r>
          </w:p>
        </w:tc>
      </w:tr>
      <w:tr w:rsidR="006D3D88" w:rsidTr="006D3D88">
        <w:trPr>
          <w:trHeight w:val="170"/>
        </w:trPr>
        <w:tc>
          <w:tcPr>
            <w:tcW w:w="2628" w:type="dxa"/>
          </w:tcPr>
          <w:p w:rsidR="006D3D88" w:rsidRPr="00F84157" w:rsidRDefault="006D3D88" w:rsidP="006D3D88">
            <w:pPr>
              <w:rPr>
                <w:sz w:val="20"/>
                <w:szCs w:val="20"/>
                <w:lang w:bidi="th-TH"/>
              </w:rPr>
            </w:pPr>
            <w:r w:rsidRPr="00F84157">
              <w:rPr>
                <w:sz w:val="20"/>
                <w:szCs w:val="20"/>
                <w:lang w:bidi="th-TH"/>
              </w:rPr>
              <w:t>HCFC-141b</w:t>
            </w:r>
          </w:p>
        </w:tc>
        <w:tc>
          <w:tcPr>
            <w:tcW w:w="2316" w:type="dxa"/>
          </w:tcPr>
          <w:p w:rsidR="006D3D88" w:rsidRPr="00F84157" w:rsidRDefault="006D3D88" w:rsidP="006D3D88">
            <w:pPr>
              <w:jc w:val="right"/>
              <w:rPr>
                <w:sz w:val="20"/>
                <w:szCs w:val="20"/>
                <w:lang w:bidi="th-TH"/>
              </w:rPr>
            </w:pPr>
            <w:r>
              <w:rPr>
                <w:sz w:val="20"/>
                <w:szCs w:val="20"/>
                <w:lang w:bidi="th-TH"/>
              </w:rPr>
              <w:t>205.25</w:t>
            </w:r>
          </w:p>
        </w:tc>
        <w:tc>
          <w:tcPr>
            <w:tcW w:w="2316" w:type="dxa"/>
          </w:tcPr>
          <w:p w:rsidR="006D3D88" w:rsidRPr="00F84157" w:rsidRDefault="006D3D88" w:rsidP="006D3D88">
            <w:pPr>
              <w:jc w:val="right"/>
              <w:rPr>
                <w:sz w:val="20"/>
                <w:szCs w:val="20"/>
                <w:lang w:bidi="th-TH"/>
              </w:rPr>
            </w:pPr>
            <w:r>
              <w:rPr>
                <w:sz w:val="20"/>
                <w:szCs w:val="20"/>
                <w:lang w:bidi="th-TH"/>
              </w:rPr>
              <w:t>151.68</w:t>
            </w:r>
          </w:p>
        </w:tc>
        <w:tc>
          <w:tcPr>
            <w:tcW w:w="2316" w:type="dxa"/>
          </w:tcPr>
          <w:p w:rsidR="006D3D88" w:rsidRPr="00F84157" w:rsidRDefault="006D3D88" w:rsidP="006D3D88">
            <w:pPr>
              <w:jc w:val="right"/>
              <w:rPr>
                <w:sz w:val="20"/>
                <w:szCs w:val="20"/>
                <w:lang w:bidi="th-TH"/>
              </w:rPr>
            </w:pPr>
            <w:r>
              <w:rPr>
                <w:sz w:val="20"/>
                <w:szCs w:val="20"/>
                <w:lang w:bidi="th-TH"/>
              </w:rPr>
              <w:t>53.57</w:t>
            </w:r>
          </w:p>
        </w:tc>
      </w:tr>
      <w:tr w:rsidR="006D3D88" w:rsidTr="006D3D88">
        <w:trPr>
          <w:trHeight w:val="170"/>
        </w:trPr>
        <w:tc>
          <w:tcPr>
            <w:tcW w:w="2628" w:type="dxa"/>
          </w:tcPr>
          <w:p w:rsidR="006D3D88" w:rsidRPr="00F84157" w:rsidRDefault="006D3D88" w:rsidP="006D3D88">
            <w:pPr>
              <w:rPr>
                <w:sz w:val="20"/>
                <w:szCs w:val="20"/>
                <w:lang w:bidi="th-TH"/>
              </w:rPr>
            </w:pPr>
            <w:r w:rsidRPr="00F84157">
              <w:rPr>
                <w:sz w:val="20"/>
                <w:szCs w:val="20"/>
                <w:lang w:bidi="th-TH"/>
              </w:rPr>
              <w:t>HCFC-14</w:t>
            </w:r>
            <w:r>
              <w:rPr>
                <w:sz w:val="20"/>
                <w:szCs w:val="20"/>
                <w:lang w:bidi="th-TH"/>
              </w:rPr>
              <w:t>2</w:t>
            </w:r>
            <w:r w:rsidRPr="00F84157">
              <w:rPr>
                <w:sz w:val="20"/>
                <w:szCs w:val="20"/>
                <w:lang w:bidi="th-TH"/>
              </w:rPr>
              <w:t>b</w:t>
            </w:r>
          </w:p>
        </w:tc>
        <w:tc>
          <w:tcPr>
            <w:tcW w:w="2316" w:type="dxa"/>
          </w:tcPr>
          <w:p w:rsidR="006D3D88" w:rsidRPr="00F84157" w:rsidRDefault="006D3D88" w:rsidP="006D3D88">
            <w:pPr>
              <w:jc w:val="right"/>
              <w:rPr>
                <w:sz w:val="20"/>
                <w:szCs w:val="20"/>
                <w:lang w:bidi="th-TH"/>
              </w:rPr>
            </w:pPr>
            <w:r>
              <w:rPr>
                <w:sz w:val="20"/>
                <w:szCs w:val="20"/>
                <w:lang w:bidi="th-TH"/>
              </w:rPr>
              <w:t>0.12</w:t>
            </w:r>
          </w:p>
        </w:tc>
        <w:tc>
          <w:tcPr>
            <w:tcW w:w="2316" w:type="dxa"/>
          </w:tcPr>
          <w:p w:rsidR="006D3D88" w:rsidRPr="00F84157" w:rsidRDefault="006D3D88" w:rsidP="006D3D88">
            <w:pPr>
              <w:jc w:val="right"/>
              <w:rPr>
                <w:sz w:val="20"/>
                <w:szCs w:val="20"/>
                <w:lang w:bidi="th-TH"/>
              </w:rPr>
            </w:pPr>
            <w:r>
              <w:rPr>
                <w:sz w:val="20"/>
                <w:szCs w:val="20"/>
                <w:lang w:bidi="th-TH"/>
              </w:rPr>
              <w:t>0.00</w:t>
            </w:r>
          </w:p>
        </w:tc>
        <w:tc>
          <w:tcPr>
            <w:tcW w:w="2316" w:type="dxa"/>
          </w:tcPr>
          <w:p w:rsidR="006D3D88" w:rsidRPr="00F84157" w:rsidRDefault="006D3D88" w:rsidP="006D3D88">
            <w:pPr>
              <w:jc w:val="right"/>
              <w:rPr>
                <w:sz w:val="20"/>
                <w:szCs w:val="20"/>
                <w:lang w:bidi="th-TH"/>
              </w:rPr>
            </w:pPr>
            <w:r>
              <w:rPr>
                <w:sz w:val="20"/>
                <w:szCs w:val="20"/>
                <w:lang w:bidi="th-TH"/>
              </w:rPr>
              <w:t>0.12</w:t>
            </w:r>
          </w:p>
        </w:tc>
      </w:tr>
      <w:tr w:rsidR="006D3D88" w:rsidTr="006D3D88">
        <w:trPr>
          <w:trHeight w:val="170"/>
        </w:trPr>
        <w:tc>
          <w:tcPr>
            <w:tcW w:w="2628" w:type="dxa"/>
          </w:tcPr>
          <w:p w:rsidR="006D3D88" w:rsidRPr="00F84157" w:rsidRDefault="006D3D88" w:rsidP="006D3D88">
            <w:pPr>
              <w:rPr>
                <w:sz w:val="20"/>
                <w:szCs w:val="20"/>
                <w:lang w:bidi="th-TH"/>
              </w:rPr>
            </w:pPr>
            <w:r>
              <w:rPr>
                <w:sz w:val="20"/>
                <w:szCs w:val="20"/>
                <w:lang w:bidi="th-TH"/>
              </w:rPr>
              <w:t>HCFC-225, 225ca and 225cb</w:t>
            </w:r>
          </w:p>
        </w:tc>
        <w:tc>
          <w:tcPr>
            <w:tcW w:w="2316" w:type="dxa"/>
          </w:tcPr>
          <w:p w:rsidR="006D3D88" w:rsidRPr="00F84157" w:rsidRDefault="006D3D88" w:rsidP="006D3D88">
            <w:pPr>
              <w:jc w:val="right"/>
              <w:rPr>
                <w:sz w:val="20"/>
                <w:szCs w:val="20"/>
                <w:lang w:bidi="th-TH"/>
              </w:rPr>
            </w:pPr>
            <w:r>
              <w:rPr>
                <w:sz w:val="20"/>
                <w:szCs w:val="20"/>
                <w:lang w:bidi="th-TH"/>
              </w:rPr>
              <w:t>2.30</w:t>
            </w:r>
          </w:p>
        </w:tc>
        <w:tc>
          <w:tcPr>
            <w:tcW w:w="2316" w:type="dxa"/>
          </w:tcPr>
          <w:p w:rsidR="006D3D88" w:rsidRPr="00F84157" w:rsidRDefault="006D3D88" w:rsidP="006D3D88">
            <w:pPr>
              <w:jc w:val="right"/>
              <w:rPr>
                <w:sz w:val="20"/>
                <w:szCs w:val="20"/>
                <w:lang w:bidi="th-TH"/>
              </w:rPr>
            </w:pPr>
            <w:r>
              <w:rPr>
                <w:sz w:val="20"/>
                <w:szCs w:val="20"/>
                <w:lang w:bidi="th-TH"/>
              </w:rPr>
              <w:t>0.00</w:t>
            </w:r>
          </w:p>
        </w:tc>
        <w:tc>
          <w:tcPr>
            <w:tcW w:w="2316" w:type="dxa"/>
          </w:tcPr>
          <w:p w:rsidR="006D3D88" w:rsidRPr="00F84157" w:rsidRDefault="006D3D88" w:rsidP="006D3D88">
            <w:pPr>
              <w:jc w:val="right"/>
              <w:rPr>
                <w:sz w:val="20"/>
                <w:szCs w:val="20"/>
                <w:lang w:bidi="th-TH"/>
              </w:rPr>
            </w:pPr>
            <w:r>
              <w:rPr>
                <w:sz w:val="20"/>
                <w:szCs w:val="20"/>
                <w:lang w:bidi="th-TH"/>
              </w:rPr>
              <w:t>2.30</w:t>
            </w:r>
          </w:p>
        </w:tc>
      </w:tr>
      <w:tr w:rsidR="006D3D88" w:rsidTr="006D3D88">
        <w:trPr>
          <w:trHeight w:val="170"/>
        </w:trPr>
        <w:tc>
          <w:tcPr>
            <w:tcW w:w="2628" w:type="dxa"/>
          </w:tcPr>
          <w:p w:rsidR="006D3D88" w:rsidRPr="00F84157" w:rsidRDefault="006D3D88" w:rsidP="006D3D88">
            <w:pPr>
              <w:rPr>
                <w:sz w:val="20"/>
                <w:szCs w:val="20"/>
                <w:lang w:bidi="th-TH"/>
              </w:rPr>
            </w:pPr>
            <w:r>
              <w:rPr>
                <w:sz w:val="20"/>
                <w:szCs w:val="20"/>
                <w:lang w:bidi="th-TH"/>
              </w:rPr>
              <w:t>Sub-t</w:t>
            </w:r>
            <w:r w:rsidRPr="00F84157">
              <w:rPr>
                <w:sz w:val="20"/>
                <w:szCs w:val="20"/>
                <w:lang w:bidi="th-TH"/>
              </w:rPr>
              <w:t>otal</w:t>
            </w:r>
          </w:p>
        </w:tc>
        <w:tc>
          <w:tcPr>
            <w:tcW w:w="2316" w:type="dxa"/>
          </w:tcPr>
          <w:p w:rsidR="006D3D88" w:rsidRPr="00F84157" w:rsidRDefault="006D3D88" w:rsidP="006D3D88">
            <w:pPr>
              <w:jc w:val="right"/>
              <w:rPr>
                <w:sz w:val="20"/>
                <w:szCs w:val="20"/>
                <w:lang w:bidi="th-TH"/>
              </w:rPr>
            </w:pPr>
            <w:r>
              <w:rPr>
                <w:sz w:val="20"/>
                <w:szCs w:val="20"/>
                <w:lang w:bidi="th-TH"/>
              </w:rPr>
              <w:t>927.52</w:t>
            </w:r>
          </w:p>
        </w:tc>
        <w:tc>
          <w:tcPr>
            <w:tcW w:w="2316" w:type="dxa"/>
          </w:tcPr>
          <w:p w:rsidR="006D3D88" w:rsidRPr="00F84157" w:rsidRDefault="006D3D88" w:rsidP="006D3D88">
            <w:pPr>
              <w:jc w:val="right"/>
              <w:rPr>
                <w:sz w:val="20"/>
                <w:szCs w:val="20"/>
                <w:lang w:bidi="th-TH"/>
              </w:rPr>
            </w:pPr>
          </w:p>
        </w:tc>
        <w:tc>
          <w:tcPr>
            <w:tcW w:w="2316" w:type="dxa"/>
          </w:tcPr>
          <w:p w:rsidR="006D3D88" w:rsidRPr="00F84157" w:rsidRDefault="006D3D88" w:rsidP="006D3D88">
            <w:pPr>
              <w:jc w:val="right"/>
              <w:rPr>
                <w:sz w:val="20"/>
                <w:szCs w:val="20"/>
                <w:lang w:bidi="th-TH"/>
              </w:rPr>
            </w:pPr>
          </w:p>
        </w:tc>
      </w:tr>
      <w:tr w:rsidR="006D3D88" w:rsidTr="006D3D88">
        <w:trPr>
          <w:trHeight w:val="170"/>
        </w:trPr>
        <w:tc>
          <w:tcPr>
            <w:tcW w:w="2628" w:type="dxa"/>
          </w:tcPr>
          <w:p w:rsidR="006D3D88" w:rsidRPr="00F84157" w:rsidRDefault="006D3D88" w:rsidP="006D3D88">
            <w:pPr>
              <w:rPr>
                <w:sz w:val="20"/>
                <w:szCs w:val="20"/>
                <w:lang w:bidi="th-TH"/>
              </w:rPr>
            </w:pPr>
            <w:r>
              <w:rPr>
                <w:sz w:val="20"/>
                <w:szCs w:val="20"/>
                <w:lang w:bidi="th-TH"/>
              </w:rPr>
              <w:t>HCFC-141b in imported pre-blended polyols</w:t>
            </w:r>
          </w:p>
        </w:tc>
        <w:tc>
          <w:tcPr>
            <w:tcW w:w="2316" w:type="dxa"/>
          </w:tcPr>
          <w:p w:rsidR="006D3D88" w:rsidRPr="00F84157" w:rsidRDefault="006D3D88" w:rsidP="006D3D88">
            <w:pPr>
              <w:jc w:val="right"/>
              <w:rPr>
                <w:sz w:val="20"/>
                <w:szCs w:val="20"/>
                <w:lang w:bidi="th-TH"/>
              </w:rPr>
            </w:pPr>
            <w:r>
              <w:rPr>
                <w:sz w:val="20"/>
                <w:szCs w:val="20"/>
                <w:lang w:bidi="th-TH"/>
              </w:rPr>
              <w:t>15.68</w:t>
            </w:r>
          </w:p>
        </w:tc>
        <w:tc>
          <w:tcPr>
            <w:tcW w:w="2316" w:type="dxa"/>
          </w:tcPr>
          <w:p w:rsidR="006D3D88" w:rsidRPr="00F84157" w:rsidRDefault="006D3D88" w:rsidP="006D3D88">
            <w:pPr>
              <w:jc w:val="right"/>
              <w:rPr>
                <w:sz w:val="20"/>
                <w:szCs w:val="20"/>
                <w:lang w:bidi="th-TH"/>
              </w:rPr>
            </w:pPr>
            <w:r>
              <w:rPr>
                <w:sz w:val="20"/>
                <w:szCs w:val="20"/>
                <w:lang w:bidi="th-TH"/>
              </w:rPr>
              <w:t>15.19</w:t>
            </w:r>
          </w:p>
        </w:tc>
        <w:tc>
          <w:tcPr>
            <w:tcW w:w="2316" w:type="dxa"/>
          </w:tcPr>
          <w:p w:rsidR="006D3D88" w:rsidRPr="00F84157" w:rsidRDefault="006D3D88" w:rsidP="006D3D88">
            <w:pPr>
              <w:jc w:val="right"/>
              <w:rPr>
                <w:sz w:val="20"/>
                <w:szCs w:val="20"/>
                <w:lang w:bidi="th-TH"/>
              </w:rPr>
            </w:pPr>
            <w:r>
              <w:rPr>
                <w:sz w:val="20"/>
                <w:szCs w:val="20"/>
                <w:lang w:bidi="th-TH"/>
              </w:rPr>
              <w:t>0.49</w:t>
            </w:r>
          </w:p>
        </w:tc>
      </w:tr>
      <w:tr w:rsidR="006D3D88" w:rsidTr="006D3D88">
        <w:trPr>
          <w:trHeight w:val="170"/>
        </w:trPr>
        <w:tc>
          <w:tcPr>
            <w:tcW w:w="2628" w:type="dxa"/>
          </w:tcPr>
          <w:p w:rsidR="006D3D88" w:rsidRPr="00F84157" w:rsidRDefault="006D3D88" w:rsidP="006D3D88">
            <w:pPr>
              <w:rPr>
                <w:sz w:val="20"/>
                <w:szCs w:val="20"/>
                <w:lang w:bidi="th-TH"/>
              </w:rPr>
            </w:pPr>
            <w:r>
              <w:rPr>
                <w:sz w:val="20"/>
                <w:szCs w:val="20"/>
                <w:lang w:bidi="th-TH"/>
              </w:rPr>
              <w:t>Total</w:t>
            </w:r>
          </w:p>
        </w:tc>
        <w:tc>
          <w:tcPr>
            <w:tcW w:w="2316" w:type="dxa"/>
          </w:tcPr>
          <w:p w:rsidR="006D3D88" w:rsidRPr="00F84157" w:rsidRDefault="006D3D88" w:rsidP="006D3D88">
            <w:pPr>
              <w:jc w:val="right"/>
              <w:rPr>
                <w:sz w:val="20"/>
                <w:szCs w:val="20"/>
                <w:lang w:bidi="th-TH"/>
              </w:rPr>
            </w:pPr>
            <w:r>
              <w:rPr>
                <w:sz w:val="20"/>
                <w:szCs w:val="20"/>
                <w:lang w:bidi="th-TH"/>
              </w:rPr>
              <w:t>943.20</w:t>
            </w:r>
          </w:p>
        </w:tc>
        <w:tc>
          <w:tcPr>
            <w:tcW w:w="2316" w:type="dxa"/>
          </w:tcPr>
          <w:p w:rsidR="006D3D88" w:rsidRPr="00F84157" w:rsidRDefault="006D3D88" w:rsidP="006D3D88">
            <w:pPr>
              <w:jc w:val="right"/>
              <w:rPr>
                <w:sz w:val="20"/>
                <w:szCs w:val="20"/>
                <w:lang w:bidi="th-TH"/>
              </w:rPr>
            </w:pPr>
            <w:r>
              <w:rPr>
                <w:sz w:val="20"/>
                <w:szCs w:val="20"/>
                <w:lang w:bidi="th-TH"/>
              </w:rPr>
              <w:t>234.73</w:t>
            </w:r>
          </w:p>
        </w:tc>
        <w:tc>
          <w:tcPr>
            <w:tcW w:w="2316" w:type="dxa"/>
          </w:tcPr>
          <w:p w:rsidR="006D3D88" w:rsidRPr="00F84157" w:rsidRDefault="006D3D88" w:rsidP="006D3D88">
            <w:pPr>
              <w:jc w:val="right"/>
              <w:rPr>
                <w:sz w:val="20"/>
                <w:szCs w:val="20"/>
                <w:lang w:bidi="th-TH"/>
              </w:rPr>
            </w:pPr>
            <w:r>
              <w:rPr>
                <w:sz w:val="20"/>
                <w:szCs w:val="20"/>
                <w:lang w:bidi="th-TH"/>
              </w:rPr>
              <w:t>708.5</w:t>
            </w:r>
          </w:p>
        </w:tc>
      </w:tr>
    </w:tbl>
    <w:p w:rsidR="006D3D88" w:rsidRDefault="006D3D88" w:rsidP="006D3D88">
      <w:pPr>
        <w:rPr>
          <w:lang w:bidi="th-TH"/>
        </w:rPr>
      </w:pPr>
    </w:p>
    <w:p w:rsidR="006D3D88" w:rsidRDefault="006D3D88" w:rsidP="006D3D88">
      <w:pPr>
        <w:spacing w:after="120"/>
        <w:rPr>
          <w:lang w:bidi="th-TH"/>
        </w:rPr>
      </w:pPr>
      <w:r>
        <w:rPr>
          <w:lang w:bidi="th-TH"/>
        </w:rPr>
        <w:t xml:space="preserve">Under Article 7 data reporting, Thailand consumed 773.11 ODP tonnes of HCFCs in 2015, a reduction of 91.34 ODP tonnes from the 2014 consumption level. </w:t>
      </w:r>
    </w:p>
    <w:p w:rsidR="006D3D88" w:rsidRDefault="006D3D88" w:rsidP="006D3D88">
      <w:pPr>
        <w:pStyle w:val="0Heading0"/>
        <w:numPr>
          <w:ilvl w:val="0"/>
          <w:numId w:val="26"/>
        </w:numPr>
        <w:spacing w:after="120"/>
        <w:ind w:left="0" w:firstLine="0"/>
        <w:jc w:val="both"/>
        <w:rPr>
          <w:rFonts w:eastAsia="SimSun"/>
          <w:color w:val="000000"/>
          <w:sz w:val="24"/>
          <w:szCs w:val="24"/>
          <w:lang w:eastAsia="zh-CN"/>
        </w:rPr>
      </w:pPr>
      <w:r w:rsidRPr="00B923CD">
        <w:rPr>
          <w:rFonts w:eastAsia="SimSun"/>
          <w:color w:val="000000"/>
          <w:sz w:val="24"/>
          <w:szCs w:val="24"/>
          <w:lang w:eastAsia="zh-CN"/>
        </w:rPr>
        <w:t>The Stage I HCFC Phase-out Management Plan (HPMP) of Thailand was submitted for the consideration of the Executive Committee (ExCom) at its 66</w:t>
      </w:r>
      <w:r w:rsidRPr="00B923CD">
        <w:rPr>
          <w:rFonts w:eastAsia="SimSun"/>
          <w:color w:val="000000"/>
          <w:sz w:val="24"/>
          <w:szCs w:val="24"/>
          <w:vertAlign w:val="superscript"/>
          <w:lang w:eastAsia="zh-CN"/>
        </w:rPr>
        <w:t>th</w:t>
      </w:r>
      <w:r w:rsidRPr="00B923CD">
        <w:rPr>
          <w:rFonts w:eastAsia="SimSun"/>
          <w:color w:val="000000"/>
          <w:sz w:val="24"/>
          <w:szCs w:val="24"/>
          <w:lang w:eastAsia="zh-CN"/>
        </w:rPr>
        <w:t xml:space="preserve"> Meeting and was approved at the 68</w:t>
      </w:r>
      <w:r w:rsidRPr="00B923CD">
        <w:rPr>
          <w:rFonts w:eastAsia="SimSun"/>
          <w:color w:val="000000"/>
          <w:sz w:val="24"/>
          <w:szCs w:val="24"/>
          <w:vertAlign w:val="superscript"/>
          <w:lang w:eastAsia="zh-CN"/>
        </w:rPr>
        <w:t>th</w:t>
      </w:r>
      <w:r w:rsidRPr="00B923CD">
        <w:rPr>
          <w:rFonts w:eastAsia="SimSun"/>
          <w:color w:val="000000"/>
          <w:sz w:val="24"/>
          <w:szCs w:val="24"/>
          <w:lang w:eastAsia="zh-CN"/>
        </w:rPr>
        <w:t xml:space="preserve"> Meeting.  The total grant funds approved in principle by the ExCom for the period of 2012 – 2018 is US$23,052,037 inclusive of the bilateral support from the Government of Japan in the amount of US$302,965 and agency support cost of US$1,631,820.  With this level of grant funds from the ExCom, Thailand agrees to reduce its consumption of HCFCs within the baseline level (average consumption of HCFCs between 2009 and 2010) by 2013, and reduce its consumption further to the level not exceeding 90% of the baseline level by 2015 and 85% of the baseline level by 2018.</w:t>
      </w:r>
    </w:p>
    <w:p w:rsidR="006D3D88" w:rsidRDefault="006D3D88" w:rsidP="006D3D88">
      <w:pPr>
        <w:pStyle w:val="0Heading0"/>
        <w:numPr>
          <w:ilvl w:val="0"/>
          <w:numId w:val="26"/>
        </w:numPr>
        <w:spacing w:after="120"/>
        <w:ind w:left="0" w:firstLine="0"/>
        <w:jc w:val="both"/>
        <w:rPr>
          <w:rFonts w:eastAsia="SimSun"/>
          <w:color w:val="000000"/>
          <w:sz w:val="24"/>
          <w:szCs w:val="24"/>
          <w:lang w:eastAsia="zh-CN"/>
        </w:rPr>
      </w:pPr>
      <w:r w:rsidRPr="00D42905">
        <w:rPr>
          <w:rFonts w:eastAsia="SimSun"/>
          <w:color w:val="000000"/>
          <w:sz w:val="24"/>
          <w:szCs w:val="24"/>
          <w:lang w:eastAsia="zh-CN"/>
        </w:rPr>
        <w:t xml:space="preserve">The first annual tranche (2012) of US$4,817,166 was released to the Bank upon the approval of the Stage I HPMP.  Additional grant funds of US$302,965, which is the bilateral contribution of the Government of Japan, were subsequently released to the Bank.  Subsequently, </w:t>
      </w:r>
      <w:r w:rsidRPr="00D42905">
        <w:rPr>
          <w:rFonts w:eastAsia="SimSun"/>
          <w:color w:val="000000"/>
          <w:sz w:val="24"/>
          <w:szCs w:val="24"/>
          <w:lang w:eastAsia="zh-CN"/>
        </w:rPr>
        <w:lastRenderedPageBreak/>
        <w:t>the 2013 funding tranche of US$ 9,706,154 was approved by the ExCom at its 74</w:t>
      </w:r>
      <w:r w:rsidRPr="00D42905">
        <w:rPr>
          <w:rFonts w:eastAsia="SimSun"/>
          <w:color w:val="000000"/>
          <w:sz w:val="24"/>
          <w:szCs w:val="24"/>
          <w:vertAlign w:val="superscript"/>
          <w:lang w:eastAsia="zh-CN"/>
        </w:rPr>
        <w:t>th</w:t>
      </w:r>
      <w:r w:rsidRPr="00D42905">
        <w:rPr>
          <w:rFonts w:eastAsia="SimSun"/>
          <w:color w:val="000000"/>
          <w:sz w:val="24"/>
          <w:szCs w:val="24"/>
          <w:lang w:eastAsia="zh-CN"/>
        </w:rPr>
        <w:t xml:space="preserve"> Meeting in May 2015.  However, the actual funding was released to the Bank in early 2016 after the satisfactory 2013 and 2014 HCFC consumption verification report was submitted to the Multilateral Fund Secretariat. </w:t>
      </w:r>
    </w:p>
    <w:p w:rsidR="006D3D88" w:rsidRPr="00295CF0" w:rsidRDefault="006D3D88" w:rsidP="006D3D88"/>
    <w:p w:rsidR="006D3D88" w:rsidRDefault="006D3D88" w:rsidP="006D3D88">
      <w:pPr>
        <w:rPr>
          <w:b/>
          <w:bCs/>
        </w:rPr>
      </w:pPr>
      <w:r>
        <w:rPr>
          <w:b/>
          <w:bCs/>
        </w:rPr>
        <w:t>Progress in implementation of Stage I HPMP</w:t>
      </w:r>
    </w:p>
    <w:p w:rsidR="006D3D88" w:rsidRDefault="006D3D88" w:rsidP="006D3D88">
      <w:pPr>
        <w:rPr>
          <w:lang w:bidi="th-TH"/>
        </w:rPr>
      </w:pPr>
    </w:p>
    <w:p w:rsidR="006D3D88" w:rsidRPr="00D42905" w:rsidRDefault="006D3D88" w:rsidP="006D3D88">
      <w:pPr>
        <w:pStyle w:val="0Heading0"/>
        <w:numPr>
          <w:ilvl w:val="0"/>
          <w:numId w:val="26"/>
        </w:numPr>
        <w:spacing w:after="120"/>
        <w:ind w:left="0" w:firstLine="0"/>
        <w:jc w:val="both"/>
        <w:rPr>
          <w:rFonts w:eastAsia="SimSun"/>
          <w:color w:val="000000"/>
          <w:sz w:val="24"/>
          <w:szCs w:val="24"/>
          <w:lang w:eastAsia="zh-CN"/>
        </w:rPr>
      </w:pPr>
      <w:r w:rsidRPr="007017B2">
        <w:rPr>
          <w:rFonts w:eastAsia="SimSun"/>
          <w:color w:val="000000"/>
          <w:sz w:val="24"/>
          <w:szCs w:val="24"/>
          <w:lang w:eastAsia="zh-CN"/>
        </w:rPr>
        <w:t>Immediately</w:t>
      </w:r>
      <w:r w:rsidRPr="00D42905">
        <w:rPr>
          <w:rFonts w:eastAsia="SimSun"/>
          <w:color w:val="000000"/>
          <w:sz w:val="24"/>
          <w:szCs w:val="24"/>
          <w:lang w:eastAsia="zh-CN"/>
        </w:rPr>
        <w:t xml:space="preserve"> after the ExCom’s approval of the Stage I HPMP for Thailand in December 2012, DIW established an import quota system for HCFCs in January 2013.  The 2013 HCFC import quotas for all eligible importers were issued on January 21, 2013.  In addition, DIW established a coordinating committee to review regulations related to flammable materials in order to facilitate safe introduction of HFC-32 in the manufacturing and installation of HFC-32 residential air-conditioning units.</w:t>
      </w:r>
    </w:p>
    <w:p w:rsidR="006D3D88" w:rsidRPr="00D42905" w:rsidRDefault="006D3D88" w:rsidP="006D3D88">
      <w:pPr>
        <w:pStyle w:val="0Heading0"/>
        <w:numPr>
          <w:ilvl w:val="0"/>
          <w:numId w:val="26"/>
        </w:numPr>
        <w:spacing w:after="120"/>
        <w:ind w:left="0" w:firstLine="0"/>
        <w:jc w:val="both"/>
        <w:rPr>
          <w:rFonts w:eastAsia="SimSun"/>
          <w:color w:val="000000"/>
          <w:sz w:val="24"/>
          <w:szCs w:val="24"/>
          <w:lang w:eastAsia="zh-CN"/>
        </w:rPr>
      </w:pPr>
      <w:r w:rsidRPr="00D42905">
        <w:rPr>
          <w:rFonts w:eastAsia="SimSun"/>
          <w:color w:val="000000"/>
          <w:sz w:val="24"/>
          <w:szCs w:val="24"/>
          <w:lang w:eastAsia="zh-CN"/>
        </w:rPr>
        <w:t xml:space="preserve">After approval of the second funding tranche, seven additional sub-grant agreements for conversion in the air-conditioning sectors.  With these additional sub-grant agreements, the total commitment for ten air-conditioning conversion sub-grants reaches $7,514,044.  Of which, $1,502,805 was disbursed to the ten beneficiaries.  </w:t>
      </w:r>
    </w:p>
    <w:p w:rsidR="006D3D88" w:rsidRPr="00D42905" w:rsidRDefault="006D3D88" w:rsidP="006D3D88">
      <w:pPr>
        <w:pStyle w:val="0Heading0"/>
        <w:numPr>
          <w:ilvl w:val="0"/>
          <w:numId w:val="26"/>
        </w:numPr>
        <w:spacing w:after="120"/>
        <w:ind w:left="0" w:firstLine="0"/>
        <w:jc w:val="both"/>
        <w:rPr>
          <w:rFonts w:eastAsia="SimSun"/>
          <w:color w:val="000000"/>
          <w:sz w:val="24"/>
          <w:szCs w:val="24"/>
          <w:lang w:eastAsia="zh-CN"/>
        </w:rPr>
      </w:pPr>
      <w:r w:rsidRPr="00D42905">
        <w:rPr>
          <w:rFonts w:eastAsia="SimSun"/>
          <w:color w:val="000000"/>
          <w:sz w:val="24"/>
          <w:szCs w:val="24"/>
          <w:lang w:eastAsia="zh-CN"/>
        </w:rPr>
        <w:t xml:space="preserve">By June 2016, three air-conditioner manufacturers completed installation of new equipment and started production of HFC-32 air-conditioners. The total HCFC phase-out of these three enterprises is 226.55 MT. Experience of these completed sub-projects confirms that for air-conditioners with cooling capacity of 9,000 – 24,000 BTU per hour the energy performance improves by 5 – 10% and cooling capacity increases by 8 % in comparison with equivalent HCFC-22 models.  </w:t>
      </w:r>
    </w:p>
    <w:p w:rsidR="006D3D88" w:rsidRPr="00D42905" w:rsidRDefault="006D3D88" w:rsidP="006D3D88">
      <w:pPr>
        <w:pStyle w:val="0Heading0"/>
        <w:numPr>
          <w:ilvl w:val="0"/>
          <w:numId w:val="26"/>
        </w:numPr>
        <w:spacing w:after="120"/>
        <w:ind w:left="0" w:firstLine="0"/>
        <w:jc w:val="both"/>
        <w:rPr>
          <w:rFonts w:eastAsia="SimSun"/>
          <w:color w:val="000000"/>
          <w:sz w:val="24"/>
          <w:szCs w:val="24"/>
          <w:lang w:eastAsia="zh-CN"/>
        </w:rPr>
      </w:pPr>
      <w:r w:rsidRPr="00D42905">
        <w:rPr>
          <w:rFonts w:eastAsia="SimSun"/>
          <w:color w:val="000000"/>
          <w:sz w:val="24"/>
          <w:szCs w:val="24"/>
          <w:lang w:eastAsia="zh-CN"/>
        </w:rPr>
        <w:t>In addition, nine foam enterprises signed sub-grant agreements in 2015 and in early 2016. Thus far, the total commitment for the foam sector amounts to $3,351,140 with total phase-out of 373.25 MT.  The cumulative disbursement to the foam sector is $1,662,996.  Two foam enterprises completed their conversions with the total phase-out of 94.41 MT in early 2016.</w:t>
      </w:r>
    </w:p>
    <w:p w:rsidR="006D3D88" w:rsidRDefault="006D3D88" w:rsidP="006D3D88">
      <w:pPr>
        <w:pStyle w:val="0Heading0"/>
        <w:numPr>
          <w:ilvl w:val="0"/>
          <w:numId w:val="26"/>
        </w:numPr>
        <w:spacing w:after="120"/>
        <w:ind w:left="0" w:firstLine="0"/>
        <w:jc w:val="both"/>
        <w:rPr>
          <w:rFonts w:eastAsia="SimSun"/>
          <w:color w:val="000000"/>
          <w:sz w:val="24"/>
          <w:szCs w:val="24"/>
          <w:lang w:eastAsia="zh-CN"/>
        </w:rPr>
      </w:pPr>
      <w:r w:rsidRPr="00D42905">
        <w:rPr>
          <w:rFonts w:eastAsia="SimSun"/>
          <w:color w:val="000000"/>
          <w:sz w:val="24"/>
          <w:szCs w:val="24"/>
          <w:lang w:eastAsia="zh-CN"/>
        </w:rPr>
        <w:t xml:space="preserve">There are still 60 individual sub-projects and one group project with 30 beneficiaries in the sub-project pipeline.  The resource requirement for the sub-projects in the pipeline is more than US$3 million.  </w:t>
      </w:r>
      <w:r>
        <w:rPr>
          <w:rFonts w:eastAsia="SimSun"/>
          <w:color w:val="000000"/>
          <w:sz w:val="24"/>
          <w:szCs w:val="24"/>
          <w:lang w:eastAsia="zh-CN"/>
        </w:rPr>
        <w:t xml:space="preserve">Thailand </w:t>
      </w:r>
      <w:r w:rsidRPr="00D42905">
        <w:rPr>
          <w:rFonts w:eastAsia="SimSun"/>
          <w:color w:val="000000"/>
          <w:sz w:val="24"/>
          <w:szCs w:val="24"/>
          <w:lang w:eastAsia="zh-CN"/>
        </w:rPr>
        <w:t>expected that by the end of the calendar year 2016 these projects in the pipeline will be fully committed.  According to the PU foam group of the Federation of Thai Industry, additional enterprises would express their interest to participate in this project during the second half of 2016 when the regulation drafting process is in the advanced stage.</w:t>
      </w:r>
    </w:p>
    <w:p w:rsidR="006D3D88" w:rsidRDefault="006D3D88" w:rsidP="006D3D88">
      <w:pPr>
        <w:pStyle w:val="0Heading0"/>
        <w:numPr>
          <w:ilvl w:val="0"/>
          <w:numId w:val="26"/>
        </w:numPr>
        <w:spacing w:after="120"/>
        <w:ind w:left="0" w:firstLine="0"/>
        <w:jc w:val="both"/>
        <w:rPr>
          <w:rFonts w:eastAsia="SimSun"/>
          <w:color w:val="000000"/>
          <w:sz w:val="24"/>
          <w:szCs w:val="24"/>
          <w:lang w:eastAsia="zh-CN"/>
        </w:rPr>
      </w:pPr>
      <w:r>
        <w:rPr>
          <w:rFonts w:eastAsia="SimSun"/>
          <w:color w:val="000000"/>
          <w:sz w:val="24"/>
          <w:szCs w:val="24"/>
          <w:lang w:eastAsia="zh-CN"/>
        </w:rPr>
        <w:t>According to the plan proposed in the original HPMP and the 2015 annual work program, Thailand will carry out bans on the use of HCFC-141b in the foam sector (except spray foam applications) and in the air-conditioning sector for air-conditioning units with cooling capacity lower than 50,000 BTU per hour by 1 January 2017.  Two stakeholder workshops were organized.  The first one was held in April 2016 to formally announce the policy of the Government to issue the aforementioned bans.  The second workshop was held in August 2016 to solicit input from stakeholders on the draft regulations.  The final draft regulations are expected to be completed by September and will be submitted for the Government’s approval before the end of 2016.</w:t>
      </w:r>
    </w:p>
    <w:p w:rsidR="006D3D88" w:rsidRPr="00471F7B" w:rsidRDefault="006D3D88" w:rsidP="006D3D88">
      <w:pPr>
        <w:pStyle w:val="0Heading0"/>
        <w:numPr>
          <w:ilvl w:val="0"/>
          <w:numId w:val="26"/>
        </w:numPr>
        <w:spacing w:after="120"/>
        <w:ind w:left="0" w:firstLine="0"/>
        <w:jc w:val="both"/>
        <w:rPr>
          <w:rFonts w:eastAsia="SimSun"/>
          <w:color w:val="000000"/>
          <w:sz w:val="24"/>
          <w:szCs w:val="24"/>
          <w:lang w:eastAsia="zh-CN"/>
        </w:rPr>
      </w:pPr>
      <w:r w:rsidRPr="00D42905">
        <w:rPr>
          <w:rFonts w:eastAsia="SimSun"/>
          <w:color w:val="000000"/>
          <w:sz w:val="24"/>
          <w:szCs w:val="24"/>
          <w:lang w:eastAsia="zh-CN"/>
        </w:rPr>
        <w:t xml:space="preserve">To date, the disbursement against the first (2012) annual tranche reaches $1,367,088 (28 % of $4,817,166) and the disbursement against the second (2013) annual tranche reaches $2,060,997 representing 21% of $9,706,154.  The </w:t>
      </w:r>
      <w:r>
        <w:rPr>
          <w:rFonts w:eastAsia="SimSun"/>
          <w:color w:val="000000"/>
          <w:sz w:val="24"/>
          <w:szCs w:val="24"/>
          <w:lang w:eastAsia="zh-CN"/>
        </w:rPr>
        <w:t xml:space="preserve">HCFC </w:t>
      </w:r>
      <w:r w:rsidRPr="00D42905">
        <w:rPr>
          <w:rFonts w:eastAsia="SimSun"/>
          <w:color w:val="000000"/>
          <w:sz w:val="24"/>
          <w:szCs w:val="24"/>
          <w:lang w:eastAsia="zh-CN"/>
        </w:rPr>
        <w:t>consumption in 2015 is 77</w:t>
      </w:r>
      <w:r>
        <w:rPr>
          <w:rFonts w:eastAsia="SimSun"/>
          <w:color w:val="000000"/>
          <w:sz w:val="24"/>
          <w:szCs w:val="24"/>
          <w:lang w:eastAsia="zh-CN"/>
        </w:rPr>
        <w:t>3.11</w:t>
      </w:r>
      <w:r w:rsidRPr="00D42905">
        <w:rPr>
          <w:rFonts w:eastAsia="SimSun"/>
          <w:color w:val="000000"/>
          <w:sz w:val="24"/>
          <w:szCs w:val="24"/>
          <w:lang w:eastAsia="zh-CN"/>
        </w:rPr>
        <w:t xml:space="preserve"> OD</w:t>
      </w:r>
      <w:r>
        <w:rPr>
          <w:rFonts w:eastAsia="SimSun"/>
          <w:color w:val="000000"/>
          <w:sz w:val="24"/>
          <w:szCs w:val="24"/>
          <w:lang w:eastAsia="zh-CN"/>
        </w:rPr>
        <w:t>P</w:t>
      </w:r>
      <w:r w:rsidRPr="00D42905">
        <w:rPr>
          <w:rFonts w:eastAsia="SimSun"/>
          <w:color w:val="000000"/>
          <w:sz w:val="24"/>
          <w:szCs w:val="24"/>
          <w:lang w:eastAsia="zh-CN"/>
        </w:rPr>
        <w:t xml:space="preserve"> tons against the associated target of 835 ODP tons.  </w:t>
      </w:r>
    </w:p>
    <w:p w:rsidR="006D3D88" w:rsidRDefault="006D3D88" w:rsidP="006D3D88">
      <w:pPr>
        <w:rPr>
          <w:lang w:bidi="th-TH"/>
        </w:rPr>
      </w:pPr>
    </w:p>
    <w:p w:rsidR="006D3D88" w:rsidRDefault="006D3D88" w:rsidP="006D3D88">
      <w:pPr>
        <w:rPr>
          <w:b/>
          <w:bCs/>
        </w:rPr>
      </w:pPr>
      <w:r w:rsidRPr="00295CF0">
        <w:rPr>
          <w:b/>
          <w:bCs/>
        </w:rPr>
        <w:lastRenderedPageBreak/>
        <w:t xml:space="preserve">Preparation Activities </w:t>
      </w:r>
    </w:p>
    <w:p w:rsidR="006D3D88" w:rsidRPr="0044531F" w:rsidRDefault="006D3D88" w:rsidP="006D3D88">
      <w:pPr>
        <w:pStyle w:val="0Heading0"/>
        <w:numPr>
          <w:ilvl w:val="0"/>
          <w:numId w:val="26"/>
        </w:numPr>
        <w:spacing w:after="120"/>
        <w:ind w:left="0" w:firstLine="0"/>
        <w:jc w:val="both"/>
        <w:rPr>
          <w:rFonts w:eastAsia="SimSun"/>
          <w:color w:val="000000"/>
          <w:sz w:val="24"/>
          <w:szCs w:val="24"/>
          <w:lang w:eastAsia="zh-CN"/>
        </w:rPr>
      </w:pPr>
      <w:r w:rsidRPr="0044531F">
        <w:rPr>
          <w:rFonts w:eastAsia="SimSun"/>
          <w:color w:val="000000"/>
          <w:sz w:val="24"/>
          <w:szCs w:val="24"/>
          <w:lang w:eastAsia="zh-CN"/>
        </w:rPr>
        <w:t>For the preparation of Stage II overarching HPMP, the survey will update HCFC consumption in all sectors. According to Thailand 201</w:t>
      </w:r>
      <w:r>
        <w:rPr>
          <w:rFonts w:eastAsia="SimSun"/>
          <w:color w:val="000000"/>
          <w:sz w:val="24"/>
          <w:szCs w:val="24"/>
          <w:lang w:eastAsia="zh-CN"/>
        </w:rPr>
        <w:t>5</w:t>
      </w:r>
      <w:r w:rsidRPr="0044531F">
        <w:rPr>
          <w:rFonts w:eastAsia="SimSun"/>
          <w:color w:val="000000"/>
          <w:sz w:val="24"/>
          <w:szCs w:val="24"/>
          <w:lang w:eastAsia="zh-CN"/>
        </w:rPr>
        <w:t xml:space="preserve"> report on the progress of implementation of Country Programme, there is still consumption of HCFC-141b in the foam sector including those in imported pre-blended polyol. Thus, Stage II overarching HPMP would need to consider how to address </w:t>
      </w:r>
      <w:proofErr w:type="gramStart"/>
      <w:r w:rsidRPr="0044531F">
        <w:rPr>
          <w:rFonts w:eastAsia="SimSun"/>
          <w:color w:val="000000"/>
          <w:sz w:val="24"/>
          <w:szCs w:val="24"/>
          <w:lang w:eastAsia="zh-CN"/>
        </w:rPr>
        <w:t>these</w:t>
      </w:r>
      <w:proofErr w:type="gramEnd"/>
      <w:r w:rsidRPr="0044531F">
        <w:rPr>
          <w:rFonts w:eastAsia="SimSun"/>
          <w:color w:val="000000"/>
          <w:sz w:val="24"/>
          <w:szCs w:val="24"/>
          <w:lang w:eastAsia="zh-CN"/>
        </w:rPr>
        <w:t xml:space="preserve"> remaining consumption in the </w:t>
      </w:r>
      <w:r>
        <w:rPr>
          <w:rFonts w:eastAsia="SimSun"/>
          <w:color w:val="000000"/>
          <w:sz w:val="24"/>
          <w:szCs w:val="24"/>
          <w:lang w:eastAsia="zh-CN"/>
        </w:rPr>
        <w:t xml:space="preserve">spray </w:t>
      </w:r>
      <w:r w:rsidRPr="0044531F">
        <w:rPr>
          <w:rFonts w:eastAsia="SimSun"/>
          <w:color w:val="000000"/>
          <w:sz w:val="24"/>
          <w:szCs w:val="24"/>
          <w:lang w:eastAsia="zh-CN"/>
        </w:rPr>
        <w:t>foam sector.</w:t>
      </w:r>
    </w:p>
    <w:p w:rsidR="006D3D88" w:rsidRPr="0044531F" w:rsidRDefault="006D3D88" w:rsidP="006D3D88">
      <w:pPr>
        <w:pStyle w:val="0Heading0"/>
        <w:numPr>
          <w:ilvl w:val="0"/>
          <w:numId w:val="26"/>
        </w:numPr>
        <w:spacing w:after="120"/>
        <w:ind w:left="0" w:firstLine="0"/>
        <w:jc w:val="both"/>
        <w:rPr>
          <w:rFonts w:eastAsia="SimSun"/>
          <w:color w:val="000000"/>
          <w:sz w:val="24"/>
          <w:szCs w:val="24"/>
          <w:lang w:eastAsia="zh-CN"/>
        </w:rPr>
      </w:pPr>
      <w:r w:rsidRPr="0044531F">
        <w:rPr>
          <w:rFonts w:eastAsia="SimSun"/>
          <w:color w:val="000000"/>
          <w:sz w:val="24"/>
          <w:szCs w:val="24"/>
          <w:lang w:eastAsia="zh-CN"/>
        </w:rPr>
        <w:t xml:space="preserve">For the </w:t>
      </w:r>
      <w:r>
        <w:rPr>
          <w:rFonts w:eastAsia="SimSun"/>
          <w:color w:val="000000"/>
          <w:sz w:val="24"/>
          <w:szCs w:val="24"/>
          <w:lang w:eastAsia="zh-CN"/>
        </w:rPr>
        <w:t xml:space="preserve">commercial refrigeration and solvent </w:t>
      </w:r>
      <w:r w:rsidRPr="0044531F">
        <w:rPr>
          <w:rFonts w:eastAsia="SimSun"/>
          <w:color w:val="000000"/>
          <w:sz w:val="24"/>
          <w:szCs w:val="24"/>
          <w:lang w:eastAsia="zh-CN"/>
        </w:rPr>
        <w:t>sector</w:t>
      </w:r>
      <w:r>
        <w:rPr>
          <w:rFonts w:eastAsia="SimSun"/>
          <w:color w:val="000000"/>
          <w:sz w:val="24"/>
          <w:szCs w:val="24"/>
          <w:lang w:eastAsia="zh-CN"/>
        </w:rPr>
        <w:t>s</w:t>
      </w:r>
      <w:r w:rsidRPr="0044531F">
        <w:rPr>
          <w:rFonts w:eastAsia="SimSun"/>
          <w:color w:val="000000"/>
          <w:sz w:val="24"/>
          <w:szCs w:val="24"/>
          <w:lang w:eastAsia="zh-CN"/>
        </w:rPr>
        <w:t xml:space="preserve">, preparation activities will include a survey via questionnaire and follow up by site visits as well as technical assessment to determine proper choices of low/lower GWP alternatives. There will be stakeholder consultations since companies with different level of consumption may be eligible for different alternatives due to limited funding from the ExCom. </w:t>
      </w:r>
    </w:p>
    <w:p w:rsidR="006D3D88" w:rsidRDefault="006D3D88" w:rsidP="006D3D88">
      <w:pPr>
        <w:pStyle w:val="0Heading0"/>
        <w:numPr>
          <w:ilvl w:val="0"/>
          <w:numId w:val="26"/>
        </w:numPr>
        <w:spacing w:after="120"/>
        <w:ind w:left="0" w:firstLine="0"/>
        <w:jc w:val="both"/>
        <w:rPr>
          <w:rFonts w:eastAsia="SimSun"/>
          <w:color w:val="000000"/>
          <w:sz w:val="24"/>
          <w:szCs w:val="24"/>
          <w:lang w:eastAsia="zh-CN"/>
        </w:rPr>
      </w:pPr>
      <w:r w:rsidRPr="0044531F">
        <w:rPr>
          <w:rFonts w:eastAsia="SimSun"/>
          <w:color w:val="000000"/>
          <w:sz w:val="24"/>
          <w:szCs w:val="24"/>
          <w:lang w:eastAsia="zh-CN"/>
        </w:rPr>
        <w:t xml:space="preserve">The request for project preparation fund would allow the Bank to prepare Stage II overarching HPMP and HCFC </w:t>
      </w:r>
      <w:r>
        <w:rPr>
          <w:rFonts w:eastAsia="SimSun"/>
          <w:color w:val="000000"/>
          <w:sz w:val="24"/>
          <w:szCs w:val="24"/>
          <w:lang w:eastAsia="zh-CN"/>
        </w:rPr>
        <w:t xml:space="preserve">Foam, </w:t>
      </w:r>
      <w:proofErr w:type="spellStart"/>
      <w:r>
        <w:rPr>
          <w:rFonts w:eastAsia="SimSun"/>
          <w:color w:val="000000"/>
          <w:sz w:val="24"/>
          <w:szCs w:val="24"/>
          <w:lang w:eastAsia="zh-CN"/>
        </w:rPr>
        <w:t>Commerical</w:t>
      </w:r>
      <w:proofErr w:type="spellEnd"/>
      <w:r>
        <w:rPr>
          <w:rFonts w:eastAsia="SimSun"/>
          <w:color w:val="000000"/>
          <w:sz w:val="24"/>
          <w:szCs w:val="24"/>
          <w:lang w:eastAsia="zh-CN"/>
        </w:rPr>
        <w:t xml:space="preserve"> </w:t>
      </w:r>
      <w:r w:rsidRPr="0044531F">
        <w:rPr>
          <w:rFonts w:eastAsia="SimSun"/>
          <w:color w:val="000000"/>
          <w:sz w:val="24"/>
          <w:szCs w:val="24"/>
          <w:lang w:eastAsia="zh-CN"/>
        </w:rPr>
        <w:t>Refrigeration</w:t>
      </w:r>
      <w:r>
        <w:rPr>
          <w:rFonts w:eastAsia="SimSun"/>
          <w:color w:val="000000"/>
          <w:sz w:val="24"/>
          <w:szCs w:val="24"/>
          <w:lang w:eastAsia="zh-CN"/>
        </w:rPr>
        <w:t>,</w:t>
      </w:r>
      <w:r w:rsidRPr="0044531F">
        <w:rPr>
          <w:rFonts w:eastAsia="SimSun"/>
          <w:color w:val="000000"/>
          <w:sz w:val="24"/>
          <w:szCs w:val="24"/>
          <w:lang w:eastAsia="zh-CN"/>
        </w:rPr>
        <w:t xml:space="preserve"> </w:t>
      </w:r>
      <w:r>
        <w:rPr>
          <w:rFonts w:eastAsia="SimSun"/>
          <w:color w:val="000000"/>
          <w:sz w:val="24"/>
          <w:szCs w:val="24"/>
          <w:lang w:eastAsia="zh-CN"/>
        </w:rPr>
        <w:t xml:space="preserve">and Solvent </w:t>
      </w:r>
      <w:r w:rsidRPr="0044531F">
        <w:rPr>
          <w:rFonts w:eastAsia="SimSun"/>
          <w:color w:val="000000"/>
          <w:sz w:val="24"/>
          <w:szCs w:val="24"/>
          <w:lang w:eastAsia="zh-CN"/>
        </w:rPr>
        <w:t>Sector Plan</w:t>
      </w:r>
      <w:r>
        <w:rPr>
          <w:rFonts w:eastAsia="SimSun"/>
          <w:color w:val="000000"/>
          <w:sz w:val="24"/>
          <w:szCs w:val="24"/>
          <w:lang w:eastAsia="zh-CN"/>
        </w:rPr>
        <w:t>s</w:t>
      </w:r>
      <w:r w:rsidRPr="0044531F">
        <w:rPr>
          <w:rFonts w:eastAsia="SimSun"/>
          <w:color w:val="000000"/>
          <w:sz w:val="24"/>
          <w:szCs w:val="24"/>
          <w:lang w:eastAsia="zh-CN"/>
        </w:rPr>
        <w:t xml:space="preserve"> that will enable Thailand to meet the 35% reduction target by 2020.  </w:t>
      </w:r>
    </w:p>
    <w:tbl>
      <w:tblPr>
        <w:tblW w:w="9800" w:type="dxa"/>
        <w:tblInd w:w="93" w:type="dxa"/>
        <w:tblLook w:val="04A0" w:firstRow="1" w:lastRow="0" w:firstColumn="1" w:lastColumn="0" w:noHBand="0" w:noVBand="1"/>
      </w:tblPr>
      <w:tblGrid>
        <w:gridCol w:w="2355"/>
        <w:gridCol w:w="5760"/>
        <w:gridCol w:w="1685"/>
      </w:tblGrid>
      <w:tr w:rsidR="006D3D88" w:rsidRPr="00772CD3" w:rsidTr="006D3D88">
        <w:trPr>
          <w:trHeight w:val="20"/>
          <w:tblHeader/>
        </w:trPr>
        <w:tc>
          <w:tcPr>
            <w:tcW w:w="2355" w:type="dxa"/>
            <w:tcBorders>
              <w:top w:val="single" w:sz="4" w:space="0" w:color="auto"/>
              <w:left w:val="single" w:sz="4" w:space="0" w:color="auto"/>
              <w:bottom w:val="single" w:sz="4" w:space="0" w:color="000000"/>
              <w:right w:val="single" w:sz="4" w:space="0" w:color="auto"/>
            </w:tcBorders>
            <w:shd w:val="clear" w:color="auto" w:fill="auto"/>
            <w:vAlign w:val="center"/>
          </w:tcPr>
          <w:p w:rsidR="006D3D88" w:rsidRPr="00772CD3" w:rsidRDefault="006D3D88" w:rsidP="006D3D88">
            <w:pPr>
              <w:keepNext/>
              <w:jc w:val="center"/>
              <w:rPr>
                <w:b/>
                <w:bCs/>
                <w:color w:val="000000"/>
                <w:sz w:val="20"/>
                <w:szCs w:val="20"/>
              </w:rPr>
            </w:pPr>
            <w:r w:rsidRPr="00772CD3">
              <w:rPr>
                <w:color w:val="000000"/>
                <w:sz w:val="20"/>
                <w:szCs w:val="20"/>
                <w:lang w:eastAsia="zh-CN"/>
              </w:rPr>
              <w:lastRenderedPageBreak/>
              <w:br/>
            </w:r>
            <w:r w:rsidRPr="00772CD3">
              <w:rPr>
                <w:b/>
                <w:bCs/>
                <w:color w:val="000000"/>
                <w:sz w:val="20"/>
                <w:szCs w:val="20"/>
              </w:rPr>
              <w:t>SECTOR</w:t>
            </w:r>
          </w:p>
        </w:tc>
        <w:tc>
          <w:tcPr>
            <w:tcW w:w="5760" w:type="dxa"/>
            <w:tcBorders>
              <w:top w:val="single" w:sz="4" w:space="0" w:color="auto"/>
              <w:left w:val="nil"/>
              <w:bottom w:val="single" w:sz="4" w:space="0" w:color="auto"/>
              <w:right w:val="single" w:sz="4" w:space="0" w:color="auto"/>
            </w:tcBorders>
            <w:shd w:val="clear" w:color="auto" w:fill="auto"/>
            <w:vAlign w:val="bottom"/>
          </w:tcPr>
          <w:p w:rsidR="006D3D88" w:rsidRPr="00772CD3" w:rsidRDefault="006D3D88" w:rsidP="006D3D88">
            <w:pPr>
              <w:keepNext/>
              <w:jc w:val="center"/>
              <w:rPr>
                <w:b/>
                <w:bCs/>
                <w:color w:val="000000"/>
                <w:sz w:val="20"/>
                <w:szCs w:val="20"/>
              </w:rPr>
            </w:pPr>
            <w:r w:rsidRPr="00772CD3">
              <w:rPr>
                <w:b/>
                <w:bCs/>
                <w:color w:val="000000"/>
                <w:sz w:val="20"/>
                <w:szCs w:val="20"/>
              </w:rPr>
              <w:t>ACTIVITIES</w:t>
            </w:r>
          </w:p>
        </w:tc>
        <w:tc>
          <w:tcPr>
            <w:tcW w:w="1685" w:type="dxa"/>
            <w:tcBorders>
              <w:top w:val="single" w:sz="4" w:space="0" w:color="auto"/>
              <w:left w:val="nil"/>
              <w:bottom w:val="single" w:sz="4" w:space="0" w:color="auto"/>
              <w:right w:val="single" w:sz="4" w:space="0" w:color="auto"/>
            </w:tcBorders>
            <w:shd w:val="clear" w:color="auto" w:fill="auto"/>
            <w:noWrap/>
            <w:vAlign w:val="bottom"/>
          </w:tcPr>
          <w:p w:rsidR="006D3D88" w:rsidRPr="00772CD3" w:rsidRDefault="006D3D88" w:rsidP="006D3D88">
            <w:pPr>
              <w:keepNext/>
              <w:jc w:val="center"/>
              <w:rPr>
                <w:b/>
                <w:bCs/>
                <w:color w:val="000000"/>
                <w:sz w:val="20"/>
                <w:szCs w:val="20"/>
              </w:rPr>
            </w:pPr>
            <w:r w:rsidRPr="00772CD3">
              <w:rPr>
                <w:b/>
                <w:bCs/>
                <w:color w:val="000000"/>
                <w:sz w:val="20"/>
                <w:szCs w:val="20"/>
              </w:rPr>
              <w:t>COST (US $)</w:t>
            </w:r>
          </w:p>
        </w:tc>
      </w:tr>
      <w:tr w:rsidR="006D3D88" w:rsidRPr="00772CD3" w:rsidTr="006D3D88">
        <w:trPr>
          <w:trHeight w:val="20"/>
        </w:trPr>
        <w:tc>
          <w:tcPr>
            <w:tcW w:w="235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D3D88" w:rsidRPr="00772CD3" w:rsidRDefault="006D3D88" w:rsidP="006D3D88">
            <w:pPr>
              <w:keepNext/>
              <w:jc w:val="center"/>
              <w:rPr>
                <w:color w:val="000000"/>
                <w:sz w:val="20"/>
                <w:szCs w:val="20"/>
              </w:rPr>
            </w:pPr>
            <w:r w:rsidRPr="00772CD3">
              <w:rPr>
                <w:color w:val="000000"/>
                <w:sz w:val="20"/>
                <w:szCs w:val="20"/>
              </w:rPr>
              <w:t>Development of Stage II Overarching HPMP</w:t>
            </w:r>
          </w:p>
        </w:tc>
        <w:tc>
          <w:tcPr>
            <w:tcW w:w="5760" w:type="dxa"/>
            <w:tcBorders>
              <w:top w:val="single" w:sz="4" w:space="0" w:color="auto"/>
              <w:left w:val="nil"/>
              <w:bottom w:val="single" w:sz="4" w:space="0" w:color="auto"/>
              <w:right w:val="single" w:sz="4" w:space="0" w:color="auto"/>
            </w:tcBorders>
            <w:shd w:val="clear" w:color="auto" w:fill="auto"/>
            <w:hideMark/>
          </w:tcPr>
          <w:p w:rsidR="006D3D88" w:rsidRPr="00772CD3" w:rsidRDefault="006D3D88" w:rsidP="006D3D88">
            <w:pPr>
              <w:keepNext/>
              <w:rPr>
                <w:color w:val="000000"/>
                <w:sz w:val="20"/>
                <w:szCs w:val="20"/>
              </w:rPr>
            </w:pPr>
            <w:r w:rsidRPr="00772CD3">
              <w:rPr>
                <w:sz w:val="20"/>
                <w:szCs w:val="20"/>
              </w:rPr>
              <w:t>Recruitment of national consultant for field survey, data collection and analysis; and report preparation</w:t>
            </w:r>
          </w:p>
        </w:tc>
        <w:tc>
          <w:tcPr>
            <w:tcW w:w="1685" w:type="dxa"/>
            <w:tcBorders>
              <w:top w:val="single" w:sz="4" w:space="0" w:color="auto"/>
              <w:left w:val="nil"/>
              <w:bottom w:val="single" w:sz="4" w:space="0" w:color="auto"/>
              <w:right w:val="single" w:sz="4" w:space="0" w:color="auto"/>
            </w:tcBorders>
            <w:shd w:val="clear" w:color="auto" w:fill="auto"/>
            <w:noWrap/>
            <w:hideMark/>
          </w:tcPr>
          <w:p w:rsidR="006D3D88" w:rsidRPr="00772CD3" w:rsidRDefault="006D3D88" w:rsidP="006D3D88">
            <w:pPr>
              <w:keepNext/>
              <w:jc w:val="right"/>
              <w:rPr>
                <w:color w:val="000000"/>
                <w:sz w:val="20"/>
                <w:szCs w:val="20"/>
              </w:rPr>
            </w:pPr>
            <w:r w:rsidRPr="00772CD3">
              <w:rPr>
                <w:sz w:val="20"/>
                <w:szCs w:val="20"/>
              </w:rPr>
              <w:t xml:space="preserve">$40,000 </w:t>
            </w:r>
          </w:p>
        </w:tc>
      </w:tr>
      <w:tr w:rsidR="006D3D88" w:rsidRPr="00772CD3" w:rsidTr="006D3D88">
        <w:trPr>
          <w:trHeight w:val="20"/>
        </w:trPr>
        <w:tc>
          <w:tcPr>
            <w:tcW w:w="2355" w:type="dxa"/>
            <w:vMerge/>
            <w:tcBorders>
              <w:top w:val="single" w:sz="4" w:space="0" w:color="auto"/>
              <w:left w:val="single" w:sz="4" w:space="0" w:color="auto"/>
              <w:bottom w:val="single" w:sz="4" w:space="0" w:color="000000"/>
              <w:right w:val="single" w:sz="4" w:space="0" w:color="auto"/>
            </w:tcBorders>
            <w:vAlign w:val="center"/>
            <w:hideMark/>
          </w:tcPr>
          <w:p w:rsidR="006D3D88" w:rsidRPr="00772CD3" w:rsidRDefault="006D3D88" w:rsidP="006D3D88">
            <w:pPr>
              <w:keepNext/>
              <w:rPr>
                <w:color w:val="000000"/>
                <w:sz w:val="20"/>
                <w:szCs w:val="20"/>
              </w:rPr>
            </w:pPr>
          </w:p>
        </w:tc>
        <w:tc>
          <w:tcPr>
            <w:tcW w:w="5760" w:type="dxa"/>
            <w:tcBorders>
              <w:top w:val="nil"/>
              <w:left w:val="nil"/>
              <w:bottom w:val="single" w:sz="4" w:space="0" w:color="auto"/>
              <w:right w:val="single" w:sz="4" w:space="0" w:color="auto"/>
            </w:tcBorders>
            <w:shd w:val="clear" w:color="auto" w:fill="auto"/>
            <w:hideMark/>
          </w:tcPr>
          <w:p w:rsidR="006D3D88" w:rsidRPr="00772CD3" w:rsidRDefault="006D3D88" w:rsidP="006D3D88">
            <w:pPr>
              <w:keepNext/>
              <w:rPr>
                <w:color w:val="000000"/>
                <w:sz w:val="20"/>
                <w:szCs w:val="20"/>
              </w:rPr>
            </w:pPr>
            <w:r w:rsidRPr="00772CD3">
              <w:rPr>
                <w:sz w:val="20"/>
                <w:szCs w:val="20"/>
              </w:rPr>
              <w:t>Launch Workshop; Data Analysis Workshop; and Overarching Strategy Workshop</w:t>
            </w:r>
          </w:p>
        </w:tc>
        <w:tc>
          <w:tcPr>
            <w:tcW w:w="1685" w:type="dxa"/>
            <w:tcBorders>
              <w:top w:val="nil"/>
              <w:left w:val="nil"/>
              <w:bottom w:val="single" w:sz="4" w:space="0" w:color="auto"/>
              <w:right w:val="single" w:sz="4" w:space="0" w:color="auto"/>
            </w:tcBorders>
            <w:shd w:val="clear" w:color="auto" w:fill="auto"/>
            <w:noWrap/>
            <w:hideMark/>
          </w:tcPr>
          <w:p w:rsidR="006D3D88" w:rsidRPr="00772CD3" w:rsidRDefault="006D3D88" w:rsidP="006D3D88">
            <w:pPr>
              <w:keepNext/>
              <w:jc w:val="right"/>
              <w:rPr>
                <w:color w:val="000000"/>
                <w:sz w:val="20"/>
                <w:szCs w:val="20"/>
              </w:rPr>
            </w:pPr>
            <w:r w:rsidRPr="00772CD3">
              <w:rPr>
                <w:sz w:val="20"/>
                <w:szCs w:val="20"/>
              </w:rPr>
              <w:t xml:space="preserve">$20,000 </w:t>
            </w:r>
          </w:p>
        </w:tc>
      </w:tr>
      <w:tr w:rsidR="006D3D88" w:rsidRPr="00772CD3" w:rsidTr="006D3D88">
        <w:trPr>
          <w:trHeight w:val="20"/>
        </w:trPr>
        <w:tc>
          <w:tcPr>
            <w:tcW w:w="2355" w:type="dxa"/>
            <w:vMerge/>
            <w:tcBorders>
              <w:top w:val="single" w:sz="4" w:space="0" w:color="auto"/>
              <w:left w:val="single" w:sz="4" w:space="0" w:color="auto"/>
              <w:bottom w:val="single" w:sz="4" w:space="0" w:color="000000"/>
              <w:right w:val="single" w:sz="4" w:space="0" w:color="auto"/>
            </w:tcBorders>
            <w:vAlign w:val="center"/>
            <w:hideMark/>
          </w:tcPr>
          <w:p w:rsidR="006D3D88" w:rsidRPr="00772CD3" w:rsidRDefault="006D3D88" w:rsidP="006D3D88">
            <w:pPr>
              <w:keepNext/>
              <w:rPr>
                <w:color w:val="000000"/>
                <w:sz w:val="20"/>
                <w:szCs w:val="20"/>
              </w:rPr>
            </w:pPr>
          </w:p>
        </w:tc>
        <w:tc>
          <w:tcPr>
            <w:tcW w:w="5760" w:type="dxa"/>
            <w:tcBorders>
              <w:top w:val="nil"/>
              <w:left w:val="nil"/>
              <w:bottom w:val="single" w:sz="4" w:space="0" w:color="auto"/>
              <w:right w:val="single" w:sz="4" w:space="0" w:color="auto"/>
            </w:tcBorders>
            <w:shd w:val="clear" w:color="auto" w:fill="auto"/>
            <w:noWrap/>
            <w:hideMark/>
          </w:tcPr>
          <w:p w:rsidR="006D3D88" w:rsidRPr="00772CD3" w:rsidRDefault="006D3D88" w:rsidP="006D3D88">
            <w:pPr>
              <w:keepNext/>
              <w:rPr>
                <w:color w:val="000000"/>
                <w:sz w:val="20"/>
                <w:szCs w:val="20"/>
              </w:rPr>
            </w:pPr>
            <w:r w:rsidRPr="00772CD3">
              <w:rPr>
                <w:sz w:val="20"/>
                <w:szCs w:val="20"/>
              </w:rPr>
              <w:t xml:space="preserve">Domestic Travel </w:t>
            </w:r>
          </w:p>
        </w:tc>
        <w:tc>
          <w:tcPr>
            <w:tcW w:w="1685" w:type="dxa"/>
            <w:tcBorders>
              <w:top w:val="nil"/>
              <w:left w:val="nil"/>
              <w:bottom w:val="single" w:sz="4" w:space="0" w:color="auto"/>
              <w:right w:val="single" w:sz="4" w:space="0" w:color="auto"/>
            </w:tcBorders>
            <w:shd w:val="clear" w:color="auto" w:fill="auto"/>
            <w:noWrap/>
            <w:hideMark/>
          </w:tcPr>
          <w:p w:rsidR="006D3D88" w:rsidRPr="00772CD3" w:rsidRDefault="006D3D88" w:rsidP="006D3D88">
            <w:pPr>
              <w:keepNext/>
              <w:jc w:val="right"/>
              <w:rPr>
                <w:color w:val="000000"/>
                <w:sz w:val="20"/>
                <w:szCs w:val="20"/>
              </w:rPr>
            </w:pPr>
            <w:r w:rsidRPr="00772CD3">
              <w:rPr>
                <w:sz w:val="20"/>
                <w:szCs w:val="20"/>
              </w:rPr>
              <w:t xml:space="preserve">$5,000 </w:t>
            </w:r>
          </w:p>
        </w:tc>
      </w:tr>
      <w:tr w:rsidR="006D3D88" w:rsidRPr="00772CD3" w:rsidTr="006D3D88">
        <w:trPr>
          <w:trHeight w:val="20"/>
        </w:trPr>
        <w:tc>
          <w:tcPr>
            <w:tcW w:w="2355" w:type="dxa"/>
            <w:vMerge/>
            <w:tcBorders>
              <w:top w:val="single" w:sz="4" w:space="0" w:color="auto"/>
              <w:left w:val="single" w:sz="4" w:space="0" w:color="auto"/>
              <w:bottom w:val="single" w:sz="4" w:space="0" w:color="000000"/>
              <w:right w:val="single" w:sz="4" w:space="0" w:color="auto"/>
            </w:tcBorders>
            <w:vAlign w:val="center"/>
            <w:hideMark/>
          </w:tcPr>
          <w:p w:rsidR="006D3D88" w:rsidRPr="00772CD3" w:rsidRDefault="006D3D88" w:rsidP="006D3D88">
            <w:pPr>
              <w:keepNext/>
              <w:rPr>
                <w:color w:val="000000"/>
                <w:sz w:val="20"/>
                <w:szCs w:val="20"/>
              </w:rPr>
            </w:pPr>
          </w:p>
        </w:tc>
        <w:tc>
          <w:tcPr>
            <w:tcW w:w="5760" w:type="dxa"/>
            <w:tcBorders>
              <w:top w:val="nil"/>
              <w:left w:val="nil"/>
              <w:bottom w:val="single" w:sz="4" w:space="0" w:color="auto"/>
              <w:right w:val="single" w:sz="4" w:space="0" w:color="auto"/>
            </w:tcBorders>
            <w:shd w:val="clear" w:color="auto" w:fill="auto"/>
            <w:noWrap/>
            <w:hideMark/>
          </w:tcPr>
          <w:p w:rsidR="006D3D88" w:rsidRPr="00772CD3" w:rsidRDefault="006D3D88" w:rsidP="006D3D88">
            <w:pPr>
              <w:keepNext/>
              <w:rPr>
                <w:color w:val="000000"/>
                <w:sz w:val="20"/>
                <w:szCs w:val="20"/>
              </w:rPr>
            </w:pPr>
            <w:r w:rsidRPr="00772CD3">
              <w:rPr>
                <w:sz w:val="20"/>
                <w:szCs w:val="20"/>
              </w:rPr>
              <w:t xml:space="preserve">International Expert </w:t>
            </w:r>
          </w:p>
        </w:tc>
        <w:tc>
          <w:tcPr>
            <w:tcW w:w="1685" w:type="dxa"/>
            <w:tcBorders>
              <w:top w:val="nil"/>
              <w:left w:val="nil"/>
              <w:bottom w:val="single" w:sz="4" w:space="0" w:color="auto"/>
              <w:right w:val="single" w:sz="4" w:space="0" w:color="auto"/>
            </w:tcBorders>
            <w:shd w:val="clear" w:color="auto" w:fill="auto"/>
            <w:noWrap/>
            <w:hideMark/>
          </w:tcPr>
          <w:p w:rsidR="006D3D88" w:rsidRPr="00772CD3" w:rsidRDefault="006D3D88" w:rsidP="006D3D88">
            <w:pPr>
              <w:keepNext/>
              <w:jc w:val="right"/>
              <w:rPr>
                <w:color w:val="000000"/>
                <w:sz w:val="20"/>
                <w:szCs w:val="20"/>
              </w:rPr>
            </w:pPr>
            <w:r w:rsidRPr="00772CD3">
              <w:rPr>
                <w:sz w:val="20"/>
                <w:szCs w:val="20"/>
              </w:rPr>
              <w:t xml:space="preserve">$16,000 </w:t>
            </w:r>
          </w:p>
        </w:tc>
      </w:tr>
      <w:tr w:rsidR="006D3D88" w:rsidRPr="00772CD3" w:rsidTr="006D3D88">
        <w:trPr>
          <w:trHeight w:val="20"/>
        </w:trPr>
        <w:tc>
          <w:tcPr>
            <w:tcW w:w="2355" w:type="dxa"/>
            <w:vMerge/>
            <w:tcBorders>
              <w:top w:val="single" w:sz="4" w:space="0" w:color="auto"/>
              <w:left w:val="single" w:sz="4" w:space="0" w:color="auto"/>
              <w:bottom w:val="single" w:sz="4" w:space="0" w:color="000000"/>
              <w:right w:val="single" w:sz="4" w:space="0" w:color="auto"/>
            </w:tcBorders>
            <w:vAlign w:val="center"/>
            <w:hideMark/>
          </w:tcPr>
          <w:p w:rsidR="006D3D88" w:rsidRPr="00772CD3" w:rsidRDefault="006D3D88" w:rsidP="006D3D88">
            <w:pPr>
              <w:keepNext/>
              <w:rPr>
                <w:color w:val="000000"/>
                <w:sz w:val="20"/>
                <w:szCs w:val="20"/>
              </w:rPr>
            </w:pPr>
          </w:p>
        </w:tc>
        <w:tc>
          <w:tcPr>
            <w:tcW w:w="5760" w:type="dxa"/>
            <w:tcBorders>
              <w:top w:val="nil"/>
              <w:left w:val="nil"/>
              <w:bottom w:val="single" w:sz="4" w:space="0" w:color="auto"/>
              <w:right w:val="single" w:sz="4" w:space="0" w:color="auto"/>
            </w:tcBorders>
            <w:shd w:val="clear" w:color="auto" w:fill="auto"/>
            <w:noWrap/>
            <w:hideMark/>
          </w:tcPr>
          <w:p w:rsidR="006D3D88" w:rsidRPr="00772CD3" w:rsidRDefault="006D3D88" w:rsidP="006D3D88">
            <w:pPr>
              <w:keepNext/>
              <w:rPr>
                <w:color w:val="000000"/>
                <w:sz w:val="20"/>
                <w:szCs w:val="20"/>
              </w:rPr>
            </w:pPr>
            <w:r w:rsidRPr="00772CD3">
              <w:rPr>
                <w:sz w:val="20"/>
                <w:szCs w:val="20"/>
              </w:rPr>
              <w:t>International Travel</w:t>
            </w:r>
          </w:p>
        </w:tc>
        <w:tc>
          <w:tcPr>
            <w:tcW w:w="1685" w:type="dxa"/>
            <w:tcBorders>
              <w:top w:val="nil"/>
              <w:left w:val="nil"/>
              <w:bottom w:val="single" w:sz="4" w:space="0" w:color="auto"/>
              <w:right w:val="single" w:sz="4" w:space="0" w:color="auto"/>
            </w:tcBorders>
            <w:shd w:val="clear" w:color="auto" w:fill="auto"/>
            <w:noWrap/>
            <w:hideMark/>
          </w:tcPr>
          <w:p w:rsidR="006D3D88" w:rsidRPr="00772CD3" w:rsidRDefault="006D3D88" w:rsidP="006D3D88">
            <w:pPr>
              <w:keepNext/>
              <w:jc w:val="right"/>
              <w:rPr>
                <w:color w:val="000000"/>
                <w:sz w:val="20"/>
                <w:szCs w:val="20"/>
              </w:rPr>
            </w:pPr>
            <w:r w:rsidRPr="00772CD3">
              <w:rPr>
                <w:sz w:val="20"/>
                <w:szCs w:val="20"/>
              </w:rPr>
              <w:t xml:space="preserve">$9,000 </w:t>
            </w:r>
          </w:p>
        </w:tc>
      </w:tr>
      <w:tr w:rsidR="006D3D88" w:rsidRPr="00772CD3" w:rsidTr="006D3D88">
        <w:trPr>
          <w:trHeight w:val="20"/>
        </w:trPr>
        <w:tc>
          <w:tcPr>
            <w:tcW w:w="2355" w:type="dxa"/>
            <w:vMerge/>
            <w:tcBorders>
              <w:top w:val="single" w:sz="4" w:space="0" w:color="auto"/>
              <w:left w:val="single" w:sz="4" w:space="0" w:color="auto"/>
              <w:bottom w:val="single" w:sz="4" w:space="0" w:color="000000"/>
              <w:right w:val="single" w:sz="4" w:space="0" w:color="auto"/>
            </w:tcBorders>
            <w:vAlign w:val="center"/>
            <w:hideMark/>
          </w:tcPr>
          <w:p w:rsidR="006D3D88" w:rsidRPr="00772CD3" w:rsidRDefault="006D3D88" w:rsidP="006D3D88">
            <w:pPr>
              <w:keepNext/>
              <w:rPr>
                <w:color w:val="000000"/>
                <w:sz w:val="20"/>
                <w:szCs w:val="20"/>
              </w:rPr>
            </w:pPr>
          </w:p>
        </w:tc>
        <w:tc>
          <w:tcPr>
            <w:tcW w:w="5760" w:type="dxa"/>
            <w:tcBorders>
              <w:top w:val="nil"/>
              <w:left w:val="nil"/>
              <w:bottom w:val="single" w:sz="4" w:space="0" w:color="auto"/>
              <w:right w:val="single" w:sz="4" w:space="0" w:color="auto"/>
            </w:tcBorders>
            <w:shd w:val="clear" w:color="auto" w:fill="auto"/>
            <w:noWrap/>
            <w:hideMark/>
          </w:tcPr>
          <w:p w:rsidR="006D3D88" w:rsidRPr="00772CD3" w:rsidRDefault="006D3D88" w:rsidP="006D3D88">
            <w:pPr>
              <w:keepNext/>
              <w:rPr>
                <w:color w:val="000000"/>
                <w:sz w:val="20"/>
                <w:szCs w:val="20"/>
              </w:rPr>
            </w:pPr>
            <w:r w:rsidRPr="00772CD3">
              <w:rPr>
                <w:sz w:val="20"/>
                <w:szCs w:val="20"/>
              </w:rPr>
              <w:t>Total</w:t>
            </w:r>
          </w:p>
        </w:tc>
        <w:tc>
          <w:tcPr>
            <w:tcW w:w="1685" w:type="dxa"/>
            <w:tcBorders>
              <w:top w:val="nil"/>
              <w:left w:val="nil"/>
              <w:bottom w:val="single" w:sz="4" w:space="0" w:color="auto"/>
              <w:right w:val="single" w:sz="4" w:space="0" w:color="auto"/>
            </w:tcBorders>
            <w:shd w:val="clear" w:color="auto" w:fill="auto"/>
            <w:noWrap/>
            <w:hideMark/>
          </w:tcPr>
          <w:p w:rsidR="006D3D88" w:rsidRPr="00772CD3" w:rsidRDefault="006D3D88" w:rsidP="006D3D88">
            <w:pPr>
              <w:keepNext/>
              <w:jc w:val="right"/>
              <w:rPr>
                <w:color w:val="000000"/>
                <w:sz w:val="20"/>
                <w:szCs w:val="20"/>
              </w:rPr>
            </w:pPr>
            <w:r w:rsidRPr="00772CD3">
              <w:rPr>
                <w:sz w:val="20"/>
                <w:szCs w:val="20"/>
              </w:rPr>
              <w:t xml:space="preserve">$90,000 </w:t>
            </w:r>
          </w:p>
        </w:tc>
      </w:tr>
      <w:tr w:rsidR="006D3D88" w:rsidRPr="00772CD3" w:rsidTr="006D3D88">
        <w:trPr>
          <w:trHeight w:val="20"/>
        </w:trPr>
        <w:tc>
          <w:tcPr>
            <w:tcW w:w="2355" w:type="dxa"/>
            <w:tcBorders>
              <w:top w:val="nil"/>
              <w:left w:val="single" w:sz="4" w:space="0" w:color="auto"/>
              <w:bottom w:val="single" w:sz="4" w:space="0" w:color="auto"/>
              <w:right w:val="single" w:sz="4" w:space="0" w:color="auto"/>
            </w:tcBorders>
            <w:shd w:val="clear" w:color="auto" w:fill="auto"/>
            <w:noWrap/>
            <w:vAlign w:val="bottom"/>
            <w:hideMark/>
          </w:tcPr>
          <w:p w:rsidR="006D3D88" w:rsidRPr="00772CD3" w:rsidRDefault="006D3D88" w:rsidP="006D3D88">
            <w:pPr>
              <w:keepNext/>
              <w:rPr>
                <w:color w:val="000000"/>
                <w:sz w:val="20"/>
                <w:szCs w:val="20"/>
              </w:rPr>
            </w:pPr>
            <w:r w:rsidRPr="00772CD3">
              <w:rPr>
                <w:color w:val="000000"/>
                <w:sz w:val="20"/>
                <w:szCs w:val="20"/>
              </w:rPr>
              <w:t> </w:t>
            </w:r>
          </w:p>
        </w:tc>
        <w:tc>
          <w:tcPr>
            <w:tcW w:w="5760" w:type="dxa"/>
            <w:tcBorders>
              <w:top w:val="nil"/>
              <w:left w:val="nil"/>
              <w:bottom w:val="single" w:sz="4" w:space="0" w:color="auto"/>
              <w:right w:val="single" w:sz="4" w:space="0" w:color="auto"/>
            </w:tcBorders>
            <w:shd w:val="clear" w:color="auto" w:fill="auto"/>
            <w:noWrap/>
            <w:hideMark/>
          </w:tcPr>
          <w:p w:rsidR="006D3D88" w:rsidRPr="00772CD3" w:rsidRDefault="006D3D88" w:rsidP="006D3D88">
            <w:pPr>
              <w:keepNext/>
              <w:rPr>
                <w:color w:val="000000"/>
                <w:sz w:val="20"/>
                <w:szCs w:val="20"/>
              </w:rPr>
            </w:pPr>
          </w:p>
        </w:tc>
        <w:tc>
          <w:tcPr>
            <w:tcW w:w="1685" w:type="dxa"/>
            <w:tcBorders>
              <w:top w:val="nil"/>
              <w:left w:val="nil"/>
              <w:bottom w:val="single" w:sz="4" w:space="0" w:color="auto"/>
              <w:right w:val="single" w:sz="4" w:space="0" w:color="auto"/>
            </w:tcBorders>
            <w:shd w:val="clear" w:color="auto" w:fill="auto"/>
            <w:noWrap/>
            <w:hideMark/>
          </w:tcPr>
          <w:p w:rsidR="006D3D88" w:rsidRPr="00772CD3" w:rsidRDefault="006D3D88" w:rsidP="006D3D88">
            <w:pPr>
              <w:keepNext/>
              <w:rPr>
                <w:color w:val="000000"/>
                <w:sz w:val="20"/>
                <w:szCs w:val="20"/>
              </w:rPr>
            </w:pPr>
          </w:p>
        </w:tc>
      </w:tr>
      <w:tr w:rsidR="006D3D88" w:rsidRPr="00772CD3" w:rsidTr="006D3D88">
        <w:trPr>
          <w:trHeight w:val="20"/>
        </w:trPr>
        <w:tc>
          <w:tcPr>
            <w:tcW w:w="2355" w:type="dxa"/>
            <w:vMerge w:val="restart"/>
            <w:tcBorders>
              <w:top w:val="nil"/>
              <w:left w:val="single" w:sz="4" w:space="0" w:color="auto"/>
              <w:bottom w:val="single" w:sz="4" w:space="0" w:color="auto"/>
              <w:right w:val="single" w:sz="4" w:space="0" w:color="auto"/>
            </w:tcBorders>
            <w:shd w:val="clear" w:color="auto" w:fill="auto"/>
            <w:vAlign w:val="center"/>
            <w:hideMark/>
          </w:tcPr>
          <w:p w:rsidR="006D3D88" w:rsidRPr="00772CD3" w:rsidRDefault="006D3D88" w:rsidP="006D3D88">
            <w:pPr>
              <w:keepNext/>
              <w:jc w:val="center"/>
              <w:rPr>
                <w:color w:val="000000"/>
                <w:sz w:val="20"/>
                <w:szCs w:val="20"/>
              </w:rPr>
            </w:pPr>
            <w:r w:rsidRPr="00772CD3">
              <w:rPr>
                <w:color w:val="000000"/>
                <w:sz w:val="20"/>
                <w:szCs w:val="20"/>
              </w:rPr>
              <w:t>Development of Spray Foam Sector Plan</w:t>
            </w:r>
          </w:p>
        </w:tc>
        <w:tc>
          <w:tcPr>
            <w:tcW w:w="5760" w:type="dxa"/>
            <w:tcBorders>
              <w:top w:val="nil"/>
              <w:left w:val="nil"/>
              <w:bottom w:val="single" w:sz="4" w:space="0" w:color="auto"/>
              <w:right w:val="single" w:sz="4" w:space="0" w:color="auto"/>
            </w:tcBorders>
            <w:shd w:val="clear" w:color="auto" w:fill="auto"/>
            <w:hideMark/>
          </w:tcPr>
          <w:p w:rsidR="006D3D88" w:rsidRPr="00772CD3" w:rsidRDefault="006D3D88" w:rsidP="006D3D88">
            <w:pPr>
              <w:keepNext/>
              <w:rPr>
                <w:color w:val="000000"/>
                <w:sz w:val="20"/>
                <w:szCs w:val="20"/>
              </w:rPr>
            </w:pPr>
            <w:r w:rsidRPr="00772CD3">
              <w:rPr>
                <w:sz w:val="20"/>
                <w:szCs w:val="20"/>
              </w:rPr>
              <w:t>Technical Workshop for Alternative Technologies for Spray Foam</w:t>
            </w:r>
          </w:p>
        </w:tc>
        <w:tc>
          <w:tcPr>
            <w:tcW w:w="1685" w:type="dxa"/>
            <w:tcBorders>
              <w:top w:val="nil"/>
              <w:left w:val="nil"/>
              <w:bottom w:val="single" w:sz="4" w:space="0" w:color="auto"/>
              <w:right w:val="single" w:sz="4" w:space="0" w:color="auto"/>
            </w:tcBorders>
            <w:shd w:val="clear" w:color="auto" w:fill="auto"/>
            <w:noWrap/>
            <w:hideMark/>
          </w:tcPr>
          <w:p w:rsidR="006D3D88" w:rsidRPr="00A73A81" w:rsidRDefault="006D3D88" w:rsidP="006D3D88">
            <w:pPr>
              <w:keepNext/>
              <w:jc w:val="right"/>
              <w:rPr>
                <w:sz w:val="20"/>
                <w:szCs w:val="20"/>
              </w:rPr>
            </w:pPr>
            <w:r w:rsidRPr="00A73A81">
              <w:rPr>
                <w:sz w:val="20"/>
                <w:szCs w:val="20"/>
              </w:rPr>
              <w:t xml:space="preserve">$8,000 </w:t>
            </w:r>
          </w:p>
        </w:tc>
      </w:tr>
      <w:tr w:rsidR="006D3D88" w:rsidRPr="00772CD3" w:rsidTr="006D3D88">
        <w:trPr>
          <w:trHeight w:val="20"/>
        </w:trPr>
        <w:tc>
          <w:tcPr>
            <w:tcW w:w="2355" w:type="dxa"/>
            <w:vMerge/>
            <w:tcBorders>
              <w:top w:val="nil"/>
              <w:left w:val="single" w:sz="4" w:space="0" w:color="auto"/>
              <w:bottom w:val="single" w:sz="4" w:space="0" w:color="auto"/>
              <w:right w:val="single" w:sz="4" w:space="0" w:color="auto"/>
            </w:tcBorders>
            <w:vAlign w:val="center"/>
            <w:hideMark/>
          </w:tcPr>
          <w:p w:rsidR="006D3D88" w:rsidRPr="00772CD3" w:rsidRDefault="006D3D88" w:rsidP="006D3D88">
            <w:pPr>
              <w:keepNext/>
              <w:rPr>
                <w:color w:val="000000"/>
                <w:sz w:val="20"/>
                <w:szCs w:val="20"/>
              </w:rPr>
            </w:pPr>
          </w:p>
        </w:tc>
        <w:tc>
          <w:tcPr>
            <w:tcW w:w="5760" w:type="dxa"/>
            <w:tcBorders>
              <w:top w:val="nil"/>
              <w:left w:val="nil"/>
              <w:bottom w:val="single" w:sz="4" w:space="0" w:color="auto"/>
              <w:right w:val="single" w:sz="4" w:space="0" w:color="auto"/>
            </w:tcBorders>
            <w:shd w:val="clear" w:color="auto" w:fill="auto"/>
            <w:hideMark/>
          </w:tcPr>
          <w:p w:rsidR="006D3D88" w:rsidRPr="00772CD3" w:rsidRDefault="006D3D88" w:rsidP="006D3D88">
            <w:pPr>
              <w:keepNext/>
              <w:rPr>
                <w:color w:val="000000"/>
                <w:sz w:val="20"/>
                <w:szCs w:val="20"/>
              </w:rPr>
            </w:pPr>
            <w:r w:rsidRPr="00772CD3">
              <w:rPr>
                <w:sz w:val="20"/>
                <w:szCs w:val="20"/>
              </w:rPr>
              <w:t>Consultation Workshops on the Proposed Sector Plan</w:t>
            </w:r>
          </w:p>
        </w:tc>
        <w:tc>
          <w:tcPr>
            <w:tcW w:w="1685" w:type="dxa"/>
            <w:tcBorders>
              <w:top w:val="nil"/>
              <w:left w:val="nil"/>
              <w:bottom w:val="single" w:sz="4" w:space="0" w:color="auto"/>
              <w:right w:val="single" w:sz="4" w:space="0" w:color="auto"/>
            </w:tcBorders>
            <w:shd w:val="clear" w:color="auto" w:fill="auto"/>
            <w:noWrap/>
            <w:hideMark/>
          </w:tcPr>
          <w:p w:rsidR="006D3D88" w:rsidRPr="00A73A81" w:rsidRDefault="006D3D88" w:rsidP="006D3D88">
            <w:pPr>
              <w:keepNext/>
              <w:jc w:val="right"/>
              <w:rPr>
                <w:sz w:val="20"/>
                <w:szCs w:val="20"/>
              </w:rPr>
            </w:pPr>
            <w:r w:rsidRPr="00A73A81">
              <w:rPr>
                <w:sz w:val="20"/>
                <w:szCs w:val="20"/>
              </w:rPr>
              <w:t xml:space="preserve">$8,000 </w:t>
            </w:r>
          </w:p>
        </w:tc>
      </w:tr>
      <w:tr w:rsidR="006D3D88" w:rsidRPr="00772CD3" w:rsidTr="006D3D88">
        <w:trPr>
          <w:trHeight w:val="20"/>
        </w:trPr>
        <w:tc>
          <w:tcPr>
            <w:tcW w:w="2355" w:type="dxa"/>
            <w:vMerge/>
            <w:tcBorders>
              <w:top w:val="nil"/>
              <w:left w:val="single" w:sz="4" w:space="0" w:color="auto"/>
              <w:bottom w:val="single" w:sz="4" w:space="0" w:color="auto"/>
              <w:right w:val="single" w:sz="4" w:space="0" w:color="auto"/>
            </w:tcBorders>
            <w:vAlign w:val="center"/>
            <w:hideMark/>
          </w:tcPr>
          <w:p w:rsidR="006D3D88" w:rsidRPr="00772CD3" w:rsidRDefault="006D3D88" w:rsidP="006D3D88">
            <w:pPr>
              <w:keepNext/>
              <w:rPr>
                <w:color w:val="000000"/>
                <w:sz w:val="20"/>
                <w:szCs w:val="20"/>
              </w:rPr>
            </w:pPr>
          </w:p>
        </w:tc>
        <w:tc>
          <w:tcPr>
            <w:tcW w:w="5760" w:type="dxa"/>
            <w:tcBorders>
              <w:top w:val="nil"/>
              <w:left w:val="nil"/>
              <w:bottom w:val="single" w:sz="4" w:space="0" w:color="auto"/>
              <w:right w:val="single" w:sz="4" w:space="0" w:color="auto"/>
            </w:tcBorders>
            <w:shd w:val="clear" w:color="auto" w:fill="auto"/>
            <w:hideMark/>
          </w:tcPr>
          <w:p w:rsidR="006D3D88" w:rsidRPr="00772CD3" w:rsidRDefault="006D3D88" w:rsidP="006D3D88">
            <w:pPr>
              <w:keepNext/>
              <w:rPr>
                <w:color w:val="000000"/>
                <w:sz w:val="20"/>
                <w:szCs w:val="20"/>
              </w:rPr>
            </w:pPr>
            <w:r w:rsidRPr="00772CD3">
              <w:rPr>
                <w:sz w:val="20"/>
                <w:szCs w:val="20"/>
              </w:rPr>
              <w:t>International Experts participating in the technical workshop</w:t>
            </w:r>
          </w:p>
        </w:tc>
        <w:tc>
          <w:tcPr>
            <w:tcW w:w="1685" w:type="dxa"/>
            <w:tcBorders>
              <w:top w:val="nil"/>
              <w:left w:val="nil"/>
              <w:bottom w:val="single" w:sz="4" w:space="0" w:color="auto"/>
              <w:right w:val="single" w:sz="4" w:space="0" w:color="auto"/>
            </w:tcBorders>
            <w:shd w:val="clear" w:color="auto" w:fill="auto"/>
            <w:noWrap/>
            <w:hideMark/>
          </w:tcPr>
          <w:p w:rsidR="006D3D88" w:rsidRPr="00A73A81" w:rsidRDefault="006D3D88" w:rsidP="006D3D88">
            <w:pPr>
              <w:keepNext/>
              <w:jc w:val="right"/>
              <w:rPr>
                <w:sz w:val="20"/>
                <w:szCs w:val="20"/>
              </w:rPr>
            </w:pPr>
            <w:r w:rsidRPr="00A73A81">
              <w:rPr>
                <w:sz w:val="20"/>
                <w:szCs w:val="20"/>
              </w:rPr>
              <w:t xml:space="preserve">$15,000 </w:t>
            </w:r>
          </w:p>
        </w:tc>
      </w:tr>
      <w:tr w:rsidR="006D3D88" w:rsidRPr="00772CD3" w:rsidTr="006D3D88">
        <w:trPr>
          <w:trHeight w:val="20"/>
        </w:trPr>
        <w:tc>
          <w:tcPr>
            <w:tcW w:w="2355" w:type="dxa"/>
            <w:vMerge/>
            <w:tcBorders>
              <w:top w:val="nil"/>
              <w:left w:val="single" w:sz="4" w:space="0" w:color="auto"/>
              <w:bottom w:val="single" w:sz="4" w:space="0" w:color="auto"/>
              <w:right w:val="single" w:sz="4" w:space="0" w:color="auto"/>
            </w:tcBorders>
            <w:vAlign w:val="center"/>
            <w:hideMark/>
          </w:tcPr>
          <w:p w:rsidR="006D3D88" w:rsidRPr="00772CD3" w:rsidRDefault="006D3D88" w:rsidP="006D3D88">
            <w:pPr>
              <w:keepNext/>
              <w:rPr>
                <w:color w:val="000000"/>
                <w:sz w:val="20"/>
                <w:szCs w:val="20"/>
              </w:rPr>
            </w:pPr>
          </w:p>
        </w:tc>
        <w:tc>
          <w:tcPr>
            <w:tcW w:w="5760" w:type="dxa"/>
            <w:tcBorders>
              <w:top w:val="nil"/>
              <w:left w:val="nil"/>
              <w:bottom w:val="single" w:sz="4" w:space="0" w:color="auto"/>
              <w:right w:val="single" w:sz="4" w:space="0" w:color="auto"/>
            </w:tcBorders>
            <w:shd w:val="clear" w:color="auto" w:fill="auto"/>
            <w:hideMark/>
          </w:tcPr>
          <w:p w:rsidR="006D3D88" w:rsidRPr="00772CD3" w:rsidRDefault="006D3D88" w:rsidP="006D3D88">
            <w:pPr>
              <w:keepNext/>
              <w:rPr>
                <w:color w:val="000000"/>
                <w:sz w:val="20"/>
                <w:szCs w:val="20"/>
              </w:rPr>
            </w:pPr>
            <w:r w:rsidRPr="00772CD3">
              <w:rPr>
                <w:sz w:val="20"/>
                <w:szCs w:val="20"/>
              </w:rPr>
              <w:t>International Experts for preparation of the sector plan</w:t>
            </w:r>
          </w:p>
        </w:tc>
        <w:tc>
          <w:tcPr>
            <w:tcW w:w="1685" w:type="dxa"/>
            <w:tcBorders>
              <w:top w:val="nil"/>
              <w:left w:val="nil"/>
              <w:bottom w:val="single" w:sz="4" w:space="0" w:color="auto"/>
              <w:right w:val="single" w:sz="4" w:space="0" w:color="auto"/>
            </w:tcBorders>
            <w:shd w:val="clear" w:color="auto" w:fill="auto"/>
            <w:noWrap/>
            <w:hideMark/>
          </w:tcPr>
          <w:p w:rsidR="006D3D88" w:rsidRPr="00A73A81" w:rsidRDefault="006D3D88" w:rsidP="006D3D88">
            <w:pPr>
              <w:keepNext/>
              <w:jc w:val="right"/>
              <w:rPr>
                <w:sz w:val="20"/>
                <w:szCs w:val="20"/>
              </w:rPr>
            </w:pPr>
            <w:r w:rsidRPr="00A73A81">
              <w:rPr>
                <w:sz w:val="20"/>
                <w:szCs w:val="20"/>
              </w:rPr>
              <w:t xml:space="preserve">$20,000 </w:t>
            </w:r>
          </w:p>
        </w:tc>
      </w:tr>
      <w:tr w:rsidR="006D3D88" w:rsidRPr="00772CD3" w:rsidTr="006D3D88">
        <w:trPr>
          <w:trHeight w:val="20"/>
        </w:trPr>
        <w:tc>
          <w:tcPr>
            <w:tcW w:w="2355" w:type="dxa"/>
            <w:vMerge/>
            <w:tcBorders>
              <w:top w:val="nil"/>
              <w:left w:val="single" w:sz="4" w:space="0" w:color="auto"/>
              <w:bottom w:val="single" w:sz="4" w:space="0" w:color="auto"/>
              <w:right w:val="single" w:sz="4" w:space="0" w:color="auto"/>
            </w:tcBorders>
            <w:vAlign w:val="center"/>
            <w:hideMark/>
          </w:tcPr>
          <w:p w:rsidR="006D3D88" w:rsidRPr="00772CD3" w:rsidRDefault="006D3D88" w:rsidP="006D3D88">
            <w:pPr>
              <w:keepNext/>
              <w:rPr>
                <w:color w:val="000000"/>
                <w:sz w:val="20"/>
                <w:szCs w:val="20"/>
              </w:rPr>
            </w:pPr>
          </w:p>
        </w:tc>
        <w:tc>
          <w:tcPr>
            <w:tcW w:w="5760" w:type="dxa"/>
            <w:tcBorders>
              <w:top w:val="nil"/>
              <w:left w:val="nil"/>
              <w:bottom w:val="single" w:sz="4" w:space="0" w:color="auto"/>
              <w:right w:val="single" w:sz="4" w:space="0" w:color="auto"/>
            </w:tcBorders>
            <w:shd w:val="clear" w:color="auto" w:fill="auto"/>
            <w:noWrap/>
            <w:hideMark/>
          </w:tcPr>
          <w:p w:rsidR="006D3D88" w:rsidRPr="00772CD3" w:rsidRDefault="006D3D88" w:rsidP="006D3D88">
            <w:pPr>
              <w:keepNext/>
              <w:rPr>
                <w:color w:val="000000"/>
                <w:sz w:val="20"/>
                <w:szCs w:val="20"/>
              </w:rPr>
            </w:pPr>
            <w:r w:rsidRPr="00772CD3">
              <w:rPr>
                <w:sz w:val="20"/>
                <w:szCs w:val="20"/>
              </w:rPr>
              <w:t>International Travel</w:t>
            </w:r>
          </w:p>
        </w:tc>
        <w:tc>
          <w:tcPr>
            <w:tcW w:w="1685" w:type="dxa"/>
            <w:tcBorders>
              <w:top w:val="nil"/>
              <w:left w:val="nil"/>
              <w:bottom w:val="single" w:sz="4" w:space="0" w:color="auto"/>
              <w:right w:val="single" w:sz="4" w:space="0" w:color="auto"/>
            </w:tcBorders>
            <w:shd w:val="clear" w:color="auto" w:fill="auto"/>
            <w:noWrap/>
            <w:hideMark/>
          </w:tcPr>
          <w:p w:rsidR="006D3D88" w:rsidRPr="00A73A81" w:rsidRDefault="006D3D88" w:rsidP="006D3D88">
            <w:pPr>
              <w:keepNext/>
              <w:jc w:val="right"/>
              <w:rPr>
                <w:sz w:val="20"/>
                <w:szCs w:val="20"/>
              </w:rPr>
            </w:pPr>
            <w:r w:rsidRPr="00A73A81">
              <w:rPr>
                <w:sz w:val="20"/>
                <w:szCs w:val="20"/>
              </w:rPr>
              <w:t xml:space="preserve">$28,000 </w:t>
            </w:r>
          </w:p>
        </w:tc>
      </w:tr>
      <w:tr w:rsidR="006D3D88" w:rsidRPr="00772CD3" w:rsidTr="006D3D88">
        <w:trPr>
          <w:trHeight w:val="20"/>
        </w:trPr>
        <w:tc>
          <w:tcPr>
            <w:tcW w:w="2355" w:type="dxa"/>
            <w:vMerge/>
            <w:tcBorders>
              <w:top w:val="nil"/>
              <w:left w:val="single" w:sz="4" w:space="0" w:color="auto"/>
              <w:bottom w:val="single" w:sz="4" w:space="0" w:color="auto"/>
              <w:right w:val="single" w:sz="4" w:space="0" w:color="auto"/>
            </w:tcBorders>
            <w:vAlign w:val="center"/>
            <w:hideMark/>
          </w:tcPr>
          <w:p w:rsidR="006D3D88" w:rsidRPr="00772CD3" w:rsidRDefault="006D3D88" w:rsidP="006D3D88">
            <w:pPr>
              <w:keepNext/>
              <w:rPr>
                <w:color w:val="000000"/>
                <w:sz w:val="20"/>
                <w:szCs w:val="20"/>
              </w:rPr>
            </w:pPr>
          </w:p>
        </w:tc>
        <w:tc>
          <w:tcPr>
            <w:tcW w:w="5760" w:type="dxa"/>
            <w:tcBorders>
              <w:top w:val="nil"/>
              <w:left w:val="nil"/>
              <w:bottom w:val="single" w:sz="4" w:space="0" w:color="auto"/>
              <w:right w:val="single" w:sz="4" w:space="0" w:color="auto"/>
            </w:tcBorders>
            <w:shd w:val="clear" w:color="auto" w:fill="auto"/>
            <w:hideMark/>
          </w:tcPr>
          <w:p w:rsidR="006D3D88" w:rsidRPr="00772CD3" w:rsidRDefault="006D3D88" w:rsidP="006D3D88">
            <w:pPr>
              <w:keepNext/>
              <w:rPr>
                <w:color w:val="000000"/>
                <w:sz w:val="20"/>
                <w:szCs w:val="20"/>
              </w:rPr>
            </w:pPr>
            <w:r w:rsidRPr="00772CD3">
              <w:rPr>
                <w:sz w:val="20"/>
                <w:szCs w:val="20"/>
              </w:rPr>
              <w:t>National consultant to collect enterprises' baseline data</w:t>
            </w:r>
          </w:p>
        </w:tc>
        <w:tc>
          <w:tcPr>
            <w:tcW w:w="1685" w:type="dxa"/>
            <w:tcBorders>
              <w:top w:val="nil"/>
              <w:left w:val="nil"/>
              <w:bottom w:val="single" w:sz="4" w:space="0" w:color="auto"/>
              <w:right w:val="single" w:sz="4" w:space="0" w:color="auto"/>
            </w:tcBorders>
            <w:shd w:val="clear" w:color="auto" w:fill="auto"/>
            <w:noWrap/>
            <w:hideMark/>
          </w:tcPr>
          <w:p w:rsidR="006D3D88" w:rsidRPr="00A73A81" w:rsidRDefault="006D3D88" w:rsidP="006D3D88">
            <w:pPr>
              <w:keepNext/>
              <w:jc w:val="right"/>
              <w:rPr>
                <w:sz w:val="20"/>
                <w:szCs w:val="20"/>
              </w:rPr>
            </w:pPr>
            <w:r w:rsidRPr="00A73A81">
              <w:rPr>
                <w:sz w:val="20"/>
                <w:szCs w:val="20"/>
              </w:rPr>
              <w:t xml:space="preserve">$16,000 </w:t>
            </w:r>
          </w:p>
        </w:tc>
      </w:tr>
      <w:tr w:rsidR="006D3D88" w:rsidRPr="00772CD3" w:rsidTr="006D3D88">
        <w:trPr>
          <w:trHeight w:val="20"/>
        </w:trPr>
        <w:tc>
          <w:tcPr>
            <w:tcW w:w="2355" w:type="dxa"/>
            <w:vMerge/>
            <w:tcBorders>
              <w:top w:val="nil"/>
              <w:left w:val="single" w:sz="4" w:space="0" w:color="auto"/>
              <w:bottom w:val="single" w:sz="4" w:space="0" w:color="auto"/>
              <w:right w:val="single" w:sz="4" w:space="0" w:color="auto"/>
            </w:tcBorders>
            <w:vAlign w:val="center"/>
            <w:hideMark/>
          </w:tcPr>
          <w:p w:rsidR="006D3D88" w:rsidRPr="00772CD3" w:rsidRDefault="006D3D88" w:rsidP="006D3D88">
            <w:pPr>
              <w:keepNext/>
              <w:rPr>
                <w:color w:val="000000"/>
                <w:sz w:val="20"/>
                <w:szCs w:val="20"/>
              </w:rPr>
            </w:pPr>
          </w:p>
        </w:tc>
        <w:tc>
          <w:tcPr>
            <w:tcW w:w="5760" w:type="dxa"/>
            <w:tcBorders>
              <w:top w:val="nil"/>
              <w:left w:val="nil"/>
              <w:bottom w:val="single" w:sz="4" w:space="0" w:color="auto"/>
              <w:right w:val="single" w:sz="4" w:space="0" w:color="auto"/>
            </w:tcBorders>
            <w:shd w:val="clear" w:color="auto" w:fill="auto"/>
            <w:hideMark/>
          </w:tcPr>
          <w:p w:rsidR="006D3D88" w:rsidRPr="00772CD3" w:rsidRDefault="006D3D88" w:rsidP="006D3D88">
            <w:pPr>
              <w:keepNext/>
              <w:rPr>
                <w:color w:val="000000"/>
                <w:sz w:val="20"/>
                <w:szCs w:val="20"/>
              </w:rPr>
            </w:pPr>
            <w:r w:rsidRPr="00772CD3">
              <w:rPr>
                <w:sz w:val="20"/>
                <w:szCs w:val="20"/>
              </w:rPr>
              <w:t>Domestic Travel</w:t>
            </w:r>
          </w:p>
        </w:tc>
        <w:tc>
          <w:tcPr>
            <w:tcW w:w="1685" w:type="dxa"/>
            <w:tcBorders>
              <w:top w:val="nil"/>
              <w:left w:val="nil"/>
              <w:bottom w:val="single" w:sz="4" w:space="0" w:color="auto"/>
              <w:right w:val="single" w:sz="4" w:space="0" w:color="auto"/>
            </w:tcBorders>
            <w:shd w:val="clear" w:color="auto" w:fill="auto"/>
            <w:noWrap/>
            <w:hideMark/>
          </w:tcPr>
          <w:p w:rsidR="006D3D88" w:rsidRPr="00A73A81" w:rsidRDefault="006D3D88" w:rsidP="006D3D88">
            <w:pPr>
              <w:keepNext/>
              <w:jc w:val="right"/>
              <w:rPr>
                <w:sz w:val="20"/>
                <w:szCs w:val="20"/>
              </w:rPr>
            </w:pPr>
            <w:r w:rsidRPr="00A73A81">
              <w:rPr>
                <w:sz w:val="20"/>
                <w:szCs w:val="20"/>
              </w:rPr>
              <w:t xml:space="preserve">$15,000 </w:t>
            </w:r>
          </w:p>
        </w:tc>
      </w:tr>
      <w:tr w:rsidR="006D3D88" w:rsidRPr="00772CD3" w:rsidTr="006D3D88">
        <w:trPr>
          <w:trHeight w:val="20"/>
        </w:trPr>
        <w:tc>
          <w:tcPr>
            <w:tcW w:w="2355" w:type="dxa"/>
            <w:vMerge/>
            <w:tcBorders>
              <w:top w:val="nil"/>
              <w:left w:val="single" w:sz="4" w:space="0" w:color="auto"/>
              <w:bottom w:val="single" w:sz="4" w:space="0" w:color="auto"/>
              <w:right w:val="single" w:sz="4" w:space="0" w:color="auto"/>
            </w:tcBorders>
            <w:vAlign w:val="center"/>
            <w:hideMark/>
          </w:tcPr>
          <w:p w:rsidR="006D3D88" w:rsidRPr="00772CD3" w:rsidRDefault="006D3D88" w:rsidP="006D3D88">
            <w:pPr>
              <w:keepNext/>
              <w:rPr>
                <w:color w:val="000000"/>
                <w:sz w:val="20"/>
                <w:szCs w:val="20"/>
              </w:rPr>
            </w:pPr>
          </w:p>
        </w:tc>
        <w:tc>
          <w:tcPr>
            <w:tcW w:w="5760" w:type="dxa"/>
            <w:tcBorders>
              <w:top w:val="nil"/>
              <w:left w:val="nil"/>
              <w:bottom w:val="single" w:sz="4" w:space="0" w:color="auto"/>
              <w:right w:val="single" w:sz="4" w:space="0" w:color="auto"/>
            </w:tcBorders>
            <w:shd w:val="clear" w:color="auto" w:fill="auto"/>
            <w:noWrap/>
            <w:hideMark/>
          </w:tcPr>
          <w:p w:rsidR="006D3D88" w:rsidRPr="00772CD3" w:rsidRDefault="006D3D88" w:rsidP="006D3D88">
            <w:pPr>
              <w:keepNext/>
              <w:rPr>
                <w:color w:val="000000"/>
                <w:sz w:val="20"/>
                <w:szCs w:val="20"/>
              </w:rPr>
            </w:pPr>
            <w:r w:rsidRPr="00772CD3">
              <w:rPr>
                <w:sz w:val="20"/>
                <w:szCs w:val="20"/>
              </w:rPr>
              <w:t>Sub-total</w:t>
            </w:r>
          </w:p>
        </w:tc>
        <w:tc>
          <w:tcPr>
            <w:tcW w:w="1685" w:type="dxa"/>
            <w:tcBorders>
              <w:top w:val="nil"/>
              <w:left w:val="nil"/>
              <w:bottom w:val="single" w:sz="4" w:space="0" w:color="auto"/>
              <w:right w:val="single" w:sz="4" w:space="0" w:color="auto"/>
            </w:tcBorders>
            <w:shd w:val="clear" w:color="auto" w:fill="auto"/>
            <w:noWrap/>
            <w:hideMark/>
          </w:tcPr>
          <w:p w:rsidR="006D3D88" w:rsidRPr="00A73A81" w:rsidRDefault="006D3D88" w:rsidP="006D3D88">
            <w:pPr>
              <w:keepNext/>
              <w:jc w:val="right"/>
              <w:rPr>
                <w:sz w:val="20"/>
                <w:szCs w:val="20"/>
              </w:rPr>
            </w:pPr>
            <w:r w:rsidRPr="00A73A81">
              <w:rPr>
                <w:sz w:val="20"/>
                <w:szCs w:val="20"/>
              </w:rPr>
              <w:t xml:space="preserve">$110,000 </w:t>
            </w:r>
          </w:p>
        </w:tc>
      </w:tr>
      <w:tr w:rsidR="006D3D88" w:rsidRPr="00772CD3" w:rsidTr="006D3D88">
        <w:trPr>
          <w:trHeight w:val="20"/>
        </w:trPr>
        <w:tc>
          <w:tcPr>
            <w:tcW w:w="2355" w:type="dxa"/>
            <w:vMerge/>
            <w:tcBorders>
              <w:top w:val="nil"/>
              <w:left w:val="single" w:sz="4" w:space="0" w:color="auto"/>
              <w:bottom w:val="single" w:sz="4" w:space="0" w:color="auto"/>
              <w:right w:val="single" w:sz="4" w:space="0" w:color="auto"/>
            </w:tcBorders>
            <w:vAlign w:val="center"/>
            <w:hideMark/>
          </w:tcPr>
          <w:p w:rsidR="006D3D88" w:rsidRPr="00772CD3" w:rsidRDefault="006D3D88" w:rsidP="006D3D88">
            <w:pPr>
              <w:keepNext/>
              <w:rPr>
                <w:color w:val="000000"/>
                <w:sz w:val="20"/>
                <w:szCs w:val="20"/>
              </w:rPr>
            </w:pPr>
          </w:p>
        </w:tc>
        <w:tc>
          <w:tcPr>
            <w:tcW w:w="5760" w:type="dxa"/>
            <w:tcBorders>
              <w:top w:val="nil"/>
              <w:left w:val="nil"/>
              <w:bottom w:val="single" w:sz="4" w:space="0" w:color="auto"/>
              <w:right w:val="single" w:sz="4" w:space="0" w:color="auto"/>
            </w:tcBorders>
            <w:shd w:val="clear" w:color="auto" w:fill="auto"/>
            <w:noWrap/>
            <w:hideMark/>
          </w:tcPr>
          <w:p w:rsidR="006D3D88" w:rsidRPr="00772CD3" w:rsidRDefault="006D3D88" w:rsidP="006D3D88">
            <w:pPr>
              <w:keepNext/>
              <w:rPr>
                <w:color w:val="000000"/>
                <w:sz w:val="20"/>
                <w:szCs w:val="20"/>
              </w:rPr>
            </w:pPr>
            <w:r w:rsidRPr="00772CD3">
              <w:rPr>
                <w:sz w:val="20"/>
                <w:szCs w:val="20"/>
              </w:rPr>
              <w:t>Contingency</w:t>
            </w:r>
          </w:p>
        </w:tc>
        <w:tc>
          <w:tcPr>
            <w:tcW w:w="1685" w:type="dxa"/>
            <w:tcBorders>
              <w:top w:val="nil"/>
              <w:left w:val="nil"/>
              <w:bottom w:val="single" w:sz="4" w:space="0" w:color="auto"/>
              <w:right w:val="single" w:sz="4" w:space="0" w:color="auto"/>
            </w:tcBorders>
            <w:shd w:val="clear" w:color="auto" w:fill="auto"/>
            <w:noWrap/>
            <w:hideMark/>
          </w:tcPr>
          <w:p w:rsidR="006D3D88" w:rsidRPr="00A73A81" w:rsidRDefault="006D3D88" w:rsidP="006D3D88">
            <w:pPr>
              <w:keepNext/>
              <w:jc w:val="right"/>
              <w:rPr>
                <w:sz w:val="20"/>
                <w:szCs w:val="20"/>
              </w:rPr>
            </w:pPr>
            <w:r w:rsidRPr="00A73A81">
              <w:rPr>
                <w:sz w:val="20"/>
                <w:szCs w:val="20"/>
              </w:rPr>
              <w:t xml:space="preserve">$10,000 </w:t>
            </w:r>
          </w:p>
        </w:tc>
      </w:tr>
      <w:tr w:rsidR="006D3D88" w:rsidRPr="00772CD3" w:rsidTr="006D3D88">
        <w:trPr>
          <w:trHeight w:val="20"/>
        </w:trPr>
        <w:tc>
          <w:tcPr>
            <w:tcW w:w="2355" w:type="dxa"/>
            <w:vMerge/>
            <w:tcBorders>
              <w:top w:val="nil"/>
              <w:left w:val="single" w:sz="4" w:space="0" w:color="auto"/>
              <w:bottom w:val="single" w:sz="4" w:space="0" w:color="auto"/>
              <w:right w:val="single" w:sz="4" w:space="0" w:color="auto"/>
            </w:tcBorders>
            <w:vAlign w:val="center"/>
            <w:hideMark/>
          </w:tcPr>
          <w:p w:rsidR="006D3D88" w:rsidRPr="00772CD3" w:rsidRDefault="006D3D88" w:rsidP="006D3D88">
            <w:pPr>
              <w:keepNext/>
              <w:rPr>
                <w:color w:val="000000"/>
                <w:sz w:val="20"/>
                <w:szCs w:val="20"/>
              </w:rPr>
            </w:pPr>
          </w:p>
        </w:tc>
        <w:tc>
          <w:tcPr>
            <w:tcW w:w="5760" w:type="dxa"/>
            <w:tcBorders>
              <w:top w:val="nil"/>
              <w:left w:val="nil"/>
              <w:bottom w:val="single" w:sz="4" w:space="0" w:color="auto"/>
              <w:right w:val="single" w:sz="4" w:space="0" w:color="auto"/>
            </w:tcBorders>
            <w:shd w:val="clear" w:color="auto" w:fill="auto"/>
            <w:noWrap/>
            <w:hideMark/>
          </w:tcPr>
          <w:p w:rsidR="006D3D88" w:rsidRPr="00772CD3" w:rsidRDefault="006D3D88" w:rsidP="006D3D88">
            <w:pPr>
              <w:keepNext/>
              <w:rPr>
                <w:color w:val="000000"/>
                <w:sz w:val="20"/>
                <w:szCs w:val="20"/>
              </w:rPr>
            </w:pPr>
            <w:r w:rsidRPr="00772CD3">
              <w:rPr>
                <w:sz w:val="20"/>
                <w:szCs w:val="20"/>
              </w:rPr>
              <w:t>Total</w:t>
            </w:r>
          </w:p>
        </w:tc>
        <w:tc>
          <w:tcPr>
            <w:tcW w:w="1685" w:type="dxa"/>
            <w:tcBorders>
              <w:top w:val="nil"/>
              <w:left w:val="nil"/>
              <w:bottom w:val="single" w:sz="4" w:space="0" w:color="auto"/>
              <w:right w:val="single" w:sz="4" w:space="0" w:color="auto"/>
            </w:tcBorders>
            <w:shd w:val="clear" w:color="auto" w:fill="auto"/>
            <w:noWrap/>
            <w:hideMark/>
          </w:tcPr>
          <w:p w:rsidR="006D3D88" w:rsidRPr="00A73A81" w:rsidRDefault="006D3D88" w:rsidP="006D3D88">
            <w:pPr>
              <w:keepNext/>
              <w:jc w:val="right"/>
              <w:rPr>
                <w:sz w:val="20"/>
                <w:szCs w:val="20"/>
              </w:rPr>
            </w:pPr>
            <w:r w:rsidRPr="00A73A81">
              <w:rPr>
                <w:sz w:val="20"/>
                <w:szCs w:val="20"/>
              </w:rPr>
              <w:t xml:space="preserve">$120,000 </w:t>
            </w:r>
          </w:p>
        </w:tc>
      </w:tr>
      <w:tr w:rsidR="006D3D88" w:rsidRPr="00772CD3" w:rsidTr="006D3D88">
        <w:trPr>
          <w:trHeight w:val="20"/>
        </w:trPr>
        <w:tc>
          <w:tcPr>
            <w:tcW w:w="2355" w:type="dxa"/>
            <w:tcBorders>
              <w:top w:val="nil"/>
              <w:left w:val="single" w:sz="4" w:space="0" w:color="auto"/>
              <w:bottom w:val="single" w:sz="4" w:space="0" w:color="auto"/>
              <w:right w:val="single" w:sz="4" w:space="0" w:color="auto"/>
            </w:tcBorders>
            <w:shd w:val="clear" w:color="auto" w:fill="auto"/>
            <w:noWrap/>
            <w:vAlign w:val="bottom"/>
            <w:hideMark/>
          </w:tcPr>
          <w:p w:rsidR="006D3D88" w:rsidRPr="00772CD3" w:rsidRDefault="006D3D88" w:rsidP="006D3D88">
            <w:pPr>
              <w:keepNext/>
              <w:rPr>
                <w:color w:val="000000"/>
                <w:sz w:val="20"/>
                <w:szCs w:val="20"/>
              </w:rPr>
            </w:pPr>
            <w:r w:rsidRPr="00772CD3">
              <w:rPr>
                <w:color w:val="000000"/>
                <w:sz w:val="20"/>
                <w:szCs w:val="20"/>
              </w:rPr>
              <w:t> </w:t>
            </w:r>
          </w:p>
        </w:tc>
        <w:tc>
          <w:tcPr>
            <w:tcW w:w="5760" w:type="dxa"/>
            <w:tcBorders>
              <w:top w:val="nil"/>
              <w:left w:val="nil"/>
              <w:bottom w:val="single" w:sz="4" w:space="0" w:color="auto"/>
              <w:right w:val="single" w:sz="4" w:space="0" w:color="auto"/>
            </w:tcBorders>
            <w:shd w:val="clear" w:color="auto" w:fill="auto"/>
            <w:noWrap/>
            <w:hideMark/>
          </w:tcPr>
          <w:p w:rsidR="006D3D88" w:rsidRPr="00772CD3" w:rsidRDefault="006D3D88" w:rsidP="006D3D88">
            <w:pPr>
              <w:keepNext/>
              <w:rPr>
                <w:color w:val="000000"/>
                <w:sz w:val="20"/>
                <w:szCs w:val="20"/>
              </w:rPr>
            </w:pPr>
          </w:p>
        </w:tc>
        <w:tc>
          <w:tcPr>
            <w:tcW w:w="1685" w:type="dxa"/>
            <w:tcBorders>
              <w:top w:val="nil"/>
              <w:left w:val="nil"/>
              <w:bottom w:val="single" w:sz="4" w:space="0" w:color="auto"/>
              <w:right w:val="single" w:sz="4" w:space="0" w:color="auto"/>
            </w:tcBorders>
            <w:shd w:val="clear" w:color="auto" w:fill="auto"/>
            <w:noWrap/>
            <w:hideMark/>
          </w:tcPr>
          <w:p w:rsidR="006D3D88" w:rsidRPr="00A73A81" w:rsidRDefault="006D3D88" w:rsidP="006D3D88">
            <w:pPr>
              <w:keepNext/>
              <w:jc w:val="right"/>
              <w:rPr>
                <w:sz w:val="20"/>
                <w:szCs w:val="20"/>
              </w:rPr>
            </w:pPr>
          </w:p>
        </w:tc>
      </w:tr>
      <w:tr w:rsidR="006D3D88" w:rsidRPr="00772CD3" w:rsidTr="006D3D88">
        <w:trPr>
          <w:trHeight w:val="20"/>
        </w:trPr>
        <w:tc>
          <w:tcPr>
            <w:tcW w:w="2355" w:type="dxa"/>
            <w:vMerge w:val="restart"/>
            <w:tcBorders>
              <w:top w:val="nil"/>
              <w:left w:val="single" w:sz="4" w:space="0" w:color="auto"/>
              <w:bottom w:val="single" w:sz="4" w:space="0" w:color="auto"/>
              <w:right w:val="single" w:sz="4" w:space="0" w:color="auto"/>
            </w:tcBorders>
            <w:shd w:val="clear" w:color="auto" w:fill="auto"/>
            <w:vAlign w:val="center"/>
            <w:hideMark/>
          </w:tcPr>
          <w:p w:rsidR="006D3D88" w:rsidRPr="00772CD3" w:rsidRDefault="006D3D88" w:rsidP="006D3D88">
            <w:pPr>
              <w:keepNext/>
              <w:jc w:val="center"/>
              <w:rPr>
                <w:color w:val="000000"/>
                <w:sz w:val="20"/>
                <w:szCs w:val="20"/>
              </w:rPr>
            </w:pPr>
            <w:r w:rsidRPr="00772CD3">
              <w:rPr>
                <w:color w:val="000000"/>
                <w:sz w:val="20"/>
                <w:szCs w:val="20"/>
              </w:rPr>
              <w:t>Development of Commercial Refrigeration Sector Plan</w:t>
            </w:r>
          </w:p>
        </w:tc>
        <w:tc>
          <w:tcPr>
            <w:tcW w:w="5760" w:type="dxa"/>
            <w:tcBorders>
              <w:top w:val="nil"/>
              <w:left w:val="nil"/>
              <w:bottom w:val="single" w:sz="4" w:space="0" w:color="auto"/>
              <w:right w:val="single" w:sz="4" w:space="0" w:color="auto"/>
            </w:tcBorders>
            <w:shd w:val="clear" w:color="auto" w:fill="auto"/>
            <w:hideMark/>
          </w:tcPr>
          <w:p w:rsidR="006D3D88" w:rsidRPr="00772CD3" w:rsidRDefault="006D3D88" w:rsidP="006D3D88">
            <w:pPr>
              <w:keepNext/>
              <w:rPr>
                <w:color w:val="000000"/>
                <w:sz w:val="20"/>
                <w:szCs w:val="20"/>
              </w:rPr>
            </w:pPr>
            <w:r w:rsidRPr="00772CD3">
              <w:rPr>
                <w:sz w:val="20"/>
                <w:szCs w:val="20"/>
              </w:rPr>
              <w:t>Technical Workshop for Alternative Technologies for Commercial Refrigeration</w:t>
            </w:r>
          </w:p>
        </w:tc>
        <w:tc>
          <w:tcPr>
            <w:tcW w:w="1685" w:type="dxa"/>
            <w:tcBorders>
              <w:top w:val="nil"/>
              <w:left w:val="nil"/>
              <w:bottom w:val="single" w:sz="4" w:space="0" w:color="auto"/>
              <w:right w:val="single" w:sz="4" w:space="0" w:color="auto"/>
            </w:tcBorders>
            <w:shd w:val="clear" w:color="auto" w:fill="auto"/>
            <w:noWrap/>
            <w:hideMark/>
          </w:tcPr>
          <w:p w:rsidR="006D3D88" w:rsidRPr="00A73A81" w:rsidRDefault="006D3D88" w:rsidP="006D3D88">
            <w:pPr>
              <w:keepNext/>
              <w:jc w:val="right"/>
              <w:rPr>
                <w:sz w:val="20"/>
                <w:szCs w:val="20"/>
              </w:rPr>
            </w:pPr>
            <w:r w:rsidRPr="00A73A81">
              <w:rPr>
                <w:sz w:val="20"/>
                <w:szCs w:val="20"/>
              </w:rPr>
              <w:t xml:space="preserve">$5,000 </w:t>
            </w:r>
          </w:p>
        </w:tc>
      </w:tr>
      <w:tr w:rsidR="006D3D88" w:rsidRPr="00772CD3" w:rsidTr="006D3D88">
        <w:trPr>
          <w:trHeight w:val="20"/>
        </w:trPr>
        <w:tc>
          <w:tcPr>
            <w:tcW w:w="2355" w:type="dxa"/>
            <w:vMerge/>
            <w:tcBorders>
              <w:top w:val="nil"/>
              <w:left w:val="single" w:sz="4" w:space="0" w:color="auto"/>
              <w:bottom w:val="single" w:sz="4" w:space="0" w:color="auto"/>
              <w:right w:val="single" w:sz="4" w:space="0" w:color="auto"/>
            </w:tcBorders>
            <w:vAlign w:val="center"/>
            <w:hideMark/>
          </w:tcPr>
          <w:p w:rsidR="006D3D88" w:rsidRPr="00772CD3" w:rsidRDefault="006D3D88" w:rsidP="006D3D88">
            <w:pPr>
              <w:keepNext/>
              <w:rPr>
                <w:color w:val="000000"/>
                <w:sz w:val="20"/>
                <w:szCs w:val="20"/>
              </w:rPr>
            </w:pPr>
          </w:p>
        </w:tc>
        <w:tc>
          <w:tcPr>
            <w:tcW w:w="5760" w:type="dxa"/>
            <w:tcBorders>
              <w:top w:val="nil"/>
              <w:left w:val="nil"/>
              <w:bottom w:val="single" w:sz="4" w:space="0" w:color="auto"/>
              <w:right w:val="single" w:sz="4" w:space="0" w:color="auto"/>
            </w:tcBorders>
            <w:shd w:val="clear" w:color="auto" w:fill="auto"/>
            <w:hideMark/>
          </w:tcPr>
          <w:p w:rsidR="006D3D88" w:rsidRPr="00772CD3" w:rsidRDefault="006D3D88" w:rsidP="006D3D88">
            <w:pPr>
              <w:keepNext/>
              <w:rPr>
                <w:color w:val="000000"/>
                <w:sz w:val="20"/>
                <w:szCs w:val="20"/>
              </w:rPr>
            </w:pPr>
            <w:r w:rsidRPr="00772CD3">
              <w:rPr>
                <w:sz w:val="20"/>
                <w:szCs w:val="20"/>
              </w:rPr>
              <w:t>Consultation Workshops on the Proposed Sector Plan</w:t>
            </w:r>
          </w:p>
        </w:tc>
        <w:tc>
          <w:tcPr>
            <w:tcW w:w="1685" w:type="dxa"/>
            <w:tcBorders>
              <w:top w:val="nil"/>
              <w:left w:val="nil"/>
              <w:bottom w:val="single" w:sz="4" w:space="0" w:color="auto"/>
              <w:right w:val="single" w:sz="4" w:space="0" w:color="auto"/>
            </w:tcBorders>
            <w:shd w:val="clear" w:color="auto" w:fill="auto"/>
            <w:noWrap/>
            <w:hideMark/>
          </w:tcPr>
          <w:p w:rsidR="006D3D88" w:rsidRPr="00A73A81" w:rsidRDefault="006D3D88" w:rsidP="006D3D88">
            <w:pPr>
              <w:keepNext/>
              <w:jc w:val="right"/>
              <w:rPr>
                <w:sz w:val="20"/>
                <w:szCs w:val="20"/>
              </w:rPr>
            </w:pPr>
            <w:r w:rsidRPr="00A73A81">
              <w:rPr>
                <w:sz w:val="20"/>
                <w:szCs w:val="20"/>
              </w:rPr>
              <w:t xml:space="preserve">$5,000 </w:t>
            </w:r>
          </w:p>
        </w:tc>
      </w:tr>
      <w:tr w:rsidR="006D3D88" w:rsidRPr="00772CD3" w:rsidTr="006D3D88">
        <w:trPr>
          <w:trHeight w:val="20"/>
        </w:trPr>
        <w:tc>
          <w:tcPr>
            <w:tcW w:w="2355" w:type="dxa"/>
            <w:vMerge/>
            <w:tcBorders>
              <w:top w:val="nil"/>
              <w:left w:val="single" w:sz="4" w:space="0" w:color="auto"/>
              <w:bottom w:val="single" w:sz="4" w:space="0" w:color="auto"/>
              <w:right w:val="single" w:sz="4" w:space="0" w:color="auto"/>
            </w:tcBorders>
            <w:vAlign w:val="center"/>
            <w:hideMark/>
          </w:tcPr>
          <w:p w:rsidR="006D3D88" w:rsidRPr="00772CD3" w:rsidRDefault="006D3D88" w:rsidP="006D3D88">
            <w:pPr>
              <w:keepNext/>
              <w:rPr>
                <w:color w:val="000000"/>
                <w:sz w:val="20"/>
                <w:szCs w:val="20"/>
              </w:rPr>
            </w:pPr>
          </w:p>
        </w:tc>
        <w:tc>
          <w:tcPr>
            <w:tcW w:w="5760" w:type="dxa"/>
            <w:tcBorders>
              <w:top w:val="nil"/>
              <w:left w:val="nil"/>
              <w:bottom w:val="single" w:sz="4" w:space="0" w:color="auto"/>
              <w:right w:val="single" w:sz="4" w:space="0" w:color="auto"/>
            </w:tcBorders>
            <w:shd w:val="clear" w:color="auto" w:fill="auto"/>
            <w:hideMark/>
          </w:tcPr>
          <w:p w:rsidR="006D3D88" w:rsidRPr="00772CD3" w:rsidRDefault="006D3D88" w:rsidP="006D3D88">
            <w:pPr>
              <w:keepNext/>
              <w:rPr>
                <w:color w:val="000000"/>
                <w:sz w:val="20"/>
                <w:szCs w:val="20"/>
              </w:rPr>
            </w:pPr>
            <w:r w:rsidRPr="00772CD3">
              <w:rPr>
                <w:sz w:val="20"/>
                <w:szCs w:val="20"/>
              </w:rPr>
              <w:t>International Experts participating in the technical workshop</w:t>
            </w:r>
          </w:p>
        </w:tc>
        <w:tc>
          <w:tcPr>
            <w:tcW w:w="1685" w:type="dxa"/>
            <w:tcBorders>
              <w:top w:val="nil"/>
              <w:left w:val="nil"/>
              <w:bottom w:val="single" w:sz="4" w:space="0" w:color="auto"/>
              <w:right w:val="single" w:sz="4" w:space="0" w:color="auto"/>
            </w:tcBorders>
            <w:shd w:val="clear" w:color="auto" w:fill="auto"/>
            <w:noWrap/>
            <w:hideMark/>
          </w:tcPr>
          <w:p w:rsidR="006D3D88" w:rsidRPr="00A73A81" w:rsidRDefault="006D3D88" w:rsidP="006D3D88">
            <w:pPr>
              <w:keepNext/>
              <w:jc w:val="right"/>
              <w:rPr>
                <w:sz w:val="20"/>
                <w:szCs w:val="20"/>
              </w:rPr>
            </w:pPr>
            <w:r w:rsidRPr="00A73A81">
              <w:rPr>
                <w:sz w:val="20"/>
                <w:szCs w:val="20"/>
              </w:rPr>
              <w:t xml:space="preserve">$12,000 </w:t>
            </w:r>
          </w:p>
        </w:tc>
      </w:tr>
      <w:tr w:rsidR="006D3D88" w:rsidRPr="00772CD3" w:rsidTr="006D3D88">
        <w:trPr>
          <w:trHeight w:val="20"/>
        </w:trPr>
        <w:tc>
          <w:tcPr>
            <w:tcW w:w="2355" w:type="dxa"/>
            <w:vMerge/>
            <w:tcBorders>
              <w:top w:val="nil"/>
              <w:left w:val="single" w:sz="4" w:space="0" w:color="auto"/>
              <w:bottom w:val="single" w:sz="4" w:space="0" w:color="auto"/>
              <w:right w:val="single" w:sz="4" w:space="0" w:color="auto"/>
            </w:tcBorders>
            <w:vAlign w:val="center"/>
            <w:hideMark/>
          </w:tcPr>
          <w:p w:rsidR="006D3D88" w:rsidRPr="00772CD3" w:rsidRDefault="006D3D88" w:rsidP="006D3D88">
            <w:pPr>
              <w:keepNext/>
              <w:rPr>
                <w:color w:val="000000"/>
                <w:sz w:val="20"/>
                <w:szCs w:val="20"/>
              </w:rPr>
            </w:pPr>
          </w:p>
        </w:tc>
        <w:tc>
          <w:tcPr>
            <w:tcW w:w="5760" w:type="dxa"/>
            <w:tcBorders>
              <w:top w:val="nil"/>
              <w:left w:val="nil"/>
              <w:bottom w:val="single" w:sz="4" w:space="0" w:color="auto"/>
              <w:right w:val="single" w:sz="4" w:space="0" w:color="auto"/>
            </w:tcBorders>
            <w:shd w:val="clear" w:color="auto" w:fill="auto"/>
            <w:hideMark/>
          </w:tcPr>
          <w:p w:rsidR="006D3D88" w:rsidRPr="00772CD3" w:rsidRDefault="006D3D88" w:rsidP="006D3D88">
            <w:pPr>
              <w:keepNext/>
              <w:rPr>
                <w:color w:val="000000"/>
                <w:sz w:val="20"/>
                <w:szCs w:val="20"/>
              </w:rPr>
            </w:pPr>
            <w:r w:rsidRPr="00772CD3">
              <w:rPr>
                <w:sz w:val="20"/>
                <w:szCs w:val="20"/>
              </w:rPr>
              <w:t>International Experts for preparation of the sector plan</w:t>
            </w:r>
          </w:p>
        </w:tc>
        <w:tc>
          <w:tcPr>
            <w:tcW w:w="1685" w:type="dxa"/>
            <w:tcBorders>
              <w:top w:val="nil"/>
              <w:left w:val="nil"/>
              <w:bottom w:val="single" w:sz="4" w:space="0" w:color="auto"/>
              <w:right w:val="single" w:sz="4" w:space="0" w:color="auto"/>
            </w:tcBorders>
            <w:shd w:val="clear" w:color="auto" w:fill="auto"/>
            <w:noWrap/>
            <w:hideMark/>
          </w:tcPr>
          <w:p w:rsidR="006D3D88" w:rsidRPr="00A73A81" w:rsidRDefault="006D3D88" w:rsidP="006D3D88">
            <w:pPr>
              <w:keepNext/>
              <w:jc w:val="right"/>
              <w:rPr>
                <w:sz w:val="20"/>
                <w:szCs w:val="20"/>
              </w:rPr>
            </w:pPr>
            <w:r w:rsidRPr="00A73A81">
              <w:rPr>
                <w:sz w:val="20"/>
                <w:szCs w:val="20"/>
              </w:rPr>
              <w:t xml:space="preserve">$20,000 </w:t>
            </w:r>
          </w:p>
        </w:tc>
      </w:tr>
      <w:tr w:rsidR="006D3D88" w:rsidRPr="00772CD3" w:rsidTr="006D3D88">
        <w:trPr>
          <w:trHeight w:val="20"/>
        </w:trPr>
        <w:tc>
          <w:tcPr>
            <w:tcW w:w="2355" w:type="dxa"/>
            <w:vMerge/>
            <w:tcBorders>
              <w:top w:val="nil"/>
              <w:left w:val="single" w:sz="4" w:space="0" w:color="auto"/>
              <w:bottom w:val="single" w:sz="4" w:space="0" w:color="auto"/>
              <w:right w:val="single" w:sz="4" w:space="0" w:color="auto"/>
            </w:tcBorders>
            <w:vAlign w:val="center"/>
            <w:hideMark/>
          </w:tcPr>
          <w:p w:rsidR="006D3D88" w:rsidRPr="00772CD3" w:rsidRDefault="006D3D88" w:rsidP="006D3D88">
            <w:pPr>
              <w:keepNext/>
              <w:rPr>
                <w:color w:val="000000"/>
                <w:sz w:val="20"/>
                <w:szCs w:val="20"/>
              </w:rPr>
            </w:pPr>
          </w:p>
        </w:tc>
        <w:tc>
          <w:tcPr>
            <w:tcW w:w="5760" w:type="dxa"/>
            <w:tcBorders>
              <w:top w:val="nil"/>
              <w:left w:val="nil"/>
              <w:bottom w:val="single" w:sz="4" w:space="0" w:color="auto"/>
              <w:right w:val="single" w:sz="4" w:space="0" w:color="auto"/>
            </w:tcBorders>
            <w:shd w:val="clear" w:color="auto" w:fill="auto"/>
            <w:noWrap/>
            <w:hideMark/>
          </w:tcPr>
          <w:p w:rsidR="006D3D88" w:rsidRPr="00772CD3" w:rsidRDefault="006D3D88" w:rsidP="006D3D88">
            <w:pPr>
              <w:keepNext/>
              <w:rPr>
                <w:color w:val="000000"/>
                <w:sz w:val="20"/>
                <w:szCs w:val="20"/>
              </w:rPr>
            </w:pPr>
            <w:r w:rsidRPr="00772CD3">
              <w:rPr>
                <w:sz w:val="20"/>
                <w:szCs w:val="20"/>
              </w:rPr>
              <w:t>International Travel</w:t>
            </w:r>
          </w:p>
        </w:tc>
        <w:tc>
          <w:tcPr>
            <w:tcW w:w="1685" w:type="dxa"/>
            <w:tcBorders>
              <w:top w:val="nil"/>
              <w:left w:val="nil"/>
              <w:bottom w:val="single" w:sz="4" w:space="0" w:color="auto"/>
              <w:right w:val="single" w:sz="4" w:space="0" w:color="auto"/>
            </w:tcBorders>
            <w:shd w:val="clear" w:color="auto" w:fill="auto"/>
            <w:noWrap/>
            <w:hideMark/>
          </w:tcPr>
          <w:p w:rsidR="006D3D88" w:rsidRPr="00A73A81" w:rsidRDefault="006D3D88" w:rsidP="006D3D88">
            <w:pPr>
              <w:keepNext/>
              <w:jc w:val="right"/>
              <w:rPr>
                <w:sz w:val="20"/>
                <w:szCs w:val="20"/>
              </w:rPr>
            </w:pPr>
            <w:r w:rsidRPr="00A73A81">
              <w:rPr>
                <w:sz w:val="20"/>
                <w:szCs w:val="20"/>
              </w:rPr>
              <w:t xml:space="preserve">$20,000 </w:t>
            </w:r>
          </w:p>
        </w:tc>
      </w:tr>
      <w:tr w:rsidR="006D3D88" w:rsidRPr="00772CD3" w:rsidTr="006D3D88">
        <w:trPr>
          <w:trHeight w:val="20"/>
        </w:trPr>
        <w:tc>
          <w:tcPr>
            <w:tcW w:w="2355" w:type="dxa"/>
            <w:vMerge/>
            <w:tcBorders>
              <w:top w:val="nil"/>
              <w:left w:val="single" w:sz="4" w:space="0" w:color="auto"/>
              <w:bottom w:val="single" w:sz="4" w:space="0" w:color="auto"/>
              <w:right w:val="single" w:sz="4" w:space="0" w:color="auto"/>
            </w:tcBorders>
            <w:vAlign w:val="center"/>
            <w:hideMark/>
          </w:tcPr>
          <w:p w:rsidR="006D3D88" w:rsidRPr="00772CD3" w:rsidRDefault="006D3D88" w:rsidP="006D3D88">
            <w:pPr>
              <w:keepNext/>
              <w:rPr>
                <w:color w:val="000000"/>
                <w:sz w:val="20"/>
                <w:szCs w:val="20"/>
              </w:rPr>
            </w:pPr>
          </w:p>
        </w:tc>
        <w:tc>
          <w:tcPr>
            <w:tcW w:w="5760" w:type="dxa"/>
            <w:tcBorders>
              <w:top w:val="nil"/>
              <w:left w:val="nil"/>
              <w:bottom w:val="single" w:sz="4" w:space="0" w:color="auto"/>
              <w:right w:val="single" w:sz="4" w:space="0" w:color="auto"/>
            </w:tcBorders>
            <w:shd w:val="clear" w:color="auto" w:fill="auto"/>
            <w:hideMark/>
          </w:tcPr>
          <w:p w:rsidR="006D3D88" w:rsidRPr="00772CD3" w:rsidRDefault="006D3D88" w:rsidP="006D3D88">
            <w:pPr>
              <w:keepNext/>
              <w:rPr>
                <w:color w:val="000000"/>
                <w:sz w:val="20"/>
                <w:szCs w:val="20"/>
              </w:rPr>
            </w:pPr>
            <w:r w:rsidRPr="00772CD3">
              <w:rPr>
                <w:sz w:val="20"/>
                <w:szCs w:val="20"/>
              </w:rPr>
              <w:t>National consultant to collect enterprises' baseline data</w:t>
            </w:r>
          </w:p>
        </w:tc>
        <w:tc>
          <w:tcPr>
            <w:tcW w:w="1685" w:type="dxa"/>
            <w:tcBorders>
              <w:top w:val="nil"/>
              <w:left w:val="nil"/>
              <w:bottom w:val="single" w:sz="4" w:space="0" w:color="auto"/>
              <w:right w:val="single" w:sz="4" w:space="0" w:color="auto"/>
            </w:tcBorders>
            <w:shd w:val="clear" w:color="auto" w:fill="auto"/>
            <w:noWrap/>
            <w:hideMark/>
          </w:tcPr>
          <w:p w:rsidR="006D3D88" w:rsidRPr="00A73A81" w:rsidRDefault="006D3D88" w:rsidP="006D3D88">
            <w:pPr>
              <w:keepNext/>
              <w:jc w:val="right"/>
              <w:rPr>
                <w:sz w:val="20"/>
                <w:szCs w:val="20"/>
              </w:rPr>
            </w:pPr>
            <w:r w:rsidRPr="00A73A81">
              <w:rPr>
                <w:sz w:val="20"/>
                <w:szCs w:val="20"/>
              </w:rPr>
              <w:t xml:space="preserve">$10,000 </w:t>
            </w:r>
          </w:p>
        </w:tc>
      </w:tr>
      <w:tr w:rsidR="006D3D88" w:rsidRPr="00772CD3" w:rsidTr="006D3D88">
        <w:trPr>
          <w:trHeight w:val="20"/>
        </w:trPr>
        <w:tc>
          <w:tcPr>
            <w:tcW w:w="2355" w:type="dxa"/>
            <w:vMerge/>
            <w:tcBorders>
              <w:top w:val="nil"/>
              <w:left w:val="single" w:sz="4" w:space="0" w:color="auto"/>
              <w:bottom w:val="single" w:sz="4" w:space="0" w:color="auto"/>
              <w:right w:val="single" w:sz="4" w:space="0" w:color="auto"/>
            </w:tcBorders>
            <w:vAlign w:val="center"/>
            <w:hideMark/>
          </w:tcPr>
          <w:p w:rsidR="006D3D88" w:rsidRPr="00772CD3" w:rsidRDefault="006D3D88" w:rsidP="006D3D88">
            <w:pPr>
              <w:keepNext/>
              <w:rPr>
                <w:color w:val="000000"/>
                <w:sz w:val="20"/>
                <w:szCs w:val="20"/>
              </w:rPr>
            </w:pPr>
          </w:p>
        </w:tc>
        <w:tc>
          <w:tcPr>
            <w:tcW w:w="5760" w:type="dxa"/>
            <w:tcBorders>
              <w:top w:val="nil"/>
              <w:left w:val="nil"/>
              <w:bottom w:val="single" w:sz="4" w:space="0" w:color="auto"/>
              <w:right w:val="single" w:sz="4" w:space="0" w:color="auto"/>
            </w:tcBorders>
            <w:shd w:val="clear" w:color="auto" w:fill="auto"/>
            <w:hideMark/>
          </w:tcPr>
          <w:p w:rsidR="006D3D88" w:rsidRPr="00772CD3" w:rsidRDefault="006D3D88" w:rsidP="006D3D88">
            <w:pPr>
              <w:keepNext/>
              <w:rPr>
                <w:color w:val="000000"/>
                <w:sz w:val="20"/>
                <w:szCs w:val="20"/>
              </w:rPr>
            </w:pPr>
            <w:r w:rsidRPr="00772CD3">
              <w:rPr>
                <w:sz w:val="20"/>
                <w:szCs w:val="20"/>
              </w:rPr>
              <w:t>Domestic Travel</w:t>
            </w:r>
          </w:p>
        </w:tc>
        <w:tc>
          <w:tcPr>
            <w:tcW w:w="1685" w:type="dxa"/>
            <w:tcBorders>
              <w:top w:val="nil"/>
              <w:left w:val="nil"/>
              <w:bottom w:val="single" w:sz="4" w:space="0" w:color="auto"/>
              <w:right w:val="single" w:sz="4" w:space="0" w:color="auto"/>
            </w:tcBorders>
            <w:shd w:val="clear" w:color="auto" w:fill="auto"/>
            <w:noWrap/>
            <w:hideMark/>
          </w:tcPr>
          <w:p w:rsidR="006D3D88" w:rsidRPr="00A73A81" w:rsidRDefault="006D3D88" w:rsidP="006D3D88">
            <w:pPr>
              <w:keepNext/>
              <w:jc w:val="right"/>
              <w:rPr>
                <w:sz w:val="20"/>
                <w:szCs w:val="20"/>
              </w:rPr>
            </w:pPr>
            <w:r w:rsidRPr="00A73A81">
              <w:rPr>
                <w:sz w:val="20"/>
                <w:szCs w:val="20"/>
              </w:rPr>
              <w:t xml:space="preserve">$10,000 </w:t>
            </w:r>
          </w:p>
        </w:tc>
      </w:tr>
      <w:tr w:rsidR="006D3D88" w:rsidRPr="00772CD3" w:rsidTr="006D3D88">
        <w:trPr>
          <w:trHeight w:val="20"/>
        </w:trPr>
        <w:tc>
          <w:tcPr>
            <w:tcW w:w="2355" w:type="dxa"/>
            <w:vMerge/>
            <w:tcBorders>
              <w:top w:val="nil"/>
              <w:left w:val="single" w:sz="4" w:space="0" w:color="auto"/>
              <w:bottom w:val="single" w:sz="4" w:space="0" w:color="auto"/>
              <w:right w:val="single" w:sz="4" w:space="0" w:color="auto"/>
            </w:tcBorders>
            <w:vAlign w:val="center"/>
            <w:hideMark/>
          </w:tcPr>
          <w:p w:rsidR="006D3D88" w:rsidRPr="00772CD3" w:rsidRDefault="006D3D88" w:rsidP="006D3D88">
            <w:pPr>
              <w:keepNext/>
              <w:rPr>
                <w:color w:val="000000"/>
                <w:sz w:val="20"/>
                <w:szCs w:val="20"/>
              </w:rPr>
            </w:pPr>
          </w:p>
        </w:tc>
        <w:tc>
          <w:tcPr>
            <w:tcW w:w="5760" w:type="dxa"/>
            <w:tcBorders>
              <w:top w:val="nil"/>
              <w:left w:val="nil"/>
              <w:bottom w:val="single" w:sz="4" w:space="0" w:color="auto"/>
              <w:right w:val="single" w:sz="4" w:space="0" w:color="auto"/>
            </w:tcBorders>
            <w:shd w:val="clear" w:color="auto" w:fill="auto"/>
            <w:noWrap/>
            <w:hideMark/>
          </w:tcPr>
          <w:p w:rsidR="006D3D88" w:rsidRPr="00772CD3" w:rsidRDefault="006D3D88" w:rsidP="006D3D88">
            <w:pPr>
              <w:keepNext/>
              <w:rPr>
                <w:color w:val="000000"/>
                <w:sz w:val="20"/>
                <w:szCs w:val="20"/>
              </w:rPr>
            </w:pPr>
            <w:r w:rsidRPr="00772CD3">
              <w:rPr>
                <w:sz w:val="20"/>
                <w:szCs w:val="20"/>
              </w:rPr>
              <w:t>Sub-total</w:t>
            </w:r>
          </w:p>
        </w:tc>
        <w:tc>
          <w:tcPr>
            <w:tcW w:w="1685" w:type="dxa"/>
            <w:tcBorders>
              <w:top w:val="nil"/>
              <w:left w:val="nil"/>
              <w:bottom w:val="single" w:sz="4" w:space="0" w:color="auto"/>
              <w:right w:val="single" w:sz="4" w:space="0" w:color="auto"/>
            </w:tcBorders>
            <w:shd w:val="clear" w:color="auto" w:fill="auto"/>
            <w:noWrap/>
            <w:hideMark/>
          </w:tcPr>
          <w:p w:rsidR="006D3D88" w:rsidRPr="00A73A81" w:rsidRDefault="006D3D88" w:rsidP="006D3D88">
            <w:pPr>
              <w:keepNext/>
              <w:jc w:val="right"/>
              <w:rPr>
                <w:sz w:val="20"/>
                <w:szCs w:val="20"/>
              </w:rPr>
            </w:pPr>
            <w:r w:rsidRPr="00A73A81">
              <w:rPr>
                <w:sz w:val="20"/>
                <w:szCs w:val="20"/>
              </w:rPr>
              <w:t xml:space="preserve">$82,000 </w:t>
            </w:r>
          </w:p>
        </w:tc>
      </w:tr>
      <w:tr w:rsidR="006D3D88" w:rsidRPr="00772CD3" w:rsidTr="006D3D88">
        <w:trPr>
          <w:trHeight w:val="20"/>
        </w:trPr>
        <w:tc>
          <w:tcPr>
            <w:tcW w:w="2355" w:type="dxa"/>
            <w:vMerge/>
            <w:tcBorders>
              <w:top w:val="nil"/>
              <w:left w:val="single" w:sz="4" w:space="0" w:color="auto"/>
              <w:bottom w:val="single" w:sz="4" w:space="0" w:color="auto"/>
              <w:right w:val="single" w:sz="4" w:space="0" w:color="auto"/>
            </w:tcBorders>
            <w:vAlign w:val="center"/>
            <w:hideMark/>
          </w:tcPr>
          <w:p w:rsidR="006D3D88" w:rsidRPr="00772CD3" w:rsidRDefault="006D3D88" w:rsidP="006D3D88">
            <w:pPr>
              <w:keepNext/>
              <w:rPr>
                <w:color w:val="000000"/>
                <w:sz w:val="20"/>
                <w:szCs w:val="20"/>
              </w:rPr>
            </w:pPr>
          </w:p>
        </w:tc>
        <w:tc>
          <w:tcPr>
            <w:tcW w:w="5760" w:type="dxa"/>
            <w:tcBorders>
              <w:top w:val="nil"/>
              <w:left w:val="nil"/>
              <w:bottom w:val="single" w:sz="4" w:space="0" w:color="auto"/>
              <w:right w:val="single" w:sz="4" w:space="0" w:color="auto"/>
            </w:tcBorders>
            <w:shd w:val="clear" w:color="auto" w:fill="auto"/>
            <w:noWrap/>
            <w:hideMark/>
          </w:tcPr>
          <w:p w:rsidR="006D3D88" w:rsidRPr="00772CD3" w:rsidRDefault="006D3D88" w:rsidP="006D3D88">
            <w:pPr>
              <w:keepNext/>
              <w:rPr>
                <w:color w:val="000000"/>
                <w:sz w:val="20"/>
                <w:szCs w:val="20"/>
              </w:rPr>
            </w:pPr>
            <w:r w:rsidRPr="00772CD3">
              <w:rPr>
                <w:sz w:val="20"/>
                <w:szCs w:val="20"/>
              </w:rPr>
              <w:t>Contingency</w:t>
            </w:r>
          </w:p>
        </w:tc>
        <w:tc>
          <w:tcPr>
            <w:tcW w:w="1685" w:type="dxa"/>
            <w:tcBorders>
              <w:top w:val="nil"/>
              <w:left w:val="nil"/>
              <w:bottom w:val="single" w:sz="4" w:space="0" w:color="auto"/>
              <w:right w:val="single" w:sz="4" w:space="0" w:color="auto"/>
            </w:tcBorders>
            <w:shd w:val="clear" w:color="auto" w:fill="auto"/>
            <w:noWrap/>
            <w:hideMark/>
          </w:tcPr>
          <w:p w:rsidR="006D3D88" w:rsidRPr="00A73A81" w:rsidRDefault="006D3D88" w:rsidP="006D3D88">
            <w:pPr>
              <w:keepNext/>
              <w:jc w:val="right"/>
              <w:rPr>
                <w:sz w:val="20"/>
                <w:szCs w:val="20"/>
              </w:rPr>
            </w:pPr>
            <w:r w:rsidRPr="00A73A81">
              <w:rPr>
                <w:sz w:val="20"/>
                <w:szCs w:val="20"/>
              </w:rPr>
              <w:t xml:space="preserve">$8,000 </w:t>
            </w:r>
          </w:p>
        </w:tc>
      </w:tr>
      <w:tr w:rsidR="006D3D88" w:rsidRPr="00772CD3" w:rsidTr="006D3D88">
        <w:trPr>
          <w:trHeight w:val="20"/>
        </w:trPr>
        <w:tc>
          <w:tcPr>
            <w:tcW w:w="2355" w:type="dxa"/>
            <w:vMerge/>
            <w:tcBorders>
              <w:top w:val="nil"/>
              <w:left w:val="single" w:sz="4" w:space="0" w:color="auto"/>
              <w:bottom w:val="single" w:sz="4" w:space="0" w:color="auto"/>
              <w:right w:val="single" w:sz="4" w:space="0" w:color="auto"/>
            </w:tcBorders>
            <w:vAlign w:val="center"/>
            <w:hideMark/>
          </w:tcPr>
          <w:p w:rsidR="006D3D88" w:rsidRPr="00772CD3" w:rsidRDefault="006D3D88" w:rsidP="006D3D88">
            <w:pPr>
              <w:keepNext/>
              <w:rPr>
                <w:color w:val="000000"/>
                <w:sz w:val="20"/>
                <w:szCs w:val="20"/>
              </w:rPr>
            </w:pPr>
          </w:p>
        </w:tc>
        <w:tc>
          <w:tcPr>
            <w:tcW w:w="5760" w:type="dxa"/>
            <w:tcBorders>
              <w:top w:val="nil"/>
              <w:left w:val="nil"/>
              <w:bottom w:val="single" w:sz="4" w:space="0" w:color="auto"/>
              <w:right w:val="single" w:sz="4" w:space="0" w:color="auto"/>
            </w:tcBorders>
            <w:shd w:val="clear" w:color="auto" w:fill="auto"/>
            <w:noWrap/>
            <w:hideMark/>
          </w:tcPr>
          <w:p w:rsidR="006D3D88" w:rsidRPr="00772CD3" w:rsidRDefault="006D3D88" w:rsidP="006D3D88">
            <w:pPr>
              <w:keepNext/>
              <w:rPr>
                <w:color w:val="000000"/>
                <w:sz w:val="20"/>
                <w:szCs w:val="20"/>
              </w:rPr>
            </w:pPr>
            <w:r w:rsidRPr="00772CD3">
              <w:rPr>
                <w:sz w:val="20"/>
                <w:szCs w:val="20"/>
              </w:rPr>
              <w:t>Total</w:t>
            </w:r>
          </w:p>
        </w:tc>
        <w:tc>
          <w:tcPr>
            <w:tcW w:w="1685" w:type="dxa"/>
            <w:tcBorders>
              <w:top w:val="nil"/>
              <w:left w:val="nil"/>
              <w:bottom w:val="single" w:sz="4" w:space="0" w:color="auto"/>
              <w:right w:val="single" w:sz="4" w:space="0" w:color="auto"/>
            </w:tcBorders>
            <w:shd w:val="clear" w:color="auto" w:fill="auto"/>
            <w:noWrap/>
            <w:hideMark/>
          </w:tcPr>
          <w:p w:rsidR="006D3D88" w:rsidRPr="00A73A81" w:rsidRDefault="006D3D88" w:rsidP="006D3D88">
            <w:pPr>
              <w:keepNext/>
              <w:jc w:val="right"/>
              <w:rPr>
                <w:sz w:val="20"/>
                <w:szCs w:val="20"/>
              </w:rPr>
            </w:pPr>
            <w:r w:rsidRPr="00A73A81">
              <w:rPr>
                <w:sz w:val="20"/>
                <w:szCs w:val="20"/>
              </w:rPr>
              <w:t xml:space="preserve">$90,000 </w:t>
            </w:r>
          </w:p>
        </w:tc>
      </w:tr>
      <w:tr w:rsidR="006D3D88" w:rsidRPr="00772CD3" w:rsidTr="006D3D88">
        <w:trPr>
          <w:trHeight w:val="20"/>
        </w:trPr>
        <w:tc>
          <w:tcPr>
            <w:tcW w:w="2355" w:type="dxa"/>
            <w:tcBorders>
              <w:top w:val="nil"/>
              <w:left w:val="single" w:sz="4" w:space="0" w:color="auto"/>
              <w:bottom w:val="single" w:sz="4" w:space="0" w:color="auto"/>
              <w:right w:val="single" w:sz="4" w:space="0" w:color="auto"/>
            </w:tcBorders>
            <w:shd w:val="clear" w:color="auto" w:fill="auto"/>
            <w:noWrap/>
            <w:vAlign w:val="bottom"/>
            <w:hideMark/>
          </w:tcPr>
          <w:p w:rsidR="006D3D88" w:rsidRPr="00772CD3" w:rsidRDefault="006D3D88" w:rsidP="006D3D88">
            <w:pPr>
              <w:keepNext/>
              <w:rPr>
                <w:color w:val="000000"/>
                <w:sz w:val="20"/>
                <w:szCs w:val="20"/>
              </w:rPr>
            </w:pPr>
            <w:r w:rsidRPr="00772CD3">
              <w:rPr>
                <w:color w:val="000000"/>
                <w:sz w:val="20"/>
                <w:szCs w:val="20"/>
              </w:rPr>
              <w:t> </w:t>
            </w:r>
          </w:p>
        </w:tc>
        <w:tc>
          <w:tcPr>
            <w:tcW w:w="5760" w:type="dxa"/>
            <w:tcBorders>
              <w:top w:val="nil"/>
              <w:left w:val="nil"/>
              <w:bottom w:val="single" w:sz="4" w:space="0" w:color="auto"/>
              <w:right w:val="single" w:sz="4" w:space="0" w:color="auto"/>
            </w:tcBorders>
            <w:shd w:val="clear" w:color="auto" w:fill="auto"/>
            <w:noWrap/>
            <w:hideMark/>
          </w:tcPr>
          <w:p w:rsidR="006D3D88" w:rsidRPr="00772CD3" w:rsidRDefault="006D3D88" w:rsidP="006D3D88">
            <w:pPr>
              <w:keepNext/>
              <w:rPr>
                <w:color w:val="000000"/>
                <w:sz w:val="20"/>
                <w:szCs w:val="20"/>
              </w:rPr>
            </w:pPr>
          </w:p>
        </w:tc>
        <w:tc>
          <w:tcPr>
            <w:tcW w:w="1685" w:type="dxa"/>
            <w:tcBorders>
              <w:top w:val="nil"/>
              <w:left w:val="nil"/>
              <w:bottom w:val="single" w:sz="4" w:space="0" w:color="auto"/>
              <w:right w:val="single" w:sz="4" w:space="0" w:color="auto"/>
            </w:tcBorders>
            <w:shd w:val="clear" w:color="auto" w:fill="auto"/>
            <w:noWrap/>
            <w:hideMark/>
          </w:tcPr>
          <w:p w:rsidR="006D3D88" w:rsidRPr="00A73A81" w:rsidRDefault="006D3D88" w:rsidP="006D3D88">
            <w:pPr>
              <w:keepNext/>
              <w:jc w:val="right"/>
              <w:rPr>
                <w:sz w:val="20"/>
                <w:szCs w:val="20"/>
              </w:rPr>
            </w:pPr>
          </w:p>
        </w:tc>
      </w:tr>
      <w:tr w:rsidR="006D3D88" w:rsidRPr="00772CD3" w:rsidTr="006D3D88">
        <w:trPr>
          <w:trHeight w:val="20"/>
        </w:trPr>
        <w:tc>
          <w:tcPr>
            <w:tcW w:w="2355" w:type="dxa"/>
            <w:vMerge w:val="restart"/>
            <w:tcBorders>
              <w:top w:val="nil"/>
              <w:left w:val="single" w:sz="4" w:space="0" w:color="auto"/>
              <w:bottom w:val="single" w:sz="4" w:space="0" w:color="auto"/>
              <w:right w:val="single" w:sz="4" w:space="0" w:color="auto"/>
            </w:tcBorders>
            <w:shd w:val="clear" w:color="auto" w:fill="auto"/>
            <w:vAlign w:val="center"/>
            <w:hideMark/>
          </w:tcPr>
          <w:p w:rsidR="006D3D88" w:rsidRPr="00E209C8" w:rsidRDefault="006D3D88" w:rsidP="00E209C8">
            <w:pPr>
              <w:keepNext/>
              <w:jc w:val="center"/>
              <w:rPr>
                <w:bCs/>
                <w:color w:val="000000"/>
                <w:sz w:val="20"/>
                <w:szCs w:val="20"/>
              </w:rPr>
            </w:pPr>
            <w:r w:rsidRPr="00E209C8">
              <w:rPr>
                <w:bCs/>
                <w:color w:val="000000"/>
                <w:sz w:val="20"/>
                <w:szCs w:val="20"/>
              </w:rPr>
              <w:t xml:space="preserve">Development of </w:t>
            </w:r>
            <w:r w:rsidR="00E209C8" w:rsidRPr="00E209C8">
              <w:rPr>
                <w:bCs/>
                <w:color w:val="000000"/>
                <w:sz w:val="20"/>
                <w:szCs w:val="20"/>
              </w:rPr>
              <w:t>Solvent</w:t>
            </w:r>
            <w:r w:rsidRPr="00E209C8">
              <w:rPr>
                <w:bCs/>
                <w:color w:val="000000"/>
                <w:sz w:val="20"/>
                <w:szCs w:val="20"/>
              </w:rPr>
              <w:t xml:space="preserve"> Sector </w:t>
            </w:r>
            <w:r w:rsidR="00E209C8" w:rsidRPr="00E209C8">
              <w:rPr>
                <w:bCs/>
                <w:color w:val="000000"/>
                <w:sz w:val="20"/>
                <w:szCs w:val="20"/>
              </w:rPr>
              <w:t>Plan</w:t>
            </w:r>
          </w:p>
        </w:tc>
        <w:tc>
          <w:tcPr>
            <w:tcW w:w="5760" w:type="dxa"/>
            <w:tcBorders>
              <w:top w:val="nil"/>
              <w:left w:val="nil"/>
              <w:bottom w:val="single" w:sz="4" w:space="0" w:color="auto"/>
              <w:right w:val="single" w:sz="4" w:space="0" w:color="auto"/>
            </w:tcBorders>
            <w:shd w:val="clear" w:color="auto" w:fill="auto"/>
            <w:hideMark/>
          </w:tcPr>
          <w:p w:rsidR="006D3D88" w:rsidRPr="00772CD3" w:rsidRDefault="006D3D88" w:rsidP="006D3D88">
            <w:pPr>
              <w:keepNext/>
              <w:rPr>
                <w:color w:val="000000"/>
                <w:sz w:val="20"/>
                <w:szCs w:val="20"/>
              </w:rPr>
            </w:pPr>
            <w:r w:rsidRPr="00772CD3">
              <w:rPr>
                <w:sz w:val="20"/>
                <w:szCs w:val="20"/>
              </w:rPr>
              <w:t>Technical Workshop for Alternative Technologies for Solvent</w:t>
            </w:r>
          </w:p>
        </w:tc>
        <w:tc>
          <w:tcPr>
            <w:tcW w:w="1685" w:type="dxa"/>
            <w:tcBorders>
              <w:top w:val="nil"/>
              <w:left w:val="nil"/>
              <w:bottom w:val="single" w:sz="4" w:space="0" w:color="auto"/>
              <w:right w:val="single" w:sz="4" w:space="0" w:color="auto"/>
            </w:tcBorders>
            <w:shd w:val="clear" w:color="auto" w:fill="auto"/>
            <w:noWrap/>
            <w:hideMark/>
          </w:tcPr>
          <w:p w:rsidR="006D3D88" w:rsidRPr="00A73A81" w:rsidRDefault="006D3D88" w:rsidP="006D3D88">
            <w:pPr>
              <w:keepNext/>
              <w:jc w:val="right"/>
              <w:rPr>
                <w:sz w:val="20"/>
                <w:szCs w:val="20"/>
              </w:rPr>
            </w:pPr>
            <w:r w:rsidRPr="00A73A81">
              <w:rPr>
                <w:sz w:val="20"/>
                <w:szCs w:val="20"/>
              </w:rPr>
              <w:t xml:space="preserve">$5,000 </w:t>
            </w:r>
          </w:p>
        </w:tc>
      </w:tr>
      <w:tr w:rsidR="006D3D88" w:rsidRPr="00772CD3" w:rsidTr="006D3D88">
        <w:trPr>
          <w:trHeight w:val="20"/>
        </w:trPr>
        <w:tc>
          <w:tcPr>
            <w:tcW w:w="2355" w:type="dxa"/>
            <w:vMerge/>
            <w:tcBorders>
              <w:top w:val="nil"/>
              <w:left w:val="single" w:sz="4" w:space="0" w:color="auto"/>
              <w:bottom w:val="single" w:sz="4" w:space="0" w:color="auto"/>
              <w:right w:val="single" w:sz="4" w:space="0" w:color="auto"/>
            </w:tcBorders>
            <w:vAlign w:val="center"/>
            <w:hideMark/>
          </w:tcPr>
          <w:p w:rsidR="006D3D88" w:rsidRPr="00772CD3" w:rsidRDefault="006D3D88" w:rsidP="006D3D88">
            <w:pPr>
              <w:keepNext/>
              <w:rPr>
                <w:color w:val="000000"/>
                <w:sz w:val="20"/>
                <w:szCs w:val="20"/>
              </w:rPr>
            </w:pPr>
          </w:p>
        </w:tc>
        <w:tc>
          <w:tcPr>
            <w:tcW w:w="5760" w:type="dxa"/>
            <w:tcBorders>
              <w:top w:val="nil"/>
              <w:left w:val="nil"/>
              <w:bottom w:val="single" w:sz="4" w:space="0" w:color="auto"/>
              <w:right w:val="single" w:sz="4" w:space="0" w:color="auto"/>
            </w:tcBorders>
            <w:shd w:val="clear" w:color="auto" w:fill="auto"/>
            <w:hideMark/>
          </w:tcPr>
          <w:p w:rsidR="006D3D88" w:rsidRPr="00772CD3" w:rsidRDefault="006D3D88" w:rsidP="006D3D88">
            <w:pPr>
              <w:keepNext/>
              <w:rPr>
                <w:color w:val="000000"/>
                <w:sz w:val="20"/>
                <w:szCs w:val="20"/>
              </w:rPr>
            </w:pPr>
            <w:r w:rsidRPr="00772CD3">
              <w:rPr>
                <w:sz w:val="20"/>
                <w:szCs w:val="20"/>
              </w:rPr>
              <w:t>Consultation Workshops on the Proposed Sector Plan</w:t>
            </w:r>
          </w:p>
        </w:tc>
        <w:tc>
          <w:tcPr>
            <w:tcW w:w="1685" w:type="dxa"/>
            <w:tcBorders>
              <w:top w:val="nil"/>
              <w:left w:val="nil"/>
              <w:bottom w:val="single" w:sz="4" w:space="0" w:color="auto"/>
              <w:right w:val="single" w:sz="4" w:space="0" w:color="auto"/>
            </w:tcBorders>
            <w:shd w:val="clear" w:color="auto" w:fill="auto"/>
            <w:noWrap/>
            <w:hideMark/>
          </w:tcPr>
          <w:p w:rsidR="006D3D88" w:rsidRPr="00A73A81" w:rsidRDefault="006D3D88" w:rsidP="006D3D88">
            <w:pPr>
              <w:keepNext/>
              <w:jc w:val="right"/>
              <w:rPr>
                <w:sz w:val="20"/>
                <w:szCs w:val="20"/>
              </w:rPr>
            </w:pPr>
            <w:r w:rsidRPr="00A73A81">
              <w:rPr>
                <w:sz w:val="20"/>
                <w:szCs w:val="20"/>
              </w:rPr>
              <w:t xml:space="preserve">$5,000 </w:t>
            </w:r>
          </w:p>
        </w:tc>
      </w:tr>
      <w:tr w:rsidR="006D3D88" w:rsidRPr="00772CD3" w:rsidTr="006D3D88">
        <w:trPr>
          <w:trHeight w:val="20"/>
        </w:trPr>
        <w:tc>
          <w:tcPr>
            <w:tcW w:w="2355" w:type="dxa"/>
            <w:vMerge/>
            <w:tcBorders>
              <w:top w:val="nil"/>
              <w:left w:val="single" w:sz="4" w:space="0" w:color="auto"/>
              <w:bottom w:val="single" w:sz="4" w:space="0" w:color="auto"/>
              <w:right w:val="single" w:sz="4" w:space="0" w:color="auto"/>
            </w:tcBorders>
            <w:vAlign w:val="center"/>
            <w:hideMark/>
          </w:tcPr>
          <w:p w:rsidR="006D3D88" w:rsidRPr="00772CD3" w:rsidRDefault="006D3D88" w:rsidP="006D3D88">
            <w:pPr>
              <w:keepNext/>
              <w:rPr>
                <w:color w:val="000000"/>
                <w:sz w:val="20"/>
                <w:szCs w:val="20"/>
              </w:rPr>
            </w:pPr>
          </w:p>
        </w:tc>
        <w:tc>
          <w:tcPr>
            <w:tcW w:w="5760" w:type="dxa"/>
            <w:tcBorders>
              <w:top w:val="nil"/>
              <w:left w:val="nil"/>
              <w:bottom w:val="single" w:sz="4" w:space="0" w:color="auto"/>
              <w:right w:val="single" w:sz="4" w:space="0" w:color="auto"/>
            </w:tcBorders>
            <w:shd w:val="clear" w:color="auto" w:fill="auto"/>
            <w:noWrap/>
            <w:hideMark/>
          </w:tcPr>
          <w:p w:rsidR="006D3D88" w:rsidRPr="00772CD3" w:rsidRDefault="006D3D88" w:rsidP="006D3D88">
            <w:pPr>
              <w:keepNext/>
              <w:rPr>
                <w:color w:val="000000"/>
                <w:sz w:val="20"/>
                <w:szCs w:val="20"/>
              </w:rPr>
            </w:pPr>
            <w:r w:rsidRPr="00772CD3">
              <w:rPr>
                <w:sz w:val="20"/>
                <w:szCs w:val="20"/>
              </w:rPr>
              <w:t>International Experts participating in the technical workshop</w:t>
            </w:r>
          </w:p>
        </w:tc>
        <w:tc>
          <w:tcPr>
            <w:tcW w:w="1685" w:type="dxa"/>
            <w:tcBorders>
              <w:top w:val="nil"/>
              <w:left w:val="nil"/>
              <w:bottom w:val="single" w:sz="4" w:space="0" w:color="auto"/>
              <w:right w:val="single" w:sz="4" w:space="0" w:color="auto"/>
            </w:tcBorders>
            <w:shd w:val="clear" w:color="auto" w:fill="auto"/>
            <w:noWrap/>
            <w:hideMark/>
          </w:tcPr>
          <w:p w:rsidR="006D3D88" w:rsidRPr="00A73A81" w:rsidRDefault="006D3D88" w:rsidP="006D3D88">
            <w:pPr>
              <w:keepNext/>
              <w:jc w:val="right"/>
              <w:rPr>
                <w:sz w:val="20"/>
                <w:szCs w:val="20"/>
              </w:rPr>
            </w:pPr>
            <w:r w:rsidRPr="00A73A81">
              <w:rPr>
                <w:sz w:val="20"/>
                <w:szCs w:val="20"/>
              </w:rPr>
              <w:t xml:space="preserve">$12,000 </w:t>
            </w:r>
          </w:p>
        </w:tc>
      </w:tr>
      <w:tr w:rsidR="006D3D88" w:rsidRPr="00772CD3" w:rsidTr="006D3D88">
        <w:trPr>
          <w:trHeight w:val="20"/>
        </w:trPr>
        <w:tc>
          <w:tcPr>
            <w:tcW w:w="2355" w:type="dxa"/>
            <w:vMerge/>
            <w:tcBorders>
              <w:top w:val="nil"/>
              <w:left w:val="single" w:sz="4" w:space="0" w:color="auto"/>
              <w:bottom w:val="single" w:sz="4" w:space="0" w:color="auto"/>
              <w:right w:val="single" w:sz="4" w:space="0" w:color="auto"/>
            </w:tcBorders>
            <w:vAlign w:val="center"/>
          </w:tcPr>
          <w:p w:rsidR="006D3D88" w:rsidRPr="00772CD3" w:rsidRDefault="006D3D88" w:rsidP="006D3D88">
            <w:pPr>
              <w:keepNext/>
              <w:rPr>
                <w:color w:val="000000"/>
                <w:sz w:val="20"/>
                <w:szCs w:val="20"/>
              </w:rPr>
            </w:pPr>
          </w:p>
        </w:tc>
        <w:tc>
          <w:tcPr>
            <w:tcW w:w="5760" w:type="dxa"/>
            <w:tcBorders>
              <w:top w:val="nil"/>
              <w:left w:val="nil"/>
              <w:bottom w:val="single" w:sz="4" w:space="0" w:color="auto"/>
              <w:right w:val="single" w:sz="4" w:space="0" w:color="auto"/>
            </w:tcBorders>
            <w:shd w:val="clear" w:color="auto" w:fill="auto"/>
          </w:tcPr>
          <w:p w:rsidR="006D3D88" w:rsidRPr="00772CD3" w:rsidRDefault="006D3D88" w:rsidP="006D3D88">
            <w:pPr>
              <w:keepNext/>
              <w:rPr>
                <w:color w:val="000000"/>
                <w:sz w:val="20"/>
                <w:szCs w:val="20"/>
              </w:rPr>
            </w:pPr>
            <w:r w:rsidRPr="00772CD3">
              <w:rPr>
                <w:sz w:val="20"/>
                <w:szCs w:val="20"/>
              </w:rPr>
              <w:t>International Experts for preparation of the sector plan</w:t>
            </w:r>
          </w:p>
        </w:tc>
        <w:tc>
          <w:tcPr>
            <w:tcW w:w="1685" w:type="dxa"/>
            <w:tcBorders>
              <w:top w:val="nil"/>
              <w:left w:val="nil"/>
              <w:bottom w:val="single" w:sz="4" w:space="0" w:color="auto"/>
              <w:right w:val="single" w:sz="4" w:space="0" w:color="auto"/>
            </w:tcBorders>
            <w:shd w:val="clear" w:color="auto" w:fill="auto"/>
            <w:noWrap/>
          </w:tcPr>
          <w:p w:rsidR="006D3D88" w:rsidRPr="00A73A81" w:rsidRDefault="006D3D88" w:rsidP="006D3D88">
            <w:pPr>
              <w:keepNext/>
              <w:jc w:val="right"/>
              <w:rPr>
                <w:sz w:val="20"/>
                <w:szCs w:val="20"/>
              </w:rPr>
            </w:pPr>
            <w:r w:rsidRPr="00A73A81">
              <w:rPr>
                <w:sz w:val="20"/>
                <w:szCs w:val="20"/>
              </w:rPr>
              <w:t xml:space="preserve">$20,000 </w:t>
            </w:r>
          </w:p>
        </w:tc>
      </w:tr>
      <w:tr w:rsidR="006D3D88" w:rsidRPr="00772CD3" w:rsidTr="006D3D88">
        <w:trPr>
          <w:trHeight w:val="20"/>
        </w:trPr>
        <w:tc>
          <w:tcPr>
            <w:tcW w:w="2355" w:type="dxa"/>
            <w:vMerge/>
            <w:tcBorders>
              <w:top w:val="nil"/>
              <w:left w:val="single" w:sz="4" w:space="0" w:color="auto"/>
              <w:bottom w:val="single" w:sz="4" w:space="0" w:color="auto"/>
              <w:right w:val="single" w:sz="4" w:space="0" w:color="auto"/>
            </w:tcBorders>
            <w:vAlign w:val="center"/>
            <w:hideMark/>
          </w:tcPr>
          <w:p w:rsidR="006D3D88" w:rsidRPr="00772CD3" w:rsidRDefault="006D3D88" w:rsidP="006D3D88">
            <w:pPr>
              <w:keepNext/>
              <w:rPr>
                <w:color w:val="000000"/>
                <w:sz w:val="20"/>
                <w:szCs w:val="20"/>
              </w:rPr>
            </w:pPr>
          </w:p>
        </w:tc>
        <w:tc>
          <w:tcPr>
            <w:tcW w:w="5760" w:type="dxa"/>
            <w:tcBorders>
              <w:top w:val="nil"/>
              <w:left w:val="nil"/>
              <w:bottom w:val="single" w:sz="4" w:space="0" w:color="auto"/>
              <w:right w:val="single" w:sz="4" w:space="0" w:color="auto"/>
            </w:tcBorders>
            <w:shd w:val="clear" w:color="auto" w:fill="auto"/>
            <w:hideMark/>
          </w:tcPr>
          <w:p w:rsidR="006D3D88" w:rsidRPr="00772CD3" w:rsidRDefault="006D3D88" w:rsidP="006D3D88">
            <w:pPr>
              <w:keepNext/>
              <w:rPr>
                <w:color w:val="000000"/>
                <w:sz w:val="20"/>
                <w:szCs w:val="20"/>
              </w:rPr>
            </w:pPr>
            <w:r w:rsidRPr="00772CD3">
              <w:rPr>
                <w:sz w:val="20"/>
                <w:szCs w:val="20"/>
              </w:rPr>
              <w:t>International Travel</w:t>
            </w:r>
          </w:p>
        </w:tc>
        <w:tc>
          <w:tcPr>
            <w:tcW w:w="1685" w:type="dxa"/>
            <w:tcBorders>
              <w:top w:val="nil"/>
              <w:left w:val="nil"/>
              <w:bottom w:val="single" w:sz="4" w:space="0" w:color="auto"/>
              <w:right w:val="single" w:sz="4" w:space="0" w:color="auto"/>
            </w:tcBorders>
            <w:shd w:val="clear" w:color="auto" w:fill="auto"/>
            <w:noWrap/>
            <w:hideMark/>
          </w:tcPr>
          <w:p w:rsidR="006D3D88" w:rsidRPr="00A73A81" w:rsidRDefault="006D3D88" w:rsidP="006D3D88">
            <w:pPr>
              <w:keepNext/>
              <w:jc w:val="right"/>
              <w:rPr>
                <w:sz w:val="20"/>
                <w:szCs w:val="20"/>
              </w:rPr>
            </w:pPr>
            <w:r w:rsidRPr="00A73A81">
              <w:rPr>
                <w:sz w:val="20"/>
                <w:szCs w:val="20"/>
              </w:rPr>
              <w:t xml:space="preserve">$20,000 </w:t>
            </w:r>
          </w:p>
        </w:tc>
      </w:tr>
      <w:tr w:rsidR="006D3D88" w:rsidRPr="00772CD3" w:rsidTr="006D3D88">
        <w:trPr>
          <w:trHeight w:val="20"/>
        </w:trPr>
        <w:tc>
          <w:tcPr>
            <w:tcW w:w="2355" w:type="dxa"/>
            <w:vMerge/>
            <w:tcBorders>
              <w:top w:val="nil"/>
              <w:left w:val="single" w:sz="4" w:space="0" w:color="auto"/>
              <w:bottom w:val="single" w:sz="4" w:space="0" w:color="auto"/>
              <w:right w:val="single" w:sz="4" w:space="0" w:color="auto"/>
            </w:tcBorders>
            <w:vAlign w:val="center"/>
            <w:hideMark/>
          </w:tcPr>
          <w:p w:rsidR="006D3D88" w:rsidRPr="00772CD3" w:rsidRDefault="006D3D88" w:rsidP="006D3D88">
            <w:pPr>
              <w:keepNext/>
              <w:rPr>
                <w:color w:val="000000"/>
                <w:sz w:val="20"/>
                <w:szCs w:val="20"/>
              </w:rPr>
            </w:pPr>
          </w:p>
        </w:tc>
        <w:tc>
          <w:tcPr>
            <w:tcW w:w="5760" w:type="dxa"/>
            <w:tcBorders>
              <w:top w:val="nil"/>
              <w:left w:val="nil"/>
              <w:bottom w:val="single" w:sz="4" w:space="0" w:color="auto"/>
              <w:right w:val="single" w:sz="4" w:space="0" w:color="auto"/>
            </w:tcBorders>
            <w:shd w:val="clear" w:color="auto" w:fill="auto"/>
            <w:noWrap/>
            <w:hideMark/>
          </w:tcPr>
          <w:p w:rsidR="006D3D88" w:rsidRPr="00772CD3" w:rsidRDefault="006D3D88" w:rsidP="006D3D88">
            <w:pPr>
              <w:keepNext/>
              <w:rPr>
                <w:color w:val="000000"/>
                <w:sz w:val="20"/>
                <w:szCs w:val="20"/>
              </w:rPr>
            </w:pPr>
            <w:r w:rsidRPr="00772CD3">
              <w:rPr>
                <w:sz w:val="20"/>
                <w:szCs w:val="20"/>
              </w:rPr>
              <w:t>National consultant to collect enterprises' baseline data</w:t>
            </w:r>
          </w:p>
        </w:tc>
        <w:tc>
          <w:tcPr>
            <w:tcW w:w="1685" w:type="dxa"/>
            <w:tcBorders>
              <w:top w:val="nil"/>
              <w:left w:val="nil"/>
              <w:bottom w:val="single" w:sz="4" w:space="0" w:color="auto"/>
              <w:right w:val="single" w:sz="4" w:space="0" w:color="auto"/>
            </w:tcBorders>
            <w:shd w:val="clear" w:color="auto" w:fill="auto"/>
            <w:noWrap/>
            <w:hideMark/>
          </w:tcPr>
          <w:p w:rsidR="006D3D88" w:rsidRPr="00A73A81" w:rsidRDefault="006D3D88" w:rsidP="006D3D88">
            <w:pPr>
              <w:keepNext/>
              <w:jc w:val="right"/>
              <w:rPr>
                <w:sz w:val="20"/>
                <w:szCs w:val="20"/>
              </w:rPr>
            </w:pPr>
            <w:r w:rsidRPr="00A73A81">
              <w:rPr>
                <w:sz w:val="20"/>
                <w:szCs w:val="20"/>
              </w:rPr>
              <w:t xml:space="preserve">$10,000 </w:t>
            </w:r>
          </w:p>
        </w:tc>
      </w:tr>
      <w:tr w:rsidR="006D3D88" w:rsidRPr="00772CD3" w:rsidTr="006D3D88">
        <w:trPr>
          <w:trHeight w:val="20"/>
        </w:trPr>
        <w:tc>
          <w:tcPr>
            <w:tcW w:w="2355" w:type="dxa"/>
            <w:vMerge/>
            <w:tcBorders>
              <w:top w:val="nil"/>
              <w:left w:val="single" w:sz="4" w:space="0" w:color="auto"/>
              <w:bottom w:val="single" w:sz="4" w:space="0" w:color="auto"/>
              <w:right w:val="single" w:sz="4" w:space="0" w:color="auto"/>
            </w:tcBorders>
            <w:vAlign w:val="center"/>
            <w:hideMark/>
          </w:tcPr>
          <w:p w:rsidR="006D3D88" w:rsidRPr="00772CD3" w:rsidRDefault="006D3D88" w:rsidP="006D3D88">
            <w:pPr>
              <w:keepNext/>
              <w:rPr>
                <w:color w:val="000000"/>
                <w:sz w:val="20"/>
                <w:szCs w:val="20"/>
              </w:rPr>
            </w:pPr>
          </w:p>
        </w:tc>
        <w:tc>
          <w:tcPr>
            <w:tcW w:w="5760" w:type="dxa"/>
            <w:tcBorders>
              <w:top w:val="nil"/>
              <w:left w:val="nil"/>
              <w:bottom w:val="single" w:sz="4" w:space="0" w:color="auto"/>
              <w:right w:val="single" w:sz="4" w:space="0" w:color="auto"/>
            </w:tcBorders>
            <w:shd w:val="clear" w:color="auto" w:fill="auto"/>
            <w:noWrap/>
            <w:hideMark/>
          </w:tcPr>
          <w:p w:rsidR="006D3D88" w:rsidRPr="00772CD3" w:rsidRDefault="006D3D88" w:rsidP="006D3D88">
            <w:pPr>
              <w:keepNext/>
              <w:rPr>
                <w:color w:val="000000"/>
                <w:sz w:val="20"/>
                <w:szCs w:val="20"/>
              </w:rPr>
            </w:pPr>
            <w:r w:rsidRPr="00772CD3">
              <w:rPr>
                <w:sz w:val="20"/>
                <w:szCs w:val="20"/>
              </w:rPr>
              <w:t>Domestic Travel</w:t>
            </w:r>
          </w:p>
        </w:tc>
        <w:tc>
          <w:tcPr>
            <w:tcW w:w="1685" w:type="dxa"/>
            <w:tcBorders>
              <w:top w:val="nil"/>
              <w:left w:val="nil"/>
              <w:bottom w:val="single" w:sz="4" w:space="0" w:color="auto"/>
              <w:right w:val="single" w:sz="4" w:space="0" w:color="auto"/>
            </w:tcBorders>
            <w:shd w:val="clear" w:color="auto" w:fill="auto"/>
            <w:noWrap/>
            <w:hideMark/>
          </w:tcPr>
          <w:p w:rsidR="006D3D88" w:rsidRPr="00A73A81" w:rsidRDefault="006D3D88" w:rsidP="006D3D88">
            <w:pPr>
              <w:keepNext/>
              <w:jc w:val="right"/>
              <w:rPr>
                <w:sz w:val="20"/>
                <w:szCs w:val="20"/>
              </w:rPr>
            </w:pPr>
            <w:r w:rsidRPr="00A73A81">
              <w:rPr>
                <w:sz w:val="20"/>
                <w:szCs w:val="20"/>
              </w:rPr>
              <w:t xml:space="preserve">$10,000 </w:t>
            </w:r>
          </w:p>
        </w:tc>
      </w:tr>
      <w:tr w:rsidR="006D3D88" w:rsidRPr="00772CD3" w:rsidTr="006D3D88">
        <w:trPr>
          <w:trHeight w:val="20"/>
        </w:trPr>
        <w:tc>
          <w:tcPr>
            <w:tcW w:w="2355" w:type="dxa"/>
            <w:vMerge/>
            <w:tcBorders>
              <w:top w:val="nil"/>
              <w:left w:val="single" w:sz="4" w:space="0" w:color="auto"/>
              <w:bottom w:val="single" w:sz="4" w:space="0" w:color="auto"/>
              <w:right w:val="single" w:sz="4" w:space="0" w:color="auto"/>
            </w:tcBorders>
            <w:vAlign w:val="center"/>
            <w:hideMark/>
          </w:tcPr>
          <w:p w:rsidR="006D3D88" w:rsidRPr="00772CD3" w:rsidRDefault="006D3D88" w:rsidP="006D3D88">
            <w:pPr>
              <w:keepNext/>
              <w:rPr>
                <w:color w:val="000000"/>
                <w:sz w:val="20"/>
                <w:szCs w:val="20"/>
              </w:rPr>
            </w:pPr>
          </w:p>
        </w:tc>
        <w:tc>
          <w:tcPr>
            <w:tcW w:w="5760" w:type="dxa"/>
            <w:tcBorders>
              <w:top w:val="nil"/>
              <w:left w:val="nil"/>
              <w:bottom w:val="single" w:sz="4" w:space="0" w:color="auto"/>
              <w:right w:val="single" w:sz="4" w:space="0" w:color="auto"/>
            </w:tcBorders>
            <w:shd w:val="clear" w:color="auto" w:fill="auto"/>
            <w:noWrap/>
            <w:hideMark/>
          </w:tcPr>
          <w:p w:rsidR="006D3D88" w:rsidRPr="00772CD3" w:rsidRDefault="006D3D88" w:rsidP="006D3D88">
            <w:pPr>
              <w:keepNext/>
              <w:rPr>
                <w:color w:val="000000"/>
                <w:sz w:val="20"/>
                <w:szCs w:val="20"/>
              </w:rPr>
            </w:pPr>
            <w:r w:rsidRPr="00772CD3">
              <w:rPr>
                <w:sz w:val="20"/>
                <w:szCs w:val="20"/>
              </w:rPr>
              <w:t>Sub-total</w:t>
            </w:r>
          </w:p>
        </w:tc>
        <w:tc>
          <w:tcPr>
            <w:tcW w:w="1685" w:type="dxa"/>
            <w:tcBorders>
              <w:top w:val="nil"/>
              <w:left w:val="nil"/>
              <w:bottom w:val="single" w:sz="4" w:space="0" w:color="auto"/>
              <w:right w:val="single" w:sz="4" w:space="0" w:color="auto"/>
            </w:tcBorders>
            <w:shd w:val="clear" w:color="auto" w:fill="auto"/>
            <w:noWrap/>
            <w:hideMark/>
          </w:tcPr>
          <w:p w:rsidR="006D3D88" w:rsidRPr="00A73A81" w:rsidRDefault="006D3D88" w:rsidP="006D3D88">
            <w:pPr>
              <w:keepNext/>
              <w:jc w:val="right"/>
              <w:rPr>
                <w:sz w:val="20"/>
                <w:szCs w:val="20"/>
              </w:rPr>
            </w:pPr>
            <w:r w:rsidRPr="00A73A81">
              <w:rPr>
                <w:sz w:val="20"/>
                <w:szCs w:val="20"/>
              </w:rPr>
              <w:t xml:space="preserve">$82,000 </w:t>
            </w:r>
          </w:p>
        </w:tc>
      </w:tr>
      <w:tr w:rsidR="006D3D88" w:rsidRPr="00772CD3" w:rsidTr="006D3D88">
        <w:trPr>
          <w:trHeight w:val="20"/>
        </w:trPr>
        <w:tc>
          <w:tcPr>
            <w:tcW w:w="2355" w:type="dxa"/>
            <w:vMerge/>
            <w:tcBorders>
              <w:top w:val="nil"/>
              <w:left w:val="single" w:sz="4" w:space="0" w:color="auto"/>
              <w:bottom w:val="single" w:sz="4" w:space="0" w:color="auto"/>
              <w:right w:val="single" w:sz="4" w:space="0" w:color="auto"/>
            </w:tcBorders>
            <w:vAlign w:val="center"/>
            <w:hideMark/>
          </w:tcPr>
          <w:p w:rsidR="006D3D88" w:rsidRPr="00772CD3" w:rsidRDefault="006D3D88" w:rsidP="006D3D88">
            <w:pPr>
              <w:keepNext/>
              <w:rPr>
                <w:color w:val="000000"/>
                <w:sz w:val="20"/>
                <w:szCs w:val="20"/>
              </w:rPr>
            </w:pPr>
          </w:p>
        </w:tc>
        <w:tc>
          <w:tcPr>
            <w:tcW w:w="5760" w:type="dxa"/>
            <w:tcBorders>
              <w:top w:val="nil"/>
              <w:left w:val="nil"/>
              <w:bottom w:val="single" w:sz="4" w:space="0" w:color="auto"/>
              <w:right w:val="single" w:sz="4" w:space="0" w:color="auto"/>
            </w:tcBorders>
            <w:shd w:val="clear" w:color="auto" w:fill="auto"/>
            <w:noWrap/>
            <w:hideMark/>
          </w:tcPr>
          <w:p w:rsidR="006D3D88" w:rsidRPr="00772CD3" w:rsidRDefault="006D3D88" w:rsidP="006D3D88">
            <w:pPr>
              <w:keepNext/>
              <w:rPr>
                <w:color w:val="000000"/>
                <w:sz w:val="20"/>
                <w:szCs w:val="20"/>
              </w:rPr>
            </w:pPr>
            <w:r w:rsidRPr="00772CD3">
              <w:rPr>
                <w:sz w:val="20"/>
                <w:szCs w:val="20"/>
              </w:rPr>
              <w:t>Contingency</w:t>
            </w:r>
          </w:p>
        </w:tc>
        <w:tc>
          <w:tcPr>
            <w:tcW w:w="1685" w:type="dxa"/>
            <w:tcBorders>
              <w:top w:val="nil"/>
              <w:left w:val="nil"/>
              <w:bottom w:val="single" w:sz="4" w:space="0" w:color="auto"/>
              <w:right w:val="single" w:sz="4" w:space="0" w:color="auto"/>
            </w:tcBorders>
            <w:shd w:val="clear" w:color="auto" w:fill="auto"/>
            <w:noWrap/>
            <w:hideMark/>
          </w:tcPr>
          <w:p w:rsidR="006D3D88" w:rsidRPr="00A73A81" w:rsidRDefault="006D3D88" w:rsidP="006D3D88">
            <w:pPr>
              <w:keepNext/>
              <w:jc w:val="right"/>
              <w:rPr>
                <w:sz w:val="20"/>
                <w:szCs w:val="20"/>
              </w:rPr>
            </w:pPr>
            <w:r w:rsidRPr="00A73A81">
              <w:rPr>
                <w:sz w:val="20"/>
                <w:szCs w:val="20"/>
              </w:rPr>
              <w:t xml:space="preserve">$8,000 </w:t>
            </w:r>
          </w:p>
        </w:tc>
      </w:tr>
      <w:tr w:rsidR="006D3D88" w:rsidRPr="00772CD3" w:rsidTr="006D3D88">
        <w:trPr>
          <w:trHeight w:val="20"/>
        </w:trPr>
        <w:tc>
          <w:tcPr>
            <w:tcW w:w="2355" w:type="dxa"/>
            <w:vMerge/>
            <w:tcBorders>
              <w:top w:val="nil"/>
              <w:left w:val="single" w:sz="4" w:space="0" w:color="auto"/>
              <w:bottom w:val="single" w:sz="4" w:space="0" w:color="auto"/>
              <w:right w:val="single" w:sz="4" w:space="0" w:color="auto"/>
            </w:tcBorders>
            <w:vAlign w:val="center"/>
            <w:hideMark/>
          </w:tcPr>
          <w:p w:rsidR="006D3D88" w:rsidRPr="00772CD3" w:rsidRDefault="006D3D88" w:rsidP="006D3D88">
            <w:pPr>
              <w:keepNext/>
              <w:rPr>
                <w:color w:val="000000"/>
                <w:sz w:val="20"/>
                <w:szCs w:val="20"/>
              </w:rPr>
            </w:pPr>
          </w:p>
        </w:tc>
        <w:tc>
          <w:tcPr>
            <w:tcW w:w="5760" w:type="dxa"/>
            <w:tcBorders>
              <w:top w:val="nil"/>
              <w:left w:val="nil"/>
              <w:bottom w:val="single" w:sz="4" w:space="0" w:color="auto"/>
              <w:right w:val="single" w:sz="4" w:space="0" w:color="auto"/>
            </w:tcBorders>
            <w:shd w:val="clear" w:color="auto" w:fill="auto"/>
            <w:noWrap/>
            <w:hideMark/>
          </w:tcPr>
          <w:p w:rsidR="006D3D88" w:rsidRPr="00772CD3" w:rsidRDefault="006D3D88" w:rsidP="006D3D88">
            <w:pPr>
              <w:keepNext/>
              <w:rPr>
                <w:color w:val="000000"/>
                <w:sz w:val="20"/>
                <w:szCs w:val="20"/>
              </w:rPr>
            </w:pPr>
            <w:r w:rsidRPr="00772CD3">
              <w:rPr>
                <w:sz w:val="20"/>
                <w:szCs w:val="20"/>
              </w:rPr>
              <w:t>Total</w:t>
            </w:r>
          </w:p>
        </w:tc>
        <w:tc>
          <w:tcPr>
            <w:tcW w:w="1685" w:type="dxa"/>
            <w:tcBorders>
              <w:top w:val="nil"/>
              <w:left w:val="nil"/>
              <w:bottom w:val="single" w:sz="4" w:space="0" w:color="auto"/>
              <w:right w:val="single" w:sz="4" w:space="0" w:color="auto"/>
            </w:tcBorders>
            <w:shd w:val="clear" w:color="auto" w:fill="auto"/>
            <w:noWrap/>
            <w:hideMark/>
          </w:tcPr>
          <w:p w:rsidR="006D3D88" w:rsidRPr="00A73A81" w:rsidRDefault="006D3D88" w:rsidP="006D3D88">
            <w:pPr>
              <w:keepNext/>
              <w:jc w:val="right"/>
              <w:rPr>
                <w:sz w:val="20"/>
                <w:szCs w:val="20"/>
              </w:rPr>
            </w:pPr>
            <w:r w:rsidRPr="00A73A81">
              <w:rPr>
                <w:sz w:val="20"/>
                <w:szCs w:val="20"/>
              </w:rPr>
              <w:t xml:space="preserve">$90,000 </w:t>
            </w:r>
          </w:p>
        </w:tc>
      </w:tr>
    </w:tbl>
    <w:p w:rsidR="006D3D88" w:rsidRPr="00295CF0" w:rsidRDefault="006D3D88" w:rsidP="006D3D88"/>
    <w:p w:rsidR="006D3D88" w:rsidRPr="007B791D" w:rsidRDefault="006D3D88" w:rsidP="006D3D88"/>
    <w:p w:rsidR="00AF0163" w:rsidRDefault="006D3D88" w:rsidP="006D3D88">
      <w:pPr>
        <w:jc w:val="center"/>
        <w:rPr>
          <w:lang w:val="en-CA"/>
        </w:rPr>
      </w:pPr>
      <w:r>
        <w:rPr>
          <w:lang w:val="en-CA"/>
        </w:rPr>
        <w:t>______________________</w:t>
      </w:r>
    </w:p>
    <w:p w:rsidR="00AF0163" w:rsidRDefault="00AF0163" w:rsidP="004E7F9C">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AF0163" w:rsidTr="006D3D88">
        <w:tc>
          <w:tcPr>
            <w:tcW w:w="1915" w:type="dxa"/>
          </w:tcPr>
          <w:p w:rsidR="00AF0163" w:rsidRDefault="006D3D88" w:rsidP="006D3D88">
            <w:pPr>
              <w:rPr>
                <w:lang w:val="en-CA"/>
              </w:rPr>
            </w:pPr>
            <w:r>
              <w:rPr>
                <w:lang w:val="en-CA"/>
              </w:rPr>
              <w:br w:type="page"/>
            </w:r>
          </w:p>
        </w:tc>
        <w:tc>
          <w:tcPr>
            <w:tcW w:w="1915" w:type="dxa"/>
          </w:tcPr>
          <w:p w:rsidR="00AF0163" w:rsidRDefault="00AF0163" w:rsidP="006D3D88">
            <w:pPr>
              <w:rPr>
                <w:lang w:val="en-CA"/>
              </w:rPr>
            </w:pPr>
          </w:p>
        </w:tc>
        <w:tc>
          <w:tcPr>
            <w:tcW w:w="1915" w:type="dxa"/>
            <w:tcBorders>
              <w:bottom w:val="single" w:sz="4" w:space="0" w:color="auto"/>
            </w:tcBorders>
          </w:tcPr>
          <w:p w:rsidR="00AF0163" w:rsidRDefault="00AF0163" w:rsidP="006D3D88">
            <w:pPr>
              <w:rPr>
                <w:lang w:val="en-CA"/>
              </w:rPr>
            </w:pPr>
          </w:p>
        </w:tc>
        <w:tc>
          <w:tcPr>
            <w:tcW w:w="1915" w:type="dxa"/>
          </w:tcPr>
          <w:p w:rsidR="00AF0163" w:rsidRDefault="00AF0163" w:rsidP="006D3D88">
            <w:pPr>
              <w:rPr>
                <w:lang w:val="en-CA"/>
              </w:rPr>
            </w:pPr>
          </w:p>
        </w:tc>
        <w:tc>
          <w:tcPr>
            <w:tcW w:w="1916" w:type="dxa"/>
          </w:tcPr>
          <w:p w:rsidR="00AF0163" w:rsidRDefault="00AF0163" w:rsidP="006D3D88">
            <w:pPr>
              <w:rPr>
                <w:lang w:val="en-CA"/>
              </w:rPr>
            </w:pPr>
          </w:p>
        </w:tc>
      </w:tr>
    </w:tbl>
    <w:p w:rsidR="00AF0163" w:rsidRPr="00B04161" w:rsidRDefault="00AF0163" w:rsidP="00AF0163">
      <w:pPr>
        <w:rPr>
          <w:lang w:val="en-CA"/>
        </w:rPr>
      </w:pPr>
    </w:p>
    <w:sectPr w:rsidR="00AF0163" w:rsidRPr="00B04161" w:rsidSect="008A195F">
      <w:headerReference w:type="even" r:id="rId25"/>
      <w:headerReference w:type="first" r:id="rId26"/>
      <w:footerReference w:type="first" r:id="rId2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239E" w:rsidRDefault="008C239E" w:rsidP="004A504B">
      <w:r>
        <w:separator/>
      </w:r>
    </w:p>
  </w:endnote>
  <w:endnote w:type="continuationSeparator" w:id="0">
    <w:p w:rsidR="008C239E" w:rsidRDefault="008C239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panose1 w:val="00000000000000000000"/>
    <w:charset w:val="00"/>
    <w:family w:val="roman"/>
    <w:notTrueType/>
    <w:pitch w:val="default"/>
  </w:font>
  <w:font w:name="Univers Bold">
    <w:altName w:val="Times New Roman"/>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Andes">
    <w:altName w:val="Arial"/>
    <w:panose1 w:val="00000000000000000000"/>
    <w:charset w:val="00"/>
    <w:family w:val="modern"/>
    <w:notTrueType/>
    <w:pitch w:val="variable"/>
    <w:sig w:usb0="00000001" w:usb1="5000005B"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39E" w:rsidRPr="0033525D" w:rsidRDefault="008C239E">
    <w:pPr>
      <w:jc w:val="center"/>
    </w:pPr>
    <w:r>
      <w:fldChar w:fldCharType="begin"/>
    </w:r>
    <w:r>
      <w:instrText xml:space="preserve"> PAGE </w:instrText>
    </w:r>
    <w:r>
      <w:fldChar w:fldCharType="separate"/>
    </w:r>
    <w:r w:rsidR="006412B4">
      <w:rPr>
        <w:noProof/>
      </w:rPr>
      <w:t>2</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39E" w:rsidRPr="0033525D" w:rsidRDefault="008C239E">
    <w:pPr>
      <w:jc w:val="center"/>
    </w:pPr>
    <w:r>
      <w:fldChar w:fldCharType="begin"/>
    </w:r>
    <w:r>
      <w:instrText xml:space="preserve"> PAGE </w:instrText>
    </w:r>
    <w:r>
      <w:fldChar w:fldCharType="separate"/>
    </w:r>
    <w:r w:rsidR="006412B4">
      <w:rPr>
        <w:noProof/>
      </w:rPr>
      <w:t>3</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39E" w:rsidRDefault="008C239E"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8C239E" w:rsidRDefault="008C239E"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39E" w:rsidRPr="0033525D" w:rsidRDefault="008C239E">
    <w:pPr>
      <w:jc w:val="center"/>
    </w:pPr>
    <w:r>
      <w:fldChar w:fldCharType="begin"/>
    </w:r>
    <w:r>
      <w:instrText xml:space="preserve"> PAGE </w:instrText>
    </w:r>
    <w:r>
      <w:fldChar w:fldCharType="separate"/>
    </w:r>
    <w:r w:rsidR="006412B4">
      <w:rPr>
        <w:noProof/>
      </w:rPr>
      <w:t>6</w:t>
    </w:r>
    <w:r>
      <w:rPr>
        <w:noProof/>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9256393"/>
      <w:docPartObj>
        <w:docPartGallery w:val="Page Numbers (Bottom of Page)"/>
        <w:docPartUnique/>
      </w:docPartObj>
    </w:sdtPr>
    <w:sdtEndPr>
      <w:rPr>
        <w:noProof/>
      </w:rPr>
    </w:sdtEndPr>
    <w:sdtContent>
      <w:p w:rsidR="008C239E" w:rsidRDefault="008C239E">
        <w:pPr>
          <w:pStyle w:val="Footer"/>
          <w:jc w:val="center"/>
        </w:pPr>
        <w:r>
          <w:fldChar w:fldCharType="begin"/>
        </w:r>
        <w:r>
          <w:instrText xml:space="preserve"> PAGE   \* MERGEFORMAT </w:instrText>
        </w:r>
        <w:r>
          <w:fldChar w:fldCharType="separate"/>
        </w:r>
        <w:r w:rsidR="006412B4">
          <w:rPr>
            <w:noProof/>
          </w:rPr>
          <w:t>1</w:t>
        </w:r>
        <w:r>
          <w:rPr>
            <w:noProof/>
          </w:rPr>
          <w:fldChar w:fldCharType="end"/>
        </w:r>
      </w:p>
    </w:sdtContent>
  </w:sdt>
  <w:p w:rsidR="008C239E" w:rsidRPr="008A195F" w:rsidRDefault="008C239E" w:rsidP="0040402A">
    <w:pPr>
      <w:pStyle w:val="Footer"/>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926246"/>
      <w:docPartObj>
        <w:docPartGallery w:val="Page Numbers (Bottom of Page)"/>
        <w:docPartUnique/>
      </w:docPartObj>
    </w:sdtPr>
    <w:sdtEndPr>
      <w:rPr>
        <w:noProof/>
        <w:sz w:val="20"/>
        <w:szCs w:val="20"/>
      </w:rPr>
    </w:sdtEndPr>
    <w:sdtContent>
      <w:p w:rsidR="008C239E" w:rsidRPr="00F84C58" w:rsidRDefault="008C239E" w:rsidP="006D3D88">
        <w:pPr>
          <w:pStyle w:val="Footer"/>
          <w:jc w:val="center"/>
          <w:rPr>
            <w:sz w:val="20"/>
            <w:szCs w:val="20"/>
          </w:rPr>
        </w:pPr>
        <w:r w:rsidRPr="00F84C58">
          <w:rPr>
            <w:sz w:val="20"/>
            <w:szCs w:val="20"/>
          </w:rPr>
          <w:fldChar w:fldCharType="begin"/>
        </w:r>
        <w:r w:rsidRPr="00F84C58">
          <w:rPr>
            <w:sz w:val="20"/>
            <w:szCs w:val="20"/>
          </w:rPr>
          <w:instrText xml:space="preserve"> PAGE   \* MERGEFORMAT </w:instrText>
        </w:r>
        <w:r w:rsidRPr="00F84C58">
          <w:rPr>
            <w:sz w:val="20"/>
            <w:szCs w:val="20"/>
          </w:rPr>
          <w:fldChar w:fldCharType="separate"/>
        </w:r>
        <w:r w:rsidR="006412B4">
          <w:rPr>
            <w:noProof/>
            <w:sz w:val="20"/>
            <w:szCs w:val="20"/>
          </w:rPr>
          <w:t>5</w:t>
        </w:r>
        <w:r w:rsidRPr="00F84C58">
          <w:rPr>
            <w:noProof/>
            <w:sz w:val="20"/>
            <w:szCs w:val="20"/>
          </w:rPr>
          <w:fldChar w:fldCharType="end"/>
        </w:r>
      </w:p>
    </w:sdtContent>
  </w:sdt>
  <w:p w:rsidR="008C239E" w:rsidRDefault="008C239E">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5105541"/>
      <w:docPartObj>
        <w:docPartGallery w:val="Page Numbers (Bottom of Page)"/>
        <w:docPartUnique/>
      </w:docPartObj>
    </w:sdtPr>
    <w:sdtEndPr>
      <w:rPr>
        <w:noProof/>
      </w:rPr>
    </w:sdtEndPr>
    <w:sdtContent>
      <w:p w:rsidR="008C239E" w:rsidRDefault="008C239E">
        <w:pPr>
          <w:pStyle w:val="Footer"/>
          <w:jc w:val="center"/>
        </w:pPr>
        <w:r>
          <w:fldChar w:fldCharType="begin"/>
        </w:r>
        <w:r>
          <w:instrText xml:space="preserve"> PAGE   \* MERGEFORMAT </w:instrText>
        </w:r>
        <w:r>
          <w:fldChar w:fldCharType="separate"/>
        </w:r>
        <w:r w:rsidR="006412B4">
          <w:rPr>
            <w:noProof/>
          </w:rPr>
          <w:t>1</w:t>
        </w:r>
        <w:r>
          <w:rPr>
            <w:noProof/>
          </w:rPr>
          <w:fldChar w:fldCharType="end"/>
        </w:r>
      </w:p>
    </w:sdtContent>
  </w:sdt>
  <w:p w:rsidR="008C239E" w:rsidRPr="008A195F" w:rsidRDefault="008C239E" w:rsidP="0040402A">
    <w:pPr>
      <w:pStyle w:val="Footer"/>
      <w:jc w:val="center"/>
    </w:pPr>
  </w:p>
  <w:p w:rsidR="008C239E" w:rsidRDefault="008C239E"/>
  <w:p w:rsidR="008C239E" w:rsidRDefault="008C239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239E" w:rsidRDefault="008C239E" w:rsidP="004A504B">
      <w:r>
        <w:separator/>
      </w:r>
    </w:p>
  </w:footnote>
  <w:footnote w:type="continuationSeparator" w:id="0">
    <w:p w:rsidR="008C239E" w:rsidRDefault="008C239E" w:rsidP="004A504B">
      <w:r>
        <w:continuationSeparator/>
      </w:r>
    </w:p>
  </w:footnote>
  <w:footnote w:id="1">
    <w:p w:rsidR="008C239E" w:rsidRDefault="008C239E" w:rsidP="007C5341">
      <w:pPr>
        <w:pStyle w:val="FootnoteText"/>
      </w:pPr>
      <w:r>
        <w:rPr>
          <w:rStyle w:val="FootnoteReference"/>
        </w:rPr>
        <w:footnoteRef/>
      </w:r>
      <w:r>
        <w:t xml:space="preserve"> The Executive Committee decided to continue to use the existing format for IS renewals as approved at the 61</w:t>
      </w:r>
      <w:r>
        <w:rPr>
          <w:vertAlign w:val="superscript"/>
        </w:rPr>
        <w:t>st</w:t>
      </w:r>
      <w:r>
        <w:t> meeting (decision 61/43(c)) with a modification in section 10, to indicate that performance indicators should be</w:t>
      </w:r>
    </w:p>
    <w:p w:rsidR="008C239E" w:rsidRDefault="008C239E" w:rsidP="007C5341">
      <w:pPr>
        <w:pStyle w:val="FootnoteText"/>
        <w:rPr>
          <w:lang w:val="en-US"/>
        </w:rPr>
      </w:pPr>
      <w:proofErr w:type="gramStart"/>
      <w:r>
        <w:t>included</w:t>
      </w:r>
      <w:proofErr w:type="gramEnd"/>
      <w:r>
        <w:t>, as contained in Annex XIX to document UNEP/OzL.Pro/ExCom/74/56 (decision 74/51(e)).</w:t>
      </w:r>
    </w:p>
  </w:footnote>
  <w:footnote w:id="2">
    <w:p w:rsidR="0033459F" w:rsidRPr="0033459F" w:rsidRDefault="0033459F">
      <w:pPr>
        <w:pStyle w:val="FootnoteText"/>
        <w:rPr>
          <w:lang w:val="en-CA"/>
        </w:rPr>
      </w:pPr>
      <w:r>
        <w:rPr>
          <w:rStyle w:val="FootnoteReference"/>
        </w:rPr>
        <w:footnoteRef/>
      </w:r>
      <w:r>
        <w:t xml:space="preserve"> </w:t>
      </w:r>
      <w:r>
        <w:rPr>
          <w:lang w:val="en-CA"/>
        </w:rPr>
        <w:t>UNEP/</w:t>
      </w:r>
      <w:proofErr w:type="spellStart"/>
      <w:r>
        <w:rPr>
          <w:lang w:val="en-CA"/>
        </w:rPr>
        <w:t>OzL.Pro</w:t>
      </w:r>
      <w:proofErr w:type="spellEnd"/>
      <w:r>
        <w:rPr>
          <w:lang w:val="en-CA"/>
        </w:rPr>
        <w:t>/ExCom/77/65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39E" w:rsidRPr="0033525D" w:rsidRDefault="008C239E">
    <w:fldSimple w:instr=" DOCPROPERTY &quot;Document number&quot;  \* MERGEFORMAT ">
      <w:r w:rsidR="006412B4">
        <w:t>UNEP/OzL.Pro/ExCom/77/31</w:t>
      </w:r>
    </w:fldSimple>
  </w:p>
  <w:p w:rsidR="008C239E" w:rsidRPr="0033525D" w:rsidRDefault="008C239E" w:rsidP="008A195F">
    <w:pP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68BB" w:rsidRDefault="003168BB" w:rsidP="003168BB">
    <w:pPr>
      <w:jc w:val="right"/>
    </w:pPr>
    <w:fldSimple w:instr=" DOCPROPERTY &quot;Document number&quot;  \* MERGEFORMAT ">
      <w:r w:rsidR="006412B4">
        <w:t>UNEP/OzL.Pro/ExCom/77/31</w:t>
      </w:r>
    </w:fldSimple>
  </w:p>
  <w:p w:rsidR="003168BB" w:rsidRDefault="003168BB" w:rsidP="003168BB">
    <w:pPr>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39E" w:rsidRDefault="008C239E">
    <w:fldSimple w:instr=" DOCPROPERTY &quot;Document number&quot;  \* MERGEFORMAT ">
      <w:r w:rsidR="006412B4">
        <w:t>UNEP/OzL.Pro/ExCom/77/31</w:t>
      </w:r>
    </w:fldSimple>
  </w:p>
  <w:p w:rsidR="008C239E" w:rsidRPr="0033525D" w:rsidRDefault="008C239E">
    <w:r>
      <w:t xml:space="preserve">Annex I </w:t>
    </w:r>
  </w:p>
  <w:p w:rsidR="008C239E" w:rsidRPr="0033525D" w:rsidRDefault="008C239E"/>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582" w:rsidRDefault="002A6582" w:rsidP="003168BB">
    <w:pPr>
      <w:jc w:val="right"/>
    </w:pPr>
    <w:fldSimple w:instr=" DOCPROPERTY &quot;Document number&quot;  \* MERGEFORMAT ">
      <w:r w:rsidR="006412B4">
        <w:t>UNEP/OzL.Pro/ExCom/77/31</w:t>
      </w:r>
    </w:fldSimple>
  </w:p>
  <w:p w:rsidR="002A6582" w:rsidRDefault="002A6582" w:rsidP="003168BB">
    <w:pPr>
      <w:jc w:val="right"/>
    </w:pPr>
    <w:r>
      <w:t>Annex I</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39E" w:rsidRDefault="008C239E" w:rsidP="008A195F">
    <w:pPr>
      <w:jc w:val="right"/>
    </w:pPr>
    <w:fldSimple w:instr=" DOCPROPERTY &quot;Document number&quot;  \* MERGEFORMAT ">
      <w:r w:rsidR="006412B4">
        <w:t>UNEP/OzL.Pro/ExCom/77/31</w:t>
      </w:r>
    </w:fldSimple>
  </w:p>
  <w:p w:rsidR="008C239E" w:rsidRPr="0033525D" w:rsidRDefault="008C239E" w:rsidP="008A195F">
    <w:pPr>
      <w:jc w:val="right"/>
    </w:pPr>
    <w:r>
      <w:t>Annex I</w:t>
    </w:r>
  </w:p>
  <w:p w:rsidR="008C239E" w:rsidRDefault="008C239E">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68BB" w:rsidRDefault="003168BB" w:rsidP="003168BB">
    <w:pPr>
      <w:jc w:val="right"/>
    </w:pPr>
    <w:fldSimple w:instr=" DOCPROPERTY &quot;Document number&quot;  \* MERGEFORMAT ">
      <w:r w:rsidR="006412B4">
        <w:t>UNEP/OzL.Pro/ExCom/77/31</w:t>
      </w:r>
    </w:fldSimple>
  </w:p>
  <w:p w:rsidR="003168BB" w:rsidRPr="0033525D" w:rsidRDefault="003168BB" w:rsidP="003168BB">
    <w:pPr>
      <w:jc w:val="right"/>
    </w:pPr>
    <w:r>
      <w:t>Annex II</w:t>
    </w:r>
  </w:p>
  <w:p w:rsidR="003168BB" w:rsidRDefault="003168B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68BB" w:rsidRDefault="003168BB">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68BB" w:rsidRPr="0033525D" w:rsidRDefault="003168BB"/>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39E" w:rsidRDefault="008C239E">
    <w:pPr>
      <w:pStyle w:val="Header"/>
    </w:pPr>
  </w:p>
  <w:p w:rsidR="008C239E" w:rsidRDefault="008C239E"/>
  <w:p w:rsidR="008C239E" w:rsidRDefault="008C239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811200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nsid w:val="04A9018F"/>
    <w:multiLevelType w:val="multilevel"/>
    <w:tmpl w:val="0AB62E06"/>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2">
    <w:nsid w:val="152850D4"/>
    <w:multiLevelType w:val="multilevel"/>
    <w:tmpl w:val="26588308"/>
    <w:lvl w:ilvl="0">
      <w:start w:val="1"/>
      <w:numFmt w:val="decimal"/>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nsid w:val="2C560E76"/>
    <w:multiLevelType w:val="multilevel"/>
    <w:tmpl w:val="54886A74"/>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5">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nsid w:val="3CAC6215"/>
    <w:multiLevelType w:val="hybridMultilevel"/>
    <w:tmpl w:val="131692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7"/>
  </w:num>
  <w:num w:numId="18">
    <w:abstractNumId w:val="18"/>
  </w:num>
  <w:num w:numId="19">
    <w:abstractNumId w:val="19"/>
  </w:num>
  <w:num w:numId="20">
    <w:abstractNumId w:val="15"/>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num>
  <w:num w:numId="25">
    <w:abstractNumId w:val="12"/>
  </w:num>
  <w:num w:numId="26">
    <w:abstractNumId w:val="16"/>
  </w:num>
  <w:num w:numId="27">
    <w:abstractNumId w:val="10"/>
  </w:num>
  <w:num w:numId="28">
    <w:abstractNumId w:val="11"/>
  </w:num>
  <w:num w:numId="29">
    <w:abstractNumId w:val="11"/>
  </w:num>
  <w:num w:numId="30">
    <w:abstractNumId w:val="11"/>
  </w:num>
  <w:num w:numId="31">
    <w:abstractNumId w:val="14"/>
  </w:num>
  <w:num w:numId="32">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5341"/>
    <w:rsid w:val="00000FED"/>
    <w:rsid w:val="0000434E"/>
    <w:rsid w:val="00014DB5"/>
    <w:rsid w:val="000211A9"/>
    <w:rsid w:val="00031260"/>
    <w:rsid w:val="0003681A"/>
    <w:rsid w:val="00056AE0"/>
    <w:rsid w:val="00067D61"/>
    <w:rsid w:val="00080ED0"/>
    <w:rsid w:val="00085B8F"/>
    <w:rsid w:val="00090481"/>
    <w:rsid w:val="000B6325"/>
    <w:rsid w:val="000E07BC"/>
    <w:rsid w:val="000F1CD4"/>
    <w:rsid w:val="000F4103"/>
    <w:rsid w:val="000F70A7"/>
    <w:rsid w:val="00107832"/>
    <w:rsid w:val="001141A9"/>
    <w:rsid w:val="00116E28"/>
    <w:rsid w:val="001327D4"/>
    <w:rsid w:val="00135980"/>
    <w:rsid w:val="00154F35"/>
    <w:rsid w:val="001634C3"/>
    <w:rsid w:val="00164719"/>
    <w:rsid w:val="00166FC4"/>
    <w:rsid w:val="001677AC"/>
    <w:rsid w:val="001804EA"/>
    <w:rsid w:val="00190A61"/>
    <w:rsid w:val="001A3342"/>
    <w:rsid w:val="001A3E3D"/>
    <w:rsid w:val="001A7049"/>
    <w:rsid w:val="001B1E40"/>
    <w:rsid w:val="001C764E"/>
    <w:rsid w:val="001D2180"/>
    <w:rsid w:val="001E1052"/>
    <w:rsid w:val="001E21B1"/>
    <w:rsid w:val="001E2F93"/>
    <w:rsid w:val="001E61E5"/>
    <w:rsid w:val="001F2159"/>
    <w:rsid w:val="00203988"/>
    <w:rsid w:val="002156B4"/>
    <w:rsid w:val="00220BE9"/>
    <w:rsid w:val="00253222"/>
    <w:rsid w:val="00262847"/>
    <w:rsid w:val="00294328"/>
    <w:rsid w:val="002A6582"/>
    <w:rsid w:val="002B72E9"/>
    <w:rsid w:val="002C3AF2"/>
    <w:rsid w:val="002C7998"/>
    <w:rsid w:val="002F1E53"/>
    <w:rsid w:val="002F2CAA"/>
    <w:rsid w:val="003168BB"/>
    <w:rsid w:val="003306E1"/>
    <w:rsid w:val="003320E4"/>
    <w:rsid w:val="0033459F"/>
    <w:rsid w:val="0033525D"/>
    <w:rsid w:val="003414F3"/>
    <w:rsid w:val="0034424C"/>
    <w:rsid w:val="0035613E"/>
    <w:rsid w:val="00363EE9"/>
    <w:rsid w:val="0037042C"/>
    <w:rsid w:val="0037373F"/>
    <w:rsid w:val="00376128"/>
    <w:rsid w:val="0037742E"/>
    <w:rsid w:val="0038245A"/>
    <w:rsid w:val="0039337A"/>
    <w:rsid w:val="003A3189"/>
    <w:rsid w:val="003B569D"/>
    <w:rsid w:val="003C0EC5"/>
    <w:rsid w:val="003C3C0E"/>
    <w:rsid w:val="003D2A8B"/>
    <w:rsid w:val="003D4FAC"/>
    <w:rsid w:val="003E7906"/>
    <w:rsid w:val="003F3C50"/>
    <w:rsid w:val="0040402A"/>
    <w:rsid w:val="0040628C"/>
    <w:rsid w:val="00406A6A"/>
    <w:rsid w:val="00406B22"/>
    <w:rsid w:val="004328A7"/>
    <w:rsid w:val="00434C74"/>
    <w:rsid w:val="00456D36"/>
    <w:rsid w:val="00456EB4"/>
    <w:rsid w:val="004718F3"/>
    <w:rsid w:val="00475040"/>
    <w:rsid w:val="004912B8"/>
    <w:rsid w:val="00493D40"/>
    <w:rsid w:val="004967B6"/>
    <w:rsid w:val="004A504B"/>
    <w:rsid w:val="004A6911"/>
    <w:rsid w:val="004B54E0"/>
    <w:rsid w:val="004B7384"/>
    <w:rsid w:val="004C4269"/>
    <w:rsid w:val="004D6236"/>
    <w:rsid w:val="004E4DBB"/>
    <w:rsid w:val="004E4E41"/>
    <w:rsid w:val="004E7F9C"/>
    <w:rsid w:val="004F3493"/>
    <w:rsid w:val="00512B09"/>
    <w:rsid w:val="00555D75"/>
    <w:rsid w:val="00560DF0"/>
    <w:rsid w:val="0056759C"/>
    <w:rsid w:val="0058578A"/>
    <w:rsid w:val="0059513E"/>
    <w:rsid w:val="005B48FF"/>
    <w:rsid w:val="005C653F"/>
    <w:rsid w:val="005E6F09"/>
    <w:rsid w:val="00604C15"/>
    <w:rsid w:val="006158D5"/>
    <w:rsid w:val="00625D83"/>
    <w:rsid w:val="00626CE7"/>
    <w:rsid w:val="006412B4"/>
    <w:rsid w:val="006623E7"/>
    <w:rsid w:val="00662B80"/>
    <w:rsid w:val="00667244"/>
    <w:rsid w:val="006852C7"/>
    <w:rsid w:val="006C1727"/>
    <w:rsid w:val="006C32FD"/>
    <w:rsid w:val="006C39CE"/>
    <w:rsid w:val="006C3A99"/>
    <w:rsid w:val="006D0FCC"/>
    <w:rsid w:val="006D3D88"/>
    <w:rsid w:val="006E4A75"/>
    <w:rsid w:val="0070616B"/>
    <w:rsid w:val="00706FDA"/>
    <w:rsid w:val="00711F9A"/>
    <w:rsid w:val="00713810"/>
    <w:rsid w:val="007303A5"/>
    <w:rsid w:val="00730B3E"/>
    <w:rsid w:val="0073420B"/>
    <w:rsid w:val="0074760E"/>
    <w:rsid w:val="00754ABA"/>
    <w:rsid w:val="007656FD"/>
    <w:rsid w:val="00774715"/>
    <w:rsid w:val="00775B66"/>
    <w:rsid w:val="007A1546"/>
    <w:rsid w:val="007A228C"/>
    <w:rsid w:val="007A368E"/>
    <w:rsid w:val="007A5868"/>
    <w:rsid w:val="007B04CE"/>
    <w:rsid w:val="007B6871"/>
    <w:rsid w:val="007B7A2F"/>
    <w:rsid w:val="007C3D33"/>
    <w:rsid w:val="007C4DE5"/>
    <w:rsid w:val="007C5341"/>
    <w:rsid w:val="007D294A"/>
    <w:rsid w:val="007D47D2"/>
    <w:rsid w:val="007D6EC0"/>
    <w:rsid w:val="007D7E1D"/>
    <w:rsid w:val="00811C18"/>
    <w:rsid w:val="00822233"/>
    <w:rsid w:val="00851352"/>
    <w:rsid w:val="00863230"/>
    <w:rsid w:val="008717D8"/>
    <w:rsid w:val="0087215C"/>
    <w:rsid w:val="008875FE"/>
    <w:rsid w:val="00887F8E"/>
    <w:rsid w:val="00896234"/>
    <w:rsid w:val="00897E43"/>
    <w:rsid w:val="008A0675"/>
    <w:rsid w:val="008A195F"/>
    <w:rsid w:val="008A765E"/>
    <w:rsid w:val="008C239E"/>
    <w:rsid w:val="008C5738"/>
    <w:rsid w:val="008C7EAD"/>
    <w:rsid w:val="008D6152"/>
    <w:rsid w:val="008F0F81"/>
    <w:rsid w:val="008F200A"/>
    <w:rsid w:val="008F27BF"/>
    <w:rsid w:val="00923540"/>
    <w:rsid w:val="00926767"/>
    <w:rsid w:val="009361D5"/>
    <w:rsid w:val="009659F4"/>
    <w:rsid w:val="00970D60"/>
    <w:rsid w:val="009960E5"/>
    <w:rsid w:val="0099736E"/>
    <w:rsid w:val="009A7ADC"/>
    <w:rsid w:val="009C19B7"/>
    <w:rsid w:val="009D3717"/>
    <w:rsid w:val="009D7C51"/>
    <w:rsid w:val="009F36BF"/>
    <w:rsid w:val="00A07D67"/>
    <w:rsid w:val="00A111B6"/>
    <w:rsid w:val="00A237FF"/>
    <w:rsid w:val="00A42A99"/>
    <w:rsid w:val="00A5151A"/>
    <w:rsid w:val="00A57E0A"/>
    <w:rsid w:val="00A81C59"/>
    <w:rsid w:val="00A823F6"/>
    <w:rsid w:val="00AA0A89"/>
    <w:rsid w:val="00AA4F17"/>
    <w:rsid w:val="00AA6429"/>
    <w:rsid w:val="00AC01AA"/>
    <w:rsid w:val="00AC4F72"/>
    <w:rsid w:val="00AE018E"/>
    <w:rsid w:val="00AF0163"/>
    <w:rsid w:val="00AF741A"/>
    <w:rsid w:val="00B01ADB"/>
    <w:rsid w:val="00B04161"/>
    <w:rsid w:val="00B056F9"/>
    <w:rsid w:val="00B11E3D"/>
    <w:rsid w:val="00B17E82"/>
    <w:rsid w:val="00B4575A"/>
    <w:rsid w:val="00B575BA"/>
    <w:rsid w:val="00B76429"/>
    <w:rsid w:val="00B956D4"/>
    <w:rsid w:val="00B97446"/>
    <w:rsid w:val="00BA4088"/>
    <w:rsid w:val="00BA7432"/>
    <w:rsid w:val="00BB0154"/>
    <w:rsid w:val="00BC1AA0"/>
    <w:rsid w:val="00BC2495"/>
    <w:rsid w:val="00BC355D"/>
    <w:rsid w:val="00BC7EB9"/>
    <w:rsid w:val="00BD2643"/>
    <w:rsid w:val="00BD56B1"/>
    <w:rsid w:val="00BD6010"/>
    <w:rsid w:val="00BD6558"/>
    <w:rsid w:val="00BF3214"/>
    <w:rsid w:val="00C15867"/>
    <w:rsid w:val="00C2296D"/>
    <w:rsid w:val="00C23155"/>
    <w:rsid w:val="00C40C41"/>
    <w:rsid w:val="00C45885"/>
    <w:rsid w:val="00C50F22"/>
    <w:rsid w:val="00C57971"/>
    <w:rsid w:val="00C76BA4"/>
    <w:rsid w:val="00C83A48"/>
    <w:rsid w:val="00C85865"/>
    <w:rsid w:val="00C85E85"/>
    <w:rsid w:val="00C9463F"/>
    <w:rsid w:val="00CA2EAE"/>
    <w:rsid w:val="00CA4AC1"/>
    <w:rsid w:val="00CB0316"/>
    <w:rsid w:val="00CB0B11"/>
    <w:rsid w:val="00CB5354"/>
    <w:rsid w:val="00CC6A14"/>
    <w:rsid w:val="00CC70A3"/>
    <w:rsid w:val="00CD4442"/>
    <w:rsid w:val="00CD53C3"/>
    <w:rsid w:val="00CD574E"/>
    <w:rsid w:val="00CD5B01"/>
    <w:rsid w:val="00CE2FCE"/>
    <w:rsid w:val="00CE4C22"/>
    <w:rsid w:val="00CE7C58"/>
    <w:rsid w:val="00CF41EC"/>
    <w:rsid w:val="00CF5D04"/>
    <w:rsid w:val="00D04DE4"/>
    <w:rsid w:val="00D063F1"/>
    <w:rsid w:val="00D14F22"/>
    <w:rsid w:val="00D517E0"/>
    <w:rsid w:val="00D57918"/>
    <w:rsid w:val="00D663A4"/>
    <w:rsid w:val="00D73DC6"/>
    <w:rsid w:val="00D74C1A"/>
    <w:rsid w:val="00D754C1"/>
    <w:rsid w:val="00D77A35"/>
    <w:rsid w:val="00D81B3E"/>
    <w:rsid w:val="00D82219"/>
    <w:rsid w:val="00D90C70"/>
    <w:rsid w:val="00D90E49"/>
    <w:rsid w:val="00D93D27"/>
    <w:rsid w:val="00DC6A10"/>
    <w:rsid w:val="00DE4BFF"/>
    <w:rsid w:val="00DE657E"/>
    <w:rsid w:val="00DF4704"/>
    <w:rsid w:val="00E0038F"/>
    <w:rsid w:val="00E024AA"/>
    <w:rsid w:val="00E209C8"/>
    <w:rsid w:val="00E250F1"/>
    <w:rsid w:val="00E3550D"/>
    <w:rsid w:val="00E614E0"/>
    <w:rsid w:val="00E66A74"/>
    <w:rsid w:val="00E73F7F"/>
    <w:rsid w:val="00E83EE3"/>
    <w:rsid w:val="00EA429F"/>
    <w:rsid w:val="00EA4F9E"/>
    <w:rsid w:val="00EA63CA"/>
    <w:rsid w:val="00EA6D3B"/>
    <w:rsid w:val="00EB00AD"/>
    <w:rsid w:val="00EB136C"/>
    <w:rsid w:val="00EB480E"/>
    <w:rsid w:val="00EB5EC6"/>
    <w:rsid w:val="00EB7FC9"/>
    <w:rsid w:val="00ED27E8"/>
    <w:rsid w:val="00ED7137"/>
    <w:rsid w:val="00F21088"/>
    <w:rsid w:val="00F327E7"/>
    <w:rsid w:val="00F35746"/>
    <w:rsid w:val="00F447C7"/>
    <w:rsid w:val="00F46468"/>
    <w:rsid w:val="00F554A9"/>
    <w:rsid w:val="00F716FD"/>
    <w:rsid w:val="00F80355"/>
    <w:rsid w:val="00F80F0A"/>
    <w:rsid w:val="00FB0C81"/>
    <w:rsid w:val="00FB444A"/>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28"/>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a) Char,Heading 2 Char2"/>
    <w:basedOn w:val="Normal"/>
    <w:next w:val="Normal"/>
    <w:qFormat/>
    <w:rsid w:val="0033525D"/>
    <w:pPr>
      <w:widowControl w:val="0"/>
      <w:numPr>
        <w:ilvl w:val="1"/>
        <w:numId w:val="28"/>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28"/>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28"/>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28"/>
      </w:numPr>
      <w:spacing w:before="240" w:after="60"/>
      <w:outlineLvl w:val="5"/>
    </w:pPr>
    <w:rPr>
      <w:rFonts w:ascii="Arial" w:hAnsi="Arial"/>
      <w:i/>
    </w:rPr>
  </w:style>
  <w:style w:type="paragraph" w:styleId="Heading7">
    <w:name w:val="heading 7"/>
    <w:basedOn w:val="Normal"/>
    <w:next w:val="Normal"/>
    <w:qFormat/>
    <w:rsid w:val="00A5151A"/>
    <w:pPr>
      <w:numPr>
        <w:ilvl w:val="6"/>
        <w:numId w:val="28"/>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8"/>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7C5341"/>
    <w:rPr>
      <w:sz w:val="20"/>
      <w:szCs w:val="20"/>
    </w:rPr>
  </w:style>
  <w:style w:type="character" w:customStyle="1" w:styleId="FootnoteTextChar">
    <w:name w:val="Footnote Text Char"/>
    <w:basedOn w:val="DefaultParagraphFont"/>
    <w:link w:val="FootnoteText"/>
    <w:uiPriority w:val="99"/>
    <w:semiHidden/>
    <w:rsid w:val="007C5341"/>
    <w:rPr>
      <w:lang w:val="en-GB"/>
    </w:rPr>
  </w:style>
  <w:style w:type="character" w:styleId="FootnoteReference">
    <w:name w:val="footnote reference"/>
    <w:basedOn w:val="DefaultParagraphFont"/>
    <w:uiPriority w:val="99"/>
    <w:semiHidden/>
    <w:unhideWhenUsed/>
    <w:rsid w:val="007C5341"/>
    <w:rPr>
      <w:vertAlign w:val="superscript"/>
    </w:rPr>
  </w:style>
  <w:style w:type="character" w:customStyle="1" w:styleId="FooterChar">
    <w:name w:val="Footer Char"/>
    <w:basedOn w:val="DefaultParagraphFont"/>
    <w:link w:val="Footer"/>
    <w:uiPriority w:val="99"/>
    <w:rsid w:val="008A195F"/>
    <w:rPr>
      <w:sz w:val="22"/>
      <w:szCs w:val="22"/>
      <w:lang w:val="en-GB"/>
    </w:rPr>
  </w:style>
  <w:style w:type="paragraph" w:styleId="ListParagraph">
    <w:name w:val="List Paragraph"/>
    <w:basedOn w:val="Normal"/>
    <w:uiPriority w:val="34"/>
    <w:qFormat/>
    <w:rsid w:val="006D3D88"/>
    <w:pPr>
      <w:ind w:left="720"/>
      <w:jc w:val="left"/>
    </w:pPr>
    <w:rPr>
      <w:rFonts w:eastAsia="SimSun"/>
      <w:sz w:val="24"/>
      <w:szCs w:val="24"/>
      <w:lang w:val="en-US"/>
    </w:rPr>
  </w:style>
  <w:style w:type="paragraph" w:styleId="TOC1">
    <w:name w:val="toc 1"/>
    <w:basedOn w:val="Normal"/>
    <w:next w:val="Normal"/>
    <w:autoRedefine/>
    <w:uiPriority w:val="39"/>
    <w:unhideWhenUsed/>
    <w:qFormat/>
    <w:rsid w:val="006D3D88"/>
    <w:pPr>
      <w:spacing w:after="100"/>
      <w:jc w:val="left"/>
    </w:pPr>
    <w:rPr>
      <w:rFonts w:eastAsia="SimSun"/>
      <w:sz w:val="24"/>
      <w:szCs w:val="24"/>
      <w:lang w:val="en-US"/>
    </w:rPr>
  </w:style>
  <w:style w:type="paragraph" w:styleId="Caption">
    <w:name w:val="caption"/>
    <w:basedOn w:val="Normal"/>
    <w:next w:val="Normal"/>
    <w:unhideWhenUsed/>
    <w:qFormat/>
    <w:rsid w:val="006D3D88"/>
    <w:pPr>
      <w:spacing w:after="200"/>
      <w:jc w:val="left"/>
    </w:pPr>
    <w:rPr>
      <w:rFonts w:eastAsia="SimSun"/>
      <w:b/>
      <w:bCs/>
      <w:color w:val="4F81BD" w:themeColor="accent1"/>
      <w:sz w:val="18"/>
      <w:szCs w:val="18"/>
      <w:lang w:val="en-US"/>
    </w:rPr>
  </w:style>
  <w:style w:type="paragraph" w:customStyle="1" w:styleId="a">
    <w:name w:val="列出段落"/>
    <w:basedOn w:val="Normal"/>
    <w:qFormat/>
    <w:rsid w:val="006D3D88"/>
    <w:pPr>
      <w:widowControl w:val="0"/>
      <w:ind w:firstLineChars="200" w:firstLine="420"/>
    </w:pPr>
    <w:rPr>
      <w:rFonts w:eastAsia="SimSun"/>
      <w:kern w:val="2"/>
      <w:sz w:val="21"/>
      <w:lang w:val="en-US" w:eastAsia="zh-CN"/>
    </w:rPr>
  </w:style>
  <w:style w:type="character" w:customStyle="1" w:styleId="0Heading0Char">
    <w:name w:val="0 Heading 0 Char"/>
    <w:link w:val="0Heading0"/>
    <w:rsid w:val="006D3D88"/>
    <w:rPr>
      <w:sz w:val="22"/>
      <w:szCs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28"/>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a) Char,Heading 2 Char2"/>
    <w:basedOn w:val="Normal"/>
    <w:next w:val="Normal"/>
    <w:qFormat/>
    <w:rsid w:val="0033525D"/>
    <w:pPr>
      <w:widowControl w:val="0"/>
      <w:numPr>
        <w:ilvl w:val="1"/>
        <w:numId w:val="28"/>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28"/>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28"/>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28"/>
      </w:numPr>
      <w:spacing w:before="240" w:after="60"/>
      <w:outlineLvl w:val="5"/>
    </w:pPr>
    <w:rPr>
      <w:rFonts w:ascii="Arial" w:hAnsi="Arial"/>
      <w:i/>
    </w:rPr>
  </w:style>
  <w:style w:type="paragraph" w:styleId="Heading7">
    <w:name w:val="heading 7"/>
    <w:basedOn w:val="Normal"/>
    <w:next w:val="Normal"/>
    <w:qFormat/>
    <w:rsid w:val="00A5151A"/>
    <w:pPr>
      <w:numPr>
        <w:ilvl w:val="6"/>
        <w:numId w:val="28"/>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8"/>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7C5341"/>
    <w:rPr>
      <w:sz w:val="20"/>
      <w:szCs w:val="20"/>
    </w:rPr>
  </w:style>
  <w:style w:type="character" w:customStyle="1" w:styleId="FootnoteTextChar">
    <w:name w:val="Footnote Text Char"/>
    <w:basedOn w:val="DefaultParagraphFont"/>
    <w:link w:val="FootnoteText"/>
    <w:uiPriority w:val="99"/>
    <w:semiHidden/>
    <w:rsid w:val="007C5341"/>
    <w:rPr>
      <w:lang w:val="en-GB"/>
    </w:rPr>
  </w:style>
  <w:style w:type="character" w:styleId="FootnoteReference">
    <w:name w:val="footnote reference"/>
    <w:basedOn w:val="DefaultParagraphFont"/>
    <w:uiPriority w:val="99"/>
    <w:semiHidden/>
    <w:unhideWhenUsed/>
    <w:rsid w:val="007C5341"/>
    <w:rPr>
      <w:vertAlign w:val="superscript"/>
    </w:rPr>
  </w:style>
  <w:style w:type="character" w:customStyle="1" w:styleId="FooterChar">
    <w:name w:val="Footer Char"/>
    <w:basedOn w:val="DefaultParagraphFont"/>
    <w:link w:val="Footer"/>
    <w:uiPriority w:val="99"/>
    <w:rsid w:val="008A195F"/>
    <w:rPr>
      <w:sz w:val="22"/>
      <w:szCs w:val="22"/>
      <w:lang w:val="en-GB"/>
    </w:rPr>
  </w:style>
  <w:style w:type="paragraph" w:styleId="ListParagraph">
    <w:name w:val="List Paragraph"/>
    <w:basedOn w:val="Normal"/>
    <w:uiPriority w:val="34"/>
    <w:qFormat/>
    <w:rsid w:val="006D3D88"/>
    <w:pPr>
      <w:ind w:left="720"/>
      <w:jc w:val="left"/>
    </w:pPr>
    <w:rPr>
      <w:rFonts w:eastAsia="SimSun"/>
      <w:sz w:val="24"/>
      <w:szCs w:val="24"/>
      <w:lang w:val="en-US"/>
    </w:rPr>
  </w:style>
  <w:style w:type="paragraph" w:styleId="TOC1">
    <w:name w:val="toc 1"/>
    <w:basedOn w:val="Normal"/>
    <w:next w:val="Normal"/>
    <w:autoRedefine/>
    <w:uiPriority w:val="39"/>
    <w:unhideWhenUsed/>
    <w:qFormat/>
    <w:rsid w:val="006D3D88"/>
    <w:pPr>
      <w:spacing w:after="100"/>
      <w:jc w:val="left"/>
    </w:pPr>
    <w:rPr>
      <w:rFonts w:eastAsia="SimSun"/>
      <w:sz w:val="24"/>
      <w:szCs w:val="24"/>
      <w:lang w:val="en-US"/>
    </w:rPr>
  </w:style>
  <w:style w:type="paragraph" w:styleId="Caption">
    <w:name w:val="caption"/>
    <w:basedOn w:val="Normal"/>
    <w:next w:val="Normal"/>
    <w:unhideWhenUsed/>
    <w:qFormat/>
    <w:rsid w:val="006D3D88"/>
    <w:pPr>
      <w:spacing w:after="200"/>
      <w:jc w:val="left"/>
    </w:pPr>
    <w:rPr>
      <w:rFonts w:eastAsia="SimSun"/>
      <w:b/>
      <w:bCs/>
      <w:color w:val="4F81BD" w:themeColor="accent1"/>
      <w:sz w:val="18"/>
      <w:szCs w:val="18"/>
      <w:lang w:val="en-US"/>
    </w:rPr>
  </w:style>
  <w:style w:type="paragraph" w:customStyle="1" w:styleId="a">
    <w:name w:val="列出段落"/>
    <w:basedOn w:val="Normal"/>
    <w:qFormat/>
    <w:rsid w:val="006D3D88"/>
    <w:pPr>
      <w:widowControl w:val="0"/>
      <w:ind w:firstLineChars="200" w:firstLine="420"/>
    </w:pPr>
    <w:rPr>
      <w:rFonts w:eastAsia="SimSun"/>
      <w:kern w:val="2"/>
      <w:sz w:val="21"/>
      <w:lang w:val="en-US" w:eastAsia="zh-CN"/>
    </w:rPr>
  </w:style>
  <w:style w:type="character" w:customStyle="1" w:styleId="0Heading0Char">
    <w:name w:val="0 Heading 0 Char"/>
    <w:link w:val="0Heading0"/>
    <w:rsid w:val="006D3D88"/>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eader" Target="header7.xml"/><Relationship Id="rId32" Type="http://schemas.openxmlformats.org/officeDocument/2006/relationships/customXml" Target="../customXml/item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jpeg"/><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eader" Target="header5.xml"/><Relationship Id="rId31"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c784fa88-afe8-45ea-98cb-6e454791397f">Word</Format>
    <Document_x0020_Number xmlns="6b03d5a6-c642-4a08-93b6-965b66bfac2e">UNEP/OzL.Pro/ExCom/77/31</Document_x0020_Number>
    <DocumentType xmlns="64e33b30-101d-41de-b951-961aab25ea29">Pre-session</DocumentType>
  </documentManagement>
</p:properties>
</file>

<file path=customXml/itemProps1.xml><?xml version="1.0" encoding="utf-8"?>
<ds:datastoreItem xmlns:ds="http://schemas.openxmlformats.org/officeDocument/2006/customXml" ds:itemID="{2F2D5A72-0720-4D3D-9AF2-5941C379F2E5}"/>
</file>

<file path=customXml/itemProps2.xml><?xml version="1.0" encoding="utf-8"?>
<ds:datastoreItem xmlns:ds="http://schemas.openxmlformats.org/officeDocument/2006/customXml" ds:itemID="{058F598F-7228-4A3A-AD4F-B82270DA63E5}"/>
</file>

<file path=customXml/itemProps3.xml><?xml version="1.0" encoding="utf-8"?>
<ds:datastoreItem xmlns:ds="http://schemas.openxmlformats.org/officeDocument/2006/customXml" ds:itemID="{B4C376FA-461D-43F1-BBF0-D2F961AEF7B2}"/>
</file>

<file path=customXml/itemProps4.xml><?xml version="1.0" encoding="utf-8"?>
<ds:datastoreItem xmlns:ds="http://schemas.openxmlformats.org/officeDocument/2006/customXml" ds:itemID="{04C66D48-68BB-42CE-AD32-38A56391C789}"/>
</file>

<file path=docProps/app.xml><?xml version="1.0" encoding="utf-8"?>
<Properties xmlns="http://schemas.openxmlformats.org/officeDocument/2006/extended-properties" xmlns:vt="http://schemas.openxmlformats.org/officeDocument/2006/docPropsVTypes">
  <Template>normal.dotm</Template>
  <TotalTime>5</TotalTime>
  <Pages>18</Pages>
  <Words>4120</Words>
  <Characters>24098</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World Bank’s work programme amendments for 2016</vt:lpstr>
    </vt:vector>
  </TitlesOfParts>
  <Company/>
  <LinksUpToDate>false</LinksUpToDate>
  <CharactersWithSpaces>28162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World Bank’s work programme amendments for 2016</dc:title>
  <dc:subject>UNEP/OzL.Pro/ExCom/77/31</dc:subject>
  <dc:creator> </dc:creator>
  <cp:lastModifiedBy>Julia Anne Dearing</cp:lastModifiedBy>
  <cp:revision>7</cp:revision>
  <cp:lastPrinted>2016-11-02T00:20:00Z</cp:lastPrinted>
  <dcterms:created xsi:type="dcterms:W3CDTF">2016-11-02T00:03:00Z</dcterms:created>
  <dcterms:modified xsi:type="dcterms:W3CDTF">2016-11-02T00:20:00Z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UNEP/OzL.Pro/ExCom/77/31</vt:lpwstr>
  </property>
  <property fmtid="{D5CDD505-2E9C-101B-9397-08002B2CF9AE}" pid="3" name="Revision date">
    <vt:lpwstr>10/28/2016</vt:lpwstr>
  </property>
  <property fmtid="{D5CDD505-2E9C-101B-9397-08002B2CF9AE}" pid="4" name="ContentTypeId">
    <vt:lpwstr>0x010100F409F5B17BF82F4083D32896D3516BC1</vt:lpwstr>
  </property>
</Properties>
</file>