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836496" w14:paraId="41713E75" w14:textId="77777777" w:rsidTr="00F86AA0">
        <w:trPr>
          <w:trHeight w:val="720"/>
        </w:trPr>
        <w:tc>
          <w:tcPr>
            <w:tcW w:w="5922" w:type="dxa"/>
            <w:gridSpan w:val="2"/>
            <w:tcBorders>
              <w:bottom w:val="single" w:sz="18" w:space="0" w:color="auto"/>
            </w:tcBorders>
          </w:tcPr>
          <w:p w14:paraId="4AACAA09" w14:textId="77777777" w:rsidR="00836496" w:rsidRDefault="00836496" w:rsidP="00F86A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D03FB8D" w14:textId="77777777" w:rsidR="00836496" w:rsidRDefault="00836496" w:rsidP="00F86A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7CD639B8" w14:textId="77777777" w:rsidR="00836496" w:rsidRDefault="00836496" w:rsidP="00F86AA0">
            <w:pPr>
              <w:tabs>
                <w:tab w:val="left" w:pos="3010"/>
              </w:tabs>
              <w:jc w:val="center"/>
              <w:rPr>
                <w:sz w:val="52"/>
                <w:szCs w:val="52"/>
              </w:rPr>
            </w:pPr>
            <w:r>
              <w:rPr>
                <w:rFonts w:ascii="Univers Bold" w:hAnsi="Univers Bold"/>
                <w:b/>
                <w:sz w:val="72"/>
                <w:lang w:val="fr-CA"/>
              </w:rPr>
              <w:t xml:space="preserve">              EP</w:t>
            </w:r>
          </w:p>
        </w:tc>
      </w:tr>
      <w:tr w:rsidR="00836496" w:rsidRPr="00103AB1" w14:paraId="1B9C908C" w14:textId="77777777" w:rsidTr="00F86A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3075D6A9" w14:textId="77777777" w:rsidR="00836496" w:rsidRDefault="00836496" w:rsidP="00F86AA0">
            <w:pPr>
              <w:spacing w:before="120"/>
            </w:pPr>
            <w:r>
              <w:rPr>
                <w:noProof/>
                <w:lang w:eastAsia="en-CA"/>
              </w:rPr>
              <w:drawing>
                <wp:anchor distT="0" distB="0" distL="114300" distR="114300" simplePos="0" relativeHeight="251659264" behindDoc="0" locked="0" layoutInCell="0" allowOverlap="1" wp14:anchorId="572873D9" wp14:editId="45F140CC">
                  <wp:simplePos x="0" y="0"/>
                  <wp:positionH relativeFrom="column">
                    <wp:posOffset>76200</wp:posOffset>
                  </wp:positionH>
                  <wp:positionV relativeFrom="paragraph">
                    <wp:posOffset>114300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33B8E82A" w14:textId="77777777" w:rsidR="00836496" w:rsidRDefault="00836496" w:rsidP="00F86AA0">
            <w:pPr>
              <w:spacing w:before="120"/>
            </w:pPr>
          </w:p>
          <w:p w14:paraId="57AF53C5" w14:textId="77777777" w:rsidR="00836496" w:rsidRDefault="00836496" w:rsidP="00F86AA0">
            <w:pPr>
              <w:spacing w:before="120"/>
            </w:pPr>
          </w:p>
          <w:p w14:paraId="7C2D9576" w14:textId="77777777" w:rsidR="00836496" w:rsidRDefault="00836496" w:rsidP="00F86AA0">
            <w:pPr>
              <w:spacing w:before="120"/>
            </w:pPr>
            <w:r>
              <w:rPr>
                <w:noProof/>
                <w:lang w:eastAsia="en-CA"/>
              </w:rPr>
              <w:drawing>
                <wp:anchor distT="0" distB="0" distL="114300" distR="114300" simplePos="0" relativeHeight="251660288" behindDoc="0" locked="0" layoutInCell="1" allowOverlap="1" wp14:anchorId="534F9A57" wp14:editId="2FE0D958">
                  <wp:simplePos x="0" y="0"/>
                  <wp:positionH relativeFrom="column">
                    <wp:posOffset>85725</wp:posOffset>
                  </wp:positionH>
                  <wp:positionV relativeFrom="paragraph">
                    <wp:posOffset>113030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7BCBDB75" w14:textId="77777777" w:rsidR="00836496" w:rsidRDefault="00836496" w:rsidP="00F86AA0">
            <w:pPr>
              <w:spacing w:before="120"/>
            </w:pPr>
          </w:p>
        </w:tc>
        <w:tc>
          <w:tcPr>
            <w:tcW w:w="3870" w:type="dxa"/>
            <w:tcBorders>
              <w:top w:val="nil"/>
              <w:left w:val="nil"/>
              <w:bottom w:val="single" w:sz="36" w:space="0" w:color="auto"/>
              <w:right w:val="nil"/>
            </w:tcBorders>
          </w:tcPr>
          <w:p w14:paraId="56AF00A1" w14:textId="77777777" w:rsidR="00836496" w:rsidRDefault="00836496" w:rsidP="00F86A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2B7F456" w14:textId="77777777" w:rsidR="00836496" w:rsidRDefault="00836496" w:rsidP="00F86A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6254489" w14:textId="77777777" w:rsidR="00836496" w:rsidRDefault="00836496" w:rsidP="00F86AA0">
            <w:pPr>
              <w:rPr>
                <w:rFonts w:ascii="Univers" w:hAnsi="Univers"/>
                <w:b/>
                <w:sz w:val="32"/>
                <w:lang w:val="fr-CA"/>
              </w:rPr>
            </w:pPr>
            <w:r>
              <w:rPr>
                <w:rFonts w:ascii="Univers" w:hAnsi="Univers"/>
                <w:b/>
                <w:sz w:val="32"/>
                <w:lang w:val="fr-CA"/>
              </w:rPr>
              <w:t>Nations Unies pour</w:t>
            </w:r>
          </w:p>
          <w:p w14:paraId="4EC30593" w14:textId="77777777" w:rsidR="00836496" w:rsidRPr="00542808" w:rsidRDefault="00836496" w:rsidP="00F86AA0">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2AB9AF05" w14:textId="77777777" w:rsidR="00836496" w:rsidRDefault="00836496" w:rsidP="00F86AA0"/>
          <w:p w14:paraId="307C2BC2" w14:textId="77777777" w:rsidR="00836496" w:rsidRPr="00DD3433" w:rsidRDefault="00836496" w:rsidP="00F86AA0">
            <w:r w:rsidRPr="00DD3433">
              <w:t>Distr.</w:t>
            </w:r>
          </w:p>
          <w:p w14:paraId="26A77C42" w14:textId="77777777" w:rsidR="00836496" w:rsidRPr="00DD3433" w:rsidRDefault="00836496" w:rsidP="00F86AA0">
            <w:r w:rsidRPr="00DD3433">
              <w:t>GÉNÉRALE</w:t>
            </w:r>
          </w:p>
          <w:p w14:paraId="0256AE19" w14:textId="77777777" w:rsidR="00836496" w:rsidRPr="00DD3433" w:rsidRDefault="00836496" w:rsidP="00F86AA0"/>
          <w:p w14:paraId="52619873" w14:textId="762258B6" w:rsidR="00836496" w:rsidRPr="00264A89" w:rsidRDefault="00836496" w:rsidP="00F86AA0">
            <w:pPr>
              <w:rPr>
                <w:lang w:val="fr-CA"/>
              </w:rPr>
            </w:pPr>
            <w:r>
              <w:fldChar w:fldCharType="begin"/>
            </w:r>
            <w:r w:rsidRPr="00264A89">
              <w:rPr>
                <w:lang w:val="fr-CA"/>
              </w:rPr>
              <w:instrText xml:space="preserve"> DOCPROPERTY "Document number"  \* MERGEFORMAT </w:instrText>
            </w:r>
            <w:r>
              <w:fldChar w:fldCharType="separate"/>
            </w:r>
            <w:r>
              <w:rPr>
                <w:lang w:val="fr-CA"/>
              </w:rPr>
              <w:t>UNEP/OzL.Pro/ExCom/97/37</w:t>
            </w:r>
            <w:r>
              <w:fldChar w:fldCharType="end"/>
            </w:r>
          </w:p>
          <w:p w14:paraId="0522436F" w14:textId="34FF9921" w:rsidR="00836496" w:rsidRPr="00FA74FF" w:rsidRDefault="00836496" w:rsidP="00F86AA0">
            <w:pPr>
              <w:rPr>
                <w:szCs w:val="24"/>
              </w:rPr>
            </w:pPr>
            <w:r w:rsidRPr="008B7BCA">
              <w:rPr>
                <w:szCs w:val="24"/>
              </w:rPr>
              <w:fldChar w:fldCharType="begin"/>
            </w:r>
            <w:r w:rsidRPr="00FA74FF">
              <w:rPr>
                <w:szCs w:val="24"/>
              </w:rPr>
              <w:instrText xml:space="preserve"> DOCPROPERTY "Revision date" \@ "d MMMM YYYY"  \* MERGEFORMAT </w:instrText>
            </w:r>
            <w:r w:rsidRPr="008B7BCA">
              <w:rPr>
                <w:szCs w:val="24"/>
              </w:rPr>
              <w:fldChar w:fldCharType="separate"/>
            </w:r>
            <w:r w:rsidRPr="00FA74FF">
              <w:rPr>
                <w:szCs w:val="24"/>
              </w:rPr>
              <w:t>2</w:t>
            </w:r>
            <w:r>
              <w:rPr>
                <w:szCs w:val="24"/>
              </w:rPr>
              <w:t>7</w:t>
            </w:r>
            <w:r w:rsidRPr="00FA74FF">
              <w:rPr>
                <w:szCs w:val="24"/>
              </w:rPr>
              <w:t xml:space="preserve"> octobre 2025</w:t>
            </w:r>
            <w:r w:rsidRPr="008B7BCA">
              <w:rPr>
                <w:szCs w:val="24"/>
              </w:rPr>
              <w:fldChar w:fldCharType="end"/>
            </w:r>
          </w:p>
          <w:p w14:paraId="0E81A0AA" w14:textId="77777777" w:rsidR="00836496" w:rsidRDefault="00836496" w:rsidP="00F86AA0">
            <w:pPr>
              <w:rPr>
                <w:caps/>
              </w:rPr>
            </w:pPr>
            <w:r w:rsidRPr="00FA74FF">
              <w:rPr>
                <w:caps/>
              </w:rPr>
              <w:br/>
            </w:r>
            <w:r>
              <w:rPr>
                <w:caps/>
              </w:rPr>
              <w:t>FRANÇAIS</w:t>
            </w:r>
          </w:p>
          <w:p w14:paraId="1DFD5B19" w14:textId="77777777" w:rsidR="00836496" w:rsidRPr="00E5237E" w:rsidRDefault="00836496" w:rsidP="00F86AA0">
            <w:pPr>
              <w:rPr>
                <w:lang w:val="fr-CA"/>
              </w:rPr>
            </w:pPr>
            <w:r w:rsidRPr="00E5237E">
              <w:rPr>
                <w:lang w:val="fr-CA"/>
              </w:rPr>
              <w:t>ORIGINAL: ANGLAIS</w:t>
            </w:r>
          </w:p>
        </w:tc>
      </w:tr>
    </w:tbl>
    <w:p w14:paraId="606202C1" w14:textId="77777777" w:rsidR="00836496" w:rsidRDefault="00836496" w:rsidP="00836496">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2B109349" w14:textId="77777777" w:rsidR="00836496" w:rsidRPr="00FE1FA0" w:rsidRDefault="00836496" w:rsidP="00836496">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35EF23F3" w14:textId="77777777" w:rsidR="00836496" w:rsidRPr="00550019" w:rsidRDefault="00836496" w:rsidP="00836496">
      <w:pPr>
        <w:jc w:val="left"/>
      </w:pPr>
      <w:r w:rsidRPr="00FE26E8">
        <w:t xml:space="preserve">Point </w:t>
      </w:r>
      <w:r w:rsidRPr="00FE26E8">
        <w:rPr>
          <w:lang w:val="fr-CA"/>
        </w:rPr>
        <w:t>9 </w:t>
      </w:r>
      <w:r w:rsidRPr="00757B84">
        <w:rPr>
          <w:lang w:val="fr-CA"/>
        </w:rPr>
        <w:t>d</w:t>
      </w:r>
      <w:r w:rsidRPr="00FE26E8">
        <w:rPr>
          <w:lang w:val="fr-CA"/>
        </w:rPr>
        <w:t xml:space="preserve">) </w:t>
      </w:r>
      <w:r w:rsidRPr="00FE26E8">
        <w:t>de l'ordre</w:t>
      </w:r>
      <w:r w:rsidRPr="00550019">
        <w:t xml:space="preserve"> du jour provisoire</w:t>
      </w:r>
      <w:r w:rsidRPr="00550019">
        <w:rPr>
          <w:rStyle w:val="FootnoteReference"/>
        </w:rPr>
        <w:footnoteReference w:id="2"/>
      </w:r>
    </w:p>
    <w:p w14:paraId="3242DF3F" w14:textId="77777777" w:rsidR="00836496" w:rsidRPr="00757B84" w:rsidRDefault="00836496" w:rsidP="00836496">
      <w:pPr>
        <w:jc w:val="left"/>
      </w:pPr>
    </w:p>
    <w:p w14:paraId="4A7B2FAE" w14:textId="77777777" w:rsidR="00836496" w:rsidRPr="00757B84" w:rsidRDefault="00836496" w:rsidP="00836496">
      <w:pPr>
        <w:jc w:val="left"/>
        <w:rPr>
          <w:lang w:val="fr-CA"/>
        </w:rPr>
      </w:pPr>
    </w:p>
    <w:p w14:paraId="72E0FE19" w14:textId="77777777" w:rsidR="00836496" w:rsidRPr="00757B84" w:rsidRDefault="00836496" w:rsidP="00836496">
      <w:pPr>
        <w:jc w:val="left"/>
        <w:rPr>
          <w:lang w:val="fr-CA"/>
        </w:rPr>
      </w:pPr>
    </w:p>
    <w:p w14:paraId="3C8107C2" w14:textId="77777777" w:rsidR="00836496" w:rsidRPr="00757B84" w:rsidRDefault="00836496" w:rsidP="00836496">
      <w:pPr>
        <w:tabs>
          <w:tab w:val="left" w:pos="7590"/>
        </w:tabs>
        <w:jc w:val="left"/>
        <w:rPr>
          <w:lang w:val="fr-CA"/>
        </w:rPr>
      </w:pPr>
    </w:p>
    <w:p w14:paraId="3D136EED" w14:textId="77777777" w:rsidR="00836496" w:rsidRPr="00757B84" w:rsidRDefault="00836496" w:rsidP="00836496">
      <w:pPr>
        <w:rPr>
          <w:lang w:val="fr-CA"/>
        </w:rPr>
      </w:pPr>
    </w:p>
    <w:p w14:paraId="2D933E95" w14:textId="77777777" w:rsidR="00836496" w:rsidRPr="005A7AEA" w:rsidRDefault="00836496" w:rsidP="00836496">
      <w:pPr>
        <w:jc w:val="center"/>
        <w:rPr>
          <w:b/>
          <w:lang w:val="fr-CA"/>
        </w:rPr>
      </w:pPr>
      <w:r w:rsidRPr="00521890">
        <w:rPr>
          <w:b/>
        </w:rPr>
        <w:t>PROPOSITION DE PROJET :</w:t>
      </w:r>
      <w:r w:rsidRPr="005A7AEA">
        <w:rPr>
          <w:b/>
          <w:lang w:val="fr-CA"/>
        </w:rPr>
        <w:t xml:space="preserve"> </w:t>
      </w:r>
      <w:r w:rsidRPr="00BF32EE">
        <w:rPr>
          <w:b/>
        </w:rPr>
        <w:t>BANGLADESH</w:t>
      </w:r>
      <w:r w:rsidRPr="00F53B04">
        <w:rPr>
          <w:b/>
        </w:rPr>
        <w:t xml:space="preserve"> (LE)</w:t>
      </w:r>
    </w:p>
    <w:p w14:paraId="04D4B4B9" w14:textId="77777777" w:rsidR="00836496" w:rsidRPr="005A7AEA" w:rsidRDefault="00836496" w:rsidP="00836496">
      <w:pPr>
        <w:rPr>
          <w:lang w:val="fr-CA"/>
        </w:rPr>
      </w:pPr>
    </w:p>
    <w:p w14:paraId="6F25C178" w14:textId="77777777" w:rsidR="00836496" w:rsidRPr="005A7AEA" w:rsidRDefault="00836496" w:rsidP="00836496">
      <w:pPr>
        <w:rPr>
          <w:lang w:val="fr-CA"/>
        </w:rPr>
      </w:pPr>
    </w:p>
    <w:p w14:paraId="167C1581" w14:textId="77777777" w:rsidR="00836496" w:rsidRPr="005A7AEA" w:rsidRDefault="00836496" w:rsidP="00836496">
      <w:pPr>
        <w:ind w:firstLine="720"/>
        <w:rPr>
          <w:lang w:val="fr-CA"/>
        </w:rPr>
      </w:pPr>
      <w:r w:rsidRPr="00521890">
        <w:t>Le présent document comporte les observations et la recommandation du Secrétariat sur la proposition de projet suivante :</w:t>
      </w:r>
    </w:p>
    <w:p w14:paraId="3151A18C" w14:textId="77777777" w:rsidR="00836496" w:rsidRPr="00521890" w:rsidRDefault="00836496" w:rsidP="00836496">
      <w:pPr>
        <w:spacing w:before="240" w:after="240"/>
        <w:rPr>
          <w:u w:val="single"/>
        </w:rPr>
      </w:pPr>
      <w:r w:rsidRPr="00521890">
        <w:rPr>
          <w:u w:val="single"/>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6"/>
        <w:gridCol w:w="2123"/>
        <w:gridCol w:w="1801"/>
      </w:tblGrid>
      <w:tr w:rsidR="00836496" w:rsidRPr="0087317C" w14:paraId="242831AE" w14:textId="77777777" w:rsidTr="00E213A2">
        <w:tc>
          <w:tcPr>
            <w:tcW w:w="2904" w:type="pct"/>
          </w:tcPr>
          <w:p w14:paraId="23AF4DBB" w14:textId="77777777" w:rsidR="00836496" w:rsidRPr="00F53B04" w:rsidRDefault="00836496" w:rsidP="00334175">
            <w:pPr>
              <w:pStyle w:val="ListParagraph"/>
              <w:numPr>
                <w:ilvl w:val="0"/>
                <w:numId w:val="7"/>
              </w:numPr>
              <w:ind w:hanging="830"/>
              <w:jc w:val="left"/>
              <w:rPr>
                <w:lang w:val="fr-CA"/>
              </w:rPr>
            </w:pPr>
            <w:r w:rsidRPr="00521890">
              <w:t xml:space="preserve">Plan de gestion de l’élimination des HCFC </w:t>
            </w:r>
          </w:p>
          <w:p w14:paraId="1745B88E" w14:textId="77777777" w:rsidR="00836496" w:rsidRPr="005A7AEA" w:rsidRDefault="00836496" w:rsidP="00F86AA0">
            <w:pPr>
              <w:pStyle w:val="ListParagraph"/>
              <w:jc w:val="left"/>
              <w:rPr>
                <w:lang w:val="fr-CA"/>
              </w:rPr>
            </w:pPr>
            <w:r w:rsidRPr="00521890">
              <w:t>(phase I</w:t>
            </w:r>
            <w:r>
              <w:t>II</w:t>
            </w:r>
            <w:r w:rsidRPr="00521890">
              <w:t>, première tranche)</w:t>
            </w:r>
          </w:p>
        </w:tc>
        <w:tc>
          <w:tcPr>
            <w:tcW w:w="1134" w:type="pct"/>
          </w:tcPr>
          <w:p w14:paraId="68C5ED36" w14:textId="5A6C454D" w:rsidR="00836496" w:rsidRDefault="00836496" w:rsidP="00E213A2">
            <w:pPr>
              <w:ind w:right="440"/>
            </w:pPr>
            <w:r>
              <w:t xml:space="preserve">PNUD et </w:t>
            </w:r>
            <w:r w:rsidR="00E213A2">
              <w:t>PNUE</w:t>
            </w:r>
          </w:p>
          <w:p w14:paraId="0C2A115A" w14:textId="0EC5EEF1" w:rsidR="00836496" w:rsidRPr="00BF32EE" w:rsidRDefault="00836496" w:rsidP="00F86AA0">
            <w:pPr>
              <w:jc w:val="right"/>
              <w:rPr>
                <w:highlight w:val="cyan"/>
              </w:rPr>
            </w:pPr>
          </w:p>
        </w:tc>
        <w:tc>
          <w:tcPr>
            <w:tcW w:w="962" w:type="pct"/>
          </w:tcPr>
          <w:p w14:paraId="44E87047" w14:textId="77777777" w:rsidR="00836496" w:rsidRPr="00521890" w:rsidRDefault="00836496" w:rsidP="00F86AA0">
            <w:pPr>
              <w:jc w:val="right"/>
              <w:rPr>
                <w:highlight w:val="cyan"/>
              </w:rPr>
            </w:pPr>
            <w:r w:rsidRPr="00521890">
              <w:t>Pour examen individuel</w:t>
            </w:r>
          </w:p>
        </w:tc>
      </w:tr>
    </w:tbl>
    <w:p w14:paraId="3506AA8A" w14:textId="77777777" w:rsidR="00836496" w:rsidRPr="00122AA3" w:rsidRDefault="00836496" w:rsidP="00836496"/>
    <w:p w14:paraId="5BC9512A" w14:textId="77777777" w:rsidR="00836496" w:rsidRPr="00122AA3" w:rsidRDefault="00836496" w:rsidP="00836496"/>
    <w:p w14:paraId="553B9AB6" w14:textId="77777777" w:rsidR="00836496" w:rsidRPr="00122AA3" w:rsidRDefault="00836496" w:rsidP="00836496"/>
    <w:p w14:paraId="6AAB2BE1" w14:textId="77777777" w:rsidR="00836496" w:rsidRPr="00122AA3" w:rsidRDefault="00836496" w:rsidP="00836496"/>
    <w:p w14:paraId="43BF48EE" w14:textId="77777777" w:rsidR="00836496" w:rsidRPr="00122AA3" w:rsidRDefault="00836496" w:rsidP="00836496">
      <w:pPr>
        <w:jc w:val="left"/>
      </w:pPr>
    </w:p>
    <w:p w14:paraId="1C5DA569" w14:textId="77777777" w:rsidR="00836496" w:rsidRPr="00122AA3" w:rsidRDefault="00836496" w:rsidP="00836496">
      <w:pPr>
        <w:jc w:val="left"/>
      </w:pPr>
      <w:r w:rsidRPr="00122AA3">
        <w:br w:type="page"/>
      </w:r>
    </w:p>
    <w:p w14:paraId="4F9F638B" w14:textId="77777777" w:rsidR="00836496" w:rsidRPr="00836496" w:rsidRDefault="00836496" w:rsidP="00836496">
      <w:pPr>
        <w:spacing w:after="120"/>
        <w:jc w:val="center"/>
        <w:rPr>
          <w:b/>
          <w:lang w:val="en-US"/>
        </w:rPr>
      </w:pPr>
      <w:r w:rsidRPr="00836496">
        <w:rPr>
          <w:b/>
          <w:lang w:val="en-US"/>
        </w:rPr>
        <w:lastRenderedPageBreak/>
        <w:t>PROJECT EVALUATION SHEET – MULTI-YEAR PROJECTS</w:t>
      </w:r>
    </w:p>
    <w:p w14:paraId="30BAA064" w14:textId="77777777" w:rsidR="00836496" w:rsidRPr="00122AA3" w:rsidRDefault="00836496" w:rsidP="00836496">
      <w:pPr>
        <w:spacing w:after="120"/>
        <w:jc w:val="center"/>
        <w:rPr>
          <w:b/>
        </w:rPr>
      </w:pPr>
      <w:r>
        <w:rPr>
          <w:b/>
        </w:rPr>
        <w:t>B</w:t>
      </w:r>
      <w:r w:rsidRPr="00BF32EE">
        <w:rPr>
          <w:b/>
        </w:rPr>
        <w:t>angladesh</w:t>
      </w:r>
      <w:r w:rsidRPr="00F53B04">
        <w:rPr>
          <w:b/>
        </w:rPr>
        <w:t xml:space="preserve"> (le)</w:t>
      </w:r>
      <w:r w:rsidRPr="00BF32EE">
        <w:rPr>
          <w:b/>
        </w:rPr>
        <w:t xml:space="preserve"> </w:t>
      </w:r>
    </w:p>
    <w:tbl>
      <w:tblPr>
        <w:tblStyle w:val="TableGrid"/>
        <w:tblW w:w="6006" w:type="pct"/>
        <w:tblInd w:w="-815" w:type="dxa"/>
        <w:tblCellMar>
          <w:top w:w="28" w:type="dxa"/>
          <w:bottom w:w="28" w:type="dxa"/>
        </w:tblCellMar>
        <w:tblLook w:val="04A0" w:firstRow="1" w:lastRow="0" w:firstColumn="1" w:lastColumn="0" w:noHBand="0" w:noVBand="1"/>
      </w:tblPr>
      <w:tblGrid>
        <w:gridCol w:w="5487"/>
        <w:gridCol w:w="5744"/>
      </w:tblGrid>
      <w:tr w:rsidR="00836496" w:rsidRPr="00514535" w14:paraId="0F32F8E7" w14:textId="77777777" w:rsidTr="000B16A4">
        <w:trPr>
          <w:trHeight w:val="139"/>
        </w:trPr>
        <w:tc>
          <w:tcPr>
            <w:tcW w:w="2443" w:type="pct"/>
          </w:tcPr>
          <w:p w14:paraId="02A7EE74" w14:textId="77777777" w:rsidR="00836496" w:rsidRPr="00514535" w:rsidRDefault="00836496" w:rsidP="00F86AA0">
            <w:pPr>
              <w:rPr>
                <w:b/>
                <w:sz w:val="19"/>
                <w:szCs w:val="19"/>
              </w:rPr>
            </w:pPr>
            <w:r w:rsidRPr="00514535">
              <w:rPr>
                <w:b/>
                <w:sz w:val="19"/>
                <w:szCs w:val="19"/>
              </w:rPr>
              <w:t>(I) TITRE DU PROJET</w:t>
            </w:r>
          </w:p>
        </w:tc>
        <w:tc>
          <w:tcPr>
            <w:tcW w:w="2557" w:type="pct"/>
          </w:tcPr>
          <w:p w14:paraId="7F738E9C" w14:textId="77777777" w:rsidR="00836496" w:rsidRPr="00514535" w:rsidRDefault="00836496" w:rsidP="00F86AA0">
            <w:pPr>
              <w:jc w:val="center"/>
              <w:rPr>
                <w:b/>
                <w:sz w:val="19"/>
                <w:szCs w:val="19"/>
              </w:rPr>
            </w:pPr>
            <w:r w:rsidRPr="00514535">
              <w:rPr>
                <w:b/>
                <w:sz w:val="19"/>
                <w:szCs w:val="19"/>
              </w:rPr>
              <w:t>AGENCE</w:t>
            </w:r>
          </w:p>
        </w:tc>
      </w:tr>
      <w:tr w:rsidR="00836496" w:rsidRPr="00514535" w14:paraId="736EE9C5" w14:textId="77777777" w:rsidTr="000B16A4">
        <w:trPr>
          <w:trHeight w:val="40"/>
        </w:trPr>
        <w:tc>
          <w:tcPr>
            <w:tcW w:w="2443" w:type="pct"/>
            <w:vAlign w:val="center"/>
          </w:tcPr>
          <w:p w14:paraId="318374A2" w14:textId="77777777" w:rsidR="00836496" w:rsidRPr="00514535" w:rsidRDefault="00836496" w:rsidP="00F86AA0">
            <w:pPr>
              <w:jc w:val="center"/>
              <w:rPr>
                <w:sz w:val="19"/>
                <w:szCs w:val="19"/>
                <w:lang w:val="fr-CA"/>
              </w:rPr>
            </w:pPr>
            <w:r w:rsidRPr="00514535">
              <w:rPr>
                <w:color w:val="000000" w:themeColor="text1"/>
                <w:sz w:val="19"/>
                <w:szCs w:val="19"/>
              </w:rPr>
              <w:t>Plan d’élimination des HCFC (phase </w:t>
            </w:r>
            <w:r>
              <w:rPr>
                <w:color w:val="000000" w:themeColor="text1"/>
                <w:sz w:val="19"/>
                <w:szCs w:val="19"/>
              </w:rPr>
              <w:t>I</w:t>
            </w:r>
            <w:r w:rsidRPr="00514535">
              <w:rPr>
                <w:color w:val="000000" w:themeColor="text1"/>
                <w:sz w:val="19"/>
                <w:szCs w:val="19"/>
              </w:rPr>
              <w:t>II)</w:t>
            </w:r>
          </w:p>
        </w:tc>
        <w:tc>
          <w:tcPr>
            <w:tcW w:w="2557" w:type="pct"/>
            <w:vAlign w:val="center"/>
          </w:tcPr>
          <w:p w14:paraId="1B1E45F8" w14:textId="77777777" w:rsidR="00836496" w:rsidRPr="00514535" w:rsidRDefault="00836496" w:rsidP="00F86AA0">
            <w:pPr>
              <w:jc w:val="center"/>
              <w:rPr>
                <w:sz w:val="19"/>
                <w:szCs w:val="19"/>
              </w:rPr>
            </w:pPr>
            <w:r w:rsidRPr="00514535">
              <w:rPr>
                <w:color w:val="000000" w:themeColor="text1"/>
                <w:sz w:val="19"/>
                <w:szCs w:val="19"/>
              </w:rPr>
              <w:t>PNU</w:t>
            </w:r>
            <w:r>
              <w:rPr>
                <w:color w:val="000000" w:themeColor="text1"/>
                <w:sz w:val="19"/>
                <w:szCs w:val="19"/>
              </w:rPr>
              <w:t>D</w:t>
            </w:r>
            <w:r w:rsidRPr="00514535">
              <w:rPr>
                <w:color w:val="000000" w:themeColor="text1"/>
                <w:sz w:val="19"/>
                <w:szCs w:val="19"/>
              </w:rPr>
              <w:t xml:space="preserve"> (principale), PNU</w:t>
            </w:r>
            <w:r>
              <w:rPr>
                <w:color w:val="000000" w:themeColor="text1"/>
                <w:sz w:val="19"/>
                <w:szCs w:val="19"/>
              </w:rPr>
              <w:t>E</w:t>
            </w:r>
          </w:p>
        </w:tc>
      </w:tr>
    </w:tbl>
    <w:p w14:paraId="010B30FE" w14:textId="77777777" w:rsidR="00836496" w:rsidRPr="00335397" w:rsidRDefault="00836496" w:rsidP="00836496">
      <w:pPr>
        <w:jc w:val="center"/>
        <w:rPr>
          <w:sz w:val="10"/>
          <w:szCs w:val="10"/>
        </w:rPr>
      </w:pPr>
    </w:p>
    <w:tbl>
      <w:tblPr>
        <w:tblStyle w:val="TableGrid"/>
        <w:tblW w:w="6002" w:type="pct"/>
        <w:tblInd w:w="-815" w:type="dxa"/>
        <w:tblCellMar>
          <w:top w:w="28" w:type="dxa"/>
          <w:bottom w:w="28" w:type="dxa"/>
        </w:tblCellMar>
        <w:tblLook w:val="04A0" w:firstRow="1" w:lastRow="0" w:firstColumn="1" w:lastColumn="0" w:noHBand="0" w:noVBand="1"/>
      </w:tblPr>
      <w:tblGrid>
        <w:gridCol w:w="7740"/>
        <w:gridCol w:w="1531"/>
        <w:gridCol w:w="1953"/>
      </w:tblGrid>
      <w:tr w:rsidR="00836496" w:rsidRPr="00514535" w14:paraId="5A3F2CBF" w14:textId="77777777" w:rsidTr="000B16A4">
        <w:trPr>
          <w:trHeight w:val="74"/>
        </w:trPr>
        <w:tc>
          <w:tcPr>
            <w:tcW w:w="3448" w:type="pct"/>
          </w:tcPr>
          <w:p w14:paraId="25632EA8" w14:textId="77777777" w:rsidR="00836496" w:rsidRPr="00514535" w:rsidRDefault="00836496" w:rsidP="00F86AA0">
            <w:pPr>
              <w:jc w:val="left"/>
              <w:rPr>
                <w:b/>
                <w:sz w:val="19"/>
                <w:szCs w:val="19"/>
                <w:lang w:val="fr-CA"/>
              </w:rPr>
            </w:pPr>
            <w:r w:rsidRPr="00514535">
              <w:rPr>
                <w:b/>
                <w:sz w:val="19"/>
                <w:szCs w:val="19"/>
              </w:rPr>
              <w:t>(II) DERNIÈRES DONNÉES CONFORMÉMENT À L’ARTICLE 7 (Annexe C, Groupe I)</w:t>
            </w:r>
          </w:p>
        </w:tc>
        <w:tc>
          <w:tcPr>
            <w:tcW w:w="682" w:type="pct"/>
          </w:tcPr>
          <w:p w14:paraId="6901A737" w14:textId="77777777" w:rsidR="00836496" w:rsidRPr="00514535" w:rsidRDefault="00836496" w:rsidP="00F86AA0">
            <w:pPr>
              <w:jc w:val="center"/>
              <w:rPr>
                <w:sz w:val="19"/>
                <w:szCs w:val="19"/>
              </w:rPr>
            </w:pPr>
            <w:r w:rsidRPr="00514535">
              <w:rPr>
                <w:sz w:val="19"/>
                <w:szCs w:val="19"/>
              </w:rPr>
              <w:t>Année :</w:t>
            </w:r>
            <w:r w:rsidRPr="00514535" w:rsidDel="00027AAC">
              <w:rPr>
                <w:sz w:val="19"/>
                <w:szCs w:val="19"/>
              </w:rPr>
              <w:t xml:space="preserve"> </w:t>
            </w:r>
            <w:r w:rsidRPr="00514535">
              <w:rPr>
                <w:sz w:val="19"/>
                <w:szCs w:val="19"/>
              </w:rPr>
              <w:t>2024</w:t>
            </w:r>
          </w:p>
        </w:tc>
        <w:tc>
          <w:tcPr>
            <w:tcW w:w="870" w:type="pct"/>
          </w:tcPr>
          <w:p w14:paraId="7F78D98F" w14:textId="68D46285" w:rsidR="00836496" w:rsidRPr="00514535" w:rsidRDefault="00836496" w:rsidP="00F86AA0">
            <w:pPr>
              <w:jc w:val="right"/>
              <w:rPr>
                <w:sz w:val="19"/>
                <w:szCs w:val="19"/>
              </w:rPr>
            </w:pPr>
            <w:r>
              <w:rPr>
                <w:sz w:val="19"/>
                <w:szCs w:val="19"/>
              </w:rPr>
              <w:t>26,05</w:t>
            </w:r>
            <w:r w:rsidRPr="00514535">
              <w:rPr>
                <w:sz w:val="19"/>
                <w:szCs w:val="19"/>
              </w:rPr>
              <w:t xml:space="preserve"> </w:t>
            </w:r>
            <w:r w:rsidRPr="00514535">
              <w:rPr>
                <w:color w:val="000000" w:themeColor="text1"/>
                <w:sz w:val="19"/>
                <w:szCs w:val="19"/>
              </w:rPr>
              <w:t>tonne</w:t>
            </w:r>
            <w:r>
              <w:rPr>
                <w:color w:val="000000" w:themeColor="text1"/>
                <w:sz w:val="19"/>
                <w:szCs w:val="19"/>
              </w:rPr>
              <w:t>s</w:t>
            </w:r>
            <w:r w:rsidRPr="00514535">
              <w:rPr>
                <w:color w:val="000000" w:themeColor="text1"/>
                <w:sz w:val="19"/>
                <w:szCs w:val="19"/>
              </w:rPr>
              <w:t xml:space="preserve"> PAO</w:t>
            </w:r>
          </w:p>
        </w:tc>
      </w:tr>
    </w:tbl>
    <w:p w14:paraId="44A48782" w14:textId="77777777" w:rsidR="00836496" w:rsidRPr="00514535" w:rsidRDefault="00836496" w:rsidP="00836496">
      <w:pPr>
        <w:jc w:val="center"/>
        <w:rPr>
          <w:sz w:val="19"/>
          <w:szCs w:val="19"/>
        </w:rPr>
      </w:pPr>
    </w:p>
    <w:tbl>
      <w:tblPr>
        <w:tblStyle w:val="TableGrid"/>
        <w:tblW w:w="6006" w:type="pct"/>
        <w:tblInd w:w="-815" w:type="dxa"/>
        <w:tblLayout w:type="fixed"/>
        <w:tblLook w:val="04A0" w:firstRow="1" w:lastRow="0" w:firstColumn="1" w:lastColumn="0" w:noHBand="0" w:noVBand="1"/>
      </w:tblPr>
      <w:tblGrid>
        <w:gridCol w:w="1768"/>
        <w:gridCol w:w="847"/>
        <w:gridCol w:w="894"/>
        <w:gridCol w:w="1004"/>
        <w:gridCol w:w="977"/>
        <w:gridCol w:w="991"/>
        <w:gridCol w:w="721"/>
        <w:gridCol w:w="1350"/>
        <w:gridCol w:w="1170"/>
        <w:gridCol w:w="1509"/>
      </w:tblGrid>
      <w:tr w:rsidR="00836496" w:rsidRPr="00514535" w14:paraId="24834749" w14:textId="77777777" w:rsidTr="000B16A4">
        <w:trPr>
          <w:trHeight w:val="125"/>
        </w:trPr>
        <w:tc>
          <w:tcPr>
            <w:tcW w:w="3806" w:type="pct"/>
            <w:gridSpan w:val="8"/>
          </w:tcPr>
          <w:p w14:paraId="76EF642F" w14:textId="77777777" w:rsidR="00836496" w:rsidRPr="00514535" w:rsidRDefault="00836496" w:rsidP="00F86AA0">
            <w:pPr>
              <w:jc w:val="left"/>
              <w:rPr>
                <w:b/>
                <w:sz w:val="19"/>
                <w:szCs w:val="19"/>
                <w:lang w:val="fr-CA"/>
              </w:rPr>
            </w:pPr>
            <w:r w:rsidRPr="00514535">
              <w:rPr>
                <w:b/>
                <w:sz w:val="19"/>
                <w:szCs w:val="19"/>
              </w:rPr>
              <w:t>III) DERNIÈRES DONNÉES SECTORIELLES DU PROGRAMME DE PAYS (tonnes PAO)</w:t>
            </w:r>
          </w:p>
        </w:tc>
        <w:tc>
          <w:tcPr>
            <w:tcW w:w="1194" w:type="pct"/>
            <w:gridSpan w:val="2"/>
          </w:tcPr>
          <w:p w14:paraId="58E356BC" w14:textId="77777777" w:rsidR="00836496" w:rsidRPr="00514535" w:rsidRDefault="00836496" w:rsidP="00F86AA0">
            <w:pPr>
              <w:spacing w:after="60"/>
              <w:jc w:val="right"/>
              <w:rPr>
                <w:b/>
                <w:sz w:val="19"/>
                <w:szCs w:val="19"/>
              </w:rPr>
            </w:pPr>
            <w:r w:rsidRPr="00514535">
              <w:rPr>
                <w:b/>
                <w:sz w:val="19"/>
                <w:szCs w:val="19"/>
              </w:rPr>
              <w:t xml:space="preserve">Année : </w:t>
            </w:r>
            <w:r w:rsidRPr="00514535">
              <w:rPr>
                <w:b/>
                <w:color w:val="000000" w:themeColor="text1"/>
                <w:sz w:val="19"/>
                <w:szCs w:val="19"/>
              </w:rPr>
              <w:t>2024</w:t>
            </w:r>
          </w:p>
        </w:tc>
      </w:tr>
      <w:tr w:rsidR="00836496" w:rsidRPr="00BF32EE" w14:paraId="20C2535C" w14:textId="77777777" w:rsidTr="000B16A4">
        <w:trPr>
          <w:trHeight w:val="246"/>
        </w:trPr>
        <w:tc>
          <w:tcPr>
            <w:tcW w:w="787" w:type="pct"/>
            <w:vAlign w:val="center"/>
          </w:tcPr>
          <w:p w14:paraId="5B527EF4" w14:textId="77777777" w:rsidR="00836496" w:rsidRPr="00514535" w:rsidRDefault="00836496" w:rsidP="00F86AA0">
            <w:pPr>
              <w:spacing w:after="60"/>
              <w:jc w:val="center"/>
              <w:rPr>
                <w:sz w:val="19"/>
                <w:szCs w:val="19"/>
              </w:rPr>
            </w:pPr>
            <w:r w:rsidRPr="00514535">
              <w:rPr>
                <w:sz w:val="19"/>
                <w:szCs w:val="19"/>
              </w:rPr>
              <w:t>Substance chimique</w:t>
            </w:r>
          </w:p>
        </w:tc>
        <w:tc>
          <w:tcPr>
            <w:tcW w:w="377" w:type="pct"/>
            <w:vAlign w:val="center"/>
          </w:tcPr>
          <w:p w14:paraId="06DD42C4" w14:textId="77777777" w:rsidR="00836496" w:rsidRPr="00514535" w:rsidRDefault="00836496" w:rsidP="00F86AA0">
            <w:pPr>
              <w:spacing w:after="60"/>
              <w:ind w:left="-106" w:right="-97"/>
              <w:jc w:val="center"/>
              <w:rPr>
                <w:sz w:val="19"/>
                <w:szCs w:val="19"/>
              </w:rPr>
            </w:pPr>
            <w:r w:rsidRPr="00514535">
              <w:rPr>
                <w:sz w:val="19"/>
                <w:szCs w:val="19"/>
              </w:rPr>
              <w:t>Aérosols</w:t>
            </w:r>
          </w:p>
        </w:tc>
        <w:tc>
          <w:tcPr>
            <w:tcW w:w="398" w:type="pct"/>
            <w:vAlign w:val="center"/>
          </w:tcPr>
          <w:p w14:paraId="715710CC" w14:textId="77777777" w:rsidR="00836496" w:rsidRPr="00514535" w:rsidRDefault="00836496" w:rsidP="00F86AA0">
            <w:pPr>
              <w:spacing w:after="60"/>
              <w:jc w:val="center"/>
              <w:rPr>
                <w:sz w:val="19"/>
                <w:szCs w:val="19"/>
              </w:rPr>
            </w:pPr>
            <w:r w:rsidRPr="00514535">
              <w:rPr>
                <w:sz w:val="19"/>
                <w:szCs w:val="19"/>
              </w:rPr>
              <w:t>Mousses</w:t>
            </w:r>
          </w:p>
        </w:tc>
        <w:tc>
          <w:tcPr>
            <w:tcW w:w="446" w:type="pct"/>
            <w:vAlign w:val="center"/>
          </w:tcPr>
          <w:p w14:paraId="342C59C5" w14:textId="77777777" w:rsidR="00836496" w:rsidRPr="00514535" w:rsidRDefault="00836496" w:rsidP="00F86AA0">
            <w:pPr>
              <w:spacing w:after="60"/>
              <w:ind w:left="-106" w:right="-112"/>
              <w:jc w:val="center"/>
              <w:rPr>
                <w:sz w:val="19"/>
                <w:szCs w:val="19"/>
              </w:rPr>
            </w:pPr>
            <w:r w:rsidRPr="00514535">
              <w:rPr>
                <w:sz w:val="19"/>
                <w:szCs w:val="19"/>
              </w:rPr>
              <w:t>Lutte contre l’incendie</w:t>
            </w:r>
          </w:p>
        </w:tc>
        <w:tc>
          <w:tcPr>
            <w:tcW w:w="876" w:type="pct"/>
            <w:gridSpan w:val="2"/>
            <w:vAlign w:val="center"/>
          </w:tcPr>
          <w:p w14:paraId="247CB78E" w14:textId="77777777" w:rsidR="00836496" w:rsidRPr="00514535" w:rsidRDefault="00836496" w:rsidP="00F86AA0">
            <w:pPr>
              <w:spacing w:after="60"/>
              <w:jc w:val="center"/>
              <w:rPr>
                <w:sz w:val="19"/>
                <w:szCs w:val="19"/>
              </w:rPr>
            </w:pPr>
            <w:r w:rsidRPr="00514535">
              <w:rPr>
                <w:sz w:val="19"/>
                <w:szCs w:val="19"/>
              </w:rPr>
              <w:t>Réfrigération</w:t>
            </w:r>
          </w:p>
        </w:tc>
        <w:tc>
          <w:tcPr>
            <w:tcW w:w="321" w:type="pct"/>
            <w:vAlign w:val="center"/>
          </w:tcPr>
          <w:p w14:paraId="5F9A8605" w14:textId="77777777" w:rsidR="00836496" w:rsidRPr="00514535" w:rsidRDefault="00836496" w:rsidP="00F86AA0">
            <w:pPr>
              <w:spacing w:after="60"/>
              <w:ind w:left="-106" w:right="-105"/>
              <w:jc w:val="center"/>
              <w:rPr>
                <w:sz w:val="19"/>
                <w:szCs w:val="19"/>
              </w:rPr>
            </w:pPr>
            <w:r w:rsidRPr="00514535">
              <w:rPr>
                <w:sz w:val="19"/>
                <w:szCs w:val="19"/>
              </w:rPr>
              <w:t>Solvant</w:t>
            </w:r>
          </w:p>
        </w:tc>
        <w:tc>
          <w:tcPr>
            <w:tcW w:w="601" w:type="pct"/>
            <w:vAlign w:val="center"/>
          </w:tcPr>
          <w:p w14:paraId="461459F0" w14:textId="77777777" w:rsidR="00836496" w:rsidRPr="00514535" w:rsidRDefault="00836496" w:rsidP="00F86AA0">
            <w:pPr>
              <w:spacing w:after="60"/>
              <w:jc w:val="center"/>
              <w:rPr>
                <w:sz w:val="19"/>
                <w:szCs w:val="19"/>
              </w:rPr>
            </w:pPr>
            <w:r w:rsidRPr="00514535">
              <w:rPr>
                <w:sz w:val="19"/>
                <w:szCs w:val="19"/>
              </w:rPr>
              <w:t>Agents de transformation</w:t>
            </w:r>
          </w:p>
        </w:tc>
        <w:tc>
          <w:tcPr>
            <w:tcW w:w="521" w:type="pct"/>
            <w:vAlign w:val="center"/>
          </w:tcPr>
          <w:p w14:paraId="15CB2A27" w14:textId="77777777" w:rsidR="00836496" w:rsidRPr="00514535" w:rsidRDefault="00836496" w:rsidP="00F86AA0">
            <w:pPr>
              <w:spacing w:after="60"/>
              <w:jc w:val="center"/>
              <w:rPr>
                <w:sz w:val="19"/>
                <w:szCs w:val="19"/>
              </w:rPr>
            </w:pPr>
            <w:r w:rsidRPr="00514535">
              <w:rPr>
                <w:sz w:val="19"/>
                <w:szCs w:val="19"/>
              </w:rPr>
              <w:t>Utilisation en laboratoire</w:t>
            </w:r>
          </w:p>
        </w:tc>
        <w:tc>
          <w:tcPr>
            <w:tcW w:w="673" w:type="pct"/>
            <w:vAlign w:val="center"/>
          </w:tcPr>
          <w:p w14:paraId="2E1CC51A" w14:textId="2948678E" w:rsidR="00836496" w:rsidRPr="00BF32EE" w:rsidRDefault="00836496" w:rsidP="00F86AA0">
            <w:pPr>
              <w:spacing w:after="60"/>
              <w:jc w:val="center"/>
              <w:rPr>
                <w:sz w:val="19"/>
                <w:szCs w:val="19"/>
              </w:rPr>
            </w:pPr>
            <w:r w:rsidRPr="00514535">
              <w:rPr>
                <w:sz w:val="19"/>
                <w:szCs w:val="19"/>
              </w:rPr>
              <w:t>Consommation totale par secteur</w:t>
            </w:r>
          </w:p>
        </w:tc>
      </w:tr>
      <w:tr w:rsidR="00836496" w:rsidRPr="00514535" w14:paraId="1734AA24" w14:textId="77777777" w:rsidTr="000B16A4">
        <w:trPr>
          <w:trHeight w:val="151"/>
        </w:trPr>
        <w:tc>
          <w:tcPr>
            <w:tcW w:w="2009" w:type="pct"/>
            <w:gridSpan w:val="4"/>
            <w:vAlign w:val="center"/>
          </w:tcPr>
          <w:p w14:paraId="5A04ACE3" w14:textId="77777777" w:rsidR="00836496" w:rsidRPr="00BF32EE" w:rsidRDefault="00836496" w:rsidP="00F86AA0">
            <w:pPr>
              <w:spacing w:after="60"/>
              <w:jc w:val="center"/>
              <w:rPr>
                <w:sz w:val="19"/>
                <w:szCs w:val="19"/>
              </w:rPr>
            </w:pPr>
          </w:p>
        </w:tc>
        <w:tc>
          <w:tcPr>
            <w:tcW w:w="435" w:type="pct"/>
            <w:vAlign w:val="center"/>
          </w:tcPr>
          <w:p w14:paraId="006970B6" w14:textId="77777777" w:rsidR="00836496" w:rsidRPr="00514535" w:rsidRDefault="00836496" w:rsidP="00F86AA0">
            <w:pPr>
              <w:spacing w:after="60"/>
              <w:ind w:left="-83" w:right="-68"/>
              <w:jc w:val="center"/>
              <w:rPr>
                <w:sz w:val="19"/>
                <w:szCs w:val="19"/>
              </w:rPr>
            </w:pPr>
            <w:r w:rsidRPr="00514535">
              <w:rPr>
                <w:sz w:val="19"/>
                <w:szCs w:val="19"/>
              </w:rPr>
              <w:t>Fabrication</w:t>
            </w:r>
          </w:p>
        </w:tc>
        <w:tc>
          <w:tcPr>
            <w:tcW w:w="440" w:type="pct"/>
            <w:vAlign w:val="center"/>
          </w:tcPr>
          <w:p w14:paraId="6815AD56" w14:textId="77777777" w:rsidR="00836496" w:rsidRPr="00514535" w:rsidRDefault="00836496" w:rsidP="00F86AA0">
            <w:pPr>
              <w:spacing w:after="60"/>
              <w:jc w:val="center"/>
              <w:rPr>
                <w:sz w:val="19"/>
                <w:szCs w:val="19"/>
              </w:rPr>
            </w:pPr>
            <w:r w:rsidRPr="00514535">
              <w:rPr>
                <w:sz w:val="19"/>
                <w:szCs w:val="19"/>
              </w:rPr>
              <w:t>Entretien</w:t>
            </w:r>
          </w:p>
        </w:tc>
        <w:tc>
          <w:tcPr>
            <w:tcW w:w="2116" w:type="pct"/>
            <w:gridSpan w:val="4"/>
            <w:vAlign w:val="center"/>
          </w:tcPr>
          <w:p w14:paraId="22A7B76E" w14:textId="77777777" w:rsidR="00836496" w:rsidRPr="00514535" w:rsidRDefault="00836496" w:rsidP="00F86AA0">
            <w:pPr>
              <w:spacing w:after="60"/>
              <w:jc w:val="center"/>
              <w:rPr>
                <w:sz w:val="19"/>
                <w:szCs w:val="19"/>
              </w:rPr>
            </w:pPr>
          </w:p>
        </w:tc>
      </w:tr>
      <w:tr w:rsidR="00836496" w:rsidRPr="00514535" w14:paraId="14C6EA2A" w14:textId="77777777" w:rsidTr="000B16A4">
        <w:trPr>
          <w:trHeight w:val="246"/>
        </w:trPr>
        <w:tc>
          <w:tcPr>
            <w:tcW w:w="787" w:type="pct"/>
          </w:tcPr>
          <w:p w14:paraId="5A6FDCE0" w14:textId="77777777" w:rsidR="00836496" w:rsidRPr="00514535" w:rsidRDefault="00836496" w:rsidP="00F86AA0">
            <w:pPr>
              <w:spacing w:after="60"/>
              <w:jc w:val="left"/>
              <w:rPr>
                <w:sz w:val="19"/>
                <w:szCs w:val="19"/>
              </w:rPr>
            </w:pPr>
            <w:r w:rsidRPr="00514535">
              <w:rPr>
                <w:sz w:val="19"/>
                <w:szCs w:val="19"/>
              </w:rPr>
              <w:t>HCFC-22</w:t>
            </w:r>
          </w:p>
        </w:tc>
        <w:tc>
          <w:tcPr>
            <w:tcW w:w="377" w:type="pct"/>
          </w:tcPr>
          <w:p w14:paraId="10796740" w14:textId="77777777" w:rsidR="00836496" w:rsidRPr="00514535" w:rsidRDefault="00836496" w:rsidP="00F86AA0">
            <w:pPr>
              <w:spacing w:after="60"/>
              <w:jc w:val="right"/>
              <w:rPr>
                <w:sz w:val="19"/>
                <w:szCs w:val="19"/>
              </w:rPr>
            </w:pPr>
          </w:p>
        </w:tc>
        <w:tc>
          <w:tcPr>
            <w:tcW w:w="398" w:type="pct"/>
          </w:tcPr>
          <w:p w14:paraId="1C7ACEFB" w14:textId="77777777" w:rsidR="00836496" w:rsidRPr="00514535" w:rsidRDefault="00836496" w:rsidP="00F86AA0">
            <w:pPr>
              <w:spacing w:after="60"/>
              <w:jc w:val="right"/>
              <w:rPr>
                <w:sz w:val="19"/>
                <w:szCs w:val="19"/>
              </w:rPr>
            </w:pPr>
          </w:p>
        </w:tc>
        <w:tc>
          <w:tcPr>
            <w:tcW w:w="446" w:type="pct"/>
          </w:tcPr>
          <w:p w14:paraId="2E6326A9" w14:textId="77777777" w:rsidR="00836496" w:rsidRPr="00514535" w:rsidRDefault="00836496" w:rsidP="00F86AA0">
            <w:pPr>
              <w:spacing w:after="60"/>
              <w:jc w:val="right"/>
              <w:rPr>
                <w:sz w:val="19"/>
                <w:szCs w:val="19"/>
              </w:rPr>
            </w:pPr>
          </w:p>
        </w:tc>
        <w:tc>
          <w:tcPr>
            <w:tcW w:w="435" w:type="pct"/>
          </w:tcPr>
          <w:p w14:paraId="2CCEF311" w14:textId="77777777" w:rsidR="00836496" w:rsidRPr="00514535" w:rsidRDefault="00836496" w:rsidP="00F86AA0">
            <w:pPr>
              <w:spacing w:after="60"/>
              <w:jc w:val="right"/>
              <w:rPr>
                <w:sz w:val="19"/>
                <w:szCs w:val="19"/>
              </w:rPr>
            </w:pPr>
          </w:p>
        </w:tc>
        <w:tc>
          <w:tcPr>
            <w:tcW w:w="440" w:type="pct"/>
          </w:tcPr>
          <w:p w14:paraId="1A4FAC91" w14:textId="1159BDD1" w:rsidR="00836496" w:rsidRPr="00514535" w:rsidRDefault="00836496" w:rsidP="00F86AA0">
            <w:pPr>
              <w:spacing w:after="60"/>
              <w:jc w:val="right"/>
              <w:rPr>
                <w:sz w:val="19"/>
                <w:szCs w:val="19"/>
              </w:rPr>
            </w:pPr>
            <w:r>
              <w:rPr>
                <w:sz w:val="19"/>
                <w:szCs w:val="19"/>
              </w:rPr>
              <w:t>25</w:t>
            </w:r>
            <w:r w:rsidR="00E1280C">
              <w:rPr>
                <w:sz w:val="19"/>
                <w:szCs w:val="19"/>
              </w:rPr>
              <w:t>,</w:t>
            </w:r>
            <w:r>
              <w:rPr>
                <w:sz w:val="19"/>
                <w:szCs w:val="19"/>
              </w:rPr>
              <w:t>85</w:t>
            </w:r>
          </w:p>
        </w:tc>
        <w:tc>
          <w:tcPr>
            <w:tcW w:w="321" w:type="pct"/>
          </w:tcPr>
          <w:p w14:paraId="7D9C04E6" w14:textId="77777777" w:rsidR="00836496" w:rsidRPr="00514535" w:rsidRDefault="00836496" w:rsidP="00F86AA0">
            <w:pPr>
              <w:spacing w:after="60"/>
              <w:jc w:val="right"/>
              <w:rPr>
                <w:sz w:val="19"/>
                <w:szCs w:val="19"/>
              </w:rPr>
            </w:pPr>
          </w:p>
        </w:tc>
        <w:tc>
          <w:tcPr>
            <w:tcW w:w="601" w:type="pct"/>
          </w:tcPr>
          <w:p w14:paraId="6574DDAB" w14:textId="77777777" w:rsidR="00836496" w:rsidRPr="00514535" w:rsidRDefault="00836496" w:rsidP="00F86AA0">
            <w:pPr>
              <w:spacing w:after="60"/>
              <w:jc w:val="right"/>
              <w:rPr>
                <w:sz w:val="19"/>
                <w:szCs w:val="19"/>
              </w:rPr>
            </w:pPr>
          </w:p>
        </w:tc>
        <w:tc>
          <w:tcPr>
            <w:tcW w:w="521" w:type="pct"/>
          </w:tcPr>
          <w:p w14:paraId="4F68DB89" w14:textId="77777777" w:rsidR="00836496" w:rsidRPr="00514535" w:rsidRDefault="00836496" w:rsidP="00F86AA0">
            <w:pPr>
              <w:spacing w:after="60"/>
              <w:jc w:val="right"/>
              <w:rPr>
                <w:sz w:val="19"/>
                <w:szCs w:val="19"/>
              </w:rPr>
            </w:pPr>
          </w:p>
        </w:tc>
        <w:tc>
          <w:tcPr>
            <w:tcW w:w="673" w:type="pct"/>
          </w:tcPr>
          <w:p w14:paraId="04BAFEA0" w14:textId="6990CC27" w:rsidR="00836496" w:rsidRPr="00514535" w:rsidRDefault="00836496" w:rsidP="00F86AA0">
            <w:pPr>
              <w:spacing w:after="60"/>
              <w:jc w:val="right"/>
              <w:rPr>
                <w:sz w:val="19"/>
                <w:szCs w:val="19"/>
              </w:rPr>
            </w:pPr>
            <w:r>
              <w:rPr>
                <w:sz w:val="19"/>
                <w:szCs w:val="19"/>
              </w:rPr>
              <w:t>25</w:t>
            </w:r>
            <w:r w:rsidR="00E1280C">
              <w:rPr>
                <w:sz w:val="19"/>
                <w:szCs w:val="19"/>
              </w:rPr>
              <w:t>,</w:t>
            </w:r>
            <w:r>
              <w:rPr>
                <w:sz w:val="19"/>
                <w:szCs w:val="19"/>
              </w:rPr>
              <w:t>85</w:t>
            </w:r>
          </w:p>
        </w:tc>
      </w:tr>
      <w:tr w:rsidR="00836496" w:rsidRPr="00514535" w14:paraId="53FA5C14" w14:textId="77777777" w:rsidTr="000B16A4">
        <w:trPr>
          <w:trHeight w:val="246"/>
        </w:trPr>
        <w:tc>
          <w:tcPr>
            <w:tcW w:w="787" w:type="pct"/>
          </w:tcPr>
          <w:p w14:paraId="2E11FCEA" w14:textId="77777777" w:rsidR="00836496" w:rsidRPr="00514535" w:rsidRDefault="00836496" w:rsidP="00F86AA0">
            <w:pPr>
              <w:spacing w:after="60"/>
              <w:jc w:val="left"/>
              <w:rPr>
                <w:sz w:val="19"/>
                <w:szCs w:val="19"/>
              </w:rPr>
            </w:pPr>
            <w:r>
              <w:rPr>
                <w:sz w:val="19"/>
                <w:szCs w:val="19"/>
              </w:rPr>
              <w:t>HCF-123</w:t>
            </w:r>
          </w:p>
        </w:tc>
        <w:tc>
          <w:tcPr>
            <w:tcW w:w="377" w:type="pct"/>
          </w:tcPr>
          <w:p w14:paraId="03206492" w14:textId="77777777" w:rsidR="00836496" w:rsidRPr="00514535" w:rsidRDefault="00836496" w:rsidP="00F86AA0">
            <w:pPr>
              <w:spacing w:after="60"/>
              <w:jc w:val="right"/>
              <w:rPr>
                <w:sz w:val="19"/>
                <w:szCs w:val="19"/>
              </w:rPr>
            </w:pPr>
          </w:p>
        </w:tc>
        <w:tc>
          <w:tcPr>
            <w:tcW w:w="398" w:type="pct"/>
          </w:tcPr>
          <w:p w14:paraId="0CBED410" w14:textId="77777777" w:rsidR="00836496" w:rsidRPr="00514535" w:rsidRDefault="00836496" w:rsidP="00F86AA0">
            <w:pPr>
              <w:spacing w:after="60"/>
              <w:jc w:val="right"/>
              <w:rPr>
                <w:sz w:val="19"/>
                <w:szCs w:val="19"/>
              </w:rPr>
            </w:pPr>
          </w:p>
        </w:tc>
        <w:tc>
          <w:tcPr>
            <w:tcW w:w="446" w:type="pct"/>
          </w:tcPr>
          <w:p w14:paraId="0FDA24F0" w14:textId="77777777" w:rsidR="00836496" w:rsidRPr="00514535" w:rsidRDefault="00836496" w:rsidP="00F86AA0">
            <w:pPr>
              <w:spacing w:after="60"/>
              <w:jc w:val="right"/>
              <w:rPr>
                <w:sz w:val="19"/>
                <w:szCs w:val="19"/>
              </w:rPr>
            </w:pPr>
          </w:p>
        </w:tc>
        <w:tc>
          <w:tcPr>
            <w:tcW w:w="435" w:type="pct"/>
          </w:tcPr>
          <w:p w14:paraId="3EC7BB5C" w14:textId="77777777" w:rsidR="00836496" w:rsidRPr="00514535" w:rsidRDefault="00836496" w:rsidP="00F86AA0">
            <w:pPr>
              <w:spacing w:after="60"/>
              <w:jc w:val="right"/>
              <w:rPr>
                <w:sz w:val="19"/>
                <w:szCs w:val="19"/>
              </w:rPr>
            </w:pPr>
          </w:p>
        </w:tc>
        <w:tc>
          <w:tcPr>
            <w:tcW w:w="440" w:type="pct"/>
          </w:tcPr>
          <w:p w14:paraId="0F6B7B26" w14:textId="77777777" w:rsidR="00836496" w:rsidRPr="00514535" w:rsidRDefault="00836496" w:rsidP="00F86AA0">
            <w:pPr>
              <w:spacing w:after="60"/>
              <w:jc w:val="right"/>
              <w:rPr>
                <w:sz w:val="19"/>
                <w:szCs w:val="19"/>
              </w:rPr>
            </w:pPr>
            <w:r>
              <w:rPr>
                <w:sz w:val="19"/>
                <w:szCs w:val="19"/>
              </w:rPr>
              <w:t>0,07</w:t>
            </w:r>
          </w:p>
        </w:tc>
        <w:tc>
          <w:tcPr>
            <w:tcW w:w="321" w:type="pct"/>
          </w:tcPr>
          <w:p w14:paraId="29601DF3" w14:textId="77777777" w:rsidR="00836496" w:rsidRPr="00514535" w:rsidRDefault="00836496" w:rsidP="00F86AA0">
            <w:pPr>
              <w:spacing w:after="60"/>
              <w:jc w:val="right"/>
              <w:rPr>
                <w:sz w:val="19"/>
                <w:szCs w:val="19"/>
              </w:rPr>
            </w:pPr>
          </w:p>
        </w:tc>
        <w:tc>
          <w:tcPr>
            <w:tcW w:w="601" w:type="pct"/>
          </w:tcPr>
          <w:p w14:paraId="6769AF25" w14:textId="77777777" w:rsidR="00836496" w:rsidRPr="00514535" w:rsidRDefault="00836496" w:rsidP="00F86AA0">
            <w:pPr>
              <w:spacing w:after="60"/>
              <w:jc w:val="right"/>
              <w:rPr>
                <w:sz w:val="19"/>
                <w:szCs w:val="19"/>
              </w:rPr>
            </w:pPr>
          </w:p>
        </w:tc>
        <w:tc>
          <w:tcPr>
            <w:tcW w:w="521" w:type="pct"/>
          </w:tcPr>
          <w:p w14:paraId="5C70FD4D" w14:textId="77777777" w:rsidR="00836496" w:rsidRPr="00514535" w:rsidRDefault="00836496" w:rsidP="00F86AA0">
            <w:pPr>
              <w:spacing w:after="60"/>
              <w:jc w:val="right"/>
              <w:rPr>
                <w:sz w:val="19"/>
                <w:szCs w:val="19"/>
              </w:rPr>
            </w:pPr>
          </w:p>
        </w:tc>
        <w:tc>
          <w:tcPr>
            <w:tcW w:w="673" w:type="pct"/>
          </w:tcPr>
          <w:p w14:paraId="75B24B29" w14:textId="77777777" w:rsidR="00836496" w:rsidRPr="00514535" w:rsidRDefault="00836496" w:rsidP="00F86AA0">
            <w:pPr>
              <w:spacing w:after="60"/>
              <w:jc w:val="right"/>
              <w:rPr>
                <w:sz w:val="19"/>
                <w:szCs w:val="19"/>
              </w:rPr>
            </w:pPr>
            <w:r>
              <w:rPr>
                <w:sz w:val="19"/>
                <w:szCs w:val="19"/>
              </w:rPr>
              <w:t>0,07</w:t>
            </w:r>
          </w:p>
        </w:tc>
      </w:tr>
      <w:tr w:rsidR="00836496" w:rsidRPr="00BF32EE" w14:paraId="509DD904" w14:textId="77777777" w:rsidTr="000B16A4">
        <w:trPr>
          <w:trHeight w:val="246"/>
        </w:trPr>
        <w:tc>
          <w:tcPr>
            <w:tcW w:w="787" w:type="pct"/>
          </w:tcPr>
          <w:p w14:paraId="46AB5297" w14:textId="77777777" w:rsidR="00836496" w:rsidRPr="00BF32EE" w:rsidRDefault="00836496" w:rsidP="00F86AA0">
            <w:pPr>
              <w:spacing w:after="60"/>
              <w:jc w:val="left"/>
              <w:rPr>
                <w:sz w:val="19"/>
                <w:szCs w:val="19"/>
              </w:rPr>
            </w:pPr>
            <w:r w:rsidRPr="00BF32EE">
              <w:rPr>
                <w:sz w:val="19"/>
                <w:szCs w:val="19"/>
              </w:rPr>
              <w:t>HCFC-141b dans le polyol pré-mélangé importé</w:t>
            </w:r>
          </w:p>
        </w:tc>
        <w:tc>
          <w:tcPr>
            <w:tcW w:w="377" w:type="pct"/>
          </w:tcPr>
          <w:p w14:paraId="358C5734" w14:textId="77777777" w:rsidR="00836496" w:rsidRPr="00BF32EE" w:rsidRDefault="00836496" w:rsidP="00F86AA0">
            <w:pPr>
              <w:spacing w:after="60"/>
              <w:jc w:val="right"/>
              <w:rPr>
                <w:sz w:val="19"/>
                <w:szCs w:val="19"/>
              </w:rPr>
            </w:pPr>
          </w:p>
        </w:tc>
        <w:tc>
          <w:tcPr>
            <w:tcW w:w="398" w:type="pct"/>
          </w:tcPr>
          <w:p w14:paraId="63FA3264" w14:textId="77777777" w:rsidR="00836496" w:rsidRPr="00BF32EE" w:rsidRDefault="00836496" w:rsidP="00F86AA0">
            <w:pPr>
              <w:spacing w:after="60"/>
              <w:jc w:val="right"/>
              <w:rPr>
                <w:sz w:val="19"/>
                <w:szCs w:val="19"/>
              </w:rPr>
            </w:pPr>
            <w:r>
              <w:rPr>
                <w:sz w:val="19"/>
                <w:szCs w:val="19"/>
              </w:rPr>
              <w:t>27,50</w:t>
            </w:r>
          </w:p>
        </w:tc>
        <w:tc>
          <w:tcPr>
            <w:tcW w:w="446" w:type="pct"/>
          </w:tcPr>
          <w:p w14:paraId="106C11A1" w14:textId="77777777" w:rsidR="00836496" w:rsidRPr="00BF32EE" w:rsidRDefault="00836496" w:rsidP="00F86AA0">
            <w:pPr>
              <w:spacing w:after="60"/>
              <w:jc w:val="right"/>
              <w:rPr>
                <w:sz w:val="19"/>
                <w:szCs w:val="19"/>
              </w:rPr>
            </w:pPr>
          </w:p>
        </w:tc>
        <w:tc>
          <w:tcPr>
            <w:tcW w:w="435" w:type="pct"/>
          </w:tcPr>
          <w:p w14:paraId="1CED052A" w14:textId="77777777" w:rsidR="00836496" w:rsidRPr="00BF32EE" w:rsidRDefault="00836496" w:rsidP="00F86AA0">
            <w:pPr>
              <w:spacing w:after="60"/>
              <w:jc w:val="right"/>
              <w:rPr>
                <w:sz w:val="19"/>
                <w:szCs w:val="19"/>
              </w:rPr>
            </w:pPr>
          </w:p>
        </w:tc>
        <w:tc>
          <w:tcPr>
            <w:tcW w:w="440" w:type="pct"/>
          </w:tcPr>
          <w:p w14:paraId="4BEBCE29" w14:textId="77777777" w:rsidR="00836496" w:rsidRPr="00BF32EE" w:rsidRDefault="00836496" w:rsidP="00F86AA0">
            <w:pPr>
              <w:spacing w:after="60"/>
              <w:jc w:val="right"/>
              <w:rPr>
                <w:sz w:val="19"/>
                <w:szCs w:val="19"/>
              </w:rPr>
            </w:pPr>
          </w:p>
        </w:tc>
        <w:tc>
          <w:tcPr>
            <w:tcW w:w="321" w:type="pct"/>
          </w:tcPr>
          <w:p w14:paraId="3050D3B0" w14:textId="77777777" w:rsidR="00836496" w:rsidRPr="00BF32EE" w:rsidRDefault="00836496" w:rsidP="00F86AA0">
            <w:pPr>
              <w:spacing w:after="60"/>
              <w:jc w:val="right"/>
              <w:rPr>
                <w:sz w:val="19"/>
                <w:szCs w:val="19"/>
              </w:rPr>
            </w:pPr>
          </w:p>
        </w:tc>
        <w:tc>
          <w:tcPr>
            <w:tcW w:w="601" w:type="pct"/>
          </w:tcPr>
          <w:p w14:paraId="27D5C3C8" w14:textId="77777777" w:rsidR="00836496" w:rsidRPr="00BF32EE" w:rsidRDefault="00836496" w:rsidP="00F86AA0">
            <w:pPr>
              <w:spacing w:after="60"/>
              <w:jc w:val="right"/>
              <w:rPr>
                <w:sz w:val="19"/>
                <w:szCs w:val="19"/>
              </w:rPr>
            </w:pPr>
          </w:p>
        </w:tc>
        <w:tc>
          <w:tcPr>
            <w:tcW w:w="521" w:type="pct"/>
          </w:tcPr>
          <w:p w14:paraId="4EC49603" w14:textId="77777777" w:rsidR="00836496" w:rsidRPr="00BF32EE" w:rsidRDefault="00836496" w:rsidP="00F86AA0">
            <w:pPr>
              <w:spacing w:after="60"/>
              <w:jc w:val="right"/>
              <w:rPr>
                <w:sz w:val="19"/>
                <w:szCs w:val="19"/>
              </w:rPr>
            </w:pPr>
          </w:p>
        </w:tc>
        <w:tc>
          <w:tcPr>
            <w:tcW w:w="673" w:type="pct"/>
          </w:tcPr>
          <w:p w14:paraId="66BBE06E" w14:textId="77777777" w:rsidR="00836496" w:rsidRPr="00BF32EE" w:rsidRDefault="00836496" w:rsidP="00F86AA0">
            <w:pPr>
              <w:spacing w:after="60"/>
              <w:jc w:val="right"/>
              <w:rPr>
                <w:sz w:val="19"/>
                <w:szCs w:val="19"/>
              </w:rPr>
            </w:pPr>
            <w:r>
              <w:rPr>
                <w:sz w:val="19"/>
                <w:szCs w:val="19"/>
              </w:rPr>
              <w:t>27,50</w:t>
            </w:r>
          </w:p>
        </w:tc>
      </w:tr>
    </w:tbl>
    <w:p w14:paraId="529B4E5C" w14:textId="77777777" w:rsidR="00836496" w:rsidRPr="00836496" w:rsidRDefault="00836496" w:rsidP="00836496">
      <w:pPr>
        <w:jc w:val="center"/>
        <w:rPr>
          <w:sz w:val="10"/>
          <w:szCs w:val="10"/>
        </w:rPr>
      </w:pPr>
    </w:p>
    <w:tbl>
      <w:tblPr>
        <w:tblStyle w:val="TableGrid"/>
        <w:tblW w:w="6006" w:type="pct"/>
        <w:tblInd w:w="-815" w:type="dxa"/>
        <w:tblLook w:val="04A0" w:firstRow="1" w:lastRow="0" w:firstColumn="1" w:lastColumn="0" w:noHBand="0" w:noVBand="1"/>
      </w:tblPr>
      <w:tblGrid>
        <w:gridCol w:w="2871"/>
        <w:gridCol w:w="1682"/>
        <w:gridCol w:w="4515"/>
        <w:gridCol w:w="2163"/>
      </w:tblGrid>
      <w:tr w:rsidR="00836496" w:rsidRPr="0008583D" w14:paraId="215C2FE8" w14:textId="77777777" w:rsidTr="000B16A4">
        <w:trPr>
          <w:trHeight w:val="275"/>
        </w:trPr>
        <w:tc>
          <w:tcPr>
            <w:tcW w:w="5000" w:type="pct"/>
            <w:gridSpan w:val="4"/>
          </w:tcPr>
          <w:p w14:paraId="2B1A0C72" w14:textId="77777777" w:rsidR="00836496" w:rsidRPr="00514535" w:rsidRDefault="00836496" w:rsidP="00F86AA0">
            <w:pPr>
              <w:jc w:val="left"/>
              <w:rPr>
                <w:b/>
                <w:sz w:val="19"/>
                <w:szCs w:val="19"/>
                <w:lang w:val="fr-CA"/>
              </w:rPr>
            </w:pPr>
            <w:r w:rsidRPr="00514535">
              <w:rPr>
                <w:b/>
                <w:sz w:val="19"/>
                <w:szCs w:val="19"/>
              </w:rPr>
              <w:t>(IV) DONNÉES SUR LA CONSOMMATION (tonnes PAO)</w:t>
            </w:r>
          </w:p>
        </w:tc>
      </w:tr>
      <w:tr w:rsidR="00836496" w:rsidRPr="00514535" w14:paraId="7471F77A" w14:textId="77777777" w:rsidTr="000B16A4">
        <w:trPr>
          <w:trHeight w:val="275"/>
        </w:trPr>
        <w:tc>
          <w:tcPr>
            <w:tcW w:w="1278" w:type="pct"/>
          </w:tcPr>
          <w:p w14:paraId="68A69D7D" w14:textId="77777777" w:rsidR="00836496" w:rsidRPr="00514535" w:rsidRDefault="00836496" w:rsidP="00F86AA0">
            <w:pPr>
              <w:spacing w:after="60"/>
              <w:jc w:val="center"/>
              <w:rPr>
                <w:sz w:val="19"/>
                <w:szCs w:val="19"/>
              </w:rPr>
            </w:pPr>
            <w:r w:rsidRPr="00514535">
              <w:rPr>
                <w:sz w:val="19"/>
                <w:szCs w:val="19"/>
              </w:rPr>
              <w:t>Référence 2009-2010 :</w:t>
            </w:r>
          </w:p>
        </w:tc>
        <w:tc>
          <w:tcPr>
            <w:tcW w:w="749" w:type="pct"/>
          </w:tcPr>
          <w:p w14:paraId="5AF4A5D1" w14:textId="77777777" w:rsidR="00836496" w:rsidRPr="00514535" w:rsidRDefault="00836496" w:rsidP="00F86AA0">
            <w:pPr>
              <w:spacing w:after="60"/>
              <w:jc w:val="right"/>
              <w:rPr>
                <w:sz w:val="19"/>
                <w:szCs w:val="19"/>
              </w:rPr>
            </w:pPr>
            <w:r>
              <w:rPr>
                <w:sz w:val="19"/>
                <w:szCs w:val="19"/>
              </w:rPr>
              <w:t>72,65</w:t>
            </w:r>
          </w:p>
        </w:tc>
        <w:tc>
          <w:tcPr>
            <w:tcW w:w="2010" w:type="pct"/>
          </w:tcPr>
          <w:p w14:paraId="768A21DB" w14:textId="77777777" w:rsidR="00836496" w:rsidRPr="00514535" w:rsidRDefault="00836496" w:rsidP="00F86AA0">
            <w:pPr>
              <w:spacing w:after="60"/>
              <w:jc w:val="center"/>
              <w:rPr>
                <w:sz w:val="19"/>
                <w:szCs w:val="19"/>
                <w:lang w:val="fr-CA"/>
              </w:rPr>
            </w:pPr>
            <w:r w:rsidRPr="00514535">
              <w:rPr>
                <w:sz w:val="19"/>
                <w:szCs w:val="19"/>
              </w:rPr>
              <w:t>Point de départ des réductions globales durables :</w:t>
            </w:r>
          </w:p>
        </w:tc>
        <w:tc>
          <w:tcPr>
            <w:tcW w:w="964" w:type="pct"/>
          </w:tcPr>
          <w:p w14:paraId="2C41D415" w14:textId="77777777" w:rsidR="00836496" w:rsidRPr="00514535" w:rsidRDefault="00836496" w:rsidP="00F86AA0">
            <w:pPr>
              <w:spacing w:after="60"/>
              <w:jc w:val="right"/>
              <w:rPr>
                <w:sz w:val="19"/>
                <w:szCs w:val="19"/>
              </w:rPr>
            </w:pPr>
            <w:r>
              <w:rPr>
                <w:sz w:val="19"/>
                <w:szCs w:val="19"/>
              </w:rPr>
              <w:t>72,65</w:t>
            </w:r>
          </w:p>
        </w:tc>
      </w:tr>
      <w:tr w:rsidR="00836496" w:rsidRPr="00514535" w14:paraId="726EAFBC" w14:textId="77777777" w:rsidTr="000B16A4">
        <w:trPr>
          <w:trHeight w:val="165"/>
        </w:trPr>
        <w:tc>
          <w:tcPr>
            <w:tcW w:w="5000" w:type="pct"/>
            <w:gridSpan w:val="4"/>
          </w:tcPr>
          <w:p w14:paraId="532FF8F5" w14:textId="77777777" w:rsidR="00836496" w:rsidRPr="00514535" w:rsidRDefault="00836496" w:rsidP="00F86AA0">
            <w:pPr>
              <w:tabs>
                <w:tab w:val="left" w:pos="993"/>
              </w:tabs>
              <w:ind w:left="426"/>
              <w:jc w:val="left"/>
              <w:rPr>
                <w:b/>
                <w:sz w:val="19"/>
                <w:szCs w:val="19"/>
              </w:rPr>
            </w:pPr>
            <w:r w:rsidRPr="00514535">
              <w:rPr>
                <w:b/>
                <w:sz w:val="19"/>
                <w:szCs w:val="19"/>
              </w:rPr>
              <w:t>CONSOMMATION ÉLIGIBLE AU FINANCEMENT</w:t>
            </w:r>
          </w:p>
        </w:tc>
      </w:tr>
      <w:tr w:rsidR="00836496" w:rsidRPr="00514535" w14:paraId="37F590D9" w14:textId="77777777" w:rsidTr="000B16A4">
        <w:trPr>
          <w:trHeight w:val="275"/>
        </w:trPr>
        <w:tc>
          <w:tcPr>
            <w:tcW w:w="1278" w:type="pct"/>
          </w:tcPr>
          <w:p w14:paraId="1B58AC3F" w14:textId="77777777" w:rsidR="00836496" w:rsidRPr="00514535" w:rsidRDefault="00836496" w:rsidP="00F86AA0">
            <w:pPr>
              <w:spacing w:after="60"/>
              <w:jc w:val="center"/>
              <w:rPr>
                <w:sz w:val="19"/>
                <w:szCs w:val="19"/>
              </w:rPr>
            </w:pPr>
            <w:r w:rsidRPr="00514535">
              <w:rPr>
                <w:sz w:val="19"/>
                <w:szCs w:val="19"/>
              </w:rPr>
              <w:t>Déjà approuvée :</w:t>
            </w:r>
          </w:p>
        </w:tc>
        <w:tc>
          <w:tcPr>
            <w:tcW w:w="749" w:type="pct"/>
          </w:tcPr>
          <w:p w14:paraId="33D4A48F" w14:textId="77777777" w:rsidR="00836496" w:rsidRPr="00514535" w:rsidRDefault="00836496" w:rsidP="00F86AA0">
            <w:pPr>
              <w:spacing w:after="60"/>
              <w:jc w:val="right"/>
              <w:rPr>
                <w:sz w:val="19"/>
                <w:szCs w:val="19"/>
              </w:rPr>
            </w:pPr>
            <w:r>
              <w:rPr>
                <w:sz w:val="19"/>
                <w:szCs w:val="19"/>
              </w:rPr>
              <w:t>48,54</w:t>
            </w:r>
          </w:p>
        </w:tc>
        <w:tc>
          <w:tcPr>
            <w:tcW w:w="2010" w:type="pct"/>
          </w:tcPr>
          <w:p w14:paraId="7FB9DA36" w14:textId="77777777" w:rsidR="00836496" w:rsidRPr="00514535" w:rsidRDefault="00836496" w:rsidP="00F86AA0">
            <w:pPr>
              <w:spacing w:after="60"/>
              <w:jc w:val="center"/>
              <w:rPr>
                <w:sz w:val="19"/>
                <w:szCs w:val="19"/>
              </w:rPr>
            </w:pPr>
            <w:r w:rsidRPr="00514535">
              <w:rPr>
                <w:sz w:val="19"/>
                <w:szCs w:val="19"/>
              </w:rPr>
              <w:t>Restante :</w:t>
            </w:r>
          </w:p>
        </w:tc>
        <w:tc>
          <w:tcPr>
            <w:tcW w:w="964" w:type="pct"/>
          </w:tcPr>
          <w:p w14:paraId="17F548C6" w14:textId="77777777" w:rsidR="00836496" w:rsidRPr="00514535" w:rsidRDefault="00836496" w:rsidP="00F86AA0">
            <w:pPr>
              <w:spacing w:after="60"/>
              <w:jc w:val="right"/>
              <w:rPr>
                <w:sz w:val="19"/>
                <w:szCs w:val="19"/>
              </w:rPr>
            </w:pPr>
            <w:r>
              <w:rPr>
                <w:sz w:val="19"/>
                <w:szCs w:val="19"/>
              </w:rPr>
              <w:t>23,08*</w:t>
            </w:r>
          </w:p>
        </w:tc>
      </w:tr>
    </w:tbl>
    <w:p w14:paraId="62C2A228" w14:textId="77777777" w:rsidR="00836496" w:rsidRPr="002C4EE5" w:rsidRDefault="00836496" w:rsidP="00836496">
      <w:pPr>
        <w:spacing w:after="120"/>
        <w:ind w:left="-810" w:right="-990"/>
        <w:rPr>
          <w:sz w:val="19"/>
          <w:szCs w:val="19"/>
        </w:rPr>
      </w:pPr>
      <w:r w:rsidRPr="002C4EE5">
        <w:rPr>
          <w:sz w:val="19"/>
          <w:szCs w:val="19"/>
        </w:rPr>
        <w:t>* À l'exclusion de la consommation restante admissible de HCFC-141b de 1,03 tonne ODP, car le Gouvernement a imposé une interdiction sur l'importation en vrac de HCFC-141b.</w:t>
      </w:r>
    </w:p>
    <w:tbl>
      <w:tblPr>
        <w:tblStyle w:val="TableGrid"/>
        <w:tblW w:w="6026" w:type="pct"/>
        <w:tblInd w:w="-815" w:type="dxa"/>
        <w:tblLook w:val="04A0" w:firstRow="1" w:lastRow="0" w:firstColumn="1" w:lastColumn="0" w:noHBand="0" w:noVBand="1"/>
      </w:tblPr>
      <w:tblGrid>
        <w:gridCol w:w="2033"/>
        <w:gridCol w:w="3243"/>
        <w:gridCol w:w="1483"/>
        <w:gridCol w:w="1483"/>
        <w:gridCol w:w="1483"/>
        <w:gridCol w:w="1544"/>
      </w:tblGrid>
      <w:tr w:rsidR="00836496" w:rsidRPr="00514535" w14:paraId="03947D41" w14:textId="77777777" w:rsidTr="000B16A4">
        <w:trPr>
          <w:trHeight w:val="250"/>
        </w:trPr>
        <w:tc>
          <w:tcPr>
            <w:tcW w:w="2340" w:type="pct"/>
            <w:gridSpan w:val="2"/>
            <w:vAlign w:val="center"/>
          </w:tcPr>
          <w:p w14:paraId="5FD3C3C1" w14:textId="77777777" w:rsidR="00836496" w:rsidRPr="00514535" w:rsidRDefault="00836496" w:rsidP="00F86AA0">
            <w:pPr>
              <w:spacing w:after="60"/>
              <w:jc w:val="left"/>
              <w:rPr>
                <w:b/>
                <w:sz w:val="19"/>
                <w:szCs w:val="19"/>
              </w:rPr>
            </w:pPr>
            <w:r w:rsidRPr="00514535">
              <w:rPr>
                <w:b/>
                <w:sz w:val="19"/>
                <w:szCs w:val="19"/>
              </w:rPr>
              <w:t>(V) PLAN D’ACTIVITÉS ENDOSSÉ</w:t>
            </w:r>
          </w:p>
        </w:tc>
        <w:tc>
          <w:tcPr>
            <w:tcW w:w="658" w:type="pct"/>
            <w:vAlign w:val="center"/>
          </w:tcPr>
          <w:p w14:paraId="5A099A2E" w14:textId="77777777" w:rsidR="00836496" w:rsidRPr="00514535" w:rsidRDefault="00836496" w:rsidP="00F86AA0">
            <w:pPr>
              <w:spacing w:after="60"/>
              <w:jc w:val="center"/>
              <w:rPr>
                <w:b/>
                <w:sz w:val="19"/>
                <w:szCs w:val="19"/>
              </w:rPr>
            </w:pPr>
            <w:r w:rsidRPr="00514535">
              <w:rPr>
                <w:b/>
                <w:sz w:val="19"/>
                <w:szCs w:val="19"/>
              </w:rPr>
              <w:t>2025</w:t>
            </w:r>
          </w:p>
        </w:tc>
        <w:tc>
          <w:tcPr>
            <w:tcW w:w="658" w:type="pct"/>
            <w:vAlign w:val="center"/>
          </w:tcPr>
          <w:p w14:paraId="3D6CB319" w14:textId="77777777" w:rsidR="00836496" w:rsidRPr="00514535" w:rsidRDefault="00836496" w:rsidP="00F86AA0">
            <w:pPr>
              <w:spacing w:after="60"/>
              <w:jc w:val="center"/>
              <w:rPr>
                <w:b/>
                <w:sz w:val="19"/>
                <w:szCs w:val="19"/>
              </w:rPr>
            </w:pPr>
            <w:r w:rsidRPr="00514535">
              <w:rPr>
                <w:b/>
                <w:sz w:val="19"/>
                <w:szCs w:val="19"/>
              </w:rPr>
              <w:t>2026</w:t>
            </w:r>
          </w:p>
        </w:tc>
        <w:tc>
          <w:tcPr>
            <w:tcW w:w="658" w:type="pct"/>
            <w:vAlign w:val="center"/>
          </w:tcPr>
          <w:p w14:paraId="0E1F9E80" w14:textId="77777777" w:rsidR="00836496" w:rsidRPr="00514535" w:rsidRDefault="00836496" w:rsidP="00F86AA0">
            <w:pPr>
              <w:spacing w:after="60"/>
              <w:jc w:val="center"/>
              <w:rPr>
                <w:b/>
                <w:sz w:val="19"/>
                <w:szCs w:val="19"/>
              </w:rPr>
            </w:pPr>
            <w:r w:rsidRPr="00514535">
              <w:rPr>
                <w:b/>
                <w:sz w:val="19"/>
                <w:szCs w:val="19"/>
              </w:rPr>
              <w:t>2027</w:t>
            </w:r>
          </w:p>
        </w:tc>
        <w:tc>
          <w:tcPr>
            <w:tcW w:w="687" w:type="pct"/>
            <w:vAlign w:val="center"/>
          </w:tcPr>
          <w:p w14:paraId="6E1054DC" w14:textId="77777777" w:rsidR="00836496" w:rsidRPr="00514535" w:rsidRDefault="00836496" w:rsidP="00F86AA0">
            <w:pPr>
              <w:spacing w:after="60"/>
              <w:jc w:val="center"/>
              <w:rPr>
                <w:b/>
                <w:sz w:val="19"/>
                <w:szCs w:val="19"/>
              </w:rPr>
            </w:pPr>
            <w:r w:rsidRPr="00514535">
              <w:rPr>
                <w:b/>
                <w:sz w:val="19"/>
                <w:szCs w:val="19"/>
              </w:rPr>
              <w:t>Total</w:t>
            </w:r>
          </w:p>
        </w:tc>
      </w:tr>
      <w:tr w:rsidR="00836496" w:rsidRPr="00514535" w14:paraId="140EDD21" w14:textId="77777777" w:rsidTr="000B16A4">
        <w:trPr>
          <w:trHeight w:val="250"/>
        </w:trPr>
        <w:tc>
          <w:tcPr>
            <w:tcW w:w="902" w:type="pct"/>
            <w:vMerge w:val="restart"/>
            <w:vAlign w:val="center"/>
          </w:tcPr>
          <w:p w14:paraId="7295C781" w14:textId="77777777" w:rsidR="00836496" w:rsidRPr="00514535" w:rsidRDefault="00836496" w:rsidP="00F86AA0">
            <w:pPr>
              <w:spacing w:after="60"/>
              <w:jc w:val="center"/>
              <w:rPr>
                <w:sz w:val="19"/>
                <w:szCs w:val="19"/>
              </w:rPr>
            </w:pPr>
            <w:r w:rsidRPr="00514535">
              <w:rPr>
                <w:sz w:val="19"/>
                <w:szCs w:val="19"/>
              </w:rPr>
              <w:t>PNU</w:t>
            </w:r>
            <w:r>
              <w:rPr>
                <w:sz w:val="19"/>
                <w:szCs w:val="19"/>
              </w:rPr>
              <w:t>D</w:t>
            </w:r>
          </w:p>
        </w:tc>
        <w:tc>
          <w:tcPr>
            <w:tcW w:w="1439" w:type="pct"/>
          </w:tcPr>
          <w:p w14:paraId="77139619" w14:textId="77777777" w:rsidR="00836496" w:rsidRPr="00514535" w:rsidRDefault="00836496" w:rsidP="00F86AA0">
            <w:pPr>
              <w:spacing w:after="60"/>
              <w:jc w:val="left"/>
              <w:rPr>
                <w:sz w:val="19"/>
                <w:szCs w:val="19"/>
                <w:lang w:val="fr-CA"/>
              </w:rPr>
            </w:pPr>
            <w:r w:rsidRPr="00514535">
              <w:rPr>
                <w:sz w:val="19"/>
                <w:szCs w:val="19"/>
              </w:rPr>
              <w:t>Elimination des SAO (tonnes PAO)</w:t>
            </w:r>
          </w:p>
        </w:tc>
        <w:tc>
          <w:tcPr>
            <w:tcW w:w="658" w:type="pct"/>
          </w:tcPr>
          <w:p w14:paraId="45722F33" w14:textId="77777777" w:rsidR="00836496" w:rsidRPr="00514535" w:rsidRDefault="00836496" w:rsidP="00F86AA0">
            <w:pPr>
              <w:spacing w:after="60"/>
              <w:jc w:val="right"/>
              <w:rPr>
                <w:sz w:val="19"/>
                <w:szCs w:val="19"/>
              </w:rPr>
            </w:pPr>
            <w:r w:rsidRPr="001E54A3">
              <w:rPr>
                <w:sz w:val="20"/>
              </w:rPr>
              <w:t>0</w:t>
            </w:r>
            <w:r>
              <w:rPr>
                <w:sz w:val="20"/>
              </w:rPr>
              <w:t>,</w:t>
            </w:r>
            <w:r w:rsidRPr="001E54A3">
              <w:rPr>
                <w:sz w:val="20"/>
              </w:rPr>
              <w:t>00</w:t>
            </w:r>
          </w:p>
        </w:tc>
        <w:tc>
          <w:tcPr>
            <w:tcW w:w="658" w:type="pct"/>
          </w:tcPr>
          <w:p w14:paraId="48898394" w14:textId="77777777" w:rsidR="00836496" w:rsidRPr="00514535" w:rsidRDefault="00836496" w:rsidP="00F86AA0">
            <w:pPr>
              <w:spacing w:after="60"/>
              <w:jc w:val="right"/>
              <w:rPr>
                <w:sz w:val="19"/>
                <w:szCs w:val="19"/>
              </w:rPr>
            </w:pPr>
            <w:r w:rsidRPr="001E54A3">
              <w:rPr>
                <w:sz w:val="20"/>
              </w:rPr>
              <w:t>10</w:t>
            </w:r>
            <w:r>
              <w:rPr>
                <w:sz w:val="20"/>
              </w:rPr>
              <w:t>,</w:t>
            </w:r>
            <w:r w:rsidRPr="001E54A3">
              <w:rPr>
                <w:sz w:val="20"/>
              </w:rPr>
              <w:t>21</w:t>
            </w:r>
          </w:p>
        </w:tc>
        <w:tc>
          <w:tcPr>
            <w:tcW w:w="658" w:type="pct"/>
          </w:tcPr>
          <w:p w14:paraId="5E89AC9D" w14:textId="77777777" w:rsidR="00836496" w:rsidRPr="00514535" w:rsidRDefault="00836496" w:rsidP="00F86AA0">
            <w:pPr>
              <w:spacing w:after="60"/>
              <w:jc w:val="right"/>
              <w:rPr>
                <w:sz w:val="19"/>
                <w:szCs w:val="19"/>
              </w:rPr>
            </w:pPr>
            <w:r w:rsidRPr="001E54A3">
              <w:rPr>
                <w:sz w:val="20"/>
              </w:rPr>
              <w:t>0</w:t>
            </w:r>
            <w:r>
              <w:rPr>
                <w:sz w:val="20"/>
              </w:rPr>
              <w:t>,</w:t>
            </w:r>
            <w:r w:rsidRPr="001E54A3">
              <w:rPr>
                <w:sz w:val="20"/>
              </w:rPr>
              <w:t>00</w:t>
            </w:r>
          </w:p>
        </w:tc>
        <w:tc>
          <w:tcPr>
            <w:tcW w:w="687" w:type="pct"/>
          </w:tcPr>
          <w:p w14:paraId="62AFF9CB" w14:textId="77777777" w:rsidR="00836496" w:rsidRPr="00514535" w:rsidRDefault="00836496" w:rsidP="00F86AA0">
            <w:pPr>
              <w:spacing w:after="60"/>
              <w:jc w:val="right"/>
              <w:rPr>
                <w:sz w:val="19"/>
                <w:szCs w:val="19"/>
              </w:rPr>
            </w:pPr>
            <w:r w:rsidRPr="001E54A3">
              <w:rPr>
                <w:sz w:val="20"/>
              </w:rPr>
              <w:t>10</w:t>
            </w:r>
            <w:r>
              <w:rPr>
                <w:sz w:val="20"/>
              </w:rPr>
              <w:t>,</w:t>
            </w:r>
            <w:r w:rsidRPr="001E54A3">
              <w:rPr>
                <w:sz w:val="20"/>
              </w:rPr>
              <w:t>21</w:t>
            </w:r>
          </w:p>
        </w:tc>
      </w:tr>
      <w:tr w:rsidR="00836496" w:rsidRPr="00514535" w14:paraId="06F42B44" w14:textId="77777777" w:rsidTr="000B16A4">
        <w:trPr>
          <w:trHeight w:val="250"/>
        </w:trPr>
        <w:tc>
          <w:tcPr>
            <w:tcW w:w="902" w:type="pct"/>
            <w:vMerge/>
          </w:tcPr>
          <w:p w14:paraId="1946028C" w14:textId="77777777" w:rsidR="00836496" w:rsidRPr="00514535" w:rsidRDefault="00836496" w:rsidP="00F86AA0">
            <w:pPr>
              <w:spacing w:after="60"/>
              <w:jc w:val="center"/>
              <w:rPr>
                <w:sz w:val="19"/>
                <w:szCs w:val="19"/>
              </w:rPr>
            </w:pPr>
          </w:p>
        </w:tc>
        <w:tc>
          <w:tcPr>
            <w:tcW w:w="1439" w:type="pct"/>
          </w:tcPr>
          <w:p w14:paraId="2DDC7A3F" w14:textId="77777777" w:rsidR="00836496" w:rsidRPr="00514535" w:rsidRDefault="00836496" w:rsidP="00F86AA0">
            <w:pPr>
              <w:spacing w:after="60"/>
              <w:jc w:val="left"/>
              <w:rPr>
                <w:sz w:val="19"/>
                <w:szCs w:val="19"/>
              </w:rPr>
            </w:pPr>
            <w:r w:rsidRPr="00514535">
              <w:rPr>
                <w:sz w:val="19"/>
                <w:szCs w:val="19"/>
              </w:rPr>
              <w:t>Financement ($US)</w:t>
            </w:r>
          </w:p>
        </w:tc>
        <w:tc>
          <w:tcPr>
            <w:tcW w:w="658" w:type="pct"/>
          </w:tcPr>
          <w:p w14:paraId="7E4A7E00" w14:textId="77777777" w:rsidR="00836496" w:rsidRPr="00514535" w:rsidRDefault="00836496" w:rsidP="00F86AA0">
            <w:pPr>
              <w:spacing w:after="60"/>
              <w:jc w:val="right"/>
              <w:rPr>
                <w:sz w:val="19"/>
                <w:szCs w:val="19"/>
              </w:rPr>
            </w:pPr>
            <w:r w:rsidRPr="001E54A3">
              <w:rPr>
                <w:sz w:val="20"/>
              </w:rPr>
              <w:t>0</w:t>
            </w:r>
          </w:p>
        </w:tc>
        <w:tc>
          <w:tcPr>
            <w:tcW w:w="658" w:type="pct"/>
          </w:tcPr>
          <w:p w14:paraId="0AD0D245" w14:textId="77777777" w:rsidR="00836496" w:rsidRPr="00514535" w:rsidRDefault="00836496" w:rsidP="00F86AA0">
            <w:pPr>
              <w:spacing w:after="60"/>
              <w:jc w:val="right"/>
              <w:rPr>
                <w:sz w:val="19"/>
                <w:szCs w:val="19"/>
              </w:rPr>
            </w:pPr>
            <w:r w:rsidRPr="001E54A3">
              <w:rPr>
                <w:sz w:val="20"/>
              </w:rPr>
              <w:t>963</w:t>
            </w:r>
            <w:r>
              <w:rPr>
                <w:sz w:val="20"/>
              </w:rPr>
              <w:t xml:space="preserve"> </w:t>
            </w:r>
            <w:r w:rsidRPr="001E54A3">
              <w:rPr>
                <w:sz w:val="20"/>
              </w:rPr>
              <w:t>000</w:t>
            </w:r>
          </w:p>
        </w:tc>
        <w:tc>
          <w:tcPr>
            <w:tcW w:w="658" w:type="pct"/>
          </w:tcPr>
          <w:p w14:paraId="081F55BF" w14:textId="77777777" w:rsidR="00836496" w:rsidRPr="00514535" w:rsidRDefault="00836496" w:rsidP="00F86AA0">
            <w:pPr>
              <w:spacing w:after="60"/>
              <w:jc w:val="right"/>
              <w:rPr>
                <w:sz w:val="19"/>
                <w:szCs w:val="19"/>
              </w:rPr>
            </w:pPr>
            <w:r w:rsidRPr="001E54A3">
              <w:rPr>
                <w:sz w:val="20"/>
              </w:rPr>
              <w:t>0</w:t>
            </w:r>
          </w:p>
        </w:tc>
        <w:tc>
          <w:tcPr>
            <w:tcW w:w="687" w:type="pct"/>
          </w:tcPr>
          <w:p w14:paraId="3529281A" w14:textId="77777777" w:rsidR="00836496" w:rsidRPr="00514535" w:rsidRDefault="00836496" w:rsidP="00F86AA0">
            <w:pPr>
              <w:spacing w:after="60"/>
              <w:jc w:val="right"/>
              <w:rPr>
                <w:sz w:val="19"/>
                <w:szCs w:val="19"/>
              </w:rPr>
            </w:pPr>
            <w:r w:rsidRPr="001E54A3">
              <w:rPr>
                <w:sz w:val="20"/>
              </w:rPr>
              <w:t>963</w:t>
            </w:r>
            <w:r>
              <w:rPr>
                <w:sz w:val="20"/>
              </w:rPr>
              <w:t xml:space="preserve"> </w:t>
            </w:r>
            <w:r w:rsidRPr="001E54A3">
              <w:rPr>
                <w:sz w:val="20"/>
              </w:rPr>
              <w:t>000</w:t>
            </w:r>
          </w:p>
        </w:tc>
      </w:tr>
      <w:tr w:rsidR="00836496" w:rsidRPr="00514535" w14:paraId="7A92EC26" w14:textId="77777777" w:rsidTr="000B16A4">
        <w:trPr>
          <w:trHeight w:val="250"/>
        </w:trPr>
        <w:tc>
          <w:tcPr>
            <w:tcW w:w="902" w:type="pct"/>
            <w:vMerge w:val="restart"/>
            <w:vAlign w:val="center"/>
          </w:tcPr>
          <w:p w14:paraId="602C7D8F" w14:textId="77777777" w:rsidR="00836496" w:rsidRPr="00514535" w:rsidRDefault="00836496" w:rsidP="00F86AA0">
            <w:pPr>
              <w:spacing w:after="60"/>
              <w:jc w:val="center"/>
              <w:rPr>
                <w:sz w:val="19"/>
                <w:szCs w:val="19"/>
              </w:rPr>
            </w:pPr>
            <w:r w:rsidRPr="00514535">
              <w:rPr>
                <w:sz w:val="19"/>
                <w:szCs w:val="19"/>
              </w:rPr>
              <w:t>PNU</w:t>
            </w:r>
            <w:r>
              <w:rPr>
                <w:sz w:val="19"/>
                <w:szCs w:val="19"/>
              </w:rPr>
              <w:t>E</w:t>
            </w:r>
          </w:p>
        </w:tc>
        <w:tc>
          <w:tcPr>
            <w:tcW w:w="1439" w:type="pct"/>
          </w:tcPr>
          <w:p w14:paraId="25D9B716" w14:textId="77777777" w:rsidR="00836496" w:rsidRPr="00514535" w:rsidRDefault="00836496" w:rsidP="00F86AA0">
            <w:pPr>
              <w:spacing w:after="60"/>
              <w:jc w:val="left"/>
              <w:rPr>
                <w:sz w:val="19"/>
                <w:szCs w:val="19"/>
                <w:lang w:val="fr-CA"/>
              </w:rPr>
            </w:pPr>
            <w:r w:rsidRPr="00514535">
              <w:rPr>
                <w:sz w:val="19"/>
                <w:szCs w:val="19"/>
              </w:rPr>
              <w:t>Elimination des SAO (tonnes PAO)</w:t>
            </w:r>
          </w:p>
        </w:tc>
        <w:tc>
          <w:tcPr>
            <w:tcW w:w="658" w:type="pct"/>
          </w:tcPr>
          <w:p w14:paraId="2C517C31" w14:textId="77777777" w:rsidR="00836496" w:rsidRPr="00514535" w:rsidRDefault="00836496" w:rsidP="00F86AA0">
            <w:pPr>
              <w:spacing w:after="60"/>
              <w:jc w:val="right"/>
              <w:rPr>
                <w:sz w:val="19"/>
                <w:szCs w:val="19"/>
              </w:rPr>
            </w:pPr>
            <w:r w:rsidRPr="001E54A3">
              <w:rPr>
                <w:sz w:val="20"/>
              </w:rPr>
              <w:t>0</w:t>
            </w:r>
            <w:r>
              <w:rPr>
                <w:sz w:val="20"/>
              </w:rPr>
              <w:t>,</w:t>
            </w:r>
            <w:r w:rsidRPr="001E54A3">
              <w:rPr>
                <w:sz w:val="20"/>
              </w:rPr>
              <w:t>00</w:t>
            </w:r>
          </w:p>
        </w:tc>
        <w:tc>
          <w:tcPr>
            <w:tcW w:w="658" w:type="pct"/>
          </w:tcPr>
          <w:p w14:paraId="4D163C4A" w14:textId="77777777" w:rsidR="00836496" w:rsidRPr="00514535" w:rsidRDefault="00836496" w:rsidP="00F86AA0">
            <w:pPr>
              <w:spacing w:after="60"/>
              <w:jc w:val="right"/>
              <w:rPr>
                <w:sz w:val="19"/>
                <w:szCs w:val="19"/>
              </w:rPr>
            </w:pPr>
            <w:r w:rsidRPr="001E54A3">
              <w:rPr>
                <w:sz w:val="20"/>
              </w:rPr>
              <w:t>0</w:t>
            </w:r>
            <w:r>
              <w:rPr>
                <w:sz w:val="20"/>
              </w:rPr>
              <w:t>,</w:t>
            </w:r>
            <w:r w:rsidRPr="001E54A3">
              <w:rPr>
                <w:sz w:val="20"/>
              </w:rPr>
              <w:t>00</w:t>
            </w:r>
          </w:p>
        </w:tc>
        <w:tc>
          <w:tcPr>
            <w:tcW w:w="658" w:type="pct"/>
          </w:tcPr>
          <w:p w14:paraId="6913D093" w14:textId="77777777" w:rsidR="00836496" w:rsidRPr="00514535" w:rsidRDefault="00836496" w:rsidP="00F86AA0">
            <w:pPr>
              <w:spacing w:after="60"/>
              <w:jc w:val="right"/>
              <w:rPr>
                <w:sz w:val="19"/>
                <w:szCs w:val="19"/>
              </w:rPr>
            </w:pPr>
            <w:r w:rsidRPr="001E54A3">
              <w:rPr>
                <w:sz w:val="20"/>
              </w:rPr>
              <w:t>0</w:t>
            </w:r>
            <w:r>
              <w:rPr>
                <w:sz w:val="20"/>
              </w:rPr>
              <w:t>,</w:t>
            </w:r>
            <w:r w:rsidRPr="001E54A3">
              <w:rPr>
                <w:sz w:val="20"/>
              </w:rPr>
              <w:t>00</w:t>
            </w:r>
          </w:p>
        </w:tc>
        <w:tc>
          <w:tcPr>
            <w:tcW w:w="687" w:type="pct"/>
          </w:tcPr>
          <w:p w14:paraId="3835949C" w14:textId="77777777" w:rsidR="00836496" w:rsidRPr="00514535" w:rsidRDefault="00836496" w:rsidP="00F86AA0">
            <w:pPr>
              <w:spacing w:after="60"/>
              <w:jc w:val="right"/>
              <w:rPr>
                <w:sz w:val="19"/>
                <w:szCs w:val="19"/>
              </w:rPr>
            </w:pPr>
            <w:r w:rsidRPr="001E54A3">
              <w:rPr>
                <w:sz w:val="20"/>
              </w:rPr>
              <w:t>0</w:t>
            </w:r>
            <w:r>
              <w:rPr>
                <w:sz w:val="20"/>
              </w:rPr>
              <w:t>,</w:t>
            </w:r>
            <w:r w:rsidRPr="001E54A3">
              <w:rPr>
                <w:sz w:val="20"/>
              </w:rPr>
              <w:t>00</w:t>
            </w:r>
          </w:p>
        </w:tc>
      </w:tr>
      <w:tr w:rsidR="00836496" w:rsidRPr="00514535" w14:paraId="388113B4" w14:textId="77777777" w:rsidTr="000B16A4">
        <w:trPr>
          <w:trHeight w:val="250"/>
        </w:trPr>
        <w:tc>
          <w:tcPr>
            <w:tcW w:w="902" w:type="pct"/>
            <w:vMerge/>
          </w:tcPr>
          <w:p w14:paraId="717A78F2" w14:textId="77777777" w:rsidR="00836496" w:rsidRPr="00514535" w:rsidRDefault="00836496" w:rsidP="00F86AA0">
            <w:pPr>
              <w:spacing w:after="60"/>
              <w:jc w:val="center"/>
              <w:rPr>
                <w:sz w:val="19"/>
                <w:szCs w:val="19"/>
              </w:rPr>
            </w:pPr>
          </w:p>
        </w:tc>
        <w:tc>
          <w:tcPr>
            <w:tcW w:w="1439" w:type="pct"/>
          </w:tcPr>
          <w:p w14:paraId="027EC199" w14:textId="77777777" w:rsidR="00836496" w:rsidRPr="00514535" w:rsidRDefault="00836496" w:rsidP="00F86AA0">
            <w:pPr>
              <w:spacing w:after="60"/>
              <w:jc w:val="left"/>
              <w:rPr>
                <w:sz w:val="19"/>
                <w:szCs w:val="19"/>
              </w:rPr>
            </w:pPr>
            <w:r w:rsidRPr="00514535">
              <w:rPr>
                <w:sz w:val="19"/>
                <w:szCs w:val="19"/>
              </w:rPr>
              <w:t>Financement ($US)</w:t>
            </w:r>
          </w:p>
        </w:tc>
        <w:tc>
          <w:tcPr>
            <w:tcW w:w="658" w:type="pct"/>
          </w:tcPr>
          <w:p w14:paraId="53D5AA6D" w14:textId="77777777" w:rsidR="00836496" w:rsidRPr="00514535" w:rsidRDefault="00836496" w:rsidP="00F86AA0">
            <w:pPr>
              <w:spacing w:after="60"/>
              <w:jc w:val="right"/>
              <w:rPr>
                <w:sz w:val="19"/>
                <w:szCs w:val="19"/>
              </w:rPr>
            </w:pPr>
            <w:r w:rsidRPr="001E54A3">
              <w:rPr>
                <w:sz w:val="20"/>
              </w:rPr>
              <w:t>452</w:t>
            </w:r>
            <w:r>
              <w:rPr>
                <w:sz w:val="20"/>
              </w:rPr>
              <w:t xml:space="preserve"> </w:t>
            </w:r>
            <w:r w:rsidRPr="001E54A3">
              <w:rPr>
                <w:sz w:val="20"/>
              </w:rPr>
              <w:t>000</w:t>
            </w:r>
          </w:p>
        </w:tc>
        <w:tc>
          <w:tcPr>
            <w:tcW w:w="658" w:type="pct"/>
          </w:tcPr>
          <w:p w14:paraId="46F7F902" w14:textId="77777777" w:rsidR="00836496" w:rsidRPr="00514535" w:rsidRDefault="00836496" w:rsidP="00F86AA0">
            <w:pPr>
              <w:spacing w:after="60"/>
              <w:jc w:val="right"/>
              <w:rPr>
                <w:sz w:val="19"/>
                <w:szCs w:val="19"/>
              </w:rPr>
            </w:pPr>
            <w:r w:rsidRPr="001E54A3">
              <w:rPr>
                <w:sz w:val="20"/>
              </w:rPr>
              <w:t>0</w:t>
            </w:r>
          </w:p>
        </w:tc>
        <w:tc>
          <w:tcPr>
            <w:tcW w:w="658" w:type="pct"/>
          </w:tcPr>
          <w:p w14:paraId="3218914D" w14:textId="77777777" w:rsidR="00836496" w:rsidRPr="00514535" w:rsidRDefault="00836496" w:rsidP="00F86AA0">
            <w:pPr>
              <w:spacing w:after="60"/>
              <w:jc w:val="right"/>
              <w:rPr>
                <w:sz w:val="19"/>
                <w:szCs w:val="19"/>
              </w:rPr>
            </w:pPr>
            <w:r w:rsidRPr="001E54A3">
              <w:rPr>
                <w:sz w:val="20"/>
              </w:rPr>
              <w:t>0</w:t>
            </w:r>
          </w:p>
        </w:tc>
        <w:tc>
          <w:tcPr>
            <w:tcW w:w="687" w:type="pct"/>
          </w:tcPr>
          <w:p w14:paraId="738B0D10" w14:textId="77777777" w:rsidR="00836496" w:rsidRPr="00514535" w:rsidRDefault="00836496" w:rsidP="00F86AA0">
            <w:pPr>
              <w:spacing w:after="60"/>
              <w:jc w:val="right"/>
              <w:rPr>
                <w:sz w:val="19"/>
                <w:szCs w:val="19"/>
              </w:rPr>
            </w:pPr>
            <w:r w:rsidRPr="001E54A3">
              <w:rPr>
                <w:sz w:val="20"/>
              </w:rPr>
              <w:t>452</w:t>
            </w:r>
            <w:r>
              <w:rPr>
                <w:sz w:val="20"/>
              </w:rPr>
              <w:t xml:space="preserve"> </w:t>
            </w:r>
            <w:r w:rsidRPr="001E54A3">
              <w:rPr>
                <w:sz w:val="20"/>
              </w:rPr>
              <w:t>000</w:t>
            </w:r>
          </w:p>
        </w:tc>
      </w:tr>
    </w:tbl>
    <w:p w14:paraId="4ADDA1A7" w14:textId="72F4DA71" w:rsidR="00836496" w:rsidRPr="00E1280C" w:rsidRDefault="00836496" w:rsidP="00836496">
      <w:pPr>
        <w:spacing w:after="120"/>
        <w:ind w:left="-810" w:right="-563"/>
        <w:rPr>
          <w:sz w:val="16"/>
          <w:szCs w:val="16"/>
        </w:rPr>
      </w:pPr>
    </w:p>
    <w:tbl>
      <w:tblPr>
        <w:tblStyle w:val="TableGrid"/>
        <w:tblW w:w="6016" w:type="pct"/>
        <w:tblInd w:w="-815" w:type="dxa"/>
        <w:tblLayout w:type="fixed"/>
        <w:tblLook w:val="04A0" w:firstRow="1" w:lastRow="0" w:firstColumn="1" w:lastColumn="0" w:noHBand="0" w:noVBand="1"/>
      </w:tblPr>
      <w:tblGrid>
        <w:gridCol w:w="1890"/>
        <w:gridCol w:w="1530"/>
        <w:gridCol w:w="1802"/>
        <w:gridCol w:w="1170"/>
        <w:gridCol w:w="761"/>
        <w:gridCol w:w="1080"/>
        <w:gridCol w:w="857"/>
        <w:gridCol w:w="943"/>
        <w:gridCol w:w="1217"/>
      </w:tblGrid>
      <w:tr w:rsidR="00801041" w:rsidRPr="00514535" w14:paraId="451B3DD8" w14:textId="77777777" w:rsidTr="00801041">
        <w:trPr>
          <w:trHeight w:val="214"/>
        </w:trPr>
        <w:tc>
          <w:tcPr>
            <w:tcW w:w="2321" w:type="pct"/>
            <w:gridSpan w:val="3"/>
            <w:tcMar>
              <w:left w:w="28" w:type="dxa"/>
              <w:right w:w="28" w:type="dxa"/>
            </w:tcMar>
          </w:tcPr>
          <w:p w14:paraId="338F6587" w14:textId="77777777" w:rsidR="00836496" w:rsidRPr="00514535" w:rsidRDefault="00836496" w:rsidP="00F86AA0">
            <w:pPr>
              <w:spacing w:before="20" w:after="20"/>
              <w:jc w:val="left"/>
              <w:rPr>
                <w:b/>
                <w:sz w:val="19"/>
                <w:szCs w:val="19"/>
              </w:rPr>
            </w:pPr>
            <w:r w:rsidRPr="00514535">
              <w:rPr>
                <w:b/>
                <w:sz w:val="19"/>
                <w:szCs w:val="19"/>
              </w:rPr>
              <w:t xml:space="preserve"> (VI) DONNÉES DU PROJET</w:t>
            </w:r>
          </w:p>
        </w:tc>
        <w:tc>
          <w:tcPr>
            <w:tcW w:w="520" w:type="pct"/>
            <w:vAlign w:val="center"/>
          </w:tcPr>
          <w:p w14:paraId="1F36A810" w14:textId="77777777" w:rsidR="00836496" w:rsidRPr="00514535" w:rsidRDefault="00836496" w:rsidP="00F86AA0">
            <w:pPr>
              <w:spacing w:before="20" w:after="20"/>
              <w:jc w:val="center"/>
              <w:rPr>
                <w:b/>
                <w:sz w:val="19"/>
                <w:szCs w:val="19"/>
              </w:rPr>
            </w:pPr>
            <w:r w:rsidRPr="00514535">
              <w:rPr>
                <w:b/>
                <w:sz w:val="19"/>
                <w:szCs w:val="19"/>
              </w:rPr>
              <w:t>2025</w:t>
            </w:r>
          </w:p>
        </w:tc>
        <w:tc>
          <w:tcPr>
            <w:tcW w:w="338" w:type="pct"/>
            <w:vAlign w:val="center"/>
          </w:tcPr>
          <w:p w14:paraId="0EDA3440" w14:textId="77777777" w:rsidR="00836496" w:rsidRPr="00514535" w:rsidRDefault="00836496" w:rsidP="00F86AA0">
            <w:pPr>
              <w:spacing w:before="20" w:after="20"/>
              <w:jc w:val="center"/>
              <w:rPr>
                <w:b/>
                <w:sz w:val="19"/>
                <w:szCs w:val="19"/>
              </w:rPr>
            </w:pPr>
            <w:r w:rsidRPr="00514535">
              <w:rPr>
                <w:b/>
                <w:sz w:val="19"/>
                <w:szCs w:val="19"/>
              </w:rPr>
              <w:t>2026</w:t>
            </w:r>
          </w:p>
        </w:tc>
        <w:tc>
          <w:tcPr>
            <w:tcW w:w="480" w:type="pct"/>
            <w:vAlign w:val="center"/>
          </w:tcPr>
          <w:p w14:paraId="641324D5" w14:textId="77777777" w:rsidR="00836496" w:rsidRPr="00514535" w:rsidRDefault="00836496" w:rsidP="00F86AA0">
            <w:pPr>
              <w:spacing w:before="20" w:after="20"/>
              <w:jc w:val="center"/>
              <w:rPr>
                <w:b/>
                <w:sz w:val="19"/>
                <w:szCs w:val="19"/>
              </w:rPr>
            </w:pPr>
            <w:r w:rsidRPr="00514535">
              <w:rPr>
                <w:b/>
                <w:sz w:val="19"/>
                <w:szCs w:val="19"/>
              </w:rPr>
              <w:t>2027</w:t>
            </w:r>
          </w:p>
        </w:tc>
        <w:tc>
          <w:tcPr>
            <w:tcW w:w="381" w:type="pct"/>
            <w:vAlign w:val="center"/>
          </w:tcPr>
          <w:p w14:paraId="4D78F850" w14:textId="77777777" w:rsidR="00836496" w:rsidRPr="00514535" w:rsidRDefault="00836496" w:rsidP="00F86AA0">
            <w:pPr>
              <w:spacing w:before="20" w:after="20"/>
              <w:jc w:val="center"/>
              <w:rPr>
                <w:b/>
                <w:sz w:val="19"/>
                <w:szCs w:val="19"/>
              </w:rPr>
            </w:pPr>
            <w:r w:rsidRPr="00514535">
              <w:rPr>
                <w:b/>
                <w:sz w:val="19"/>
                <w:szCs w:val="19"/>
              </w:rPr>
              <w:t>202</w:t>
            </w:r>
            <w:r>
              <w:rPr>
                <w:b/>
                <w:sz w:val="19"/>
                <w:szCs w:val="19"/>
              </w:rPr>
              <w:t>8-202</w:t>
            </w:r>
            <w:r w:rsidRPr="00514535">
              <w:rPr>
                <w:b/>
                <w:sz w:val="19"/>
                <w:szCs w:val="19"/>
              </w:rPr>
              <w:t>9</w:t>
            </w:r>
          </w:p>
        </w:tc>
        <w:tc>
          <w:tcPr>
            <w:tcW w:w="419" w:type="pct"/>
            <w:vAlign w:val="center"/>
          </w:tcPr>
          <w:p w14:paraId="34DAF559" w14:textId="77777777" w:rsidR="00836496" w:rsidRPr="00514535" w:rsidRDefault="00836496" w:rsidP="00F86AA0">
            <w:pPr>
              <w:spacing w:before="20" w:after="20"/>
              <w:jc w:val="center"/>
              <w:rPr>
                <w:b/>
                <w:sz w:val="19"/>
                <w:szCs w:val="19"/>
              </w:rPr>
            </w:pPr>
            <w:r w:rsidRPr="00514535">
              <w:rPr>
                <w:b/>
                <w:sz w:val="19"/>
                <w:szCs w:val="19"/>
              </w:rPr>
              <w:t>2030</w:t>
            </w:r>
          </w:p>
        </w:tc>
        <w:tc>
          <w:tcPr>
            <w:tcW w:w="541" w:type="pct"/>
            <w:vAlign w:val="center"/>
          </w:tcPr>
          <w:p w14:paraId="4F031A78" w14:textId="77777777" w:rsidR="00836496" w:rsidRPr="00514535" w:rsidRDefault="00836496" w:rsidP="00F86AA0">
            <w:pPr>
              <w:spacing w:before="20" w:after="20"/>
              <w:jc w:val="center"/>
              <w:rPr>
                <w:b/>
                <w:sz w:val="19"/>
                <w:szCs w:val="19"/>
              </w:rPr>
            </w:pPr>
            <w:r w:rsidRPr="00514535">
              <w:rPr>
                <w:b/>
                <w:sz w:val="19"/>
                <w:szCs w:val="19"/>
              </w:rPr>
              <w:t>Total</w:t>
            </w:r>
          </w:p>
        </w:tc>
      </w:tr>
      <w:tr w:rsidR="00801041" w:rsidRPr="00514535" w14:paraId="03E8C351" w14:textId="77777777" w:rsidTr="00801041">
        <w:trPr>
          <w:trHeight w:val="376"/>
        </w:trPr>
        <w:tc>
          <w:tcPr>
            <w:tcW w:w="2321" w:type="pct"/>
            <w:gridSpan w:val="3"/>
            <w:tcMar>
              <w:left w:w="28" w:type="dxa"/>
              <w:right w:w="28" w:type="dxa"/>
            </w:tcMar>
          </w:tcPr>
          <w:p w14:paraId="41204F8D" w14:textId="77777777" w:rsidR="00836496" w:rsidRPr="00514535" w:rsidRDefault="00836496" w:rsidP="00F86AA0">
            <w:pPr>
              <w:tabs>
                <w:tab w:val="left" w:pos="8280"/>
              </w:tabs>
              <w:spacing w:before="20" w:after="20"/>
              <w:ind w:right="-8"/>
              <w:jc w:val="left"/>
              <w:rPr>
                <w:sz w:val="19"/>
                <w:szCs w:val="19"/>
                <w:lang w:val="fr-CA"/>
              </w:rPr>
            </w:pPr>
            <w:r w:rsidRPr="00514535">
              <w:rPr>
                <w:sz w:val="19"/>
                <w:szCs w:val="19"/>
              </w:rPr>
              <w:t>Limites de consommation du Protocole de Montréal (tonnes PAO)</w:t>
            </w:r>
          </w:p>
        </w:tc>
        <w:tc>
          <w:tcPr>
            <w:tcW w:w="520" w:type="pct"/>
            <w:tcMar>
              <w:left w:w="57" w:type="dxa"/>
              <w:right w:w="57" w:type="dxa"/>
            </w:tcMar>
          </w:tcPr>
          <w:p w14:paraId="0F98A406" w14:textId="77777777" w:rsidR="00836496" w:rsidRPr="00514535" w:rsidRDefault="00836496" w:rsidP="00F86AA0">
            <w:pPr>
              <w:tabs>
                <w:tab w:val="left" w:pos="8280"/>
              </w:tabs>
              <w:spacing w:before="20" w:after="20"/>
              <w:jc w:val="right"/>
              <w:rPr>
                <w:sz w:val="19"/>
                <w:szCs w:val="19"/>
              </w:rPr>
            </w:pPr>
            <w:r w:rsidRPr="00962605">
              <w:rPr>
                <w:sz w:val="20"/>
              </w:rPr>
              <w:t>23,61</w:t>
            </w:r>
          </w:p>
        </w:tc>
        <w:tc>
          <w:tcPr>
            <w:tcW w:w="338" w:type="pct"/>
            <w:tcMar>
              <w:left w:w="57" w:type="dxa"/>
              <w:right w:w="57" w:type="dxa"/>
            </w:tcMar>
          </w:tcPr>
          <w:p w14:paraId="6DD93ED0" w14:textId="77777777" w:rsidR="00836496" w:rsidRPr="00514535" w:rsidRDefault="00836496" w:rsidP="00F86AA0">
            <w:pPr>
              <w:tabs>
                <w:tab w:val="left" w:pos="8280"/>
              </w:tabs>
              <w:spacing w:before="20" w:after="20"/>
              <w:jc w:val="right"/>
              <w:rPr>
                <w:sz w:val="19"/>
                <w:szCs w:val="19"/>
              </w:rPr>
            </w:pPr>
            <w:r w:rsidRPr="00962605">
              <w:rPr>
                <w:sz w:val="20"/>
              </w:rPr>
              <w:t>23,61</w:t>
            </w:r>
          </w:p>
        </w:tc>
        <w:tc>
          <w:tcPr>
            <w:tcW w:w="480" w:type="pct"/>
            <w:tcMar>
              <w:left w:w="57" w:type="dxa"/>
              <w:right w:w="57" w:type="dxa"/>
            </w:tcMar>
          </w:tcPr>
          <w:p w14:paraId="424B9A16" w14:textId="77777777" w:rsidR="00836496" w:rsidRPr="00514535" w:rsidRDefault="00836496" w:rsidP="00F86AA0">
            <w:pPr>
              <w:tabs>
                <w:tab w:val="left" w:pos="8280"/>
              </w:tabs>
              <w:spacing w:before="20" w:after="20"/>
              <w:jc w:val="right"/>
              <w:rPr>
                <w:sz w:val="19"/>
                <w:szCs w:val="19"/>
              </w:rPr>
            </w:pPr>
            <w:r w:rsidRPr="00962605">
              <w:rPr>
                <w:sz w:val="20"/>
              </w:rPr>
              <w:t>23,61</w:t>
            </w:r>
          </w:p>
        </w:tc>
        <w:tc>
          <w:tcPr>
            <w:tcW w:w="381" w:type="pct"/>
            <w:tcMar>
              <w:left w:w="57" w:type="dxa"/>
              <w:right w:w="57" w:type="dxa"/>
            </w:tcMar>
          </w:tcPr>
          <w:p w14:paraId="696326D1" w14:textId="77777777" w:rsidR="00836496" w:rsidRPr="00514535" w:rsidRDefault="00836496" w:rsidP="00F86AA0">
            <w:pPr>
              <w:tabs>
                <w:tab w:val="left" w:pos="8280"/>
              </w:tabs>
              <w:spacing w:before="20" w:after="20"/>
              <w:jc w:val="right"/>
              <w:rPr>
                <w:sz w:val="19"/>
                <w:szCs w:val="19"/>
              </w:rPr>
            </w:pPr>
            <w:r w:rsidRPr="00962605">
              <w:rPr>
                <w:sz w:val="20"/>
              </w:rPr>
              <w:t>23,61</w:t>
            </w:r>
          </w:p>
        </w:tc>
        <w:tc>
          <w:tcPr>
            <w:tcW w:w="419" w:type="pct"/>
            <w:tcMar>
              <w:left w:w="57" w:type="dxa"/>
              <w:right w:w="57" w:type="dxa"/>
            </w:tcMar>
          </w:tcPr>
          <w:p w14:paraId="1BD4FE30" w14:textId="77777777" w:rsidR="00836496" w:rsidRPr="00514535" w:rsidRDefault="00836496" w:rsidP="00F86AA0">
            <w:pPr>
              <w:tabs>
                <w:tab w:val="left" w:pos="8280"/>
              </w:tabs>
              <w:spacing w:before="20" w:after="20"/>
              <w:jc w:val="right"/>
              <w:rPr>
                <w:sz w:val="19"/>
                <w:szCs w:val="19"/>
              </w:rPr>
            </w:pPr>
            <w:r w:rsidRPr="001E54A3">
              <w:rPr>
                <w:sz w:val="20"/>
              </w:rPr>
              <w:t>0</w:t>
            </w:r>
            <w:r>
              <w:rPr>
                <w:sz w:val="20"/>
              </w:rPr>
              <w:t>,</w:t>
            </w:r>
            <w:r w:rsidRPr="001E54A3">
              <w:rPr>
                <w:sz w:val="20"/>
              </w:rPr>
              <w:t>00</w:t>
            </w:r>
          </w:p>
        </w:tc>
        <w:tc>
          <w:tcPr>
            <w:tcW w:w="541" w:type="pct"/>
            <w:tcMar>
              <w:left w:w="57" w:type="dxa"/>
              <w:right w:w="57" w:type="dxa"/>
            </w:tcMar>
          </w:tcPr>
          <w:p w14:paraId="55283E3E" w14:textId="77777777" w:rsidR="00836496" w:rsidRPr="00514535" w:rsidRDefault="00836496" w:rsidP="00F86AA0">
            <w:pPr>
              <w:tabs>
                <w:tab w:val="left" w:pos="8280"/>
              </w:tabs>
              <w:spacing w:before="20" w:after="20"/>
              <w:jc w:val="right"/>
              <w:rPr>
                <w:sz w:val="19"/>
                <w:szCs w:val="19"/>
              </w:rPr>
            </w:pPr>
            <w:r w:rsidRPr="00514535">
              <w:rPr>
                <w:sz w:val="19"/>
                <w:szCs w:val="19"/>
              </w:rPr>
              <w:t>s.o.</w:t>
            </w:r>
          </w:p>
        </w:tc>
      </w:tr>
      <w:tr w:rsidR="00801041" w:rsidRPr="00514535" w14:paraId="614E0B54" w14:textId="77777777" w:rsidTr="00801041">
        <w:trPr>
          <w:trHeight w:val="187"/>
        </w:trPr>
        <w:tc>
          <w:tcPr>
            <w:tcW w:w="2321" w:type="pct"/>
            <w:gridSpan w:val="3"/>
            <w:tcMar>
              <w:left w:w="28" w:type="dxa"/>
              <w:right w:w="28" w:type="dxa"/>
            </w:tcMar>
          </w:tcPr>
          <w:p w14:paraId="1399B865" w14:textId="77777777" w:rsidR="00836496" w:rsidRPr="00514535" w:rsidRDefault="00836496" w:rsidP="00F86AA0">
            <w:pPr>
              <w:tabs>
                <w:tab w:val="left" w:pos="8280"/>
              </w:tabs>
              <w:spacing w:before="20" w:after="20"/>
              <w:jc w:val="left"/>
              <w:rPr>
                <w:sz w:val="19"/>
                <w:szCs w:val="19"/>
                <w:lang w:val="fr-CA"/>
              </w:rPr>
            </w:pPr>
            <w:r w:rsidRPr="00514535">
              <w:rPr>
                <w:sz w:val="19"/>
                <w:szCs w:val="19"/>
              </w:rPr>
              <w:t>Consommation maximale autorisée (tonnes PAO)</w:t>
            </w:r>
          </w:p>
        </w:tc>
        <w:tc>
          <w:tcPr>
            <w:tcW w:w="520" w:type="pct"/>
            <w:tcMar>
              <w:left w:w="57" w:type="dxa"/>
              <w:right w:w="57" w:type="dxa"/>
            </w:tcMar>
          </w:tcPr>
          <w:p w14:paraId="0B43B67D" w14:textId="77777777" w:rsidR="00836496" w:rsidRPr="00514535" w:rsidRDefault="00836496" w:rsidP="00F86AA0">
            <w:pPr>
              <w:tabs>
                <w:tab w:val="left" w:pos="8280"/>
              </w:tabs>
              <w:spacing w:before="20" w:after="20"/>
              <w:jc w:val="right"/>
              <w:rPr>
                <w:sz w:val="19"/>
                <w:szCs w:val="19"/>
              </w:rPr>
            </w:pPr>
            <w:r w:rsidRPr="00962605">
              <w:rPr>
                <w:sz w:val="20"/>
              </w:rPr>
              <w:t>23,61</w:t>
            </w:r>
          </w:p>
        </w:tc>
        <w:tc>
          <w:tcPr>
            <w:tcW w:w="338" w:type="pct"/>
            <w:tcMar>
              <w:left w:w="57" w:type="dxa"/>
              <w:right w:w="57" w:type="dxa"/>
            </w:tcMar>
          </w:tcPr>
          <w:p w14:paraId="3FBC8AF0" w14:textId="77777777" w:rsidR="00836496" w:rsidRPr="00514535" w:rsidRDefault="00836496" w:rsidP="00F86AA0">
            <w:pPr>
              <w:tabs>
                <w:tab w:val="left" w:pos="8280"/>
              </w:tabs>
              <w:spacing w:before="20" w:after="20"/>
              <w:jc w:val="right"/>
              <w:rPr>
                <w:sz w:val="19"/>
                <w:szCs w:val="19"/>
              </w:rPr>
            </w:pPr>
            <w:r w:rsidRPr="00962605">
              <w:rPr>
                <w:sz w:val="20"/>
              </w:rPr>
              <w:t>23,61</w:t>
            </w:r>
          </w:p>
        </w:tc>
        <w:tc>
          <w:tcPr>
            <w:tcW w:w="480" w:type="pct"/>
            <w:tcMar>
              <w:left w:w="57" w:type="dxa"/>
              <w:right w:w="57" w:type="dxa"/>
            </w:tcMar>
          </w:tcPr>
          <w:p w14:paraId="3F2AF580" w14:textId="77777777" w:rsidR="00836496" w:rsidRPr="00514535" w:rsidRDefault="00836496" w:rsidP="00F86AA0">
            <w:pPr>
              <w:tabs>
                <w:tab w:val="left" w:pos="8280"/>
              </w:tabs>
              <w:spacing w:before="20" w:after="20"/>
              <w:jc w:val="right"/>
              <w:rPr>
                <w:sz w:val="19"/>
                <w:szCs w:val="19"/>
              </w:rPr>
            </w:pPr>
            <w:r w:rsidRPr="00962605">
              <w:rPr>
                <w:sz w:val="20"/>
              </w:rPr>
              <w:t>23,61</w:t>
            </w:r>
          </w:p>
        </w:tc>
        <w:tc>
          <w:tcPr>
            <w:tcW w:w="381" w:type="pct"/>
            <w:tcMar>
              <w:left w:w="57" w:type="dxa"/>
              <w:right w:w="57" w:type="dxa"/>
            </w:tcMar>
          </w:tcPr>
          <w:p w14:paraId="6E1900F2" w14:textId="77777777" w:rsidR="00836496" w:rsidRPr="00514535" w:rsidRDefault="00836496" w:rsidP="00F86AA0">
            <w:pPr>
              <w:tabs>
                <w:tab w:val="left" w:pos="8280"/>
              </w:tabs>
              <w:spacing w:before="20" w:after="20"/>
              <w:jc w:val="right"/>
              <w:rPr>
                <w:sz w:val="19"/>
                <w:szCs w:val="19"/>
              </w:rPr>
            </w:pPr>
            <w:r w:rsidRPr="00962605">
              <w:rPr>
                <w:sz w:val="20"/>
              </w:rPr>
              <w:t>23,61</w:t>
            </w:r>
          </w:p>
        </w:tc>
        <w:tc>
          <w:tcPr>
            <w:tcW w:w="419" w:type="pct"/>
            <w:tcMar>
              <w:left w:w="57" w:type="dxa"/>
              <w:right w:w="57" w:type="dxa"/>
            </w:tcMar>
          </w:tcPr>
          <w:p w14:paraId="50462EC3" w14:textId="77777777" w:rsidR="00836496" w:rsidRPr="00514535" w:rsidRDefault="00836496" w:rsidP="00F86AA0">
            <w:pPr>
              <w:tabs>
                <w:tab w:val="left" w:pos="8280"/>
              </w:tabs>
              <w:spacing w:before="20" w:after="20"/>
              <w:jc w:val="right"/>
              <w:rPr>
                <w:sz w:val="19"/>
                <w:szCs w:val="19"/>
              </w:rPr>
            </w:pPr>
            <w:r w:rsidRPr="001E54A3">
              <w:rPr>
                <w:sz w:val="20"/>
              </w:rPr>
              <w:t>0</w:t>
            </w:r>
            <w:r>
              <w:rPr>
                <w:sz w:val="20"/>
              </w:rPr>
              <w:t>,</w:t>
            </w:r>
            <w:r w:rsidRPr="001E54A3">
              <w:rPr>
                <w:sz w:val="20"/>
              </w:rPr>
              <w:t>00</w:t>
            </w:r>
          </w:p>
        </w:tc>
        <w:tc>
          <w:tcPr>
            <w:tcW w:w="541" w:type="pct"/>
            <w:tcMar>
              <w:left w:w="57" w:type="dxa"/>
              <w:right w:w="57" w:type="dxa"/>
            </w:tcMar>
          </w:tcPr>
          <w:p w14:paraId="2F7CC994" w14:textId="77777777" w:rsidR="00836496" w:rsidRPr="00514535" w:rsidRDefault="00836496" w:rsidP="00F86AA0">
            <w:pPr>
              <w:tabs>
                <w:tab w:val="left" w:pos="8280"/>
              </w:tabs>
              <w:spacing w:before="20" w:after="20"/>
              <w:jc w:val="right"/>
              <w:rPr>
                <w:sz w:val="19"/>
                <w:szCs w:val="19"/>
              </w:rPr>
            </w:pPr>
            <w:r w:rsidRPr="00514535">
              <w:rPr>
                <w:sz w:val="19"/>
                <w:szCs w:val="19"/>
              </w:rPr>
              <w:t>s.o.</w:t>
            </w:r>
          </w:p>
        </w:tc>
      </w:tr>
      <w:tr w:rsidR="000B16A4" w:rsidRPr="00514535" w14:paraId="30D4032C" w14:textId="77777777" w:rsidTr="00801041">
        <w:trPr>
          <w:trHeight w:val="332"/>
        </w:trPr>
        <w:tc>
          <w:tcPr>
            <w:tcW w:w="840" w:type="pct"/>
            <w:vMerge w:val="restart"/>
            <w:vAlign w:val="center"/>
          </w:tcPr>
          <w:p w14:paraId="0A158A2F" w14:textId="77777777" w:rsidR="00836496" w:rsidRPr="00514535" w:rsidRDefault="00836496" w:rsidP="00F86AA0">
            <w:pPr>
              <w:tabs>
                <w:tab w:val="left" w:pos="8280"/>
              </w:tabs>
              <w:spacing w:before="20" w:after="20"/>
              <w:jc w:val="left"/>
              <w:rPr>
                <w:sz w:val="19"/>
                <w:szCs w:val="19"/>
              </w:rPr>
            </w:pPr>
            <w:r w:rsidRPr="00514535">
              <w:rPr>
                <w:sz w:val="19"/>
                <w:szCs w:val="19"/>
              </w:rPr>
              <w:t>Coûts de projet demandés en principe ($US)</w:t>
            </w:r>
          </w:p>
          <w:p w14:paraId="7762D96E" w14:textId="77777777" w:rsidR="00836496" w:rsidRPr="00514535" w:rsidRDefault="00836496" w:rsidP="00F86AA0">
            <w:pPr>
              <w:tabs>
                <w:tab w:val="left" w:pos="8280"/>
              </w:tabs>
              <w:spacing w:before="20" w:after="20"/>
              <w:jc w:val="left"/>
              <w:rPr>
                <w:sz w:val="19"/>
                <w:szCs w:val="19"/>
              </w:rPr>
            </w:pPr>
          </w:p>
        </w:tc>
        <w:tc>
          <w:tcPr>
            <w:tcW w:w="680" w:type="pct"/>
            <w:vMerge w:val="restart"/>
            <w:vAlign w:val="center"/>
          </w:tcPr>
          <w:p w14:paraId="263C3F2F" w14:textId="77777777" w:rsidR="00836496" w:rsidRPr="00514535" w:rsidRDefault="00836496" w:rsidP="00F86AA0">
            <w:pPr>
              <w:tabs>
                <w:tab w:val="left" w:pos="8280"/>
              </w:tabs>
              <w:spacing w:before="20" w:after="20"/>
              <w:jc w:val="center"/>
              <w:rPr>
                <w:sz w:val="19"/>
                <w:szCs w:val="19"/>
              </w:rPr>
            </w:pPr>
            <w:r w:rsidRPr="00514535">
              <w:rPr>
                <w:color w:val="000000" w:themeColor="text1"/>
                <w:sz w:val="19"/>
                <w:szCs w:val="19"/>
              </w:rPr>
              <w:t>PNU</w:t>
            </w:r>
            <w:r>
              <w:rPr>
                <w:color w:val="000000" w:themeColor="text1"/>
                <w:sz w:val="19"/>
                <w:szCs w:val="19"/>
              </w:rPr>
              <w:t>D</w:t>
            </w:r>
          </w:p>
        </w:tc>
        <w:tc>
          <w:tcPr>
            <w:tcW w:w="801" w:type="pct"/>
          </w:tcPr>
          <w:p w14:paraId="7050A90A" w14:textId="77777777" w:rsidR="00836496" w:rsidRPr="00514535" w:rsidRDefault="00836496" w:rsidP="00F86AA0">
            <w:pPr>
              <w:tabs>
                <w:tab w:val="left" w:pos="8280"/>
              </w:tabs>
              <w:spacing w:before="20" w:after="20"/>
              <w:jc w:val="left"/>
              <w:rPr>
                <w:sz w:val="19"/>
                <w:szCs w:val="19"/>
              </w:rPr>
            </w:pPr>
            <w:r w:rsidRPr="00514535">
              <w:rPr>
                <w:sz w:val="19"/>
                <w:szCs w:val="19"/>
              </w:rPr>
              <w:t>Coûts du projet</w:t>
            </w:r>
          </w:p>
        </w:tc>
        <w:tc>
          <w:tcPr>
            <w:tcW w:w="520" w:type="pct"/>
          </w:tcPr>
          <w:p w14:paraId="6171E2F6" w14:textId="77777777" w:rsidR="00836496" w:rsidRPr="00514535" w:rsidRDefault="00836496" w:rsidP="00F86AA0">
            <w:pPr>
              <w:tabs>
                <w:tab w:val="left" w:pos="8280"/>
              </w:tabs>
              <w:spacing w:before="20" w:after="20"/>
              <w:jc w:val="right"/>
              <w:rPr>
                <w:sz w:val="19"/>
                <w:szCs w:val="19"/>
              </w:rPr>
            </w:pPr>
            <w:r w:rsidRPr="001E54A3">
              <w:rPr>
                <w:sz w:val="20"/>
              </w:rPr>
              <w:t>834</w:t>
            </w:r>
            <w:r>
              <w:rPr>
                <w:sz w:val="20"/>
              </w:rPr>
              <w:t xml:space="preserve"> </w:t>
            </w:r>
            <w:r w:rsidRPr="001E54A3">
              <w:rPr>
                <w:sz w:val="20"/>
              </w:rPr>
              <w:t>261</w:t>
            </w:r>
          </w:p>
        </w:tc>
        <w:tc>
          <w:tcPr>
            <w:tcW w:w="338" w:type="pct"/>
          </w:tcPr>
          <w:p w14:paraId="691CDACB"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80" w:type="pct"/>
          </w:tcPr>
          <w:p w14:paraId="13029F60" w14:textId="77777777" w:rsidR="00836496" w:rsidRPr="00514535" w:rsidRDefault="00836496" w:rsidP="00F86AA0">
            <w:pPr>
              <w:tabs>
                <w:tab w:val="left" w:pos="8280"/>
              </w:tabs>
              <w:spacing w:before="20" w:after="20"/>
              <w:jc w:val="right"/>
              <w:rPr>
                <w:sz w:val="19"/>
                <w:szCs w:val="19"/>
              </w:rPr>
            </w:pPr>
            <w:r w:rsidRPr="001E54A3">
              <w:rPr>
                <w:sz w:val="20"/>
              </w:rPr>
              <w:t>622</w:t>
            </w:r>
            <w:r>
              <w:rPr>
                <w:sz w:val="20"/>
              </w:rPr>
              <w:t xml:space="preserve"> </w:t>
            </w:r>
            <w:r w:rsidRPr="001E54A3">
              <w:rPr>
                <w:sz w:val="20"/>
              </w:rPr>
              <w:t>455</w:t>
            </w:r>
          </w:p>
        </w:tc>
        <w:tc>
          <w:tcPr>
            <w:tcW w:w="381" w:type="pct"/>
          </w:tcPr>
          <w:p w14:paraId="66A8E27D"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19" w:type="pct"/>
          </w:tcPr>
          <w:p w14:paraId="7805D396" w14:textId="77777777" w:rsidR="00836496" w:rsidRPr="00514535" w:rsidRDefault="00836496" w:rsidP="00F86AA0">
            <w:pPr>
              <w:tabs>
                <w:tab w:val="left" w:pos="8280"/>
              </w:tabs>
              <w:spacing w:before="20" w:after="20"/>
              <w:jc w:val="right"/>
              <w:rPr>
                <w:sz w:val="19"/>
                <w:szCs w:val="19"/>
              </w:rPr>
            </w:pPr>
            <w:r w:rsidRPr="001E54A3">
              <w:rPr>
                <w:sz w:val="20"/>
              </w:rPr>
              <w:t>283</w:t>
            </w:r>
            <w:r>
              <w:rPr>
                <w:sz w:val="20"/>
              </w:rPr>
              <w:t xml:space="preserve"> </w:t>
            </w:r>
            <w:r w:rsidRPr="001E54A3">
              <w:rPr>
                <w:sz w:val="20"/>
              </w:rPr>
              <w:t>075</w:t>
            </w:r>
          </w:p>
        </w:tc>
        <w:tc>
          <w:tcPr>
            <w:tcW w:w="541" w:type="pct"/>
          </w:tcPr>
          <w:p w14:paraId="12931D34" w14:textId="77777777" w:rsidR="00836496" w:rsidRPr="00514535" w:rsidRDefault="00836496" w:rsidP="00F86AA0">
            <w:pPr>
              <w:tabs>
                <w:tab w:val="left" w:pos="8280"/>
              </w:tabs>
              <w:spacing w:before="20" w:after="20"/>
              <w:jc w:val="right"/>
              <w:rPr>
                <w:sz w:val="19"/>
                <w:szCs w:val="19"/>
              </w:rPr>
            </w:pPr>
            <w:r w:rsidRPr="001E54A3">
              <w:rPr>
                <w:sz w:val="20"/>
              </w:rPr>
              <w:t>1</w:t>
            </w:r>
            <w:r>
              <w:rPr>
                <w:sz w:val="20"/>
              </w:rPr>
              <w:t xml:space="preserve"> </w:t>
            </w:r>
            <w:r w:rsidRPr="001E54A3">
              <w:rPr>
                <w:sz w:val="20"/>
              </w:rPr>
              <w:t>739</w:t>
            </w:r>
            <w:r>
              <w:rPr>
                <w:sz w:val="20"/>
              </w:rPr>
              <w:t xml:space="preserve"> </w:t>
            </w:r>
            <w:r w:rsidRPr="001E54A3">
              <w:rPr>
                <w:sz w:val="20"/>
              </w:rPr>
              <w:t>791</w:t>
            </w:r>
          </w:p>
        </w:tc>
      </w:tr>
      <w:tr w:rsidR="000B16A4" w:rsidRPr="00514535" w14:paraId="252D120D" w14:textId="77777777" w:rsidTr="00801041">
        <w:trPr>
          <w:trHeight w:val="302"/>
        </w:trPr>
        <w:tc>
          <w:tcPr>
            <w:tcW w:w="840" w:type="pct"/>
            <w:vMerge/>
          </w:tcPr>
          <w:p w14:paraId="508A7A10" w14:textId="77777777" w:rsidR="00836496" w:rsidRPr="00514535" w:rsidRDefault="00836496" w:rsidP="00F86AA0">
            <w:pPr>
              <w:tabs>
                <w:tab w:val="left" w:pos="8280"/>
              </w:tabs>
              <w:spacing w:before="20" w:after="20"/>
              <w:jc w:val="left"/>
              <w:rPr>
                <w:sz w:val="19"/>
                <w:szCs w:val="19"/>
              </w:rPr>
            </w:pPr>
          </w:p>
        </w:tc>
        <w:tc>
          <w:tcPr>
            <w:tcW w:w="680" w:type="pct"/>
            <w:vMerge/>
            <w:vAlign w:val="center"/>
          </w:tcPr>
          <w:p w14:paraId="6B7991CD" w14:textId="77777777" w:rsidR="00836496" w:rsidRPr="00514535" w:rsidRDefault="00836496" w:rsidP="00F86AA0">
            <w:pPr>
              <w:tabs>
                <w:tab w:val="left" w:pos="8280"/>
              </w:tabs>
              <w:spacing w:before="20" w:after="20"/>
              <w:jc w:val="left"/>
              <w:rPr>
                <w:sz w:val="19"/>
                <w:szCs w:val="19"/>
              </w:rPr>
            </w:pPr>
          </w:p>
        </w:tc>
        <w:tc>
          <w:tcPr>
            <w:tcW w:w="801" w:type="pct"/>
          </w:tcPr>
          <w:p w14:paraId="31DB4515" w14:textId="77777777" w:rsidR="00836496" w:rsidRPr="00514535" w:rsidRDefault="00836496" w:rsidP="00F86AA0">
            <w:pPr>
              <w:tabs>
                <w:tab w:val="left" w:pos="8280"/>
              </w:tabs>
              <w:spacing w:before="20" w:after="20"/>
              <w:jc w:val="left"/>
              <w:rPr>
                <w:sz w:val="19"/>
                <w:szCs w:val="19"/>
              </w:rPr>
            </w:pPr>
            <w:r w:rsidRPr="00514535">
              <w:rPr>
                <w:sz w:val="19"/>
                <w:szCs w:val="19"/>
              </w:rPr>
              <w:t>Coûts d’appui</w:t>
            </w:r>
          </w:p>
        </w:tc>
        <w:tc>
          <w:tcPr>
            <w:tcW w:w="520" w:type="pct"/>
          </w:tcPr>
          <w:p w14:paraId="43F607C7" w14:textId="77777777" w:rsidR="00836496" w:rsidRPr="00514535" w:rsidRDefault="00836496" w:rsidP="00F86AA0">
            <w:pPr>
              <w:tabs>
                <w:tab w:val="left" w:pos="8280"/>
              </w:tabs>
              <w:spacing w:before="20" w:after="20"/>
              <w:jc w:val="right"/>
              <w:rPr>
                <w:sz w:val="19"/>
                <w:szCs w:val="19"/>
              </w:rPr>
            </w:pPr>
            <w:r w:rsidRPr="001E54A3">
              <w:rPr>
                <w:sz w:val="20"/>
              </w:rPr>
              <w:t>58</w:t>
            </w:r>
            <w:r>
              <w:rPr>
                <w:sz w:val="20"/>
              </w:rPr>
              <w:t xml:space="preserve"> </w:t>
            </w:r>
            <w:r w:rsidRPr="001E54A3">
              <w:rPr>
                <w:sz w:val="20"/>
              </w:rPr>
              <w:t>398</w:t>
            </w:r>
          </w:p>
        </w:tc>
        <w:tc>
          <w:tcPr>
            <w:tcW w:w="338" w:type="pct"/>
          </w:tcPr>
          <w:p w14:paraId="50952C44"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80" w:type="pct"/>
          </w:tcPr>
          <w:p w14:paraId="05D017C8" w14:textId="77777777" w:rsidR="00836496" w:rsidRPr="00514535" w:rsidRDefault="00836496" w:rsidP="00F86AA0">
            <w:pPr>
              <w:tabs>
                <w:tab w:val="left" w:pos="8280"/>
              </w:tabs>
              <w:spacing w:before="20" w:after="20"/>
              <w:jc w:val="right"/>
              <w:rPr>
                <w:sz w:val="19"/>
                <w:szCs w:val="19"/>
              </w:rPr>
            </w:pPr>
            <w:r w:rsidRPr="001E54A3">
              <w:rPr>
                <w:sz w:val="20"/>
              </w:rPr>
              <w:t>43</w:t>
            </w:r>
            <w:r>
              <w:rPr>
                <w:sz w:val="20"/>
              </w:rPr>
              <w:t xml:space="preserve"> </w:t>
            </w:r>
            <w:r w:rsidRPr="001E54A3">
              <w:rPr>
                <w:sz w:val="20"/>
              </w:rPr>
              <w:t>572</w:t>
            </w:r>
          </w:p>
        </w:tc>
        <w:tc>
          <w:tcPr>
            <w:tcW w:w="381" w:type="pct"/>
          </w:tcPr>
          <w:p w14:paraId="1B2CF66D"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19" w:type="pct"/>
          </w:tcPr>
          <w:p w14:paraId="26F671DD" w14:textId="77777777" w:rsidR="00836496" w:rsidRPr="00514535" w:rsidRDefault="00836496" w:rsidP="00F86AA0">
            <w:pPr>
              <w:tabs>
                <w:tab w:val="left" w:pos="8280"/>
              </w:tabs>
              <w:spacing w:before="20" w:after="20"/>
              <w:jc w:val="right"/>
              <w:rPr>
                <w:sz w:val="19"/>
                <w:szCs w:val="19"/>
              </w:rPr>
            </w:pPr>
            <w:r w:rsidRPr="001E54A3">
              <w:rPr>
                <w:sz w:val="20"/>
              </w:rPr>
              <w:t>19</w:t>
            </w:r>
            <w:r>
              <w:rPr>
                <w:sz w:val="20"/>
              </w:rPr>
              <w:t xml:space="preserve"> </w:t>
            </w:r>
            <w:r w:rsidRPr="001E54A3">
              <w:rPr>
                <w:sz w:val="20"/>
              </w:rPr>
              <w:t>815</w:t>
            </w:r>
          </w:p>
        </w:tc>
        <w:tc>
          <w:tcPr>
            <w:tcW w:w="541" w:type="pct"/>
          </w:tcPr>
          <w:p w14:paraId="577B02F3" w14:textId="77777777" w:rsidR="00836496" w:rsidRPr="00514535" w:rsidRDefault="00836496" w:rsidP="00F86AA0">
            <w:pPr>
              <w:tabs>
                <w:tab w:val="left" w:pos="8280"/>
              </w:tabs>
              <w:spacing w:before="20" w:after="20"/>
              <w:jc w:val="right"/>
              <w:rPr>
                <w:sz w:val="19"/>
                <w:szCs w:val="19"/>
              </w:rPr>
            </w:pPr>
            <w:r w:rsidRPr="001E54A3">
              <w:rPr>
                <w:sz w:val="20"/>
              </w:rPr>
              <w:t>121</w:t>
            </w:r>
            <w:r>
              <w:rPr>
                <w:sz w:val="20"/>
              </w:rPr>
              <w:t xml:space="preserve"> </w:t>
            </w:r>
            <w:r w:rsidRPr="001E54A3">
              <w:rPr>
                <w:sz w:val="20"/>
              </w:rPr>
              <w:t>785</w:t>
            </w:r>
          </w:p>
        </w:tc>
      </w:tr>
      <w:tr w:rsidR="000B16A4" w:rsidRPr="00514535" w14:paraId="3662FD46" w14:textId="77777777" w:rsidTr="00801041">
        <w:trPr>
          <w:trHeight w:val="287"/>
        </w:trPr>
        <w:tc>
          <w:tcPr>
            <w:tcW w:w="840" w:type="pct"/>
            <w:vMerge/>
            <w:vAlign w:val="center"/>
          </w:tcPr>
          <w:p w14:paraId="4D1A342B" w14:textId="77777777" w:rsidR="00836496" w:rsidRPr="00514535" w:rsidRDefault="00836496" w:rsidP="00F86AA0">
            <w:pPr>
              <w:tabs>
                <w:tab w:val="left" w:pos="8280"/>
              </w:tabs>
              <w:spacing w:before="20" w:after="20"/>
              <w:jc w:val="left"/>
              <w:rPr>
                <w:sz w:val="19"/>
                <w:szCs w:val="19"/>
              </w:rPr>
            </w:pPr>
          </w:p>
        </w:tc>
        <w:tc>
          <w:tcPr>
            <w:tcW w:w="680" w:type="pct"/>
            <w:vMerge w:val="restart"/>
            <w:vAlign w:val="center"/>
          </w:tcPr>
          <w:p w14:paraId="01503F59" w14:textId="77777777" w:rsidR="00836496" w:rsidRPr="00514535" w:rsidRDefault="00836496" w:rsidP="00F86AA0">
            <w:pPr>
              <w:tabs>
                <w:tab w:val="left" w:pos="8280"/>
              </w:tabs>
              <w:spacing w:before="20" w:after="20"/>
              <w:jc w:val="center"/>
              <w:rPr>
                <w:sz w:val="19"/>
                <w:szCs w:val="19"/>
              </w:rPr>
            </w:pPr>
            <w:r w:rsidRPr="00514535">
              <w:rPr>
                <w:sz w:val="19"/>
                <w:szCs w:val="19"/>
              </w:rPr>
              <w:t>PNU</w:t>
            </w:r>
            <w:r>
              <w:rPr>
                <w:sz w:val="19"/>
                <w:szCs w:val="19"/>
              </w:rPr>
              <w:t>E</w:t>
            </w:r>
          </w:p>
        </w:tc>
        <w:tc>
          <w:tcPr>
            <w:tcW w:w="801" w:type="pct"/>
          </w:tcPr>
          <w:p w14:paraId="7E9AF81E" w14:textId="77777777" w:rsidR="00836496" w:rsidRPr="00514535" w:rsidRDefault="00836496" w:rsidP="00F86AA0">
            <w:pPr>
              <w:tabs>
                <w:tab w:val="left" w:pos="8280"/>
              </w:tabs>
              <w:spacing w:before="20" w:after="20"/>
              <w:jc w:val="left"/>
              <w:rPr>
                <w:sz w:val="19"/>
                <w:szCs w:val="19"/>
              </w:rPr>
            </w:pPr>
            <w:r w:rsidRPr="00514535">
              <w:rPr>
                <w:sz w:val="19"/>
                <w:szCs w:val="19"/>
              </w:rPr>
              <w:t>Coûts du projet</w:t>
            </w:r>
          </w:p>
        </w:tc>
        <w:tc>
          <w:tcPr>
            <w:tcW w:w="520" w:type="pct"/>
          </w:tcPr>
          <w:p w14:paraId="1A2D9F59" w14:textId="77777777" w:rsidR="00836496" w:rsidRPr="00514535" w:rsidRDefault="00836496" w:rsidP="00F86AA0">
            <w:pPr>
              <w:tabs>
                <w:tab w:val="left" w:pos="8280"/>
              </w:tabs>
              <w:spacing w:before="20" w:after="20"/>
              <w:jc w:val="right"/>
              <w:rPr>
                <w:sz w:val="19"/>
                <w:szCs w:val="19"/>
              </w:rPr>
            </w:pPr>
            <w:r w:rsidRPr="001E54A3">
              <w:rPr>
                <w:sz w:val="20"/>
              </w:rPr>
              <w:t>271</w:t>
            </w:r>
            <w:r>
              <w:rPr>
                <w:sz w:val="20"/>
              </w:rPr>
              <w:t xml:space="preserve"> </w:t>
            </w:r>
            <w:r w:rsidRPr="001E54A3">
              <w:rPr>
                <w:sz w:val="20"/>
              </w:rPr>
              <w:t>932</w:t>
            </w:r>
          </w:p>
        </w:tc>
        <w:tc>
          <w:tcPr>
            <w:tcW w:w="338" w:type="pct"/>
          </w:tcPr>
          <w:p w14:paraId="6346CF81"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80" w:type="pct"/>
          </w:tcPr>
          <w:p w14:paraId="2E936E37" w14:textId="77777777" w:rsidR="00836496" w:rsidRPr="00514535" w:rsidRDefault="00836496" w:rsidP="00F86AA0">
            <w:pPr>
              <w:tabs>
                <w:tab w:val="left" w:pos="8280"/>
              </w:tabs>
              <w:spacing w:before="20" w:after="20"/>
              <w:jc w:val="right"/>
              <w:rPr>
                <w:sz w:val="19"/>
                <w:szCs w:val="19"/>
              </w:rPr>
            </w:pPr>
            <w:r w:rsidRPr="001E54A3">
              <w:rPr>
                <w:sz w:val="20"/>
              </w:rPr>
              <w:t>204</w:t>
            </w:r>
            <w:r>
              <w:rPr>
                <w:sz w:val="20"/>
              </w:rPr>
              <w:t xml:space="preserve"> </w:t>
            </w:r>
            <w:r w:rsidRPr="001E54A3">
              <w:rPr>
                <w:sz w:val="20"/>
              </w:rPr>
              <w:t>032</w:t>
            </w:r>
          </w:p>
        </w:tc>
        <w:tc>
          <w:tcPr>
            <w:tcW w:w="381" w:type="pct"/>
          </w:tcPr>
          <w:p w14:paraId="68F81276"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19" w:type="pct"/>
          </w:tcPr>
          <w:p w14:paraId="0FE93AF2"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541" w:type="pct"/>
          </w:tcPr>
          <w:p w14:paraId="018715FB" w14:textId="77777777" w:rsidR="00836496" w:rsidRPr="00514535" w:rsidRDefault="00836496" w:rsidP="00F86AA0">
            <w:pPr>
              <w:tabs>
                <w:tab w:val="left" w:pos="8280"/>
              </w:tabs>
              <w:spacing w:before="20" w:after="20"/>
              <w:jc w:val="right"/>
              <w:rPr>
                <w:sz w:val="19"/>
                <w:szCs w:val="19"/>
              </w:rPr>
            </w:pPr>
            <w:r w:rsidRPr="001E54A3">
              <w:rPr>
                <w:sz w:val="20"/>
              </w:rPr>
              <w:t>475</w:t>
            </w:r>
            <w:r>
              <w:rPr>
                <w:sz w:val="20"/>
              </w:rPr>
              <w:t xml:space="preserve"> </w:t>
            </w:r>
            <w:r w:rsidRPr="001E54A3">
              <w:rPr>
                <w:sz w:val="20"/>
              </w:rPr>
              <w:t>964</w:t>
            </w:r>
          </w:p>
        </w:tc>
      </w:tr>
      <w:tr w:rsidR="000B16A4" w:rsidRPr="00514535" w14:paraId="2D92EF0B" w14:textId="77777777" w:rsidTr="00801041">
        <w:trPr>
          <w:trHeight w:val="44"/>
        </w:trPr>
        <w:tc>
          <w:tcPr>
            <w:tcW w:w="840" w:type="pct"/>
            <w:vMerge/>
          </w:tcPr>
          <w:p w14:paraId="0E9B3E06" w14:textId="77777777" w:rsidR="00836496" w:rsidRPr="00514535" w:rsidRDefault="00836496" w:rsidP="00F86AA0">
            <w:pPr>
              <w:tabs>
                <w:tab w:val="left" w:pos="8280"/>
              </w:tabs>
              <w:spacing w:before="20" w:after="20"/>
              <w:jc w:val="center"/>
              <w:rPr>
                <w:sz w:val="19"/>
                <w:szCs w:val="19"/>
              </w:rPr>
            </w:pPr>
          </w:p>
        </w:tc>
        <w:tc>
          <w:tcPr>
            <w:tcW w:w="680" w:type="pct"/>
            <w:vMerge/>
          </w:tcPr>
          <w:p w14:paraId="74A73814" w14:textId="77777777" w:rsidR="00836496" w:rsidRPr="00514535" w:rsidRDefault="00836496" w:rsidP="00F86AA0">
            <w:pPr>
              <w:tabs>
                <w:tab w:val="left" w:pos="8280"/>
              </w:tabs>
              <w:spacing w:before="20" w:after="20"/>
              <w:jc w:val="center"/>
              <w:rPr>
                <w:sz w:val="19"/>
                <w:szCs w:val="19"/>
              </w:rPr>
            </w:pPr>
          </w:p>
        </w:tc>
        <w:tc>
          <w:tcPr>
            <w:tcW w:w="801" w:type="pct"/>
          </w:tcPr>
          <w:p w14:paraId="4E1F578B" w14:textId="77777777" w:rsidR="00836496" w:rsidRPr="00514535" w:rsidRDefault="00836496" w:rsidP="00F86AA0">
            <w:pPr>
              <w:tabs>
                <w:tab w:val="left" w:pos="8280"/>
              </w:tabs>
              <w:spacing w:before="20" w:after="20"/>
              <w:jc w:val="left"/>
              <w:rPr>
                <w:sz w:val="19"/>
                <w:szCs w:val="19"/>
              </w:rPr>
            </w:pPr>
            <w:r w:rsidRPr="00514535">
              <w:rPr>
                <w:sz w:val="19"/>
                <w:szCs w:val="19"/>
              </w:rPr>
              <w:t>Coûts d’appui</w:t>
            </w:r>
          </w:p>
        </w:tc>
        <w:tc>
          <w:tcPr>
            <w:tcW w:w="520" w:type="pct"/>
          </w:tcPr>
          <w:p w14:paraId="236E4823" w14:textId="77777777" w:rsidR="00836496" w:rsidRPr="00514535" w:rsidRDefault="00836496" w:rsidP="00F86AA0">
            <w:pPr>
              <w:tabs>
                <w:tab w:val="left" w:pos="8280"/>
              </w:tabs>
              <w:spacing w:before="20" w:after="20"/>
              <w:jc w:val="right"/>
              <w:rPr>
                <w:sz w:val="19"/>
                <w:szCs w:val="19"/>
              </w:rPr>
            </w:pPr>
            <w:r w:rsidRPr="001E54A3">
              <w:rPr>
                <w:sz w:val="20"/>
              </w:rPr>
              <w:t>35</w:t>
            </w:r>
            <w:r>
              <w:rPr>
                <w:sz w:val="20"/>
              </w:rPr>
              <w:t xml:space="preserve"> </w:t>
            </w:r>
            <w:r w:rsidRPr="001E54A3">
              <w:rPr>
                <w:sz w:val="20"/>
              </w:rPr>
              <w:t>351</w:t>
            </w:r>
          </w:p>
        </w:tc>
        <w:tc>
          <w:tcPr>
            <w:tcW w:w="338" w:type="pct"/>
          </w:tcPr>
          <w:p w14:paraId="58D23BFB"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80" w:type="pct"/>
          </w:tcPr>
          <w:p w14:paraId="14540126" w14:textId="77777777" w:rsidR="00836496" w:rsidRPr="00514535" w:rsidRDefault="00836496" w:rsidP="00F86AA0">
            <w:pPr>
              <w:tabs>
                <w:tab w:val="left" w:pos="8280"/>
              </w:tabs>
              <w:spacing w:before="20" w:after="20"/>
              <w:jc w:val="right"/>
              <w:rPr>
                <w:sz w:val="19"/>
                <w:szCs w:val="19"/>
              </w:rPr>
            </w:pPr>
            <w:r w:rsidRPr="001E54A3">
              <w:rPr>
                <w:sz w:val="20"/>
              </w:rPr>
              <w:t>26</w:t>
            </w:r>
            <w:r>
              <w:rPr>
                <w:sz w:val="20"/>
              </w:rPr>
              <w:t xml:space="preserve"> </w:t>
            </w:r>
            <w:r w:rsidRPr="001E54A3">
              <w:rPr>
                <w:sz w:val="20"/>
              </w:rPr>
              <w:t>524</w:t>
            </w:r>
          </w:p>
        </w:tc>
        <w:tc>
          <w:tcPr>
            <w:tcW w:w="381" w:type="pct"/>
          </w:tcPr>
          <w:p w14:paraId="75BCD708"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19" w:type="pct"/>
          </w:tcPr>
          <w:p w14:paraId="68925201"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541" w:type="pct"/>
          </w:tcPr>
          <w:p w14:paraId="5060D331" w14:textId="77777777" w:rsidR="00836496" w:rsidRPr="00514535" w:rsidRDefault="00836496" w:rsidP="00F86AA0">
            <w:pPr>
              <w:tabs>
                <w:tab w:val="left" w:pos="8280"/>
              </w:tabs>
              <w:spacing w:before="20" w:after="20"/>
              <w:jc w:val="right"/>
              <w:rPr>
                <w:sz w:val="19"/>
                <w:szCs w:val="19"/>
              </w:rPr>
            </w:pPr>
            <w:r w:rsidRPr="001E54A3">
              <w:rPr>
                <w:sz w:val="20"/>
              </w:rPr>
              <w:t>61</w:t>
            </w:r>
            <w:r>
              <w:rPr>
                <w:sz w:val="20"/>
              </w:rPr>
              <w:t xml:space="preserve"> </w:t>
            </w:r>
            <w:r w:rsidRPr="001E54A3">
              <w:rPr>
                <w:sz w:val="20"/>
              </w:rPr>
              <w:t>875</w:t>
            </w:r>
          </w:p>
        </w:tc>
      </w:tr>
      <w:tr w:rsidR="000B16A4" w:rsidRPr="00514535" w14:paraId="52839F1B" w14:textId="77777777" w:rsidTr="00801041">
        <w:trPr>
          <w:trHeight w:val="154"/>
        </w:trPr>
        <w:tc>
          <w:tcPr>
            <w:tcW w:w="840" w:type="pct"/>
            <w:vMerge w:val="restart"/>
          </w:tcPr>
          <w:p w14:paraId="2A138C1E" w14:textId="77777777" w:rsidR="000B16A4" w:rsidRPr="000B16A4" w:rsidRDefault="000B16A4" w:rsidP="000B16A4">
            <w:pPr>
              <w:tabs>
                <w:tab w:val="left" w:pos="8280"/>
              </w:tabs>
              <w:spacing w:before="20" w:after="20"/>
              <w:jc w:val="left"/>
              <w:rPr>
                <w:sz w:val="19"/>
                <w:szCs w:val="19"/>
                <w:lang w:val="fr-CA"/>
              </w:rPr>
            </w:pPr>
            <w:r w:rsidRPr="000B16A4">
              <w:rPr>
                <w:sz w:val="19"/>
                <w:szCs w:val="19"/>
                <w:lang w:val="fr-CA"/>
              </w:rPr>
              <w:t>Total des montants</w:t>
            </w:r>
          </w:p>
          <w:p w14:paraId="4AF32EAB" w14:textId="77777777" w:rsidR="000B16A4" w:rsidRPr="000B16A4" w:rsidRDefault="000B16A4" w:rsidP="000B16A4">
            <w:pPr>
              <w:tabs>
                <w:tab w:val="left" w:pos="8280"/>
              </w:tabs>
              <w:spacing w:before="20" w:after="20"/>
              <w:jc w:val="left"/>
              <w:rPr>
                <w:sz w:val="19"/>
                <w:szCs w:val="19"/>
                <w:lang w:val="fr-CA"/>
              </w:rPr>
            </w:pPr>
            <w:r w:rsidRPr="000B16A4">
              <w:rPr>
                <w:sz w:val="19"/>
                <w:szCs w:val="19"/>
                <w:lang w:val="fr-CA"/>
              </w:rPr>
              <w:t>recommandés en</w:t>
            </w:r>
          </w:p>
          <w:p w14:paraId="78E95694" w14:textId="6E5232CE" w:rsidR="00836496" w:rsidRPr="000B16A4" w:rsidRDefault="000B16A4" w:rsidP="000B16A4">
            <w:pPr>
              <w:tabs>
                <w:tab w:val="left" w:pos="8280"/>
              </w:tabs>
              <w:spacing w:before="20" w:after="20"/>
              <w:jc w:val="left"/>
              <w:rPr>
                <w:sz w:val="19"/>
                <w:szCs w:val="19"/>
                <w:lang w:val="fr-CA"/>
              </w:rPr>
            </w:pPr>
            <w:r w:rsidRPr="000B16A4">
              <w:rPr>
                <w:sz w:val="19"/>
                <w:szCs w:val="19"/>
                <w:lang w:val="fr-CA"/>
              </w:rPr>
              <w:t>principe ($US)</w:t>
            </w:r>
          </w:p>
        </w:tc>
        <w:tc>
          <w:tcPr>
            <w:tcW w:w="1481" w:type="pct"/>
            <w:gridSpan w:val="2"/>
          </w:tcPr>
          <w:p w14:paraId="2AAB66F3" w14:textId="77777777" w:rsidR="00836496" w:rsidRPr="00514535" w:rsidRDefault="00836496" w:rsidP="00F86AA0">
            <w:pPr>
              <w:tabs>
                <w:tab w:val="left" w:pos="8280"/>
              </w:tabs>
              <w:spacing w:before="20" w:after="20"/>
              <w:jc w:val="left"/>
              <w:rPr>
                <w:sz w:val="19"/>
                <w:szCs w:val="19"/>
              </w:rPr>
            </w:pPr>
            <w:r w:rsidRPr="00514535">
              <w:rPr>
                <w:sz w:val="19"/>
                <w:szCs w:val="19"/>
              </w:rPr>
              <w:t>Coûts du projet</w:t>
            </w:r>
          </w:p>
        </w:tc>
        <w:tc>
          <w:tcPr>
            <w:tcW w:w="520" w:type="pct"/>
          </w:tcPr>
          <w:p w14:paraId="0C99436F" w14:textId="77777777" w:rsidR="00836496" w:rsidRPr="00514535" w:rsidRDefault="00836496" w:rsidP="00F86AA0">
            <w:pPr>
              <w:tabs>
                <w:tab w:val="left" w:pos="8280"/>
              </w:tabs>
              <w:spacing w:before="20" w:after="20"/>
              <w:jc w:val="right"/>
              <w:rPr>
                <w:sz w:val="19"/>
                <w:szCs w:val="19"/>
              </w:rPr>
            </w:pPr>
            <w:r w:rsidRPr="001E54A3">
              <w:rPr>
                <w:sz w:val="20"/>
              </w:rPr>
              <w:t>1</w:t>
            </w:r>
            <w:r>
              <w:rPr>
                <w:sz w:val="20"/>
              </w:rPr>
              <w:t xml:space="preserve"> </w:t>
            </w:r>
            <w:r w:rsidRPr="001E54A3">
              <w:rPr>
                <w:sz w:val="20"/>
              </w:rPr>
              <w:t>106</w:t>
            </w:r>
            <w:r>
              <w:rPr>
                <w:sz w:val="20"/>
              </w:rPr>
              <w:t xml:space="preserve"> </w:t>
            </w:r>
            <w:r w:rsidRPr="001E54A3">
              <w:rPr>
                <w:sz w:val="20"/>
              </w:rPr>
              <w:t>193</w:t>
            </w:r>
          </w:p>
        </w:tc>
        <w:tc>
          <w:tcPr>
            <w:tcW w:w="338" w:type="pct"/>
          </w:tcPr>
          <w:p w14:paraId="6EBCB3EA"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80" w:type="pct"/>
          </w:tcPr>
          <w:p w14:paraId="584F19DB" w14:textId="77777777" w:rsidR="00836496" w:rsidRPr="00514535" w:rsidRDefault="00836496" w:rsidP="00F86AA0">
            <w:pPr>
              <w:tabs>
                <w:tab w:val="left" w:pos="8280"/>
              </w:tabs>
              <w:spacing w:before="20" w:after="20"/>
              <w:jc w:val="right"/>
              <w:rPr>
                <w:sz w:val="19"/>
                <w:szCs w:val="19"/>
              </w:rPr>
            </w:pPr>
            <w:r w:rsidRPr="001E54A3">
              <w:rPr>
                <w:sz w:val="20"/>
              </w:rPr>
              <w:t>826</w:t>
            </w:r>
            <w:r>
              <w:rPr>
                <w:sz w:val="20"/>
              </w:rPr>
              <w:t xml:space="preserve"> </w:t>
            </w:r>
            <w:r w:rsidRPr="001E54A3">
              <w:rPr>
                <w:sz w:val="20"/>
              </w:rPr>
              <w:t>487</w:t>
            </w:r>
          </w:p>
        </w:tc>
        <w:tc>
          <w:tcPr>
            <w:tcW w:w="381" w:type="pct"/>
          </w:tcPr>
          <w:p w14:paraId="6D9FDE84"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19" w:type="pct"/>
          </w:tcPr>
          <w:p w14:paraId="292866BD" w14:textId="77777777" w:rsidR="00836496" w:rsidRPr="00514535" w:rsidRDefault="00836496" w:rsidP="00F86AA0">
            <w:pPr>
              <w:tabs>
                <w:tab w:val="left" w:pos="8280"/>
              </w:tabs>
              <w:spacing w:before="20" w:after="20"/>
              <w:jc w:val="right"/>
              <w:rPr>
                <w:sz w:val="19"/>
                <w:szCs w:val="19"/>
              </w:rPr>
            </w:pPr>
            <w:r w:rsidRPr="001E54A3">
              <w:rPr>
                <w:sz w:val="20"/>
              </w:rPr>
              <w:t>283</w:t>
            </w:r>
            <w:r>
              <w:rPr>
                <w:sz w:val="20"/>
              </w:rPr>
              <w:t xml:space="preserve"> </w:t>
            </w:r>
            <w:r w:rsidRPr="001E54A3">
              <w:rPr>
                <w:sz w:val="20"/>
              </w:rPr>
              <w:t>075</w:t>
            </w:r>
          </w:p>
        </w:tc>
        <w:tc>
          <w:tcPr>
            <w:tcW w:w="541" w:type="pct"/>
          </w:tcPr>
          <w:p w14:paraId="0DFA3302" w14:textId="77777777" w:rsidR="00836496" w:rsidRPr="00514535" w:rsidRDefault="00836496" w:rsidP="00F86AA0">
            <w:pPr>
              <w:tabs>
                <w:tab w:val="left" w:pos="8280"/>
              </w:tabs>
              <w:spacing w:before="20" w:after="20"/>
              <w:jc w:val="right"/>
              <w:rPr>
                <w:sz w:val="19"/>
                <w:szCs w:val="19"/>
              </w:rPr>
            </w:pPr>
            <w:r w:rsidRPr="001E54A3">
              <w:rPr>
                <w:sz w:val="20"/>
              </w:rPr>
              <w:t>2</w:t>
            </w:r>
            <w:r>
              <w:rPr>
                <w:sz w:val="20"/>
              </w:rPr>
              <w:t xml:space="preserve"> </w:t>
            </w:r>
            <w:r w:rsidRPr="001E54A3">
              <w:rPr>
                <w:sz w:val="20"/>
              </w:rPr>
              <w:t>215</w:t>
            </w:r>
            <w:r>
              <w:rPr>
                <w:sz w:val="20"/>
              </w:rPr>
              <w:t xml:space="preserve"> </w:t>
            </w:r>
            <w:r w:rsidRPr="001E54A3">
              <w:rPr>
                <w:sz w:val="20"/>
              </w:rPr>
              <w:t>755</w:t>
            </w:r>
          </w:p>
        </w:tc>
      </w:tr>
      <w:tr w:rsidR="000B16A4" w:rsidRPr="00514535" w14:paraId="09BE04BA" w14:textId="77777777" w:rsidTr="00801041">
        <w:trPr>
          <w:trHeight w:val="199"/>
        </w:trPr>
        <w:tc>
          <w:tcPr>
            <w:tcW w:w="840" w:type="pct"/>
            <w:vMerge/>
          </w:tcPr>
          <w:p w14:paraId="1E7B9E4F" w14:textId="77777777" w:rsidR="00836496" w:rsidRPr="00514535" w:rsidRDefault="00836496" w:rsidP="00F86AA0">
            <w:pPr>
              <w:tabs>
                <w:tab w:val="left" w:pos="8280"/>
              </w:tabs>
              <w:spacing w:before="20" w:after="20"/>
              <w:jc w:val="left"/>
              <w:rPr>
                <w:sz w:val="19"/>
                <w:szCs w:val="19"/>
              </w:rPr>
            </w:pPr>
          </w:p>
        </w:tc>
        <w:tc>
          <w:tcPr>
            <w:tcW w:w="1481" w:type="pct"/>
            <w:gridSpan w:val="2"/>
          </w:tcPr>
          <w:p w14:paraId="07750BD4" w14:textId="77777777" w:rsidR="00836496" w:rsidRPr="00514535" w:rsidRDefault="00836496" w:rsidP="00F86AA0">
            <w:pPr>
              <w:tabs>
                <w:tab w:val="left" w:pos="8280"/>
              </w:tabs>
              <w:spacing w:before="20" w:after="20"/>
              <w:jc w:val="left"/>
              <w:rPr>
                <w:sz w:val="19"/>
                <w:szCs w:val="19"/>
              </w:rPr>
            </w:pPr>
            <w:r w:rsidRPr="00514535">
              <w:rPr>
                <w:sz w:val="19"/>
                <w:szCs w:val="19"/>
              </w:rPr>
              <w:t>Coûts d’appui</w:t>
            </w:r>
          </w:p>
        </w:tc>
        <w:tc>
          <w:tcPr>
            <w:tcW w:w="520" w:type="pct"/>
            <w:tcBorders>
              <w:bottom w:val="single" w:sz="4" w:space="0" w:color="auto"/>
            </w:tcBorders>
          </w:tcPr>
          <w:p w14:paraId="3053704D" w14:textId="77777777" w:rsidR="00836496" w:rsidRPr="00514535" w:rsidRDefault="00836496" w:rsidP="00F86AA0">
            <w:pPr>
              <w:tabs>
                <w:tab w:val="left" w:pos="8280"/>
              </w:tabs>
              <w:spacing w:before="20" w:after="20"/>
              <w:jc w:val="right"/>
              <w:rPr>
                <w:sz w:val="19"/>
                <w:szCs w:val="19"/>
              </w:rPr>
            </w:pPr>
            <w:r w:rsidRPr="001E54A3">
              <w:rPr>
                <w:sz w:val="20"/>
              </w:rPr>
              <w:t>93</w:t>
            </w:r>
            <w:r>
              <w:rPr>
                <w:sz w:val="20"/>
              </w:rPr>
              <w:t xml:space="preserve"> </w:t>
            </w:r>
            <w:r w:rsidRPr="001E54A3">
              <w:rPr>
                <w:sz w:val="20"/>
              </w:rPr>
              <w:t>749</w:t>
            </w:r>
          </w:p>
        </w:tc>
        <w:tc>
          <w:tcPr>
            <w:tcW w:w="338" w:type="pct"/>
          </w:tcPr>
          <w:p w14:paraId="0C07FADD"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80" w:type="pct"/>
          </w:tcPr>
          <w:p w14:paraId="292FAF4D" w14:textId="77777777" w:rsidR="00836496" w:rsidRPr="00514535" w:rsidRDefault="00836496" w:rsidP="00F86AA0">
            <w:pPr>
              <w:tabs>
                <w:tab w:val="left" w:pos="8280"/>
              </w:tabs>
              <w:spacing w:before="20" w:after="20"/>
              <w:jc w:val="right"/>
              <w:rPr>
                <w:sz w:val="19"/>
                <w:szCs w:val="19"/>
              </w:rPr>
            </w:pPr>
            <w:r w:rsidRPr="001E54A3">
              <w:rPr>
                <w:sz w:val="20"/>
              </w:rPr>
              <w:t>70</w:t>
            </w:r>
            <w:r>
              <w:rPr>
                <w:sz w:val="20"/>
              </w:rPr>
              <w:t xml:space="preserve"> </w:t>
            </w:r>
            <w:r w:rsidRPr="001E54A3">
              <w:rPr>
                <w:sz w:val="20"/>
              </w:rPr>
              <w:t>096</w:t>
            </w:r>
          </w:p>
        </w:tc>
        <w:tc>
          <w:tcPr>
            <w:tcW w:w="381" w:type="pct"/>
          </w:tcPr>
          <w:p w14:paraId="2564ED99"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19" w:type="pct"/>
          </w:tcPr>
          <w:p w14:paraId="2BFBCB25" w14:textId="77777777" w:rsidR="00836496" w:rsidRPr="00514535" w:rsidRDefault="00836496" w:rsidP="00F86AA0">
            <w:pPr>
              <w:tabs>
                <w:tab w:val="left" w:pos="8280"/>
              </w:tabs>
              <w:spacing w:before="20" w:after="20"/>
              <w:jc w:val="right"/>
              <w:rPr>
                <w:sz w:val="19"/>
                <w:szCs w:val="19"/>
              </w:rPr>
            </w:pPr>
            <w:r w:rsidRPr="001E54A3">
              <w:rPr>
                <w:sz w:val="20"/>
              </w:rPr>
              <w:t>19</w:t>
            </w:r>
            <w:r>
              <w:rPr>
                <w:sz w:val="20"/>
              </w:rPr>
              <w:t xml:space="preserve"> </w:t>
            </w:r>
            <w:r w:rsidRPr="001E54A3">
              <w:rPr>
                <w:sz w:val="20"/>
              </w:rPr>
              <w:t>815</w:t>
            </w:r>
          </w:p>
        </w:tc>
        <w:tc>
          <w:tcPr>
            <w:tcW w:w="541" w:type="pct"/>
          </w:tcPr>
          <w:p w14:paraId="75AD05A2" w14:textId="77777777" w:rsidR="00836496" w:rsidRPr="00514535" w:rsidRDefault="00836496" w:rsidP="00F86AA0">
            <w:pPr>
              <w:tabs>
                <w:tab w:val="left" w:pos="8280"/>
              </w:tabs>
              <w:spacing w:before="20" w:after="20"/>
              <w:jc w:val="right"/>
              <w:rPr>
                <w:sz w:val="19"/>
                <w:szCs w:val="19"/>
              </w:rPr>
            </w:pPr>
            <w:r w:rsidRPr="001E54A3">
              <w:rPr>
                <w:sz w:val="20"/>
              </w:rPr>
              <w:t>183</w:t>
            </w:r>
            <w:r>
              <w:rPr>
                <w:sz w:val="20"/>
              </w:rPr>
              <w:t xml:space="preserve"> </w:t>
            </w:r>
            <w:r w:rsidRPr="001E54A3">
              <w:rPr>
                <w:sz w:val="20"/>
              </w:rPr>
              <w:t>660</w:t>
            </w:r>
          </w:p>
        </w:tc>
      </w:tr>
      <w:tr w:rsidR="000B16A4" w:rsidRPr="00514535" w14:paraId="742E1686" w14:textId="77777777" w:rsidTr="00801041">
        <w:trPr>
          <w:trHeight w:val="44"/>
        </w:trPr>
        <w:tc>
          <w:tcPr>
            <w:tcW w:w="840" w:type="pct"/>
            <w:vMerge/>
          </w:tcPr>
          <w:p w14:paraId="59C80433" w14:textId="77777777" w:rsidR="00836496" w:rsidRPr="00514535" w:rsidRDefault="00836496" w:rsidP="00F86AA0">
            <w:pPr>
              <w:tabs>
                <w:tab w:val="left" w:pos="8280"/>
              </w:tabs>
              <w:spacing w:before="20" w:after="20"/>
              <w:jc w:val="left"/>
              <w:rPr>
                <w:sz w:val="19"/>
                <w:szCs w:val="19"/>
              </w:rPr>
            </w:pPr>
          </w:p>
        </w:tc>
        <w:tc>
          <w:tcPr>
            <w:tcW w:w="1481" w:type="pct"/>
            <w:gridSpan w:val="2"/>
          </w:tcPr>
          <w:p w14:paraId="6955EDF2" w14:textId="77777777" w:rsidR="00836496" w:rsidRPr="00514535" w:rsidRDefault="00836496" w:rsidP="00F86AA0">
            <w:pPr>
              <w:tabs>
                <w:tab w:val="left" w:pos="8280"/>
              </w:tabs>
              <w:spacing w:before="20" w:after="20"/>
              <w:jc w:val="left"/>
              <w:rPr>
                <w:sz w:val="19"/>
                <w:szCs w:val="19"/>
              </w:rPr>
            </w:pPr>
            <w:r w:rsidRPr="00514535">
              <w:rPr>
                <w:sz w:val="19"/>
                <w:szCs w:val="19"/>
              </w:rPr>
              <w:t>Total des fonds</w:t>
            </w:r>
          </w:p>
        </w:tc>
        <w:tc>
          <w:tcPr>
            <w:tcW w:w="520" w:type="pct"/>
            <w:tcBorders>
              <w:bottom w:val="single" w:sz="4" w:space="0" w:color="auto"/>
            </w:tcBorders>
          </w:tcPr>
          <w:p w14:paraId="20963974" w14:textId="77777777" w:rsidR="00836496" w:rsidRPr="00514535" w:rsidRDefault="00836496" w:rsidP="00F86AA0">
            <w:pPr>
              <w:tabs>
                <w:tab w:val="left" w:pos="8280"/>
              </w:tabs>
              <w:spacing w:before="20" w:after="20"/>
              <w:jc w:val="right"/>
              <w:rPr>
                <w:sz w:val="19"/>
                <w:szCs w:val="19"/>
              </w:rPr>
            </w:pPr>
            <w:r w:rsidRPr="001E54A3">
              <w:rPr>
                <w:sz w:val="20"/>
              </w:rPr>
              <w:t>1</w:t>
            </w:r>
            <w:r>
              <w:rPr>
                <w:sz w:val="20"/>
              </w:rPr>
              <w:t xml:space="preserve"> </w:t>
            </w:r>
            <w:r w:rsidRPr="001E54A3">
              <w:rPr>
                <w:sz w:val="20"/>
              </w:rPr>
              <w:t>199</w:t>
            </w:r>
            <w:r>
              <w:rPr>
                <w:sz w:val="20"/>
              </w:rPr>
              <w:t xml:space="preserve"> </w:t>
            </w:r>
            <w:r w:rsidRPr="001E54A3">
              <w:rPr>
                <w:sz w:val="20"/>
              </w:rPr>
              <w:t>942</w:t>
            </w:r>
          </w:p>
        </w:tc>
        <w:tc>
          <w:tcPr>
            <w:tcW w:w="338" w:type="pct"/>
          </w:tcPr>
          <w:p w14:paraId="3E26D721"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80" w:type="pct"/>
          </w:tcPr>
          <w:p w14:paraId="7317EB78" w14:textId="77777777" w:rsidR="00836496" w:rsidRPr="00514535" w:rsidRDefault="00836496" w:rsidP="00F86AA0">
            <w:pPr>
              <w:tabs>
                <w:tab w:val="left" w:pos="8280"/>
              </w:tabs>
              <w:spacing w:before="20" w:after="20"/>
              <w:jc w:val="right"/>
              <w:rPr>
                <w:sz w:val="19"/>
                <w:szCs w:val="19"/>
              </w:rPr>
            </w:pPr>
            <w:r w:rsidRPr="001E54A3">
              <w:rPr>
                <w:sz w:val="20"/>
              </w:rPr>
              <w:t>896</w:t>
            </w:r>
            <w:r>
              <w:rPr>
                <w:sz w:val="20"/>
              </w:rPr>
              <w:t xml:space="preserve"> </w:t>
            </w:r>
            <w:r w:rsidRPr="001E54A3">
              <w:rPr>
                <w:sz w:val="20"/>
              </w:rPr>
              <w:t>583</w:t>
            </w:r>
          </w:p>
        </w:tc>
        <w:tc>
          <w:tcPr>
            <w:tcW w:w="381" w:type="pct"/>
          </w:tcPr>
          <w:p w14:paraId="77B15CAB" w14:textId="77777777" w:rsidR="00836496" w:rsidRPr="00514535" w:rsidRDefault="00836496" w:rsidP="00F86AA0">
            <w:pPr>
              <w:tabs>
                <w:tab w:val="left" w:pos="8280"/>
              </w:tabs>
              <w:spacing w:before="20" w:after="20"/>
              <w:jc w:val="right"/>
              <w:rPr>
                <w:sz w:val="19"/>
                <w:szCs w:val="19"/>
              </w:rPr>
            </w:pPr>
            <w:r w:rsidRPr="001E54A3">
              <w:rPr>
                <w:sz w:val="20"/>
              </w:rPr>
              <w:t>0</w:t>
            </w:r>
          </w:p>
        </w:tc>
        <w:tc>
          <w:tcPr>
            <w:tcW w:w="419" w:type="pct"/>
          </w:tcPr>
          <w:p w14:paraId="6A3CF28C" w14:textId="77777777" w:rsidR="00836496" w:rsidRPr="00514535" w:rsidRDefault="00836496" w:rsidP="00F86AA0">
            <w:pPr>
              <w:tabs>
                <w:tab w:val="left" w:pos="8280"/>
              </w:tabs>
              <w:spacing w:before="20" w:after="20"/>
              <w:jc w:val="right"/>
              <w:rPr>
                <w:sz w:val="19"/>
                <w:szCs w:val="19"/>
              </w:rPr>
            </w:pPr>
            <w:r w:rsidRPr="001E54A3">
              <w:rPr>
                <w:sz w:val="20"/>
              </w:rPr>
              <w:t>302</w:t>
            </w:r>
            <w:r>
              <w:rPr>
                <w:sz w:val="20"/>
              </w:rPr>
              <w:t xml:space="preserve"> </w:t>
            </w:r>
            <w:r w:rsidRPr="001E54A3">
              <w:rPr>
                <w:sz w:val="20"/>
              </w:rPr>
              <w:t>890</w:t>
            </w:r>
          </w:p>
        </w:tc>
        <w:tc>
          <w:tcPr>
            <w:tcW w:w="541" w:type="pct"/>
          </w:tcPr>
          <w:p w14:paraId="3F31CA63" w14:textId="77777777" w:rsidR="00836496" w:rsidRPr="00514535" w:rsidRDefault="00836496" w:rsidP="00F86AA0">
            <w:pPr>
              <w:tabs>
                <w:tab w:val="left" w:pos="8280"/>
              </w:tabs>
              <w:spacing w:before="20" w:after="20"/>
              <w:jc w:val="right"/>
              <w:rPr>
                <w:sz w:val="19"/>
                <w:szCs w:val="19"/>
              </w:rPr>
            </w:pPr>
            <w:r w:rsidRPr="001E54A3">
              <w:rPr>
                <w:sz w:val="20"/>
              </w:rPr>
              <w:t>2</w:t>
            </w:r>
            <w:r>
              <w:rPr>
                <w:sz w:val="20"/>
              </w:rPr>
              <w:t xml:space="preserve"> </w:t>
            </w:r>
            <w:r w:rsidRPr="001E54A3">
              <w:rPr>
                <w:sz w:val="20"/>
              </w:rPr>
              <w:t>399</w:t>
            </w:r>
            <w:r>
              <w:rPr>
                <w:sz w:val="20"/>
              </w:rPr>
              <w:t xml:space="preserve"> </w:t>
            </w:r>
            <w:r w:rsidRPr="001E54A3">
              <w:rPr>
                <w:sz w:val="20"/>
              </w:rPr>
              <w:t>415</w:t>
            </w:r>
          </w:p>
        </w:tc>
      </w:tr>
    </w:tbl>
    <w:p w14:paraId="2722F55D" w14:textId="77777777" w:rsidR="00836496" w:rsidRPr="00335397" w:rsidRDefault="00836496" w:rsidP="00836496">
      <w:pPr>
        <w:spacing w:after="60"/>
        <w:ind w:left="-115" w:right="-562"/>
        <w:rPr>
          <w:sz w:val="10"/>
          <w:szCs w:val="10"/>
        </w:rPr>
      </w:pPr>
    </w:p>
    <w:tbl>
      <w:tblPr>
        <w:tblStyle w:val="TableGrid10"/>
        <w:tblW w:w="6016" w:type="pct"/>
        <w:tblInd w:w="-815" w:type="dxa"/>
        <w:tblLook w:val="04A0" w:firstRow="1" w:lastRow="0" w:firstColumn="1" w:lastColumn="0" w:noHBand="0" w:noVBand="1"/>
      </w:tblPr>
      <w:tblGrid>
        <w:gridCol w:w="3631"/>
        <w:gridCol w:w="3139"/>
        <w:gridCol w:w="4480"/>
      </w:tblGrid>
      <w:tr w:rsidR="00836496" w:rsidRPr="0008583D" w14:paraId="3D912145" w14:textId="77777777" w:rsidTr="00F86AA0">
        <w:trPr>
          <w:trHeight w:val="261"/>
        </w:trPr>
        <w:tc>
          <w:tcPr>
            <w:tcW w:w="5000" w:type="pct"/>
            <w:gridSpan w:val="3"/>
          </w:tcPr>
          <w:p w14:paraId="032BACCF" w14:textId="77777777" w:rsidR="00836496" w:rsidRPr="00514535" w:rsidRDefault="00836496" w:rsidP="00F86AA0">
            <w:pPr>
              <w:spacing w:before="20" w:after="20"/>
              <w:rPr>
                <w:b/>
                <w:sz w:val="19"/>
                <w:szCs w:val="19"/>
                <w:lang w:val="fr-CA"/>
              </w:rPr>
            </w:pPr>
            <w:r w:rsidRPr="00514535">
              <w:rPr>
                <w:b/>
                <w:bCs/>
                <w:sz w:val="19"/>
                <w:szCs w:val="19"/>
              </w:rPr>
              <w:t>(VII) Demande de financement pour la première tranche (2025)</w:t>
            </w:r>
          </w:p>
        </w:tc>
      </w:tr>
      <w:tr w:rsidR="00836496" w:rsidRPr="00514535" w14:paraId="7DE902CC" w14:textId="77777777" w:rsidTr="00F86AA0">
        <w:trPr>
          <w:trHeight w:val="261"/>
        </w:trPr>
        <w:tc>
          <w:tcPr>
            <w:tcW w:w="1614" w:type="pct"/>
          </w:tcPr>
          <w:p w14:paraId="03B62405" w14:textId="77777777" w:rsidR="00836496" w:rsidRPr="00514535" w:rsidRDefault="00836496" w:rsidP="00F86AA0">
            <w:pPr>
              <w:spacing w:before="20" w:after="20"/>
              <w:jc w:val="center"/>
              <w:rPr>
                <w:b/>
                <w:sz w:val="19"/>
                <w:szCs w:val="19"/>
              </w:rPr>
            </w:pPr>
            <w:r w:rsidRPr="00514535">
              <w:rPr>
                <w:b/>
                <w:bCs/>
                <w:sz w:val="19"/>
                <w:szCs w:val="19"/>
              </w:rPr>
              <w:t>Agence d’exécution</w:t>
            </w:r>
          </w:p>
        </w:tc>
        <w:tc>
          <w:tcPr>
            <w:tcW w:w="1395" w:type="pct"/>
          </w:tcPr>
          <w:p w14:paraId="7D909706" w14:textId="77777777" w:rsidR="00836496" w:rsidRPr="00514535" w:rsidRDefault="00836496" w:rsidP="00F86AA0">
            <w:pPr>
              <w:spacing w:before="20" w:after="20"/>
              <w:jc w:val="center"/>
              <w:rPr>
                <w:b/>
                <w:sz w:val="19"/>
                <w:szCs w:val="19"/>
              </w:rPr>
            </w:pPr>
            <w:r w:rsidRPr="00514535">
              <w:rPr>
                <w:b/>
                <w:bCs/>
                <w:sz w:val="19"/>
                <w:szCs w:val="19"/>
              </w:rPr>
              <w:t>Montant recommandé ($US) </w:t>
            </w:r>
          </w:p>
        </w:tc>
        <w:tc>
          <w:tcPr>
            <w:tcW w:w="1991" w:type="pct"/>
          </w:tcPr>
          <w:p w14:paraId="2EFEBEC3" w14:textId="77777777" w:rsidR="00836496" w:rsidRPr="00514535" w:rsidRDefault="00836496" w:rsidP="00F86AA0">
            <w:pPr>
              <w:spacing w:before="20" w:after="20"/>
              <w:jc w:val="center"/>
              <w:rPr>
                <w:b/>
                <w:sz w:val="19"/>
                <w:szCs w:val="19"/>
              </w:rPr>
            </w:pPr>
            <w:r w:rsidRPr="00514535">
              <w:rPr>
                <w:b/>
                <w:bCs/>
                <w:sz w:val="19"/>
                <w:szCs w:val="19"/>
              </w:rPr>
              <w:t>Coûts d’appui ($US)</w:t>
            </w:r>
          </w:p>
        </w:tc>
      </w:tr>
      <w:tr w:rsidR="00836496" w:rsidRPr="00514535" w14:paraId="3E6982A8" w14:textId="77777777" w:rsidTr="00F86AA0">
        <w:trPr>
          <w:trHeight w:val="170"/>
        </w:trPr>
        <w:tc>
          <w:tcPr>
            <w:tcW w:w="1614" w:type="pct"/>
          </w:tcPr>
          <w:p w14:paraId="6F1D42A5" w14:textId="77777777" w:rsidR="00836496" w:rsidRPr="00514535" w:rsidRDefault="00836496" w:rsidP="00F86AA0">
            <w:pPr>
              <w:spacing w:before="20" w:after="20"/>
              <w:rPr>
                <w:sz w:val="19"/>
                <w:szCs w:val="19"/>
              </w:rPr>
            </w:pPr>
            <w:r w:rsidRPr="00514535">
              <w:rPr>
                <w:sz w:val="19"/>
                <w:szCs w:val="19"/>
              </w:rPr>
              <w:t>PNU</w:t>
            </w:r>
            <w:r>
              <w:rPr>
                <w:sz w:val="19"/>
                <w:szCs w:val="19"/>
              </w:rPr>
              <w:t>D</w:t>
            </w:r>
          </w:p>
        </w:tc>
        <w:tc>
          <w:tcPr>
            <w:tcW w:w="1395" w:type="pct"/>
          </w:tcPr>
          <w:p w14:paraId="50929B91" w14:textId="77777777" w:rsidR="00836496" w:rsidRPr="00514535" w:rsidRDefault="00836496" w:rsidP="00E213A2">
            <w:pPr>
              <w:spacing w:before="20" w:after="20"/>
              <w:jc w:val="right"/>
              <w:rPr>
                <w:sz w:val="19"/>
                <w:szCs w:val="19"/>
              </w:rPr>
            </w:pPr>
            <w:r w:rsidRPr="001E54A3">
              <w:rPr>
                <w:sz w:val="20"/>
              </w:rPr>
              <w:t>834</w:t>
            </w:r>
            <w:r>
              <w:rPr>
                <w:sz w:val="20"/>
              </w:rPr>
              <w:t xml:space="preserve"> </w:t>
            </w:r>
            <w:r w:rsidRPr="001E54A3">
              <w:rPr>
                <w:sz w:val="20"/>
              </w:rPr>
              <w:t>261</w:t>
            </w:r>
          </w:p>
        </w:tc>
        <w:tc>
          <w:tcPr>
            <w:tcW w:w="1991" w:type="pct"/>
          </w:tcPr>
          <w:p w14:paraId="2366EB9C" w14:textId="77777777" w:rsidR="00836496" w:rsidRPr="00514535" w:rsidRDefault="00836496" w:rsidP="00E213A2">
            <w:pPr>
              <w:spacing w:before="20" w:after="20"/>
              <w:jc w:val="right"/>
              <w:rPr>
                <w:sz w:val="19"/>
                <w:szCs w:val="19"/>
              </w:rPr>
            </w:pPr>
            <w:r w:rsidRPr="001E54A3">
              <w:rPr>
                <w:sz w:val="20"/>
              </w:rPr>
              <w:t>58</w:t>
            </w:r>
            <w:r>
              <w:rPr>
                <w:sz w:val="20"/>
              </w:rPr>
              <w:t xml:space="preserve"> </w:t>
            </w:r>
            <w:r w:rsidRPr="001E54A3">
              <w:rPr>
                <w:sz w:val="20"/>
              </w:rPr>
              <w:t>398</w:t>
            </w:r>
          </w:p>
        </w:tc>
      </w:tr>
      <w:tr w:rsidR="00836496" w:rsidRPr="00514535" w14:paraId="658DC01B" w14:textId="77777777" w:rsidTr="00F86AA0">
        <w:trPr>
          <w:trHeight w:val="261"/>
        </w:trPr>
        <w:tc>
          <w:tcPr>
            <w:tcW w:w="1614" w:type="pct"/>
          </w:tcPr>
          <w:p w14:paraId="70C64FB4" w14:textId="77777777" w:rsidR="00836496" w:rsidRPr="00514535" w:rsidRDefault="00836496" w:rsidP="00F86AA0">
            <w:pPr>
              <w:spacing w:before="20" w:after="20"/>
              <w:rPr>
                <w:sz w:val="19"/>
                <w:szCs w:val="19"/>
              </w:rPr>
            </w:pPr>
            <w:r w:rsidRPr="00514535">
              <w:rPr>
                <w:sz w:val="19"/>
                <w:szCs w:val="19"/>
              </w:rPr>
              <w:t>PNU</w:t>
            </w:r>
            <w:r>
              <w:rPr>
                <w:sz w:val="19"/>
                <w:szCs w:val="19"/>
              </w:rPr>
              <w:t>E</w:t>
            </w:r>
          </w:p>
        </w:tc>
        <w:tc>
          <w:tcPr>
            <w:tcW w:w="1395" w:type="pct"/>
          </w:tcPr>
          <w:p w14:paraId="02ECA315" w14:textId="77777777" w:rsidR="00836496" w:rsidRPr="00514535" w:rsidRDefault="00836496" w:rsidP="00E213A2">
            <w:pPr>
              <w:spacing w:before="20" w:after="20"/>
              <w:jc w:val="right"/>
              <w:rPr>
                <w:sz w:val="19"/>
                <w:szCs w:val="19"/>
              </w:rPr>
            </w:pPr>
            <w:r w:rsidRPr="001E54A3">
              <w:rPr>
                <w:sz w:val="20"/>
              </w:rPr>
              <w:t>271</w:t>
            </w:r>
            <w:r>
              <w:rPr>
                <w:sz w:val="20"/>
              </w:rPr>
              <w:t xml:space="preserve"> </w:t>
            </w:r>
            <w:r w:rsidRPr="001E54A3">
              <w:rPr>
                <w:sz w:val="20"/>
              </w:rPr>
              <w:t>932</w:t>
            </w:r>
          </w:p>
        </w:tc>
        <w:tc>
          <w:tcPr>
            <w:tcW w:w="1991" w:type="pct"/>
          </w:tcPr>
          <w:p w14:paraId="4B390551" w14:textId="77777777" w:rsidR="00836496" w:rsidRPr="00514535" w:rsidRDefault="00836496" w:rsidP="00E213A2">
            <w:pPr>
              <w:spacing w:before="20" w:after="20"/>
              <w:jc w:val="right"/>
              <w:rPr>
                <w:sz w:val="19"/>
                <w:szCs w:val="19"/>
              </w:rPr>
            </w:pPr>
            <w:r w:rsidRPr="001E54A3">
              <w:rPr>
                <w:sz w:val="20"/>
              </w:rPr>
              <w:t>35</w:t>
            </w:r>
            <w:r>
              <w:rPr>
                <w:sz w:val="20"/>
              </w:rPr>
              <w:t xml:space="preserve"> </w:t>
            </w:r>
            <w:r w:rsidRPr="001E54A3">
              <w:rPr>
                <w:sz w:val="20"/>
              </w:rPr>
              <w:t>351</w:t>
            </w:r>
          </w:p>
        </w:tc>
      </w:tr>
      <w:tr w:rsidR="00836496" w:rsidRPr="00514535" w14:paraId="715C3DB8" w14:textId="77777777" w:rsidTr="00F86AA0">
        <w:trPr>
          <w:trHeight w:val="261"/>
        </w:trPr>
        <w:tc>
          <w:tcPr>
            <w:tcW w:w="1614" w:type="pct"/>
          </w:tcPr>
          <w:p w14:paraId="0A0FA7D3" w14:textId="77777777" w:rsidR="00836496" w:rsidRPr="00514535" w:rsidRDefault="00836496" w:rsidP="00F86AA0">
            <w:pPr>
              <w:spacing w:before="20" w:after="20"/>
              <w:rPr>
                <w:sz w:val="19"/>
                <w:szCs w:val="19"/>
              </w:rPr>
            </w:pPr>
            <w:r w:rsidRPr="00514535">
              <w:rPr>
                <w:sz w:val="19"/>
                <w:szCs w:val="19"/>
              </w:rPr>
              <w:t>Total</w:t>
            </w:r>
          </w:p>
        </w:tc>
        <w:tc>
          <w:tcPr>
            <w:tcW w:w="1395" w:type="pct"/>
          </w:tcPr>
          <w:p w14:paraId="15A5FF3B" w14:textId="77777777" w:rsidR="00836496" w:rsidRPr="00514535" w:rsidRDefault="00836496" w:rsidP="00E213A2">
            <w:pPr>
              <w:spacing w:before="20" w:after="20"/>
              <w:jc w:val="right"/>
              <w:rPr>
                <w:sz w:val="19"/>
                <w:szCs w:val="19"/>
              </w:rPr>
            </w:pPr>
            <w:r w:rsidRPr="001E54A3">
              <w:rPr>
                <w:sz w:val="20"/>
              </w:rPr>
              <w:t>1</w:t>
            </w:r>
            <w:r>
              <w:rPr>
                <w:sz w:val="20"/>
              </w:rPr>
              <w:t xml:space="preserve"> </w:t>
            </w:r>
            <w:r w:rsidRPr="001E54A3">
              <w:rPr>
                <w:sz w:val="20"/>
              </w:rPr>
              <w:t>106</w:t>
            </w:r>
            <w:r>
              <w:rPr>
                <w:sz w:val="20"/>
              </w:rPr>
              <w:t xml:space="preserve"> </w:t>
            </w:r>
            <w:r w:rsidRPr="001E54A3">
              <w:rPr>
                <w:sz w:val="20"/>
              </w:rPr>
              <w:t>193</w:t>
            </w:r>
          </w:p>
        </w:tc>
        <w:tc>
          <w:tcPr>
            <w:tcW w:w="1991" w:type="pct"/>
          </w:tcPr>
          <w:p w14:paraId="1C3D290B" w14:textId="77777777" w:rsidR="00836496" w:rsidRPr="00514535" w:rsidRDefault="00836496" w:rsidP="00E213A2">
            <w:pPr>
              <w:spacing w:before="20" w:after="20"/>
              <w:jc w:val="right"/>
              <w:rPr>
                <w:sz w:val="19"/>
                <w:szCs w:val="19"/>
              </w:rPr>
            </w:pPr>
            <w:r w:rsidRPr="001E54A3">
              <w:rPr>
                <w:sz w:val="20"/>
              </w:rPr>
              <w:t>93</w:t>
            </w:r>
            <w:r>
              <w:rPr>
                <w:sz w:val="20"/>
              </w:rPr>
              <w:t xml:space="preserve"> </w:t>
            </w:r>
            <w:r w:rsidRPr="001E54A3">
              <w:rPr>
                <w:sz w:val="20"/>
              </w:rPr>
              <w:t>749</w:t>
            </w:r>
          </w:p>
        </w:tc>
      </w:tr>
    </w:tbl>
    <w:p w14:paraId="7AB8BAEB" w14:textId="77777777" w:rsidR="00836496" w:rsidRPr="00335397" w:rsidRDefault="00836496" w:rsidP="00836496">
      <w:pPr>
        <w:keepNext/>
        <w:keepLines/>
        <w:widowControl w:val="0"/>
        <w:tabs>
          <w:tab w:val="left" w:pos="2880"/>
          <w:tab w:val="left" w:pos="5760"/>
        </w:tabs>
        <w:jc w:val="center"/>
        <w:rPr>
          <w:b/>
          <w:bCs/>
          <w:sz w:val="10"/>
          <w:szCs w:val="10"/>
        </w:rPr>
      </w:pPr>
    </w:p>
    <w:tbl>
      <w:tblPr>
        <w:tblStyle w:val="TableGrid"/>
        <w:tblW w:w="6017" w:type="pct"/>
        <w:tblInd w:w="-815" w:type="dxa"/>
        <w:tblLook w:val="04A0" w:firstRow="1" w:lastRow="0" w:firstColumn="1" w:lastColumn="0" w:noHBand="0" w:noVBand="1"/>
      </w:tblPr>
      <w:tblGrid>
        <w:gridCol w:w="4868"/>
        <w:gridCol w:w="6384"/>
      </w:tblGrid>
      <w:tr w:rsidR="00836496" w:rsidRPr="00514535" w14:paraId="6B2074A9" w14:textId="77777777" w:rsidTr="00F86AA0">
        <w:trPr>
          <w:trHeight w:hRule="exact" w:val="267"/>
        </w:trPr>
        <w:tc>
          <w:tcPr>
            <w:tcW w:w="2163" w:type="pct"/>
          </w:tcPr>
          <w:p w14:paraId="1BE7CBF9" w14:textId="77777777" w:rsidR="00836496" w:rsidRPr="00514535" w:rsidRDefault="00836496" w:rsidP="00F86AA0">
            <w:pPr>
              <w:jc w:val="left"/>
              <w:rPr>
                <w:b/>
                <w:sz w:val="19"/>
                <w:szCs w:val="19"/>
              </w:rPr>
            </w:pPr>
            <w:r w:rsidRPr="00514535">
              <w:rPr>
                <w:b/>
                <w:color w:val="000000" w:themeColor="text1"/>
                <w:sz w:val="19"/>
                <w:szCs w:val="19"/>
              </w:rPr>
              <w:t>Recommandation du Secrétariat :</w:t>
            </w:r>
          </w:p>
        </w:tc>
        <w:tc>
          <w:tcPr>
            <w:tcW w:w="2837" w:type="pct"/>
          </w:tcPr>
          <w:p w14:paraId="2688DA03" w14:textId="77777777" w:rsidR="00836496" w:rsidRPr="00514535" w:rsidRDefault="00836496" w:rsidP="00F86AA0">
            <w:pPr>
              <w:jc w:val="center"/>
              <w:rPr>
                <w:sz w:val="19"/>
                <w:szCs w:val="19"/>
              </w:rPr>
            </w:pPr>
            <w:r w:rsidRPr="00514535">
              <w:rPr>
                <w:color w:val="000000" w:themeColor="text1"/>
                <w:sz w:val="19"/>
                <w:szCs w:val="19"/>
              </w:rPr>
              <w:t xml:space="preserve">Pour examen individuel </w:t>
            </w:r>
          </w:p>
        </w:tc>
      </w:tr>
    </w:tbl>
    <w:p w14:paraId="473310DE" w14:textId="77777777" w:rsidR="002B5F53" w:rsidRPr="001E54A3" w:rsidRDefault="002B5F53" w:rsidP="002B5F53">
      <w:pPr>
        <w:keepNext/>
        <w:tabs>
          <w:tab w:val="left" w:pos="2880"/>
          <w:tab w:val="left" w:pos="5760"/>
        </w:tabs>
        <w:spacing w:before="240" w:after="240"/>
        <w:jc w:val="center"/>
        <w:rPr>
          <w:b/>
        </w:rPr>
      </w:pPr>
      <w:r>
        <w:rPr>
          <w:b/>
        </w:rPr>
        <w:lastRenderedPageBreak/>
        <w:t>DESCRIPTION DU PROJET</w:t>
      </w:r>
    </w:p>
    <w:p w14:paraId="0D1AF1DD" w14:textId="77777777" w:rsidR="002B5F53" w:rsidRPr="001E54A3" w:rsidRDefault="002B5F53" w:rsidP="002B5F53">
      <w:pPr>
        <w:keepNext/>
        <w:spacing w:after="240"/>
        <w:rPr>
          <w:b/>
        </w:rPr>
      </w:pPr>
      <w:r>
        <w:rPr>
          <w:b/>
        </w:rPr>
        <w:t>Contexte</w:t>
      </w:r>
    </w:p>
    <w:p w14:paraId="5DBD5D43" w14:textId="77777777" w:rsidR="002B5F53" w:rsidRPr="001E54A3" w:rsidRDefault="002B5F53" w:rsidP="002B5F53">
      <w:pPr>
        <w:pStyle w:val="Heading1"/>
        <w:numPr>
          <w:ilvl w:val="0"/>
          <w:numId w:val="1"/>
        </w:numPr>
        <w:tabs>
          <w:tab w:val="clear" w:pos="0"/>
        </w:tabs>
      </w:pPr>
      <w:r>
        <w:t>Au nom du Gouvernement du Bangladesh, le PNUD, à titre d’agence d’exécution principale, a présenté une demande pour la phase III du plan de gestion de l’élimination des HCFC (PGEH), pour un montant total de 2 399 415 $ US, soit 1 739 791 $ US, plus des coûts d’appui à l’agence de 121 785 $ US, pour le PNUD, et 475 964 $ US, plus des coûts d’appui à l’agence de 61 875 $ US, pour le PNUE, conformément à la proposition initiale</w:t>
      </w:r>
      <w:r w:rsidRPr="001E54A3">
        <w:rPr>
          <w:vertAlign w:val="superscript"/>
        </w:rPr>
        <w:footnoteReference w:id="3"/>
      </w:r>
      <w:r>
        <w:t xml:space="preserve">. La mise en œuvre de la phase III du PGEH éliminera la consommation restante de HCFC d’ici 2030. </w:t>
      </w:r>
      <w:r>
        <w:rPr>
          <w:b/>
        </w:rPr>
        <w:t xml:space="preserve"> </w:t>
      </w:r>
    </w:p>
    <w:p w14:paraId="44AFB319" w14:textId="77777777" w:rsidR="002B5F53" w:rsidRPr="001E54A3" w:rsidRDefault="002B5F53" w:rsidP="002B5F53">
      <w:pPr>
        <w:pStyle w:val="Heading1"/>
        <w:numPr>
          <w:ilvl w:val="0"/>
          <w:numId w:val="1"/>
        </w:numPr>
        <w:tabs>
          <w:tab w:val="clear" w:pos="0"/>
        </w:tabs>
      </w:pPr>
      <w:r>
        <w:t>Le budget de la première tranche de la phase III du PGEH demandé à la présente réunion s’élève à 1 319 706 $ US, dont 941 965 $ US, plus des coûts d’appui à l’agence de 65 938 $ US pour le PNUD, et 275 932 $ US, plus des coûts d’appui à l’agence de 35 871 $ US pour le PNUE, conformément à la demande initiale.</w:t>
      </w:r>
    </w:p>
    <w:p w14:paraId="2376A52B" w14:textId="77777777" w:rsidR="002B5F53" w:rsidRPr="001E54A3" w:rsidRDefault="002B5F53" w:rsidP="002B5F53">
      <w:pPr>
        <w:keepNext/>
        <w:spacing w:after="240"/>
        <w:outlineLvl w:val="0"/>
        <w:rPr>
          <w:b/>
        </w:rPr>
      </w:pPr>
      <w:r>
        <w:rPr>
          <w:b/>
        </w:rPr>
        <w:t>État de la mise en œuvre de la phase II</w:t>
      </w:r>
      <w:r>
        <w:t xml:space="preserve"> </w:t>
      </w:r>
      <w:r>
        <w:rPr>
          <w:b/>
        </w:rPr>
        <w:t>du plan de gestion de l’élimination des HCFC</w:t>
      </w:r>
    </w:p>
    <w:p w14:paraId="19AB295B" w14:textId="77777777" w:rsidR="002B5F53" w:rsidRPr="001E54A3" w:rsidRDefault="002B5F53" w:rsidP="002B5F53">
      <w:pPr>
        <w:pStyle w:val="Heading1"/>
        <w:numPr>
          <w:ilvl w:val="0"/>
          <w:numId w:val="1"/>
        </w:numPr>
        <w:tabs>
          <w:tab w:val="clear" w:pos="0"/>
          <w:tab w:val="num" w:pos="709"/>
        </w:tabs>
      </w:pPr>
      <w:r>
        <w:t>La phase II du PGEH pour le Bangladesh a d’abord été approuvée à la 81</w:t>
      </w:r>
      <w:r>
        <w:rPr>
          <w:vertAlign w:val="superscript"/>
        </w:rPr>
        <w:t>e</w:t>
      </w:r>
      <w:r>
        <w:t> réunion</w:t>
      </w:r>
      <w:r w:rsidRPr="001E54A3">
        <w:rPr>
          <w:vertAlign w:val="superscript"/>
        </w:rPr>
        <w:footnoteReference w:id="4"/>
      </w:r>
      <w:r>
        <w:t xml:space="preserve"> et ensuite révisée aux 90</w:t>
      </w:r>
      <w:r>
        <w:rPr>
          <w:vertAlign w:val="superscript"/>
        </w:rPr>
        <w:t>e</w:t>
      </w:r>
      <w:r w:rsidRPr="001E54A3">
        <w:rPr>
          <w:rStyle w:val="FootnoteReference"/>
        </w:rPr>
        <w:footnoteReference w:id="5"/>
      </w:r>
      <w:r>
        <w:t xml:space="preserve"> et 94</w:t>
      </w:r>
      <w:r>
        <w:rPr>
          <w:vertAlign w:val="superscript"/>
        </w:rPr>
        <w:t>e</w:t>
      </w:r>
      <w:r w:rsidRPr="001E54A3">
        <w:rPr>
          <w:vertAlign w:val="superscript"/>
        </w:rPr>
        <w:footnoteReference w:id="6"/>
      </w:r>
      <w:r>
        <w:t xml:space="preserve"> réunions afin d’éliminer 24,01 tonnes PAO de HCFC utilisées dans le secteur de l’entretien de l’équipement de réfrigération et de climatisation, et de respecter la réduction de 67,5 pour cent par rapport à la valeur de référence avant 2025, pour la somme totale de 5 449 814 $ US, plus les coûts d’appui à l’agence. La phase II du PGEH s’achèvera d’ici décembre 2026, comme indiqué dans l’Accord entre le Gouvernement du Bangladesh et le Comité exécutif. </w:t>
      </w:r>
    </w:p>
    <w:p w14:paraId="565E4D84" w14:textId="77777777" w:rsidR="002B5F53" w:rsidRPr="001E54A3" w:rsidRDefault="002B5F53" w:rsidP="002B5F53">
      <w:pPr>
        <w:keepNext/>
        <w:spacing w:after="240"/>
      </w:pPr>
      <w:r>
        <w:rPr>
          <w:u w:val="single"/>
        </w:rPr>
        <w:t>Rapport sur la consommation de HCFC</w:t>
      </w:r>
      <w:bookmarkStart w:id="0" w:name="_Hlk170900703"/>
    </w:p>
    <w:p w14:paraId="7AD0A966" w14:textId="77777777" w:rsidR="002B5F53" w:rsidRPr="001E54A3" w:rsidRDefault="002B5F53" w:rsidP="002B5F53">
      <w:pPr>
        <w:pStyle w:val="Heading1"/>
        <w:numPr>
          <w:ilvl w:val="0"/>
          <w:numId w:val="1"/>
        </w:numPr>
        <w:tabs>
          <w:tab w:val="clear" w:pos="0"/>
        </w:tabs>
      </w:pPr>
      <w:bookmarkStart w:id="1" w:name="_Hlk141281293"/>
      <w:bookmarkEnd w:id="0"/>
      <w:r>
        <w:t>Le Gouvernement du Bangladesh a déclaré une consommation de 26,05 tonnes PAO de HCFC en 2024, qui est inférieure de 64,1 pour cent à la valeur de référence des HCFC aux fins de conformité. Le tableau 1 indique la consommation de HCFC pour la période 2020–2024.</w:t>
      </w:r>
      <w:r>
        <w:rPr>
          <w:b/>
        </w:rPr>
        <w:t xml:space="preserve"> </w:t>
      </w:r>
    </w:p>
    <w:bookmarkEnd w:id="1"/>
    <w:p w14:paraId="31FFB633" w14:textId="77777777" w:rsidR="002B5F53" w:rsidRPr="001E54A3" w:rsidRDefault="002B5F53" w:rsidP="002B5F53">
      <w:pPr>
        <w:keepNext/>
        <w:rPr>
          <w:b/>
        </w:rPr>
      </w:pPr>
      <w:r>
        <w:rPr>
          <w:b/>
        </w:rPr>
        <w:t>Tableau 1. Consommation de HCFC au Bangladesh (2020–2024, données de l’article 7)</w:t>
      </w:r>
    </w:p>
    <w:tbl>
      <w:tblPr>
        <w:tblW w:w="5099" w:type="pct"/>
        <w:tblLayout w:type="fixed"/>
        <w:tblLook w:val="04A0" w:firstRow="1" w:lastRow="0" w:firstColumn="1" w:lastColumn="0" w:noHBand="0" w:noVBand="1"/>
      </w:tblPr>
      <w:tblGrid>
        <w:gridCol w:w="3146"/>
        <w:gridCol w:w="1033"/>
        <w:gridCol w:w="1034"/>
        <w:gridCol w:w="1034"/>
        <w:gridCol w:w="1034"/>
        <w:gridCol w:w="1034"/>
        <w:gridCol w:w="1220"/>
      </w:tblGrid>
      <w:tr w:rsidR="002B5F53" w:rsidRPr="001E54A3" w14:paraId="0F57DF6E" w14:textId="77777777" w:rsidTr="00E213A2">
        <w:trPr>
          <w:tblHeader/>
        </w:trPr>
        <w:tc>
          <w:tcPr>
            <w:tcW w:w="16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9FD9E04" w14:textId="77777777" w:rsidR="002B5F53" w:rsidRPr="001E54A3" w:rsidRDefault="002B5F53" w:rsidP="00574E11">
            <w:pPr>
              <w:widowControl w:val="0"/>
              <w:jc w:val="center"/>
              <w:rPr>
                <w:rFonts w:asciiTheme="majorBidi" w:hAnsiTheme="majorBidi" w:cstheme="majorBidi"/>
                <w:b/>
                <w:bCs/>
                <w:sz w:val="20"/>
                <w:szCs w:val="20"/>
              </w:rPr>
            </w:pPr>
            <w:r>
              <w:rPr>
                <w:rFonts w:asciiTheme="majorBidi" w:hAnsiTheme="majorBidi"/>
                <w:b/>
                <w:sz w:val="20"/>
              </w:rPr>
              <w:t>HCFC</w:t>
            </w:r>
          </w:p>
        </w:tc>
        <w:tc>
          <w:tcPr>
            <w:tcW w:w="542" w:type="pct"/>
            <w:tcBorders>
              <w:top w:val="single" w:sz="4" w:space="0" w:color="auto"/>
              <w:left w:val="nil"/>
              <w:bottom w:val="single" w:sz="4" w:space="0" w:color="auto"/>
              <w:right w:val="single" w:sz="4" w:space="0" w:color="auto"/>
            </w:tcBorders>
            <w:noWrap/>
            <w:vAlign w:val="center"/>
            <w:hideMark/>
          </w:tcPr>
          <w:p w14:paraId="51A3D0F9" w14:textId="77777777" w:rsidR="002B5F53" w:rsidRPr="001E54A3" w:rsidRDefault="002B5F53" w:rsidP="00574E11">
            <w:pPr>
              <w:widowControl w:val="0"/>
              <w:jc w:val="center"/>
              <w:rPr>
                <w:rFonts w:asciiTheme="majorBidi" w:hAnsiTheme="majorBidi" w:cstheme="majorBidi"/>
                <w:b/>
                <w:bCs/>
                <w:sz w:val="20"/>
                <w:szCs w:val="20"/>
              </w:rPr>
            </w:pPr>
            <w:r>
              <w:rPr>
                <w:rFonts w:asciiTheme="majorBidi" w:hAnsiTheme="majorBidi"/>
                <w:b/>
                <w:sz w:val="20"/>
              </w:rPr>
              <w:t>2020</w:t>
            </w:r>
          </w:p>
        </w:tc>
        <w:tc>
          <w:tcPr>
            <w:tcW w:w="542" w:type="pct"/>
            <w:tcBorders>
              <w:top w:val="single" w:sz="4" w:space="0" w:color="auto"/>
              <w:left w:val="nil"/>
              <w:bottom w:val="single" w:sz="4" w:space="0" w:color="auto"/>
              <w:right w:val="single" w:sz="4" w:space="0" w:color="auto"/>
            </w:tcBorders>
            <w:noWrap/>
            <w:vAlign w:val="center"/>
            <w:hideMark/>
          </w:tcPr>
          <w:p w14:paraId="1494D247" w14:textId="77777777" w:rsidR="002B5F53" w:rsidRPr="001E54A3" w:rsidRDefault="002B5F53" w:rsidP="00574E11">
            <w:pPr>
              <w:widowControl w:val="0"/>
              <w:jc w:val="center"/>
              <w:rPr>
                <w:rFonts w:asciiTheme="majorBidi" w:hAnsiTheme="majorBidi" w:cstheme="majorBidi"/>
                <w:b/>
                <w:bCs/>
                <w:sz w:val="20"/>
                <w:szCs w:val="20"/>
              </w:rPr>
            </w:pPr>
            <w:r>
              <w:rPr>
                <w:rFonts w:asciiTheme="majorBidi" w:hAnsiTheme="majorBidi"/>
                <w:b/>
                <w:sz w:val="20"/>
              </w:rPr>
              <w:t>2021</w:t>
            </w:r>
          </w:p>
        </w:tc>
        <w:tc>
          <w:tcPr>
            <w:tcW w:w="542" w:type="pct"/>
            <w:tcBorders>
              <w:top w:val="single" w:sz="4" w:space="0" w:color="auto"/>
              <w:left w:val="nil"/>
              <w:bottom w:val="single" w:sz="4" w:space="0" w:color="auto"/>
              <w:right w:val="single" w:sz="4" w:space="0" w:color="auto"/>
            </w:tcBorders>
            <w:noWrap/>
            <w:vAlign w:val="center"/>
            <w:hideMark/>
          </w:tcPr>
          <w:p w14:paraId="2C539DE6" w14:textId="77777777" w:rsidR="002B5F53" w:rsidRPr="001E54A3" w:rsidRDefault="002B5F53" w:rsidP="00574E11">
            <w:pPr>
              <w:widowControl w:val="0"/>
              <w:jc w:val="center"/>
              <w:rPr>
                <w:rFonts w:asciiTheme="majorBidi" w:hAnsiTheme="majorBidi" w:cstheme="majorBidi"/>
                <w:b/>
                <w:bCs/>
                <w:sz w:val="20"/>
                <w:szCs w:val="20"/>
              </w:rPr>
            </w:pPr>
            <w:r>
              <w:rPr>
                <w:rFonts w:asciiTheme="majorBidi" w:hAnsiTheme="majorBidi"/>
                <w:b/>
                <w:sz w:val="20"/>
              </w:rPr>
              <w:t>2022</w:t>
            </w:r>
          </w:p>
        </w:tc>
        <w:tc>
          <w:tcPr>
            <w:tcW w:w="542" w:type="pct"/>
            <w:tcBorders>
              <w:top w:val="single" w:sz="4" w:space="0" w:color="auto"/>
              <w:left w:val="nil"/>
              <w:bottom w:val="single" w:sz="4" w:space="0" w:color="auto"/>
              <w:right w:val="single" w:sz="4" w:space="0" w:color="auto"/>
            </w:tcBorders>
          </w:tcPr>
          <w:p w14:paraId="1EDD4B8F" w14:textId="77777777" w:rsidR="002B5F53" w:rsidRPr="001E54A3" w:rsidRDefault="002B5F53" w:rsidP="00574E11">
            <w:pPr>
              <w:widowControl w:val="0"/>
              <w:jc w:val="center"/>
              <w:rPr>
                <w:rFonts w:asciiTheme="majorBidi" w:hAnsiTheme="majorBidi" w:cstheme="majorBidi"/>
                <w:b/>
                <w:bCs/>
                <w:sz w:val="20"/>
                <w:szCs w:val="20"/>
              </w:rPr>
            </w:pPr>
            <w:r>
              <w:rPr>
                <w:rFonts w:asciiTheme="majorBidi" w:hAnsiTheme="majorBidi"/>
                <w:b/>
                <w:sz w:val="20"/>
              </w:rPr>
              <w:t>2023</w:t>
            </w:r>
          </w:p>
        </w:tc>
        <w:tc>
          <w:tcPr>
            <w:tcW w:w="542" w:type="pct"/>
            <w:tcBorders>
              <w:top w:val="single" w:sz="4" w:space="0" w:color="auto"/>
              <w:left w:val="single" w:sz="4" w:space="0" w:color="auto"/>
              <w:bottom w:val="single" w:sz="4" w:space="0" w:color="auto"/>
              <w:right w:val="single" w:sz="4" w:space="0" w:color="auto"/>
            </w:tcBorders>
          </w:tcPr>
          <w:p w14:paraId="2AA87FF9" w14:textId="77777777" w:rsidR="002B5F53" w:rsidRPr="001E54A3" w:rsidRDefault="002B5F53" w:rsidP="00574E11">
            <w:pPr>
              <w:widowControl w:val="0"/>
              <w:jc w:val="center"/>
              <w:rPr>
                <w:rFonts w:asciiTheme="majorBidi" w:hAnsiTheme="majorBidi" w:cstheme="majorBidi"/>
                <w:b/>
                <w:bCs/>
                <w:sz w:val="20"/>
                <w:szCs w:val="20"/>
              </w:rPr>
            </w:pPr>
            <w:r>
              <w:rPr>
                <w:rFonts w:asciiTheme="majorBidi" w:hAnsiTheme="majorBidi"/>
                <w:b/>
                <w:sz w:val="20"/>
              </w:rPr>
              <w:t>2024</w:t>
            </w:r>
          </w:p>
        </w:tc>
        <w:tc>
          <w:tcPr>
            <w:tcW w:w="639" w:type="pct"/>
            <w:tcBorders>
              <w:top w:val="single" w:sz="4" w:space="0" w:color="auto"/>
              <w:left w:val="single" w:sz="4" w:space="0" w:color="auto"/>
              <w:bottom w:val="single" w:sz="4" w:space="0" w:color="auto"/>
              <w:right w:val="single" w:sz="4" w:space="0" w:color="auto"/>
            </w:tcBorders>
            <w:noWrap/>
            <w:vAlign w:val="center"/>
            <w:hideMark/>
          </w:tcPr>
          <w:p w14:paraId="1D4230D3" w14:textId="77777777" w:rsidR="002B5F53" w:rsidRPr="001E54A3" w:rsidRDefault="002B5F53" w:rsidP="00574E11">
            <w:pPr>
              <w:widowControl w:val="0"/>
              <w:jc w:val="center"/>
              <w:rPr>
                <w:rFonts w:asciiTheme="majorBidi" w:hAnsiTheme="majorBidi" w:cstheme="majorBidi"/>
                <w:b/>
                <w:bCs/>
                <w:sz w:val="20"/>
                <w:szCs w:val="20"/>
              </w:rPr>
            </w:pPr>
            <w:r>
              <w:rPr>
                <w:rFonts w:asciiTheme="majorBidi" w:hAnsiTheme="majorBidi"/>
                <w:b/>
                <w:sz w:val="20"/>
              </w:rPr>
              <w:t>Référence</w:t>
            </w:r>
          </w:p>
        </w:tc>
      </w:tr>
      <w:tr w:rsidR="002B5F53" w:rsidRPr="001E54A3" w14:paraId="15391109" w14:textId="77777777" w:rsidTr="00E213A2">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39232B18" w14:textId="77777777" w:rsidR="002B5F53" w:rsidRPr="001E54A3" w:rsidRDefault="002B5F53" w:rsidP="00574E11">
            <w:pPr>
              <w:widowControl w:val="0"/>
              <w:ind w:left="98"/>
              <w:jc w:val="left"/>
              <w:rPr>
                <w:rFonts w:asciiTheme="majorBidi" w:hAnsiTheme="majorBidi" w:cstheme="majorBidi"/>
                <w:b/>
                <w:bCs/>
                <w:sz w:val="20"/>
                <w:szCs w:val="20"/>
              </w:rPr>
            </w:pPr>
            <w:r>
              <w:rPr>
                <w:rFonts w:asciiTheme="majorBidi" w:hAnsiTheme="majorBidi"/>
                <w:b/>
                <w:sz w:val="20"/>
              </w:rPr>
              <w:t>Tonnes métriques (tm)</w:t>
            </w:r>
          </w:p>
        </w:tc>
      </w:tr>
      <w:tr w:rsidR="002B5F53" w:rsidRPr="001E54A3" w14:paraId="26BCAD3A" w14:textId="77777777" w:rsidTr="00E213A2">
        <w:tc>
          <w:tcPr>
            <w:tcW w:w="16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94F4D87" w14:textId="77777777" w:rsidR="002B5F53" w:rsidRPr="001E54A3" w:rsidRDefault="002B5F53" w:rsidP="00574E11">
            <w:pPr>
              <w:widowControl w:val="0"/>
              <w:ind w:left="98"/>
              <w:jc w:val="left"/>
              <w:rPr>
                <w:rFonts w:asciiTheme="majorBidi" w:hAnsiTheme="majorBidi" w:cstheme="majorBidi"/>
                <w:sz w:val="20"/>
                <w:szCs w:val="20"/>
              </w:rPr>
            </w:pPr>
            <w:r>
              <w:rPr>
                <w:rFonts w:asciiTheme="majorBidi" w:hAnsiTheme="majorBidi"/>
                <w:sz w:val="20"/>
              </w:rPr>
              <w:t>HCFC-22</w:t>
            </w:r>
          </w:p>
        </w:tc>
        <w:tc>
          <w:tcPr>
            <w:tcW w:w="542" w:type="pct"/>
            <w:tcBorders>
              <w:top w:val="nil"/>
              <w:left w:val="nil"/>
              <w:bottom w:val="single" w:sz="4" w:space="0" w:color="auto"/>
              <w:right w:val="single" w:sz="4" w:space="0" w:color="auto"/>
            </w:tcBorders>
            <w:noWrap/>
          </w:tcPr>
          <w:p w14:paraId="025E03EC"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844,97</w:t>
            </w:r>
          </w:p>
        </w:tc>
        <w:tc>
          <w:tcPr>
            <w:tcW w:w="542" w:type="pct"/>
            <w:tcBorders>
              <w:top w:val="nil"/>
              <w:left w:val="nil"/>
              <w:bottom w:val="single" w:sz="4" w:space="0" w:color="auto"/>
              <w:right w:val="single" w:sz="4" w:space="0" w:color="auto"/>
            </w:tcBorders>
            <w:noWrap/>
          </w:tcPr>
          <w:p w14:paraId="6BC919F9"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852,72</w:t>
            </w:r>
          </w:p>
        </w:tc>
        <w:tc>
          <w:tcPr>
            <w:tcW w:w="542" w:type="pct"/>
            <w:tcBorders>
              <w:top w:val="nil"/>
              <w:left w:val="nil"/>
              <w:bottom w:val="single" w:sz="4" w:space="0" w:color="auto"/>
              <w:right w:val="single" w:sz="4" w:space="0" w:color="auto"/>
            </w:tcBorders>
            <w:noWrap/>
          </w:tcPr>
          <w:p w14:paraId="1CF649DE"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849,96</w:t>
            </w:r>
          </w:p>
        </w:tc>
        <w:tc>
          <w:tcPr>
            <w:tcW w:w="542" w:type="pct"/>
            <w:tcBorders>
              <w:top w:val="single" w:sz="4" w:space="0" w:color="auto"/>
              <w:left w:val="nil"/>
              <w:bottom w:val="single" w:sz="4" w:space="0" w:color="auto"/>
              <w:right w:val="single" w:sz="2" w:space="0" w:color="auto"/>
            </w:tcBorders>
          </w:tcPr>
          <w:p w14:paraId="2F7C7D20"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543,18</w:t>
            </w:r>
          </w:p>
        </w:tc>
        <w:tc>
          <w:tcPr>
            <w:tcW w:w="542" w:type="pct"/>
            <w:tcBorders>
              <w:top w:val="single" w:sz="2" w:space="0" w:color="auto"/>
              <w:left w:val="single" w:sz="2" w:space="0" w:color="auto"/>
              <w:bottom w:val="single" w:sz="2" w:space="0" w:color="auto"/>
              <w:right w:val="single" w:sz="2" w:space="0" w:color="auto"/>
            </w:tcBorders>
          </w:tcPr>
          <w:p w14:paraId="55D9064C"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472,27</w:t>
            </w:r>
          </w:p>
        </w:tc>
        <w:tc>
          <w:tcPr>
            <w:tcW w:w="639" w:type="pct"/>
            <w:tcBorders>
              <w:top w:val="nil"/>
              <w:left w:val="single" w:sz="2" w:space="0" w:color="auto"/>
              <w:bottom w:val="single" w:sz="4" w:space="0" w:color="auto"/>
              <w:right w:val="single" w:sz="4" w:space="0" w:color="auto"/>
            </w:tcBorders>
            <w:noWrap/>
          </w:tcPr>
          <w:p w14:paraId="01D36B01"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825,86</w:t>
            </w:r>
          </w:p>
        </w:tc>
      </w:tr>
      <w:tr w:rsidR="002B5F53" w:rsidRPr="001E54A3" w14:paraId="2F5F0899" w14:textId="77777777" w:rsidTr="00E213A2">
        <w:tc>
          <w:tcPr>
            <w:tcW w:w="16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F4E55D4" w14:textId="77777777" w:rsidR="002B5F53" w:rsidRPr="001E54A3" w:rsidRDefault="002B5F53" w:rsidP="00574E11">
            <w:pPr>
              <w:widowControl w:val="0"/>
              <w:ind w:left="98"/>
              <w:jc w:val="left"/>
              <w:rPr>
                <w:rFonts w:asciiTheme="majorBidi" w:hAnsiTheme="majorBidi" w:cstheme="majorBidi"/>
                <w:sz w:val="20"/>
                <w:szCs w:val="20"/>
              </w:rPr>
            </w:pPr>
            <w:r>
              <w:rPr>
                <w:rFonts w:asciiTheme="majorBidi" w:hAnsiTheme="majorBidi"/>
                <w:sz w:val="20"/>
              </w:rPr>
              <w:t>HCFC-123</w:t>
            </w:r>
          </w:p>
        </w:tc>
        <w:tc>
          <w:tcPr>
            <w:tcW w:w="542" w:type="pct"/>
            <w:tcBorders>
              <w:top w:val="nil"/>
              <w:left w:val="nil"/>
              <w:bottom w:val="single" w:sz="4" w:space="0" w:color="auto"/>
              <w:right w:val="single" w:sz="4" w:space="0" w:color="auto"/>
            </w:tcBorders>
            <w:noWrap/>
          </w:tcPr>
          <w:p w14:paraId="6B3F62A1"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2,60</w:t>
            </w:r>
          </w:p>
        </w:tc>
        <w:tc>
          <w:tcPr>
            <w:tcW w:w="542" w:type="pct"/>
            <w:tcBorders>
              <w:top w:val="nil"/>
              <w:left w:val="nil"/>
              <w:bottom w:val="single" w:sz="4" w:space="0" w:color="auto"/>
              <w:right w:val="single" w:sz="4" w:space="0" w:color="auto"/>
            </w:tcBorders>
            <w:noWrap/>
          </w:tcPr>
          <w:p w14:paraId="79B7B8AA"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2,00</w:t>
            </w:r>
          </w:p>
        </w:tc>
        <w:tc>
          <w:tcPr>
            <w:tcW w:w="542" w:type="pct"/>
            <w:tcBorders>
              <w:top w:val="nil"/>
              <w:left w:val="nil"/>
              <w:bottom w:val="single" w:sz="4" w:space="0" w:color="auto"/>
              <w:right w:val="single" w:sz="4" w:space="0" w:color="auto"/>
            </w:tcBorders>
            <w:noWrap/>
          </w:tcPr>
          <w:p w14:paraId="18344D78"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5,60</w:t>
            </w:r>
          </w:p>
        </w:tc>
        <w:tc>
          <w:tcPr>
            <w:tcW w:w="542" w:type="pct"/>
            <w:tcBorders>
              <w:top w:val="single" w:sz="4" w:space="0" w:color="auto"/>
              <w:left w:val="nil"/>
              <w:bottom w:val="single" w:sz="4" w:space="0" w:color="auto"/>
              <w:right w:val="single" w:sz="2" w:space="0" w:color="auto"/>
            </w:tcBorders>
          </w:tcPr>
          <w:p w14:paraId="298CA3E0"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2,60</w:t>
            </w:r>
          </w:p>
        </w:tc>
        <w:tc>
          <w:tcPr>
            <w:tcW w:w="542" w:type="pct"/>
            <w:tcBorders>
              <w:top w:val="single" w:sz="2" w:space="0" w:color="auto"/>
              <w:left w:val="single" w:sz="2" w:space="0" w:color="auto"/>
              <w:bottom w:val="single" w:sz="2" w:space="0" w:color="auto"/>
              <w:right w:val="single" w:sz="2" w:space="0" w:color="auto"/>
            </w:tcBorders>
          </w:tcPr>
          <w:p w14:paraId="13779375"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3,95</w:t>
            </w:r>
          </w:p>
        </w:tc>
        <w:tc>
          <w:tcPr>
            <w:tcW w:w="639" w:type="pct"/>
            <w:tcBorders>
              <w:top w:val="nil"/>
              <w:left w:val="single" w:sz="2" w:space="0" w:color="auto"/>
              <w:bottom w:val="single" w:sz="4" w:space="0" w:color="auto"/>
              <w:right w:val="single" w:sz="4" w:space="0" w:color="auto"/>
            </w:tcBorders>
            <w:noWrap/>
          </w:tcPr>
          <w:p w14:paraId="6D60A321"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10,50</w:t>
            </w:r>
          </w:p>
        </w:tc>
      </w:tr>
      <w:tr w:rsidR="002B5F53" w:rsidRPr="001E54A3" w14:paraId="6FA01012" w14:textId="77777777" w:rsidTr="00E213A2">
        <w:tc>
          <w:tcPr>
            <w:tcW w:w="16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BD9A6BA" w14:textId="77777777" w:rsidR="002B5F53" w:rsidRPr="001E54A3" w:rsidRDefault="002B5F53" w:rsidP="00574E11">
            <w:pPr>
              <w:widowControl w:val="0"/>
              <w:ind w:left="98"/>
              <w:jc w:val="left"/>
              <w:rPr>
                <w:rFonts w:asciiTheme="majorBidi" w:hAnsiTheme="majorBidi" w:cstheme="majorBidi"/>
                <w:sz w:val="20"/>
                <w:szCs w:val="20"/>
              </w:rPr>
            </w:pPr>
            <w:r>
              <w:rPr>
                <w:rFonts w:asciiTheme="majorBidi" w:hAnsiTheme="majorBidi"/>
                <w:sz w:val="20"/>
              </w:rPr>
              <w:t>HCFC-124</w:t>
            </w:r>
          </w:p>
        </w:tc>
        <w:tc>
          <w:tcPr>
            <w:tcW w:w="542" w:type="pct"/>
            <w:tcBorders>
              <w:top w:val="nil"/>
              <w:left w:val="nil"/>
              <w:bottom w:val="single" w:sz="4" w:space="0" w:color="auto"/>
              <w:right w:val="single" w:sz="4" w:space="0" w:color="auto"/>
            </w:tcBorders>
            <w:noWrap/>
          </w:tcPr>
          <w:p w14:paraId="17DE22E9"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nil"/>
              <w:left w:val="nil"/>
              <w:bottom w:val="single" w:sz="4" w:space="0" w:color="auto"/>
              <w:right w:val="single" w:sz="4" w:space="0" w:color="auto"/>
            </w:tcBorders>
            <w:noWrap/>
          </w:tcPr>
          <w:p w14:paraId="3FEE0981"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nil"/>
              <w:left w:val="nil"/>
              <w:bottom w:val="single" w:sz="4" w:space="0" w:color="auto"/>
              <w:right w:val="single" w:sz="4" w:space="0" w:color="auto"/>
            </w:tcBorders>
            <w:noWrap/>
          </w:tcPr>
          <w:p w14:paraId="29EF70EE"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nil"/>
              <w:bottom w:val="single" w:sz="4" w:space="0" w:color="auto"/>
              <w:right w:val="single" w:sz="4" w:space="0" w:color="auto"/>
            </w:tcBorders>
          </w:tcPr>
          <w:p w14:paraId="61CC36D9"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2" w:space="0" w:color="auto"/>
              <w:left w:val="single" w:sz="4" w:space="0" w:color="auto"/>
              <w:bottom w:val="single" w:sz="4" w:space="0" w:color="auto"/>
              <w:right w:val="single" w:sz="4" w:space="0" w:color="auto"/>
            </w:tcBorders>
          </w:tcPr>
          <w:p w14:paraId="7260FB3F"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639" w:type="pct"/>
            <w:tcBorders>
              <w:top w:val="nil"/>
              <w:left w:val="single" w:sz="4" w:space="0" w:color="auto"/>
              <w:bottom w:val="single" w:sz="4" w:space="0" w:color="auto"/>
              <w:right w:val="single" w:sz="4" w:space="0" w:color="auto"/>
            </w:tcBorders>
            <w:noWrap/>
          </w:tcPr>
          <w:p w14:paraId="0D93869E"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3,18</w:t>
            </w:r>
          </w:p>
        </w:tc>
      </w:tr>
      <w:tr w:rsidR="002B5F53" w:rsidRPr="001E54A3" w14:paraId="70D938E3" w14:textId="77777777" w:rsidTr="00E213A2">
        <w:tc>
          <w:tcPr>
            <w:tcW w:w="16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A9576FA" w14:textId="77777777" w:rsidR="002B5F53" w:rsidRPr="001E54A3" w:rsidRDefault="002B5F53" w:rsidP="00574E11">
            <w:pPr>
              <w:widowControl w:val="0"/>
              <w:ind w:left="98"/>
              <w:jc w:val="left"/>
              <w:rPr>
                <w:rFonts w:asciiTheme="majorBidi" w:hAnsiTheme="majorBidi" w:cstheme="majorBidi"/>
                <w:sz w:val="20"/>
                <w:szCs w:val="20"/>
              </w:rPr>
            </w:pPr>
            <w:r>
              <w:rPr>
                <w:rFonts w:asciiTheme="majorBidi" w:hAnsiTheme="majorBidi"/>
                <w:sz w:val="20"/>
              </w:rPr>
              <w:t>HCFC-141b</w:t>
            </w:r>
          </w:p>
        </w:tc>
        <w:tc>
          <w:tcPr>
            <w:tcW w:w="542" w:type="pct"/>
            <w:tcBorders>
              <w:top w:val="nil"/>
              <w:left w:val="nil"/>
              <w:bottom w:val="single" w:sz="4" w:space="0" w:color="auto"/>
              <w:right w:val="single" w:sz="4" w:space="0" w:color="auto"/>
            </w:tcBorders>
            <w:noWrap/>
          </w:tcPr>
          <w:p w14:paraId="03023927"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nil"/>
              <w:left w:val="nil"/>
              <w:bottom w:val="single" w:sz="4" w:space="0" w:color="auto"/>
              <w:right w:val="single" w:sz="4" w:space="0" w:color="auto"/>
            </w:tcBorders>
            <w:noWrap/>
          </w:tcPr>
          <w:p w14:paraId="075748F7"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nil"/>
              <w:left w:val="nil"/>
              <w:bottom w:val="single" w:sz="4" w:space="0" w:color="auto"/>
              <w:right w:val="single" w:sz="4" w:space="0" w:color="auto"/>
            </w:tcBorders>
            <w:noWrap/>
          </w:tcPr>
          <w:p w14:paraId="3A96DD43"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nil"/>
              <w:bottom w:val="single" w:sz="4" w:space="0" w:color="auto"/>
              <w:right w:val="single" w:sz="4" w:space="0" w:color="auto"/>
            </w:tcBorders>
          </w:tcPr>
          <w:p w14:paraId="48B32048"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nil"/>
              <w:left w:val="single" w:sz="4" w:space="0" w:color="auto"/>
              <w:bottom w:val="single" w:sz="4" w:space="0" w:color="auto"/>
              <w:right w:val="single" w:sz="4" w:space="0" w:color="auto"/>
            </w:tcBorders>
          </w:tcPr>
          <w:p w14:paraId="1AEA499E"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639" w:type="pct"/>
            <w:tcBorders>
              <w:top w:val="nil"/>
              <w:left w:val="single" w:sz="4" w:space="0" w:color="auto"/>
              <w:bottom w:val="single" w:sz="4" w:space="0" w:color="auto"/>
              <w:right w:val="single" w:sz="4" w:space="0" w:color="auto"/>
            </w:tcBorders>
            <w:noWrap/>
          </w:tcPr>
          <w:p w14:paraId="2916F59C"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193,00</w:t>
            </w:r>
          </w:p>
        </w:tc>
      </w:tr>
      <w:tr w:rsidR="002B5F53" w:rsidRPr="001E54A3" w14:paraId="68185F3E" w14:textId="77777777" w:rsidTr="00E213A2">
        <w:tc>
          <w:tcPr>
            <w:tcW w:w="165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86846C9" w14:textId="77777777" w:rsidR="002B5F53" w:rsidRPr="001E54A3" w:rsidRDefault="002B5F53" w:rsidP="00574E11">
            <w:pPr>
              <w:widowControl w:val="0"/>
              <w:ind w:left="98"/>
              <w:jc w:val="left"/>
              <w:rPr>
                <w:rFonts w:asciiTheme="majorBidi" w:hAnsiTheme="majorBidi" w:cstheme="majorBidi"/>
                <w:sz w:val="20"/>
                <w:szCs w:val="20"/>
              </w:rPr>
            </w:pPr>
            <w:r>
              <w:rPr>
                <w:rFonts w:asciiTheme="majorBidi" w:hAnsiTheme="majorBidi"/>
                <w:sz w:val="20"/>
              </w:rPr>
              <w:t>HCFC-142b</w:t>
            </w:r>
          </w:p>
        </w:tc>
        <w:tc>
          <w:tcPr>
            <w:tcW w:w="542" w:type="pct"/>
            <w:tcBorders>
              <w:top w:val="nil"/>
              <w:left w:val="nil"/>
              <w:bottom w:val="single" w:sz="4" w:space="0" w:color="auto"/>
              <w:right w:val="single" w:sz="4" w:space="0" w:color="auto"/>
            </w:tcBorders>
            <w:noWrap/>
          </w:tcPr>
          <w:p w14:paraId="337083A2"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nil"/>
              <w:left w:val="nil"/>
              <w:bottom w:val="single" w:sz="4" w:space="0" w:color="auto"/>
              <w:right w:val="single" w:sz="4" w:space="0" w:color="auto"/>
            </w:tcBorders>
            <w:noWrap/>
          </w:tcPr>
          <w:p w14:paraId="7E76A5EE"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nil"/>
              <w:left w:val="nil"/>
              <w:bottom w:val="single" w:sz="4" w:space="0" w:color="auto"/>
              <w:right w:val="single" w:sz="4" w:space="0" w:color="auto"/>
            </w:tcBorders>
            <w:noWrap/>
          </w:tcPr>
          <w:p w14:paraId="28C891A0"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nil"/>
              <w:bottom w:val="single" w:sz="4" w:space="0" w:color="auto"/>
              <w:right w:val="single" w:sz="4" w:space="0" w:color="auto"/>
            </w:tcBorders>
          </w:tcPr>
          <w:p w14:paraId="31876BD6"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nil"/>
              <w:left w:val="single" w:sz="4" w:space="0" w:color="auto"/>
              <w:bottom w:val="single" w:sz="4" w:space="0" w:color="auto"/>
              <w:right w:val="single" w:sz="4" w:space="0" w:color="auto"/>
            </w:tcBorders>
          </w:tcPr>
          <w:p w14:paraId="3340B9E0"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639" w:type="pct"/>
            <w:tcBorders>
              <w:top w:val="nil"/>
              <w:left w:val="single" w:sz="4" w:space="0" w:color="auto"/>
              <w:bottom w:val="single" w:sz="4" w:space="0" w:color="auto"/>
              <w:right w:val="single" w:sz="4" w:space="0" w:color="auto"/>
            </w:tcBorders>
            <w:noWrap/>
          </w:tcPr>
          <w:p w14:paraId="552784A4"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88,04</w:t>
            </w:r>
          </w:p>
        </w:tc>
      </w:tr>
      <w:tr w:rsidR="002B5F53" w:rsidRPr="001E54A3" w14:paraId="083F4895" w14:textId="77777777" w:rsidTr="00E213A2">
        <w:tc>
          <w:tcPr>
            <w:tcW w:w="1650" w:type="pct"/>
            <w:tcBorders>
              <w:top w:val="nil"/>
              <w:left w:val="single" w:sz="4" w:space="0" w:color="auto"/>
              <w:bottom w:val="single" w:sz="4" w:space="0" w:color="auto"/>
              <w:right w:val="single" w:sz="4" w:space="0" w:color="auto"/>
            </w:tcBorders>
            <w:noWrap/>
            <w:tcMar>
              <w:left w:w="43" w:type="dxa"/>
              <w:right w:w="43" w:type="dxa"/>
            </w:tcMar>
            <w:hideMark/>
          </w:tcPr>
          <w:p w14:paraId="0A0ABB4C" w14:textId="77777777" w:rsidR="002B5F53" w:rsidRPr="001E54A3" w:rsidRDefault="002B5F53" w:rsidP="00574E11">
            <w:pPr>
              <w:ind w:left="98"/>
              <w:jc w:val="left"/>
              <w:rPr>
                <w:rFonts w:asciiTheme="majorBidi" w:eastAsiaTheme="minorHAnsi" w:hAnsiTheme="majorBidi" w:cstheme="majorBidi"/>
                <w:b/>
                <w:sz w:val="20"/>
                <w:szCs w:val="20"/>
              </w:rPr>
            </w:pPr>
            <w:r>
              <w:rPr>
                <w:rFonts w:asciiTheme="majorBidi" w:hAnsiTheme="majorBidi"/>
                <w:b/>
                <w:sz w:val="20"/>
              </w:rPr>
              <w:t>Total (tm)</w:t>
            </w:r>
          </w:p>
        </w:tc>
        <w:tc>
          <w:tcPr>
            <w:tcW w:w="542" w:type="pct"/>
            <w:tcBorders>
              <w:top w:val="nil"/>
              <w:left w:val="nil"/>
              <w:bottom w:val="single" w:sz="4" w:space="0" w:color="auto"/>
              <w:right w:val="single" w:sz="4" w:space="0" w:color="auto"/>
            </w:tcBorders>
            <w:noWrap/>
          </w:tcPr>
          <w:p w14:paraId="58C00A0E" w14:textId="77777777" w:rsidR="002B5F53" w:rsidRPr="001E54A3" w:rsidRDefault="002B5F53" w:rsidP="00574E1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847,57</w:t>
            </w:r>
          </w:p>
        </w:tc>
        <w:tc>
          <w:tcPr>
            <w:tcW w:w="542" w:type="pct"/>
            <w:tcBorders>
              <w:top w:val="nil"/>
              <w:left w:val="nil"/>
              <w:bottom w:val="single" w:sz="4" w:space="0" w:color="auto"/>
              <w:right w:val="single" w:sz="4" w:space="0" w:color="auto"/>
            </w:tcBorders>
            <w:noWrap/>
          </w:tcPr>
          <w:p w14:paraId="5A4EA4CF" w14:textId="77777777" w:rsidR="002B5F53" w:rsidRPr="001E54A3" w:rsidRDefault="002B5F53" w:rsidP="00574E1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854,72</w:t>
            </w:r>
          </w:p>
        </w:tc>
        <w:tc>
          <w:tcPr>
            <w:tcW w:w="542" w:type="pct"/>
            <w:tcBorders>
              <w:top w:val="nil"/>
              <w:left w:val="nil"/>
              <w:bottom w:val="single" w:sz="4" w:space="0" w:color="auto"/>
              <w:right w:val="single" w:sz="4" w:space="0" w:color="auto"/>
            </w:tcBorders>
            <w:noWrap/>
          </w:tcPr>
          <w:p w14:paraId="16157E5B" w14:textId="77777777" w:rsidR="002B5F53" w:rsidRPr="001E54A3" w:rsidRDefault="002B5F53" w:rsidP="00574E11">
            <w:pPr>
              <w:widowControl w:val="0"/>
              <w:tabs>
                <w:tab w:val="left" w:pos="430"/>
              </w:tabs>
              <w:ind w:left="-137" w:right="63"/>
              <w:jc w:val="right"/>
              <w:rPr>
                <w:rFonts w:asciiTheme="majorBidi" w:hAnsiTheme="majorBidi" w:cstheme="majorBidi"/>
                <w:b/>
                <w:bCs/>
                <w:sz w:val="20"/>
                <w:szCs w:val="20"/>
              </w:rPr>
            </w:pPr>
            <w:r>
              <w:rPr>
                <w:rFonts w:asciiTheme="majorBidi" w:hAnsiTheme="majorBidi"/>
                <w:b/>
                <w:sz w:val="20"/>
              </w:rPr>
              <w:t>855,56</w:t>
            </w:r>
          </w:p>
        </w:tc>
        <w:tc>
          <w:tcPr>
            <w:tcW w:w="542" w:type="pct"/>
            <w:tcBorders>
              <w:top w:val="single" w:sz="4" w:space="0" w:color="auto"/>
              <w:left w:val="nil"/>
              <w:bottom w:val="single" w:sz="4" w:space="0" w:color="auto"/>
              <w:right w:val="single" w:sz="4" w:space="0" w:color="auto"/>
            </w:tcBorders>
          </w:tcPr>
          <w:p w14:paraId="519D24C7" w14:textId="77777777" w:rsidR="002B5F53" w:rsidRPr="001E54A3" w:rsidRDefault="002B5F53" w:rsidP="00574E1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545,78</w:t>
            </w:r>
          </w:p>
        </w:tc>
        <w:tc>
          <w:tcPr>
            <w:tcW w:w="542" w:type="pct"/>
            <w:tcBorders>
              <w:top w:val="nil"/>
              <w:left w:val="single" w:sz="4" w:space="0" w:color="auto"/>
              <w:bottom w:val="single" w:sz="4" w:space="0" w:color="auto"/>
              <w:right w:val="single" w:sz="4" w:space="0" w:color="auto"/>
            </w:tcBorders>
          </w:tcPr>
          <w:p w14:paraId="1498B738" w14:textId="77777777" w:rsidR="002B5F53" w:rsidRPr="001E54A3" w:rsidRDefault="002B5F53" w:rsidP="00574E11">
            <w:pPr>
              <w:widowControl w:val="0"/>
              <w:tabs>
                <w:tab w:val="left" w:pos="430"/>
              </w:tabs>
              <w:ind w:left="-137" w:right="63"/>
              <w:jc w:val="right"/>
              <w:rPr>
                <w:rFonts w:asciiTheme="majorBidi" w:hAnsiTheme="majorBidi" w:cstheme="majorBidi"/>
                <w:b/>
                <w:sz w:val="20"/>
                <w:szCs w:val="20"/>
              </w:rPr>
            </w:pPr>
            <w:r>
              <w:rPr>
                <w:rFonts w:asciiTheme="majorBidi" w:hAnsiTheme="majorBidi"/>
                <w:b/>
                <w:sz w:val="20"/>
              </w:rPr>
              <w:t>476,22</w:t>
            </w:r>
          </w:p>
        </w:tc>
        <w:tc>
          <w:tcPr>
            <w:tcW w:w="639" w:type="pct"/>
            <w:tcBorders>
              <w:top w:val="nil"/>
              <w:left w:val="single" w:sz="4" w:space="0" w:color="auto"/>
              <w:bottom w:val="single" w:sz="4" w:space="0" w:color="auto"/>
              <w:right w:val="single" w:sz="4" w:space="0" w:color="auto"/>
            </w:tcBorders>
            <w:noWrap/>
          </w:tcPr>
          <w:p w14:paraId="41B9996A" w14:textId="77777777" w:rsidR="002B5F53" w:rsidRPr="001E54A3" w:rsidRDefault="002B5F53" w:rsidP="00574E11">
            <w:pPr>
              <w:widowControl w:val="0"/>
              <w:tabs>
                <w:tab w:val="left" w:pos="430"/>
              </w:tabs>
              <w:ind w:left="-137" w:right="63"/>
              <w:jc w:val="right"/>
              <w:rPr>
                <w:rFonts w:asciiTheme="majorBidi" w:hAnsiTheme="majorBidi" w:cstheme="majorBidi"/>
                <w:b/>
                <w:bCs/>
                <w:sz w:val="20"/>
                <w:szCs w:val="20"/>
              </w:rPr>
            </w:pPr>
            <w:r>
              <w:rPr>
                <w:rFonts w:asciiTheme="majorBidi" w:hAnsiTheme="majorBidi"/>
                <w:b/>
                <w:sz w:val="20"/>
              </w:rPr>
              <w:t>1 120,58</w:t>
            </w:r>
          </w:p>
        </w:tc>
      </w:tr>
      <w:tr w:rsidR="002B5F53" w:rsidRPr="001E54A3" w14:paraId="654268F1" w14:textId="77777777" w:rsidTr="00E213A2">
        <w:tc>
          <w:tcPr>
            <w:tcW w:w="1650" w:type="pct"/>
            <w:tcBorders>
              <w:top w:val="nil"/>
              <w:left w:val="single" w:sz="4" w:space="0" w:color="auto"/>
              <w:bottom w:val="single" w:sz="4" w:space="0" w:color="auto"/>
              <w:right w:val="single" w:sz="4" w:space="0" w:color="auto"/>
            </w:tcBorders>
            <w:noWrap/>
            <w:tcMar>
              <w:left w:w="43" w:type="dxa"/>
              <w:right w:w="43" w:type="dxa"/>
            </w:tcMar>
            <w:hideMark/>
          </w:tcPr>
          <w:p w14:paraId="7ED04422" w14:textId="77777777" w:rsidR="002B5F53" w:rsidRPr="001E54A3" w:rsidRDefault="002B5F53" w:rsidP="00574E11">
            <w:pPr>
              <w:ind w:left="98"/>
              <w:jc w:val="left"/>
              <w:rPr>
                <w:rFonts w:asciiTheme="majorBidi" w:hAnsiTheme="majorBidi" w:cstheme="majorBidi"/>
                <w:b/>
                <w:bCs/>
                <w:sz w:val="20"/>
                <w:szCs w:val="20"/>
              </w:rPr>
            </w:pPr>
            <w:r>
              <w:rPr>
                <w:rFonts w:asciiTheme="majorBidi" w:hAnsiTheme="majorBidi"/>
                <w:sz w:val="20"/>
              </w:rPr>
              <w:t>HCFC</w:t>
            </w:r>
            <w:r>
              <w:rPr>
                <w:rFonts w:asciiTheme="majorBidi" w:hAnsiTheme="majorBidi"/>
                <w:sz w:val="20"/>
              </w:rPr>
              <w:noBreakHyphen/>
              <w:t>141b contenu dans des polyols prémélangés importés*</w:t>
            </w:r>
          </w:p>
        </w:tc>
        <w:tc>
          <w:tcPr>
            <w:tcW w:w="542" w:type="pct"/>
            <w:tcBorders>
              <w:top w:val="nil"/>
              <w:left w:val="nil"/>
              <w:bottom w:val="single" w:sz="4" w:space="0" w:color="auto"/>
              <w:right w:val="single" w:sz="4" w:space="0" w:color="auto"/>
            </w:tcBorders>
            <w:noWrap/>
          </w:tcPr>
          <w:p w14:paraId="16D2BB8C" w14:textId="77777777" w:rsidR="002B5F53" w:rsidRPr="001E54A3" w:rsidRDefault="002B5F53" w:rsidP="00574E11">
            <w:pPr>
              <w:tabs>
                <w:tab w:val="left" w:pos="430"/>
              </w:tabs>
              <w:ind w:left="-137" w:right="63"/>
              <w:jc w:val="right"/>
              <w:rPr>
                <w:rFonts w:asciiTheme="majorBidi" w:hAnsiTheme="majorBidi" w:cstheme="majorBidi"/>
                <w:sz w:val="20"/>
                <w:szCs w:val="20"/>
              </w:rPr>
            </w:pPr>
            <w:r>
              <w:rPr>
                <w:rFonts w:asciiTheme="majorBidi" w:hAnsiTheme="majorBidi"/>
                <w:sz w:val="20"/>
              </w:rPr>
              <w:t>360,00</w:t>
            </w:r>
          </w:p>
        </w:tc>
        <w:tc>
          <w:tcPr>
            <w:tcW w:w="542" w:type="pct"/>
            <w:tcBorders>
              <w:top w:val="nil"/>
              <w:left w:val="nil"/>
              <w:bottom w:val="single" w:sz="4" w:space="0" w:color="auto"/>
              <w:right w:val="single" w:sz="4" w:space="0" w:color="auto"/>
            </w:tcBorders>
            <w:noWrap/>
          </w:tcPr>
          <w:p w14:paraId="2D71B29E" w14:textId="77777777" w:rsidR="002B5F53" w:rsidRPr="001E54A3" w:rsidRDefault="002B5F53" w:rsidP="00574E11">
            <w:pPr>
              <w:tabs>
                <w:tab w:val="left" w:pos="430"/>
              </w:tabs>
              <w:ind w:left="-137" w:right="63"/>
              <w:jc w:val="right"/>
              <w:rPr>
                <w:rFonts w:asciiTheme="majorBidi" w:hAnsiTheme="majorBidi" w:cstheme="majorBidi"/>
                <w:sz w:val="20"/>
                <w:szCs w:val="20"/>
              </w:rPr>
            </w:pPr>
            <w:r>
              <w:rPr>
                <w:rFonts w:asciiTheme="majorBidi" w:hAnsiTheme="majorBidi"/>
                <w:sz w:val="20"/>
              </w:rPr>
              <w:t>440,00</w:t>
            </w:r>
          </w:p>
        </w:tc>
        <w:tc>
          <w:tcPr>
            <w:tcW w:w="542" w:type="pct"/>
            <w:tcBorders>
              <w:top w:val="nil"/>
              <w:left w:val="nil"/>
              <w:bottom w:val="single" w:sz="4" w:space="0" w:color="auto"/>
              <w:right w:val="single" w:sz="4" w:space="0" w:color="auto"/>
            </w:tcBorders>
            <w:noWrap/>
          </w:tcPr>
          <w:p w14:paraId="7DDE192F" w14:textId="77777777" w:rsidR="002B5F53" w:rsidRPr="001E54A3" w:rsidRDefault="002B5F53" w:rsidP="00574E11">
            <w:pPr>
              <w:tabs>
                <w:tab w:val="left" w:pos="430"/>
              </w:tabs>
              <w:ind w:left="-137" w:right="63"/>
              <w:jc w:val="right"/>
              <w:rPr>
                <w:rFonts w:asciiTheme="majorBidi" w:hAnsiTheme="majorBidi" w:cstheme="majorBidi"/>
                <w:sz w:val="20"/>
                <w:szCs w:val="20"/>
              </w:rPr>
            </w:pPr>
            <w:r>
              <w:rPr>
                <w:rFonts w:asciiTheme="majorBidi" w:hAnsiTheme="majorBidi"/>
                <w:sz w:val="20"/>
              </w:rPr>
              <w:t>320,00</w:t>
            </w:r>
          </w:p>
        </w:tc>
        <w:tc>
          <w:tcPr>
            <w:tcW w:w="542" w:type="pct"/>
            <w:tcBorders>
              <w:top w:val="single" w:sz="4" w:space="0" w:color="auto"/>
              <w:left w:val="nil"/>
              <w:bottom w:val="single" w:sz="4" w:space="0" w:color="auto"/>
              <w:right w:val="single" w:sz="4" w:space="0" w:color="auto"/>
            </w:tcBorders>
          </w:tcPr>
          <w:p w14:paraId="4C790C58" w14:textId="77777777" w:rsidR="002B5F53" w:rsidRPr="001E54A3" w:rsidRDefault="002B5F53" w:rsidP="00574E11">
            <w:pPr>
              <w:tabs>
                <w:tab w:val="left" w:pos="430"/>
              </w:tabs>
              <w:ind w:left="-137" w:right="63"/>
              <w:jc w:val="right"/>
              <w:rPr>
                <w:rFonts w:asciiTheme="majorBidi" w:hAnsiTheme="majorBidi" w:cstheme="majorBidi"/>
                <w:sz w:val="20"/>
                <w:szCs w:val="20"/>
              </w:rPr>
            </w:pPr>
            <w:r>
              <w:rPr>
                <w:rFonts w:asciiTheme="majorBidi" w:hAnsiTheme="majorBidi"/>
                <w:sz w:val="20"/>
              </w:rPr>
              <w:t>380,00</w:t>
            </w:r>
          </w:p>
        </w:tc>
        <w:tc>
          <w:tcPr>
            <w:tcW w:w="542" w:type="pct"/>
            <w:tcBorders>
              <w:top w:val="nil"/>
              <w:left w:val="single" w:sz="4" w:space="0" w:color="auto"/>
              <w:bottom w:val="single" w:sz="4" w:space="0" w:color="auto"/>
              <w:right w:val="single" w:sz="4" w:space="0" w:color="auto"/>
            </w:tcBorders>
          </w:tcPr>
          <w:p w14:paraId="5ADB77F0" w14:textId="77777777" w:rsidR="002B5F53" w:rsidRPr="001E54A3" w:rsidRDefault="002B5F53" w:rsidP="00574E11">
            <w:pPr>
              <w:tabs>
                <w:tab w:val="left" w:pos="430"/>
              </w:tabs>
              <w:ind w:left="-137" w:right="63"/>
              <w:jc w:val="right"/>
              <w:rPr>
                <w:rFonts w:asciiTheme="majorBidi" w:hAnsiTheme="majorBidi" w:cstheme="majorBidi"/>
                <w:sz w:val="20"/>
                <w:szCs w:val="20"/>
              </w:rPr>
            </w:pPr>
            <w:r>
              <w:rPr>
                <w:rFonts w:asciiTheme="majorBidi" w:hAnsiTheme="majorBidi"/>
                <w:sz w:val="20"/>
              </w:rPr>
              <w:t>255,00</w:t>
            </w:r>
          </w:p>
        </w:tc>
        <w:tc>
          <w:tcPr>
            <w:tcW w:w="639" w:type="pct"/>
            <w:tcBorders>
              <w:top w:val="nil"/>
              <w:left w:val="single" w:sz="4" w:space="0" w:color="auto"/>
              <w:bottom w:val="single" w:sz="4" w:space="0" w:color="auto"/>
              <w:right w:val="single" w:sz="4" w:space="0" w:color="auto"/>
            </w:tcBorders>
            <w:noWrap/>
          </w:tcPr>
          <w:p w14:paraId="30952893"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w:t>
            </w:r>
          </w:p>
        </w:tc>
      </w:tr>
      <w:tr w:rsidR="002B5F53" w:rsidRPr="001E54A3" w14:paraId="60D44CFD" w14:textId="77777777" w:rsidTr="00E213A2">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FC0C1B7" w14:textId="77777777" w:rsidR="002B5F53" w:rsidRPr="001E54A3" w:rsidRDefault="002B5F53" w:rsidP="00574E11">
            <w:pPr>
              <w:widowControl w:val="0"/>
              <w:ind w:left="98"/>
              <w:jc w:val="left"/>
              <w:rPr>
                <w:rFonts w:asciiTheme="majorBidi" w:hAnsiTheme="majorBidi" w:cstheme="majorBidi"/>
                <w:sz w:val="20"/>
                <w:szCs w:val="20"/>
              </w:rPr>
            </w:pPr>
            <w:r>
              <w:rPr>
                <w:rFonts w:asciiTheme="majorBidi" w:hAnsiTheme="majorBidi"/>
                <w:b/>
                <w:sz w:val="20"/>
              </w:rPr>
              <w:t>Tonnes PAO</w:t>
            </w:r>
          </w:p>
        </w:tc>
      </w:tr>
      <w:tr w:rsidR="002B5F53" w:rsidRPr="001E54A3" w14:paraId="5A825C8E" w14:textId="77777777" w:rsidTr="00E213A2">
        <w:tc>
          <w:tcPr>
            <w:tcW w:w="16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B9A7900" w14:textId="77777777" w:rsidR="002B5F53" w:rsidRPr="001E54A3" w:rsidRDefault="002B5F53" w:rsidP="00574E11">
            <w:pPr>
              <w:widowControl w:val="0"/>
              <w:ind w:left="98"/>
              <w:jc w:val="left"/>
              <w:rPr>
                <w:rFonts w:asciiTheme="majorBidi" w:hAnsiTheme="majorBidi" w:cstheme="majorBidi"/>
                <w:sz w:val="20"/>
                <w:szCs w:val="20"/>
              </w:rPr>
            </w:pPr>
            <w:r>
              <w:rPr>
                <w:rFonts w:asciiTheme="majorBidi" w:hAnsiTheme="majorBidi"/>
                <w:sz w:val="20"/>
              </w:rPr>
              <w:t>HCFC-22</w:t>
            </w:r>
          </w:p>
        </w:tc>
        <w:tc>
          <w:tcPr>
            <w:tcW w:w="542" w:type="pct"/>
            <w:tcBorders>
              <w:top w:val="single" w:sz="4" w:space="0" w:color="auto"/>
              <w:left w:val="single" w:sz="4" w:space="0" w:color="auto"/>
              <w:bottom w:val="single" w:sz="4" w:space="0" w:color="auto"/>
              <w:right w:val="single" w:sz="4" w:space="0" w:color="auto"/>
            </w:tcBorders>
            <w:noWrap/>
          </w:tcPr>
          <w:p w14:paraId="0020CED8"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46,47</w:t>
            </w:r>
          </w:p>
        </w:tc>
        <w:tc>
          <w:tcPr>
            <w:tcW w:w="542" w:type="pct"/>
            <w:tcBorders>
              <w:top w:val="single" w:sz="4" w:space="0" w:color="auto"/>
              <w:left w:val="single" w:sz="4" w:space="0" w:color="auto"/>
              <w:bottom w:val="single" w:sz="4" w:space="0" w:color="auto"/>
              <w:right w:val="single" w:sz="4" w:space="0" w:color="auto"/>
            </w:tcBorders>
            <w:noWrap/>
          </w:tcPr>
          <w:p w14:paraId="05ABDFC8"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46,90</w:t>
            </w:r>
          </w:p>
        </w:tc>
        <w:tc>
          <w:tcPr>
            <w:tcW w:w="542" w:type="pct"/>
            <w:tcBorders>
              <w:top w:val="single" w:sz="4" w:space="0" w:color="auto"/>
              <w:left w:val="single" w:sz="4" w:space="0" w:color="auto"/>
              <w:bottom w:val="single" w:sz="4" w:space="0" w:color="auto"/>
              <w:right w:val="single" w:sz="4" w:space="0" w:color="auto"/>
            </w:tcBorders>
            <w:noWrap/>
          </w:tcPr>
          <w:p w14:paraId="2DB4AEAF"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46,75</w:t>
            </w:r>
          </w:p>
        </w:tc>
        <w:tc>
          <w:tcPr>
            <w:tcW w:w="542" w:type="pct"/>
            <w:tcBorders>
              <w:top w:val="single" w:sz="4" w:space="0" w:color="auto"/>
              <w:left w:val="single" w:sz="4" w:space="0" w:color="auto"/>
              <w:bottom w:val="single" w:sz="4" w:space="0" w:color="auto"/>
              <w:right w:val="single" w:sz="4" w:space="0" w:color="auto"/>
            </w:tcBorders>
          </w:tcPr>
          <w:p w14:paraId="079E4C2D"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29,87</w:t>
            </w:r>
          </w:p>
        </w:tc>
        <w:tc>
          <w:tcPr>
            <w:tcW w:w="542" w:type="pct"/>
            <w:tcBorders>
              <w:top w:val="single" w:sz="4" w:space="0" w:color="auto"/>
              <w:left w:val="single" w:sz="4" w:space="0" w:color="auto"/>
              <w:bottom w:val="single" w:sz="4" w:space="0" w:color="auto"/>
              <w:right w:val="single" w:sz="4" w:space="0" w:color="auto"/>
            </w:tcBorders>
          </w:tcPr>
          <w:p w14:paraId="5EDD0A6A" w14:textId="77777777" w:rsidR="002B5F53" w:rsidRPr="001E54A3" w:rsidRDefault="002B5F53" w:rsidP="00574E11">
            <w:pPr>
              <w:widowControl w:val="0"/>
              <w:ind w:left="-279" w:right="63"/>
              <w:jc w:val="right"/>
              <w:rPr>
                <w:rFonts w:asciiTheme="majorBidi" w:hAnsiTheme="majorBidi" w:cstheme="majorBidi"/>
                <w:sz w:val="20"/>
                <w:szCs w:val="20"/>
              </w:rPr>
            </w:pPr>
            <w:r>
              <w:rPr>
                <w:rFonts w:asciiTheme="majorBidi" w:hAnsiTheme="majorBidi"/>
                <w:sz w:val="20"/>
              </w:rPr>
              <w:t>25,97</w:t>
            </w:r>
          </w:p>
        </w:tc>
        <w:tc>
          <w:tcPr>
            <w:tcW w:w="639" w:type="pct"/>
            <w:tcBorders>
              <w:top w:val="single" w:sz="4" w:space="0" w:color="auto"/>
              <w:left w:val="single" w:sz="4" w:space="0" w:color="auto"/>
              <w:bottom w:val="single" w:sz="4" w:space="0" w:color="auto"/>
              <w:right w:val="single" w:sz="4" w:space="0" w:color="auto"/>
            </w:tcBorders>
            <w:noWrap/>
          </w:tcPr>
          <w:p w14:paraId="60E55F35"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45,42</w:t>
            </w:r>
          </w:p>
        </w:tc>
      </w:tr>
      <w:tr w:rsidR="002B5F53" w:rsidRPr="001E54A3" w14:paraId="410C1F0A" w14:textId="77777777" w:rsidTr="00E213A2">
        <w:tc>
          <w:tcPr>
            <w:tcW w:w="16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625876E" w14:textId="77777777" w:rsidR="002B5F53" w:rsidRPr="001E54A3" w:rsidRDefault="002B5F53" w:rsidP="00574E11">
            <w:pPr>
              <w:widowControl w:val="0"/>
              <w:ind w:left="98"/>
              <w:jc w:val="left"/>
              <w:rPr>
                <w:rFonts w:asciiTheme="majorBidi" w:hAnsiTheme="majorBidi" w:cstheme="majorBidi"/>
                <w:sz w:val="20"/>
                <w:szCs w:val="20"/>
              </w:rPr>
            </w:pPr>
            <w:r>
              <w:rPr>
                <w:rFonts w:asciiTheme="majorBidi" w:hAnsiTheme="majorBidi"/>
                <w:sz w:val="20"/>
              </w:rPr>
              <w:t>HCFC-123</w:t>
            </w:r>
          </w:p>
        </w:tc>
        <w:tc>
          <w:tcPr>
            <w:tcW w:w="542" w:type="pct"/>
            <w:tcBorders>
              <w:top w:val="single" w:sz="4" w:space="0" w:color="auto"/>
              <w:left w:val="single" w:sz="4" w:space="0" w:color="auto"/>
              <w:bottom w:val="single" w:sz="4" w:space="0" w:color="auto"/>
              <w:right w:val="single" w:sz="4" w:space="0" w:color="auto"/>
            </w:tcBorders>
            <w:noWrap/>
          </w:tcPr>
          <w:p w14:paraId="78C96A9D"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0,05</w:t>
            </w:r>
          </w:p>
        </w:tc>
        <w:tc>
          <w:tcPr>
            <w:tcW w:w="542" w:type="pct"/>
            <w:tcBorders>
              <w:top w:val="single" w:sz="4" w:space="0" w:color="auto"/>
              <w:left w:val="single" w:sz="4" w:space="0" w:color="auto"/>
              <w:bottom w:val="single" w:sz="4" w:space="0" w:color="auto"/>
              <w:right w:val="single" w:sz="4" w:space="0" w:color="auto"/>
            </w:tcBorders>
            <w:noWrap/>
          </w:tcPr>
          <w:p w14:paraId="620BF933"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0,04</w:t>
            </w:r>
          </w:p>
        </w:tc>
        <w:tc>
          <w:tcPr>
            <w:tcW w:w="542" w:type="pct"/>
            <w:tcBorders>
              <w:top w:val="single" w:sz="4" w:space="0" w:color="auto"/>
              <w:left w:val="single" w:sz="4" w:space="0" w:color="auto"/>
              <w:bottom w:val="single" w:sz="4" w:space="0" w:color="auto"/>
              <w:right w:val="single" w:sz="4" w:space="0" w:color="auto"/>
            </w:tcBorders>
            <w:noWrap/>
          </w:tcPr>
          <w:p w14:paraId="00641696"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0,11</w:t>
            </w:r>
          </w:p>
        </w:tc>
        <w:tc>
          <w:tcPr>
            <w:tcW w:w="542" w:type="pct"/>
            <w:tcBorders>
              <w:top w:val="single" w:sz="4" w:space="0" w:color="auto"/>
              <w:left w:val="single" w:sz="4" w:space="0" w:color="auto"/>
              <w:bottom w:val="single" w:sz="4" w:space="0" w:color="auto"/>
              <w:right w:val="single" w:sz="4" w:space="0" w:color="auto"/>
            </w:tcBorders>
          </w:tcPr>
          <w:p w14:paraId="1AC3320A"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0,05</w:t>
            </w:r>
          </w:p>
        </w:tc>
        <w:tc>
          <w:tcPr>
            <w:tcW w:w="542" w:type="pct"/>
            <w:tcBorders>
              <w:top w:val="single" w:sz="4" w:space="0" w:color="auto"/>
              <w:left w:val="single" w:sz="4" w:space="0" w:color="auto"/>
              <w:bottom w:val="single" w:sz="4" w:space="0" w:color="auto"/>
              <w:right w:val="single" w:sz="4" w:space="0" w:color="auto"/>
            </w:tcBorders>
          </w:tcPr>
          <w:p w14:paraId="4D63704B" w14:textId="77777777" w:rsidR="002B5F53" w:rsidRPr="001E54A3" w:rsidRDefault="002B5F53" w:rsidP="00574E11">
            <w:pPr>
              <w:widowControl w:val="0"/>
              <w:ind w:left="-279" w:right="63"/>
              <w:jc w:val="right"/>
              <w:rPr>
                <w:rFonts w:asciiTheme="majorBidi" w:hAnsiTheme="majorBidi" w:cstheme="majorBidi"/>
                <w:sz w:val="20"/>
                <w:szCs w:val="20"/>
              </w:rPr>
            </w:pPr>
            <w:r>
              <w:rPr>
                <w:rFonts w:asciiTheme="majorBidi" w:hAnsiTheme="majorBidi"/>
                <w:sz w:val="20"/>
              </w:rPr>
              <w:t>0,08</w:t>
            </w:r>
          </w:p>
        </w:tc>
        <w:tc>
          <w:tcPr>
            <w:tcW w:w="639" w:type="pct"/>
            <w:tcBorders>
              <w:top w:val="single" w:sz="4" w:space="0" w:color="auto"/>
              <w:left w:val="single" w:sz="4" w:space="0" w:color="auto"/>
              <w:bottom w:val="single" w:sz="4" w:space="0" w:color="auto"/>
              <w:right w:val="single" w:sz="4" w:space="0" w:color="auto"/>
            </w:tcBorders>
            <w:noWrap/>
          </w:tcPr>
          <w:p w14:paraId="7AD7BA1F"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0,21</w:t>
            </w:r>
          </w:p>
        </w:tc>
      </w:tr>
      <w:tr w:rsidR="002B5F53" w:rsidRPr="001E54A3" w14:paraId="1BA81919" w14:textId="77777777" w:rsidTr="00E213A2">
        <w:tc>
          <w:tcPr>
            <w:tcW w:w="16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90F8C24" w14:textId="77777777" w:rsidR="002B5F53" w:rsidRPr="001E54A3" w:rsidRDefault="002B5F53" w:rsidP="00574E11">
            <w:pPr>
              <w:widowControl w:val="0"/>
              <w:ind w:left="98"/>
              <w:jc w:val="left"/>
              <w:rPr>
                <w:rFonts w:asciiTheme="majorBidi" w:hAnsiTheme="majorBidi" w:cstheme="majorBidi"/>
                <w:sz w:val="20"/>
                <w:szCs w:val="20"/>
              </w:rPr>
            </w:pPr>
            <w:r>
              <w:rPr>
                <w:rFonts w:asciiTheme="majorBidi" w:hAnsiTheme="majorBidi"/>
                <w:sz w:val="20"/>
              </w:rPr>
              <w:t>HCFC-124</w:t>
            </w:r>
          </w:p>
        </w:tc>
        <w:tc>
          <w:tcPr>
            <w:tcW w:w="542" w:type="pct"/>
            <w:tcBorders>
              <w:top w:val="single" w:sz="4" w:space="0" w:color="auto"/>
              <w:left w:val="single" w:sz="4" w:space="0" w:color="auto"/>
              <w:bottom w:val="single" w:sz="4" w:space="0" w:color="auto"/>
              <w:right w:val="single" w:sz="4" w:space="0" w:color="auto"/>
            </w:tcBorders>
            <w:noWrap/>
          </w:tcPr>
          <w:p w14:paraId="347FFBD3"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noWrap/>
          </w:tcPr>
          <w:p w14:paraId="2CEC90B7"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noWrap/>
          </w:tcPr>
          <w:p w14:paraId="0A7885C4"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tcPr>
          <w:p w14:paraId="4CB0560B"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tcPr>
          <w:p w14:paraId="23E1B36C" w14:textId="77777777" w:rsidR="002B5F53" w:rsidRPr="001E54A3" w:rsidRDefault="002B5F53" w:rsidP="00574E11">
            <w:pPr>
              <w:widowControl w:val="0"/>
              <w:ind w:left="-279" w:right="63"/>
              <w:jc w:val="right"/>
              <w:rPr>
                <w:rFonts w:asciiTheme="majorBidi" w:hAnsiTheme="majorBidi" w:cstheme="majorBidi"/>
                <w:sz w:val="20"/>
                <w:szCs w:val="20"/>
              </w:rPr>
            </w:pPr>
            <w:r>
              <w:rPr>
                <w:rFonts w:asciiTheme="majorBidi" w:hAnsiTheme="majorBidi"/>
                <w:sz w:val="20"/>
              </w:rPr>
              <w:t>0</w:t>
            </w:r>
          </w:p>
        </w:tc>
        <w:tc>
          <w:tcPr>
            <w:tcW w:w="639" w:type="pct"/>
            <w:tcBorders>
              <w:top w:val="single" w:sz="4" w:space="0" w:color="auto"/>
              <w:left w:val="single" w:sz="4" w:space="0" w:color="auto"/>
              <w:bottom w:val="single" w:sz="4" w:space="0" w:color="auto"/>
              <w:right w:val="single" w:sz="4" w:space="0" w:color="auto"/>
            </w:tcBorders>
            <w:noWrap/>
          </w:tcPr>
          <w:p w14:paraId="24ACFE64"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0,07</w:t>
            </w:r>
          </w:p>
        </w:tc>
      </w:tr>
      <w:tr w:rsidR="002B5F53" w:rsidRPr="001E54A3" w14:paraId="31E15FA6" w14:textId="77777777" w:rsidTr="00E213A2">
        <w:tc>
          <w:tcPr>
            <w:tcW w:w="16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AD79499" w14:textId="77777777" w:rsidR="002B5F53" w:rsidRPr="001E54A3" w:rsidRDefault="002B5F53" w:rsidP="00574E11">
            <w:pPr>
              <w:widowControl w:val="0"/>
              <w:ind w:left="98"/>
              <w:jc w:val="left"/>
              <w:rPr>
                <w:rFonts w:asciiTheme="majorBidi" w:hAnsiTheme="majorBidi" w:cstheme="majorBidi"/>
                <w:sz w:val="20"/>
                <w:szCs w:val="20"/>
              </w:rPr>
            </w:pPr>
            <w:r>
              <w:rPr>
                <w:rFonts w:asciiTheme="majorBidi" w:hAnsiTheme="majorBidi"/>
                <w:sz w:val="20"/>
              </w:rPr>
              <w:t>HCFC-141b</w:t>
            </w:r>
          </w:p>
        </w:tc>
        <w:tc>
          <w:tcPr>
            <w:tcW w:w="542" w:type="pct"/>
            <w:tcBorders>
              <w:top w:val="single" w:sz="4" w:space="0" w:color="auto"/>
              <w:left w:val="single" w:sz="4" w:space="0" w:color="auto"/>
              <w:bottom w:val="single" w:sz="4" w:space="0" w:color="auto"/>
              <w:right w:val="single" w:sz="4" w:space="0" w:color="auto"/>
            </w:tcBorders>
            <w:noWrap/>
          </w:tcPr>
          <w:p w14:paraId="5B6C741E"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noWrap/>
          </w:tcPr>
          <w:p w14:paraId="6AAF8820"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noWrap/>
          </w:tcPr>
          <w:p w14:paraId="6B061CAC"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tcPr>
          <w:p w14:paraId="6486E5A6"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tcPr>
          <w:p w14:paraId="2624F230" w14:textId="77777777" w:rsidR="002B5F53" w:rsidRPr="001E54A3" w:rsidRDefault="002B5F53" w:rsidP="00574E11">
            <w:pPr>
              <w:widowControl w:val="0"/>
              <w:ind w:left="-279" w:right="63"/>
              <w:jc w:val="right"/>
              <w:rPr>
                <w:rFonts w:asciiTheme="majorBidi" w:hAnsiTheme="majorBidi" w:cstheme="majorBidi"/>
                <w:sz w:val="20"/>
                <w:szCs w:val="20"/>
              </w:rPr>
            </w:pPr>
            <w:r>
              <w:rPr>
                <w:rFonts w:asciiTheme="majorBidi" w:hAnsiTheme="majorBidi"/>
                <w:sz w:val="20"/>
              </w:rPr>
              <w:t>0</w:t>
            </w:r>
          </w:p>
        </w:tc>
        <w:tc>
          <w:tcPr>
            <w:tcW w:w="639" w:type="pct"/>
            <w:tcBorders>
              <w:top w:val="single" w:sz="4" w:space="0" w:color="auto"/>
              <w:left w:val="single" w:sz="4" w:space="0" w:color="auto"/>
              <w:bottom w:val="single" w:sz="4" w:space="0" w:color="auto"/>
              <w:right w:val="single" w:sz="4" w:space="0" w:color="auto"/>
            </w:tcBorders>
            <w:noWrap/>
          </w:tcPr>
          <w:p w14:paraId="726BEFF4"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21,23</w:t>
            </w:r>
          </w:p>
        </w:tc>
      </w:tr>
      <w:tr w:rsidR="002B5F53" w:rsidRPr="001E54A3" w14:paraId="5481EED4" w14:textId="77777777" w:rsidTr="00E213A2">
        <w:tc>
          <w:tcPr>
            <w:tcW w:w="165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E1F2E76" w14:textId="77777777" w:rsidR="002B5F53" w:rsidRPr="001E54A3" w:rsidRDefault="002B5F53" w:rsidP="00574E11">
            <w:pPr>
              <w:widowControl w:val="0"/>
              <w:ind w:left="98"/>
              <w:jc w:val="left"/>
              <w:rPr>
                <w:rFonts w:asciiTheme="majorBidi" w:hAnsiTheme="majorBidi" w:cstheme="majorBidi"/>
                <w:sz w:val="20"/>
                <w:szCs w:val="20"/>
              </w:rPr>
            </w:pPr>
            <w:r>
              <w:rPr>
                <w:rFonts w:asciiTheme="majorBidi" w:hAnsiTheme="majorBidi"/>
                <w:sz w:val="20"/>
              </w:rPr>
              <w:t>HCFC-142b</w:t>
            </w:r>
          </w:p>
        </w:tc>
        <w:tc>
          <w:tcPr>
            <w:tcW w:w="542" w:type="pct"/>
            <w:tcBorders>
              <w:top w:val="single" w:sz="4" w:space="0" w:color="auto"/>
              <w:left w:val="single" w:sz="4" w:space="0" w:color="auto"/>
              <w:bottom w:val="single" w:sz="4" w:space="0" w:color="auto"/>
              <w:right w:val="single" w:sz="4" w:space="0" w:color="auto"/>
            </w:tcBorders>
            <w:noWrap/>
          </w:tcPr>
          <w:p w14:paraId="7D461F75"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noWrap/>
          </w:tcPr>
          <w:p w14:paraId="0631CD5C"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noWrap/>
          </w:tcPr>
          <w:p w14:paraId="3F9FEDA8"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tcPr>
          <w:p w14:paraId="756D1873"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0,00</w:t>
            </w:r>
          </w:p>
        </w:tc>
        <w:tc>
          <w:tcPr>
            <w:tcW w:w="542" w:type="pct"/>
            <w:tcBorders>
              <w:top w:val="single" w:sz="4" w:space="0" w:color="auto"/>
              <w:left w:val="single" w:sz="4" w:space="0" w:color="auto"/>
              <w:bottom w:val="single" w:sz="4" w:space="0" w:color="auto"/>
              <w:right w:val="single" w:sz="4" w:space="0" w:color="auto"/>
            </w:tcBorders>
          </w:tcPr>
          <w:p w14:paraId="754FEC7C" w14:textId="77777777" w:rsidR="002B5F53" w:rsidRPr="001E54A3" w:rsidRDefault="002B5F53" w:rsidP="00574E11">
            <w:pPr>
              <w:widowControl w:val="0"/>
              <w:ind w:left="-279" w:right="63"/>
              <w:jc w:val="right"/>
              <w:rPr>
                <w:rFonts w:asciiTheme="majorBidi" w:hAnsiTheme="majorBidi" w:cstheme="majorBidi"/>
                <w:sz w:val="20"/>
                <w:szCs w:val="20"/>
              </w:rPr>
            </w:pPr>
            <w:r>
              <w:rPr>
                <w:rFonts w:asciiTheme="majorBidi" w:hAnsiTheme="majorBidi"/>
                <w:sz w:val="20"/>
              </w:rPr>
              <w:t>0</w:t>
            </w:r>
          </w:p>
        </w:tc>
        <w:tc>
          <w:tcPr>
            <w:tcW w:w="639" w:type="pct"/>
            <w:tcBorders>
              <w:top w:val="single" w:sz="4" w:space="0" w:color="auto"/>
              <w:left w:val="single" w:sz="4" w:space="0" w:color="auto"/>
              <w:bottom w:val="single" w:sz="4" w:space="0" w:color="auto"/>
              <w:right w:val="single" w:sz="4" w:space="0" w:color="auto"/>
            </w:tcBorders>
            <w:noWrap/>
          </w:tcPr>
          <w:p w14:paraId="163042DE"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5,72</w:t>
            </w:r>
          </w:p>
        </w:tc>
      </w:tr>
      <w:tr w:rsidR="002B5F53" w:rsidRPr="001E54A3" w14:paraId="34717999" w14:textId="77777777" w:rsidTr="00E213A2">
        <w:tc>
          <w:tcPr>
            <w:tcW w:w="165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7B40CFD" w14:textId="77777777" w:rsidR="002B5F53" w:rsidRPr="001E54A3" w:rsidRDefault="002B5F53" w:rsidP="00574E11">
            <w:pPr>
              <w:ind w:left="98"/>
              <w:jc w:val="left"/>
              <w:rPr>
                <w:rFonts w:asciiTheme="majorBidi" w:eastAsiaTheme="minorHAnsi" w:hAnsiTheme="majorBidi" w:cstheme="majorBidi"/>
                <w:b/>
                <w:sz w:val="20"/>
                <w:szCs w:val="20"/>
              </w:rPr>
            </w:pPr>
            <w:r>
              <w:rPr>
                <w:rFonts w:asciiTheme="majorBidi" w:hAnsiTheme="majorBidi"/>
                <w:b/>
                <w:sz w:val="20"/>
              </w:rPr>
              <w:t>Total (tonnes PAO)</w:t>
            </w:r>
          </w:p>
        </w:tc>
        <w:tc>
          <w:tcPr>
            <w:tcW w:w="542" w:type="pct"/>
            <w:tcBorders>
              <w:top w:val="single" w:sz="4" w:space="0" w:color="auto"/>
              <w:left w:val="single" w:sz="4" w:space="0" w:color="auto"/>
              <w:bottom w:val="single" w:sz="4" w:space="0" w:color="auto"/>
              <w:right w:val="single" w:sz="4" w:space="0" w:color="auto"/>
            </w:tcBorders>
            <w:noWrap/>
          </w:tcPr>
          <w:p w14:paraId="716314CF" w14:textId="77777777" w:rsidR="002B5F53" w:rsidRPr="001E54A3" w:rsidRDefault="002B5F53" w:rsidP="00574E11">
            <w:pPr>
              <w:widowControl w:val="0"/>
              <w:ind w:left="-279" w:right="63"/>
              <w:jc w:val="right"/>
              <w:rPr>
                <w:rFonts w:asciiTheme="majorBidi" w:hAnsiTheme="majorBidi" w:cstheme="majorBidi"/>
                <w:b/>
                <w:sz w:val="20"/>
                <w:szCs w:val="20"/>
              </w:rPr>
            </w:pPr>
            <w:r>
              <w:rPr>
                <w:rFonts w:asciiTheme="majorBidi" w:hAnsiTheme="majorBidi"/>
                <w:b/>
                <w:sz w:val="20"/>
              </w:rPr>
              <w:t>46,53</w:t>
            </w:r>
          </w:p>
        </w:tc>
        <w:tc>
          <w:tcPr>
            <w:tcW w:w="542" w:type="pct"/>
            <w:tcBorders>
              <w:top w:val="single" w:sz="4" w:space="0" w:color="auto"/>
              <w:left w:val="single" w:sz="4" w:space="0" w:color="auto"/>
              <w:bottom w:val="single" w:sz="4" w:space="0" w:color="auto"/>
              <w:right w:val="single" w:sz="4" w:space="0" w:color="auto"/>
            </w:tcBorders>
            <w:noWrap/>
          </w:tcPr>
          <w:p w14:paraId="01222D4F" w14:textId="77777777" w:rsidR="002B5F53" w:rsidRPr="001E54A3" w:rsidRDefault="002B5F53" w:rsidP="00574E11">
            <w:pPr>
              <w:widowControl w:val="0"/>
              <w:ind w:left="-279" w:right="63"/>
              <w:jc w:val="right"/>
              <w:rPr>
                <w:rFonts w:asciiTheme="majorBidi" w:hAnsiTheme="majorBidi" w:cstheme="majorBidi"/>
                <w:b/>
                <w:sz w:val="20"/>
                <w:szCs w:val="20"/>
              </w:rPr>
            </w:pPr>
            <w:r>
              <w:rPr>
                <w:rFonts w:asciiTheme="majorBidi" w:hAnsiTheme="majorBidi"/>
                <w:b/>
                <w:sz w:val="20"/>
              </w:rPr>
              <w:t>46,94</w:t>
            </w:r>
          </w:p>
        </w:tc>
        <w:tc>
          <w:tcPr>
            <w:tcW w:w="542" w:type="pct"/>
            <w:tcBorders>
              <w:top w:val="single" w:sz="4" w:space="0" w:color="auto"/>
              <w:left w:val="single" w:sz="4" w:space="0" w:color="auto"/>
              <w:bottom w:val="single" w:sz="4" w:space="0" w:color="auto"/>
              <w:right w:val="single" w:sz="4" w:space="0" w:color="auto"/>
            </w:tcBorders>
            <w:noWrap/>
          </w:tcPr>
          <w:p w14:paraId="1730D697" w14:textId="77777777" w:rsidR="002B5F53" w:rsidRPr="001E54A3" w:rsidRDefault="002B5F53" w:rsidP="00574E11">
            <w:pPr>
              <w:widowControl w:val="0"/>
              <w:ind w:left="-279" w:right="63"/>
              <w:jc w:val="right"/>
              <w:rPr>
                <w:rFonts w:asciiTheme="majorBidi" w:hAnsiTheme="majorBidi" w:cstheme="majorBidi"/>
                <w:b/>
                <w:sz w:val="20"/>
                <w:szCs w:val="20"/>
              </w:rPr>
            </w:pPr>
            <w:r>
              <w:rPr>
                <w:rFonts w:asciiTheme="majorBidi" w:hAnsiTheme="majorBidi"/>
                <w:b/>
                <w:sz w:val="20"/>
              </w:rPr>
              <w:t>46,86</w:t>
            </w:r>
          </w:p>
        </w:tc>
        <w:tc>
          <w:tcPr>
            <w:tcW w:w="542" w:type="pct"/>
            <w:tcBorders>
              <w:top w:val="single" w:sz="4" w:space="0" w:color="auto"/>
              <w:left w:val="single" w:sz="4" w:space="0" w:color="auto"/>
              <w:bottom w:val="single" w:sz="4" w:space="0" w:color="auto"/>
              <w:right w:val="single" w:sz="4" w:space="0" w:color="auto"/>
            </w:tcBorders>
          </w:tcPr>
          <w:p w14:paraId="47A51CBF" w14:textId="77777777" w:rsidR="002B5F53" w:rsidRPr="001E54A3" w:rsidRDefault="002B5F53" w:rsidP="00574E11">
            <w:pPr>
              <w:ind w:left="-279" w:right="63"/>
              <w:jc w:val="right"/>
              <w:rPr>
                <w:rFonts w:asciiTheme="majorBidi" w:hAnsiTheme="majorBidi" w:cstheme="majorBidi"/>
                <w:b/>
                <w:sz w:val="20"/>
                <w:szCs w:val="20"/>
              </w:rPr>
            </w:pPr>
            <w:bookmarkStart w:id="2" w:name="_Hlk165470433"/>
            <w:r>
              <w:rPr>
                <w:rFonts w:asciiTheme="majorBidi" w:hAnsiTheme="majorBidi"/>
                <w:b/>
                <w:sz w:val="20"/>
              </w:rPr>
              <w:t>29,</w:t>
            </w:r>
            <w:bookmarkEnd w:id="2"/>
            <w:r>
              <w:rPr>
                <w:rFonts w:asciiTheme="majorBidi" w:hAnsiTheme="majorBidi"/>
                <w:b/>
                <w:sz w:val="20"/>
              </w:rPr>
              <w:t>93</w:t>
            </w:r>
          </w:p>
        </w:tc>
        <w:tc>
          <w:tcPr>
            <w:tcW w:w="542" w:type="pct"/>
            <w:tcBorders>
              <w:top w:val="single" w:sz="4" w:space="0" w:color="auto"/>
              <w:left w:val="single" w:sz="4" w:space="0" w:color="auto"/>
              <w:bottom w:val="single" w:sz="4" w:space="0" w:color="auto"/>
              <w:right w:val="single" w:sz="4" w:space="0" w:color="auto"/>
            </w:tcBorders>
          </w:tcPr>
          <w:p w14:paraId="244CB214" w14:textId="77777777" w:rsidR="002B5F53" w:rsidRPr="001E54A3" w:rsidRDefault="002B5F53" w:rsidP="00574E11">
            <w:pPr>
              <w:ind w:left="-279" w:right="63"/>
              <w:jc w:val="right"/>
              <w:rPr>
                <w:rFonts w:asciiTheme="majorBidi" w:hAnsiTheme="majorBidi" w:cstheme="majorBidi"/>
                <w:b/>
                <w:sz w:val="20"/>
                <w:szCs w:val="20"/>
              </w:rPr>
            </w:pPr>
            <w:r>
              <w:rPr>
                <w:rFonts w:asciiTheme="majorBidi" w:hAnsiTheme="majorBidi"/>
                <w:b/>
                <w:sz w:val="20"/>
              </w:rPr>
              <w:t>26,05</w:t>
            </w:r>
          </w:p>
        </w:tc>
        <w:tc>
          <w:tcPr>
            <w:tcW w:w="639" w:type="pct"/>
            <w:tcBorders>
              <w:top w:val="single" w:sz="4" w:space="0" w:color="auto"/>
              <w:left w:val="single" w:sz="4" w:space="0" w:color="auto"/>
              <w:bottom w:val="single" w:sz="4" w:space="0" w:color="auto"/>
              <w:right w:val="single" w:sz="4" w:space="0" w:color="auto"/>
            </w:tcBorders>
            <w:noWrap/>
          </w:tcPr>
          <w:p w14:paraId="2D586D9A" w14:textId="77777777" w:rsidR="002B5F53" w:rsidRPr="001E54A3" w:rsidRDefault="002B5F53" w:rsidP="00574E11">
            <w:pPr>
              <w:widowControl w:val="0"/>
              <w:tabs>
                <w:tab w:val="left" w:pos="430"/>
              </w:tabs>
              <w:ind w:left="-137" w:right="63"/>
              <w:jc w:val="right"/>
              <w:rPr>
                <w:rFonts w:asciiTheme="majorBidi" w:hAnsiTheme="majorBidi" w:cstheme="majorBidi"/>
                <w:b/>
                <w:bCs/>
                <w:sz w:val="20"/>
                <w:szCs w:val="20"/>
              </w:rPr>
            </w:pPr>
            <w:r>
              <w:rPr>
                <w:rFonts w:asciiTheme="majorBidi" w:hAnsiTheme="majorBidi"/>
                <w:b/>
                <w:sz w:val="20"/>
              </w:rPr>
              <w:t>72,65</w:t>
            </w:r>
          </w:p>
        </w:tc>
      </w:tr>
      <w:tr w:rsidR="002B5F53" w:rsidRPr="001E54A3" w14:paraId="3C96D294" w14:textId="77777777" w:rsidTr="00E213A2">
        <w:tc>
          <w:tcPr>
            <w:tcW w:w="1650"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052B575" w14:textId="77777777" w:rsidR="002B5F53" w:rsidRPr="001E54A3" w:rsidRDefault="002B5F53" w:rsidP="00574E11">
            <w:pPr>
              <w:ind w:left="98"/>
              <w:jc w:val="left"/>
              <w:rPr>
                <w:rFonts w:asciiTheme="majorBidi" w:hAnsiTheme="majorBidi" w:cstheme="majorBidi"/>
                <w:sz w:val="20"/>
                <w:szCs w:val="20"/>
              </w:rPr>
            </w:pPr>
            <w:r>
              <w:rPr>
                <w:rFonts w:asciiTheme="majorBidi" w:hAnsiTheme="majorBidi"/>
                <w:sz w:val="20"/>
              </w:rPr>
              <w:lastRenderedPageBreak/>
              <w:t>HCFC</w:t>
            </w:r>
            <w:r>
              <w:rPr>
                <w:rFonts w:asciiTheme="majorBidi" w:hAnsiTheme="majorBidi"/>
                <w:sz w:val="20"/>
              </w:rPr>
              <w:noBreakHyphen/>
              <w:t>141b contenu dans des polyols prémélangés importés*</w:t>
            </w:r>
          </w:p>
        </w:tc>
        <w:tc>
          <w:tcPr>
            <w:tcW w:w="542" w:type="pct"/>
            <w:tcBorders>
              <w:top w:val="single" w:sz="4" w:space="0" w:color="auto"/>
              <w:left w:val="single" w:sz="4" w:space="0" w:color="auto"/>
              <w:bottom w:val="single" w:sz="4" w:space="0" w:color="auto"/>
              <w:right w:val="single" w:sz="4" w:space="0" w:color="auto"/>
            </w:tcBorders>
            <w:noWrap/>
          </w:tcPr>
          <w:p w14:paraId="0007F8F0" w14:textId="77777777" w:rsidR="002B5F53" w:rsidRPr="001E54A3" w:rsidRDefault="002B5F53" w:rsidP="00574E11">
            <w:pPr>
              <w:ind w:left="-279" w:right="63"/>
              <w:jc w:val="right"/>
              <w:rPr>
                <w:rFonts w:asciiTheme="majorBidi" w:eastAsiaTheme="minorHAnsi" w:hAnsiTheme="majorBidi" w:cstheme="majorBidi"/>
                <w:sz w:val="20"/>
                <w:szCs w:val="20"/>
              </w:rPr>
            </w:pPr>
            <w:r>
              <w:rPr>
                <w:rFonts w:asciiTheme="majorBidi" w:hAnsiTheme="majorBidi"/>
                <w:sz w:val="20"/>
              </w:rPr>
              <w:t>39,60</w:t>
            </w:r>
          </w:p>
        </w:tc>
        <w:tc>
          <w:tcPr>
            <w:tcW w:w="542" w:type="pct"/>
            <w:tcBorders>
              <w:top w:val="single" w:sz="4" w:space="0" w:color="auto"/>
              <w:left w:val="single" w:sz="4" w:space="0" w:color="auto"/>
              <w:bottom w:val="single" w:sz="4" w:space="0" w:color="auto"/>
              <w:right w:val="single" w:sz="4" w:space="0" w:color="auto"/>
            </w:tcBorders>
            <w:noWrap/>
          </w:tcPr>
          <w:p w14:paraId="4CE5C1D7" w14:textId="77777777" w:rsidR="002B5F53" w:rsidRPr="001E54A3" w:rsidRDefault="002B5F53" w:rsidP="00574E11">
            <w:pPr>
              <w:ind w:left="-279" w:right="63"/>
              <w:jc w:val="right"/>
              <w:rPr>
                <w:rFonts w:asciiTheme="majorBidi" w:eastAsiaTheme="minorHAnsi" w:hAnsiTheme="majorBidi" w:cstheme="majorBidi"/>
                <w:sz w:val="20"/>
                <w:szCs w:val="20"/>
              </w:rPr>
            </w:pPr>
            <w:r>
              <w:rPr>
                <w:rFonts w:asciiTheme="majorBidi" w:hAnsiTheme="majorBidi"/>
                <w:sz w:val="20"/>
              </w:rPr>
              <w:t>48,40</w:t>
            </w:r>
          </w:p>
        </w:tc>
        <w:tc>
          <w:tcPr>
            <w:tcW w:w="542" w:type="pct"/>
            <w:tcBorders>
              <w:top w:val="single" w:sz="4" w:space="0" w:color="auto"/>
              <w:left w:val="single" w:sz="4" w:space="0" w:color="auto"/>
              <w:bottom w:val="single" w:sz="4" w:space="0" w:color="auto"/>
              <w:right w:val="single" w:sz="4" w:space="0" w:color="auto"/>
            </w:tcBorders>
            <w:noWrap/>
          </w:tcPr>
          <w:p w14:paraId="254A353A" w14:textId="77777777" w:rsidR="002B5F53" w:rsidRPr="001E54A3" w:rsidRDefault="002B5F53" w:rsidP="00574E11">
            <w:pPr>
              <w:ind w:left="-279" w:right="63"/>
              <w:jc w:val="right"/>
              <w:rPr>
                <w:rFonts w:asciiTheme="majorBidi" w:eastAsiaTheme="minorHAnsi" w:hAnsiTheme="majorBidi" w:cstheme="majorBidi"/>
                <w:sz w:val="20"/>
                <w:szCs w:val="20"/>
              </w:rPr>
            </w:pPr>
            <w:r>
              <w:rPr>
                <w:rFonts w:asciiTheme="majorBidi" w:hAnsiTheme="majorBidi"/>
                <w:sz w:val="20"/>
              </w:rPr>
              <w:t>35,20</w:t>
            </w:r>
          </w:p>
        </w:tc>
        <w:tc>
          <w:tcPr>
            <w:tcW w:w="542" w:type="pct"/>
            <w:tcBorders>
              <w:top w:val="single" w:sz="4" w:space="0" w:color="auto"/>
              <w:left w:val="single" w:sz="4" w:space="0" w:color="auto"/>
              <w:bottom w:val="single" w:sz="4" w:space="0" w:color="auto"/>
              <w:right w:val="single" w:sz="4" w:space="0" w:color="auto"/>
            </w:tcBorders>
          </w:tcPr>
          <w:p w14:paraId="2AE8C744" w14:textId="77777777" w:rsidR="002B5F53" w:rsidRPr="001E54A3" w:rsidRDefault="002B5F53" w:rsidP="00574E11">
            <w:pPr>
              <w:ind w:left="-279" w:right="63"/>
              <w:jc w:val="right"/>
              <w:rPr>
                <w:rFonts w:asciiTheme="majorBidi" w:hAnsiTheme="majorBidi" w:cstheme="majorBidi"/>
                <w:sz w:val="20"/>
                <w:szCs w:val="20"/>
              </w:rPr>
            </w:pPr>
            <w:r>
              <w:rPr>
                <w:rFonts w:asciiTheme="majorBidi" w:hAnsiTheme="majorBidi"/>
                <w:sz w:val="20"/>
              </w:rPr>
              <w:t>41,80</w:t>
            </w:r>
          </w:p>
        </w:tc>
        <w:tc>
          <w:tcPr>
            <w:tcW w:w="542" w:type="pct"/>
            <w:tcBorders>
              <w:top w:val="single" w:sz="4" w:space="0" w:color="auto"/>
              <w:left w:val="single" w:sz="4" w:space="0" w:color="auto"/>
              <w:bottom w:val="single" w:sz="4" w:space="0" w:color="auto"/>
              <w:right w:val="single" w:sz="4" w:space="0" w:color="auto"/>
            </w:tcBorders>
          </w:tcPr>
          <w:p w14:paraId="3F314356" w14:textId="77777777" w:rsidR="002B5F53" w:rsidRPr="001E54A3" w:rsidRDefault="002B5F53" w:rsidP="00574E11">
            <w:pPr>
              <w:ind w:left="-279" w:right="63"/>
              <w:jc w:val="right"/>
              <w:rPr>
                <w:rFonts w:asciiTheme="majorBidi" w:eastAsiaTheme="minorHAnsi" w:hAnsiTheme="majorBidi" w:cstheme="majorBidi"/>
                <w:sz w:val="20"/>
                <w:szCs w:val="20"/>
              </w:rPr>
            </w:pPr>
            <w:r>
              <w:rPr>
                <w:rFonts w:asciiTheme="majorBidi" w:hAnsiTheme="majorBidi"/>
                <w:sz w:val="20"/>
              </w:rPr>
              <w:t>28,05</w:t>
            </w:r>
          </w:p>
        </w:tc>
        <w:tc>
          <w:tcPr>
            <w:tcW w:w="639" w:type="pct"/>
            <w:tcBorders>
              <w:top w:val="single" w:sz="4" w:space="0" w:color="auto"/>
              <w:left w:val="single" w:sz="4" w:space="0" w:color="auto"/>
              <w:bottom w:val="single" w:sz="4" w:space="0" w:color="auto"/>
              <w:right w:val="single" w:sz="4" w:space="0" w:color="auto"/>
            </w:tcBorders>
            <w:noWrap/>
          </w:tcPr>
          <w:p w14:paraId="5FF10698" w14:textId="77777777" w:rsidR="002B5F53" w:rsidRPr="001E54A3" w:rsidRDefault="002B5F53" w:rsidP="00574E11">
            <w:pPr>
              <w:widowControl w:val="0"/>
              <w:tabs>
                <w:tab w:val="left" w:pos="430"/>
              </w:tabs>
              <w:ind w:left="-137" w:right="63"/>
              <w:jc w:val="right"/>
              <w:rPr>
                <w:rFonts w:asciiTheme="majorBidi" w:hAnsiTheme="majorBidi" w:cstheme="majorBidi"/>
                <w:sz w:val="20"/>
                <w:szCs w:val="20"/>
              </w:rPr>
            </w:pPr>
            <w:r>
              <w:rPr>
                <w:rFonts w:asciiTheme="majorBidi" w:hAnsiTheme="majorBidi"/>
                <w:sz w:val="20"/>
              </w:rPr>
              <w:t>-</w:t>
            </w:r>
          </w:p>
        </w:tc>
      </w:tr>
    </w:tbl>
    <w:p w14:paraId="01195E0C" w14:textId="77777777" w:rsidR="002B5F53" w:rsidRPr="001E54A3" w:rsidRDefault="002B5F53" w:rsidP="002B5F53">
      <w:pPr>
        <w:rPr>
          <w:sz w:val="19"/>
        </w:rPr>
      </w:pPr>
      <w:r>
        <w:rPr>
          <w:sz w:val="19"/>
        </w:rPr>
        <w:t>* Données du programme du pays. Les niveaux communiqués dans le présent tableau sont supérieurs aux données du programme du pays communiquées dans le cadre de la fiche d’évaluation du projet en raison de l’inclusion des importations.</w:t>
      </w:r>
    </w:p>
    <w:p w14:paraId="4539A383" w14:textId="77777777" w:rsidR="002B5F53" w:rsidRPr="001E54A3" w:rsidRDefault="002B5F53" w:rsidP="002B5F53">
      <w:pPr>
        <w:pStyle w:val="Heading1"/>
        <w:numPr>
          <w:ilvl w:val="0"/>
          <w:numId w:val="1"/>
        </w:numPr>
        <w:tabs>
          <w:tab w:val="clear" w:pos="0"/>
        </w:tabs>
        <w:spacing w:before="240"/>
      </w:pPr>
      <w:r>
        <w:t>La consommation de HCFC au Bangladesh a diminué grâce à la reconversion d’entreprises de fabrication de climatiseurs des HCFC à des solutions de remplacement, à une application ferme des réglementations nationales pour réduire la consommation en dessous des cibles établies dans l’Accord du pays avec le Comité exécutif, et à des initiatives de formation et de renforcement de la capacité pour des parties prenantes nationales, dont des entreprises d’entretien de l’équipement de réfrigération et climatisation, focalisées sur de bonnes pratiques d’entretien et sur l’adoption sans danger de solutions de remplacement. De plus, il est prévu que la consommation de HCFC</w:t>
      </w:r>
      <w:r>
        <w:noBreakHyphen/>
        <w:t xml:space="preserve">141b dans les polyols prémélangés importés continue à diminuer grâce à la réduction de son approvisionnement.  </w:t>
      </w:r>
    </w:p>
    <w:p w14:paraId="4F42B86C" w14:textId="77777777" w:rsidR="002B5F53" w:rsidRPr="001E54A3" w:rsidRDefault="002B5F53" w:rsidP="002B5F53">
      <w:pPr>
        <w:keepNext/>
        <w:spacing w:after="240"/>
        <w:rPr>
          <w:i/>
        </w:rPr>
      </w:pPr>
      <w:bookmarkStart w:id="3" w:name="_Hlk126915671"/>
      <w:r>
        <w:rPr>
          <w:i/>
        </w:rPr>
        <w:t>Rapport sur la mise en œuvre du programme de pays</w:t>
      </w:r>
    </w:p>
    <w:bookmarkEnd w:id="3"/>
    <w:p w14:paraId="4DA9F8C0" w14:textId="77777777" w:rsidR="002B5F53" w:rsidRPr="001E54A3" w:rsidRDefault="002B5F53" w:rsidP="002B5F53">
      <w:pPr>
        <w:pStyle w:val="Heading1"/>
        <w:numPr>
          <w:ilvl w:val="0"/>
          <w:numId w:val="1"/>
        </w:numPr>
        <w:tabs>
          <w:tab w:val="clear" w:pos="0"/>
        </w:tabs>
      </w:pPr>
      <w:r>
        <w:t xml:space="preserve">Le Gouvernement du Bangladesh a communiqué des données du secteur de la consommation des HCFC dans le cadre du rapport de mise en œuvre du programme du pays de 2024, et ces données correspondent aux données déclarées en vertu de l’article 7 du Protocole de Montréal. </w:t>
      </w:r>
    </w:p>
    <w:p w14:paraId="0CB8BEB6" w14:textId="77777777" w:rsidR="002B5F53" w:rsidRPr="001E54A3" w:rsidRDefault="002B5F53" w:rsidP="002B5F53">
      <w:pPr>
        <w:keepNext/>
        <w:spacing w:after="240"/>
        <w:rPr>
          <w:i/>
        </w:rPr>
      </w:pPr>
      <w:r>
        <w:rPr>
          <w:i/>
        </w:rPr>
        <w:t>Rapport de vérification</w:t>
      </w:r>
      <w:r>
        <w:t xml:space="preserve"> </w:t>
      </w:r>
    </w:p>
    <w:p w14:paraId="2679013E" w14:textId="77777777" w:rsidR="002B5F53" w:rsidRPr="001E54A3" w:rsidRDefault="002B5F53" w:rsidP="002B5F53">
      <w:pPr>
        <w:pStyle w:val="Heading1"/>
        <w:numPr>
          <w:ilvl w:val="0"/>
          <w:numId w:val="1"/>
        </w:numPr>
        <w:tabs>
          <w:tab w:val="clear" w:pos="0"/>
        </w:tabs>
      </w:pPr>
      <w:r>
        <w:t>Le rapport de vérification pour la consommation de HCFC de 2024, demandé dans le cadre de la décision 94/32 c)</w:t>
      </w:r>
      <w:r w:rsidRPr="001E54A3">
        <w:rPr>
          <w:rStyle w:val="FootnoteReference"/>
        </w:rPr>
        <w:footnoteReference w:id="7"/>
      </w:r>
      <w:r>
        <w:t>, est en cours de préparation et sa présentation est prévue d’ici décembre 2025. Le secrétariat fournira une mise à jour sur l’état d’achèvement du rapport de vérification à la 97</w:t>
      </w:r>
      <w:r>
        <w:rPr>
          <w:vertAlign w:val="superscript"/>
        </w:rPr>
        <w:t>e</w:t>
      </w:r>
      <w:r>
        <w:t xml:space="preserve"> réunion. </w:t>
      </w:r>
    </w:p>
    <w:p w14:paraId="0B31790D" w14:textId="77777777" w:rsidR="002B5F53" w:rsidRPr="001E54A3" w:rsidRDefault="002B5F53" w:rsidP="002B5F53">
      <w:pPr>
        <w:keepNext/>
        <w:spacing w:before="240" w:after="240"/>
        <w:rPr>
          <w:u w:val="single"/>
        </w:rPr>
      </w:pPr>
      <w:bookmarkStart w:id="4" w:name="_Hlk126915699"/>
      <w:r>
        <w:rPr>
          <w:u w:val="single"/>
        </w:rPr>
        <w:t>État d’avancement et des décaissements</w:t>
      </w:r>
    </w:p>
    <w:p w14:paraId="03FD8CD1" w14:textId="77777777" w:rsidR="002B5F53" w:rsidRPr="001E54A3" w:rsidRDefault="002B5F53" w:rsidP="002B5F53">
      <w:pPr>
        <w:pStyle w:val="Heading1"/>
        <w:numPr>
          <w:ilvl w:val="0"/>
          <w:numId w:val="1"/>
        </w:numPr>
        <w:tabs>
          <w:tab w:val="clear" w:pos="0"/>
        </w:tabs>
      </w:pPr>
      <w:r>
        <w:t xml:space="preserve">Conformément à la décision 94/32 c), le Gouvernement du Bangladesh, le PNUD et le PNUE ont présenté un rapport périodique sur la mise en œuvre du programme de travail associé à la tranche finale de la phase II du PGEH. </w:t>
      </w:r>
    </w:p>
    <w:bookmarkEnd w:id="4"/>
    <w:p w14:paraId="310FDE08" w14:textId="77777777" w:rsidR="002B5F53" w:rsidRPr="001E54A3" w:rsidRDefault="002B5F53" w:rsidP="002B5F53">
      <w:pPr>
        <w:pStyle w:val="Heading1"/>
        <w:rPr>
          <w:i/>
          <w:iCs/>
        </w:rPr>
      </w:pPr>
      <w:r>
        <w:rPr>
          <w:i/>
        </w:rPr>
        <w:t>Cadre juridique</w:t>
      </w:r>
    </w:p>
    <w:p w14:paraId="48C5A3E9" w14:textId="77777777" w:rsidR="002B5F53" w:rsidRPr="001E54A3" w:rsidRDefault="002B5F53" w:rsidP="002B5F53">
      <w:pPr>
        <w:pStyle w:val="Heading1"/>
        <w:numPr>
          <w:ilvl w:val="0"/>
          <w:numId w:val="1"/>
        </w:numPr>
        <w:tabs>
          <w:tab w:val="clear" w:pos="0"/>
        </w:tabs>
      </w:pPr>
      <w:r>
        <w:t>Le Gouvernement du Bangladesh a établi un cadre juridique robuste pour le contrôle des SAO. Les Règlements de contrôle des SAO (2004) offrent un soutien juridique et politique complet pour la mise en œuvre des activités conformes au calendrier d’élimination des HCFC, ainsi que diverses mesures réglementaires, fiscales, de sensibilisation et de renforcement de la capacité. Les règlements ont été modifiés en 2014 pour y intégrer une interdiction des importations et de la fabrication de produits utilisant du HCFC-141b en vrac. Une interdiction de la fabrication locale et des importations de climatiseurs au HCFC-22 d’une capacité frigorifique pouvant atteindre 1,5 tonne de réfrigération a été promulguée et sera mise en application à partir du 1</w:t>
      </w:r>
      <w:r>
        <w:rPr>
          <w:vertAlign w:val="superscript"/>
        </w:rPr>
        <w:t>er</w:t>
      </w:r>
      <w:r>
        <w:t> janvier 2026.</w:t>
      </w:r>
    </w:p>
    <w:p w14:paraId="612DF4AA" w14:textId="77777777" w:rsidR="002B5F53" w:rsidRPr="001E54A3" w:rsidRDefault="002B5F53" w:rsidP="002B5F53">
      <w:pPr>
        <w:pStyle w:val="Heading1"/>
        <w:numPr>
          <w:ilvl w:val="0"/>
          <w:numId w:val="1"/>
        </w:numPr>
        <w:tabs>
          <w:tab w:val="clear" w:pos="0"/>
        </w:tabs>
      </w:pPr>
      <w:r>
        <w:t xml:space="preserve">Au titre de la phase II du PGEH, deux sessions de formation pour le renforcement de la capacité ont été menées pour 52 agents des douanes et d’application, dont 13 femmes. Le programme de formation des douanes a été révisé pour y intégrer un module sur le Protocole de Montréal, sur la base du manuel du PNUE. Au total, 500 copies du manuel de formation des douanes ont été distribuées. De plus, deux ateliers de formation des formateurs ont été organisés pour 32 formateurs des agents des douanes, dont 11 femmes. L’approvisionnement en identificateurs de frigorigènes est en cours ; bien que le contrat ait été conclu et </w:t>
      </w:r>
      <w:r>
        <w:lastRenderedPageBreak/>
        <w:t>que la livraison était initialement prévue d’ici la fin 2025, une pénurie mondiale d’identificateurs a entraîné des retards.</w:t>
      </w:r>
    </w:p>
    <w:p w14:paraId="3B10017D" w14:textId="77777777" w:rsidR="002B5F53" w:rsidRPr="001E54A3" w:rsidRDefault="002B5F53" w:rsidP="002B5F53">
      <w:pPr>
        <w:keepNext/>
        <w:rPr>
          <w:i/>
          <w:iCs/>
        </w:rPr>
      </w:pPr>
      <w:r>
        <w:rPr>
          <w:i/>
        </w:rPr>
        <w:t>Secteur de la fabrication</w:t>
      </w:r>
    </w:p>
    <w:p w14:paraId="7015E92E" w14:textId="77777777" w:rsidR="002B5F53" w:rsidRPr="001E54A3" w:rsidRDefault="002B5F53" w:rsidP="002B5F53">
      <w:pPr>
        <w:keepNext/>
      </w:pPr>
    </w:p>
    <w:p w14:paraId="139F8293" w14:textId="77777777" w:rsidR="002B5F53" w:rsidRPr="001E54A3" w:rsidRDefault="002B5F53" w:rsidP="002B5F53">
      <w:pPr>
        <w:pStyle w:val="Heading1"/>
        <w:keepNext/>
        <w:numPr>
          <w:ilvl w:val="0"/>
          <w:numId w:val="1"/>
        </w:numPr>
        <w:tabs>
          <w:tab w:val="clear" w:pos="0"/>
        </w:tabs>
      </w:pPr>
      <w:r>
        <w:t>La phase II du PGEH pour le Bangladesh comprenait la reconversion de quatre</w:t>
      </w:r>
      <w:r w:rsidRPr="001E54A3">
        <w:rPr>
          <w:rStyle w:val="FootnoteReference"/>
        </w:rPr>
        <w:footnoteReference w:id="8"/>
      </w:r>
      <w:r>
        <w:t xml:space="preserve"> entreprises de fabrication de climatiseurs (AC Bazar Industries Ltd., Elite Hi-Tech, Supreme Air Conditioning Co. et Walton Hi-Tech Industries) au R</w:t>
      </w:r>
      <w:r>
        <w:noBreakHyphen/>
        <w:t>290 pour des équipements d’une capacité frigorifique inférieure à 1,5 tonne de réfrigération, et au HFC</w:t>
      </w:r>
      <w:r>
        <w:noBreakHyphen/>
        <w:t>32 pour ceux dont la capacité est supérieure à 1,5 tonne de réfrigération, ainsi que la reconversion d’une entreprise de fabrication d’appareils de refroidissement, Cooling Point Engineering Services, au HFC</w:t>
      </w:r>
      <w:r>
        <w:noBreakHyphen/>
        <w:t xml:space="preserve">32. </w:t>
      </w:r>
    </w:p>
    <w:p w14:paraId="6960F46D" w14:textId="77777777" w:rsidR="002B5F53" w:rsidRPr="001E54A3" w:rsidRDefault="002B5F53" w:rsidP="002B5F53">
      <w:pPr>
        <w:pStyle w:val="Heading1"/>
        <w:keepNext/>
        <w:numPr>
          <w:ilvl w:val="0"/>
          <w:numId w:val="1"/>
        </w:numPr>
        <w:tabs>
          <w:tab w:val="clear" w:pos="0"/>
        </w:tabs>
      </w:pPr>
      <w:r>
        <w:t>La mise en œuvre a subi des retards entre 2020 et 2022 en raison des contraintes imposées par la pandémie de COVID</w:t>
      </w:r>
      <w:r>
        <w:noBreakHyphen/>
        <w:t xml:space="preserve">19. En juillet 2025, Walton Hi-Tech Industries et Elite Hi-Tech ont terminé la reconversion opérationnelle de leurs installations de fabrication et lancé des climatiseurs au R-290 de moins de 1,5 tonne de réfrigération sur le marché intérieur. Les trois autres entreprises ont atteint des jalons clés de la reconversion, dont l’élaboration d’un prototype, la reconversion de lignes de production avec démantèlement de l’équipement de base, la réalisation de formations et d’audits de sécurité. Il est prévu que les activités de la phase II dans le secteur de la fabrication de climatiseurs se terminent d’ici la fin décembre 2025, conformément à l’interdiction de la fabrication et des importations de ces équipements. </w:t>
      </w:r>
    </w:p>
    <w:p w14:paraId="478DEE30" w14:textId="77777777" w:rsidR="002B5F53" w:rsidRPr="001E54A3" w:rsidRDefault="002B5F53" w:rsidP="002B5F53">
      <w:pPr>
        <w:rPr>
          <w:i/>
          <w:iCs/>
        </w:rPr>
      </w:pPr>
      <w:r>
        <w:rPr>
          <w:i/>
        </w:rPr>
        <w:t>Secteur de l’entretien de l’équipement de réfrigération</w:t>
      </w:r>
    </w:p>
    <w:p w14:paraId="2AF77331" w14:textId="77777777" w:rsidR="002B5F53" w:rsidRPr="001E54A3" w:rsidRDefault="002B5F53" w:rsidP="002B5F53"/>
    <w:p w14:paraId="720AEAC6" w14:textId="77777777" w:rsidR="002B5F53" w:rsidRPr="001E54A3" w:rsidRDefault="002B5F53" w:rsidP="002B5F53">
      <w:pPr>
        <w:pStyle w:val="Heading1"/>
        <w:numPr>
          <w:ilvl w:val="0"/>
          <w:numId w:val="1"/>
        </w:numPr>
        <w:tabs>
          <w:tab w:val="clear" w:pos="0"/>
        </w:tabs>
      </w:pPr>
      <w:bookmarkStart w:id="5" w:name="_Hlk210481490"/>
      <w:r>
        <w:t>Pour soutenir les efforts de renforcement de la capacité dans le secteur de la réfrigération et la climatisation, 53 ateliers de formation ont été menés pour 2 574 techniciens, dont 17 femmes. Pendant la réunion du Comité de mise en œuvre du projet, le Bureau national de l’ozone (BNO) a traité de la question de la certification des techniciens. Un représentant du Département de l’enseignement technique (DET) a fourni des recommandations pour encourager la participation des techniciens informels dans le processus de certification, qui comprend des évaluations théoriques et pratiques dans le cadre du système de reconnaissance des acquis. Cette approche complète le module de certification existant du DET actuellement utilisé par les instituts de formation technique professionnelle affiliés. En outre, 50 formateurs en réfrigération et climatisation, dont quatre femmes, ont été formés.</w:t>
      </w:r>
    </w:p>
    <w:bookmarkEnd w:id="5"/>
    <w:p w14:paraId="27DDB52D" w14:textId="77777777" w:rsidR="002B5F53" w:rsidRPr="001E54A3" w:rsidRDefault="002B5F53" w:rsidP="002B5F53">
      <w:pPr>
        <w:pStyle w:val="Heading1"/>
        <w:numPr>
          <w:ilvl w:val="0"/>
          <w:numId w:val="1"/>
        </w:numPr>
        <w:tabs>
          <w:tab w:val="clear" w:pos="0"/>
        </w:tabs>
      </w:pPr>
      <w:r>
        <w:t xml:space="preserve">En février 2024, un atelier sur la Construction verte, le refroidissement des locaux et la qualité de l’air intérieur a été organisé conjointement avec la Société indienne des ingénieurs en chauffage, réfrigération et climatisation (ISHRAE) au Département de l’environnement (DDE), avec 73 participants, dont huit femmes. Lors de la réunion, le BNO et l’ISHRAE ont convenu de renforcer la coopération, particulièrement en ce qui concerne le partage d’informations sur les tendances technologiques, et le DDE s’est engagé à donner suite à l’initiative pour la construction verte. Un rapport sur les Normes de sécurité pour les frigorigènes inflammables a été finalisé en février 2025 et présenté à un atelier de consultation. </w:t>
      </w:r>
    </w:p>
    <w:p w14:paraId="7F7C53F0" w14:textId="77777777" w:rsidR="002B5F53" w:rsidRPr="001E54A3" w:rsidRDefault="002B5F53" w:rsidP="002B5F53">
      <w:pPr>
        <w:pStyle w:val="Heading1"/>
        <w:numPr>
          <w:ilvl w:val="0"/>
          <w:numId w:val="1"/>
        </w:numPr>
        <w:tabs>
          <w:tab w:val="clear" w:pos="0"/>
        </w:tabs>
      </w:pPr>
      <w:r>
        <w:t>Un manuel de formation aux bonnes pratiques a été élaboré dans la langue locale, et un code de pratique mis à jour a été préparé en février 2025. Au total, 4 500 copies du manuel de formation ont été distribuées dans tout le pays. Le BNO a également élaboré une stratégie de communication à mettre en œuvre jusqu’à l’achèvement du projet. Des ateliers régionaux de diffusion ont été organisés avec 131 participants (dont 17 femmes) d’organismes gouvernementaux ou non, des médias, de parties prenantes et d’associations. En outre, deux vidéos de sensibilisation ont été élaborées en août 2025, leur distribution étant en cours de planification.</w:t>
      </w:r>
    </w:p>
    <w:p w14:paraId="6E564C64" w14:textId="77777777" w:rsidR="00E213A2" w:rsidRDefault="00E213A2">
      <w:pPr>
        <w:jc w:val="left"/>
        <w:rPr>
          <w:i/>
        </w:rPr>
      </w:pPr>
      <w:r>
        <w:rPr>
          <w:i/>
        </w:rPr>
        <w:br w:type="page"/>
      </w:r>
    </w:p>
    <w:p w14:paraId="5FAD2129" w14:textId="1417C110" w:rsidR="002B5F53" w:rsidRPr="001E54A3" w:rsidRDefault="002B5F53" w:rsidP="002B5F53">
      <w:pPr>
        <w:rPr>
          <w:i/>
          <w:iCs/>
        </w:rPr>
      </w:pPr>
      <w:r>
        <w:rPr>
          <w:i/>
        </w:rPr>
        <w:lastRenderedPageBreak/>
        <w:t>Unité de gestion du projet</w:t>
      </w:r>
    </w:p>
    <w:p w14:paraId="0FDE0F38" w14:textId="77777777" w:rsidR="002B5F53" w:rsidRPr="001E54A3" w:rsidRDefault="002B5F53" w:rsidP="002B5F53"/>
    <w:p w14:paraId="54FA8B58" w14:textId="77777777" w:rsidR="002B5F53" w:rsidRPr="001E54A3" w:rsidRDefault="002B5F53" w:rsidP="002B5F53">
      <w:pPr>
        <w:pStyle w:val="Heading1"/>
        <w:numPr>
          <w:ilvl w:val="0"/>
          <w:numId w:val="1"/>
        </w:numPr>
        <w:tabs>
          <w:tab w:val="clear" w:pos="0"/>
        </w:tabs>
        <w:rPr>
          <w:i/>
          <w:iCs/>
        </w:rPr>
      </w:pPr>
      <w:r>
        <w:t xml:space="preserve">L’Unité de gestion du projet a continué à aider le BNO à mettre en œuvre et suivre les activités au titre de la phase II, comprenant la préparation de plans de travail annuels et de rapports périodiques, des visites de sites, la préparation de spécifications techniques et la coordination de l’approvisionnement en équipement, de sa livraison et de sa vérification, la gestion des aspects administratifs et financiers de la mise en œuvre du projet, et la coordination des activités ne portant pas sur des investissements. </w:t>
      </w:r>
    </w:p>
    <w:p w14:paraId="2AC08B0F" w14:textId="77777777" w:rsidR="002B5F53" w:rsidRPr="001E54A3" w:rsidRDefault="002B5F53" w:rsidP="002B5F53">
      <w:pPr>
        <w:pStyle w:val="Heading1"/>
        <w:rPr>
          <w:i/>
          <w:iCs/>
        </w:rPr>
      </w:pPr>
      <w:r>
        <w:rPr>
          <w:i/>
        </w:rPr>
        <w:t>Décaissement des fonds</w:t>
      </w:r>
    </w:p>
    <w:p w14:paraId="37A37AFE" w14:textId="77777777" w:rsidR="002B5F53" w:rsidRPr="001E54A3" w:rsidRDefault="002B5F53" w:rsidP="002B5F53">
      <w:pPr>
        <w:pStyle w:val="Heading1"/>
        <w:numPr>
          <w:ilvl w:val="0"/>
          <w:numId w:val="1"/>
        </w:numPr>
        <w:tabs>
          <w:tab w:val="clear" w:pos="0"/>
        </w:tabs>
      </w:pPr>
      <w:r>
        <w:t>En août 2025, sur les 5 449 814 $ US approuvés pour la phase II (4 915 134 $ US pour le PNUD et 534 680 $ US pour le PNUE), 4 321 631 $ US (79,3 pour cent) ont été décaissés (4 075 347 $ US pour le PNUD et 246 284 $ US pour le PNUE). Le solde de 1 128 183 $ US sera décaissé d’ici la fin de 2026.</w:t>
      </w:r>
    </w:p>
    <w:p w14:paraId="15B23320" w14:textId="77777777" w:rsidR="002B5F53" w:rsidRPr="001E54A3" w:rsidRDefault="002B5F53" w:rsidP="002B5F53">
      <w:pPr>
        <w:keepNext/>
        <w:autoSpaceDE w:val="0"/>
        <w:autoSpaceDN w:val="0"/>
        <w:adjustRightInd w:val="0"/>
        <w:spacing w:after="240"/>
        <w:rPr>
          <w:b/>
        </w:rPr>
      </w:pPr>
      <w:bookmarkStart w:id="6" w:name="_Hlk126915708"/>
      <w:r>
        <w:rPr>
          <w:b/>
        </w:rPr>
        <w:t>Phase III du plan de gestion de l’élimination des HCFC</w:t>
      </w:r>
    </w:p>
    <w:p w14:paraId="706005B9" w14:textId="77777777" w:rsidR="002B5F53" w:rsidRPr="001E54A3" w:rsidRDefault="002B5F53" w:rsidP="002B5F53">
      <w:pPr>
        <w:keepNext/>
        <w:spacing w:after="240"/>
        <w:outlineLvl w:val="0"/>
        <w:rPr>
          <w:u w:val="single"/>
        </w:rPr>
      </w:pPr>
      <w:r>
        <w:rPr>
          <w:u w:val="single"/>
        </w:rPr>
        <w:t>Consommation restante admissible au financement</w:t>
      </w:r>
    </w:p>
    <w:bookmarkEnd w:id="6"/>
    <w:p w14:paraId="2EC885C4" w14:textId="77777777" w:rsidR="002B5F53" w:rsidRPr="001E54A3" w:rsidRDefault="002B5F53" w:rsidP="002B5F53">
      <w:pPr>
        <w:pStyle w:val="Heading1"/>
        <w:numPr>
          <w:ilvl w:val="0"/>
          <w:numId w:val="1"/>
        </w:numPr>
        <w:tabs>
          <w:tab w:val="clear" w:pos="0"/>
        </w:tabs>
      </w:pPr>
      <w:r>
        <w:t>Après la déduction de 48,54 tonnes PAO de HCFC associée aux phases I et II du PGEH, la consommation restante admissible au financement pour la phase III s’élève à 23,08 tonnes PAO de HCFC</w:t>
      </w:r>
      <w:r>
        <w:noBreakHyphen/>
        <w:t>22.</w:t>
      </w:r>
    </w:p>
    <w:p w14:paraId="5DC077E8" w14:textId="77777777" w:rsidR="002B5F53" w:rsidRPr="001E54A3" w:rsidRDefault="002B5F53" w:rsidP="002B5F53">
      <w:pPr>
        <w:keepNext/>
        <w:spacing w:after="240"/>
        <w:outlineLvl w:val="0"/>
        <w:rPr>
          <w:u w:val="single"/>
        </w:rPr>
      </w:pPr>
      <w:bookmarkStart w:id="7" w:name="_Hlk126915728"/>
      <w:r>
        <w:rPr>
          <w:u w:val="single"/>
        </w:rPr>
        <w:t>Répartition sectorielle des HCFC</w:t>
      </w:r>
    </w:p>
    <w:bookmarkEnd w:id="7"/>
    <w:p w14:paraId="3BC4F8F7" w14:textId="77777777" w:rsidR="002B5F53" w:rsidRPr="001E54A3" w:rsidRDefault="002B5F53" w:rsidP="002B5F53">
      <w:pPr>
        <w:pStyle w:val="Heading1"/>
        <w:numPr>
          <w:ilvl w:val="0"/>
          <w:numId w:val="1"/>
        </w:numPr>
        <w:tabs>
          <w:tab w:val="clear" w:pos="0"/>
        </w:tabs>
      </w:pPr>
      <w:r>
        <w:t>Le secteur de l’entretien compte environ 55 000 techniciens et 15 000 ateliers, consommant du HCFC-22 pour l’entretien des climatiseurs à usage résidentiel et commercial, des magasins frigorifiques à usage commercial, des appareils de refroidissement et des équipements de réfrigération pour le transport, tel qu’indiqué dans le tableau 2. Le HCFC</w:t>
      </w:r>
      <w:r>
        <w:noBreakHyphen/>
        <w:t>22 représente 28,1 pour cent des frigorigènes utilisés dans le secteur de l’entretien, qui consomme aussi du HFC-134a, du HFC-32, du R</w:t>
      </w:r>
      <w:r>
        <w:noBreakHyphen/>
        <w:t>404A, du R-410A et du R-407C.</w:t>
      </w:r>
    </w:p>
    <w:p w14:paraId="0E8FF4F9" w14:textId="77777777" w:rsidR="002B5F53" w:rsidRPr="001E54A3" w:rsidRDefault="002B5F53" w:rsidP="002B5F53">
      <w:pPr>
        <w:keepNext/>
      </w:pPr>
      <w:r>
        <w:rPr>
          <w:b/>
        </w:rPr>
        <w:t>Tableau 2. Estimation de la demande de HCFC-22 dans le secteur de l’entretien des équipements de réfrigération et de climatisation au Bangladesh</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38"/>
        <w:gridCol w:w="1209"/>
        <w:gridCol w:w="1353"/>
        <w:gridCol w:w="1890"/>
        <w:gridCol w:w="1440"/>
      </w:tblGrid>
      <w:tr w:rsidR="002B5F53" w:rsidRPr="001E54A3" w14:paraId="4B09F8FF" w14:textId="77777777" w:rsidTr="00E213A2">
        <w:trPr>
          <w:trHeight w:val="274"/>
          <w:tblHeader/>
        </w:trPr>
        <w:tc>
          <w:tcPr>
            <w:tcW w:w="2585" w:type="dxa"/>
            <w:vMerge w:val="restart"/>
            <w:vAlign w:val="center"/>
          </w:tcPr>
          <w:p w14:paraId="43B5B4BF" w14:textId="77777777" w:rsidR="002B5F53" w:rsidRPr="001E54A3" w:rsidRDefault="002B5F53" w:rsidP="00574E11">
            <w:pPr>
              <w:keepNext/>
              <w:jc w:val="center"/>
              <w:rPr>
                <w:b/>
                <w:sz w:val="20"/>
                <w:szCs w:val="20"/>
              </w:rPr>
            </w:pPr>
            <w:bookmarkStart w:id="8" w:name="_Hlk26931131"/>
            <w:r>
              <w:rPr>
                <w:b/>
                <w:sz w:val="20"/>
              </w:rPr>
              <w:t>Secteur/Application</w:t>
            </w:r>
          </w:p>
        </w:tc>
        <w:tc>
          <w:tcPr>
            <w:tcW w:w="1238" w:type="dxa"/>
            <w:vAlign w:val="center"/>
            <w:hideMark/>
          </w:tcPr>
          <w:p w14:paraId="2CE3D762" w14:textId="77777777" w:rsidR="002B5F53" w:rsidRPr="001E54A3" w:rsidRDefault="002B5F53" w:rsidP="00574E11">
            <w:pPr>
              <w:keepNext/>
              <w:tabs>
                <w:tab w:val="left" w:pos="2220"/>
              </w:tabs>
              <w:ind w:left="-24" w:right="-32"/>
              <w:jc w:val="center"/>
              <w:rPr>
                <w:b/>
                <w:sz w:val="20"/>
                <w:szCs w:val="20"/>
              </w:rPr>
            </w:pPr>
            <w:r>
              <w:rPr>
                <w:b/>
                <w:sz w:val="20"/>
              </w:rPr>
              <w:t>a)</w:t>
            </w:r>
          </w:p>
        </w:tc>
        <w:tc>
          <w:tcPr>
            <w:tcW w:w="1209" w:type="dxa"/>
            <w:vAlign w:val="center"/>
          </w:tcPr>
          <w:p w14:paraId="3BCA95D5" w14:textId="77777777" w:rsidR="002B5F53" w:rsidRPr="001E54A3" w:rsidRDefault="002B5F53" w:rsidP="00574E11">
            <w:pPr>
              <w:keepNext/>
              <w:tabs>
                <w:tab w:val="left" w:pos="2220"/>
              </w:tabs>
              <w:ind w:left="-24" w:right="-32"/>
              <w:jc w:val="center"/>
              <w:rPr>
                <w:b/>
                <w:sz w:val="20"/>
                <w:szCs w:val="20"/>
              </w:rPr>
            </w:pPr>
            <w:r>
              <w:rPr>
                <w:b/>
                <w:sz w:val="20"/>
              </w:rPr>
              <w:t>b)</w:t>
            </w:r>
          </w:p>
        </w:tc>
        <w:tc>
          <w:tcPr>
            <w:tcW w:w="1353" w:type="dxa"/>
            <w:vAlign w:val="center"/>
            <w:hideMark/>
          </w:tcPr>
          <w:p w14:paraId="65E2CDF0" w14:textId="77777777" w:rsidR="002B5F53" w:rsidRPr="001E54A3" w:rsidRDefault="002B5F53" w:rsidP="00574E11">
            <w:pPr>
              <w:keepNext/>
              <w:tabs>
                <w:tab w:val="left" w:pos="2220"/>
              </w:tabs>
              <w:ind w:left="-24" w:right="-32"/>
              <w:jc w:val="center"/>
              <w:rPr>
                <w:b/>
                <w:spacing w:val="-6"/>
                <w:sz w:val="20"/>
                <w:szCs w:val="20"/>
              </w:rPr>
            </w:pPr>
            <w:r>
              <w:rPr>
                <w:b/>
                <w:sz w:val="20"/>
              </w:rPr>
              <w:t>c) = a)*b)</w:t>
            </w:r>
          </w:p>
        </w:tc>
        <w:tc>
          <w:tcPr>
            <w:tcW w:w="1890" w:type="dxa"/>
            <w:vAlign w:val="center"/>
            <w:hideMark/>
          </w:tcPr>
          <w:p w14:paraId="49036DEB" w14:textId="77777777" w:rsidR="002B5F53" w:rsidRPr="001E54A3" w:rsidRDefault="002B5F53" w:rsidP="00574E11">
            <w:pPr>
              <w:keepNext/>
              <w:tabs>
                <w:tab w:val="left" w:pos="2220"/>
              </w:tabs>
              <w:ind w:left="-24" w:right="-32"/>
              <w:jc w:val="center"/>
              <w:rPr>
                <w:b/>
                <w:sz w:val="20"/>
                <w:szCs w:val="20"/>
              </w:rPr>
            </w:pPr>
            <w:r>
              <w:rPr>
                <w:b/>
                <w:sz w:val="20"/>
              </w:rPr>
              <w:t>d)</w:t>
            </w:r>
          </w:p>
        </w:tc>
        <w:tc>
          <w:tcPr>
            <w:tcW w:w="1440" w:type="dxa"/>
            <w:vAlign w:val="center"/>
            <w:hideMark/>
          </w:tcPr>
          <w:p w14:paraId="239CA245" w14:textId="77777777" w:rsidR="002B5F53" w:rsidRPr="001E54A3" w:rsidRDefault="002B5F53" w:rsidP="00574E11">
            <w:pPr>
              <w:keepNext/>
              <w:tabs>
                <w:tab w:val="left" w:pos="2220"/>
              </w:tabs>
              <w:ind w:left="-24" w:right="-32"/>
              <w:jc w:val="center"/>
              <w:rPr>
                <w:b/>
                <w:sz w:val="20"/>
                <w:szCs w:val="20"/>
              </w:rPr>
            </w:pPr>
            <w:r>
              <w:rPr>
                <w:b/>
                <w:sz w:val="20"/>
              </w:rPr>
              <w:t>c)*d)</w:t>
            </w:r>
          </w:p>
        </w:tc>
      </w:tr>
      <w:tr w:rsidR="002B5F53" w:rsidRPr="001E54A3" w14:paraId="237E39F8" w14:textId="77777777" w:rsidTr="00E213A2">
        <w:trPr>
          <w:trHeight w:val="480"/>
          <w:tblHeader/>
        </w:trPr>
        <w:tc>
          <w:tcPr>
            <w:tcW w:w="2585" w:type="dxa"/>
            <w:vMerge/>
            <w:vAlign w:val="center"/>
          </w:tcPr>
          <w:p w14:paraId="58A236DC" w14:textId="77777777" w:rsidR="002B5F53" w:rsidRPr="001E54A3" w:rsidRDefault="002B5F53" w:rsidP="00574E11">
            <w:pPr>
              <w:keepNext/>
              <w:tabs>
                <w:tab w:val="left" w:pos="2220"/>
              </w:tabs>
              <w:jc w:val="center"/>
              <w:rPr>
                <w:b/>
                <w:sz w:val="20"/>
                <w:szCs w:val="20"/>
              </w:rPr>
            </w:pPr>
          </w:p>
        </w:tc>
        <w:tc>
          <w:tcPr>
            <w:tcW w:w="1238" w:type="dxa"/>
            <w:vAlign w:val="center"/>
          </w:tcPr>
          <w:p w14:paraId="621F8929" w14:textId="77777777" w:rsidR="002B5F53" w:rsidRPr="001E54A3" w:rsidRDefault="002B5F53" w:rsidP="00574E11">
            <w:pPr>
              <w:keepNext/>
              <w:tabs>
                <w:tab w:val="left" w:pos="2220"/>
              </w:tabs>
              <w:ind w:left="-24" w:right="-32"/>
              <w:jc w:val="center"/>
              <w:rPr>
                <w:b/>
                <w:sz w:val="20"/>
                <w:szCs w:val="20"/>
              </w:rPr>
            </w:pPr>
            <w:r>
              <w:rPr>
                <w:b/>
                <w:sz w:val="20"/>
              </w:rPr>
              <w:t>Nombre d’équipements</w:t>
            </w:r>
          </w:p>
        </w:tc>
        <w:tc>
          <w:tcPr>
            <w:tcW w:w="1209" w:type="dxa"/>
            <w:vAlign w:val="center"/>
          </w:tcPr>
          <w:p w14:paraId="6EDDD1AB" w14:textId="77777777" w:rsidR="002B5F53" w:rsidRPr="001E54A3" w:rsidRDefault="002B5F53" w:rsidP="00574E11">
            <w:pPr>
              <w:keepNext/>
              <w:tabs>
                <w:tab w:val="left" w:pos="2220"/>
              </w:tabs>
              <w:ind w:left="-24" w:right="-32"/>
              <w:jc w:val="center"/>
              <w:rPr>
                <w:b/>
                <w:sz w:val="20"/>
                <w:szCs w:val="20"/>
              </w:rPr>
            </w:pPr>
            <w:r>
              <w:rPr>
                <w:b/>
                <w:sz w:val="20"/>
              </w:rPr>
              <w:t>Charge moyenne (kg/unité)</w:t>
            </w:r>
          </w:p>
        </w:tc>
        <w:tc>
          <w:tcPr>
            <w:tcW w:w="1353" w:type="dxa"/>
            <w:vAlign w:val="center"/>
          </w:tcPr>
          <w:p w14:paraId="4EC17CEA" w14:textId="77777777" w:rsidR="002B5F53" w:rsidRPr="001E54A3" w:rsidRDefault="002B5F53" w:rsidP="00574E11">
            <w:pPr>
              <w:keepNext/>
              <w:tabs>
                <w:tab w:val="left" w:pos="2220"/>
              </w:tabs>
              <w:ind w:left="-24" w:right="-32"/>
              <w:jc w:val="center"/>
              <w:rPr>
                <w:b/>
                <w:sz w:val="20"/>
                <w:szCs w:val="20"/>
              </w:rPr>
            </w:pPr>
            <w:r>
              <w:rPr>
                <w:b/>
                <w:sz w:val="20"/>
              </w:rPr>
              <w:t>Quantité de HCFC (tm)</w:t>
            </w:r>
          </w:p>
        </w:tc>
        <w:tc>
          <w:tcPr>
            <w:tcW w:w="1890" w:type="dxa"/>
            <w:vAlign w:val="center"/>
          </w:tcPr>
          <w:p w14:paraId="6FE1F725" w14:textId="77777777" w:rsidR="002B5F53" w:rsidRPr="001E54A3" w:rsidRDefault="002B5F53" w:rsidP="00574E11">
            <w:pPr>
              <w:keepNext/>
              <w:tabs>
                <w:tab w:val="left" w:pos="2220"/>
              </w:tabs>
              <w:ind w:left="-24" w:right="-32"/>
              <w:jc w:val="center"/>
              <w:rPr>
                <w:b/>
                <w:sz w:val="20"/>
                <w:szCs w:val="20"/>
              </w:rPr>
            </w:pPr>
            <w:r>
              <w:rPr>
                <w:b/>
                <w:sz w:val="20"/>
              </w:rPr>
              <w:t>Quantité estimée de la recharge durant l’entretien (%)</w:t>
            </w:r>
          </w:p>
        </w:tc>
        <w:tc>
          <w:tcPr>
            <w:tcW w:w="1440" w:type="dxa"/>
            <w:vAlign w:val="center"/>
          </w:tcPr>
          <w:p w14:paraId="4AD333FC" w14:textId="77777777" w:rsidR="002B5F53" w:rsidRPr="001E54A3" w:rsidRDefault="002B5F53" w:rsidP="00574E11">
            <w:pPr>
              <w:keepNext/>
              <w:ind w:left="-24" w:right="-32"/>
              <w:jc w:val="center"/>
              <w:rPr>
                <w:b/>
                <w:sz w:val="20"/>
                <w:szCs w:val="20"/>
              </w:rPr>
            </w:pPr>
            <w:r>
              <w:rPr>
                <w:b/>
                <w:sz w:val="20"/>
              </w:rPr>
              <w:t>Besoin annuel en entretien (tm)</w:t>
            </w:r>
          </w:p>
        </w:tc>
      </w:tr>
      <w:tr w:rsidR="002B5F53" w:rsidRPr="001E54A3" w14:paraId="78D0561D" w14:textId="77777777" w:rsidTr="00E213A2">
        <w:trPr>
          <w:trHeight w:val="242"/>
        </w:trPr>
        <w:tc>
          <w:tcPr>
            <w:tcW w:w="9715" w:type="dxa"/>
            <w:gridSpan w:val="6"/>
          </w:tcPr>
          <w:p w14:paraId="3C829664" w14:textId="77777777" w:rsidR="002B5F53" w:rsidRPr="001E54A3" w:rsidRDefault="002B5F53" w:rsidP="00574E11">
            <w:pPr>
              <w:tabs>
                <w:tab w:val="left" w:pos="2220"/>
              </w:tabs>
              <w:jc w:val="left"/>
              <w:rPr>
                <w:b/>
                <w:bCs/>
                <w:sz w:val="20"/>
                <w:szCs w:val="20"/>
              </w:rPr>
            </w:pPr>
            <w:r>
              <w:rPr>
                <w:b/>
                <w:sz w:val="20"/>
              </w:rPr>
              <w:t>Réfrigération à usage commercial et industriel</w:t>
            </w:r>
          </w:p>
        </w:tc>
      </w:tr>
      <w:tr w:rsidR="002B5F53" w:rsidRPr="001E54A3" w14:paraId="2BB8C14E" w14:textId="77777777" w:rsidTr="00E213A2">
        <w:trPr>
          <w:trHeight w:val="242"/>
        </w:trPr>
        <w:tc>
          <w:tcPr>
            <w:tcW w:w="2585" w:type="dxa"/>
          </w:tcPr>
          <w:p w14:paraId="6B8483EE" w14:textId="77777777" w:rsidR="002B5F53" w:rsidRPr="001E54A3" w:rsidRDefault="002B5F53" w:rsidP="00574E11">
            <w:pPr>
              <w:jc w:val="left"/>
              <w:rPr>
                <w:sz w:val="20"/>
                <w:szCs w:val="20"/>
                <w:vertAlign w:val="superscript"/>
              </w:rPr>
            </w:pPr>
            <w:r>
              <w:rPr>
                <w:sz w:val="20"/>
              </w:rPr>
              <w:t>Unités autonomes/à condensation</w:t>
            </w:r>
          </w:p>
        </w:tc>
        <w:tc>
          <w:tcPr>
            <w:tcW w:w="1238" w:type="dxa"/>
          </w:tcPr>
          <w:p w14:paraId="55C622CB" w14:textId="77777777" w:rsidR="002B5F53" w:rsidRPr="001E54A3" w:rsidRDefault="002B5F53" w:rsidP="00574E11">
            <w:pPr>
              <w:jc w:val="right"/>
              <w:rPr>
                <w:sz w:val="20"/>
                <w:szCs w:val="20"/>
              </w:rPr>
            </w:pPr>
            <w:r>
              <w:rPr>
                <w:sz w:val="20"/>
              </w:rPr>
              <w:t>3 477 333</w:t>
            </w:r>
          </w:p>
        </w:tc>
        <w:tc>
          <w:tcPr>
            <w:tcW w:w="1209" w:type="dxa"/>
          </w:tcPr>
          <w:p w14:paraId="2D319DCA" w14:textId="77777777" w:rsidR="002B5F53" w:rsidRPr="001E54A3" w:rsidRDefault="002B5F53" w:rsidP="00574E11">
            <w:pPr>
              <w:tabs>
                <w:tab w:val="left" w:pos="2220"/>
              </w:tabs>
              <w:jc w:val="right"/>
              <w:rPr>
                <w:sz w:val="20"/>
                <w:szCs w:val="20"/>
              </w:rPr>
            </w:pPr>
            <w:r>
              <w:rPr>
                <w:sz w:val="20"/>
              </w:rPr>
              <w:t>0,25</w:t>
            </w:r>
          </w:p>
        </w:tc>
        <w:tc>
          <w:tcPr>
            <w:tcW w:w="1353" w:type="dxa"/>
          </w:tcPr>
          <w:p w14:paraId="637F1244" w14:textId="77777777" w:rsidR="002B5F53" w:rsidRPr="001E54A3" w:rsidRDefault="002B5F53" w:rsidP="00574E11">
            <w:pPr>
              <w:tabs>
                <w:tab w:val="left" w:pos="2220"/>
              </w:tabs>
              <w:jc w:val="right"/>
              <w:rPr>
                <w:sz w:val="20"/>
                <w:szCs w:val="20"/>
              </w:rPr>
            </w:pPr>
            <w:r>
              <w:rPr>
                <w:sz w:val="20"/>
              </w:rPr>
              <w:t>869</w:t>
            </w:r>
          </w:p>
        </w:tc>
        <w:tc>
          <w:tcPr>
            <w:tcW w:w="1890" w:type="dxa"/>
          </w:tcPr>
          <w:p w14:paraId="1CECAA46" w14:textId="77777777" w:rsidR="002B5F53" w:rsidRPr="001E54A3" w:rsidRDefault="002B5F53" w:rsidP="00574E11">
            <w:pPr>
              <w:tabs>
                <w:tab w:val="left" w:pos="2220"/>
              </w:tabs>
              <w:jc w:val="right"/>
              <w:rPr>
                <w:sz w:val="20"/>
                <w:szCs w:val="20"/>
              </w:rPr>
            </w:pPr>
            <w:r>
              <w:rPr>
                <w:sz w:val="20"/>
              </w:rPr>
              <w:t>7,5</w:t>
            </w:r>
          </w:p>
        </w:tc>
        <w:tc>
          <w:tcPr>
            <w:tcW w:w="1440" w:type="dxa"/>
          </w:tcPr>
          <w:p w14:paraId="3E4D04AA" w14:textId="77777777" w:rsidR="002B5F53" w:rsidRPr="001E54A3" w:rsidRDefault="002B5F53" w:rsidP="00574E11">
            <w:pPr>
              <w:tabs>
                <w:tab w:val="left" w:pos="2220"/>
              </w:tabs>
              <w:jc w:val="right"/>
              <w:rPr>
                <w:sz w:val="20"/>
                <w:szCs w:val="20"/>
              </w:rPr>
            </w:pPr>
            <w:r>
              <w:rPr>
                <w:sz w:val="20"/>
              </w:rPr>
              <w:t>65,20</w:t>
            </w:r>
          </w:p>
        </w:tc>
      </w:tr>
      <w:tr w:rsidR="002B5F53" w:rsidRPr="001E54A3" w14:paraId="220C066B" w14:textId="77777777" w:rsidTr="00E213A2">
        <w:trPr>
          <w:trHeight w:val="242"/>
        </w:trPr>
        <w:tc>
          <w:tcPr>
            <w:tcW w:w="2585" w:type="dxa"/>
          </w:tcPr>
          <w:p w14:paraId="69DC951D" w14:textId="77777777" w:rsidR="002B5F53" w:rsidRPr="001E54A3" w:rsidRDefault="002B5F53" w:rsidP="00574E11">
            <w:pPr>
              <w:tabs>
                <w:tab w:val="left" w:pos="2220"/>
              </w:tabs>
              <w:jc w:val="left"/>
              <w:rPr>
                <w:sz w:val="20"/>
                <w:szCs w:val="20"/>
              </w:rPr>
            </w:pPr>
            <w:r>
              <w:rPr>
                <w:sz w:val="20"/>
              </w:rPr>
              <w:t>Systèmes centraux/armoires</w:t>
            </w:r>
          </w:p>
        </w:tc>
        <w:tc>
          <w:tcPr>
            <w:tcW w:w="1238" w:type="dxa"/>
          </w:tcPr>
          <w:p w14:paraId="4E517A30" w14:textId="77777777" w:rsidR="002B5F53" w:rsidRPr="001E54A3" w:rsidRDefault="002B5F53" w:rsidP="00574E11">
            <w:pPr>
              <w:tabs>
                <w:tab w:val="left" w:pos="2220"/>
              </w:tabs>
              <w:jc w:val="right"/>
              <w:rPr>
                <w:sz w:val="20"/>
                <w:szCs w:val="20"/>
              </w:rPr>
            </w:pPr>
            <w:r>
              <w:rPr>
                <w:sz w:val="20"/>
              </w:rPr>
              <w:t>34 153</w:t>
            </w:r>
          </w:p>
        </w:tc>
        <w:tc>
          <w:tcPr>
            <w:tcW w:w="1209" w:type="dxa"/>
          </w:tcPr>
          <w:p w14:paraId="26C9588F" w14:textId="77777777" w:rsidR="002B5F53" w:rsidRPr="001E54A3" w:rsidRDefault="002B5F53" w:rsidP="00574E11">
            <w:pPr>
              <w:tabs>
                <w:tab w:val="left" w:pos="2220"/>
              </w:tabs>
              <w:jc w:val="right"/>
              <w:rPr>
                <w:sz w:val="20"/>
                <w:szCs w:val="20"/>
              </w:rPr>
            </w:pPr>
            <w:r>
              <w:rPr>
                <w:sz w:val="20"/>
              </w:rPr>
              <w:t>15,00</w:t>
            </w:r>
          </w:p>
        </w:tc>
        <w:tc>
          <w:tcPr>
            <w:tcW w:w="1353" w:type="dxa"/>
          </w:tcPr>
          <w:p w14:paraId="1557269E" w14:textId="77777777" w:rsidR="002B5F53" w:rsidRPr="001E54A3" w:rsidRDefault="002B5F53" w:rsidP="00574E11">
            <w:pPr>
              <w:tabs>
                <w:tab w:val="left" w:pos="2220"/>
              </w:tabs>
              <w:jc w:val="right"/>
              <w:rPr>
                <w:sz w:val="20"/>
                <w:szCs w:val="20"/>
              </w:rPr>
            </w:pPr>
            <w:r>
              <w:rPr>
                <w:sz w:val="20"/>
              </w:rPr>
              <w:t>512</w:t>
            </w:r>
          </w:p>
        </w:tc>
        <w:tc>
          <w:tcPr>
            <w:tcW w:w="1890" w:type="dxa"/>
          </w:tcPr>
          <w:p w14:paraId="4B712582" w14:textId="77777777" w:rsidR="002B5F53" w:rsidRPr="001E54A3" w:rsidRDefault="002B5F53" w:rsidP="00574E11">
            <w:pPr>
              <w:tabs>
                <w:tab w:val="left" w:pos="2220"/>
              </w:tabs>
              <w:jc w:val="right"/>
              <w:rPr>
                <w:sz w:val="20"/>
                <w:szCs w:val="20"/>
              </w:rPr>
            </w:pPr>
            <w:r>
              <w:rPr>
                <w:sz w:val="20"/>
              </w:rPr>
              <w:t>10,0</w:t>
            </w:r>
          </w:p>
        </w:tc>
        <w:tc>
          <w:tcPr>
            <w:tcW w:w="1440" w:type="dxa"/>
          </w:tcPr>
          <w:p w14:paraId="4EB8C936" w14:textId="77777777" w:rsidR="002B5F53" w:rsidRPr="001E54A3" w:rsidRDefault="002B5F53" w:rsidP="00574E11">
            <w:pPr>
              <w:tabs>
                <w:tab w:val="left" w:pos="2220"/>
              </w:tabs>
              <w:jc w:val="right"/>
              <w:rPr>
                <w:sz w:val="20"/>
                <w:szCs w:val="20"/>
              </w:rPr>
            </w:pPr>
            <w:r>
              <w:rPr>
                <w:sz w:val="20"/>
              </w:rPr>
              <w:t>51,23</w:t>
            </w:r>
          </w:p>
        </w:tc>
      </w:tr>
      <w:tr w:rsidR="002B5F53" w:rsidRPr="001E54A3" w14:paraId="418460A0" w14:textId="77777777" w:rsidTr="00E213A2">
        <w:trPr>
          <w:trHeight w:val="242"/>
        </w:trPr>
        <w:tc>
          <w:tcPr>
            <w:tcW w:w="2585" w:type="dxa"/>
          </w:tcPr>
          <w:p w14:paraId="425EFCA1" w14:textId="77777777" w:rsidR="002B5F53" w:rsidRPr="001E54A3" w:rsidRDefault="002B5F53" w:rsidP="00574E11">
            <w:pPr>
              <w:tabs>
                <w:tab w:val="left" w:pos="2220"/>
              </w:tabs>
              <w:jc w:val="left"/>
              <w:rPr>
                <w:sz w:val="20"/>
                <w:szCs w:val="20"/>
              </w:rPr>
            </w:pPr>
            <w:r>
              <w:rPr>
                <w:sz w:val="20"/>
              </w:rPr>
              <w:t xml:space="preserve">Pêche et transport </w:t>
            </w:r>
          </w:p>
        </w:tc>
        <w:tc>
          <w:tcPr>
            <w:tcW w:w="1238" w:type="dxa"/>
          </w:tcPr>
          <w:p w14:paraId="510E8A73" w14:textId="77777777" w:rsidR="002B5F53" w:rsidRPr="001E54A3" w:rsidRDefault="002B5F53" w:rsidP="00574E11">
            <w:pPr>
              <w:tabs>
                <w:tab w:val="left" w:pos="2220"/>
              </w:tabs>
              <w:jc w:val="right"/>
              <w:rPr>
                <w:sz w:val="20"/>
                <w:szCs w:val="20"/>
              </w:rPr>
            </w:pPr>
            <w:r>
              <w:rPr>
                <w:sz w:val="20"/>
              </w:rPr>
              <w:t>236 480</w:t>
            </w:r>
          </w:p>
        </w:tc>
        <w:tc>
          <w:tcPr>
            <w:tcW w:w="1209" w:type="dxa"/>
          </w:tcPr>
          <w:p w14:paraId="35E22F13" w14:textId="77777777" w:rsidR="002B5F53" w:rsidRPr="001E54A3" w:rsidRDefault="002B5F53" w:rsidP="00574E11">
            <w:pPr>
              <w:tabs>
                <w:tab w:val="left" w:pos="2220"/>
              </w:tabs>
              <w:jc w:val="right"/>
              <w:rPr>
                <w:sz w:val="20"/>
                <w:szCs w:val="20"/>
              </w:rPr>
            </w:pPr>
            <w:r>
              <w:rPr>
                <w:sz w:val="20"/>
              </w:rPr>
              <w:t>1,00</w:t>
            </w:r>
          </w:p>
        </w:tc>
        <w:tc>
          <w:tcPr>
            <w:tcW w:w="1353" w:type="dxa"/>
          </w:tcPr>
          <w:p w14:paraId="4134C8D0" w14:textId="77777777" w:rsidR="002B5F53" w:rsidRPr="001E54A3" w:rsidRDefault="002B5F53" w:rsidP="00574E11">
            <w:pPr>
              <w:tabs>
                <w:tab w:val="left" w:pos="2220"/>
              </w:tabs>
              <w:jc w:val="right"/>
              <w:rPr>
                <w:sz w:val="20"/>
                <w:szCs w:val="20"/>
              </w:rPr>
            </w:pPr>
            <w:r>
              <w:rPr>
                <w:sz w:val="20"/>
              </w:rPr>
              <w:t>236</w:t>
            </w:r>
          </w:p>
        </w:tc>
        <w:tc>
          <w:tcPr>
            <w:tcW w:w="1890" w:type="dxa"/>
          </w:tcPr>
          <w:p w14:paraId="2108B665" w14:textId="77777777" w:rsidR="002B5F53" w:rsidRPr="001E54A3" w:rsidRDefault="002B5F53" w:rsidP="00574E11">
            <w:pPr>
              <w:tabs>
                <w:tab w:val="left" w:pos="2220"/>
              </w:tabs>
              <w:jc w:val="right"/>
              <w:rPr>
                <w:sz w:val="20"/>
                <w:szCs w:val="20"/>
              </w:rPr>
            </w:pPr>
            <w:r>
              <w:rPr>
                <w:sz w:val="20"/>
              </w:rPr>
              <w:t>25,0</w:t>
            </w:r>
          </w:p>
        </w:tc>
        <w:tc>
          <w:tcPr>
            <w:tcW w:w="1440" w:type="dxa"/>
          </w:tcPr>
          <w:p w14:paraId="664A0A92" w14:textId="77777777" w:rsidR="002B5F53" w:rsidRPr="001E54A3" w:rsidRDefault="002B5F53" w:rsidP="00574E11">
            <w:pPr>
              <w:tabs>
                <w:tab w:val="left" w:pos="2220"/>
              </w:tabs>
              <w:jc w:val="right"/>
              <w:rPr>
                <w:sz w:val="20"/>
                <w:szCs w:val="20"/>
              </w:rPr>
            </w:pPr>
            <w:r>
              <w:rPr>
                <w:sz w:val="20"/>
              </w:rPr>
              <w:t>59,12</w:t>
            </w:r>
          </w:p>
        </w:tc>
      </w:tr>
      <w:tr w:rsidR="002B5F53" w:rsidRPr="001E54A3" w14:paraId="35050105" w14:textId="77777777" w:rsidTr="00E213A2">
        <w:trPr>
          <w:trHeight w:val="242"/>
        </w:trPr>
        <w:tc>
          <w:tcPr>
            <w:tcW w:w="2585" w:type="dxa"/>
          </w:tcPr>
          <w:p w14:paraId="0E7BAEF2" w14:textId="77777777" w:rsidR="002B5F53" w:rsidRPr="001E54A3" w:rsidRDefault="002B5F53" w:rsidP="00574E11">
            <w:pPr>
              <w:tabs>
                <w:tab w:val="left" w:pos="2220"/>
              </w:tabs>
              <w:jc w:val="left"/>
              <w:rPr>
                <w:b/>
                <w:bCs/>
                <w:i/>
                <w:iCs/>
                <w:sz w:val="20"/>
                <w:szCs w:val="20"/>
              </w:rPr>
            </w:pPr>
            <w:r>
              <w:rPr>
                <w:b/>
                <w:i/>
                <w:sz w:val="20"/>
              </w:rPr>
              <w:t>Sous-total pour la réfrigération</w:t>
            </w:r>
          </w:p>
        </w:tc>
        <w:tc>
          <w:tcPr>
            <w:tcW w:w="1238" w:type="dxa"/>
          </w:tcPr>
          <w:p w14:paraId="39F34511" w14:textId="77777777" w:rsidR="002B5F53" w:rsidRPr="001E54A3" w:rsidRDefault="002B5F53" w:rsidP="00574E11">
            <w:pPr>
              <w:tabs>
                <w:tab w:val="left" w:pos="2220"/>
              </w:tabs>
              <w:jc w:val="right"/>
              <w:rPr>
                <w:b/>
                <w:bCs/>
                <w:i/>
                <w:iCs/>
                <w:sz w:val="20"/>
                <w:szCs w:val="20"/>
              </w:rPr>
            </w:pPr>
            <w:r>
              <w:rPr>
                <w:b/>
                <w:i/>
                <w:sz w:val="20"/>
              </w:rPr>
              <w:t>3 747 967</w:t>
            </w:r>
          </w:p>
        </w:tc>
        <w:tc>
          <w:tcPr>
            <w:tcW w:w="1209" w:type="dxa"/>
          </w:tcPr>
          <w:p w14:paraId="44AD7E22" w14:textId="77777777" w:rsidR="002B5F53" w:rsidRPr="001E54A3" w:rsidRDefault="002B5F53" w:rsidP="00574E11">
            <w:pPr>
              <w:tabs>
                <w:tab w:val="left" w:pos="2220"/>
              </w:tabs>
              <w:jc w:val="right"/>
              <w:rPr>
                <w:b/>
                <w:bCs/>
                <w:i/>
                <w:iCs/>
                <w:sz w:val="20"/>
                <w:szCs w:val="20"/>
              </w:rPr>
            </w:pPr>
            <w:r>
              <w:rPr>
                <w:b/>
                <w:i/>
                <w:sz w:val="20"/>
              </w:rPr>
              <w:t>s.o.</w:t>
            </w:r>
          </w:p>
        </w:tc>
        <w:tc>
          <w:tcPr>
            <w:tcW w:w="1353" w:type="dxa"/>
          </w:tcPr>
          <w:p w14:paraId="4ECCB9D7" w14:textId="77777777" w:rsidR="002B5F53" w:rsidRPr="001E54A3" w:rsidRDefault="002B5F53" w:rsidP="00574E11">
            <w:pPr>
              <w:tabs>
                <w:tab w:val="left" w:pos="2220"/>
              </w:tabs>
              <w:jc w:val="right"/>
              <w:rPr>
                <w:b/>
                <w:bCs/>
                <w:i/>
                <w:iCs/>
                <w:sz w:val="20"/>
                <w:szCs w:val="20"/>
              </w:rPr>
            </w:pPr>
            <w:r>
              <w:rPr>
                <w:b/>
                <w:i/>
                <w:sz w:val="20"/>
              </w:rPr>
              <w:t>1 618</w:t>
            </w:r>
          </w:p>
        </w:tc>
        <w:tc>
          <w:tcPr>
            <w:tcW w:w="1890" w:type="dxa"/>
          </w:tcPr>
          <w:p w14:paraId="1F023EA1" w14:textId="77777777" w:rsidR="002B5F53" w:rsidRPr="001E54A3" w:rsidRDefault="002B5F53" w:rsidP="00574E11">
            <w:pPr>
              <w:tabs>
                <w:tab w:val="left" w:pos="2220"/>
              </w:tabs>
              <w:jc w:val="right"/>
              <w:rPr>
                <w:b/>
                <w:bCs/>
                <w:i/>
                <w:iCs/>
                <w:sz w:val="20"/>
                <w:szCs w:val="20"/>
              </w:rPr>
            </w:pPr>
            <w:r>
              <w:rPr>
                <w:b/>
                <w:i/>
                <w:sz w:val="20"/>
              </w:rPr>
              <w:t>s.o.</w:t>
            </w:r>
          </w:p>
        </w:tc>
        <w:tc>
          <w:tcPr>
            <w:tcW w:w="1440" w:type="dxa"/>
          </w:tcPr>
          <w:p w14:paraId="342971F1" w14:textId="77777777" w:rsidR="002B5F53" w:rsidRPr="001E54A3" w:rsidRDefault="002B5F53" w:rsidP="00574E11">
            <w:pPr>
              <w:tabs>
                <w:tab w:val="left" w:pos="2220"/>
              </w:tabs>
              <w:jc w:val="right"/>
              <w:rPr>
                <w:b/>
                <w:bCs/>
                <w:i/>
                <w:iCs/>
                <w:sz w:val="20"/>
                <w:szCs w:val="20"/>
              </w:rPr>
            </w:pPr>
            <w:r>
              <w:rPr>
                <w:b/>
                <w:i/>
                <w:sz w:val="20"/>
              </w:rPr>
              <w:t>175,55</w:t>
            </w:r>
          </w:p>
        </w:tc>
      </w:tr>
      <w:tr w:rsidR="002B5F53" w:rsidRPr="001E54A3" w14:paraId="033E3650" w14:textId="77777777" w:rsidTr="00E213A2">
        <w:trPr>
          <w:trHeight w:val="242"/>
        </w:trPr>
        <w:tc>
          <w:tcPr>
            <w:tcW w:w="9715" w:type="dxa"/>
            <w:gridSpan w:val="6"/>
          </w:tcPr>
          <w:p w14:paraId="1C04E7D2" w14:textId="77777777" w:rsidR="002B5F53" w:rsidRPr="001E54A3" w:rsidRDefault="002B5F53" w:rsidP="00574E11">
            <w:pPr>
              <w:tabs>
                <w:tab w:val="left" w:pos="2220"/>
              </w:tabs>
              <w:jc w:val="left"/>
              <w:rPr>
                <w:b/>
                <w:bCs/>
                <w:sz w:val="20"/>
                <w:szCs w:val="20"/>
              </w:rPr>
            </w:pPr>
            <w:r>
              <w:rPr>
                <w:b/>
                <w:sz w:val="20"/>
              </w:rPr>
              <w:t>Climatisation</w:t>
            </w:r>
          </w:p>
        </w:tc>
      </w:tr>
      <w:tr w:rsidR="002B5F53" w:rsidRPr="001E54A3" w14:paraId="1EA77579" w14:textId="77777777" w:rsidTr="00E213A2">
        <w:trPr>
          <w:trHeight w:val="242"/>
        </w:trPr>
        <w:tc>
          <w:tcPr>
            <w:tcW w:w="2585" w:type="dxa"/>
          </w:tcPr>
          <w:p w14:paraId="04B6586F" w14:textId="77777777" w:rsidR="002B5F53" w:rsidRPr="001E54A3" w:rsidRDefault="002B5F53" w:rsidP="00574E11">
            <w:pPr>
              <w:tabs>
                <w:tab w:val="left" w:pos="2220"/>
              </w:tabs>
              <w:jc w:val="left"/>
              <w:rPr>
                <w:sz w:val="20"/>
                <w:szCs w:val="20"/>
              </w:rPr>
            </w:pPr>
            <w:r>
              <w:rPr>
                <w:sz w:val="20"/>
              </w:rPr>
              <w:t>Climatisation à usage résidentiel</w:t>
            </w:r>
          </w:p>
        </w:tc>
        <w:tc>
          <w:tcPr>
            <w:tcW w:w="1238" w:type="dxa"/>
          </w:tcPr>
          <w:p w14:paraId="626B44BC" w14:textId="77777777" w:rsidR="002B5F53" w:rsidRPr="001E54A3" w:rsidRDefault="002B5F53" w:rsidP="00574E11">
            <w:pPr>
              <w:tabs>
                <w:tab w:val="left" w:pos="2220"/>
              </w:tabs>
              <w:jc w:val="right"/>
              <w:rPr>
                <w:sz w:val="20"/>
                <w:szCs w:val="20"/>
              </w:rPr>
            </w:pPr>
            <w:r>
              <w:rPr>
                <w:sz w:val="20"/>
              </w:rPr>
              <w:t>1 480 467</w:t>
            </w:r>
          </w:p>
        </w:tc>
        <w:tc>
          <w:tcPr>
            <w:tcW w:w="1209" w:type="dxa"/>
          </w:tcPr>
          <w:p w14:paraId="4838C9C9" w14:textId="77777777" w:rsidR="002B5F53" w:rsidRPr="001E54A3" w:rsidRDefault="002B5F53" w:rsidP="00574E11">
            <w:pPr>
              <w:tabs>
                <w:tab w:val="left" w:pos="2220"/>
              </w:tabs>
              <w:jc w:val="right"/>
              <w:rPr>
                <w:sz w:val="20"/>
                <w:szCs w:val="20"/>
              </w:rPr>
            </w:pPr>
            <w:r>
              <w:rPr>
                <w:sz w:val="20"/>
              </w:rPr>
              <w:t>1,00</w:t>
            </w:r>
          </w:p>
        </w:tc>
        <w:tc>
          <w:tcPr>
            <w:tcW w:w="1353" w:type="dxa"/>
          </w:tcPr>
          <w:p w14:paraId="45A20B58" w14:textId="77777777" w:rsidR="002B5F53" w:rsidRPr="001E54A3" w:rsidRDefault="002B5F53" w:rsidP="00574E11">
            <w:pPr>
              <w:tabs>
                <w:tab w:val="left" w:pos="2220"/>
              </w:tabs>
              <w:jc w:val="right"/>
              <w:rPr>
                <w:sz w:val="20"/>
                <w:szCs w:val="20"/>
              </w:rPr>
            </w:pPr>
            <w:r>
              <w:rPr>
                <w:sz w:val="20"/>
              </w:rPr>
              <w:t>1 480</w:t>
            </w:r>
          </w:p>
        </w:tc>
        <w:tc>
          <w:tcPr>
            <w:tcW w:w="1890" w:type="dxa"/>
          </w:tcPr>
          <w:p w14:paraId="749A1B50" w14:textId="77777777" w:rsidR="002B5F53" w:rsidRPr="001E54A3" w:rsidRDefault="002B5F53" w:rsidP="00574E11">
            <w:pPr>
              <w:tabs>
                <w:tab w:val="left" w:pos="2220"/>
              </w:tabs>
              <w:jc w:val="right"/>
              <w:rPr>
                <w:sz w:val="20"/>
                <w:szCs w:val="20"/>
              </w:rPr>
            </w:pPr>
            <w:r>
              <w:rPr>
                <w:sz w:val="20"/>
              </w:rPr>
              <w:t>15,0</w:t>
            </w:r>
          </w:p>
        </w:tc>
        <w:tc>
          <w:tcPr>
            <w:tcW w:w="1440" w:type="dxa"/>
          </w:tcPr>
          <w:p w14:paraId="5716BEED" w14:textId="77777777" w:rsidR="002B5F53" w:rsidRPr="001E54A3" w:rsidRDefault="002B5F53" w:rsidP="00574E11">
            <w:pPr>
              <w:tabs>
                <w:tab w:val="left" w:pos="2220"/>
              </w:tabs>
              <w:jc w:val="right"/>
              <w:rPr>
                <w:sz w:val="20"/>
                <w:szCs w:val="20"/>
              </w:rPr>
            </w:pPr>
            <w:r>
              <w:rPr>
                <w:sz w:val="20"/>
              </w:rPr>
              <w:t>222,07</w:t>
            </w:r>
          </w:p>
        </w:tc>
      </w:tr>
      <w:tr w:rsidR="002B5F53" w:rsidRPr="001E54A3" w14:paraId="09D6801A" w14:textId="77777777" w:rsidTr="00E213A2">
        <w:trPr>
          <w:trHeight w:val="242"/>
        </w:trPr>
        <w:tc>
          <w:tcPr>
            <w:tcW w:w="2585" w:type="dxa"/>
          </w:tcPr>
          <w:p w14:paraId="1952619A" w14:textId="77777777" w:rsidR="002B5F53" w:rsidRPr="001E54A3" w:rsidRDefault="002B5F53" w:rsidP="00574E11">
            <w:pPr>
              <w:tabs>
                <w:tab w:val="left" w:pos="2220"/>
              </w:tabs>
              <w:jc w:val="left"/>
              <w:rPr>
                <w:sz w:val="20"/>
                <w:szCs w:val="20"/>
              </w:rPr>
            </w:pPr>
            <w:r>
              <w:rPr>
                <w:sz w:val="20"/>
              </w:rPr>
              <w:t>Climatisation à usage commercial</w:t>
            </w:r>
          </w:p>
        </w:tc>
        <w:tc>
          <w:tcPr>
            <w:tcW w:w="1238" w:type="dxa"/>
          </w:tcPr>
          <w:p w14:paraId="0876FEBB" w14:textId="77777777" w:rsidR="002B5F53" w:rsidRPr="001E54A3" w:rsidRDefault="002B5F53" w:rsidP="00574E11">
            <w:pPr>
              <w:tabs>
                <w:tab w:val="left" w:pos="2220"/>
              </w:tabs>
              <w:jc w:val="right"/>
              <w:rPr>
                <w:sz w:val="20"/>
                <w:szCs w:val="20"/>
              </w:rPr>
            </w:pPr>
            <w:r>
              <w:rPr>
                <w:sz w:val="20"/>
              </w:rPr>
              <w:t>45 707</w:t>
            </w:r>
          </w:p>
        </w:tc>
        <w:tc>
          <w:tcPr>
            <w:tcW w:w="1209" w:type="dxa"/>
          </w:tcPr>
          <w:p w14:paraId="5816FEBC" w14:textId="77777777" w:rsidR="002B5F53" w:rsidRPr="001E54A3" w:rsidRDefault="002B5F53" w:rsidP="00574E11">
            <w:pPr>
              <w:tabs>
                <w:tab w:val="left" w:pos="2220"/>
              </w:tabs>
              <w:jc w:val="right"/>
              <w:rPr>
                <w:sz w:val="20"/>
                <w:szCs w:val="20"/>
              </w:rPr>
            </w:pPr>
            <w:r>
              <w:rPr>
                <w:sz w:val="20"/>
              </w:rPr>
              <w:t>5,50</w:t>
            </w:r>
          </w:p>
        </w:tc>
        <w:tc>
          <w:tcPr>
            <w:tcW w:w="1353" w:type="dxa"/>
          </w:tcPr>
          <w:p w14:paraId="053751FC" w14:textId="77777777" w:rsidR="002B5F53" w:rsidRPr="001E54A3" w:rsidRDefault="002B5F53" w:rsidP="00574E11">
            <w:pPr>
              <w:tabs>
                <w:tab w:val="left" w:pos="2220"/>
              </w:tabs>
              <w:jc w:val="right"/>
              <w:rPr>
                <w:sz w:val="20"/>
                <w:szCs w:val="20"/>
              </w:rPr>
            </w:pPr>
            <w:r>
              <w:rPr>
                <w:sz w:val="20"/>
              </w:rPr>
              <w:t>251</w:t>
            </w:r>
          </w:p>
        </w:tc>
        <w:tc>
          <w:tcPr>
            <w:tcW w:w="1890" w:type="dxa"/>
          </w:tcPr>
          <w:p w14:paraId="3650E24D" w14:textId="77777777" w:rsidR="002B5F53" w:rsidRPr="001E54A3" w:rsidRDefault="002B5F53" w:rsidP="00574E11">
            <w:pPr>
              <w:tabs>
                <w:tab w:val="left" w:pos="2220"/>
              </w:tabs>
              <w:jc w:val="right"/>
              <w:rPr>
                <w:sz w:val="20"/>
                <w:szCs w:val="20"/>
              </w:rPr>
            </w:pPr>
            <w:r>
              <w:rPr>
                <w:sz w:val="20"/>
              </w:rPr>
              <w:t>18,0</w:t>
            </w:r>
          </w:p>
        </w:tc>
        <w:tc>
          <w:tcPr>
            <w:tcW w:w="1440" w:type="dxa"/>
          </w:tcPr>
          <w:p w14:paraId="58066ED3" w14:textId="77777777" w:rsidR="002B5F53" w:rsidRPr="001E54A3" w:rsidRDefault="002B5F53" w:rsidP="00574E11">
            <w:pPr>
              <w:tabs>
                <w:tab w:val="left" w:pos="2220"/>
              </w:tabs>
              <w:jc w:val="right"/>
              <w:rPr>
                <w:sz w:val="20"/>
                <w:szCs w:val="20"/>
              </w:rPr>
            </w:pPr>
            <w:r>
              <w:rPr>
                <w:sz w:val="20"/>
              </w:rPr>
              <w:t>45,25</w:t>
            </w:r>
          </w:p>
        </w:tc>
      </w:tr>
      <w:tr w:rsidR="002B5F53" w:rsidRPr="001E54A3" w14:paraId="2C502CF3" w14:textId="77777777" w:rsidTr="00E213A2">
        <w:trPr>
          <w:trHeight w:val="242"/>
        </w:trPr>
        <w:tc>
          <w:tcPr>
            <w:tcW w:w="2585" w:type="dxa"/>
          </w:tcPr>
          <w:p w14:paraId="04FD2B0F" w14:textId="77777777" w:rsidR="002B5F53" w:rsidRPr="001E54A3" w:rsidRDefault="002B5F53" w:rsidP="00574E11">
            <w:pPr>
              <w:tabs>
                <w:tab w:val="left" w:pos="2220"/>
              </w:tabs>
              <w:jc w:val="left"/>
              <w:rPr>
                <w:sz w:val="20"/>
                <w:szCs w:val="20"/>
              </w:rPr>
            </w:pPr>
            <w:r>
              <w:rPr>
                <w:sz w:val="20"/>
              </w:rPr>
              <w:t>Appareils de refroidissement</w:t>
            </w:r>
          </w:p>
        </w:tc>
        <w:tc>
          <w:tcPr>
            <w:tcW w:w="1238" w:type="dxa"/>
          </w:tcPr>
          <w:p w14:paraId="7F69881B" w14:textId="77777777" w:rsidR="002B5F53" w:rsidRPr="001E54A3" w:rsidRDefault="002B5F53" w:rsidP="00574E11">
            <w:pPr>
              <w:tabs>
                <w:tab w:val="left" w:pos="2220"/>
              </w:tabs>
              <w:jc w:val="right"/>
              <w:rPr>
                <w:sz w:val="20"/>
                <w:szCs w:val="20"/>
              </w:rPr>
            </w:pPr>
            <w:r>
              <w:rPr>
                <w:sz w:val="20"/>
              </w:rPr>
              <w:t>24 500</w:t>
            </w:r>
          </w:p>
        </w:tc>
        <w:tc>
          <w:tcPr>
            <w:tcW w:w="1209" w:type="dxa"/>
          </w:tcPr>
          <w:p w14:paraId="0E9773B7" w14:textId="77777777" w:rsidR="002B5F53" w:rsidRPr="001E54A3" w:rsidRDefault="002B5F53" w:rsidP="00574E11">
            <w:pPr>
              <w:tabs>
                <w:tab w:val="left" w:pos="2220"/>
              </w:tabs>
              <w:jc w:val="right"/>
              <w:rPr>
                <w:sz w:val="20"/>
                <w:szCs w:val="20"/>
              </w:rPr>
            </w:pPr>
            <w:r>
              <w:rPr>
                <w:sz w:val="20"/>
              </w:rPr>
              <w:t>80,00</w:t>
            </w:r>
          </w:p>
        </w:tc>
        <w:tc>
          <w:tcPr>
            <w:tcW w:w="1353" w:type="dxa"/>
          </w:tcPr>
          <w:p w14:paraId="633EE95A" w14:textId="77777777" w:rsidR="002B5F53" w:rsidRPr="001E54A3" w:rsidRDefault="002B5F53" w:rsidP="00574E11">
            <w:pPr>
              <w:tabs>
                <w:tab w:val="left" w:pos="2220"/>
              </w:tabs>
              <w:jc w:val="right"/>
              <w:rPr>
                <w:sz w:val="20"/>
                <w:szCs w:val="20"/>
              </w:rPr>
            </w:pPr>
            <w:r>
              <w:rPr>
                <w:sz w:val="20"/>
              </w:rPr>
              <w:t>1 960</w:t>
            </w:r>
          </w:p>
        </w:tc>
        <w:tc>
          <w:tcPr>
            <w:tcW w:w="1890" w:type="dxa"/>
          </w:tcPr>
          <w:p w14:paraId="7F8B1289" w14:textId="77777777" w:rsidR="002B5F53" w:rsidRPr="001E54A3" w:rsidRDefault="002B5F53" w:rsidP="00574E11">
            <w:pPr>
              <w:tabs>
                <w:tab w:val="left" w:pos="2220"/>
              </w:tabs>
              <w:jc w:val="right"/>
              <w:rPr>
                <w:sz w:val="20"/>
                <w:szCs w:val="20"/>
              </w:rPr>
            </w:pPr>
            <w:r>
              <w:rPr>
                <w:sz w:val="20"/>
              </w:rPr>
              <w:t>1,5</w:t>
            </w:r>
          </w:p>
        </w:tc>
        <w:tc>
          <w:tcPr>
            <w:tcW w:w="1440" w:type="dxa"/>
          </w:tcPr>
          <w:p w14:paraId="155300BE" w14:textId="77777777" w:rsidR="002B5F53" w:rsidRPr="001E54A3" w:rsidRDefault="002B5F53" w:rsidP="00574E11">
            <w:pPr>
              <w:tabs>
                <w:tab w:val="left" w:pos="2220"/>
              </w:tabs>
              <w:jc w:val="right"/>
              <w:rPr>
                <w:sz w:val="20"/>
                <w:szCs w:val="20"/>
              </w:rPr>
            </w:pPr>
            <w:r>
              <w:rPr>
                <w:sz w:val="20"/>
              </w:rPr>
              <w:t>29,40</w:t>
            </w:r>
          </w:p>
        </w:tc>
      </w:tr>
      <w:tr w:rsidR="002B5F53" w:rsidRPr="001E54A3" w14:paraId="3C9D6172" w14:textId="77777777" w:rsidTr="00E213A2">
        <w:trPr>
          <w:trHeight w:val="242"/>
        </w:trPr>
        <w:tc>
          <w:tcPr>
            <w:tcW w:w="2585" w:type="dxa"/>
          </w:tcPr>
          <w:p w14:paraId="1AD93B66" w14:textId="77777777" w:rsidR="002B5F53" w:rsidRPr="001E54A3" w:rsidRDefault="002B5F53" w:rsidP="00574E11">
            <w:pPr>
              <w:tabs>
                <w:tab w:val="left" w:pos="2220"/>
              </w:tabs>
              <w:jc w:val="left"/>
              <w:rPr>
                <w:b/>
                <w:bCs/>
                <w:i/>
                <w:iCs/>
                <w:sz w:val="20"/>
                <w:szCs w:val="20"/>
              </w:rPr>
            </w:pPr>
            <w:r>
              <w:rPr>
                <w:b/>
                <w:i/>
                <w:sz w:val="20"/>
              </w:rPr>
              <w:t>Sous-total pour la climatisation</w:t>
            </w:r>
          </w:p>
        </w:tc>
        <w:tc>
          <w:tcPr>
            <w:tcW w:w="1238" w:type="dxa"/>
          </w:tcPr>
          <w:p w14:paraId="1AC878B8" w14:textId="77777777" w:rsidR="002B5F53" w:rsidRPr="001E54A3" w:rsidRDefault="002B5F53" w:rsidP="00574E11">
            <w:pPr>
              <w:tabs>
                <w:tab w:val="left" w:pos="2220"/>
              </w:tabs>
              <w:jc w:val="right"/>
              <w:rPr>
                <w:b/>
                <w:bCs/>
                <w:i/>
                <w:iCs/>
                <w:sz w:val="20"/>
                <w:szCs w:val="20"/>
              </w:rPr>
            </w:pPr>
            <w:r>
              <w:rPr>
                <w:b/>
                <w:i/>
                <w:sz w:val="20"/>
              </w:rPr>
              <w:t>1 550 674</w:t>
            </w:r>
          </w:p>
        </w:tc>
        <w:tc>
          <w:tcPr>
            <w:tcW w:w="1209" w:type="dxa"/>
          </w:tcPr>
          <w:p w14:paraId="17CBFB52" w14:textId="77777777" w:rsidR="002B5F53" w:rsidRPr="001E54A3" w:rsidRDefault="002B5F53" w:rsidP="00574E11">
            <w:pPr>
              <w:tabs>
                <w:tab w:val="left" w:pos="2220"/>
              </w:tabs>
              <w:jc w:val="right"/>
              <w:rPr>
                <w:b/>
                <w:bCs/>
                <w:i/>
                <w:iCs/>
                <w:sz w:val="20"/>
                <w:szCs w:val="20"/>
              </w:rPr>
            </w:pPr>
            <w:r>
              <w:rPr>
                <w:b/>
                <w:i/>
                <w:sz w:val="20"/>
              </w:rPr>
              <w:t>s.o.</w:t>
            </w:r>
          </w:p>
        </w:tc>
        <w:tc>
          <w:tcPr>
            <w:tcW w:w="1353" w:type="dxa"/>
          </w:tcPr>
          <w:p w14:paraId="07752F6A" w14:textId="77777777" w:rsidR="002B5F53" w:rsidRPr="001E54A3" w:rsidRDefault="002B5F53" w:rsidP="00574E11">
            <w:pPr>
              <w:tabs>
                <w:tab w:val="left" w:pos="2220"/>
              </w:tabs>
              <w:jc w:val="right"/>
              <w:rPr>
                <w:b/>
                <w:bCs/>
                <w:i/>
                <w:iCs/>
                <w:sz w:val="20"/>
                <w:szCs w:val="20"/>
              </w:rPr>
            </w:pPr>
            <w:r>
              <w:rPr>
                <w:b/>
                <w:i/>
                <w:sz w:val="20"/>
              </w:rPr>
              <w:t>3 692</w:t>
            </w:r>
          </w:p>
        </w:tc>
        <w:tc>
          <w:tcPr>
            <w:tcW w:w="1890" w:type="dxa"/>
          </w:tcPr>
          <w:p w14:paraId="35A8B8F2" w14:textId="77777777" w:rsidR="002B5F53" w:rsidRPr="001E54A3" w:rsidRDefault="002B5F53" w:rsidP="00574E11">
            <w:pPr>
              <w:tabs>
                <w:tab w:val="left" w:pos="2220"/>
              </w:tabs>
              <w:jc w:val="right"/>
              <w:rPr>
                <w:b/>
                <w:bCs/>
                <w:i/>
                <w:iCs/>
                <w:sz w:val="20"/>
                <w:szCs w:val="20"/>
              </w:rPr>
            </w:pPr>
            <w:r>
              <w:rPr>
                <w:b/>
                <w:i/>
                <w:sz w:val="20"/>
              </w:rPr>
              <w:t>s.o.</w:t>
            </w:r>
          </w:p>
        </w:tc>
        <w:tc>
          <w:tcPr>
            <w:tcW w:w="1440" w:type="dxa"/>
          </w:tcPr>
          <w:p w14:paraId="24CBE1AD" w14:textId="77777777" w:rsidR="002B5F53" w:rsidRPr="001E54A3" w:rsidRDefault="002B5F53" w:rsidP="00574E11">
            <w:pPr>
              <w:tabs>
                <w:tab w:val="left" w:pos="2220"/>
              </w:tabs>
              <w:jc w:val="right"/>
              <w:rPr>
                <w:b/>
                <w:bCs/>
                <w:i/>
                <w:iCs/>
                <w:sz w:val="20"/>
                <w:szCs w:val="20"/>
              </w:rPr>
            </w:pPr>
            <w:r>
              <w:rPr>
                <w:b/>
                <w:i/>
                <w:sz w:val="20"/>
              </w:rPr>
              <w:t>296,72</w:t>
            </w:r>
          </w:p>
        </w:tc>
      </w:tr>
      <w:tr w:rsidR="002B5F53" w:rsidRPr="001E54A3" w14:paraId="0C56DA08" w14:textId="77777777" w:rsidTr="00E213A2">
        <w:trPr>
          <w:trHeight w:val="237"/>
        </w:trPr>
        <w:tc>
          <w:tcPr>
            <w:tcW w:w="9715" w:type="dxa"/>
            <w:gridSpan w:val="6"/>
          </w:tcPr>
          <w:p w14:paraId="7CB023B5" w14:textId="77777777" w:rsidR="002B5F53" w:rsidRPr="001E54A3" w:rsidRDefault="002B5F53" w:rsidP="00574E11">
            <w:pPr>
              <w:tabs>
                <w:tab w:val="left" w:pos="2220"/>
              </w:tabs>
              <w:jc w:val="left"/>
              <w:rPr>
                <w:b/>
                <w:bCs/>
                <w:sz w:val="20"/>
                <w:szCs w:val="20"/>
              </w:rPr>
            </w:pPr>
            <w:r>
              <w:rPr>
                <w:b/>
                <w:sz w:val="20"/>
              </w:rPr>
              <w:t>Appareils de refroidissement</w:t>
            </w:r>
          </w:p>
        </w:tc>
      </w:tr>
      <w:tr w:rsidR="002B5F53" w:rsidRPr="001E54A3" w14:paraId="76F61B4A" w14:textId="77777777" w:rsidTr="00E213A2">
        <w:trPr>
          <w:trHeight w:val="242"/>
        </w:trPr>
        <w:tc>
          <w:tcPr>
            <w:tcW w:w="2585" w:type="dxa"/>
          </w:tcPr>
          <w:p w14:paraId="7AF7215F" w14:textId="77777777" w:rsidR="002B5F53" w:rsidRPr="001E54A3" w:rsidRDefault="002B5F53" w:rsidP="00574E11">
            <w:pPr>
              <w:tabs>
                <w:tab w:val="left" w:pos="2220"/>
              </w:tabs>
              <w:jc w:val="left"/>
              <w:rPr>
                <w:sz w:val="20"/>
                <w:szCs w:val="20"/>
                <w:vertAlign w:val="superscript"/>
              </w:rPr>
            </w:pPr>
            <w:r>
              <w:rPr>
                <w:sz w:val="20"/>
              </w:rPr>
              <w:t>Appareils de refroidissement</w:t>
            </w:r>
          </w:p>
        </w:tc>
        <w:tc>
          <w:tcPr>
            <w:tcW w:w="1238" w:type="dxa"/>
          </w:tcPr>
          <w:p w14:paraId="75C829C0" w14:textId="77777777" w:rsidR="002B5F53" w:rsidRPr="001E54A3" w:rsidRDefault="002B5F53" w:rsidP="00574E11">
            <w:pPr>
              <w:tabs>
                <w:tab w:val="left" w:pos="2220"/>
              </w:tabs>
              <w:jc w:val="right"/>
              <w:rPr>
                <w:sz w:val="20"/>
                <w:szCs w:val="20"/>
              </w:rPr>
            </w:pPr>
            <w:r>
              <w:rPr>
                <w:sz w:val="20"/>
              </w:rPr>
              <w:t>439</w:t>
            </w:r>
          </w:p>
        </w:tc>
        <w:tc>
          <w:tcPr>
            <w:tcW w:w="1209" w:type="dxa"/>
          </w:tcPr>
          <w:p w14:paraId="1AF6AEDA" w14:textId="77777777" w:rsidR="002B5F53" w:rsidRPr="001E54A3" w:rsidRDefault="002B5F53" w:rsidP="00574E11">
            <w:pPr>
              <w:tabs>
                <w:tab w:val="left" w:pos="2220"/>
              </w:tabs>
              <w:jc w:val="right"/>
              <w:rPr>
                <w:sz w:val="20"/>
                <w:szCs w:val="20"/>
              </w:rPr>
            </w:pPr>
            <w:r>
              <w:rPr>
                <w:sz w:val="20"/>
              </w:rPr>
              <w:t>300,00</w:t>
            </w:r>
          </w:p>
        </w:tc>
        <w:tc>
          <w:tcPr>
            <w:tcW w:w="1353" w:type="dxa"/>
          </w:tcPr>
          <w:p w14:paraId="049E9DAB" w14:textId="77777777" w:rsidR="002B5F53" w:rsidRPr="001E54A3" w:rsidRDefault="002B5F53" w:rsidP="00574E11">
            <w:pPr>
              <w:tabs>
                <w:tab w:val="left" w:pos="2220"/>
              </w:tabs>
              <w:jc w:val="right"/>
              <w:rPr>
                <w:sz w:val="20"/>
                <w:szCs w:val="20"/>
              </w:rPr>
            </w:pPr>
            <w:r>
              <w:rPr>
                <w:sz w:val="20"/>
              </w:rPr>
              <w:t>132</w:t>
            </w:r>
          </w:p>
        </w:tc>
        <w:tc>
          <w:tcPr>
            <w:tcW w:w="1890" w:type="dxa"/>
          </w:tcPr>
          <w:p w14:paraId="54134CA3" w14:textId="77777777" w:rsidR="002B5F53" w:rsidRPr="001E54A3" w:rsidRDefault="002B5F53" w:rsidP="00574E11">
            <w:pPr>
              <w:tabs>
                <w:tab w:val="left" w:pos="2220"/>
              </w:tabs>
              <w:jc w:val="right"/>
              <w:rPr>
                <w:sz w:val="20"/>
                <w:szCs w:val="20"/>
              </w:rPr>
            </w:pPr>
            <w:r>
              <w:rPr>
                <w:sz w:val="20"/>
              </w:rPr>
              <w:t>3,0</w:t>
            </w:r>
          </w:p>
        </w:tc>
        <w:tc>
          <w:tcPr>
            <w:tcW w:w="1440" w:type="dxa"/>
          </w:tcPr>
          <w:p w14:paraId="036FE6CE" w14:textId="77777777" w:rsidR="002B5F53" w:rsidRPr="001E54A3" w:rsidRDefault="002B5F53" w:rsidP="00574E11">
            <w:pPr>
              <w:tabs>
                <w:tab w:val="left" w:pos="2220"/>
              </w:tabs>
              <w:jc w:val="right"/>
              <w:rPr>
                <w:sz w:val="20"/>
                <w:szCs w:val="20"/>
              </w:rPr>
            </w:pPr>
            <w:r>
              <w:rPr>
                <w:sz w:val="20"/>
              </w:rPr>
              <w:t>3,95</w:t>
            </w:r>
          </w:p>
        </w:tc>
      </w:tr>
      <w:tr w:rsidR="002B5F53" w:rsidRPr="001E54A3" w14:paraId="19ABEEEC" w14:textId="77777777" w:rsidTr="00E213A2">
        <w:trPr>
          <w:trHeight w:val="147"/>
        </w:trPr>
        <w:tc>
          <w:tcPr>
            <w:tcW w:w="2585" w:type="dxa"/>
          </w:tcPr>
          <w:p w14:paraId="5A81D766" w14:textId="77777777" w:rsidR="002B5F53" w:rsidRPr="001E54A3" w:rsidRDefault="002B5F53" w:rsidP="00574E11">
            <w:pPr>
              <w:tabs>
                <w:tab w:val="left" w:pos="2220"/>
              </w:tabs>
              <w:jc w:val="left"/>
              <w:rPr>
                <w:b/>
                <w:sz w:val="20"/>
                <w:szCs w:val="20"/>
                <w:vertAlign w:val="superscript"/>
              </w:rPr>
            </w:pPr>
            <w:r>
              <w:rPr>
                <w:b/>
                <w:sz w:val="20"/>
              </w:rPr>
              <w:lastRenderedPageBreak/>
              <w:t>Total</w:t>
            </w:r>
          </w:p>
        </w:tc>
        <w:tc>
          <w:tcPr>
            <w:tcW w:w="1238" w:type="dxa"/>
          </w:tcPr>
          <w:p w14:paraId="42314516" w14:textId="77777777" w:rsidR="002B5F53" w:rsidRPr="001E54A3" w:rsidRDefault="002B5F53" w:rsidP="00574E11">
            <w:pPr>
              <w:tabs>
                <w:tab w:val="left" w:pos="2220"/>
              </w:tabs>
              <w:jc w:val="right"/>
              <w:rPr>
                <w:b/>
                <w:sz w:val="20"/>
                <w:szCs w:val="20"/>
              </w:rPr>
            </w:pPr>
            <w:r>
              <w:rPr>
                <w:b/>
                <w:sz w:val="20"/>
              </w:rPr>
              <w:t>5 299 079</w:t>
            </w:r>
          </w:p>
        </w:tc>
        <w:tc>
          <w:tcPr>
            <w:tcW w:w="1209" w:type="dxa"/>
          </w:tcPr>
          <w:p w14:paraId="77343F72" w14:textId="77777777" w:rsidR="002B5F53" w:rsidRPr="001E54A3" w:rsidRDefault="002B5F53" w:rsidP="00574E11">
            <w:pPr>
              <w:tabs>
                <w:tab w:val="left" w:pos="2220"/>
              </w:tabs>
              <w:jc w:val="right"/>
              <w:rPr>
                <w:b/>
                <w:sz w:val="20"/>
                <w:szCs w:val="20"/>
              </w:rPr>
            </w:pPr>
            <w:r>
              <w:rPr>
                <w:b/>
                <w:sz w:val="20"/>
              </w:rPr>
              <w:t>s.o.</w:t>
            </w:r>
          </w:p>
        </w:tc>
        <w:tc>
          <w:tcPr>
            <w:tcW w:w="1353" w:type="dxa"/>
          </w:tcPr>
          <w:p w14:paraId="2A72EC2E" w14:textId="77777777" w:rsidR="002B5F53" w:rsidRPr="001E54A3" w:rsidRDefault="002B5F53" w:rsidP="00574E11">
            <w:pPr>
              <w:tabs>
                <w:tab w:val="left" w:pos="2220"/>
              </w:tabs>
              <w:jc w:val="right"/>
              <w:rPr>
                <w:b/>
                <w:sz w:val="20"/>
                <w:szCs w:val="20"/>
              </w:rPr>
            </w:pPr>
            <w:r>
              <w:rPr>
                <w:b/>
                <w:sz w:val="20"/>
              </w:rPr>
              <w:t>5 442</w:t>
            </w:r>
          </w:p>
        </w:tc>
        <w:tc>
          <w:tcPr>
            <w:tcW w:w="1890" w:type="dxa"/>
          </w:tcPr>
          <w:p w14:paraId="15DB6C9E" w14:textId="77777777" w:rsidR="002B5F53" w:rsidRPr="001E54A3" w:rsidRDefault="002B5F53" w:rsidP="00574E11">
            <w:pPr>
              <w:tabs>
                <w:tab w:val="left" w:pos="2220"/>
              </w:tabs>
              <w:jc w:val="right"/>
              <w:rPr>
                <w:b/>
                <w:sz w:val="20"/>
                <w:szCs w:val="20"/>
              </w:rPr>
            </w:pPr>
            <w:r>
              <w:rPr>
                <w:b/>
                <w:sz w:val="20"/>
              </w:rPr>
              <w:t>s.o.</w:t>
            </w:r>
          </w:p>
        </w:tc>
        <w:tc>
          <w:tcPr>
            <w:tcW w:w="1440" w:type="dxa"/>
          </w:tcPr>
          <w:p w14:paraId="1DE29CF4" w14:textId="77777777" w:rsidR="002B5F53" w:rsidRPr="001E54A3" w:rsidRDefault="002B5F53" w:rsidP="00574E11">
            <w:pPr>
              <w:tabs>
                <w:tab w:val="left" w:pos="2220"/>
              </w:tabs>
              <w:jc w:val="right"/>
              <w:rPr>
                <w:b/>
                <w:sz w:val="20"/>
                <w:szCs w:val="20"/>
              </w:rPr>
            </w:pPr>
            <w:r>
              <w:rPr>
                <w:b/>
                <w:sz w:val="20"/>
              </w:rPr>
              <w:t>476,22</w:t>
            </w:r>
          </w:p>
        </w:tc>
      </w:tr>
    </w:tbl>
    <w:p w14:paraId="73F982A3" w14:textId="77777777" w:rsidR="002B5F53" w:rsidRPr="001E54A3" w:rsidRDefault="002B5F53" w:rsidP="002B5F53">
      <w:pPr>
        <w:keepNext/>
        <w:spacing w:before="240" w:after="240"/>
        <w:rPr>
          <w:b/>
        </w:rPr>
      </w:pPr>
      <w:bookmarkStart w:id="9" w:name="_Hlk126915738"/>
      <w:bookmarkEnd w:id="8"/>
      <w:r>
        <w:rPr>
          <w:u w:val="single"/>
        </w:rPr>
        <w:t>Stratégie d’élimination</w:t>
      </w:r>
    </w:p>
    <w:p w14:paraId="46159C2E" w14:textId="77777777" w:rsidR="002B5F53" w:rsidRPr="001E54A3" w:rsidRDefault="002B5F53" w:rsidP="002B5F53">
      <w:pPr>
        <w:pStyle w:val="Heading1"/>
        <w:numPr>
          <w:ilvl w:val="0"/>
          <w:numId w:val="1"/>
        </w:numPr>
        <w:tabs>
          <w:tab w:val="clear" w:pos="0"/>
        </w:tabs>
      </w:pPr>
      <w:bookmarkStart w:id="10" w:name="_Hlk125636542"/>
      <w:bookmarkEnd w:id="9"/>
      <w:r>
        <w:t xml:space="preserve">La phase III </w:t>
      </w:r>
      <w:bookmarkEnd w:id="10"/>
      <w:r>
        <w:t>du PGEH se concentrera sur la poursuite du renforcement du cadre institutionnel, l’amélioration de la capacité de mise en application par les autorités douanières, le renforcement de la capacité du secteur de l’entretien, centres de formation compris, l’établissement d’une infrastructure de récupération, recyclage et régénération, et la réalisation d’activités de vulgarisation et de sensibilisation visant à promouvoir les mises à jour de politiques et l’adoption sans danger de frigorigènes de remplacement.</w:t>
      </w:r>
    </w:p>
    <w:p w14:paraId="46155904" w14:textId="77777777" w:rsidR="002B5F53" w:rsidRPr="001E54A3" w:rsidRDefault="002B5F53" w:rsidP="002B5F53">
      <w:pPr>
        <w:keepNext/>
        <w:spacing w:after="240"/>
        <w:rPr>
          <w:i/>
          <w:iCs/>
        </w:rPr>
      </w:pPr>
      <w:r>
        <w:rPr>
          <w:i/>
        </w:rPr>
        <w:t>Activités proposées</w:t>
      </w:r>
    </w:p>
    <w:p w14:paraId="3C04D328" w14:textId="77777777" w:rsidR="002B5F53" w:rsidRPr="001E54A3" w:rsidRDefault="002B5F53" w:rsidP="002B5F53">
      <w:pPr>
        <w:numPr>
          <w:ilvl w:val="0"/>
          <w:numId w:val="1"/>
        </w:numPr>
        <w:shd w:val="clear" w:color="auto" w:fill="FFFFFF" w:themeFill="background1"/>
        <w:spacing w:after="240"/>
        <w:outlineLvl w:val="0"/>
      </w:pPr>
      <w:bookmarkStart w:id="11" w:name="_Hlk126915743"/>
      <w:r>
        <w:t>Les activités proposées pour la mise en œuvre dans le secteur de l’entretien au titre de la phase </w:t>
      </w:r>
      <w:bookmarkStart w:id="12" w:name="_Hlk190676699"/>
      <w:r>
        <w:t>III</w:t>
      </w:r>
      <w:bookmarkEnd w:id="12"/>
      <w:r>
        <w:t xml:space="preserve"> et dans la première tranche, et la ventilation de leurs coûts, sont présentées dans le tableau 3.</w:t>
      </w:r>
    </w:p>
    <w:p w14:paraId="2025842B" w14:textId="77777777" w:rsidR="002B5F53" w:rsidRPr="001E54A3" w:rsidRDefault="002B5F53" w:rsidP="002B5F53">
      <w:pPr>
        <w:shd w:val="clear" w:color="auto" w:fill="FFFFFF" w:themeFill="background1"/>
        <w:rPr>
          <w:b/>
          <w:bCs/>
        </w:rPr>
      </w:pPr>
      <w:r>
        <w:rPr>
          <w:b/>
        </w:rPr>
        <w:t>Tableau 3. Activités pour le secteur de l’entretien et leurs coûts au titre de la phase III</w:t>
      </w:r>
      <w:r>
        <w:t xml:space="preserve"> </w:t>
      </w:r>
      <w:r>
        <w:rPr>
          <w:b/>
        </w:rPr>
        <w:t>du PGEH du Bangladesh telles que présentées</w:t>
      </w:r>
    </w:p>
    <w:tbl>
      <w:tblPr>
        <w:tblStyle w:val="TableGrid"/>
        <w:tblW w:w="9625" w:type="dxa"/>
        <w:tblLayout w:type="fixed"/>
        <w:tblLook w:val="04A0" w:firstRow="1" w:lastRow="0" w:firstColumn="1" w:lastColumn="0" w:noHBand="0" w:noVBand="1"/>
      </w:tblPr>
      <w:tblGrid>
        <w:gridCol w:w="6115"/>
        <w:gridCol w:w="1080"/>
        <w:gridCol w:w="1260"/>
        <w:gridCol w:w="1170"/>
      </w:tblGrid>
      <w:tr w:rsidR="002B5F53" w:rsidRPr="001E54A3" w14:paraId="20C65BE0" w14:textId="77777777" w:rsidTr="00E213A2">
        <w:trPr>
          <w:trHeight w:val="53"/>
          <w:tblHeader/>
        </w:trPr>
        <w:tc>
          <w:tcPr>
            <w:tcW w:w="6115" w:type="dxa"/>
            <w:vMerge w:val="restart"/>
            <w:vAlign w:val="center"/>
          </w:tcPr>
          <w:p w14:paraId="5A4C28E8" w14:textId="77777777" w:rsidR="002B5F53" w:rsidRPr="001E54A3" w:rsidRDefault="002B5F53" w:rsidP="00574E11">
            <w:pPr>
              <w:shd w:val="clear" w:color="auto" w:fill="FFFFFF" w:themeFill="background1"/>
              <w:jc w:val="center"/>
              <w:rPr>
                <w:b/>
                <w:bCs/>
                <w:sz w:val="20"/>
                <w:szCs w:val="20"/>
              </w:rPr>
            </w:pPr>
            <w:r>
              <w:rPr>
                <w:b/>
                <w:sz w:val="20"/>
              </w:rPr>
              <w:t>Activité</w:t>
            </w:r>
          </w:p>
        </w:tc>
        <w:tc>
          <w:tcPr>
            <w:tcW w:w="1080" w:type="dxa"/>
            <w:vMerge w:val="restart"/>
            <w:vAlign w:val="center"/>
          </w:tcPr>
          <w:p w14:paraId="36CA2A78" w14:textId="77777777" w:rsidR="002B5F53" w:rsidRPr="001E54A3" w:rsidRDefault="002B5F53" w:rsidP="00574E11">
            <w:pPr>
              <w:shd w:val="clear" w:color="auto" w:fill="FFFFFF" w:themeFill="background1"/>
              <w:jc w:val="center"/>
              <w:rPr>
                <w:b/>
                <w:bCs/>
                <w:sz w:val="20"/>
                <w:szCs w:val="20"/>
              </w:rPr>
            </w:pPr>
            <w:r>
              <w:rPr>
                <w:b/>
                <w:sz w:val="20"/>
              </w:rPr>
              <w:t>Agence</w:t>
            </w:r>
          </w:p>
        </w:tc>
        <w:tc>
          <w:tcPr>
            <w:tcW w:w="2430" w:type="dxa"/>
            <w:gridSpan w:val="2"/>
            <w:vAlign w:val="center"/>
          </w:tcPr>
          <w:p w14:paraId="04CBFD70" w14:textId="77777777" w:rsidR="002B5F53" w:rsidRPr="001E54A3" w:rsidRDefault="002B5F53" w:rsidP="00574E11">
            <w:pPr>
              <w:shd w:val="clear" w:color="auto" w:fill="FFFFFF" w:themeFill="background1"/>
              <w:jc w:val="center"/>
              <w:rPr>
                <w:b/>
                <w:bCs/>
                <w:sz w:val="20"/>
                <w:szCs w:val="20"/>
              </w:rPr>
            </w:pPr>
            <w:r>
              <w:rPr>
                <w:b/>
                <w:sz w:val="20"/>
              </w:rPr>
              <w:t>Coût ($ US)</w:t>
            </w:r>
          </w:p>
        </w:tc>
      </w:tr>
      <w:tr w:rsidR="002B5F53" w:rsidRPr="001E54A3" w14:paraId="309F5640" w14:textId="77777777" w:rsidTr="00E213A2">
        <w:trPr>
          <w:trHeight w:val="98"/>
          <w:tblHeader/>
        </w:trPr>
        <w:tc>
          <w:tcPr>
            <w:tcW w:w="6115" w:type="dxa"/>
            <w:vMerge/>
            <w:vAlign w:val="center"/>
          </w:tcPr>
          <w:p w14:paraId="74BF5DF7" w14:textId="77777777" w:rsidR="002B5F53" w:rsidRPr="001E54A3" w:rsidRDefault="002B5F53" w:rsidP="00574E11">
            <w:pPr>
              <w:shd w:val="clear" w:color="auto" w:fill="FFFFFF" w:themeFill="background1"/>
              <w:jc w:val="center"/>
              <w:rPr>
                <w:b/>
                <w:bCs/>
                <w:sz w:val="20"/>
                <w:szCs w:val="20"/>
              </w:rPr>
            </w:pPr>
          </w:p>
        </w:tc>
        <w:tc>
          <w:tcPr>
            <w:tcW w:w="1080" w:type="dxa"/>
            <w:vMerge/>
            <w:vAlign w:val="center"/>
          </w:tcPr>
          <w:p w14:paraId="6C84B268" w14:textId="77777777" w:rsidR="002B5F53" w:rsidRPr="001E54A3" w:rsidRDefault="002B5F53" w:rsidP="00574E11">
            <w:pPr>
              <w:shd w:val="clear" w:color="auto" w:fill="FFFFFF" w:themeFill="background1"/>
              <w:jc w:val="center"/>
              <w:rPr>
                <w:b/>
                <w:bCs/>
                <w:sz w:val="20"/>
                <w:szCs w:val="20"/>
              </w:rPr>
            </w:pPr>
          </w:p>
        </w:tc>
        <w:tc>
          <w:tcPr>
            <w:tcW w:w="1260" w:type="dxa"/>
            <w:vAlign w:val="center"/>
          </w:tcPr>
          <w:p w14:paraId="39BD2C5A" w14:textId="77777777" w:rsidR="002B5F53" w:rsidRPr="001E54A3" w:rsidRDefault="002B5F53" w:rsidP="00574E11">
            <w:pPr>
              <w:shd w:val="clear" w:color="auto" w:fill="FFFFFF" w:themeFill="background1"/>
              <w:jc w:val="center"/>
              <w:rPr>
                <w:b/>
                <w:bCs/>
                <w:sz w:val="20"/>
                <w:szCs w:val="20"/>
              </w:rPr>
            </w:pPr>
            <w:r>
              <w:rPr>
                <w:b/>
                <w:sz w:val="20"/>
              </w:rPr>
              <w:t>Phase III</w:t>
            </w:r>
          </w:p>
        </w:tc>
        <w:tc>
          <w:tcPr>
            <w:tcW w:w="1170" w:type="dxa"/>
            <w:vAlign w:val="center"/>
          </w:tcPr>
          <w:p w14:paraId="295B5A2E" w14:textId="77777777" w:rsidR="002B5F53" w:rsidRPr="001E54A3" w:rsidRDefault="002B5F53" w:rsidP="00574E11">
            <w:pPr>
              <w:shd w:val="clear" w:color="auto" w:fill="FFFFFF" w:themeFill="background1"/>
              <w:jc w:val="center"/>
              <w:rPr>
                <w:b/>
                <w:bCs/>
                <w:sz w:val="20"/>
                <w:szCs w:val="20"/>
              </w:rPr>
            </w:pPr>
            <w:r>
              <w:rPr>
                <w:b/>
                <w:sz w:val="20"/>
              </w:rPr>
              <w:t>Première tranche</w:t>
            </w:r>
          </w:p>
        </w:tc>
      </w:tr>
      <w:tr w:rsidR="002B5F53" w:rsidRPr="001E54A3" w14:paraId="0AB3772B" w14:textId="77777777" w:rsidTr="00E213A2">
        <w:trPr>
          <w:trHeight w:val="217"/>
        </w:trPr>
        <w:tc>
          <w:tcPr>
            <w:tcW w:w="6115" w:type="dxa"/>
          </w:tcPr>
          <w:p w14:paraId="6BBCB049" w14:textId="77777777" w:rsidR="002B5F53" w:rsidRPr="001E54A3" w:rsidRDefault="002B5F53" w:rsidP="00574E11">
            <w:pPr>
              <w:shd w:val="clear" w:color="auto" w:fill="FFFFFF" w:themeFill="background1"/>
              <w:tabs>
                <w:tab w:val="left" w:pos="2039"/>
              </w:tabs>
              <w:jc w:val="left"/>
              <w:rPr>
                <w:b/>
                <w:bCs/>
                <w:sz w:val="20"/>
                <w:szCs w:val="20"/>
              </w:rPr>
            </w:pPr>
            <w:r>
              <w:rPr>
                <w:b/>
                <w:sz w:val="20"/>
              </w:rPr>
              <w:t>1. Renforcement du cadre institutionnel :</w:t>
            </w:r>
          </w:p>
          <w:p w14:paraId="40C3D4F5" w14:textId="77777777" w:rsidR="002B5F53" w:rsidRPr="001E54A3" w:rsidRDefault="002B5F53" w:rsidP="00574E11">
            <w:pPr>
              <w:shd w:val="clear" w:color="auto" w:fill="FFFFFF" w:themeFill="background1"/>
              <w:ind w:left="318" w:hanging="318"/>
              <w:jc w:val="left"/>
              <w:rPr>
                <w:sz w:val="20"/>
                <w:szCs w:val="20"/>
              </w:rPr>
            </w:pPr>
            <w:r>
              <w:rPr>
                <w:sz w:val="20"/>
              </w:rPr>
              <w:t>1.1. Organisation de trois ateliers entre parties prenantes pour débattre de mesures supplémentaires permettant d’imposer des interdictions des importations de tout équipement avec HCFC résiduel pas encore couvert par les restrictions existantes et pour préconiser de telles mesures (9 000 $ US) ;</w:t>
            </w:r>
          </w:p>
          <w:p w14:paraId="33CD9F55" w14:textId="77777777" w:rsidR="002B5F53" w:rsidRPr="001E54A3" w:rsidRDefault="002B5F53" w:rsidP="00574E11">
            <w:pPr>
              <w:shd w:val="clear" w:color="auto" w:fill="FFFFFF" w:themeFill="background1"/>
              <w:ind w:left="318" w:hanging="318"/>
              <w:jc w:val="left"/>
              <w:rPr>
                <w:sz w:val="20"/>
                <w:szCs w:val="20"/>
              </w:rPr>
            </w:pPr>
            <w:r>
              <w:rPr>
                <w:sz w:val="20"/>
              </w:rPr>
              <w:t>1.2. Organisation de 10 ateliers de consultation des parties prenantes avec 25 participants chacun, au sujet de politiques et de réglementations supplémentaires, telles que des exigences pour l’approvisionnement public, la mise à jour des codes de construction verte, des exigences pour la récupération et le recyclage des frigorigènes, et la tenue obligatoire de registres pour des utilisateurs finaux sélectionnés (30 000 $ US) ;</w:t>
            </w:r>
          </w:p>
          <w:p w14:paraId="72666208" w14:textId="77777777" w:rsidR="002B5F53" w:rsidRPr="001E54A3" w:rsidRDefault="002B5F53" w:rsidP="00574E11">
            <w:pPr>
              <w:shd w:val="clear" w:color="auto" w:fill="FFFFFF" w:themeFill="background1"/>
              <w:ind w:left="318" w:hanging="318"/>
              <w:jc w:val="left"/>
              <w:rPr>
                <w:sz w:val="20"/>
                <w:szCs w:val="20"/>
              </w:rPr>
            </w:pPr>
            <w:r>
              <w:rPr>
                <w:sz w:val="20"/>
              </w:rPr>
              <w:t>1.3. Réalisation de trois études sectorielles avec des parties prenantes pour traiter de l’utilisation résiduelle de HCFC : une étude sur l’utilisation de frigorigène dans le secteur de la pêche, une étude sur l’incidence de l’utilisation de frigorigène dans de grandes applications sur la durabilité de l’élimination des HCFC, et une étude sur les pratiques en matière de récupération et de recyclage des frigorigènes (30 000 $ US) ;</w:t>
            </w:r>
          </w:p>
          <w:p w14:paraId="5CCBCB29" w14:textId="77777777" w:rsidR="002B5F53" w:rsidRPr="001E54A3" w:rsidRDefault="002B5F53" w:rsidP="00574E11">
            <w:pPr>
              <w:shd w:val="clear" w:color="auto" w:fill="FFFFFF" w:themeFill="background1"/>
              <w:ind w:left="318" w:hanging="318"/>
              <w:jc w:val="left"/>
              <w:rPr>
                <w:sz w:val="20"/>
                <w:szCs w:val="20"/>
              </w:rPr>
            </w:pPr>
            <w:r>
              <w:rPr>
                <w:sz w:val="20"/>
              </w:rPr>
              <w:t>1.4. Élaboration d’une application mobile pilote de consignation pour la tenue de registres dans les grandes applications de réfrigération à usages industriel et commercial pour des ateliers et des techniciens ; formation d’au moins 30 techniciens en réfrigération et climatisation à l’utilisation de l’application de consignation (50 000 $ US)</w:t>
            </w:r>
          </w:p>
        </w:tc>
        <w:tc>
          <w:tcPr>
            <w:tcW w:w="1080" w:type="dxa"/>
          </w:tcPr>
          <w:p w14:paraId="113DC049" w14:textId="77777777" w:rsidR="002B5F53" w:rsidRPr="001E54A3" w:rsidRDefault="002B5F53" w:rsidP="00574E11">
            <w:pPr>
              <w:jc w:val="center"/>
              <w:rPr>
                <w:sz w:val="20"/>
                <w:szCs w:val="20"/>
              </w:rPr>
            </w:pPr>
            <w:r>
              <w:rPr>
                <w:sz w:val="20"/>
              </w:rPr>
              <w:t>PNUE</w:t>
            </w:r>
          </w:p>
        </w:tc>
        <w:tc>
          <w:tcPr>
            <w:tcW w:w="1260" w:type="dxa"/>
          </w:tcPr>
          <w:p w14:paraId="09066293" w14:textId="77777777" w:rsidR="002B5F53" w:rsidRPr="001E54A3" w:rsidRDefault="002B5F53" w:rsidP="00574E11">
            <w:pPr>
              <w:shd w:val="clear" w:color="auto" w:fill="FFFFFF" w:themeFill="background1"/>
              <w:jc w:val="right"/>
              <w:rPr>
                <w:sz w:val="20"/>
                <w:szCs w:val="20"/>
              </w:rPr>
            </w:pPr>
            <w:r>
              <w:rPr>
                <w:sz w:val="20"/>
              </w:rPr>
              <w:t>119 000</w:t>
            </w:r>
          </w:p>
        </w:tc>
        <w:tc>
          <w:tcPr>
            <w:tcW w:w="1170" w:type="dxa"/>
          </w:tcPr>
          <w:p w14:paraId="550061C4" w14:textId="77777777" w:rsidR="002B5F53" w:rsidRPr="001E54A3" w:rsidRDefault="002B5F53" w:rsidP="00574E11">
            <w:pPr>
              <w:shd w:val="clear" w:color="auto" w:fill="FFFFFF" w:themeFill="background1"/>
              <w:jc w:val="right"/>
              <w:rPr>
                <w:sz w:val="20"/>
                <w:szCs w:val="20"/>
              </w:rPr>
            </w:pPr>
            <w:r>
              <w:rPr>
                <w:sz w:val="20"/>
              </w:rPr>
              <w:t>84 000</w:t>
            </w:r>
          </w:p>
        </w:tc>
      </w:tr>
      <w:tr w:rsidR="002B5F53" w:rsidRPr="001E54A3" w14:paraId="676697AD" w14:textId="77777777" w:rsidTr="00E213A2">
        <w:trPr>
          <w:trHeight w:val="225"/>
        </w:trPr>
        <w:tc>
          <w:tcPr>
            <w:tcW w:w="6115" w:type="dxa"/>
          </w:tcPr>
          <w:p w14:paraId="21EF73BB" w14:textId="77777777" w:rsidR="002B5F53" w:rsidRPr="001E54A3" w:rsidRDefault="002B5F53" w:rsidP="00574E11">
            <w:pPr>
              <w:shd w:val="clear" w:color="auto" w:fill="FFFFFF" w:themeFill="background1"/>
              <w:jc w:val="left"/>
              <w:rPr>
                <w:b/>
                <w:bCs/>
                <w:sz w:val="20"/>
                <w:szCs w:val="20"/>
              </w:rPr>
            </w:pPr>
            <w:r>
              <w:rPr>
                <w:b/>
                <w:sz w:val="20"/>
              </w:rPr>
              <w:t>2. Renforcement de la capacité des douanes</w:t>
            </w:r>
          </w:p>
          <w:p w14:paraId="7A378EDE" w14:textId="77777777" w:rsidR="002B5F53" w:rsidRPr="001E54A3" w:rsidRDefault="002B5F53" w:rsidP="00574E11">
            <w:pPr>
              <w:shd w:val="clear" w:color="auto" w:fill="FFFFFF" w:themeFill="background1"/>
              <w:ind w:left="318" w:hanging="318"/>
              <w:jc w:val="left"/>
              <w:rPr>
                <w:sz w:val="20"/>
                <w:szCs w:val="20"/>
              </w:rPr>
            </w:pPr>
            <w:r>
              <w:rPr>
                <w:sz w:val="20"/>
              </w:rPr>
              <w:t>2.1. Organisation de cinq sessions de formation pour 100 formateurs des douanes et agents des douanes aux mesures d’élimination et de contrôle des HCFC, y compris sur le profilage des risques et l’utilisation des identificateurs (10 000 $ US) ;</w:t>
            </w:r>
          </w:p>
          <w:p w14:paraId="4070D4DB" w14:textId="77777777" w:rsidR="002B5F53" w:rsidRPr="001E54A3" w:rsidRDefault="002B5F53" w:rsidP="00574E11">
            <w:pPr>
              <w:shd w:val="clear" w:color="auto" w:fill="FFFFFF" w:themeFill="background1"/>
              <w:ind w:left="318" w:hanging="318"/>
              <w:jc w:val="left"/>
              <w:rPr>
                <w:sz w:val="20"/>
                <w:szCs w:val="20"/>
              </w:rPr>
            </w:pPr>
            <w:r>
              <w:rPr>
                <w:sz w:val="20"/>
              </w:rPr>
              <w:lastRenderedPageBreak/>
              <w:t>2.2. Participation de deux formateurs des douanes à des activités internationales de formation des formateurs en collaboration avec l’Organisation mondiale des douanes/Initiative « Douanes vertes » (6 000 $ US) ;</w:t>
            </w:r>
          </w:p>
          <w:p w14:paraId="43A2B94A" w14:textId="77777777" w:rsidR="002B5F53" w:rsidRPr="001E54A3" w:rsidRDefault="002B5F53" w:rsidP="00574E11">
            <w:pPr>
              <w:shd w:val="clear" w:color="auto" w:fill="FFFFFF" w:themeFill="background1"/>
              <w:ind w:left="318" w:hanging="284"/>
              <w:jc w:val="left"/>
              <w:rPr>
                <w:sz w:val="20"/>
                <w:szCs w:val="20"/>
              </w:rPr>
            </w:pPr>
            <w:r>
              <w:rPr>
                <w:sz w:val="20"/>
              </w:rPr>
              <w:t>2.3. Participation de deux agents des douanes de rang élevé à une sélection d’ateliers internationaux et de dialogues aux frontières avec des partenaires commerciaux et des pays voisins au sujet d’enjeux commerciaux liés au Protocole de Montréal (6 000 $ US)</w:t>
            </w:r>
          </w:p>
        </w:tc>
        <w:tc>
          <w:tcPr>
            <w:tcW w:w="1080" w:type="dxa"/>
          </w:tcPr>
          <w:p w14:paraId="54AB1CA8" w14:textId="77777777" w:rsidR="002B5F53" w:rsidRPr="001E54A3" w:rsidRDefault="002B5F53" w:rsidP="00574E11">
            <w:pPr>
              <w:jc w:val="center"/>
              <w:rPr>
                <w:sz w:val="20"/>
                <w:szCs w:val="20"/>
              </w:rPr>
            </w:pPr>
            <w:r>
              <w:rPr>
                <w:sz w:val="20"/>
              </w:rPr>
              <w:lastRenderedPageBreak/>
              <w:t>PNUE</w:t>
            </w:r>
          </w:p>
        </w:tc>
        <w:tc>
          <w:tcPr>
            <w:tcW w:w="1260" w:type="dxa"/>
          </w:tcPr>
          <w:p w14:paraId="43772B87" w14:textId="77777777" w:rsidR="002B5F53" w:rsidRPr="001E54A3" w:rsidRDefault="002B5F53" w:rsidP="00574E11">
            <w:pPr>
              <w:shd w:val="clear" w:color="auto" w:fill="FFFFFF" w:themeFill="background1"/>
              <w:jc w:val="right"/>
              <w:rPr>
                <w:sz w:val="20"/>
                <w:szCs w:val="20"/>
              </w:rPr>
            </w:pPr>
            <w:r>
              <w:rPr>
                <w:sz w:val="20"/>
              </w:rPr>
              <w:t>22 000</w:t>
            </w:r>
          </w:p>
        </w:tc>
        <w:tc>
          <w:tcPr>
            <w:tcW w:w="1170" w:type="dxa"/>
          </w:tcPr>
          <w:p w14:paraId="4DCDB35B" w14:textId="77777777" w:rsidR="002B5F53" w:rsidRPr="001E54A3" w:rsidRDefault="002B5F53" w:rsidP="00574E11">
            <w:pPr>
              <w:shd w:val="clear" w:color="auto" w:fill="FFFFFF" w:themeFill="background1"/>
              <w:jc w:val="right"/>
              <w:rPr>
                <w:sz w:val="20"/>
                <w:szCs w:val="20"/>
              </w:rPr>
            </w:pPr>
            <w:r>
              <w:rPr>
                <w:sz w:val="20"/>
              </w:rPr>
              <w:t>12 000</w:t>
            </w:r>
          </w:p>
        </w:tc>
      </w:tr>
      <w:tr w:rsidR="002B5F53" w:rsidRPr="001E54A3" w14:paraId="40A66508" w14:textId="77777777" w:rsidTr="00E213A2">
        <w:trPr>
          <w:trHeight w:val="225"/>
        </w:trPr>
        <w:tc>
          <w:tcPr>
            <w:tcW w:w="6115" w:type="dxa"/>
          </w:tcPr>
          <w:p w14:paraId="65D5BE15" w14:textId="77777777" w:rsidR="002B5F53" w:rsidRPr="001E54A3" w:rsidRDefault="002B5F53" w:rsidP="00574E11">
            <w:pPr>
              <w:shd w:val="clear" w:color="auto" w:fill="FFFFFF" w:themeFill="background1"/>
              <w:jc w:val="left"/>
              <w:rPr>
                <w:b/>
                <w:bCs/>
                <w:sz w:val="20"/>
                <w:szCs w:val="20"/>
              </w:rPr>
            </w:pPr>
            <w:r>
              <w:rPr>
                <w:b/>
                <w:sz w:val="20"/>
              </w:rPr>
              <w:t>3. Renforcement de la capacité du secteur de l’entretien</w:t>
            </w:r>
          </w:p>
          <w:p w14:paraId="53EA1D98" w14:textId="77777777" w:rsidR="002B5F53" w:rsidRPr="001E54A3" w:rsidRDefault="002B5F53" w:rsidP="00574E11">
            <w:pPr>
              <w:shd w:val="clear" w:color="auto" w:fill="FFFFFF" w:themeFill="background1"/>
              <w:ind w:left="318" w:hanging="318"/>
              <w:jc w:val="left"/>
              <w:rPr>
                <w:sz w:val="20"/>
                <w:szCs w:val="20"/>
              </w:rPr>
            </w:pPr>
            <w:r>
              <w:rPr>
                <w:sz w:val="20"/>
              </w:rPr>
              <w:t>3.1. Participation de 10 formateurs en réfrigération et climatisation à des ateliers internationaux de formation des formateurs pour renforcer leurs capacités, rafraîchir leurs connaissances des technologies de remplacement, des bonnes pratiques d’entretien et des aspects d’efficacité énergétique, et aider à renforcer leurs méthodes de formation et d’évaluation (50 000 $ US) ;</w:t>
            </w:r>
          </w:p>
          <w:p w14:paraId="577E349F" w14:textId="77777777" w:rsidR="002B5F53" w:rsidRPr="001E54A3" w:rsidRDefault="002B5F53" w:rsidP="00574E11">
            <w:pPr>
              <w:shd w:val="clear" w:color="auto" w:fill="FFFFFF" w:themeFill="background1"/>
              <w:ind w:left="318" w:hanging="318"/>
              <w:jc w:val="left"/>
              <w:rPr>
                <w:sz w:val="20"/>
                <w:szCs w:val="20"/>
              </w:rPr>
            </w:pPr>
            <w:r>
              <w:rPr>
                <w:sz w:val="20"/>
              </w:rPr>
              <w:t>3.2. Réalisation de deux ateliers locaux de formation des formateurs pour renforcer la capacité de 40 formateurs en réfrigération et climatisation (20 000 $ US) ;</w:t>
            </w:r>
          </w:p>
          <w:p w14:paraId="1FB5A0E3" w14:textId="77777777" w:rsidR="002B5F53" w:rsidRPr="001E54A3" w:rsidRDefault="002B5F53" w:rsidP="00574E11">
            <w:pPr>
              <w:shd w:val="clear" w:color="auto" w:fill="FFFFFF" w:themeFill="background1"/>
              <w:ind w:left="318" w:hanging="284"/>
              <w:jc w:val="left"/>
              <w:rPr>
                <w:sz w:val="20"/>
                <w:szCs w:val="20"/>
              </w:rPr>
            </w:pPr>
            <w:r>
              <w:rPr>
                <w:sz w:val="20"/>
              </w:rPr>
              <w:t xml:space="preserve">3.3. </w:t>
            </w:r>
            <w:bookmarkStart w:id="13" w:name="_Hlk210378503"/>
            <w:r>
              <w:rPr>
                <w:sz w:val="20"/>
              </w:rPr>
              <w:t>Organisation de 30 à 35 sessions de formation en réfrigération et climatisation pour 1 069 techniciens aux bonnes pratiques d’entretien, à la manipulation sans danger des solutions de remplacement</w:t>
            </w:r>
            <w:bookmarkEnd w:id="13"/>
            <w:r>
              <w:rPr>
                <w:sz w:val="20"/>
              </w:rPr>
              <w:t>, et au recyclage et à la régénération des frigorigènes (106 900 $ US) ;</w:t>
            </w:r>
          </w:p>
          <w:p w14:paraId="15E9F83D" w14:textId="77777777" w:rsidR="002B5F53" w:rsidRPr="001E54A3" w:rsidRDefault="002B5F53" w:rsidP="00574E11">
            <w:pPr>
              <w:shd w:val="clear" w:color="auto" w:fill="FFFFFF" w:themeFill="background1"/>
              <w:ind w:left="318" w:hanging="318"/>
              <w:jc w:val="left"/>
              <w:rPr>
                <w:sz w:val="20"/>
                <w:szCs w:val="20"/>
              </w:rPr>
            </w:pPr>
            <w:r>
              <w:rPr>
                <w:sz w:val="20"/>
              </w:rPr>
              <w:t>3.4. Mise à jour régulière des documents de formation en portant l’accent sur les pratiques d’entretien pour le maintien de l’efficacité énergétique (14 000 $ US) ;</w:t>
            </w:r>
          </w:p>
          <w:p w14:paraId="4BE4F27C" w14:textId="77777777" w:rsidR="002B5F53" w:rsidRPr="001E54A3" w:rsidRDefault="002B5F53" w:rsidP="00574E11">
            <w:pPr>
              <w:shd w:val="clear" w:color="auto" w:fill="FFFFFF" w:themeFill="background1"/>
              <w:ind w:left="318" w:hanging="318"/>
              <w:jc w:val="left"/>
              <w:rPr>
                <w:sz w:val="20"/>
                <w:szCs w:val="20"/>
              </w:rPr>
            </w:pPr>
            <w:r>
              <w:rPr>
                <w:sz w:val="20"/>
              </w:rPr>
              <w:t>3.5. Extension du programme pilote d’évaluation/certification des compétences des techniciens ; soutien à la certification de 200 techniciens en utilisant les méthodologies d’évaluation élaborées à la phase II (30 000 $ US) ;</w:t>
            </w:r>
          </w:p>
          <w:p w14:paraId="29374CF9" w14:textId="77777777" w:rsidR="002B5F53" w:rsidRPr="001E54A3" w:rsidRDefault="002B5F53" w:rsidP="00574E11">
            <w:pPr>
              <w:shd w:val="clear" w:color="auto" w:fill="FFFFFF" w:themeFill="background1"/>
              <w:ind w:left="318" w:hanging="318"/>
              <w:jc w:val="left"/>
              <w:rPr>
                <w:sz w:val="20"/>
                <w:szCs w:val="20"/>
              </w:rPr>
            </w:pPr>
            <w:r>
              <w:rPr>
                <w:sz w:val="20"/>
              </w:rPr>
              <w:t>3.6. Fourniture de 30 climatiseurs à deux blocs à des centres de formation (10 climatiseurs au HFC</w:t>
            </w:r>
            <w:r>
              <w:rPr>
                <w:sz w:val="20"/>
              </w:rPr>
              <w:noBreakHyphen/>
              <w:t>32 à usage résidentiel, 10 climatiseurs au HFC-32 à usage commercial léger et 10 climatiseurs au R-290 à usage résidentiel) (372 500 $ US) ;</w:t>
            </w:r>
          </w:p>
          <w:p w14:paraId="4990C2B3" w14:textId="77777777" w:rsidR="002B5F53" w:rsidRPr="001E54A3" w:rsidRDefault="002B5F53" w:rsidP="00574E11">
            <w:pPr>
              <w:shd w:val="clear" w:color="auto" w:fill="FFFFFF" w:themeFill="background1"/>
              <w:ind w:left="318" w:hanging="318"/>
              <w:jc w:val="left"/>
              <w:rPr>
                <w:sz w:val="20"/>
                <w:szCs w:val="20"/>
              </w:rPr>
            </w:pPr>
            <w:r>
              <w:rPr>
                <w:sz w:val="20"/>
              </w:rPr>
              <w:t>3.7. Fourniture de 200 ensembles d’outils d’entretien et équipements de récupération à 150 ateliers d’entretien (802 181 $ US)</w:t>
            </w:r>
          </w:p>
        </w:tc>
        <w:tc>
          <w:tcPr>
            <w:tcW w:w="1080" w:type="dxa"/>
          </w:tcPr>
          <w:p w14:paraId="518A297D" w14:textId="77777777" w:rsidR="002B5F53" w:rsidRPr="001E54A3" w:rsidRDefault="002B5F53" w:rsidP="00574E11">
            <w:pPr>
              <w:jc w:val="center"/>
              <w:rPr>
                <w:sz w:val="20"/>
                <w:szCs w:val="20"/>
              </w:rPr>
            </w:pPr>
            <w:r>
              <w:rPr>
                <w:sz w:val="20"/>
              </w:rPr>
              <w:t>PNUD et PNUE</w:t>
            </w:r>
          </w:p>
        </w:tc>
        <w:tc>
          <w:tcPr>
            <w:tcW w:w="1260" w:type="dxa"/>
          </w:tcPr>
          <w:p w14:paraId="3C667FCB" w14:textId="77777777" w:rsidR="002B5F53" w:rsidRPr="001E54A3" w:rsidRDefault="002B5F53" w:rsidP="00574E11">
            <w:pPr>
              <w:shd w:val="clear" w:color="auto" w:fill="FFFFFF" w:themeFill="background1"/>
              <w:jc w:val="right"/>
              <w:rPr>
                <w:sz w:val="20"/>
                <w:szCs w:val="20"/>
              </w:rPr>
            </w:pPr>
            <w:r>
              <w:rPr>
                <w:sz w:val="20"/>
              </w:rPr>
              <w:t>1 395 581</w:t>
            </w:r>
          </w:p>
        </w:tc>
        <w:tc>
          <w:tcPr>
            <w:tcW w:w="1170" w:type="dxa"/>
          </w:tcPr>
          <w:p w14:paraId="4341715A" w14:textId="77777777" w:rsidR="002B5F53" w:rsidRPr="001E54A3" w:rsidRDefault="002B5F53" w:rsidP="00574E11">
            <w:pPr>
              <w:shd w:val="clear" w:color="auto" w:fill="FFFFFF" w:themeFill="background1"/>
              <w:jc w:val="right"/>
              <w:rPr>
                <w:sz w:val="20"/>
                <w:szCs w:val="20"/>
              </w:rPr>
            </w:pPr>
            <w:r>
              <w:rPr>
                <w:sz w:val="20"/>
              </w:rPr>
              <w:t>711 011</w:t>
            </w:r>
          </w:p>
        </w:tc>
      </w:tr>
      <w:tr w:rsidR="002B5F53" w:rsidRPr="001E54A3" w14:paraId="701AC8D2" w14:textId="77777777" w:rsidTr="00E213A2">
        <w:trPr>
          <w:trHeight w:val="225"/>
        </w:trPr>
        <w:tc>
          <w:tcPr>
            <w:tcW w:w="6115" w:type="dxa"/>
          </w:tcPr>
          <w:p w14:paraId="4A7ECDDB" w14:textId="77777777" w:rsidR="002B5F53" w:rsidRPr="001E54A3" w:rsidRDefault="002B5F53" w:rsidP="00574E11">
            <w:pPr>
              <w:keepNext/>
              <w:shd w:val="clear" w:color="auto" w:fill="FFFFFF" w:themeFill="background1"/>
              <w:jc w:val="left"/>
              <w:rPr>
                <w:b/>
                <w:bCs/>
                <w:sz w:val="20"/>
                <w:szCs w:val="20"/>
              </w:rPr>
            </w:pPr>
            <w:r>
              <w:rPr>
                <w:b/>
                <w:sz w:val="20"/>
              </w:rPr>
              <w:t>4. Centres de recyclage et de régénération de frigorigènes :</w:t>
            </w:r>
          </w:p>
          <w:p w14:paraId="7DAC1E40" w14:textId="77777777" w:rsidR="002B5F53" w:rsidRPr="001E54A3" w:rsidRDefault="002B5F53" w:rsidP="00574E11">
            <w:pPr>
              <w:keepNext/>
              <w:shd w:val="clear" w:color="auto" w:fill="FFFFFF" w:themeFill="background1"/>
              <w:jc w:val="left"/>
              <w:rPr>
                <w:sz w:val="20"/>
                <w:szCs w:val="20"/>
              </w:rPr>
            </w:pPr>
            <w:r>
              <w:rPr>
                <w:sz w:val="20"/>
              </w:rPr>
              <w:t>4.1. Établissement de trois centres de régénération (301 810 $ US) ;</w:t>
            </w:r>
          </w:p>
          <w:p w14:paraId="4F117955" w14:textId="77777777" w:rsidR="002B5F53" w:rsidRPr="001E54A3" w:rsidRDefault="002B5F53" w:rsidP="00574E11">
            <w:pPr>
              <w:keepNext/>
              <w:shd w:val="clear" w:color="auto" w:fill="FFFFFF" w:themeFill="background1"/>
              <w:ind w:left="318" w:hanging="318"/>
              <w:jc w:val="left"/>
              <w:rPr>
                <w:sz w:val="20"/>
                <w:szCs w:val="20"/>
              </w:rPr>
            </w:pPr>
            <w:r>
              <w:rPr>
                <w:sz w:val="20"/>
              </w:rPr>
              <w:t>4.2. Préparation de modes opératoires normalisés pour une utilisation appropriée et sûre des équipements et installations (21 600 $ US) ;</w:t>
            </w:r>
          </w:p>
          <w:p w14:paraId="6C6883EC" w14:textId="77777777" w:rsidR="002B5F53" w:rsidRPr="001E54A3" w:rsidRDefault="002B5F53" w:rsidP="00574E11">
            <w:pPr>
              <w:keepNext/>
              <w:shd w:val="clear" w:color="auto" w:fill="FFFFFF" w:themeFill="background1"/>
              <w:ind w:left="318" w:hanging="318"/>
              <w:jc w:val="left"/>
              <w:rPr>
                <w:sz w:val="20"/>
                <w:szCs w:val="20"/>
              </w:rPr>
            </w:pPr>
            <w:r>
              <w:rPr>
                <w:sz w:val="20"/>
              </w:rPr>
              <w:t>4.3. Formation de 50 techniciens aux procédures de régénération (12 600 $ US)</w:t>
            </w:r>
          </w:p>
        </w:tc>
        <w:tc>
          <w:tcPr>
            <w:tcW w:w="1080" w:type="dxa"/>
          </w:tcPr>
          <w:p w14:paraId="0099F0F8" w14:textId="77777777" w:rsidR="002B5F53" w:rsidRPr="001E54A3" w:rsidRDefault="002B5F53" w:rsidP="00574E11">
            <w:pPr>
              <w:keepNext/>
              <w:jc w:val="center"/>
              <w:rPr>
                <w:sz w:val="20"/>
                <w:szCs w:val="20"/>
              </w:rPr>
            </w:pPr>
            <w:r>
              <w:rPr>
                <w:sz w:val="20"/>
              </w:rPr>
              <w:t>PNUD</w:t>
            </w:r>
          </w:p>
        </w:tc>
        <w:tc>
          <w:tcPr>
            <w:tcW w:w="1260" w:type="dxa"/>
          </w:tcPr>
          <w:p w14:paraId="2CBE13DD" w14:textId="77777777" w:rsidR="002B5F53" w:rsidRPr="001E54A3" w:rsidRDefault="002B5F53" w:rsidP="00574E11">
            <w:pPr>
              <w:keepNext/>
              <w:shd w:val="clear" w:color="auto" w:fill="FFFFFF" w:themeFill="background1"/>
              <w:jc w:val="right"/>
              <w:rPr>
                <w:sz w:val="20"/>
                <w:szCs w:val="20"/>
              </w:rPr>
            </w:pPr>
            <w:r>
              <w:rPr>
                <w:sz w:val="20"/>
              </w:rPr>
              <w:t>336 010</w:t>
            </w:r>
          </w:p>
        </w:tc>
        <w:tc>
          <w:tcPr>
            <w:tcW w:w="1170" w:type="dxa"/>
          </w:tcPr>
          <w:p w14:paraId="130CE0DA" w14:textId="77777777" w:rsidR="002B5F53" w:rsidRPr="001E54A3" w:rsidRDefault="002B5F53" w:rsidP="00574E11">
            <w:pPr>
              <w:keepNext/>
              <w:shd w:val="clear" w:color="auto" w:fill="FFFFFF" w:themeFill="background1"/>
              <w:jc w:val="right"/>
              <w:rPr>
                <w:sz w:val="20"/>
                <w:szCs w:val="20"/>
              </w:rPr>
            </w:pPr>
            <w:r>
              <w:rPr>
                <w:sz w:val="20"/>
              </w:rPr>
              <w:t>220 795</w:t>
            </w:r>
          </w:p>
        </w:tc>
      </w:tr>
      <w:tr w:rsidR="002B5F53" w:rsidRPr="001E54A3" w14:paraId="4DFDCDCA" w14:textId="77777777" w:rsidTr="00E213A2">
        <w:trPr>
          <w:trHeight w:val="452"/>
        </w:trPr>
        <w:tc>
          <w:tcPr>
            <w:tcW w:w="6115" w:type="dxa"/>
          </w:tcPr>
          <w:p w14:paraId="4E971CA2" w14:textId="77777777" w:rsidR="002B5F53" w:rsidRPr="001E54A3" w:rsidRDefault="002B5F53" w:rsidP="00574E11">
            <w:pPr>
              <w:jc w:val="left"/>
              <w:rPr>
                <w:b/>
                <w:bCs/>
                <w:sz w:val="20"/>
                <w:szCs w:val="20"/>
              </w:rPr>
            </w:pPr>
            <w:r>
              <w:rPr>
                <w:b/>
                <w:sz w:val="20"/>
              </w:rPr>
              <w:t>5. Sensibilisation</w:t>
            </w:r>
          </w:p>
          <w:p w14:paraId="16324A25" w14:textId="77777777" w:rsidR="002B5F53" w:rsidRPr="001E54A3" w:rsidRDefault="002B5F53" w:rsidP="00574E11">
            <w:pPr>
              <w:ind w:left="318" w:hanging="318"/>
              <w:jc w:val="left"/>
              <w:rPr>
                <w:sz w:val="20"/>
                <w:szCs w:val="20"/>
              </w:rPr>
            </w:pPr>
            <w:r>
              <w:rPr>
                <w:sz w:val="20"/>
              </w:rPr>
              <w:t>5.1. Mise en œuvre d’une stratégie de communication ciblée pour sensibiliser les utilisateurs finaux, le secteur de l’entretien et les législateurs aux implications d’une élimination totale des HCFC et d’une adoption sans danger des solutions de remplacement (au moins 2 000 participants par an) (90 000 $ US) ;</w:t>
            </w:r>
          </w:p>
          <w:p w14:paraId="2253385F" w14:textId="77777777" w:rsidR="002B5F53" w:rsidRPr="001E54A3" w:rsidRDefault="002B5F53" w:rsidP="00574E11">
            <w:pPr>
              <w:ind w:left="318" w:hanging="318"/>
              <w:jc w:val="left"/>
              <w:rPr>
                <w:sz w:val="20"/>
                <w:szCs w:val="20"/>
              </w:rPr>
            </w:pPr>
            <w:r>
              <w:rPr>
                <w:sz w:val="20"/>
              </w:rPr>
              <w:t xml:space="preserve">5.2. Organisation de tables rondes industrielles ciblées et de tournées technologiques Ozone2Climate pour sensibiliser les importateurs, le secteur de l’entretien, les législateurs, l’industrie de la réfrigération et la climatisation, et les utilisateurs finaux à des sujets liés aux implications de l’achèvement de l’élimination, telles que le reliquat pour l’entretien, les tendances du marché et l’acceptation des </w:t>
            </w:r>
            <w:r>
              <w:rPr>
                <w:sz w:val="20"/>
              </w:rPr>
              <w:lastRenderedPageBreak/>
              <w:t>solutions de remplacement à faible PRP, et la réduction des besoins en refroidissement (24 064 $ US)</w:t>
            </w:r>
          </w:p>
        </w:tc>
        <w:tc>
          <w:tcPr>
            <w:tcW w:w="1080" w:type="dxa"/>
          </w:tcPr>
          <w:p w14:paraId="6DA66090" w14:textId="77777777" w:rsidR="002B5F53" w:rsidRPr="001E54A3" w:rsidRDefault="002B5F53" w:rsidP="00574E11">
            <w:pPr>
              <w:jc w:val="center"/>
              <w:rPr>
                <w:sz w:val="20"/>
                <w:szCs w:val="20"/>
              </w:rPr>
            </w:pPr>
            <w:r>
              <w:rPr>
                <w:sz w:val="20"/>
              </w:rPr>
              <w:lastRenderedPageBreak/>
              <w:t>PNUE</w:t>
            </w:r>
          </w:p>
        </w:tc>
        <w:tc>
          <w:tcPr>
            <w:tcW w:w="1260" w:type="dxa"/>
          </w:tcPr>
          <w:p w14:paraId="22D35C2A" w14:textId="77777777" w:rsidR="002B5F53" w:rsidRPr="001E54A3" w:rsidRDefault="002B5F53" w:rsidP="00574E11">
            <w:pPr>
              <w:jc w:val="right"/>
              <w:rPr>
                <w:sz w:val="20"/>
                <w:szCs w:val="20"/>
              </w:rPr>
            </w:pPr>
            <w:r>
              <w:rPr>
                <w:sz w:val="20"/>
              </w:rPr>
              <w:t>114 064</w:t>
            </w:r>
          </w:p>
        </w:tc>
        <w:tc>
          <w:tcPr>
            <w:tcW w:w="1170" w:type="dxa"/>
          </w:tcPr>
          <w:p w14:paraId="218387CF" w14:textId="77777777" w:rsidR="002B5F53" w:rsidRPr="001E54A3" w:rsidRDefault="002B5F53" w:rsidP="00574E11">
            <w:pPr>
              <w:jc w:val="right"/>
              <w:rPr>
                <w:sz w:val="20"/>
                <w:szCs w:val="20"/>
              </w:rPr>
            </w:pPr>
            <w:r>
              <w:rPr>
                <w:sz w:val="20"/>
              </w:rPr>
              <w:t>66 032</w:t>
            </w:r>
          </w:p>
        </w:tc>
      </w:tr>
      <w:tr w:rsidR="002B5F53" w:rsidRPr="001E54A3" w14:paraId="07835069" w14:textId="77777777" w:rsidTr="00E213A2">
        <w:trPr>
          <w:trHeight w:val="452"/>
        </w:trPr>
        <w:tc>
          <w:tcPr>
            <w:tcW w:w="6115" w:type="dxa"/>
          </w:tcPr>
          <w:p w14:paraId="1CCCA410" w14:textId="77777777" w:rsidR="002B5F53" w:rsidRPr="001E54A3" w:rsidRDefault="002B5F53" w:rsidP="00574E11">
            <w:pPr>
              <w:ind w:left="316" w:hanging="316"/>
              <w:jc w:val="left"/>
              <w:rPr>
                <w:sz w:val="20"/>
                <w:szCs w:val="20"/>
              </w:rPr>
            </w:pPr>
            <w:r>
              <w:rPr>
                <w:b/>
                <w:sz w:val="20"/>
              </w:rPr>
              <w:t>6.</w:t>
            </w:r>
            <w:r>
              <w:rPr>
                <w:sz w:val="20"/>
              </w:rPr>
              <w:t xml:space="preserve"> </w:t>
            </w:r>
            <w:r>
              <w:rPr>
                <w:b/>
                <w:sz w:val="20"/>
              </w:rPr>
              <w:t>Assistance technique pour le suivi et la mise en œuvre</w:t>
            </w:r>
            <w:r>
              <w:rPr>
                <w:sz w:val="20"/>
              </w:rPr>
              <w:t xml:space="preserve"> (composante du PNUE)</w:t>
            </w:r>
          </w:p>
        </w:tc>
        <w:tc>
          <w:tcPr>
            <w:tcW w:w="1080" w:type="dxa"/>
          </w:tcPr>
          <w:p w14:paraId="71BEBFF1" w14:textId="77777777" w:rsidR="002B5F53" w:rsidRPr="001E54A3" w:rsidRDefault="002B5F53" w:rsidP="00574E11">
            <w:pPr>
              <w:jc w:val="center"/>
              <w:rPr>
                <w:sz w:val="20"/>
                <w:szCs w:val="20"/>
              </w:rPr>
            </w:pPr>
            <w:r>
              <w:rPr>
                <w:sz w:val="20"/>
              </w:rPr>
              <w:t>PNUD</w:t>
            </w:r>
          </w:p>
        </w:tc>
        <w:tc>
          <w:tcPr>
            <w:tcW w:w="1260" w:type="dxa"/>
          </w:tcPr>
          <w:p w14:paraId="3DD6815A" w14:textId="77777777" w:rsidR="002B5F53" w:rsidRPr="001E54A3" w:rsidRDefault="002B5F53" w:rsidP="00574E11">
            <w:pPr>
              <w:jc w:val="right"/>
              <w:rPr>
                <w:sz w:val="20"/>
                <w:szCs w:val="20"/>
              </w:rPr>
            </w:pPr>
            <w:r>
              <w:rPr>
                <w:sz w:val="20"/>
              </w:rPr>
              <w:t>27 600</w:t>
            </w:r>
          </w:p>
        </w:tc>
        <w:tc>
          <w:tcPr>
            <w:tcW w:w="1170" w:type="dxa"/>
          </w:tcPr>
          <w:p w14:paraId="692D3CD3" w14:textId="77777777" w:rsidR="002B5F53" w:rsidRPr="001E54A3" w:rsidRDefault="002B5F53" w:rsidP="00574E11">
            <w:pPr>
              <w:jc w:val="right"/>
              <w:rPr>
                <w:sz w:val="20"/>
                <w:szCs w:val="20"/>
              </w:rPr>
            </w:pPr>
            <w:r>
              <w:rPr>
                <w:sz w:val="20"/>
              </w:rPr>
              <w:t>16 560</w:t>
            </w:r>
          </w:p>
        </w:tc>
      </w:tr>
      <w:tr w:rsidR="002B5F53" w:rsidRPr="001E54A3" w14:paraId="3B5673ED" w14:textId="77777777" w:rsidTr="00E213A2">
        <w:trPr>
          <w:trHeight w:val="182"/>
        </w:trPr>
        <w:tc>
          <w:tcPr>
            <w:tcW w:w="6115" w:type="dxa"/>
          </w:tcPr>
          <w:p w14:paraId="53B072E2" w14:textId="77777777" w:rsidR="002B5F53" w:rsidRPr="001E54A3" w:rsidRDefault="002B5F53" w:rsidP="00574E11">
            <w:pPr>
              <w:shd w:val="clear" w:color="auto" w:fill="FFFFFF" w:themeFill="background1"/>
              <w:jc w:val="left"/>
              <w:rPr>
                <w:sz w:val="20"/>
                <w:szCs w:val="20"/>
              </w:rPr>
            </w:pPr>
            <w:r>
              <w:rPr>
                <w:b/>
                <w:sz w:val="20"/>
              </w:rPr>
              <w:t>7.</w:t>
            </w:r>
            <w:r>
              <w:rPr>
                <w:sz w:val="20"/>
              </w:rPr>
              <w:t xml:space="preserve"> </w:t>
            </w:r>
            <w:r>
              <w:rPr>
                <w:b/>
                <w:sz w:val="20"/>
              </w:rPr>
              <w:t>Activités de l’unité de gestion du projet</w:t>
            </w:r>
            <w:r>
              <w:rPr>
                <w:sz w:val="20"/>
              </w:rPr>
              <w:t xml:space="preserve"> (voir paragraphe 22) </w:t>
            </w:r>
          </w:p>
        </w:tc>
        <w:tc>
          <w:tcPr>
            <w:tcW w:w="1080" w:type="dxa"/>
          </w:tcPr>
          <w:p w14:paraId="33341E6C" w14:textId="77777777" w:rsidR="002B5F53" w:rsidRPr="001E54A3" w:rsidRDefault="002B5F53" w:rsidP="00574E11">
            <w:pPr>
              <w:jc w:val="center"/>
              <w:rPr>
                <w:sz w:val="20"/>
                <w:szCs w:val="20"/>
              </w:rPr>
            </w:pPr>
            <w:r>
              <w:rPr>
                <w:sz w:val="20"/>
              </w:rPr>
              <w:t>PNUD</w:t>
            </w:r>
          </w:p>
        </w:tc>
        <w:tc>
          <w:tcPr>
            <w:tcW w:w="1260" w:type="dxa"/>
          </w:tcPr>
          <w:p w14:paraId="717FD24C" w14:textId="77777777" w:rsidR="002B5F53" w:rsidRPr="001E54A3" w:rsidRDefault="002B5F53" w:rsidP="00574E11">
            <w:pPr>
              <w:shd w:val="clear" w:color="auto" w:fill="FFFFFF" w:themeFill="background1"/>
              <w:jc w:val="right"/>
              <w:rPr>
                <w:sz w:val="20"/>
                <w:szCs w:val="20"/>
              </w:rPr>
            </w:pPr>
            <w:r>
              <w:rPr>
                <w:sz w:val="20"/>
              </w:rPr>
              <w:t>201 500</w:t>
            </w:r>
          </w:p>
        </w:tc>
        <w:tc>
          <w:tcPr>
            <w:tcW w:w="1170" w:type="dxa"/>
          </w:tcPr>
          <w:p w14:paraId="4FB3AF3C" w14:textId="77777777" w:rsidR="002B5F53" w:rsidRPr="001E54A3" w:rsidRDefault="002B5F53" w:rsidP="00574E11">
            <w:pPr>
              <w:shd w:val="clear" w:color="auto" w:fill="FFFFFF" w:themeFill="background1"/>
              <w:jc w:val="right"/>
              <w:rPr>
                <w:sz w:val="20"/>
                <w:szCs w:val="20"/>
              </w:rPr>
            </w:pPr>
            <w:r>
              <w:rPr>
                <w:sz w:val="20"/>
              </w:rPr>
              <w:t>107 500</w:t>
            </w:r>
          </w:p>
        </w:tc>
      </w:tr>
      <w:tr w:rsidR="002B5F53" w:rsidRPr="001E54A3" w14:paraId="7A942465" w14:textId="77777777" w:rsidTr="00E213A2">
        <w:trPr>
          <w:trHeight w:val="225"/>
        </w:trPr>
        <w:tc>
          <w:tcPr>
            <w:tcW w:w="7195" w:type="dxa"/>
            <w:gridSpan w:val="2"/>
          </w:tcPr>
          <w:p w14:paraId="7EAA30D9" w14:textId="77777777" w:rsidR="002B5F53" w:rsidRPr="001E54A3" w:rsidRDefault="002B5F53" w:rsidP="00574E11">
            <w:pPr>
              <w:jc w:val="left"/>
              <w:rPr>
                <w:b/>
                <w:bCs/>
                <w:sz w:val="20"/>
                <w:szCs w:val="20"/>
              </w:rPr>
            </w:pPr>
            <w:r>
              <w:rPr>
                <w:b/>
                <w:sz w:val="20"/>
              </w:rPr>
              <w:t>Sous-total pour le PNUD</w:t>
            </w:r>
          </w:p>
        </w:tc>
        <w:tc>
          <w:tcPr>
            <w:tcW w:w="1260" w:type="dxa"/>
          </w:tcPr>
          <w:p w14:paraId="6220E84B" w14:textId="77777777" w:rsidR="002B5F53" w:rsidRPr="001E54A3" w:rsidRDefault="002B5F53" w:rsidP="00574E11">
            <w:pPr>
              <w:jc w:val="right"/>
              <w:rPr>
                <w:b/>
                <w:bCs/>
                <w:sz w:val="20"/>
                <w:szCs w:val="20"/>
              </w:rPr>
            </w:pPr>
            <w:r>
              <w:rPr>
                <w:b/>
                <w:sz w:val="20"/>
              </w:rPr>
              <w:t>1 739 791</w:t>
            </w:r>
          </w:p>
        </w:tc>
        <w:tc>
          <w:tcPr>
            <w:tcW w:w="1170" w:type="dxa"/>
          </w:tcPr>
          <w:p w14:paraId="237C8201" w14:textId="77777777" w:rsidR="002B5F53" w:rsidRPr="001E54A3" w:rsidRDefault="002B5F53" w:rsidP="00574E11">
            <w:pPr>
              <w:jc w:val="right"/>
              <w:rPr>
                <w:b/>
                <w:bCs/>
                <w:sz w:val="20"/>
                <w:szCs w:val="20"/>
              </w:rPr>
            </w:pPr>
            <w:r>
              <w:rPr>
                <w:b/>
                <w:sz w:val="20"/>
              </w:rPr>
              <w:t>941 965</w:t>
            </w:r>
          </w:p>
        </w:tc>
      </w:tr>
      <w:tr w:rsidR="002B5F53" w:rsidRPr="001E54A3" w14:paraId="7CB458A9" w14:textId="77777777" w:rsidTr="00E213A2">
        <w:trPr>
          <w:trHeight w:val="225"/>
        </w:trPr>
        <w:tc>
          <w:tcPr>
            <w:tcW w:w="7195" w:type="dxa"/>
            <w:gridSpan w:val="2"/>
          </w:tcPr>
          <w:p w14:paraId="20453433" w14:textId="77777777" w:rsidR="002B5F53" w:rsidRPr="001E54A3" w:rsidRDefault="002B5F53" w:rsidP="00574E11">
            <w:pPr>
              <w:jc w:val="left"/>
              <w:rPr>
                <w:b/>
                <w:bCs/>
                <w:sz w:val="20"/>
                <w:szCs w:val="20"/>
              </w:rPr>
            </w:pPr>
            <w:r>
              <w:rPr>
                <w:b/>
                <w:sz w:val="20"/>
              </w:rPr>
              <w:t>Sous-total pour le PNUE</w:t>
            </w:r>
          </w:p>
        </w:tc>
        <w:tc>
          <w:tcPr>
            <w:tcW w:w="1260" w:type="dxa"/>
          </w:tcPr>
          <w:p w14:paraId="19F04599" w14:textId="77777777" w:rsidR="002B5F53" w:rsidRPr="001E54A3" w:rsidRDefault="002B5F53" w:rsidP="00574E11">
            <w:pPr>
              <w:jc w:val="right"/>
              <w:rPr>
                <w:b/>
                <w:bCs/>
                <w:sz w:val="20"/>
                <w:szCs w:val="20"/>
              </w:rPr>
            </w:pPr>
            <w:r>
              <w:rPr>
                <w:b/>
                <w:sz w:val="20"/>
              </w:rPr>
              <w:t>475 964</w:t>
            </w:r>
          </w:p>
        </w:tc>
        <w:tc>
          <w:tcPr>
            <w:tcW w:w="1170" w:type="dxa"/>
          </w:tcPr>
          <w:p w14:paraId="31AAB37C" w14:textId="77777777" w:rsidR="002B5F53" w:rsidRPr="001E54A3" w:rsidRDefault="002B5F53" w:rsidP="00574E11">
            <w:pPr>
              <w:jc w:val="right"/>
              <w:rPr>
                <w:b/>
                <w:bCs/>
                <w:sz w:val="20"/>
                <w:szCs w:val="20"/>
              </w:rPr>
            </w:pPr>
            <w:r>
              <w:rPr>
                <w:b/>
                <w:sz w:val="20"/>
              </w:rPr>
              <w:t>275 932</w:t>
            </w:r>
          </w:p>
        </w:tc>
      </w:tr>
      <w:tr w:rsidR="002B5F53" w:rsidRPr="001E54A3" w14:paraId="67EEC81D" w14:textId="77777777" w:rsidTr="00E213A2">
        <w:trPr>
          <w:trHeight w:val="225"/>
        </w:trPr>
        <w:tc>
          <w:tcPr>
            <w:tcW w:w="7195" w:type="dxa"/>
            <w:gridSpan w:val="2"/>
          </w:tcPr>
          <w:p w14:paraId="2DBA4993" w14:textId="77777777" w:rsidR="002B5F53" w:rsidRPr="001E54A3" w:rsidRDefault="002B5F53" w:rsidP="00574E11">
            <w:pPr>
              <w:jc w:val="left"/>
              <w:rPr>
                <w:b/>
                <w:sz w:val="20"/>
              </w:rPr>
            </w:pPr>
            <w:r>
              <w:rPr>
                <w:b/>
                <w:sz w:val="20"/>
              </w:rPr>
              <w:t>Total</w:t>
            </w:r>
          </w:p>
        </w:tc>
        <w:tc>
          <w:tcPr>
            <w:tcW w:w="1260" w:type="dxa"/>
          </w:tcPr>
          <w:p w14:paraId="5EA561BE" w14:textId="77777777" w:rsidR="002B5F53" w:rsidRPr="001E54A3" w:rsidRDefault="002B5F53" w:rsidP="00574E11">
            <w:pPr>
              <w:shd w:val="clear" w:color="auto" w:fill="FFFFFF" w:themeFill="background1"/>
              <w:jc w:val="right"/>
              <w:rPr>
                <w:b/>
                <w:bCs/>
                <w:sz w:val="20"/>
                <w:szCs w:val="20"/>
              </w:rPr>
            </w:pPr>
            <w:r>
              <w:rPr>
                <w:b/>
                <w:sz w:val="20"/>
              </w:rPr>
              <w:t>2 215 755</w:t>
            </w:r>
          </w:p>
        </w:tc>
        <w:tc>
          <w:tcPr>
            <w:tcW w:w="1170" w:type="dxa"/>
          </w:tcPr>
          <w:p w14:paraId="09A3B1F5" w14:textId="77777777" w:rsidR="002B5F53" w:rsidRPr="001E54A3" w:rsidRDefault="002B5F53" w:rsidP="00574E11">
            <w:pPr>
              <w:shd w:val="clear" w:color="auto" w:fill="FFFFFF" w:themeFill="background1"/>
              <w:jc w:val="right"/>
              <w:rPr>
                <w:b/>
                <w:bCs/>
                <w:sz w:val="20"/>
                <w:szCs w:val="20"/>
              </w:rPr>
            </w:pPr>
            <w:r>
              <w:rPr>
                <w:b/>
                <w:sz w:val="20"/>
              </w:rPr>
              <w:t>1 217 897</w:t>
            </w:r>
          </w:p>
        </w:tc>
      </w:tr>
    </w:tbl>
    <w:p w14:paraId="4E7FDEA5" w14:textId="77777777" w:rsidR="002B5F53" w:rsidRPr="001E54A3" w:rsidRDefault="002B5F53" w:rsidP="002B5F53">
      <w:pPr>
        <w:keepNext/>
        <w:spacing w:before="240" w:after="240"/>
        <w:rPr>
          <w:i/>
          <w:iCs/>
        </w:rPr>
      </w:pPr>
      <w:bookmarkStart w:id="14" w:name="_Hlk126915749"/>
      <w:bookmarkEnd w:id="11"/>
      <w:r>
        <w:rPr>
          <w:i/>
        </w:rPr>
        <w:t>Mise en œuvre et suivi du projet</w:t>
      </w:r>
    </w:p>
    <w:bookmarkEnd w:id="14"/>
    <w:p w14:paraId="1A8D3F2E" w14:textId="77777777" w:rsidR="002B5F53" w:rsidRPr="001E54A3" w:rsidRDefault="002B5F53" w:rsidP="002B5F53">
      <w:pPr>
        <w:pStyle w:val="Heading1"/>
        <w:numPr>
          <w:ilvl w:val="0"/>
          <w:numId w:val="1"/>
        </w:numPr>
        <w:tabs>
          <w:tab w:val="clear" w:pos="0"/>
        </w:tabs>
      </w:pPr>
      <w:r>
        <w:t xml:space="preserve">Le système mis en place aux phases I et II du PGEH se poursuivra dans la </w:t>
      </w:r>
      <w:bookmarkStart w:id="15" w:name="_Hlk125636825"/>
      <w:r>
        <w:t>phase </w:t>
      </w:r>
      <w:bookmarkEnd w:id="15"/>
      <w:r>
        <w:t xml:space="preserve">III, au cours de laquelle le BNO et le PNUD surveilleront les activités, feront rapport des progrès accomplis et travailleront avec les parties prenantes afin d’éliminer les HCFC. Le coût de ces activités s’élève à 201 500 $ US pour le PNUD, ventilé comme suit : personnel et consultants du projet (171 000 $ US), experts techniques (9 000 $ US), </w:t>
      </w:r>
      <w:bookmarkStart w:id="16" w:name="_Hlk190692798"/>
      <w:r>
        <w:t>coûts d’exécution (6 000 $ US)</w:t>
      </w:r>
      <w:bookmarkEnd w:id="16"/>
      <w:r>
        <w:t>, mise en œuvre et suivi (7 500 $ US) et vérification (8 000 $ US).</w:t>
      </w:r>
    </w:p>
    <w:p w14:paraId="37BD7604" w14:textId="77777777" w:rsidR="002B5F53" w:rsidRPr="001E54A3" w:rsidRDefault="002B5F53" w:rsidP="002B5F53">
      <w:pPr>
        <w:keepNext/>
        <w:spacing w:after="240"/>
        <w:outlineLvl w:val="0"/>
        <w:rPr>
          <w:u w:val="single"/>
        </w:rPr>
      </w:pPr>
      <w:bookmarkStart w:id="17" w:name="_Hlk126915819"/>
      <w:r>
        <w:rPr>
          <w:u w:val="single"/>
        </w:rPr>
        <w:t>Coût total de la phase III du plan de gestion de l’élimination des HCFC</w:t>
      </w:r>
    </w:p>
    <w:bookmarkEnd w:id="17"/>
    <w:p w14:paraId="7A655B08" w14:textId="77777777" w:rsidR="002B5F53" w:rsidRPr="001E54A3" w:rsidRDefault="002B5F53" w:rsidP="002B5F53">
      <w:pPr>
        <w:pStyle w:val="Heading1"/>
        <w:numPr>
          <w:ilvl w:val="0"/>
          <w:numId w:val="1"/>
        </w:numPr>
        <w:tabs>
          <w:tab w:val="clear" w:pos="0"/>
        </w:tabs>
      </w:pPr>
      <w:r>
        <w:t>Le coût total de la phase III du PGEH pour le Bangladesh a été estimé à 2 215 755 $ US, plus les coûts d’appui à l’agence, conformément à la proposition initiale, pour atteindre une réduction de 100 pour cent d’ici 2030. Les activités proposées et la répartition des coûts sont résumées dans le tableau 3.</w:t>
      </w:r>
    </w:p>
    <w:p w14:paraId="1D622B1C" w14:textId="77777777" w:rsidR="002B5F53" w:rsidRPr="001E54A3" w:rsidRDefault="002B5F53" w:rsidP="002B5F53">
      <w:pPr>
        <w:keepNext/>
        <w:spacing w:before="240" w:after="240"/>
      </w:pPr>
      <w:bookmarkStart w:id="18" w:name="_Hlk126915832"/>
      <w:r>
        <w:rPr>
          <w:u w:val="single"/>
        </w:rPr>
        <w:t>Plan de mise en œuvre pour la première tranche de la phase III du plan de gestion de l’élimination des HCFC</w:t>
      </w:r>
    </w:p>
    <w:bookmarkEnd w:id="18"/>
    <w:p w14:paraId="5A1C858C" w14:textId="77777777" w:rsidR="002B5F53" w:rsidRPr="001E54A3" w:rsidRDefault="002B5F53" w:rsidP="002B5F53">
      <w:pPr>
        <w:pStyle w:val="Heading1"/>
        <w:numPr>
          <w:ilvl w:val="0"/>
          <w:numId w:val="1"/>
        </w:numPr>
        <w:tabs>
          <w:tab w:val="clear" w:pos="0"/>
        </w:tabs>
      </w:pPr>
      <w:r>
        <w:t xml:space="preserve">La première tranche de financement de la phase III du PGEH, pour un montant total de 1 217 897 $ US, sera mise en œuvre entre janvier 2026 et décembre 2027. Des informations détaillées sur les activités comprises dans la première tranche, indiquant les ajustements effectués et le niveau de financement convenu, sont présentées au paragraphe 36 ci-dessous. </w:t>
      </w:r>
    </w:p>
    <w:p w14:paraId="133C246D" w14:textId="77777777" w:rsidR="002B5F53" w:rsidRPr="001E54A3" w:rsidRDefault="002B5F53" w:rsidP="002B5F53">
      <w:pPr>
        <w:keepNext/>
        <w:spacing w:before="360" w:after="240"/>
        <w:jc w:val="center"/>
        <w:rPr>
          <w:b/>
        </w:rPr>
      </w:pPr>
      <w:bookmarkStart w:id="19" w:name="_Hlk126916095"/>
      <w:r>
        <w:rPr>
          <w:b/>
        </w:rPr>
        <w:t>OBSERVATIONS ET RECOMMANDATION DU SECRÉTARIAT</w:t>
      </w:r>
    </w:p>
    <w:p w14:paraId="054E37E7" w14:textId="77777777" w:rsidR="002B5F53" w:rsidRPr="001E54A3" w:rsidRDefault="002B5F53" w:rsidP="002B5F53">
      <w:pPr>
        <w:keepNext/>
        <w:spacing w:after="240"/>
        <w:rPr>
          <w:b/>
        </w:rPr>
      </w:pPr>
      <w:r>
        <w:rPr>
          <w:b/>
        </w:rPr>
        <w:t>OBSERVATIONS</w:t>
      </w:r>
    </w:p>
    <w:bookmarkEnd w:id="19"/>
    <w:p w14:paraId="24C34547" w14:textId="77777777" w:rsidR="002B5F53" w:rsidRPr="001E54A3" w:rsidRDefault="002B5F53" w:rsidP="002B5F53">
      <w:pPr>
        <w:pStyle w:val="Heading1"/>
        <w:keepNext/>
        <w:numPr>
          <w:ilvl w:val="0"/>
          <w:numId w:val="1"/>
        </w:numPr>
        <w:tabs>
          <w:tab w:val="clear" w:pos="0"/>
        </w:tabs>
      </w:pPr>
      <w:r>
        <w:t>Le secrétariat a examiné la phase III du PGEH à la lumière des phases I et II, des politiques et lignes directrices du Fonds multilatéral, incluant les critères de financement de l’élimination des HCFC dans le secteur de la consommation pour la phase II des PGEH (décisions 74/50 et 90/31), ainsi que du plan d’activités du Fonds multilatéral pour la période 2025–2027.</w:t>
      </w:r>
    </w:p>
    <w:p w14:paraId="72457CA5" w14:textId="77777777" w:rsidR="002B5F53" w:rsidRPr="001E54A3" w:rsidRDefault="002B5F53" w:rsidP="002B5F53">
      <w:pPr>
        <w:keepNext/>
        <w:spacing w:after="240"/>
        <w:rPr>
          <w:u w:val="single"/>
        </w:rPr>
      </w:pPr>
      <w:bookmarkStart w:id="20" w:name="_Hlk126916105"/>
      <w:r>
        <w:rPr>
          <w:u w:val="single"/>
        </w:rPr>
        <w:t>Stratégie globale</w:t>
      </w:r>
    </w:p>
    <w:bookmarkEnd w:id="20"/>
    <w:p w14:paraId="6ECBCD8F" w14:textId="77777777" w:rsidR="002B5F53" w:rsidRPr="001E54A3" w:rsidRDefault="002B5F53" w:rsidP="002B5F53">
      <w:pPr>
        <w:pStyle w:val="Heading1"/>
        <w:numPr>
          <w:ilvl w:val="0"/>
          <w:numId w:val="1"/>
        </w:numPr>
        <w:tabs>
          <w:tab w:val="clear" w:pos="0"/>
        </w:tabs>
      </w:pPr>
      <w:r>
        <w:t>Le Gouvernement du Bangladesh propose d’éliminer complètement sa consommation de référence de HCFC d’ici 2030 et de maintenir une consommation annuelle maximale de HCFC conforme au paragraphe 8 ter e) i) de l’article 5 du Protocole de Montréal pour les années 2030 à 2040</w:t>
      </w:r>
      <w:r w:rsidRPr="001E54A3">
        <w:rPr>
          <w:vertAlign w:val="superscript"/>
        </w:rPr>
        <w:footnoteReference w:id="9"/>
      </w:r>
      <w:r>
        <w:t xml:space="preserve">. Le PNUD a expliqué qu’il est prévu qu’il reste une consommation de HCFC-22 dans les applications de climatisation </w:t>
      </w:r>
      <w:r>
        <w:lastRenderedPageBreak/>
        <w:t>et le secteur de la pêche, à cause de la longue durée de vie opérationnelle des appareils de climatisation et des navires de pêche. Le Gouvernement prévoit de mettre en œuvre une interdiction de la fabrication et des importations d’équipements avec HCFC-22 au 1</w:t>
      </w:r>
      <w:r>
        <w:rPr>
          <w:vertAlign w:val="superscript"/>
        </w:rPr>
        <w:t>er</w:t>
      </w:r>
      <w:r>
        <w:t> janvier 2026. Il surveillera la consommation dans le secteur de l’entretien et effectuera une évaluation de la consommation de HCFC-22 dans différentes applications pendant la phase III du PGEH et il finalisera les réglementations pour le contrôle et le suivi de la consommation de HCFC, conformément aux décisions pertinentes de la Réunion des Parties et du Comité exécutif, et en prenant en considération les réglementations nationales.</w:t>
      </w:r>
    </w:p>
    <w:p w14:paraId="1B99DE76" w14:textId="77777777" w:rsidR="002B5F53" w:rsidRPr="001E54A3" w:rsidRDefault="002B5F53" w:rsidP="002B5F53">
      <w:pPr>
        <w:pStyle w:val="Heading1"/>
        <w:numPr>
          <w:ilvl w:val="0"/>
          <w:numId w:val="1"/>
        </w:numPr>
        <w:tabs>
          <w:tab w:val="clear" w:pos="0"/>
        </w:tabs>
        <w:spacing w:after="0"/>
      </w:pPr>
      <w:r>
        <w:t>Conformément à la décision 86/51 et afin de permettre l’examen de la dernière tranche du PGEH, le Gouvernement du Bangladesh a accepté de fournir une description détaillée du cadre de politique et de réglementation en place pour la mise en œuvre des mesures garantissant que la consommation de HCFC sera conforme au paragraphe 8 ter e) i) de l’article 5 du Protocole de Montréal pour la période 2030–2040 et, dans l’éventualité où le Bangladesh compte consommer des HCFC pendant la période 2030–2040, conformément au paragraphe 8 ter) e) i) de l’article 5 du Protocole de Montréal, a proposé des modifications à apporter à son Accord avec le Comité exécutif pour l’après-2030.</w:t>
      </w:r>
    </w:p>
    <w:p w14:paraId="78F823EA" w14:textId="77777777" w:rsidR="002B5F53" w:rsidRPr="001E54A3" w:rsidRDefault="002B5F53" w:rsidP="002B5F53">
      <w:pPr>
        <w:pStyle w:val="Heading1"/>
        <w:keepNext/>
        <w:spacing w:before="240"/>
      </w:pPr>
      <w:bookmarkStart w:id="21" w:name="_Hlk126916111"/>
      <w:r>
        <w:rPr>
          <w:u w:val="single"/>
        </w:rPr>
        <w:t>Cadre juridique</w:t>
      </w:r>
      <w:r>
        <w:t xml:space="preserve"> </w:t>
      </w:r>
    </w:p>
    <w:p w14:paraId="6286BA0C" w14:textId="77777777" w:rsidR="002B5F53" w:rsidRPr="001E54A3" w:rsidRDefault="002B5F53" w:rsidP="002B5F53">
      <w:pPr>
        <w:pStyle w:val="Heading1"/>
        <w:numPr>
          <w:ilvl w:val="0"/>
          <w:numId w:val="1"/>
        </w:numPr>
        <w:tabs>
          <w:tab w:val="clear" w:pos="0"/>
        </w:tabs>
      </w:pPr>
      <w:r>
        <w:t>Le Gouvernement du Bangladesh a émis des quotas d’importation de HCFC pour 2025 à hauteur de 23,61 tonnes PAO pour 67 importateurs, conformément aux objectifs établis pour cette année dans son Accord avec le Comité exécutif pour la phase II du PGEH. Il émettra des quotas d’importation pour 2026 ne dépassant pas les objectifs établis pour cette année dans son Accord pour la phase III. De plus, le Gouvernement mettra en œuvre des interdictions de la fabrication et des importations d’équipements avec HCFC d’ici le 1</w:t>
      </w:r>
      <w:r>
        <w:rPr>
          <w:vertAlign w:val="superscript"/>
        </w:rPr>
        <w:t>er</w:t>
      </w:r>
      <w:r>
        <w:t xml:space="preserve"> janvier 2026. </w:t>
      </w:r>
    </w:p>
    <w:p w14:paraId="659C49E1" w14:textId="77777777" w:rsidR="002B5F53" w:rsidRPr="001E54A3" w:rsidRDefault="002B5F53" w:rsidP="002B5F53">
      <w:pPr>
        <w:pStyle w:val="Heading1"/>
        <w:numPr>
          <w:ilvl w:val="0"/>
          <w:numId w:val="1"/>
        </w:numPr>
        <w:tabs>
          <w:tab w:val="clear" w:pos="0"/>
        </w:tabs>
      </w:pPr>
      <w:r>
        <w:t>Le secrétariat a demandé des clarifications en ce qui concerne les réglementations liées à l’importation de polyols prémélangés contenant du HCFC-141b. Le PNUD a expliqué qu’un producteur et fournisseur majeur de HCFC-141b au Bangladesh cessera toute production d’ici 2026. Ceci devrait considérablement réduire, voire éliminer, l’importation des polyols prémélangés contenant du HCFC-141b d’ici 2027. Bien que le Gouvernement du Bangladesh ne prévoie pas de mettre en œuvre d’interdictions spécifiques de telles importations, il continuera à surveiller leur entrée dans le pays.</w:t>
      </w:r>
    </w:p>
    <w:p w14:paraId="37CB2FAE" w14:textId="77777777" w:rsidR="002B5F53" w:rsidRPr="001E54A3" w:rsidRDefault="002B5F53" w:rsidP="002B5F53">
      <w:pPr>
        <w:keepNext/>
        <w:spacing w:after="240"/>
      </w:pPr>
      <w:bookmarkStart w:id="22" w:name="_Hlk126916116"/>
      <w:bookmarkEnd w:id="21"/>
      <w:r>
        <w:rPr>
          <w:u w:val="single"/>
        </w:rPr>
        <w:t>Questions techniques et financières</w:t>
      </w:r>
      <w:r>
        <w:t xml:space="preserve"> </w:t>
      </w:r>
    </w:p>
    <w:p w14:paraId="08F0F21E" w14:textId="77777777" w:rsidR="002B5F53" w:rsidRPr="001E54A3" w:rsidRDefault="002B5F53" w:rsidP="002B5F53">
      <w:pPr>
        <w:pStyle w:val="Heading1"/>
        <w:numPr>
          <w:ilvl w:val="0"/>
          <w:numId w:val="1"/>
        </w:numPr>
        <w:tabs>
          <w:tab w:val="clear" w:pos="0"/>
        </w:tabs>
      </w:pPr>
      <w:r>
        <w:t>Le PNUD a indiqué que le Gouvernement du Bangladesh reste engagé à soutenir la certification des techniciens de réfrigération et climatisation. Lors de la phase III du PGEH, le BNO, en collaboration avec le DDE, facilitera le renforcement de la capacité et la certification de 200 techniciens d’entretien, en utilisant les méthodologies d’évaluation élaborées pendant la phase II. La principale incitation à la certification des techniciens est la reconnaissance par l’industrie, puisque les étalons de formation (programme, modules de formation et directives d’évaluation) sont élaborés conjointement avec les employeurs dans le cadre des Conseils de compétences sectorielles (CCS). Le Gouvernement envisage pour l’avenir la mise en place de réglementations supplémentaires du secteur de l’entretien et l’introduction progressive de restrictions à la pratique des techniciens non</w:t>
      </w:r>
      <w:r>
        <w:noBreakHyphen/>
        <w:t>certifiés. Les détails spécifiques de telles mesures seront déterminés en consultation avec des parties prenantes de l’industrie pendant la phase III.</w:t>
      </w:r>
    </w:p>
    <w:p w14:paraId="1E851C74" w14:textId="77777777" w:rsidR="002B5F53" w:rsidRPr="001E54A3" w:rsidRDefault="002B5F53" w:rsidP="002B5F53">
      <w:pPr>
        <w:pStyle w:val="Heading1"/>
        <w:numPr>
          <w:ilvl w:val="0"/>
          <w:numId w:val="1"/>
        </w:numPr>
        <w:tabs>
          <w:tab w:val="clear" w:pos="0"/>
        </w:tabs>
      </w:pPr>
      <w:r>
        <w:t xml:space="preserve">Au sujet des normes de sécurité pour l’utilisation sûre de solutions de remplacement inflammables, le PNUD a expliqué que le BNO a recruté un consultant pour effectuer une étude d’évaluation, qui s’est achevée en février 2025. Ses recommandations ont été présentées et débattues avec les parties prenantes pendant des réunions de consultation en 2025. </w:t>
      </w:r>
    </w:p>
    <w:p w14:paraId="73A1406A" w14:textId="77777777" w:rsidR="002B5F53" w:rsidRPr="001E54A3" w:rsidRDefault="002B5F53" w:rsidP="002B5F53">
      <w:pPr>
        <w:pStyle w:val="Heading1"/>
        <w:numPr>
          <w:ilvl w:val="0"/>
          <w:numId w:val="1"/>
        </w:numPr>
        <w:tabs>
          <w:tab w:val="clear" w:pos="0"/>
        </w:tabs>
      </w:pPr>
      <w:r>
        <w:t xml:space="preserve">En ce qui concerne la récupération et le recyclage des HCFC, le secrétariat a débattu avec le PNUD des facteurs qui peuvent influencer la viabilité du programme, particulièrement en l’absence de réglementations spécifiques pour la promotion de telles activités. Le PNUD a expliqué que le travail </w:t>
      </w:r>
      <w:r>
        <w:lastRenderedPageBreak/>
        <w:t xml:space="preserve">préparatoire sur l’inventaire des substances réglementées indésirables conformément à la décision 91/66, actuellement en cours, devrait fournir plus d’informations sur la gestion de ces substances. Sur la base des conclusions de ce travail préparatoire et d’une évaluation plus détaillée des mesures applicables dans le contexte national, le Gouvernement envisage l’élaboration de politiques et de réglementations pour promouvoir la récupération et la régénération. Celles-ci peuvent intégrer des dispositions telles que l’interdiction de la purge des HCFC et des HFC, l’interdiction de l’utilisation des gaz récupérés ou recyclés sans licence, et la destruction des gaz non réutilisables.  </w:t>
      </w:r>
    </w:p>
    <w:p w14:paraId="0C311E25" w14:textId="77777777" w:rsidR="002B5F53" w:rsidRPr="001E54A3" w:rsidRDefault="002B5F53" w:rsidP="002B5F53">
      <w:pPr>
        <w:pStyle w:val="Heading1"/>
        <w:numPr>
          <w:ilvl w:val="0"/>
          <w:numId w:val="1"/>
        </w:numPr>
        <w:tabs>
          <w:tab w:val="clear" w:pos="0"/>
        </w:tabs>
      </w:pPr>
      <w:r>
        <w:t>Après des consultations détaillées sur ce sujet, le Gouvernement du Bangladesh propose d’établir le premier centre de récupération et de régénération pendant la première tranche de la phase III en collaboration avec Walton, une grande entreprise privée fabriquant des équipements de réfrigération et de climatisation, à travers un modèle de partenariat public-privé approprié. Walton contribuera financièrement à l’approvisionnement en équipement de régénération et contribuera également en nature aux ouvrages de génie civil, à la main-d’œuvre, au coût des utilités pour l’exploitation de l’installation et aux consommables de laboratoire. La valeur estimée de ces contributions est d’environ 20 000 $ US. Le modèle d’affaires pour le soutien à l’adoption à grande échelle des pratiques de récupération et de régénération, et l’établissement des deux centres de régénération restants seront élaborés après une évaluation du marché qui serait entreprise pendant la première tranche et présentée au Comité exécutif dans le cadre de la demande de la deuxième tranche. Les expériences sur la mise en œuvre du premier centre viendront en appui de l’évaluation de ce modèle d’affaires.</w:t>
      </w:r>
    </w:p>
    <w:bookmarkEnd w:id="22"/>
    <w:p w14:paraId="535E19D4" w14:textId="77777777" w:rsidR="002B5F53" w:rsidRPr="001E54A3" w:rsidRDefault="002B5F53" w:rsidP="002B5F53">
      <w:pPr>
        <w:keepNext/>
        <w:spacing w:before="240" w:after="240"/>
        <w:outlineLvl w:val="0"/>
        <w:rPr>
          <w:i/>
          <w:iCs/>
        </w:rPr>
      </w:pPr>
      <w:r>
        <w:rPr>
          <w:i/>
        </w:rPr>
        <w:t>Coûts rectifiés du projet</w:t>
      </w:r>
    </w:p>
    <w:p w14:paraId="5C11B02F" w14:textId="77777777" w:rsidR="002B5F53" w:rsidRPr="001E54A3" w:rsidRDefault="002B5F53" w:rsidP="002B5F53">
      <w:pPr>
        <w:pStyle w:val="Heading1"/>
        <w:numPr>
          <w:ilvl w:val="0"/>
          <w:numId w:val="1"/>
        </w:numPr>
        <w:tabs>
          <w:tab w:val="clear" w:pos="0"/>
        </w:tabs>
      </w:pPr>
      <w:bookmarkStart w:id="23" w:name="_Hlk212110757"/>
      <w:r>
        <w:t xml:space="preserve">Après des débats sur les diverses composantes du projet, le PNUD, en consultation avec le Gouvernement du Bangladesh, a convenu de supprimer les activités suivantes : étude sectorielle sur les pratiques de récupération et de recyclage (10 000 $ US) ; étude analytique et application de consignation pilote pour la tenue de registres dans la réfrigération à usage industriel et commercial (50 000 $ US) ; activités internationales de formation des formateurs pour les formateurs des agents des douanes (6 000 $ US) ; et ateliers internationaux de formation des formateurs pour les formateurs des techniciens de réfrigération et climatisation (50 000 $ US). Le financement initialement attribué à ces activités a été réaffecté pour améliorer les efforts locaux de renforcement de la capacité, en augmentant le budget des ateliers pour les formateurs en réfrigération et climatisation de 20 000 $ US à 30 000 $ US, et de la formation des techniciens en réfrigération et climatisation de 106 900 $ US à 212 900 $ US. En conséquence, le nombre de formateurs en réfrigération et climatisation à former au titre de la phase III a augmenté de 40 à 50, alors que le nombre de techniciens en réfrigération et climatisation est passé de 1 069 à 2 129. Le tableau 4 présente les détails de ces changements budgétaires. </w:t>
      </w:r>
    </w:p>
    <w:bookmarkEnd w:id="23"/>
    <w:p w14:paraId="2DA0D092" w14:textId="77777777" w:rsidR="002B5F53" w:rsidRPr="001E54A3" w:rsidRDefault="002B5F53" w:rsidP="002B5F53">
      <w:pPr>
        <w:keepNext/>
        <w:keepLines/>
        <w:rPr>
          <w:b/>
          <w:bCs/>
        </w:rPr>
      </w:pPr>
      <w:r>
        <w:rPr>
          <w:b/>
        </w:rPr>
        <w:lastRenderedPageBreak/>
        <w:t>Tableau 4. Activités pour le secteur de l’entretien et leurs coûts au titre de la phase III du PGEH du Bangladesh telles que convenues</w:t>
      </w:r>
    </w:p>
    <w:tbl>
      <w:tblPr>
        <w:tblStyle w:val="TableGrid"/>
        <w:tblW w:w="9351" w:type="dxa"/>
        <w:tblLayout w:type="fixed"/>
        <w:tblLook w:val="04A0" w:firstRow="1" w:lastRow="0" w:firstColumn="1" w:lastColumn="0" w:noHBand="0" w:noVBand="1"/>
      </w:tblPr>
      <w:tblGrid>
        <w:gridCol w:w="6091"/>
        <w:gridCol w:w="992"/>
        <w:gridCol w:w="1134"/>
        <w:gridCol w:w="1134"/>
      </w:tblGrid>
      <w:tr w:rsidR="002B5F53" w:rsidRPr="001E54A3" w14:paraId="00646A25" w14:textId="77777777" w:rsidTr="00574E11">
        <w:trPr>
          <w:trHeight w:val="700"/>
          <w:tblHeader/>
        </w:trPr>
        <w:tc>
          <w:tcPr>
            <w:tcW w:w="6091" w:type="dxa"/>
            <w:vAlign w:val="center"/>
          </w:tcPr>
          <w:p w14:paraId="0D6E2E2F" w14:textId="77777777" w:rsidR="002B5F53" w:rsidRPr="001E54A3" w:rsidRDefault="002B5F53" w:rsidP="00574E11">
            <w:pPr>
              <w:keepNext/>
              <w:keepLines/>
              <w:shd w:val="clear" w:color="auto" w:fill="FFFFFF" w:themeFill="background1"/>
              <w:jc w:val="center"/>
              <w:rPr>
                <w:b/>
                <w:bCs/>
                <w:sz w:val="20"/>
                <w:szCs w:val="20"/>
              </w:rPr>
            </w:pPr>
            <w:r>
              <w:rPr>
                <w:b/>
                <w:sz w:val="20"/>
              </w:rPr>
              <w:t>Activité</w:t>
            </w:r>
          </w:p>
        </w:tc>
        <w:tc>
          <w:tcPr>
            <w:tcW w:w="992" w:type="dxa"/>
            <w:vAlign w:val="center"/>
          </w:tcPr>
          <w:p w14:paraId="56EE7CF1" w14:textId="77777777" w:rsidR="002B5F53" w:rsidRPr="001E54A3" w:rsidRDefault="002B5F53" w:rsidP="00574E11">
            <w:pPr>
              <w:keepNext/>
              <w:keepLines/>
              <w:shd w:val="clear" w:color="auto" w:fill="FFFFFF" w:themeFill="background1"/>
              <w:jc w:val="center"/>
              <w:rPr>
                <w:b/>
                <w:bCs/>
                <w:sz w:val="20"/>
                <w:szCs w:val="20"/>
              </w:rPr>
            </w:pPr>
            <w:r>
              <w:rPr>
                <w:b/>
                <w:sz w:val="20"/>
              </w:rPr>
              <w:t>Agence</w:t>
            </w:r>
          </w:p>
        </w:tc>
        <w:tc>
          <w:tcPr>
            <w:tcW w:w="1134" w:type="dxa"/>
            <w:vAlign w:val="center"/>
          </w:tcPr>
          <w:p w14:paraId="163C086A" w14:textId="77777777" w:rsidR="002B5F53" w:rsidRPr="001E54A3" w:rsidRDefault="002B5F53" w:rsidP="00574E11">
            <w:pPr>
              <w:keepNext/>
              <w:keepLines/>
              <w:shd w:val="clear" w:color="auto" w:fill="FFFFFF" w:themeFill="background1"/>
              <w:jc w:val="center"/>
              <w:rPr>
                <w:b/>
                <w:bCs/>
                <w:sz w:val="20"/>
                <w:szCs w:val="20"/>
              </w:rPr>
            </w:pPr>
            <w:r>
              <w:rPr>
                <w:b/>
                <w:sz w:val="20"/>
              </w:rPr>
              <w:t>Initial ($ US)</w:t>
            </w:r>
          </w:p>
        </w:tc>
        <w:tc>
          <w:tcPr>
            <w:tcW w:w="1134" w:type="dxa"/>
            <w:vAlign w:val="center"/>
          </w:tcPr>
          <w:p w14:paraId="181B7C57" w14:textId="77777777" w:rsidR="002B5F53" w:rsidRPr="001E54A3" w:rsidRDefault="002B5F53" w:rsidP="00574E11">
            <w:pPr>
              <w:keepNext/>
              <w:keepLines/>
              <w:shd w:val="clear" w:color="auto" w:fill="FFFFFF" w:themeFill="background1"/>
              <w:jc w:val="center"/>
              <w:rPr>
                <w:b/>
                <w:bCs/>
                <w:sz w:val="20"/>
                <w:szCs w:val="20"/>
              </w:rPr>
            </w:pPr>
            <w:r>
              <w:rPr>
                <w:b/>
                <w:sz w:val="20"/>
              </w:rPr>
              <w:t xml:space="preserve">Rectifiée </w:t>
            </w:r>
          </w:p>
          <w:p w14:paraId="717DC110" w14:textId="77777777" w:rsidR="002B5F53" w:rsidRPr="001E54A3" w:rsidRDefault="002B5F53" w:rsidP="00574E11">
            <w:pPr>
              <w:keepNext/>
              <w:keepLines/>
              <w:shd w:val="clear" w:color="auto" w:fill="FFFFFF" w:themeFill="background1"/>
              <w:jc w:val="center"/>
              <w:rPr>
                <w:b/>
                <w:bCs/>
                <w:sz w:val="20"/>
                <w:szCs w:val="20"/>
              </w:rPr>
            </w:pPr>
            <w:r>
              <w:rPr>
                <w:b/>
                <w:sz w:val="20"/>
              </w:rPr>
              <w:t>($ US)</w:t>
            </w:r>
          </w:p>
        </w:tc>
      </w:tr>
      <w:tr w:rsidR="002B5F53" w:rsidRPr="001E54A3" w14:paraId="037E1FC4" w14:textId="77777777" w:rsidTr="00574E11">
        <w:trPr>
          <w:trHeight w:val="217"/>
        </w:trPr>
        <w:tc>
          <w:tcPr>
            <w:tcW w:w="6091" w:type="dxa"/>
          </w:tcPr>
          <w:p w14:paraId="2748AD23" w14:textId="77777777" w:rsidR="002B5F53" w:rsidRPr="001E54A3" w:rsidRDefault="002B5F53" w:rsidP="00574E11">
            <w:pPr>
              <w:keepNext/>
              <w:keepLines/>
              <w:shd w:val="clear" w:color="auto" w:fill="FFFFFF" w:themeFill="background1"/>
              <w:tabs>
                <w:tab w:val="left" w:pos="2039"/>
              </w:tabs>
              <w:jc w:val="left"/>
              <w:rPr>
                <w:b/>
                <w:bCs/>
                <w:sz w:val="20"/>
                <w:szCs w:val="20"/>
              </w:rPr>
            </w:pPr>
            <w:r>
              <w:rPr>
                <w:b/>
                <w:sz w:val="20"/>
              </w:rPr>
              <w:t>1. Renforcement du cadre institutionnel :</w:t>
            </w:r>
          </w:p>
          <w:p w14:paraId="2A26EB30" w14:textId="77777777" w:rsidR="002B5F53" w:rsidRPr="001E54A3" w:rsidRDefault="002B5F53" w:rsidP="00574E11">
            <w:pPr>
              <w:keepNext/>
              <w:keepLines/>
              <w:shd w:val="clear" w:color="auto" w:fill="FFFFFF" w:themeFill="background1"/>
              <w:ind w:left="318" w:hanging="318"/>
              <w:jc w:val="left"/>
              <w:rPr>
                <w:sz w:val="20"/>
                <w:szCs w:val="20"/>
              </w:rPr>
            </w:pPr>
            <w:r>
              <w:rPr>
                <w:sz w:val="20"/>
              </w:rPr>
              <w:t xml:space="preserve">1.1. </w:t>
            </w:r>
            <w:r>
              <w:rPr>
                <w:i/>
                <w:sz w:val="20"/>
              </w:rPr>
              <w:t>Systèmes de contrôle des HCFC et agents des douanes renforcés</w:t>
            </w:r>
            <w:r>
              <w:rPr>
                <w:sz w:val="20"/>
              </w:rPr>
              <w:t> : Organisation de trois ateliers entre parties prenantes pour débattre de mesures supplémentaires permettant d’imposer des interdictions des importations de tout équipement avec HCFC résiduel pas encore couvert par les restrictions existantes et pour préconiser de telles mesures (9 000 $ US) ;</w:t>
            </w:r>
          </w:p>
          <w:p w14:paraId="32195FA3" w14:textId="77777777" w:rsidR="002B5F53" w:rsidRPr="001E54A3" w:rsidRDefault="002B5F53" w:rsidP="00574E11">
            <w:pPr>
              <w:keepNext/>
              <w:keepLines/>
              <w:shd w:val="clear" w:color="auto" w:fill="FFFFFF" w:themeFill="background1"/>
              <w:ind w:left="318" w:hanging="318"/>
              <w:jc w:val="left"/>
              <w:rPr>
                <w:sz w:val="20"/>
                <w:szCs w:val="20"/>
              </w:rPr>
            </w:pPr>
            <w:r>
              <w:rPr>
                <w:sz w:val="20"/>
              </w:rPr>
              <w:t>1.2. Organisation de 10 ateliers de consultation des parties prenantes avec 25 participants chacun, au sujet de politiques et de réglementations supplémentaires, telles que des exigences pour l’approvisionnement public, la mise à jour des codes de construction verte, des exigences pour la récupération et le recyclage des frigorigènes, et la tenue obligatoire de registres pour des utilisateurs finaux sélectionnés (30 000 $ US) ;</w:t>
            </w:r>
          </w:p>
          <w:p w14:paraId="1276C9D5" w14:textId="77777777" w:rsidR="002B5F53" w:rsidRPr="001E54A3" w:rsidRDefault="002B5F53" w:rsidP="00574E11">
            <w:pPr>
              <w:keepNext/>
              <w:keepLines/>
              <w:shd w:val="clear" w:color="auto" w:fill="FFFFFF" w:themeFill="background1"/>
              <w:ind w:left="318" w:hanging="318"/>
              <w:jc w:val="left"/>
              <w:rPr>
                <w:sz w:val="20"/>
                <w:szCs w:val="20"/>
              </w:rPr>
            </w:pPr>
            <w:r>
              <w:rPr>
                <w:sz w:val="20"/>
              </w:rPr>
              <w:t xml:space="preserve">1.3. Réalisation d’une étude sectorielle </w:t>
            </w:r>
            <w:r>
              <w:t>dans</w:t>
            </w:r>
            <w:r>
              <w:rPr>
                <w:sz w:val="20"/>
              </w:rPr>
              <w:t xml:space="preserve"> le secteur de la pêche et d’une étude relative aux appareils de refroidissement avec HCFC sur l’incidence de l’utilisation de frigorigène dans les grandes applications sur la durabilité de l’élimination des HCFC</w:t>
            </w:r>
            <w:r>
              <w:t xml:space="preserve"> </w:t>
            </w:r>
            <w:r>
              <w:rPr>
                <w:sz w:val="20"/>
              </w:rPr>
              <w:t>(20 000 $ US)</w:t>
            </w:r>
          </w:p>
        </w:tc>
        <w:tc>
          <w:tcPr>
            <w:tcW w:w="992" w:type="dxa"/>
          </w:tcPr>
          <w:p w14:paraId="7229AD25" w14:textId="77777777" w:rsidR="002B5F53" w:rsidRPr="001E54A3" w:rsidRDefault="002B5F53" w:rsidP="00574E11">
            <w:pPr>
              <w:keepNext/>
              <w:keepLines/>
              <w:jc w:val="center"/>
              <w:rPr>
                <w:sz w:val="20"/>
                <w:szCs w:val="20"/>
              </w:rPr>
            </w:pPr>
            <w:r>
              <w:rPr>
                <w:sz w:val="20"/>
              </w:rPr>
              <w:t>PNUE</w:t>
            </w:r>
          </w:p>
        </w:tc>
        <w:tc>
          <w:tcPr>
            <w:tcW w:w="1134" w:type="dxa"/>
          </w:tcPr>
          <w:p w14:paraId="43E44A32" w14:textId="77777777" w:rsidR="002B5F53" w:rsidRPr="001E54A3" w:rsidRDefault="002B5F53" w:rsidP="00574E11">
            <w:pPr>
              <w:keepNext/>
              <w:keepLines/>
              <w:shd w:val="clear" w:color="auto" w:fill="FFFFFF" w:themeFill="background1"/>
              <w:jc w:val="right"/>
              <w:rPr>
                <w:sz w:val="20"/>
                <w:szCs w:val="20"/>
              </w:rPr>
            </w:pPr>
            <w:r>
              <w:rPr>
                <w:sz w:val="20"/>
              </w:rPr>
              <w:t>119 000</w:t>
            </w:r>
          </w:p>
        </w:tc>
        <w:tc>
          <w:tcPr>
            <w:tcW w:w="1134" w:type="dxa"/>
          </w:tcPr>
          <w:p w14:paraId="27FF2D6B" w14:textId="77777777" w:rsidR="002B5F53" w:rsidRPr="001E54A3" w:rsidRDefault="002B5F53" w:rsidP="00574E11">
            <w:pPr>
              <w:keepNext/>
              <w:keepLines/>
              <w:shd w:val="clear" w:color="auto" w:fill="FFFFFF" w:themeFill="background1"/>
              <w:jc w:val="right"/>
              <w:rPr>
                <w:sz w:val="20"/>
                <w:szCs w:val="20"/>
              </w:rPr>
            </w:pPr>
            <w:r>
              <w:rPr>
                <w:sz w:val="20"/>
              </w:rPr>
              <w:t>59 000</w:t>
            </w:r>
          </w:p>
        </w:tc>
      </w:tr>
      <w:tr w:rsidR="002B5F53" w:rsidRPr="001E54A3" w14:paraId="1770FCAC" w14:textId="77777777" w:rsidTr="00574E11">
        <w:trPr>
          <w:trHeight w:val="225"/>
        </w:trPr>
        <w:tc>
          <w:tcPr>
            <w:tcW w:w="6091" w:type="dxa"/>
          </w:tcPr>
          <w:p w14:paraId="18955708" w14:textId="77777777" w:rsidR="002B5F53" w:rsidRPr="001E54A3" w:rsidRDefault="002B5F53" w:rsidP="00574E11">
            <w:pPr>
              <w:shd w:val="clear" w:color="auto" w:fill="FFFFFF" w:themeFill="background1"/>
              <w:jc w:val="left"/>
              <w:rPr>
                <w:b/>
                <w:bCs/>
                <w:sz w:val="20"/>
                <w:szCs w:val="20"/>
              </w:rPr>
            </w:pPr>
            <w:r>
              <w:rPr>
                <w:b/>
                <w:sz w:val="20"/>
              </w:rPr>
              <w:t>2. Renforcement de la capacité des douanes</w:t>
            </w:r>
          </w:p>
          <w:p w14:paraId="3438838E" w14:textId="77777777" w:rsidR="002B5F53" w:rsidRPr="001E54A3" w:rsidRDefault="002B5F53" w:rsidP="00574E11">
            <w:pPr>
              <w:shd w:val="clear" w:color="auto" w:fill="FFFFFF" w:themeFill="background1"/>
              <w:ind w:left="318" w:hanging="318"/>
              <w:jc w:val="left"/>
              <w:rPr>
                <w:sz w:val="20"/>
                <w:szCs w:val="20"/>
              </w:rPr>
            </w:pPr>
            <w:r>
              <w:rPr>
                <w:sz w:val="20"/>
              </w:rPr>
              <w:t>2.1. Organisation de cinq sessions de formation pour 100 formateurs des douanes et agents des douanes aux mesures d’élimination et de contrôle des HCFC, y compris sur le profilage des risques et l’utilisation des identificateurs (10 000 $ US) ;</w:t>
            </w:r>
          </w:p>
          <w:p w14:paraId="771BBA85" w14:textId="77777777" w:rsidR="002B5F53" w:rsidRPr="001E54A3" w:rsidRDefault="002B5F53" w:rsidP="00574E11">
            <w:pPr>
              <w:shd w:val="clear" w:color="auto" w:fill="FFFFFF" w:themeFill="background1"/>
              <w:ind w:left="318" w:hanging="318"/>
              <w:jc w:val="left"/>
              <w:rPr>
                <w:sz w:val="20"/>
                <w:szCs w:val="20"/>
              </w:rPr>
            </w:pPr>
            <w:r>
              <w:rPr>
                <w:sz w:val="20"/>
              </w:rPr>
              <w:t>2.2. Participation de deux agents des douanes de rang élevé à des ateliers internationaux sélectionnés et à des dialogues aux frontières avec des partenaires commerciaux et des pays voisins au sujet d’enjeux commerciaux liés au Protocole de Montréal (6 000 $ US)</w:t>
            </w:r>
          </w:p>
        </w:tc>
        <w:tc>
          <w:tcPr>
            <w:tcW w:w="992" w:type="dxa"/>
          </w:tcPr>
          <w:p w14:paraId="7DCF7BA5" w14:textId="77777777" w:rsidR="002B5F53" w:rsidRPr="001E54A3" w:rsidRDefault="002B5F53" w:rsidP="00574E11">
            <w:pPr>
              <w:jc w:val="center"/>
              <w:rPr>
                <w:sz w:val="20"/>
                <w:szCs w:val="20"/>
              </w:rPr>
            </w:pPr>
            <w:r>
              <w:rPr>
                <w:sz w:val="20"/>
              </w:rPr>
              <w:t>PNUE</w:t>
            </w:r>
          </w:p>
        </w:tc>
        <w:tc>
          <w:tcPr>
            <w:tcW w:w="1134" w:type="dxa"/>
          </w:tcPr>
          <w:p w14:paraId="1BC7688C" w14:textId="77777777" w:rsidR="002B5F53" w:rsidRPr="001E54A3" w:rsidRDefault="002B5F53" w:rsidP="00574E11">
            <w:pPr>
              <w:shd w:val="clear" w:color="auto" w:fill="FFFFFF" w:themeFill="background1"/>
              <w:jc w:val="right"/>
              <w:rPr>
                <w:sz w:val="20"/>
                <w:szCs w:val="20"/>
              </w:rPr>
            </w:pPr>
            <w:r>
              <w:rPr>
                <w:sz w:val="20"/>
              </w:rPr>
              <w:t>22 000</w:t>
            </w:r>
          </w:p>
        </w:tc>
        <w:tc>
          <w:tcPr>
            <w:tcW w:w="1134" w:type="dxa"/>
          </w:tcPr>
          <w:p w14:paraId="4C028339" w14:textId="77777777" w:rsidR="002B5F53" w:rsidRPr="001E54A3" w:rsidRDefault="002B5F53" w:rsidP="00574E11">
            <w:pPr>
              <w:shd w:val="clear" w:color="auto" w:fill="FFFFFF" w:themeFill="background1"/>
              <w:jc w:val="right"/>
              <w:rPr>
                <w:sz w:val="20"/>
                <w:szCs w:val="20"/>
              </w:rPr>
            </w:pPr>
            <w:r>
              <w:rPr>
                <w:sz w:val="20"/>
              </w:rPr>
              <w:t>16 000</w:t>
            </w:r>
          </w:p>
        </w:tc>
      </w:tr>
      <w:tr w:rsidR="002B5F53" w:rsidRPr="001E54A3" w14:paraId="1E7B9954" w14:textId="77777777" w:rsidTr="00574E11">
        <w:trPr>
          <w:trHeight w:val="225"/>
        </w:trPr>
        <w:tc>
          <w:tcPr>
            <w:tcW w:w="6091" w:type="dxa"/>
          </w:tcPr>
          <w:p w14:paraId="649A1997" w14:textId="77777777" w:rsidR="002B5F53" w:rsidRPr="001E54A3" w:rsidRDefault="002B5F53" w:rsidP="00574E11">
            <w:pPr>
              <w:shd w:val="clear" w:color="auto" w:fill="FFFFFF" w:themeFill="background1"/>
              <w:jc w:val="left"/>
              <w:rPr>
                <w:b/>
                <w:bCs/>
                <w:sz w:val="20"/>
                <w:szCs w:val="20"/>
              </w:rPr>
            </w:pPr>
            <w:r>
              <w:rPr>
                <w:b/>
                <w:sz w:val="20"/>
              </w:rPr>
              <w:t>3. Renforcement de la capacité du secteur de l’entretien</w:t>
            </w:r>
          </w:p>
          <w:p w14:paraId="06D49E29" w14:textId="77777777" w:rsidR="002B5F53" w:rsidRPr="001E54A3" w:rsidRDefault="002B5F53" w:rsidP="00574E11">
            <w:pPr>
              <w:shd w:val="clear" w:color="auto" w:fill="FFFFFF" w:themeFill="background1"/>
              <w:ind w:left="318" w:hanging="318"/>
              <w:jc w:val="left"/>
              <w:rPr>
                <w:sz w:val="20"/>
                <w:szCs w:val="20"/>
              </w:rPr>
            </w:pPr>
            <w:r>
              <w:rPr>
                <w:sz w:val="20"/>
              </w:rPr>
              <w:t>3.1. Réalisation de trois ateliers locaux de formation des formateurs pour renforcer la capacité de 50 formateurs en réfrigération et climatisation (PNUE) (30 000$ US) ;</w:t>
            </w:r>
          </w:p>
          <w:p w14:paraId="25C43861" w14:textId="77777777" w:rsidR="002B5F53" w:rsidRPr="001E54A3" w:rsidRDefault="002B5F53" w:rsidP="00574E11">
            <w:pPr>
              <w:shd w:val="clear" w:color="auto" w:fill="FFFFFF" w:themeFill="background1"/>
              <w:ind w:left="318" w:hanging="318"/>
              <w:jc w:val="left"/>
              <w:rPr>
                <w:sz w:val="20"/>
                <w:szCs w:val="20"/>
              </w:rPr>
            </w:pPr>
            <w:r>
              <w:rPr>
                <w:sz w:val="20"/>
              </w:rPr>
              <w:t>3.2. Organisation de 48 sessions de formation en réfrigération et climatisation pour 2 129 techniciens aux bonnes pratiques d’entretien, à la manipulation sans danger des solutions de remplacement, et au recyclage et à la régénération des frigorigènes (PNUE) (212 900$ US) ;</w:t>
            </w:r>
          </w:p>
          <w:p w14:paraId="73B39E87" w14:textId="77777777" w:rsidR="002B5F53" w:rsidRPr="001E54A3" w:rsidRDefault="002B5F53" w:rsidP="00574E11">
            <w:pPr>
              <w:shd w:val="clear" w:color="auto" w:fill="FFFFFF" w:themeFill="background1"/>
              <w:ind w:left="318" w:hanging="318"/>
              <w:jc w:val="left"/>
              <w:rPr>
                <w:sz w:val="20"/>
                <w:szCs w:val="20"/>
              </w:rPr>
            </w:pPr>
            <w:r>
              <w:rPr>
                <w:sz w:val="20"/>
              </w:rPr>
              <w:t>3.3. Mise à jour régulière des documents de formation en portant l’accent sur les pratiques d’entretien pour le maintien de l’efficacité énergétique (PNUE) (14 000 $ US) ;</w:t>
            </w:r>
          </w:p>
          <w:p w14:paraId="4CD59136" w14:textId="77777777" w:rsidR="002B5F53" w:rsidRPr="001E54A3" w:rsidRDefault="002B5F53" w:rsidP="00574E11">
            <w:pPr>
              <w:shd w:val="clear" w:color="auto" w:fill="FFFFFF" w:themeFill="background1"/>
              <w:ind w:left="318" w:hanging="318"/>
              <w:jc w:val="left"/>
              <w:rPr>
                <w:sz w:val="20"/>
                <w:szCs w:val="20"/>
              </w:rPr>
            </w:pPr>
            <w:r>
              <w:rPr>
                <w:sz w:val="20"/>
              </w:rPr>
              <w:t>3.4. Extension du programme pilote d’évaluation/certification des compétences des techniciens ; soutien à la certification de 200 techniciens en utilisant les méthodologies d’évaluation élaborées à la phase II (PNUE) (30 000 $ US) ;</w:t>
            </w:r>
          </w:p>
          <w:p w14:paraId="38309B4F" w14:textId="77777777" w:rsidR="002B5F53" w:rsidRPr="001E54A3" w:rsidRDefault="002B5F53" w:rsidP="00574E11">
            <w:pPr>
              <w:shd w:val="clear" w:color="auto" w:fill="FFFFFF" w:themeFill="background1"/>
              <w:ind w:left="318" w:hanging="318"/>
              <w:jc w:val="left"/>
              <w:rPr>
                <w:sz w:val="20"/>
                <w:szCs w:val="20"/>
              </w:rPr>
            </w:pPr>
            <w:r>
              <w:rPr>
                <w:sz w:val="20"/>
              </w:rPr>
              <w:t>3.5. Fourniture de 30 climatiseurs à deux blocs à des centres de formation (10 climatiseurs au HFC</w:t>
            </w:r>
            <w:r>
              <w:rPr>
                <w:sz w:val="20"/>
              </w:rPr>
              <w:noBreakHyphen/>
              <w:t>32 à usage résidentiel, 10 climatiseurs au HFC-32 à usage commercial léger et 10 climatiseurs au R</w:t>
            </w:r>
            <w:r>
              <w:rPr>
                <w:sz w:val="20"/>
              </w:rPr>
              <w:noBreakHyphen/>
              <w:t>290 à usage résidentiel) (PNUD) (372 500 $ US) ;</w:t>
            </w:r>
          </w:p>
          <w:p w14:paraId="3BC3059C" w14:textId="77777777" w:rsidR="002B5F53" w:rsidRPr="001E54A3" w:rsidRDefault="002B5F53" w:rsidP="00574E11">
            <w:pPr>
              <w:shd w:val="clear" w:color="auto" w:fill="FFFFFF" w:themeFill="background1"/>
              <w:ind w:left="318" w:hanging="318"/>
              <w:jc w:val="left"/>
              <w:rPr>
                <w:sz w:val="20"/>
                <w:szCs w:val="20"/>
              </w:rPr>
            </w:pPr>
            <w:r>
              <w:rPr>
                <w:sz w:val="20"/>
              </w:rPr>
              <w:t>3.6. Fourniture de 200 ensembles d’outils d’entretien et équipements de récupération à 150 ateliers d’entretien (PNUD) (802 181 $ US)</w:t>
            </w:r>
          </w:p>
        </w:tc>
        <w:tc>
          <w:tcPr>
            <w:tcW w:w="992" w:type="dxa"/>
          </w:tcPr>
          <w:p w14:paraId="43BAF854" w14:textId="77777777" w:rsidR="002B5F53" w:rsidRPr="001E54A3" w:rsidRDefault="002B5F53" w:rsidP="00574E11">
            <w:pPr>
              <w:jc w:val="center"/>
              <w:rPr>
                <w:sz w:val="20"/>
                <w:szCs w:val="20"/>
              </w:rPr>
            </w:pPr>
            <w:r>
              <w:rPr>
                <w:sz w:val="20"/>
              </w:rPr>
              <w:t>PNUD et PNUE</w:t>
            </w:r>
          </w:p>
        </w:tc>
        <w:tc>
          <w:tcPr>
            <w:tcW w:w="1134" w:type="dxa"/>
          </w:tcPr>
          <w:p w14:paraId="76D5935E" w14:textId="77777777" w:rsidR="002B5F53" w:rsidRPr="001E54A3" w:rsidRDefault="002B5F53" w:rsidP="00574E11">
            <w:pPr>
              <w:shd w:val="clear" w:color="auto" w:fill="FFFFFF" w:themeFill="background1"/>
              <w:jc w:val="right"/>
              <w:rPr>
                <w:sz w:val="20"/>
                <w:szCs w:val="20"/>
              </w:rPr>
            </w:pPr>
            <w:r>
              <w:rPr>
                <w:sz w:val="20"/>
              </w:rPr>
              <w:t>1 395 581</w:t>
            </w:r>
          </w:p>
        </w:tc>
        <w:tc>
          <w:tcPr>
            <w:tcW w:w="1134" w:type="dxa"/>
          </w:tcPr>
          <w:p w14:paraId="7A8369B7" w14:textId="77777777" w:rsidR="002B5F53" w:rsidRPr="001E54A3" w:rsidRDefault="002B5F53" w:rsidP="00574E11">
            <w:pPr>
              <w:shd w:val="clear" w:color="auto" w:fill="FFFFFF" w:themeFill="background1"/>
              <w:jc w:val="right"/>
              <w:rPr>
                <w:sz w:val="20"/>
                <w:szCs w:val="20"/>
              </w:rPr>
            </w:pPr>
            <w:r>
              <w:rPr>
                <w:sz w:val="20"/>
              </w:rPr>
              <w:t>1 461 581</w:t>
            </w:r>
          </w:p>
        </w:tc>
      </w:tr>
      <w:tr w:rsidR="002B5F53" w:rsidRPr="001E54A3" w14:paraId="3A2FE831" w14:textId="77777777" w:rsidTr="00574E11">
        <w:trPr>
          <w:trHeight w:val="225"/>
        </w:trPr>
        <w:tc>
          <w:tcPr>
            <w:tcW w:w="6091" w:type="dxa"/>
          </w:tcPr>
          <w:p w14:paraId="06B5EB22" w14:textId="77777777" w:rsidR="002B5F53" w:rsidRPr="001E54A3" w:rsidRDefault="002B5F53" w:rsidP="00574E11">
            <w:pPr>
              <w:shd w:val="clear" w:color="auto" w:fill="FFFFFF" w:themeFill="background1"/>
              <w:jc w:val="left"/>
              <w:rPr>
                <w:b/>
                <w:bCs/>
                <w:sz w:val="20"/>
                <w:szCs w:val="20"/>
              </w:rPr>
            </w:pPr>
            <w:r>
              <w:rPr>
                <w:b/>
                <w:sz w:val="20"/>
              </w:rPr>
              <w:t>4. Centres de recyclage et de régénération de frigorigènes :</w:t>
            </w:r>
          </w:p>
          <w:p w14:paraId="0C0A32FF" w14:textId="77777777" w:rsidR="002B5F53" w:rsidRPr="001E54A3" w:rsidRDefault="002B5F53" w:rsidP="00574E11">
            <w:pPr>
              <w:shd w:val="clear" w:color="auto" w:fill="FFFFFF" w:themeFill="background1"/>
              <w:jc w:val="left"/>
              <w:rPr>
                <w:sz w:val="20"/>
                <w:szCs w:val="20"/>
              </w:rPr>
            </w:pPr>
            <w:r>
              <w:rPr>
                <w:sz w:val="20"/>
              </w:rPr>
              <w:t>4.1. Établissement de trois centres de régénération (301 810 $ US) ;</w:t>
            </w:r>
          </w:p>
          <w:p w14:paraId="7E532A96" w14:textId="77777777" w:rsidR="002B5F53" w:rsidRPr="001E54A3" w:rsidRDefault="002B5F53" w:rsidP="00574E11">
            <w:pPr>
              <w:shd w:val="clear" w:color="auto" w:fill="FFFFFF" w:themeFill="background1"/>
              <w:ind w:left="318" w:hanging="318"/>
              <w:jc w:val="left"/>
              <w:rPr>
                <w:sz w:val="20"/>
                <w:szCs w:val="20"/>
              </w:rPr>
            </w:pPr>
            <w:r>
              <w:rPr>
                <w:sz w:val="20"/>
              </w:rPr>
              <w:lastRenderedPageBreak/>
              <w:t>4.2. Préparation de modes opératoires normalisés pour une utilisation appropriée et sûre des équipements et installations (21 600 $ US) ;</w:t>
            </w:r>
          </w:p>
          <w:p w14:paraId="5795C768" w14:textId="77777777" w:rsidR="002B5F53" w:rsidRPr="001E54A3" w:rsidRDefault="002B5F53" w:rsidP="00574E11">
            <w:pPr>
              <w:shd w:val="clear" w:color="auto" w:fill="FFFFFF" w:themeFill="background1"/>
              <w:jc w:val="left"/>
              <w:rPr>
                <w:sz w:val="20"/>
                <w:szCs w:val="20"/>
              </w:rPr>
            </w:pPr>
            <w:r>
              <w:rPr>
                <w:sz w:val="20"/>
              </w:rPr>
              <w:t>4.3. Formation de 50 techniciens aux procédures de régénération (12 600 $ US)</w:t>
            </w:r>
          </w:p>
        </w:tc>
        <w:tc>
          <w:tcPr>
            <w:tcW w:w="992" w:type="dxa"/>
          </w:tcPr>
          <w:p w14:paraId="280FD7FE" w14:textId="77777777" w:rsidR="002B5F53" w:rsidRPr="001E54A3" w:rsidRDefault="002B5F53" w:rsidP="00574E11">
            <w:pPr>
              <w:jc w:val="center"/>
              <w:rPr>
                <w:sz w:val="20"/>
                <w:szCs w:val="20"/>
              </w:rPr>
            </w:pPr>
            <w:r>
              <w:rPr>
                <w:sz w:val="20"/>
              </w:rPr>
              <w:lastRenderedPageBreak/>
              <w:t>PNUD</w:t>
            </w:r>
          </w:p>
        </w:tc>
        <w:tc>
          <w:tcPr>
            <w:tcW w:w="1134" w:type="dxa"/>
          </w:tcPr>
          <w:p w14:paraId="02DE04BE" w14:textId="77777777" w:rsidR="002B5F53" w:rsidRPr="001E54A3" w:rsidRDefault="002B5F53" w:rsidP="00574E11">
            <w:pPr>
              <w:shd w:val="clear" w:color="auto" w:fill="FFFFFF" w:themeFill="background1"/>
              <w:jc w:val="right"/>
              <w:rPr>
                <w:sz w:val="20"/>
                <w:szCs w:val="20"/>
              </w:rPr>
            </w:pPr>
            <w:r>
              <w:rPr>
                <w:sz w:val="20"/>
              </w:rPr>
              <w:t>336 010</w:t>
            </w:r>
          </w:p>
        </w:tc>
        <w:tc>
          <w:tcPr>
            <w:tcW w:w="1134" w:type="dxa"/>
          </w:tcPr>
          <w:p w14:paraId="1A689BDB" w14:textId="77777777" w:rsidR="002B5F53" w:rsidRPr="001E54A3" w:rsidRDefault="002B5F53" w:rsidP="00574E11">
            <w:pPr>
              <w:shd w:val="clear" w:color="auto" w:fill="FFFFFF" w:themeFill="background1"/>
              <w:jc w:val="right"/>
              <w:rPr>
                <w:sz w:val="20"/>
                <w:szCs w:val="20"/>
              </w:rPr>
            </w:pPr>
            <w:r>
              <w:rPr>
                <w:sz w:val="20"/>
              </w:rPr>
              <w:t>336 010</w:t>
            </w:r>
          </w:p>
        </w:tc>
      </w:tr>
      <w:tr w:rsidR="002B5F53" w:rsidRPr="001E54A3" w14:paraId="51267CE0" w14:textId="77777777" w:rsidTr="00574E11">
        <w:trPr>
          <w:trHeight w:val="452"/>
        </w:trPr>
        <w:tc>
          <w:tcPr>
            <w:tcW w:w="6091" w:type="dxa"/>
          </w:tcPr>
          <w:p w14:paraId="5AEB8328" w14:textId="77777777" w:rsidR="002B5F53" w:rsidRPr="001E54A3" w:rsidRDefault="002B5F53" w:rsidP="00574E11">
            <w:pPr>
              <w:jc w:val="left"/>
              <w:rPr>
                <w:b/>
                <w:bCs/>
                <w:sz w:val="20"/>
                <w:szCs w:val="20"/>
              </w:rPr>
            </w:pPr>
            <w:r>
              <w:rPr>
                <w:b/>
                <w:sz w:val="20"/>
              </w:rPr>
              <w:t>5. Sensibilisation</w:t>
            </w:r>
          </w:p>
          <w:p w14:paraId="181369D4" w14:textId="77777777" w:rsidR="002B5F53" w:rsidRPr="001E54A3" w:rsidRDefault="002B5F53" w:rsidP="00574E11">
            <w:pPr>
              <w:ind w:left="318" w:hanging="318"/>
              <w:jc w:val="left"/>
              <w:rPr>
                <w:sz w:val="20"/>
                <w:szCs w:val="20"/>
              </w:rPr>
            </w:pPr>
            <w:r>
              <w:rPr>
                <w:sz w:val="20"/>
              </w:rPr>
              <w:t>5.1. Mise en œuvre d’une stratégie de communication ciblée pour sensibiliser les utilisateurs finaux, le secteur de l’entretien et les législateurs aux implications d’une élimination totale des HCFC et d’une adoption sans danger des solutions de remplacement (au moins 2 000 participants par an) (90 000 $ US) ;</w:t>
            </w:r>
          </w:p>
          <w:p w14:paraId="3BCFAAC1" w14:textId="77777777" w:rsidR="002B5F53" w:rsidRPr="001E54A3" w:rsidRDefault="002B5F53" w:rsidP="00574E11">
            <w:pPr>
              <w:ind w:left="318" w:hanging="318"/>
              <w:jc w:val="left"/>
              <w:rPr>
                <w:sz w:val="20"/>
                <w:szCs w:val="20"/>
              </w:rPr>
            </w:pPr>
            <w:r>
              <w:rPr>
                <w:sz w:val="20"/>
              </w:rPr>
              <w:t>5.2. Organisation de tables rondes industrielles ciblées et de tournées technologiques Ozone2Climate pour sensibiliser les importateurs, le secteur de l’entretien, les législateurs, l’industrie de la réfrigération et la climatisation, et les utilisateurs finaux à des sujets liés aux implications de l’achèvement de l’élimination, telles que le reliquat pour l’entretien, les tendances du marché et l’acceptation des solutions de remplacement à faible PRP, et la réduction des besoins en refroidissement (24 064 $ US)</w:t>
            </w:r>
          </w:p>
        </w:tc>
        <w:tc>
          <w:tcPr>
            <w:tcW w:w="992" w:type="dxa"/>
          </w:tcPr>
          <w:p w14:paraId="28D6858E" w14:textId="77777777" w:rsidR="002B5F53" w:rsidRPr="001E54A3" w:rsidRDefault="002B5F53" w:rsidP="00574E11">
            <w:pPr>
              <w:jc w:val="center"/>
              <w:rPr>
                <w:sz w:val="20"/>
                <w:szCs w:val="20"/>
              </w:rPr>
            </w:pPr>
            <w:r>
              <w:rPr>
                <w:sz w:val="20"/>
              </w:rPr>
              <w:t>PNUE</w:t>
            </w:r>
          </w:p>
        </w:tc>
        <w:tc>
          <w:tcPr>
            <w:tcW w:w="1134" w:type="dxa"/>
          </w:tcPr>
          <w:p w14:paraId="48CE7173" w14:textId="77777777" w:rsidR="002B5F53" w:rsidRPr="001E54A3" w:rsidRDefault="002B5F53" w:rsidP="00574E11">
            <w:pPr>
              <w:jc w:val="right"/>
              <w:rPr>
                <w:sz w:val="20"/>
                <w:szCs w:val="20"/>
              </w:rPr>
            </w:pPr>
            <w:r>
              <w:rPr>
                <w:sz w:val="20"/>
              </w:rPr>
              <w:t>114 064</w:t>
            </w:r>
          </w:p>
        </w:tc>
        <w:tc>
          <w:tcPr>
            <w:tcW w:w="1134" w:type="dxa"/>
          </w:tcPr>
          <w:p w14:paraId="32E332F4" w14:textId="77777777" w:rsidR="002B5F53" w:rsidRPr="001E54A3" w:rsidRDefault="002B5F53" w:rsidP="00574E11">
            <w:pPr>
              <w:jc w:val="right"/>
              <w:rPr>
                <w:sz w:val="20"/>
                <w:szCs w:val="20"/>
              </w:rPr>
            </w:pPr>
            <w:r>
              <w:rPr>
                <w:sz w:val="20"/>
              </w:rPr>
              <w:t>114 064</w:t>
            </w:r>
          </w:p>
        </w:tc>
      </w:tr>
      <w:tr w:rsidR="002B5F53" w:rsidRPr="001E54A3" w14:paraId="63E36B58" w14:textId="77777777" w:rsidTr="00574E11">
        <w:trPr>
          <w:trHeight w:val="452"/>
        </w:trPr>
        <w:tc>
          <w:tcPr>
            <w:tcW w:w="6091" w:type="dxa"/>
          </w:tcPr>
          <w:p w14:paraId="4C918D18" w14:textId="77777777" w:rsidR="002B5F53" w:rsidRPr="001E54A3" w:rsidRDefault="002B5F53" w:rsidP="00574E11">
            <w:pPr>
              <w:ind w:left="318" w:hanging="318"/>
              <w:jc w:val="left"/>
              <w:rPr>
                <w:sz w:val="20"/>
                <w:szCs w:val="20"/>
              </w:rPr>
            </w:pPr>
            <w:r>
              <w:rPr>
                <w:b/>
                <w:sz w:val="20"/>
              </w:rPr>
              <w:t>6.</w:t>
            </w:r>
            <w:r>
              <w:rPr>
                <w:sz w:val="20"/>
              </w:rPr>
              <w:t xml:space="preserve"> </w:t>
            </w:r>
            <w:r>
              <w:rPr>
                <w:b/>
                <w:sz w:val="20"/>
              </w:rPr>
              <w:t>Assistance technique pour le suivi et la mise en œuvre</w:t>
            </w:r>
            <w:r>
              <w:rPr>
                <w:sz w:val="20"/>
              </w:rPr>
              <w:t xml:space="preserve"> (composante du PNUE)</w:t>
            </w:r>
          </w:p>
        </w:tc>
        <w:tc>
          <w:tcPr>
            <w:tcW w:w="992" w:type="dxa"/>
          </w:tcPr>
          <w:p w14:paraId="06DEA4E5" w14:textId="77777777" w:rsidR="002B5F53" w:rsidRPr="001E54A3" w:rsidRDefault="002B5F53" w:rsidP="00574E11">
            <w:pPr>
              <w:jc w:val="center"/>
              <w:rPr>
                <w:sz w:val="20"/>
                <w:szCs w:val="20"/>
              </w:rPr>
            </w:pPr>
            <w:r>
              <w:rPr>
                <w:sz w:val="20"/>
              </w:rPr>
              <w:t>PNUD</w:t>
            </w:r>
          </w:p>
        </w:tc>
        <w:tc>
          <w:tcPr>
            <w:tcW w:w="1134" w:type="dxa"/>
          </w:tcPr>
          <w:p w14:paraId="26688A22" w14:textId="77777777" w:rsidR="002B5F53" w:rsidRPr="001E54A3" w:rsidRDefault="002B5F53" w:rsidP="00574E11">
            <w:pPr>
              <w:jc w:val="right"/>
              <w:rPr>
                <w:sz w:val="20"/>
                <w:szCs w:val="20"/>
              </w:rPr>
            </w:pPr>
            <w:r>
              <w:rPr>
                <w:sz w:val="20"/>
              </w:rPr>
              <w:t>27 600</w:t>
            </w:r>
          </w:p>
        </w:tc>
        <w:tc>
          <w:tcPr>
            <w:tcW w:w="1134" w:type="dxa"/>
          </w:tcPr>
          <w:p w14:paraId="138802E3" w14:textId="77777777" w:rsidR="002B5F53" w:rsidRPr="001E54A3" w:rsidRDefault="002B5F53" w:rsidP="00574E11">
            <w:pPr>
              <w:jc w:val="right"/>
              <w:rPr>
                <w:sz w:val="20"/>
                <w:szCs w:val="20"/>
              </w:rPr>
            </w:pPr>
            <w:r>
              <w:rPr>
                <w:sz w:val="20"/>
              </w:rPr>
              <w:t>27 600</w:t>
            </w:r>
          </w:p>
        </w:tc>
      </w:tr>
      <w:tr w:rsidR="002B5F53" w:rsidRPr="001E54A3" w14:paraId="1E406D5A" w14:textId="77777777" w:rsidTr="00574E11">
        <w:trPr>
          <w:trHeight w:val="182"/>
        </w:trPr>
        <w:tc>
          <w:tcPr>
            <w:tcW w:w="6091" w:type="dxa"/>
          </w:tcPr>
          <w:p w14:paraId="269A079B" w14:textId="77777777" w:rsidR="002B5F53" w:rsidRPr="001E54A3" w:rsidRDefault="002B5F53" w:rsidP="00574E11">
            <w:pPr>
              <w:shd w:val="clear" w:color="auto" w:fill="FFFFFF" w:themeFill="background1"/>
              <w:jc w:val="left"/>
              <w:rPr>
                <w:sz w:val="20"/>
                <w:szCs w:val="20"/>
              </w:rPr>
            </w:pPr>
            <w:r>
              <w:rPr>
                <w:b/>
                <w:sz w:val="20"/>
              </w:rPr>
              <w:t>7.</w:t>
            </w:r>
            <w:r>
              <w:rPr>
                <w:sz w:val="20"/>
              </w:rPr>
              <w:t xml:space="preserve"> </w:t>
            </w:r>
            <w:r>
              <w:rPr>
                <w:b/>
                <w:sz w:val="20"/>
              </w:rPr>
              <w:t>Activités pour l’unité de gestion du projet</w:t>
            </w:r>
            <w:r>
              <w:rPr>
                <w:sz w:val="20"/>
              </w:rPr>
              <w:t xml:space="preserve"> </w:t>
            </w:r>
          </w:p>
        </w:tc>
        <w:tc>
          <w:tcPr>
            <w:tcW w:w="992" w:type="dxa"/>
          </w:tcPr>
          <w:p w14:paraId="7E2289B7" w14:textId="77777777" w:rsidR="002B5F53" w:rsidRPr="001E54A3" w:rsidRDefault="002B5F53" w:rsidP="00574E11">
            <w:pPr>
              <w:jc w:val="center"/>
              <w:rPr>
                <w:sz w:val="20"/>
                <w:szCs w:val="20"/>
              </w:rPr>
            </w:pPr>
            <w:r>
              <w:rPr>
                <w:sz w:val="20"/>
              </w:rPr>
              <w:t>PNUD</w:t>
            </w:r>
          </w:p>
        </w:tc>
        <w:tc>
          <w:tcPr>
            <w:tcW w:w="1134" w:type="dxa"/>
          </w:tcPr>
          <w:p w14:paraId="0E0A2B78" w14:textId="77777777" w:rsidR="002B5F53" w:rsidRPr="001E54A3" w:rsidRDefault="002B5F53" w:rsidP="00574E11">
            <w:pPr>
              <w:shd w:val="clear" w:color="auto" w:fill="FFFFFF" w:themeFill="background1"/>
              <w:jc w:val="right"/>
              <w:rPr>
                <w:sz w:val="20"/>
                <w:szCs w:val="20"/>
              </w:rPr>
            </w:pPr>
            <w:r>
              <w:rPr>
                <w:sz w:val="20"/>
              </w:rPr>
              <w:t>201 500</w:t>
            </w:r>
          </w:p>
        </w:tc>
        <w:tc>
          <w:tcPr>
            <w:tcW w:w="1134" w:type="dxa"/>
          </w:tcPr>
          <w:p w14:paraId="373242FB" w14:textId="77777777" w:rsidR="002B5F53" w:rsidRPr="001E54A3" w:rsidRDefault="002B5F53" w:rsidP="00574E11">
            <w:pPr>
              <w:shd w:val="clear" w:color="auto" w:fill="FFFFFF" w:themeFill="background1"/>
              <w:jc w:val="right"/>
              <w:rPr>
                <w:sz w:val="20"/>
                <w:szCs w:val="20"/>
              </w:rPr>
            </w:pPr>
            <w:r>
              <w:rPr>
                <w:sz w:val="20"/>
              </w:rPr>
              <w:t>201 500</w:t>
            </w:r>
          </w:p>
        </w:tc>
      </w:tr>
      <w:tr w:rsidR="002B5F53" w:rsidRPr="001E54A3" w14:paraId="2F60C597" w14:textId="77777777" w:rsidTr="00574E11">
        <w:trPr>
          <w:trHeight w:val="225"/>
        </w:trPr>
        <w:tc>
          <w:tcPr>
            <w:tcW w:w="7083" w:type="dxa"/>
            <w:gridSpan w:val="2"/>
          </w:tcPr>
          <w:p w14:paraId="28AFEB31" w14:textId="77777777" w:rsidR="002B5F53" w:rsidRPr="001E54A3" w:rsidRDefault="002B5F53" w:rsidP="00574E11">
            <w:pPr>
              <w:jc w:val="left"/>
              <w:rPr>
                <w:b/>
                <w:bCs/>
                <w:sz w:val="20"/>
                <w:szCs w:val="20"/>
              </w:rPr>
            </w:pPr>
            <w:r>
              <w:rPr>
                <w:b/>
                <w:sz w:val="20"/>
              </w:rPr>
              <w:t>Sous-total pour le PNUD</w:t>
            </w:r>
          </w:p>
        </w:tc>
        <w:tc>
          <w:tcPr>
            <w:tcW w:w="1134" w:type="dxa"/>
          </w:tcPr>
          <w:p w14:paraId="7FDE73F0" w14:textId="77777777" w:rsidR="002B5F53" w:rsidRPr="001E54A3" w:rsidRDefault="002B5F53" w:rsidP="00574E11">
            <w:pPr>
              <w:jc w:val="right"/>
              <w:rPr>
                <w:b/>
                <w:bCs/>
                <w:sz w:val="20"/>
                <w:szCs w:val="20"/>
              </w:rPr>
            </w:pPr>
            <w:r>
              <w:rPr>
                <w:b/>
                <w:sz w:val="20"/>
              </w:rPr>
              <w:t>1 739 791</w:t>
            </w:r>
          </w:p>
        </w:tc>
        <w:tc>
          <w:tcPr>
            <w:tcW w:w="1134" w:type="dxa"/>
          </w:tcPr>
          <w:p w14:paraId="1412C6C9" w14:textId="77777777" w:rsidR="002B5F53" w:rsidRPr="001E54A3" w:rsidRDefault="002B5F53" w:rsidP="00574E11">
            <w:pPr>
              <w:jc w:val="right"/>
              <w:rPr>
                <w:b/>
                <w:bCs/>
                <w:sz w:val="20"/>
                <w:szCs w:val="20"/>
              </w:rPr>
            </w:pPr>
            <w:r>
              <w:rPr>
                <w:b/>
                <w:sz w:val="20"/>
              </w:rPr>
              <w:t>1 739 791</w:t>
            </w:r>
          </w:p>
        </w:tc>
      </w:tr>
      <w:tr w:rsidR="002B5F53" w:rsidRPr="001E54A3" w14:paraId="35DDC479" w14:textId="77777777" w:rsidTr="00574E11">
        <w:trPr>
          <w:trHeight w:val="225"/>
        </w:trPr>
        <w:tc>
          <w:tcPr>
            <w:tcW w:w="7083" w:type="dxa"/>
            <w:gridSpan w:val="2"/>
          </w:tcPr>
          <w:p w14:paraId="2E891104" w14:textId="77777777" w:rsidR="002B5F53" w:rsidRPr="001E54A3" w:rsidRDefault="002B5F53" w:rsidP="00574E11">
            <w:pPr>
              <w:jc w:val="left"/>
              <w:rPr>
                <w:b/>
                <w:bCs/>
                <w:sz w:val="20"/>
                <w:szCs w:val="20"/>
              </w:rPr>
            </w:pPr>
            <w:r>
              <w:rPr>
                <w:b/>
                <w:sz w:val="20"/>
              </w:rPr>
              <w:t>Sous-total pour le PNUE</w:t>
            </w:r>
          </w:p>
        </w:tc>
        <w:tc>
          <w:tcPr>
            <w:tcW w:w="1134" w:type="dxa"/>
          </w:tcPr>
          <w:p w14:paraId="5B5E9427" w14:textId="77777777" w:rsidR="002B5F53" w:rsidRPr="001E54A3" w:rsidRDefault="002B5F53" w:rsidP="00574E11">
            <w:pPr>
              <w:jc w:val="right"/>
              <w:rPr>
                <w:b/>
                <w:bCs/>
                <w:sz w:val="20"/>
                <w:szCs w:val="20"/>
              </w:rPr>
            </w:pPr>
            <w:r>
              <w:rPr>
                <w:b/>
                <w:sz w:val="20"/>
              </w:rPr>
              <w:t>475 964</w:t>
            </w:r>
          </w:p>
        </w:tc>
        <w:tc>
          <w:tcPr>
            <w:tcW w:w="1134" w:type="dxa"/>
          </w:tcPr>
          <w:p w14:paraId="566683DE" w14:textId="77777777" w:rsidR="002B5F53" w:rsidRPr="001E54A3" w:rsidRDefault="002B5F53" w:rsidP="00574E11">
            <w:pPr>
              <w:jc w:val="right"/>
              <w:rPr>
                <w:b/>
                <w:bCs/>
                <w:sz w:val="20"/>
                <w:szCs w:val="20"/>
              </w:rPr>
            </w:pPr>
            <w:r>
              <w:rPr>
                <w:b/>
                <w:sz w:val="20"/>
              </w:rPr>
              <w:t>475 964</w:t>
            </w:r>
          </w:p>
        </w:tc>
      </w:tr>
      <w:tr w:rsidR="002B5F53" w:rsidRPr="001E54A3" w14:paraId="2223068D" w14:textId="77777777" w:rsidTr="00574E11">
        <w:trPr>
          <w:trHeight w:val="225"/>
        </w:trPr>
        <w:tc>
          <w:tcPr>
            <w:tcW w:w="7083" w:type="dxa"/>
            <w:gridSpan w:val="2"/>
          </w:tcPr>
          <w:p w14:paraId="17C73438" w14:textId="77777777" w:rsidR="002B5F53" w:rsidRPr="001E54A3" w:rsidRDefault="002B5F53" w:rsidP="00574E11">
            <w:pPr>
              <w:jc w:val="left"/>
              <w:rPr>
                <w:b/>
                <w:sz w:val="20"/>
              </w:rPr>
            </w:pPr>
            <w:r>
              <w:rPr>
                <w:b/>
                <w:sz w:val="20"/>
              </w:rPr>
              <w:t>Total</w:t>
            </w:r>
          </w:p>
        </w:tc>
        <w:tc>
          <w:tcPr>
            <w:tcW w:w="1134" w:type="dxa"/>
          </w:tcPr>
          <w:p w14:paraId="502B0F26" w14:textId="77777777" w:rsidR="002B5F53" w:rsidRPr="001E54A3" w:rsidRDefault="002B5F53" w:rsidP="00574E11">
            <w:pPr>
              <w:shd w:val="clear" w:color="auto" w:fill="FFFFFF" w:themeFill="background1"/>
              <w:jc w:val="right"/>
              <w:rPr>
                <w:b/>
                <w:bCs/>
                <w:sz w:val="20"/>
                <w:szCs w:val="20"/>
              </w:rPr>
            </w:pPr>
            <w:r>
              <w:rPr>
                <w:b/>
                <w:sz w:val="20"/>
              </w:rPr>
              <w:t>2 215 755</w:t>
            </w:r>
          </w:p>
        </w:tc>
        <w:tc>
          <w:tcPr>
            <w:tcW w:w="1134" w:type="dxa"/>
          </w:tcPr>
          <w:p w14:paraId="1EF11799" w14:textId="77777777" w:rsidR="002B5F53" w:rsidRPr="001E54A3" w:rsidRDefault="002B5F53" w:rsidP="00574E11">
            <w:pPr>
              <w:shd w:val="clear" w:color="auto" w:fill="FFFFFF" w:themeFill="background1"/>
              <w:jc w:val="right"/>
              <w:rPr>
                <w:b/>
                <w:bCs/>
                <w:sz w:val="20"/>
                <w:szCs w:val="20"/>
              </w:rPr>
            </w:pPr>
            <w:r>
              <w:rPr>
                <w:b/>
                <w:sz w:val="20"/>
              </w:rPr>
              <w:t>2 215 755</w:t>
            </w:r>
          </w:p>
        </w:tc>
      </w:tr>
    </w:tbl>
    <w:p w14:paraId="34BF0B04" w14:textId="77777777" w:rsidR="002B5F53" w:rsidRPr="001E54A3" w:rsidRDefault="002B5F53" w:rsidP="002B5F53">
      <w:pPr>
        <w:keepNext/>
        <w:spacing w:before="240" w:after="240"/>
        <w:outlineLvl w:val="0"/>
        <w:rPr>
          <w:u w:val="single"/>
        </w:rPr>
      </w:pPr>
      <w:r>
        <w:rPr>
          <w:u w:val="single"/>
        </w:rPr>
        <w:t>Coût total du projet</w:t>
      </w:r>
    </w:p>
    <w:p w14:paraId="20167059" w14:textId="77777777" w:rsidR="002B5F53" w:rsidRPr="001E54A3" w:rsidRDefault="002B5F53" w:rsidP="002B5F53">
      <w:pPr>
        <w:pStyle w:val="Heading1"/>
        <w:numPr>
          <w:ilvl w:val="0"/>
          <w:numId w:val="1"/>
        </w:numPr>
        <w:tabs>
          <w:tab w:val="clear" w:pos="0"/>
        </w:tabs>
      </w:pPr>
      <w:r>
        <w:t>Le coût total de la phase III du PGEH s’élève à 2 215 755 $ US, soit 2 014 255 $ US sur la base de la décision 74/50 c) xiii) relative au niveau de financement admissible pour un pays qui n’est pas à faible volume de consommation, plus 201 500 $ US pour la gestion et le suivi de projet. Le financement de la première tranche a été révisé à 1 106 193 $ US pour des activités du PGEH.</w:t>
      </w:r>
    </w:p>
    <w:p w14:paraId="17E0BC48" w14:textId="77777777" w:rsidR="002B5F53" w:rsidRPr="001E54A3" w:rsidRDefault="002B5F53" w:rsidP="002B5F53">
      <w:pPr>
        <w:keepNext/>
        <w:spacing w:before="240" w:after="240"/>
      </w:pPr>
      <w:bookmarkStart w:id="24" w:name="_Hlk126916178"/>
      <w:r>
        <w:rPr>
          <w:u w:val="single"/>
        </w:rPr>
        <w:t>Plan de mise en œuvre convenu pour la première tranche de la phase III du plan de gestion de l’élimination des HCFC</w:t>
      </w:r>
    </w:p>
    <w:p w14:paraId="23A3E79B" w14:textId="77777777" w:rsidR="002B5F53" w:rsidRPr="001E54A3" w:rsidRDefault="002B5F53" w:rsidP="002B5F53">
      <w:pPr>
        <w:pStyle w:val="Heading1"/>
        <w:numPr>
          <w:ilvl w:val="0"/>
          <w:numId w:val="1"/>
        </w:numPr>
        <w:tabs>
          <w:tab w:val="clear" w:pos="0"/>
        </w:tabs>
      </w:pPr>
      <w:r>
        <w:t>Étant donné les révisions de financement décrites ci-dessus, la répartition du financement pour la première tranche de la phase III a été révisée en conséquence. Le plan d’action convenu comprendra les activités suivantes :</w:t>
      </w:r>
    </w:p>
    <w:p w14:paraId="61F8E9CB" w14:textId="77777777" w:rsidR="002B5F53" w:rsidRPr="001E54A3" w:rsidRDefault="002B5F53" w:rsidP="00334175">
      <w:pPr>
        <w:pStyle w:val="Heading2"/>
        <w:widowControl/>
        <w:numPr>
          <w:ilvl w:val="1"/>
          <w:numId w:val="1"/>
        </w:numPr>
        <w:ind w:left="1440" w:hanging="720"/>
      </w:pPr>
      <w:r>
        <w:rPr>
          <w:i/>
        </w:rPr>
        <w:t>Renforcement du cadre institutionnel (PNUE) (44 000 $ US)</w:t>
      </w:r>
      <w:r>
        <w:t> : organisation de deux ateliers pour les parties prenantes en vue de débattre de mesures réglementaires supplémentaires (6 000 $ US) ; réalisation de six ateliers de consultation de parties prenantes au sujet d’initiatives de politique supplémentaires, telles que la récupération et le recyclage des frigorigènes, et la tenue obligatoire de registres pour des utilisateurs finaux sélectionnés (18 000 $ US) ; réalisation d’une étude relative aux appareils de refroidissement avec HCFC et d’une étude dans le secteur de la pêche, sur l’utilisation résiduelle des HCFC (20 000 $ US) ;</w:t>
      </w:r>
    </w:p>
    <w:p w14:paraId="252DEB56" w14:textId="77777777" w:rsidR="002B5F53" w:rsidRPr="001E54A3" w:rsidRDefault="002B5F53" w:rsidP="00334175">
      <w:pPr>
        <w:pStyle w:val="Heading2"/>
        <w:widowControl/>
        <w:numPr>
          <w:ilvl w:val="1"/>
          <w:numId w:val="1"/>
        </w:numPr>
        <w:ind w:left="1440" w:hanging="720"/>
      </w:pPr>
      <w:r>
        <w:rPr>
          <w:i/>
        </w:rPr>
        <w:t>Renforcement de la capacité des douanes (PNUE) (9 000 $ US)</w:t>
      </w:r>
      <w:r>
        <w:t> : organisation de trois sessions de formation pour 60 agents des douanes aux mesures d’élimination et de contrôle des HCFC (6 000 $ US) ;</w:t>
      </w:r>
      <w:r>
        <w:rPr>
          <w:sz w:val="20"/>
        </w:rPr>
        <w:t xml:space="preserve"> </w:t>
      </w:r>
      <w:r>
        <w:t xml:space="preserve">participation d’un agent des douanes de haut rang à une sélection d’ateliers internationaux et de dialogues aux frontières avec des partenaires commerciaux </w:t>
      </w:r>
      <w:r>
        <w:lastRenderedPageBreak/>
        <w:t>et des pays voisins au sujet d’enjeux commerciaux liés au Protocole de Montréal (3 000 $ US) ;</w:t>
      </w:r>
    </w:p>
    <w:p w14:paraId="7DC6AE83" w14:textId="77777777" w:rsidR="00334175" w:rsidRDefault="002B5F53" w:rsidP="00334175">
      <w:pPr>
        <w:pStyle w:val="Heading2"/>
        <w:widowControl/>
        <w:numPr>
          <w:ilvl w:val="1"/>
          <w:numId w:val="1"/>
        </w:numPr>
        <w:ind w:left="1440" w:hanging="720"/>
      </w:pPr>
      <w:r>
        <w:rPr>
          <w:i/>
        </w:rPr>
        <w:t>Renforcement de la capacité du secteur de l’entretien (PNUE (152 900 $ US) et PNUD (597 111 $ US))</w:t>
      </w:r>
      <w:r>
        <w:t> : réalisation de deux ateliers locaux de formation des formateurs pour renforcer la capacité de 30 formateurs en réfrigération et climatisation (18 000 $ US) ; organisation de 25 sessions de formation en réfrigération et climatisation pour 1 129 techniciens aux bonnes pratiques d’entretien et à la manipulation sans danger des solutions de remplacement (112 900 $ U) ; réalisation de la révision initiale et mise à jour des documents de formation en se focalisant sur les pratiques d’entretien pour le maintien de l’efficacité énergétique (7 000 $ US) ; soutien à la certification de 100 techniciens (15 000 $ US) ; fourniture de 30 climatiseurs à deux blocs à des centres de formation (10 climatiseurs au HFC-32 à usage résidentiel, 10 climatiseurs au HFC-32 à usage commercial léger et 10 climatiseurs au R-290 à usage résidentiel) (372 500 $ US) ; fourniture de 52 ensembles d’outils d’entretien et d’équipements de récupération à 52 ateliers d’entretien (224 611 $ US) ;</w:t>
      </w:r>
    </w:p>
    <w:p w14:paraId="2FBC9D8E" w14:textId="23D00118" w:rsidR="002B5F53" w:rsidRPr="001E54A3" w:rsidRDefault="002B5F53" w:rsidP="00334175">
      <w:pPr>
        <w:pStyle w:val="Heading2"/>
        <w:widowControl/>
        <w:numPr>
          <w:ilvl w:val="1"/>
          <w:numId w:val="1"/>
        </w:numPr>
        <w:ind w:left="1440" w:hanging="720"/>
      </w:pPr>
      <w:r w:rsidRPr="00334175">
        <w:rPr>
          <w:i/>
        </w:rPr>
        <w:t>Centres de recyclage et de régénération de frigorigènes (PNUD) (155 850 $ US)</w:t>
      </w:r>
      <w:r>
        <w:t> : établissement d’un centre de régénération sur la base d’un modèle de partenariat public-privé (134 250 $ US) ; fourniture d’assistance technique pour l’établissement d’un centre de régénération (dont des modes opératoires normalisés et la formation d’opérateurs) et l’élaboration d’un modèle d’affaires pour les deux centres de régénération restants à établir au titre de la deuxième tranche (21 600 $ US) ;</w:t>
      </w:r>
    </w:p>
    <w:p w14:paraId="71F522A1" w14:textId="77777777" w:rsidR="002B5F53" w:rsidRPr="001E54A3" w:rsidRDefault="002B5F53" w:rsidP="00334175">
      <w:pPr>
        <w:pStyle w:val="Heading2"/>
        <w:widowControl/>
        <w:numPr>
          <w:ilvl w:val="1"/>
          <w:numId w:val="1"/>
        </w:numPr>
        <w:ind w:left="1440" w:hanging="720"/>
      </w:pPr>
      <w:r>
        <w:rPr>
          <w:i/>
        </w:rPr>
        <w:t>Sensibilisation (PNUE) (66 032 $ US)</w:t>
      </w:r>
      <w:r>
        <w:t> : mise en œuvre de trois campagnes d’information ciblées et élaboration d’un support de communication sur les implications de l’élimination totale des HCFC et la sécurité des frigorigènes de remplacement, en particulier les hydrocarbures (54 000 $ US) ; organisation d’une table ronde industrielle ciblée et d’une tournée technologique Ozone2Climate sur des sujets liés aux implications de l’achèvement de l’élimination des HCFC (12 032 $ US) ;</w:t>
      </w:r>
    </w:p>
    <w:p w14:paraId="643E76B8" w14:textId="77777777" w:rsidR="002B5F53" w:rsidRPr="001E54A3" w:rsidRDefault="002B5F53" w:rsidP="00334175">
      <w:pPr>
        <w:pStyle w:val="Heading2"/>
        <w:widowControl/>
        <w:numPr>
          <w:ilvl w:val="1"/>
          <w:numId w:val="1"/>
        </w:numPr>
        <w:ind w:left="1440" w:hanging="720"/>
      </w:pPr>
      <w:r>
        <w:rPr>
          <w:i/>
        </w:rPr>
        <w:t>Assistance technique pour le suivi et la mise en œuvre</w:t>
      </w:r>
      <w:r>
        <w:t xml:space="preserve"> (composante du PNUE) (PNUD) (13 800 $ US) ; et</w:t>
      </w:r>
    </w:p>
    <w:p w14:paraId="4B5D50FA" w14:textId="77777777" w:rsidR="002B5F53" w:rsidRPr="001E54A3" w:rsidRDefault="002B5F53" w:rsidP="00334175">
      <w:pPr>
        <w:pStyle w:val="Heading2"/>
        <w:widowControl/>
        <w:numPr>
          <w:ilvl w:val="1"/>
          <w:numId w:val="1"/>
        </w:numPr>
        <w:ind w:left="1440" w:hanging="720"/>
      </w:pPr>
      <w:r>
        <w:rPr>
          <w:i/>
        </w:rPr>
        <w:t>Unité de gestion du projet</w:t>
      </w:r>
      <w:r>
        <w:t xml:space="preserve"> </w:t>
      </w:r>
      <w:r>
        <w:rPr>
          <w:i/>
        </w:rPr>
        <w:t>(PNUD) (67 500 $ US)</w:t>
      </w:r>
      <w:r>
        <w:t> : personnel et consultants du projet (57 000 $ US), experts techniques (6 000 $ US), coûts d’exécution (2 000 $ US) et mise en œuvre et suivi (2 500 $ US).</w:t>
      </w:r>
    </w:p>
    <w:p w14:paraId="55F86262" w14:textId="77777777" w:rsidR="002B5F53" w:rsidRPr="001E54A3" w:rsidRDefault="002B5F53" w:rsidP="002B5F53">
      <w:pPr>
        <w:keepNext/>
        <w:spacing w:after="240"/>
        <w:outlineLvl w:val="0"/>
        <w:rPr>
          <w:bCs/>
          <w:u w:val="single"/>
        </w:rPr>
      </w:pPr>
      <w:r>
        <w:rPr>
          <w:u w:val="single"/>
        </w:rPr>
        <w:t>Cofinancement</w:t>
      </w:r>
    </w:p>
    <w:p w14:paraId="34E32218" w14:textId="77777777" w:rsidR="002B5F53" w:rsidRPr="001E54A3" w:rsidRDefault="002B5F53" w:rsidP="002B5F53">
      <w:pPr>
        <w:pStyle w:val="Heading1"/>
        <w:numPr>
          <w:ilvl w:val="0"/>
          <w:numId w:val="1"/>
        </w:numPr>
        <w:tabs>
          <w:tab w:val="clear" w:pos="0"/>
        </w:tabs>
      </w:pPr>
      <w:r>
        <w:t>Le cofinancement proposé pour le projet comprend certaines opérations du projet de récupération et de régénération (par exemple, les activités de fourniture, la préparation des sites, dont les travaux de génie civil, le cas échéant).</w:t>
      </w:r>
    </w:p>
    <w:p w14:paraId="089FBA0E" w14:textId="77777777" w:rsidR="002B5F53" w:rsidRPr="001E54A3" w:rsidRDefault="002B5F53" w:rsidP="002B5F53">
      <w:pPr>
        <w:keepNext/>
        <w:spacing w:after="240"/>
        <w:outlineLvl w:val="0"/>
        <w:rPr>
          <w:bCs/>
          <w:u w:val="single"/>
        </w:rPr>
      </w:pPr>
      <w:r>
        <w:rPr>
          <w:u w:val="single"/>
        </w:rPr>
        <w:t>Projet de plan d’activités du Fonds multilatéral pour 2025–2027</w:t>
      </w:r>
    </w:p>
    <w:p w14:paraId="72B15B90" w14:textId="77777777" w:rsidR="002B5F53" w:rsidRPr="001E54A3" w:rsidRDefault="002B5F53" w:rsidP="002B5F53">
      <w:pPr>
        <w:pStyle w:val="Heading1"/>
        <w:numPr>
          <w:ilvl w:val="0"/>
          <w:numId w:val="1"/>
        </w:numPr>
        <w:tabs>
          <w:tab w:val="clear" w:pos="0"/>
        </w:tabs>
      </w:pPr>
      <w:r>
        <w:t>Le PNUD et le PNUE demandent 2 215 755 $ US, plus des coûts d’appui à l’agence, pour la mise en œuvre de la phase III du PGEH du Bangladesh. La valeur totale demandée de 2 096 525 $ US, y compris des coûts d’appui à l’agence pour la période de 2025 à 2027, est supérieure de 681 525 $ US au montant du plan d’activités.</w:t>
      </w:r>
    </w:p>
    <w:p w14:paraId="19129129" w14:textId="77777777" w:rsidR="002B5F53" w:rsidRPr="001E54A3" w:rsidRDefault="002B5F53" w:rsidP="002B5F53">
      <w:pPr>
        <w:keepNext/>
        <w:spacing w:after="240"/>
        <w:rPr>
          <w:iCs/>
          <w:u w:val="single"/>
        </w:rPr>
      </w:pPr>
      <w:r>
        <w:rPr>
          <w:u w:val="single"/>
        </w:rPr>
        <w:lastRenderedPageBreak/>
        <w:t>Mise en œuvre de la politique d’égalité des sexes</w:t>
      </w:r>
    </w:p>
    <w:p w14:paraId="78579075" w14:textId="77777777" w:rsidR="002B5F53" w:rsidRPr="001E54A3" w:rsidRDefault="002B5F53" w:rsidP="002B5F53">
      <w:pPr>
        <w:pStyle w:val="Heading1"/>
        <w:numPr>
          <w:ilvl w:val="0"/>
          <w:numId w:val="1"/>
        </w:numPr>
        <w:tabs>
          <w:tab w:val="clear" w:pos="0"/>
        </w:tabs>
        <w:rPr>
          <w:sz w:val="24"/>
          <w:szCs w:val="24"/>
        </w:rPr>
      </w:pPr>
      <w:r>
        <w:t>Conformément aux décisions 84/92 d), 90/48 c) et 92/40 b), le Gouvernement du Bangladesh a intégré la politique d’égalité des sexes du Fonds multilatéral à la préparation et la formulation du projet de la phase III du PGEH. Dans le cadre du processus de préparation, une évaluation a été menée, et ses recommandations ont été intégrées aux activités de la phase III. Elles comprennent des programmes de formation ciblés pour les techniciennes, au besoin, et l’élaboration d’un plan d’action pour l’égalité des sexes. Pendant la phase III, le BNO continuera à collecter et communiquer des données, mener des évaluations périodiques pour identifier les opportunités d’augmentation de la participation des femmes, dispenser des formations au personnel du projet sur la politique d’égalité des sexes du Fonds multilatéral et la diffuser parmi les parties prenantes, mettre en œuvre des activités et des documents de sensibilisation et de partage des connaissances, et encourager les femmes à participer à des sessions de formation et des consultations.</w:t>
      </w:r>
    </w:p>
    <w:p w14:paraId="524DCC0B" w14:textId="77777777" w:rsidR="002B5F53" w:rsidRPr="001E54A3" w:rsidRDefault="002B5F53" w:rsidP="002B5F53">
      <w:pPr>
        <w:keepNext/>
        <w:spacing w:after="240"/>
        <w:rPr>
          <w:u w:val="single"/>
        </w:rPr>
      </w:pPr>
      <w:r>
        <w:rPr>
          <w:u w:val="single"/>
        </w:rPr>
        <w:t>Durabilité de l’élimination des HCFC et évaluation des risques</w:t>
      </w:r>
    </w:p>
    <w:p w14:paraId="0D999F6F" w14:textId="77777777" w:rsidR="002B5F53" w:rsidRPr="001E54A3" w:rsidRDefault="002B5F53" w:rsidP="002B5F53">
      <w:pPr>
        <w:pStyle w:val="Heading1"/>
        <w:numPr>
          <w:ilvl w:val="0"/>
          <w:numId w:val="1"/>
        </w:numPr>
        <w:tabs>
          <w:tab w:val="clear" w:pos="0"/>
        </w:tabs>
      </w:pPr>
      <w:r>
        <w:t xml:space="preserve">Les risques associés à la durabilité de l’élimination des HCFC sont principalement liés à l’adoption sans danger de solutions de remplacement à faible PRP potentiellement inflammables, à la reconversion de petites et moyennes entreprises (PME) et d’entreprises informelles du secteur de l’entretien à de nouvelles solutions de remplacement, et à la capacité d’atteindre des objectifs de conformité. Les projets de reconversion à des solutions de remplacement à faible/plus faible PRP au titre de la phase II du PGEH ont été achevés avec succès et les ventes de produits utilisant ces solutions de remplacement sont en hausse. Le Gouvernement du Bangladesh mettra en œuvre une interdiction de la fabrication et des importations d’équipements de réfrigération et climatisation avec HCFC-22. Les activités au titre de la phase III s’appuieront sur les activités en cours au titre de la phase II, avec des activités continues de formation visant à faciliter l’adoption sans danger et accélérée de technologies de remplacement par le secteur de l’entretien. Des activités de sensibilisation et de vulgarisation, ainsi que des activités ultérieures prévues au titre du plan de mise en œuvre de l’Amendement de Kigali pour les HFC, qui est actuellement en cours d’élaboration, soutiendront aussi les PME et les entreprises informelles dans l’adoption sans danger de solutions de remplacement à faible/plus faible PRP. Le Gouvernement maintiendra le système national de quotas de HCFC et les activités de formation associées pour garantir la conformité aux objectifs d’élimination des HCFC. De plus, il est prévu que la promotion de la récupération et la régénération des HCFC réduise la demande en HCFC-22 vierge. </w:t>
      </w:r>
    </w:p>
    <w:p w14:paraId="59862C35" w14:textId="77777777" w:rsidR="002B5F53" w:rsidRPr="001E54A3" w:rsidRDefault="002B5F53" w:rsidP="002B5F53">
      <w:pPr>
        <w:keepNext/>
        <w:spacing w:after="240"/>
        <w:rPr>
          <w:u w:val="single"/>
        </w:rPr>
      </w:pPr>
      <w:r>
        <w:rPr>
          <w:u w:val="single"/>
        </w:rPr>
        <w:t>Incidence sur le climat</w:t>
      </w:r>
    </w:p>
    <w:bookmarkEnd w:id="24"/>
    <w:p w14:paraId="0B5AC0A7" w14:textId="77777777" w:rsidR="002B5F53" w:rsidRPr="001E54A3" w:rsidRDefault="002B5F53" w:rsidP="002B5F53">
      <w:pPr>
        <w:pStyle w:val="Heading1"/>
        <w:numPr>
          <w:ilvl w:val="0"/>
          <w:numId w:val="1"/>
        </w:numPr>
        <w:tabs>
          <w:tab w:val="clear" w:pos="0"/>
        </w:tabs>
      </w:pPr>
      <w:r>
        <w:t>Les activités proposées pour le secteur de l’entretien, à savoir un meilleur confinement des frigorigènes grâce à la formation et l’offre d’équipement, réduiront l’utilisation de HCFC</w:t>
      </w:r>
      <w:r>
        <w:noBreakHyphen/>
        <w:t>22 pour l’entretien. Chaque kilogramme de HCFC-22 non émis grâce à de meilleures pratiques en réfrigération permet d’économiser environ 1,8 tonne équivalent CO</w:t>
      </w:r>
      <w:r>
        <w:rPr>
          <w:vertAlign w:val="subscript"/>
        </w:rPr>
        <w:t>2</w:t>
      </w:r>
      <w:r>
        <w:t xml:space="preserve">. Bien qu’un calcul de l’incidence sur le climat n’ait pas été intégré au PGEH, les activités prévues par le Bangladesh, y compris ses efforts continus de promotion des solutions de remplacement à faible PRP, ainsi que la récupération et la réutilisation de frigorigène, indiquent que la mise en œuvre du PGEH réduira l’émission de frigorigènes dans l’atmosphère, entraînant des avantages climatiques. </w:t>
      </w:r>
    </w:p>
    <w:p w14:paraId="339D8084" w14:textId="77777777" w:rsidR="002B5F53" w:rsidRPr="001E54A3" w:rsidRDefault="002B5F53" w:rsidP="002B5F53">
      <w:pPr>
        <w:spacing w:after="240"/>
        <w:outlineLvl w:val="0"/>
        <w:rPr>
          <w:bCs/>
          <w:u w:val="single"/>
        </w:rPr>
      </w:pPr>
      <w:bookmarkStart w:id="25" w:name="_Hlk126916245"/>
      <w:r>
        <w:rPr>
          <w:u w:val="single"/>
        </w:rPr>
        <w:t>Projet d’Accord</w:t>
      </w:r>
    </w:p>
    <w:bookmarkEnd w:id="25"/>
    <w:p w14:paraId="3C58041F" w14:textId="77777777" w:rsidR="002B5F53" w:rsidRPr="001E54A3" w:rsidRDefault="002B5F53" w:rsidP="002B5F53">
      <w:pPr>
        <w:pStyle w:val="Heading1"/>
        <w:numPr>
          <w:ilvl w:val="0"/>
          <w:numId w:val="1"/>
        </w:numPr>
        <w:tabs>
          <w:tab w:val="clear" w:pos="0"/>
        </w:tabs>
      </w:pPr>
      <w:r>
        <w:t>Le projet d’Accord entre le Gouvernement du Bangladesh et le Comité exécutif pour la phase III du PGEH est joint à l’annexe I au présent document.</w:t>
      </w:r>
    </w:p>
    <w:p w14:paraId="17A2EDA2" w14:textId="77777777" w:rsidR="002B5F53" w:rsidRPr="001E54A3" w:rsidRDefault="002B5F53" w:rsidP="002B5F53">
      <w:pPr>
        <w:keepNext/>
        <w:autoSpaceDE w:val="0"/>
        <w:autoSpaceDN w:val="0"/>
        <w:adjustRightInd w:val="0"/>
        <w:spacing w:before="360" w:after="240"/>
        <w:outlineLvl w:val="0"/>
        <w:rPr>
          <w:b/>
        </w:rPr>
      </w:pPr>
      <w:bookmarkStart w:id="26" w:name="_Hlk126916251"/>
      <w:r>
        <w:rPr>
          <w:b/>
        </w:rPr>
        <w:lastRenderedPageBreak/>
        <w:t>RECOMMANDATION</w:t>
      </w:r>
    </w:p>
    <w:bookmarkEnd w:id="26"/>
    <w:p w14:paraId="6083278E" w14:textId="77777777" w:rsidR="002B5F53" w:rsidRPr="001E54A3" w:rsidRDefault="002B5F53" w:rsidP="002B5F53">
      <w:pPr>
        <w:pStyle w:val="Heading1"/>
        <w:numPr>
          <w:ilvl w:val="0"/>
          <w:numId w:val="1"/>
        </w:numPr>
        <w:tabs>
          <w:tab w:val="clear" w:pos="0"/>
        </w:tabs>
      </w:pPr>
      <w:r>
        <w:t xml:space="preserve">Le Comité exécutif pourrait souhaiter prendre note du rapport périodique sur la mise en œuvre du programme de travail de la troisième et dernière tranche de la phase II du plan de gestion de l’élimination des HCFC, tel que soumis par le PNUD. </w:t>
      </w:r>
    </w:p>
    <w:p w14:paraId="22916C46" w14:textId="77777777" w:rsidR="002B5F53" w:rsidRPr="001E54A3" w:rsidRDefault="002B5F53" w:rsidP="002B5F53">
      <w:pPr>
        <w:pStyle w:val="Heading1"/>
        <w:keepNext/>
        <w:numPr>
          <w:ilvl w:val="0"/>
          <w:numId w:val="1"/>
        </w:numPr>
        <w:tabs>
          <w:tab w:val="clear" w:pos="0"/>
        </w:tabs>
      </w:pPr>
      <w:r>
        <w:t>Le Comité exécutif pourrait souhaiter :</w:t>
      </w:r>
    </w:p>
    <w:p w14:paraId="3FF36C4E" w14:textId="77777777" w:rsidR="002B5F53" w:rsidRPr="001E54A3" w:rsidRDefault="002B5F53" w:rsidP="002B5F53">
      <w:pPr>
        <w:numPr>
          <w:ilvl w:val="1"/>
          <w:numId w:val="1"/>
        </w:numPr>
        <w:tabs>
          <w:tab w:val="num" w:pos="0"/>
        </w:tabs>
        <w:spacing w:after="240"/>
        <w:ind w:left="1440" w:hanging="720"/>
        <w:outlineLvl w:val="1"/>
      </w:pPr>
      <w:r>
        <w:t>approuver, en principe, la phase III du plan de gestion de l’élimination des HCFC (PGEH) pour le Bangladesh pour la période de 2025 à 2030, visant à éliminer complètement la consommation de HCFC, à hauteur de 2 399 415 $ US, comprenant 1 739 791 $ US plus des coûts d’appui à l’agence de 121 785 $ US pour le PNUD, et 475 964 $ US plus des coûts d’appui à l’agence de 61 875 $ US pour le PNUE, étant entendu qu’aucun financement supplémentaire du Fonds multilatéral ne sera fourni pour l’élimination des HCFC ;</w:t>
      </w:r>
    </w:p>
    <w:p w14:paraId="788ED2FC" w14:textId="77777777" w:rsidR="002B5F53" w:rsidRPr="001E54A3" w:rsidRDefault="002B5F53" w:rsidP="002B5F53">
      <w:pPr>
        <w:numPr>
          <w:ilvl w:val="1"/>
          <w:numId w:val="1"/>
        </w:numPr>
        <w:tabs>
          <w:tab w:val="num" w:pos="0"/>
        </w:tabs>
        <w:spacing w:after="240"/>
        <w:ind w:left="1440" w:hanging="720"/>
        <w:outlineLvl w:val="1"/>
      </w:pPr>
      <w:r>
        <w:t>prendre note de l’engagement du Gouvernement du Bangladesh à éliminer totalement les HCFC d’ici au 1</w:t>
      </w:r>
      <w:r>
        <w:rPr>
          <w:vertAlign w:val="superscript"/>
        </w:rPr>
        <w:t>er</w:t>
      </w:r>
      <w:r>
        <w:t> janvier 2030 et à interdire toute importation de HCFC après cette date, à l’exception des importations permises pour une période finale d’entretien entre 2030 et 2040, s’il y a lieu, conformément aux dispositions du Protocole de Montréal ;</w:t>
      </w:r>
    </w:p>
    <w:p w14:paraId="1A4107E8" w14:textId="77777777" w:rsidR="002B5F53" w:rsidRPr="001E54A3" w:rsidRDefault="002B5F53" w:rsidP="002B5F53">
      <w:pPr>
        <w:numPr>
          <w:ilvl w:val="1"/>
          <w:numId w:val="1"/>
        </w:numPr>
        <w:tabs>
          <w:tab w:val="num" w:pos="0"/>
        </w:tabs>
        <w:spacing w:after="240"/>
        <w:ind w:left="1440" w:hanging="720"/>
        <w:outlineLvl w:val="1"/>
      </w:pPr>
      <w:r>
        <w:t>prendre note également de l’engagement du Gouvernement du Bangladesh à interdire les importations et la fabrication d’équipements de réfrigération et de climatisation avec HCFC-22 à partir du 1</w:t>
      </w:r>
      <w:r>
        <w:rPr>
          <w:vertAlign w:val="superscript"/>
        </w:rPr>
        <w:t>er</w:t>
      </w:r>
      <w:r>
        <w:t xml:space="preserve"> janvier 2026 ; </w:t>
      </w:r>
    </w:p>
    <w:p w14:paraId="4BD91A95" w14:textId="77777777" w:rsidR="002B5F53" w:rsidRPr="001E54A3" w:rsidRDefault="002B5F53" w:rsidP="002B5F53">
      <w:pPr>
        <w:numPr>
          <w:ilvl w:val="1"/>
          <w:numId w:val="1"/>
        </w:numPr>
        <w:tabs>
          <w:tab w:val="num" w:pos="0"/>
        </w:tabs>
        <w:spacing w:after="240"/>
        <w:ind w:left="1440" w:hanging="720"/>
        <w:outlineLvl w:val="1"/>
      </w:pPr>
      <w:r>
        <w:t>déduire 23,08 tonnes PAO de HCFC de la consommation restante de HCFC éligible au financement ;</w:t>
      </w:r>
    </w:p>
    <w:p w14:paraId="62DDB505" w14:textId="77777777" w:rsidR="002B5F53" w:rsidRPr="001E54A3" w:rsidRDefault="002B5F53" w:rsidP="002B5F53">
      <w:pPr>
        <w:numPr>
          <w:ilvl w:val="1"/>
          <w:numId w:val="1"/>
        </w:numPr>
        <w:tabs>
          <w:tab w:val="num" w:pos="0"/>
        </w:tabs>
        <w:spacing w:after="240"/>
        <w:ind w:left="1440" w:hanging="720"/>
        <w:outlineLvl w:val="1"/>
      </w:pPr>
      <w:r>
        <w:t>approuver le projet d’accord entre le Gouvernement du Bangladesh et le Comité exécutif pour la réduction de la consommation de HCFC, conformément à la Phase III du PGEH, qui figure à l’annexe I au présent document ;</w:t>
      </w:r>
    </w:p>
    <w:p w14:paraId="6E767A6C" w14:textId="77777777" w:rsidR="002B5F53" w:rsidRPr="001E54A3" w:rsidRDefault="002B5F53" w:rsidP="002B5F53">
      <w:pPr>
        <w:numPr>
          <w:ilvl w:val="1"/>
          <w:numId w:val="1"/>
        </w:numPr>
        <w:tabs>
          <w:tab w:val="num" w:pos="0"/>
        </w:tabs>
        <w:spacing w:after="240"/>
        <w:ind w:left="1440" w:hanging="720"/>
        <w:outlineLvl w:val="1"/>
      </w:pPr>
      <w:r>
        <w:t>que, pour l’examen de la tranche finale du PGEH, le Gouvernement du Bangladesh doive soumettre :</w:t>
      </w:r>
    </w:p>
    <w:p w14:paraId="524379DE" w14:textId="77777777" w:rsidR="002B5F53" w:rsidRPr="001E54A3" w:rsidRDefault="002B5F53" w:rsidP="002B5F53">
      <w:pPr>
        <w:numPr>
          <w:ilvl w:val="2"/>
          <w:numId w:val="1"/>
        </w:numPr>
        <w:tabs>
          <w:tab w:val="num" w:pos="0"/>
        </w:tabs>
        <w:spacing w:after="240"/>
        <w:ind w:left="2160" w:hanging="720"/>
        <w:outlineLvl w:val="2"/>
      </w:pPr>
      <w:r>
        <w:t>une description détaillée du cadre réglementaire et politique en place pour mettre en œuvre les mesures visant à assurer que la consommation de HCFC soit conforme au paragraphe 8 ter e) i) de l’article 5 du Protocole de Montréal pour la période s’étendant de 2030 à 2040 ;</w:t>
      </w:r>
    </w:p>
    <w:p w14:paraId="01A72493" w14:textId="77777777" w:rsidR="002B5F53" w:rsidRPr="001E54A3" w:rsidRDefault="002B5F53" w:rsidP="002B5F53">
      <w:pPr>
        <w:numPr>
          <w:ilvl w:val="2"/>
          <w:numId w:val="1"/>
        </w:numPr>
        <w:tabs>
          <w:tab w:val="num" w:pos="0"/>
        </w:tabs>
        <w:spacing w:after="240"/>
        <w:ind w:left="2160" w:hanging="720"/>
        <w:outlineLvl w:val="2"/>
      </w:pPr>
      <w:r>
        <w:t>dans l’éventualité où le Bangladesh prévoit une consommation au cours de la période 2030–2040, conformément au paragraphe 8 ter e) i) de l’article 5 du Protocole de Montréal, les modifications proposées à son Accord avec le Comité exécutif pour la période de l’après 2030 ; et</w:t>
      </w:r>
    </w:p>
    <w:p w14:paraId="0432D69A" w14:textId="77777777" w:rsidR="002B5F53" w:rsidRPr="001E54A3" w:rsidRDefault="002B5F53" w:rsidP="002B5F53">
      <w:pPr>
        <w:numPr>
          <w:ilvl w:val="1"/>
          <w:numId w:val="1"/>
        </w:numPr>
        <w:tabs>
          <w:tab w:val="num" w:pos="0"/>
        </w:tabs>
        <w:spacing w:after="240"/>
        <w:ind w:left="1440" w:hanging="720"/>
        <w:outlineLvl w:val="1"/>
      </w:pPr>
      <w:r>
        <w:t>approuver la première tranche de la phase III du PGEH pour le Bangladesh et le plan de mise en œuvre de la tranche correspondant, à hauteur de 1 199 942 $ US, dont 834 261 $ US, plus des coûts d’appui à l’agence de 58 398 $ US pour le PNUD, et 271 932 $ US, plus des coûts d’appui à l’agence de 35 351 $ US pour le PNUE.</w:t>
      </w:r>
    </w:p>
    <w:p w14:paraId="68CDA77D" w14:textId="77777777" w:rsidR="00942802" w:rsidRPr="001E54A3" w:rsidRDefault="00942802">
      <w:pPr>
        <w:jc w:val="left"/>
        <w:rPr>
          <w:b/>
          <w:bCs/>
        </w:rPr>
      </w:pPr>
    </w:p>
    <w:p w14:paraId="59A0C03F" w14:textId="77777777" w:rsidR="00942802" w:rsidRPr="001E54A3" w:rsidRDefault="00942802">
      <w:pPr>
        <w:jc w:val="left"/>
        <w:rPr>
          <w:b/>
          <w:bCs/>
        </w:rPr>
        <w:sectPr w:rsidR="00942802" w:rsidRPr="001E54A3" w:rsidSect="00185FC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198F1FD5" w14:textId="77777777" w:rsidR="002B5F53" w:rsidRPr="001E54A3" w:rsidRDefault="002B5F53" w:rsidP="002B5F53">
      <w:pPr>
        <w:spacing w:after="240"/>
        <w:jc w:val="center"/>
        <w:rPr>
          <w:b/>
          <w:bCs/>
        </w:rPr>
      </w:pPr>
      <w:r>
        <w:rPr>
          <w:b/>
        </w:rPr>
        <w:lastRenderedPageBreak/>
        <w:t>Annexe I</w:t>
      </w:r>
    </w:p>
    <w:p w14:paraId="22C4F6B0" w14:textId="77777777" w:rsidR="002B5F53" w:rsidRPr="001E54A3" w:rsidRDefault="002B5F53" w:rsidP="002B5F53">
      <w:pPr>
        <w:jc w:val="center"/>
        <w:rPr>
          <w:b/>
        </w:rPr>
      </w:pPr>
      <w:r>
        <w:rPr>
          <w:b/>
        </w:rPr>
        <w:t>PROJET D’ACCORD ENTRE LE GOUVERNEMENT DU BANGLADESH ET LE COMITÉ EXÉCUTIF DU FONDS MULTILATÉRAL POUR LA RÉDUCTION DE LA CONSOMMATION DES HYDROFLUOROCARBURES CONFORMÉMENT À LA TROISIÈME PHASE DU PLAN DE GESTION DE L’ÉLIMINATION DES HCFC</w:t>
      </w:r>
    </w:p>
    <w:p w14:paraId="79387C46" w14:textId="77777777" w:rsidR="002B5F53" w:rsidRPr="001E54A3" w:rsidRDefault="002B5F53" w:rsidP="002B5F53">
      <w:pPr>
        <w:keepNext/>
        <w:spacing w:before="240" w:after="240"/>
        <w:rPr>
          <w:b/>
        </w:rPr>
      </w:pPr>
      <w:r>
        <w:rPr>
          <w:b/>
        </w:rPr>
        <w:t>Objet</w:t>
      </w:r>
    </w:p>
    <w:p w14:paraId="07048E6E" w14:textId="77777777" w:rsidR="002B5F53" w:rsidRPr="001E54A3" w:rsidRDefault="002B5F53" w:rsidP="00334175">
      <w:pPr>
        <w:pStyle w:val="Heading1"/>
        <w:numPr>
          <w:ilvl w:val="0"/>
          <w:numId w:val="14"/>
        </w:numPr>
      </w:pPr>
      <w:r>
        <w:t>Le présent Accord représente l’entente conclue entre le Gouvernement du Bangladesh (le « Pays ») et le Comité exécutif concernant la réduction de l’usage réglementé des substances appauvrissant la couche d’ozone (SAO) indiquées à l’appendice 1-A (les « Substances ») à un niveau durable de zéro tonne PAO d’ici au 1</w:t>
      </w:r>
      <w:r>
        <w:rPr>
          <w:vertAlign w:val="superscript"/>
        </w:rPr>
        <w:t>er</w:t>
      </w:r>
      <w:r>
        <w:t> janvier 2030, conformément au calendrier de réduction du Protocole de Montréal.</w:t>
      </w:r>
    </w:p>
    <w:p w14:paraId="54D8D552" w14:textId="77777777" w:rsidR="002B5F53" w:rsidRPr="001E54A3" w:rsidRDefault="002B5F53" w:rsidP="002B5F53">
      <w:pPr>
        <w:pStyle w:val="Heading1"/>
        <w:numPr>
          <w:ilvl w:val="0"/>
          <w:numId w:val="1"/>
        </w:numPr>
        <w:tabs>
          <w:tab w:val="clear" w:pos="0"/>
        </w:tabs>
      </w:pPr>
      <w: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4.4.3 et 4.5.3 (consommation restante admissible au financement).</w:t>
      </w:r>
    </w:p>
    <w:p w14:paraId="1D7C8FF2" w14:textId="77777777" w:rsidR="002B5F53" w:rsidRPr="001E54A3" w:rsidRDefault="002B5F53" w:rsidP="002B5F53">
      <w:pPr>
        <w:pStyle w:val="Heading1"/>
        <w:numPr>
          <w:ilvl w:val="0"/>
          <w:numId w:val="1"/>
        </w:numPr>
        <w:tabs>
          <w:tab w:val="clear" w:pos="0"/>
        </w:tabs>
      </w:pPr>
      <w:r>
        <w:t>Sous réserve du respect par le Pays de ses obligations définies dans le présent Accord, le Comité exécutif convient, en principe, d’accorder au Pays le financement indiqué à la ligne 3.1 de l’appendice 2-A. Le Comité exécutif accordera, en principe, ce financement lors de ses réunions spécifiées à l’appendice 3-A (Calendrier d’approbation du financement).</w:t>
      </w:r>
    </w:p>
    <w:p w14:paraId="4EAAF2A2" w14:textId="77777777" w:rsidR="002B5F53" w:rsidRPr="001E54A3" w:rsidRDefault="002B5F53" w:rsidP="002B5F53">
      <w:pPr>
        <w:pStyle w:val="Heading1"/>
        <w:numPr>
          <w:ilvl w:val="0"/>
          <w:numId w:val="1"/>
        </w:numPr>
        <w:tabs>
          <w:tab w:val="clear" w:pos="0"/>
        </w:tabs>
      </w:pPr>
      <w:r>
        <w:t>Le Pays accepte de mettre en œuvre cet Accord conformément à la phase III du plan de gestion de l’élimination des HCFC approuvé (le « Plan »). Conformément au paragraphe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0F2B01C7" w14:textId="77777777" w:rsidR="002B5F53" w:rsidRPr="001E54A3" w:rsidRDefault="002B5F53" w:rsidP="002B5F53">
      <w:pPr>
        <w:keepNext/>
        <w:spacing w:after="240"/>
        <w:rPr>
          <w:b/>
        </w:rPr>
      </w:pPr>
      <w:r>
        <w:rPr>
          <w:b/>
        </w:rPr>
        <w:t>Conditions de décaissement du financement</w:t>
      </w:r>
    </w:p>
    <w:p w14:paraId="7FEFE95C" w14:textId="77777777" w:rsidR="002B5F53" w:rsidRPr="001E54A3" w:rsidRDefault="002B5F53" w:rsidP="002B5F53">
      <w:pPr>
        <w:pStyle w:val="Heading1"/>
        <w:numPr>
          <w:ilvl w:val="0"/>
          <w:numId w:val="1"/>
        </w:numPr>
        <w:tabs>
          <w:tab w:val="clear" w:pos="0"/>
        </w:tabs>
      </w:pPr>
      <w: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31D865DC" w14:textId="77777777" w:rsidR="002B5F53" w:rsidRPr="001E54A3" w:rsidRDefault="002B5F53" w:rsidP="00E213A2">
      <w:pPr>
        <w:pStyle w:val="Heading2"/>
        <w:widowControl/>
        <w:numPr>
          <w:ilvl w:val="1"/>
          <w:numId w:val="1"/>
        </w:numPr>
        <w:tabs>
          <w:tab w:val="num" w:pos="-720"/>
        </w:tabs>
        <w:ind w:left="1440" w:hanging="720"/>
      </w:pPr>
      <w: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55C87114" w14:textId="77777777" w:rsidR="002B5F53" w:rsidRPr="001E54A3" w:rsidRDefault="002B5F53" w:rsidP="00E213A2">
      <w:pPr>
        <w:pStyle w:val="Heading2"/>
        <w:widowControl/>
        <w:numPr>
          <w:ilvl w:val="1"/>
          <w:numId w:val="1"/>
        </w:numPr>
        <w:tabs>
          <w:tab w:val="num" w:pos="-720"/>
        </w:tabs>
        <w:ind w:left="1440" w:hanging="720"/>
      </w:pPr>
      <w:r>
        <w:t>le respect de ces Objectifs a été vérifié de manière indépendante pour toutes les années concernées, à moins que le Comité exécutif n’ait décidé que cette vérification n’était pas nécessaire ;</w:t>
      </w:r>
    </w:p>
    <w:p w14:paraId="05A6E309" w14:textId="77777777" w:rsidR="002B5F53" w:rsidRPr="001E54A3" w:rsidRDefault="002B5F53" w:rsidP="00E213A2">
      <w:pPr>
        <w:pStyle w:val="Heading2"/>
        <w:widowControl/>
        <w:numPr>
          <w:ilvl w:val="1"/>
          <w:numId w:val="1"/>
        </w:numPr>
        <w:tabs>
          <w:tab w:val="num" w:pos="-720"/>
        </w:tabs>
        <w:ind w:left="1440" w:hanging="720"/>
      </w:pPr>
      <w:r>
        <w:lastRenderedPageBreak/>
        <w:t>le Pays a soumis un rapport sur la mise en œuvre de la tranche, selon le format décrit à l’appendice 4-A (« Format des rapports et des plans de mise en œuvre de la tranche »), pour chaque année civile précédente, indiquant qu’il avait achevé une part importante de la mise en œuvre des activités amorcées lors des tranches précédentes approuvées ; et que le taux de décaissement des fonds disponibles provenant de la tranche précédente approuvée était supérieur à 20 pour cent ; et</w:t>
      </w:r>
    </w:p>
    <w:p w14:paraId="6E6090C8" w14:textId="77777777" w:rsidR="002B5F53" w:rsidRPr="001E54A3" w:rsidRDefault="002B5F53" w:rsidP="00E213A2">
      <w:pPr>
        <w:pStyle w:val="Heading2"/>
        <w:widowControl/>
        <w:numPr>
          <w:ilvl w:val="1"/>
          <w:numId w:val="1"/>
        </w:numPr>
        <w:tabs>
          <w:tab w:val="num" w:pos="-720"/>
        </w:tabs>
        <w:ind w:left="1440" w:hanging="720"/>
      </w:pPr>
      <w:r>
        <w:t>le Pays a soumis un plan de mise en œuvre de la tranche, selon le format défini à l’appendice 4</w:t>
      </w:r>
      <w:r>
        <w:noBreakHyphen/>
        <w:t>A, pour chaque année civile, y compris l’année civile au cours de laquelle le calendrier de financement prévoit la soumission de la prochaine tranche ou, dans le cas de la tranche finale, jusqu’à l’achèvement de toutes les activités prévues.</w:t>
      </w:r>
    </w:p>
    <w:p w14:paraId="099F318F" w14:textId="77777777" w:rsidR="002B5F53" w:rsidRPr="001E54A3" w:rsidRDefault="002B5F53" w:rsidP="002B5F53">
      <w:pPr>
        <w:keepNext/>
        <w:spacing w:before="240" w:after="240"/>
        <w:rPr>
          <w:b/>
        </w:rPr>
      </w:pPr>
      <w:r>
        <w:rPr>
          <w:b/>
        </w:rPr>
        <w:t>Suivi</w:t>
      </w:r>
    </w:p>
    <w:p w14:paraId="3B3CF9D1" w14:textId="77777777" w:rsidR="002B5F53" w:rsidRPr="001E54A3" w:rsidRDefault="002B5F53" w:rsidP="002B5F53">
      <w:pPr>
        <w:pStyle w:val="Heading1"/>
        <w:numPr>
          <w:ilvl w:val="0"/>
          <w:numId w:val="1"/>
        </w:numPr>
        <w:tabs>
          <w:tab w:val="clear" w:pos="0"/>
        </w:tabs>
      </w:pPr>
      <w:r>
        <w:t>Le pays veillera à effectuer un suivi précis de ses activités dans le cadre du présent Accord. Les institutions spécifiées à l’appendice 5-A (« Les institutions de suivi et leur rôle ») feront le suivi et soumettront un rapport sur la mise en œuvre des activités des plans précédents de mise en œuvre de la tranche, conformément à leurs rôle et responsabilités précisés dans le même appendice.</w:t>
      </w:r>
    </w:p>
    <w:p w14:paraId="2D48899D" w14:textId="77777777" w:rsidR="002B5F53" w:rsidRPr="001E54A3" w:rsidRDefault="002B5F53" w:rsidP="002B5F53">
      <w:pPr>
        <w:keepNext/>
        <w:spacing w:before="240" w:after="240"/>
        <w:rPr>
          <w:b/>
        </w:rPr>
      </w:pPr>
      <w:r>
        <w:rPr>
          <w:b/>
        </w:rPr>
        <w:t>Souplesse dans la réaffectation des fonds</w:t>
      </w:r>
    </w:p>
    <w:p w14:paraId="52D418D6" w14:textId="77777777" w:rsidR="002B5F53" w:rsidRPr="001E54A3" w:rsidRDefault="002B5F53" w:rsidP="002B5F53">
      <w:pPr>
        <w:pStyle w:val="Heading1"/>
        <w:numPr>
          <w:ilvl w:val="0"/>
          <w:numId w:val="1"/>
        </w:numPr>
        <w:tabs>
          <w:tab w:val="clear" w:pos="0"/>
        </w:tabs>
      </w:pPr>
      <w: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2DC9AA8D" w14:textId="77777777" w:rsidR="002B5F53" w:rsidRPr="001E54A3" w:rsidRDefault="002B5F53" w:rsidP="00E213A2">
      <w:pPr>
        <w:pStyle w:val="Heading2"/>
        <w:widowControl/>
        <w:numPr>
          <w:ilvl w:val="1"/>
          <w:numId w:val="1"/>
        </w:numPr>
        <w:tabs>
          <w:tab w:val="num" w:pos="-720"/>
        </w:tabs>
        <w:ind w:left="1440" w:hanging="720"/>
      </w:pPr>
      <w:r>
        <w:t>les réaffectations classées comme changements majeurs doivent être documentées à l’avance, soit dans un plan de mise en œuvre de la tranche, tel que prévu à l’alinéa 5 d) ci-dessus, soit dans une révision d’un plan de mise en œuvre de la tranche existant, à remettre huit semaines avant toute réunion du Comité exécutif, pour approbation. Les changements majeurs concernent :</w:t>
      </w:r>
    </w:p>
    <w:p w14:paraId="2CA0B0C6" w14:textId="77777777" w:rsidR="002B5F53" w:rsidRPr="001E54A3" w:rsidRDefault="002B5F53" w:rsidP="00E213A2">
      <w:pPr>
        <w:pStyle w:val="Heading3"/>
        <w:widowControl/>
        <w:numPr>
          <w:ilvl w:val="2"/>
          <w:numId w:val="1"/>
        </w:numPr>
        <w:ind w:left="2160" w:hanging="720"/>
      </w:pPr>
      <w:r>
        <w:t>des enjeux qui pourraient concerner les règles et politiques du Fonds multilatéral ;</w:t>
      </w:r>
    </w:p>
    <w:p w14:paraId="2BAA75B2" w14:textId="77777777" w:rsidR="002B5F53" w:rsidRPr="001E54A3" w:rsidRDefault="002B5F53" w:rsidP="00E213A2">
      <w:pPr>
        <w:pStyle w:val="Heading3"/>
        <w:widowControl/>
        <w:numPr>
          <w:ilvl w:val="2"/>
          <w:numId w:val="1"/>
        </w:numPr>
        <w:ind w:left="2160" w:hanging="720"/>
      </w:pPr>
      <w:r>
        <w:t>des changements qui modifieraient une clause quelconque du présent Accord ;</w:t>
      </w:r>
    </w:p>
    <w:p w14:paraId="4571F85E" w14:textId="77777777" w:rsidR="002B5F53" w:rsidRPr="001E54A3" w:rsidRDefault="002B5F53" w:rsidP="00E213A2">
      <w:pPr>
        <w:pStyle w:val="Heading3"/>
        <w:widowControl/>
        <w:numPr>
          <w:ilvl w:val="2"/>
          <w:numId w:val="1"/>
        </w:numPr>
        <w:ind w:left="2160" w:hanging="720"/>
      </w:pPr>
      <w:r>
        <w:t>des changements dans les montants annuels du financement alloué à des agences bilatérales ou d’exécution individuelles pour les différentes tranches ;</w:t>
      </w:r>
    </w:p>
    <w:p w14:paraId="40520BA9" w14:textId="77777777" w:rsidR="002B5F53" w:rsidRPr="001E54A3" w:rsidRDefault="002B5F53" w:rsidP="00E213A2">
      <w:pPr>
        <w:pStyle w:val="Heading3"/>
        <w:widowControl/>
        <w:numPr>
          <w:ilvl w:val="2"/>
          <w:numId w:val="1"/>
        </w:numPr>
        <w:ind w:left="2160" w:hanging="720"/>
      </w:pPr>
      <w:r>
        <w:t>l’octroi de fonds pour des activités qui ne sont pas incluses dans le Plan approuvé de mise en œuvre de la tranche en cours ou bien le retrait d’une activité du plan de mise en œuvre de la tranche, représentant un coût supérieur à 30 pour cent du coût total de la dernière tranche approuvée ;</w:t>
      </w:r>
    </w:p>
    <w:p w14:paraId="2696203F" w14:textId="77777777" w:rsidR="002B5F53" w:rsidRPr="001E54A3" w:rsidRDefault="002B5F53" w:rsidP="00E213A2">
      <w:pPr>
        <w:pStyle w:val="Heading3"/>
        <w:widowControl/>
        <w:numPr>
          <w:ilvl w:val="2"/>
          <w:numId w:val="1"/>
        </w:numPr>
        <w:ind w:left="2160" w:hanging="720"/>
      </w:pPr>
      <w:r>
        <w:t>des changements dans les technologies de remplacement, étant entendu que toute soumission relative à une telle demande devra identifier les coûts différentiels associés, l’incidence potentielle sur le climat, et toute différence en tonnes PAO à éliminer, le cas échéant ; et confirmer que le Pays accepte que les économies potentielles liées à ce changement de technologie réduisent, en conséquence, le niveau du financement global prévu dans le présent Accord ;</w:t>
      </w:r>
    </w:p>
    <w:p w14:paraId="685FE029" w14:textId="77777777" w:rsidR="002B5F53" w:rsidRPr="001E54A3" w:rsidRDefault="002B5F53" w:rsidP="00E213A2">
      <w:pPr>
        <w:pStyle w:val="Heading2"/>
        <w:widowControl/>
        <w:numPr>
          <w:ilvl w:val="1"/>
          <w:numId w:val="1"/>
        </w:numPr>
        <w:tabs>
          <w:tab w:val="num" w:pos="-720"/>
        </w:tabs>
        <w:ind w:left="1440" w:hanging="720"/>
      </w:pPr>
      <w:r>
        <w:t xml:space="preserve">les réaffectations qui ne sont pas classées comme changements majeurs peuvent être intégrées au plan approuvé de mise en œuvre de la tranche, en cours d’application à ce </w:t>
      </w:r>
      <w:r>
        <w:lastRenderedPageBreak/>
        <w:t>moment-là, et communiquées au Comité exécutif dans le rapport suivant sur la mise en œuvre de la tranche ; et</w:t>
      </w:r>
    </w:p>
    <w:p w14:paraId="4127657A" w14:textId="77777777" w:rsidR="002B5F53" w:rsidRPr="001E54A3" w:rsidRDefault="002B5F53" w:rsidP="00E213A2">
      <w:pPr>
        <w:pStyle w:val="Heading2"/>
        <w:widowControl/>
        <w:numPr>
          <w:ilvl w:val="1"/>
          <w:numId w:val="1"/>
        </w:numPr>
        <w:tabs>
          <w:tab w:val="num" w:pos="-720"/>
        </w:tabs>
        <w:ind w:left="1440" w:hanging="720"/>
      </w:pPr>
      <w:r>
        <w:t>tous les fonds restants, détenus par les agences bilatérales ou d’exécution ou par le Pays dans le cadre du Plan, seront restitués au Fonds multilatéral à l’achèvement de la dernière tranche prévue dans le cadre du présent Accord.</w:t>
      </w:r>
    </w:p>
    <w:p w14:paraId="1F6CD855" w14:textId="77777777" w:rsidR="002B5F53" w:rsidRPr="001E54A3" w:rsidRDefault="002B5F53" w:rsidP="002B5F53">
      <w:pPr>
        <w:keepNext/>
        <w:spacing w:before="240" w:after="240"/>
        <w:rPr>
          <w:b/>
        </w:rPr>
      </w:pPr>
      <w:r>
        <w:rPr>
          <w:b/>
        </w:rPr>
        <w:t>Considérations sur le secteur de l’entretien des équipements de réfrigération</w:t>
      </w:r>
    </w:p>
    <w:p w14:paraId="2DB3F4A5" w14:textId="77777777" w:rsidR="002B5F53" w:rsidRPr="001E54A3" w:rsidRDefault="002B5F53" w:rsidP="002B5F53">
      <w:pPr>
        <w:pStyle w:val="Heading1"/>
        <w:numPr>
          <w:ilvl w:val="0"/>
          <w:numId w:val="1"/>
        </w:numPr>
        <w:tabs>
          <w:tab w:val="clear" w:pos="0"/>
        </w:tabs>
      </w:pPr>
      <w:r>
        <w:t>Une attention particulière sera accordée à l’exécution des activités dans le secteur de l’entretien des équipements de réfrigération, incluses dans le Plan, notamment :</w:t>
      </w:r>
    </w:p>
    <w:p w14:paraId="6BBD2785" w14:textId="77777777" w:rsidR="002B5F53" w:rsidRPr="001E54A3" w:rsidRDefault="002B5F53" w:rsidP="00E213A2">
      <w:pPr>
        <w:pStyle w:val="Heading2"/>
        <w:widowControl/>
        <w:numPr>
          <w:ilvl w:val="1"/>
          <w:numId w:val="1"/>
        </w:numPr>
        <w:tabs>
          <w:tab w:val="num" w:pos="-720"/>
        </w:tabs>
        <w:ind w:left="1440" w:hanging="720"/>
      </w:pPr>
      <w:r>
        <w:t>le Pays utilisera la souplesse prévue dans le cadre du présent Accord pour répondre aux besoins spécifiques qui pourraient survenir durant la mise en œuvre du projet ; et</w:t>
      </w:r>
    </w:p>
    <w:p w14:paraId="52A20164" w14:textId="77777777" w:rsidR="002B5F53" w:rsidRPr="001E54A3" w:rsidRDefault="002B5F53" w:rsidP="00E213A2">
      <w:pPr>
        <w:pStyle w:val="Heading2"/>
        <w:widowControl/>
        <w:numPr>
          <w:ilvl w:val="1"/>
          <w:numId w:val="1"/>
        </w:numPr>
        <w:tabs>
          <w:tab w:val="num" w:pos="-720"/>
        </w:tabs>
        <w:ind w:left="1440" w:hanging="720"/>
      </w:pPr>
      <w:r>
        <w:t>le Pays et les agences bilatérales et/ou d’exécution concernées tiendront compte des décisions pertinentes concernant le secteur de l’entretien des équipements de réfrigération pendant la mise en œuvre du Plan.</w:t>
      </w:r>
    </w:p>
    <w:p w14:paraId="2C1C3EB5" w14:textId="77777777" w:rsidR="002B5F53" w:rsidRPr="001E54A3" w:rsidRDefault="002B5F53" w:rsidP="002B5F53">
      <w:pPr>
        <w:keepNext/>
        <w:spacing w:before="240" w:after="240"/>
        <w:rPr>
          <w:b/>
        </w:rPr>
      </w:pPr>
      <w:r>
        <w:rPr>
          <w:b/>
        </w:rPr>
        <w:t>Agences bilatérales et d’exécution</w:t>
      </w:r>
    </w:p>
    <w:p w14:paraId="529E7660" w14:textId="77777777" w:rsidR="002B5F53" w:rsidRPr="001E54A3" w:rsidRDefault="002B5F53" w:rsidP="002B5F53">
      <w:pPr>
        <w:pStyle w:val="Heading1"/>
        <w:numPr>
          <w:ilvl w:val="0"/>
          <w:numId w:val="1"/>
        </w:numPr>
        <w:tabs>
          <w:tab w:val="clear" w:pos="0"/>
        </w:tabs>
      </w:pPr>
      <w:r>
        <w:t>Le Pays s’engage à assumer l’entière responsabilité de la gestion et de la mise en œuvre du présent Accord et de toutes les activités entreprises qu’il engagera ou qui seront engagées en son nom afin de remplir les obligations prévues par le présent Accord. Le PNUD a convenu d’agir en qualité d’agence d’exécution principale (« l’Agence principale ») et le PNUE a convenu d’agir en qualité d’agence d’exécution de coopération (« l’Agence de coopération ») sous la supervision de L’Agence principale en ce qui concerne les activités du Pays prévues en vertu du présent Accord. Le Pays accepte les évaluations qui pourront être effectuées dans le cadre des programmes de travail de suivi et d’évaluation du Fonds multilatéral ou du programme d’évaluation de l’Agence principale et/ou de l’Agence de coopération, parties au présent Accord.</w:t>
      </w:r>
    </w:p>
    <w:p w14:paraId="24302BCD" w14:textId="77777777" w:rsidR="002B5F53" w:rsidRPr="001E54A3" w:rsidRDefault="002B5F53" w:rsidP="002B5F53">
      <w:pPr>
        <w:pStyle w:val="Heading1"/>
        <w:numPr>
          <w:ilvl w:val="0"/>
          <w:numId w:val="1"/>
        </w:numPr>
        <w:tabs>
          <w:tab w:val="clear" w:pos="0"/>
        </w:tabs>
      </w:pPr>
      <w:r>
        <w:t>L’Agence principale sera responsable de la coordination de la planification, de la mise en œuvre et des rapports pour toutes les activités dans le cadre du présent Accord, comprenant entre autres la vérification indépendante indiquée à l’alinéa 5 b). L’Agence de coopération soutiendra l’Agence principale dans la mise en œuvre du Plan, sous la coordination générale de l’Agence principale. Les rôles de l’Agence principale et de l’Agence de coopération sont respectivement précisés à l’appendice 6-A et l’appendice 6-B. Le Comité exécutif consent, en principe, à verser à l’Agence principale et à l’Agence de coopération les montants indiqués aux lignes 2.2 et 2.4 de l’appendice 2-A.</w:t>
      </w:r>
    </w:p>
    <w:p w14:paraId="670D12AA" w14:textId="77777777" w:rsidR="002B5F53" w:rsidRPr="001E54A3" w:rsidRDefault="002B5F53" w:rsidP="002B5F53">
      <w:pPr>
        <w:keepNext/>
        <w:spacing w:before="240" w:after="240"/>
        <w:rPr>
          <w:b/>
        </w:rPr>
      </w:pPr>
      <w:r>
        <w:rPr>
          <w:b/>
        </w:rPr>
        <w:t>Non-respect de l’Accord</w:t>
      </w:r>
    </w:p>
    <w:p w14:paraId="7B91F0A0" w14:textId="77777777" w:rsidR="002B5F53" w:rsidRPr="001E54A3" w:rsidRDefault="002B5F53" w:rsidP="002B5F53">
      <w:pPr>
        <w:pStyle w:val="Heading1"/>
        <w:numPr>
          <w:ilvl w:val="0"/>
          <w:numId w:val="1"/>
        </w:numPr>
        <w:tabs>
          <w:tab w:val="clear" w:pos="0"/>
        </w:tabs>
        <w:spacing w:before="240"/>
      </w:pPr>
      <w:r>
        <w:t>Si, pour une raison quelconque,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accepte que le Comité exécutif puisse déduire du financement le montant défini à l’appendice 7-A (« Réductions du financement en cas de non-conformité ») pour chaque kilogramme PAO dont la consommation n’aura pas été réduite au cours d’une année quelconque.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le paragraphe 5 ci-dessus.</w:t>
      </w:r>
    </w:p>
    <w:p w14:paraId="28C92768" w14:textId="77777777" w:rsidR="002B5F53" w:rsidRPr="001E54A3" w:rsidRDefault="002B5F53" w:rsidP="002B5F53">
      <w:pPr>
        <w:pStyle w:val="Heading1"/>
        <w:numPr>
          <w:ilvl w:val="0"/>
          <w:numId w:val="1"/>
        </w:numPr>
        <w:tabs>
          <w:tab w:val="clear" w:pos="0"/>
        </w:tabs>
      </w:pPr>
      <w: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47F98F3B" w14:textId="77777777" w:rsidR="002B5F53" w:rsidRPr="001E54A3" w:rsidRDefault="002B5F53" w:rsidP="002B5F53">
      <w:pPr>
        <w:pStyle w:val="Heading1"/>
        <w:numPr>
          <w:ilvl w:val="0"/>
          <w:numId w:val="1"/>
        </w:numPr>
        <w:tabs>
          <w:tab w:val="clear" w:pos="0"/>
        </w:tabs>
      </w:pPr>
      <w: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BF8AB17" w14:textId="77777777" w:rsidR="002B5F53" w:rsidRPr="001E54A3" w:rsidRDefault="002B5F53" w:rsidP="002B5F53">
      <w:pPr>
        <w:keepNext/>
        <w:spacing w:before="240" w:after="240"/>
        <w:rPr>
          <w:b/>
        </w:rPr>
      </w:pPr>
      <w:r>
        <w:rPr>
          <w:b/>
        </w:rPr>
        <w:t>Date d’achèvement</w:t>
      </w:r>
    </w:p>
    <w:p w14:paraId="1DC87756" w14:textId="77777777" w:rsidR="002B5F53" w:rsidRPr="001E54A3" w:rsidRDefault="002B5F53" w:rsidP="002B5F53">
      <w:pPr>
        <w:pStyle w:val="Heading1"/>
        <w:numPr>
          <w:ilvl w:val="0"/>
          <w:numId w:val="1"/>
        </w:numPr>
        <w:tabs>
          <w:tab w:val="clear" w:pos="0"/>
        </w:tabs>
        <w:spacing w:before="240"/>
      </w:pPr>
      <w:r>
        <w:t>L’achèvement du Plan et de l’Accord s’y rapportant aura lieu à la fin de l’année suivant la dernière année pour laquelle le niveau de la consommation totale maximale autorisée est spécifié à l’appendice 2-A. Si des activités prévues dans le plan de mise en œuvre de la dernière tranche et dans ses révisions subséquentes, selon l’alinéa 5 d) et le paragraphe 7, se trouvaient encore en souffrance à cette date, l’achèvement du Plan serait reporté jusqu’à la fin de l’année suivant la mise en œuvre des activités restantes. Les rapports, prévus aux alinéas 1 a), 1 b), 1 d) et 1 e) de l’appendice 4-A continueront d’être exigés jusqu’à l’achèvement du Plan, à moins d’indication contraire de la part du Comité exécutif.</w:t>
      </w:r>
    </w:p>
    <w:p w14:paraId="2E96D9E3" w14:textId="77777777" w:rsidR="002B5F53" w:rsidRPr="001E54A3" w:rsidRDefault="002B5F53" w:rsidP="002B5F53">
      <w:pPr>
        <w:keepNext/>
        <w:spacing w:before="240" w:after="240"/>
      </w:pPr>
      <w:r>
        <w:rPr>
          <w:b/>
        </w:rPr>
        <w:t>Validité</w:t>
      </w:r>
    </w:p>
    <w:p w14:paraId="6C31A36B" w14:textId="77777777" w:rsidR="002B5F53" w:rsidRPr="001E54A3" w:rsidRDefault="002B5F53" w:rsidP="002B5F53">
      <w:pPr>
        <w:pStyle w:val="Heading1"/>
        <w:numPr>
          <w:ilvl w:val="0"/>
          <w:numId w:val="1"/>
        </w:numPr>
        <w:tabs>
          <w:tab w:val="clear" w:pos="0"/>
        </w:tabs>
        <w:spacing w:before="240"/>
      </w:pPr>
      <w: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4757246D" w14:textId="77777777" w:rsidR="002B5F53" w:rsidRPr="001E54A3" w:rsidRDefault="002B5F53" w:rsidP="002B5F53">
      <w:pPr>
        <w:pStyle w:val="Heading1"/>
        <w:numPr>
          <w:ilvl w:val="0"/>
          <w:numId w:val="1"/>
        </w:numPr>
        <w:tabs>
          <w:tab w:val="clear" w:pos="0"/>
        </w:tabs>
      </w:pPr>
      <w:r>
        <w:t>Le présent Accord peut être modifié ou résilié uniquement par consentement mutuel écrit du Pays et du Comité exécutif du Fonds multilatéral.</w:t>
      </w:r>
    </w:p>
    <w:p w14:paraId="751D3A71" w14:textId="77777777" w:rsidR="002B5F53" w:rsidRPr="001E54A3" w:rsidRDefault="002B5F53" w:rsidP="002B5F53">
      <w:pPr>
        <w:pStyle w:val="Heading1"/>
        <w:keepNext/>
        <w:spacing w:before="360" w:after="360"/>
        <w:rPr>
          <w:b/>
        </w:rPr>
      </w:pPr>
      <w:r>
        <w:rPr>
          <w:b/>
        </w:rPr>
        <w:t>APPENDICES</w:t>
      </w:r>
    </w:p>
    <w:p w14:paraId="7D5800E0" w14:textId="77777777" w:rsidR="002B5F53" w:rsidRPr="001E54A3" w:rsidRDefault="002B5F53" w:rsidP="002B5F53">
      <w:pPr>
        <w:pStyle w:val="Heading1"/>
        <w:keepNext/>
        <w:spacing w:before="360"/>
        <w:rPr>
          <w:b/>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2B5F53" w:rsidRPr="00E213A2" w14:paraId="0A7D8A98" w14:textId="77777777" w:rsidTr="00574E11">
        <w:trPr>
          <w:trHeight w:val="413"/>
          <w:tblHeader/>
        </w:trPr>
        <w:tc>
          <w:tcPr>
            <w:tcW w:w="1896" w:type="pct"/>
            <w:vAlign w:val="center"/>
          </w:tcPr>
          <w:p w14:paraId="34268D15" w14:textId="77777777" w:rsidR="002B5F53" w:rsidRPr="00E213A2" w:rsidRDefault="002B5F53" w:rsidP="00574E11">
            <w:pPr>
              <w:keepNext/>
              <w:jc w:val="center"/>
              <w:rPr>
                <w:sz w:val="20"/>
                <w:szCs w:val="20"/>
              </w:rPr>
            </w:pPr>
            <w:r w:rsidRPr="00E213A2">
              <w:rPr>
                <w:sz w:val="20"/>
                <w:szCs w:val="20"/>
              </w:rPr>
              <w:t>Substance</w:t>
            </w:r>
          </w:p>
        </w:tc>
        <w:tc>
          <w:tcPr>
            <w:tcW w:w="758" w:type="pct"/>
            <w:vAlign w:val="center"/>
          </w:tcPr>
          <w:p w14:paraId="45FF3446" w14:textId="77777777" w:rsidR="002B5F53" w:rsidRPr="00E213A2" w:rsidRDefault="002B5F53" w:rsidP="00574E11">
            <w:pPr>
              <w:keepNext/>
              <w:jc w:val="center"/>
              <w:rPr>
                <w:sz w:val="20"/>
                <w:szCs w:val="20"/>
              </w:rPr>
            </w:pPr>
            <w:r w:rsidRPr="00E213A2">
              <w:rPr>
                <w:sz w:val="20"/>
                <w:szCs w:val="20"/>
              </w:rPr>
              <w:t>Annexe</w:t>
            </w:r>
          </w:p>
        </w:tc>
        <w:tc>
          <w:tcPr>
            <w:tcW w:w="758" w:type="pct"/>
            <w:vAlign w:val="center"/>
          </w:tcPr>
          <w:p w14:paraId="6A852C81" w14:textId="77777777" w:rsidR="002B5F53" w:rsidRPr="00E213A2" w:rsidRDefault="002B5F53" w:rsidP="00574E11">
            <w:pPr>
              <w:keepNext/>
              <w:jc w:val="center"/>
              <w:rPr>
                <w:sz w:val="20"/>
                <w:szCs w:val="20"/>
              </w:rPr>
            </w:pPr>
            <w:r w:rsidRPr="00E213A2">
              <w:rPr>
                <w:sz w:val="20"/>
                <w:szCs w:val="20"/>
              </w:rPr>
              <w:t>Groupe</w:t>
            </w:r>
          </w:p>
        </w:tc>
        <w:tc>
          <w:tcPr>
            <w:tcW w:w="1588" w:type="pct"/>
            <w:vAlign w:val="center"/>
          </w:tcPr>
          <w:p w14:paraId="12095138" w14:textId="77777777" w:rsidR="002B5F53" w:rsidRPr="00E213A2" w:rsidRDefault="002B5F53" w:rsidP="00574E11">
            <w:pPr>
              <w:keepNext/>
              <w:jc w:val="center"/>
              <w:rPr>
                <w:sz w:val="20"/>
                <w:szCs w:val="20"/>
              </w:rPr>
            </w:pPr>
            <w:r w:rsidRPr="00E213A2">
              <w:rPr>
                <w:sz w:val="20"/>
                <w:szCs w:val="20"/>
              </w:rPr>
              <w:t>Point de départ des réductions globales de la consommation (tonnes PAO)</w:t>
            </w:r>
          </w:p>
        </w:tc>
      </w:tr>
      <w:tr w:rsidR="002B5F53" w:rsidRPr="00E213A2" w14:paraId="20984338" w14:textId="77777777" w:rsidTr="00574E11">
        <w:tc>
          <w:tcPr>
            <w:tcW w:w="1896" w:type="pct"/>
          </w:tcPr>
          <w:p w14:paraId="0D3A9402" w14:textId="77777777" w:rsidR="002B5F53" w:rsidRPr="00E213A2" w:rsidRDefault="002B5F53" w:rsidP="00574E11">
            <w:pPr>
              <w:keepNext/>
              <w:rPr>
                <w:sz w:val="20"/>
                <w:szCs w:val="20"/>
              </w:rPr>
            </w:pPr>
            <w:r w:rsidRPr="00E213A2">
              <w:rPr>
                <w:sz w:val="20"/>
                <w:szCs w:val="20"/>
              </w:rPr>
              <w:t>HCFC-22</w:t>
            </w:r>
          </w:p>
        </w:tc>
        <w:tc>
          <w:tcPr>
            <w:tcW w:w="758" w:type="pct"/>
            <w:vAlign w:val="center"/>
          </w:tcPr>
          <w:p w14:paraId="1B4CB957" w14:textId="77777777" w:rsidR="002B5F53" w:rsidRPr="00E213A2" w:rsidRDefault="002B5F53" w:rsidP="00574E11">
            <w:pPr>
              <w:keepNext/>
              <w:jc w:val="center"/>
              <w:rPr>
                <w:sz w:val="20"/>
                <w:szCs w:val="20"/>
              </w:rPr>
            </w:pPr>
            <w:r w:rsidRPr="00E213A2">
              <w:rPr>
                <w:sz w:val="20"/>
                <w:szCs w:val="20"/>
              </w:rPr>
              <w:t>C</w:t>
            </w:r>
          </w:p>
        </w:tc>
        <w:tc>
          <w:tcPr>
            <w:tcW w:w="758" w:type="pct"/>
            <w:vAlign w:val="center"/>
          </w:tcPr>
          <w:p w14:paraId="696F0350" w14:textId="77777777" w:rsidR="002B5F53" w:rsidRPr="00E213A2" w:rsidRDefault="002B5F53" w:rsidP="00574E11">
            <w:pPr>
              <w:keepNext/>
              <w:jc w:val="center"/>
              <w:rPr>
                <w:sz w:val="20"/>
                <w:szCs w:val="20"/>
              </w:rPr>
            </w:pPr>
            <w:r w:rsidRPr="00E213A2">
              <w:rPr>
                <w:sz w:val="20"/>
                <w:szCs w:val="20"/>
              </w:rPr>
              <w:t>I</w:t>
            </w:r>
          </w:p>
        </w:tc>
        <w:tc>
          <w:tcPr>
            <w:tcW w:w="1588" w:type="pct"/>
          </w:tcPr>
          <w:p w14:paraId="62DF038E" w14:textId="77777777" w:rsidR="002B5F53" w:rsidRPr="00E213A2" w:rsidRDefault="002B5F53" w:rsidP="00574E11">
            <w:pPr>
              <w:keepNext/>
              <w:jc w:val="right"/>
              <w:rPr>
                <w:sz w:val="20"/>
                <w:szCs w:val="20"/>
              </w:rPr>
            </w:pPr>
            <w:r w:rsidRPr="00E213A2">
              <w:rPr>
                <w:sz w:val="20"/>
                <w:szCs w:val="20"/>
              </w:rPr>
              <w:t>45,42</w:t>
            </w:r>
          </w:p>
        </w:tc>
      </w:tr>
      <w:tr w:rsidR="002B5F53" w:rsidRPr="00E213A2" w14:paraId="1453E072" w14:textId="77777777" w:rsidTr="00574E11">
        <w:tblPrEx>
          <w:tblLook w:val="0000" w:firstRow="0" w:lastRow="0" w:firstColumn="0" w:lastColumn="0" w:noHBand="0" w:noVBand="0"/>
        </w:tblPrEx>
        <w:tc>
          <w:tcPr>
            <w:tcW w:w="1896" w:type="pct"/>
          </w:tcPr>
          <w:p w14:paraId="0C576CA6" w14:textId="77777777" w:rsidR="002B5F53" w:rsidRPr="00E213A2" w:rsidRDefault="002B5F53" w:rsidP="00574E11">
            <w:pPr>
              <w:rPr>
                <w:sz w:val="20"/>
                <w:szCs w:val="20"/>
              </w:rPr>
            </w:pPr>
            <w:r w:rsidRPr="00E213A2">
              <w:rPr>
                <w:sz w:val="20"/>
                <w:szCs w:val="20"/>
              </w:rPr>
              <w:t>HCFC-123</w:t>
            </w:r>
          </w:p>
        </w:tc>
        <w:tc>
          <w:tcPr>
            <w:tcW w:w="758" w:type="pct"/>
            <w:vAlign w:val="center"/>
          </w:tcPr>
          <w:p w14:paraId="10EFE3B7" w14:textId="77777777" w:rsidR="002B5F53" w:rsidRPr="00E213A2" w:rsidRDefault="002B5F53" w:rsidP="00574E11">
            <w:pPr>
              <w:jc w:val="center"/>
              <w:rPr>
                <w:sz w:val="20"/>
                <w:szCs w:val="20"/>
              </w:rPr>
            </w:pPr>
            <w:r w:rsidRPr="00E213A2">
              <w:rPr>
                <w:sz w:val="20"/>
                <w:szCs w:val="20"/>
              </w:rPr>
              <w:t>C</w:t>
            </w:r>
          </w:p>
        </w:tc>
        <w:tc>
          <w:tcPr>
            <w:tcW w:w="758" w:type="pct"/>
            <w:vAlign w:val="center"/>
          </w:tcPr>
          <w:p w14:paraId="5DFF9AED" w14:textId="77777777" w:rsidR="002B5F53" w:rsidRPr="00E213A2" w:rsidRDefault="002B5F53" w:rsidP="00574E11">
            <w:pPr>
              <w:jc w:val="center"/>
              <w:rPr>
                <w:sz w:val="20"/>
                <w:szCs w:val="20"/>
              </w:rPr>
            </w:pPr>
            <w:r w:rsidRPr="00E213A2">
              <w:rPr>
                <w:sz w:val="20"/>
                <w:szCs w:val="20"/>
              </w:rPr>
              <w:t>I</w:t>
            </w:r>
          </w:p>
        </w:tc>
        <w:tc>
          <w:tcPr>
            <w:tcW w:w="1588" w:type="pct"/>
          </w:tcPr>
          <w:p w14:paraId="31E75FD3" w14:textId="77777777" w:rsidR="002B5F53" w:rsidRPr="00E213A2" w:rsidRDefault="002B5F53" w:rsidP="00574E11">
            <w:pPr>
              <w:jc w:val="right"/>
              <w:rPr>
                <w:sz w:val="20"/>
                <w:szCs w:val="20"/>
              </w:rPr>
            </w:pPr>
            <w:r w:rsidRPr="00E213A2">
              <w:rPr>
                <w:sz w:val="20"/>
                <w:szCs w:val="20"/>
              </w:rPr>
              <w:t>0,21</w:t>
            </w:r>
          </w:p>
        </w:tc>
      </w:tr>
      <w:tr w:rsidR="002B5F53" w:rsidRPr="00E213A2" w14:paraId="313BF76E" w14:textId="77777777" w:rsidTr="00574E11">
        <w:tblPrEx>
          <w:tblLook w:val="0000" w:firstRow="0" w:lastRow="0" w:firstColumn="0" w:lastColumn="0" w:noHBand="0" w:noVBand="0"/>
        </w:tblPrEx>
        <w:tc>
          <w:tcPr>
            <w:tcW w:w="1896" w:type="pct"/>
          </w:tcPr>
          <w:p w14:paraId="70D63121" w14:textId="77777777" w:rsidR="002B5F53" w:rsidRPr="00E213A2" w:rsidRDefault="002B5F53" w:rsidP="00574E11">
            <w:pPr>
              <w:rPr>
                <w:sz w:val="20"/>
                <w:szCs w:val="20"/>
              </w:rPr>
            </w:pPr>
            <w:r w:rsidRPr="00E213A2">
              <w:rPr>
                <w:sz w:val="20"/>
                <w:szCs w:val="20"/>
              </w:rPr>
              <w:t>HCFC-124</w:t>
            </w:r>
          </w:p>
        </w:tc>
        <w:tc>
          <w:tcPr>
            <w:tcW w:w="758" w:type="pct"/>
            <w:vAlign w:val="center"/>
          </w:tcPr>
          <w:p w14:paraId="6427B646" w14:textId="77777777" w:rsidR="002B5F53" w:rsidRPr="00E213A2" w:rsidRDefault="002B5F53" w:rsidP="00574E11">
            <w:pPr>
              <w:jc w:val="center"/>
              <w:rPr>
                <w:sz w:val="20"/>
                <w:szCs w:val="20"/>
              </w:rPr>
            </w:pPr>
            <w:r w:rsidRPr="00E213A2">
              <w:rPr>
                <w:sz w:val="20"/>
                <w:szCs w:val="20"/>
              </w:rPr>
              <w:t>C</w:t>
            </w:r>
          </w:p>
        </w:tc>
        <w:tc>
          <w:tcPr>
            <w:tcW w:w="758" w:type="pct"/>
            <w:vAlign w:val="center"/>
          </w:tcPr>
          <w:p w14:paraId="62887BDC" w14:textId="77777777" w:rsidR="002B5F53" w:rsidRPr="00E213A2" w:rsidRDefault="002B5F53" w:rsidP="00574E11">
            <w:pPr>
              <w:jc w:val="center"/>
              <w:rPr>
                <w:sz w:val="20"/>
                <w:szCs w:val="20"/>
              </w:rPr>
            </w:pPr>
            <w:r w:rsidRPr="00E213A2">
              <w:rPr>
                <w:sz w:val="20"/>
                <w:szCs w:val="20"/>
              </w:rPr>
              <w:t>I</w:t>
            </w:r>
          </w:p>
        </w:tc>
        <w:tc>
          <w:tcPr>
            <w:tcW w:w="1588" w:type="pct"/>
          </w:tcPr>
          <w:p w14:paraId="29049E5C" w14:textId="77777777" w:rsidR="002B5F53" w:rsidRPr="00E213A2" w:rsidRDefault="002B5F53" w:rsidP="00574E11">
            <w:pPr>
              <w:jc w:val="right"/>
              <w:rPr>
                <w:sz w:val="20"/>
                <w:szCs w:val="20"/>
              </w:rPr>
            </w:pPr>
            <w:r w:rsidRPr="00E213A2">
              <w:rPr>
                <w:sz w:val="20"/>
                <w:szCs w:val="20"/>
              </w:rPr>
              <w:t>0,07</w:t>
            </w:r>
          </w:p>
        </w:tc>
      </w:tr>
      <w:tr w:rsidR="002B5F53" w:rsidRPr="00E213A2" w14:paraId="08359F4E" w14:textId="77777777" w:rsidTr="00574E11">
        <w:tblPrEx>
          <w:tblLook w:val="0000" w:firstRow="0" w:lastRow="0" w:firstColumn="0" w:lastColumn="0" w:noHBand="0" w:noVBand="0"/>
        </w:tblPrEx>
        <w:tc>
          <w:tcPr>
            <w:tcW w:w="1896" w:type="pct"/>
          </w:tcPr>
          <w:p w14:paraId="648FFFCA" w14:textId="77777777" w:rsidR="002B5F53" w:rsidRPr="00E213A2" w:rsidRDefault="002B5F53" w:rsidP="00574E11">
            <w:pPr>
              <w:rPr>
                <w:sz w:val="20"/>
                <w:szCs w:val="20"/>
              </w:rPr>
            </w:pPr>
            <w:r w:rsidRPr="00E213A2">
              <w:rPr>
                <w:sz w:val="20"/>
                <w:szCs w:val="20"/>
              </w:rPr>
              <w:t>HCFC-141b</w:t>
            </w:r>
          </w:p>
        </w:tc>
        <w:tc>
          <w:tcPr>
            <w:tcW w:w="758" w:type="pct"/>
            <w:vAlign w:val="center"/>
          </w:tcPr>
          <w:p w14:paraId="0354D781" w14:textId="77777777" w:rsidR="002B5F53" w:rsidRPr="00E213A2" w:rsidRDefault="002B5F53" w:rsidP="00574E11">
            <w:pPr>
              <w:jc w:val="center"/>
              <w:rPr>
                <w:sz w:val="20"/>
                <w:szCs w:val="20"/>
              </w:rPr>
            </w:pPr>
            <w:r w:rsidRPr="00E213A2">
              <w:rPr>
                <w:sz w:val="20"/>
                <w:szCs w:val="20"/>
              </w:rPr>
              <w:t>C</w:t>
            </w:r>
          </w:p>
        </w:tc>
        <w:tc>
          <w:tcPr>
            <w:tcW w:w="758" w:type="pct"/>
            <w:vAlign w:val="center"/>
          </w:tcPr>
          <w:p w14:paraId="68DC31A6" w14:textId="77777777" w:rsidR="002B5F53" w:rsidRPr="00E213A2" w:rsidRDefault="002B5F53" w:rsidP="00574E11">
            <w:pPr>
              <w:jc w:val="center"/>
              <w:rPr>
                <w:sz w:val="20"/>
                <w:szCs w:val="20"/>
              </w:rPr>
            </w:pPr>
            <w:r w:rsidRPr="00E213A2">
              <w:rPr>
                <w:sz w:val="20"/>
                <w:szCs w:val="20"/>
              </w:rPr>
              <w:t>I</w:t>
            </w:r>
          </w:p>
        </w:tc>
        <w:tc>
          <w:tcPr>
            <w:tcW w:w="1588" w:type="pct"/>
          </w:tcPr>
          <w:p w14:paraId="62699994" w14:textId="77777777" w:rsidR="002B5F53" w:rsidRPr="00E213A2" w:rsidRDefault="002B5F53" w:rsidP="00574E11">
            <w:pPr>
              <w:jc w:val="right"/>
              <w:rPr>
                <w:sz w:val="20"/>
                <w:szCs w:val="20"/>
              </w:rPr>
            </w:pPr>
            <w:r w:rsidRPr="00E213A2">
              <w:rPr>
                <w:sz w:val="20"/>
                <w:szCs w:val="20"/>
              </w:rPr>
              <w:t>21,23</w:t>
            </w:r>
          </w:p>
        </w:tc>
      </w:tr>
      <w:tr w:rsidR="002B5F53" w:rsidRPr="00E213A2" w14:paraId="50BB2D22" w14:textId="77777777" w:rsidTr="00574E11">
        <w:tblPrEx>
          <w:tblLook w:val="0000" w:firstRow="0" w:lastRow="0" w:firstColumn="0" w:lastColumn="0" w:noHBand="0" w:noVBand="0"/>
        </w:tblPrEx>
        <w:tc>
          <w:tcPr>
            <w:tcW w:w="1896" w:type="pct"/>
          </w:tcPr>
          <w:p w14:paraId="0C2D3354" w14:textId="77777777" w:rsidR="002B5F53" w:rsidRPr="00E213A2" w:rsidRDefault="002B5F53" w:rsidP="00574E11">
            <w:pPr>
              <w:rPr>
                <w:sz w:val="20"/>
                <w:szCs w:val="20"/>
              </w:rPr>
            </w:pPr>
            <w:r w:rsidRPr="00E213A2">
              <w:rPr>
                <w:sz w:val="20"/>
                <w:szCs w:val="20"/>
              </w:rPr>
              <w:t>HCFC-142b</w:t>
            </w:r>
          </w:p>
        </w:tc>
        <w:tc>
          <w:tcPr>
            <w:tcW w:w="758" w:type="pct"/>
            <w:vAlign w:val="center"/>
          </w:tcPr>
          <w:p w14:paraId="3D16D5A3" w14:textId="77777777" w:rsidR="002B5F53" w:rsidRPr="00E213A2" w:rsidRDefault="002B5F53" w:rsidP="00574E11">
            <w:pPr>
              <w:jc w:val="center"/>
              <w:rPr>
                <w:sz w:val="20"/>
                <w:szCs w:val="20"/>
              </w:rPr>
            </w:pPr>
            <w:r w:rsidRPr="00E213A2">
              <w:rPr>
                <w:sz w:val="20"/>
                <w:szCs w:val="20"/>
              </w:rPr>
              <w:t>C</w:t>
            </w:r>
          </w:p>
        </w:tc>
        <w:tc>
          <w:tcPr>
            <w:tcW w:w="758" w:type="pct"/>
            <w:vAlign w:val="center"/>
          </w:tcPr>
          <w:p w14:paraId="300EA9EE" w14:textId="77777777" w:rsidR="002B5F53" w:rsidRPr="00E213A2" w:rsidRDefault="002B5F53" w:rsidP="00574E11">
            <w:pPr>
              <w:jc w:val="center"/>
              <w:rPr>
                <w:sz w:val="20"/>
                <w:szCs w:val="20"/>
              </w:rPr>
            </w:pPr>
            <w:r w:rsidRPr="00E213A2">
              <w:rPr>
                <w:sz w:val="20"/>
                <w:szCs w:val="20"/>
              </w:rPr>
              <w:t>I</w:t>
            </w:r>
          </w:p>
        </w:tc>
        <w:tc>
          <w:tcPr>
            <w:tcW w:w="1588" w:type="pct"/>
          </w:tcPr>
          <w:p w14:paraId="3D99CF86" w14:textId="77777777" w:rsidR="002B5F53" w:rsidRPr="00E213A2" w:rsidRDefault="002B5F53" w:rsidP="00574E11">
            <w:pPr>
              <w:jc w:val="right"/>
              <w:rPr>
                <w:sz w:val="20"/>
                <w:szCs w:val="20"/>
              </w:rPr>
            </w:pPr>
            <w:r w:rsidRPr="00E213A2">
              <w:rPr>
                <w:sz w:val="20"/>
                <w:szCs w:val="20"/>
              </w:rPr>
              <w:t>5,72</w:t>
            </w:r>
          </w:p>
        </w:tc>
      </w:tr>
      <w:tr w:rsidR="002B5F53" w:rsidRPr="00E213A2" w14:paraId="77D85AA0" w14:textId="77777777" w:rsidTr="00574E11">
        <w:tc>
          <w:tcPr>
            <w:tcW w:w="3412" w:type="pct"/>
            <w:gridSpan w:val="3"/>
          </w:tcPr>
          <w:p w14:paraId="37BF48F2" w14:textId="77777777" w:rsidR="002B5F53" w:rsidRPr="00E213A2" w:rsidRDefault="002B5F53" w:rsidP="00574E11">
            <w:pPr>
              <w:pStyle w:val="Default"/>
              <w:widowControl/>
              <w:rPr>
                <w:color w:val="auto"/>
                <w:sz w:val="20"/>
                <w:szCs w:val="20"/>
              </w:rPr>
            </w:pPr>
            <w:r w:rsidRPr="00E213A2">
              <w:rPr>
                <w:b/>
                <w:color w:val="auto"/>
                <w:sz w:val="20"/>
                <w:szCs w:val="20"/>
              </w:rPr>
              <w:t>Total</w:t>
            </w:r>
          </w:p>
        </w:tc>
        <w:tc>
          <w:tcPr>
            <w:tcW w:w="1588" w:type="pct"/>
          </w:tcPr>
          <w:p w14:paraId="405E2C5A" w14:textId="77777777" w:rsidR="002B5F53" w:rsidRPr="00E213A2" w:rsidRDefault="002B5F53" w:rsidP="00574E11">
            <w:pPr>
              <w:pStyle w:val="Default"/>
              <w:widowControl/>
              <w:jc w:val="right"/>
              <w:rPr>
                <w:b/>
                <w:color w:val="auto"/>
                <w:sz w:val="20"/>
                <w:szCs w:val="20"/>
              </w:rPr>
            </w:pPr>
            <w:r w:rsidRPr="00E213A2">
              <w:rPr>
                <w:b/>
                <w:color w:val="auto"/>
                <w:sz w:val="20"/>
                <w:szCs w:val="20"/>
              </w:rPr>
              <w:t>72,65</w:t>
            </w:r>
          </w:p>
        </w:tc>
      </w:tr>
    </w:tbl>
    <w:p w14:paraId="42199579" w14:textId="77777777" w:rsidR="002B5F53" w:rsidRPr="001E54A3" w:rsidRDefault="002B5F53" w:rsidP="002B5F53">
      <w:pPr>
        <w:pStyle w:val="Heading1"/>
        <w:keepNext/>
        <w:spacing w:before="360"/>
        <w:rPr>
          <w:b/>
        </w:rPr>
      </w:pPr>
      <w:r>
        <w:rPr>
          <w:b/>
        </w:rPr>
        <w:lastRenderedPageBreak/>
        <w:t>APPENDICE 2-A : LES OBJECTIFS ET LE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6"/>
        <w:gridCol w:w="3257"/>
        <w:gridCol w:w="991"/>
        <w:gridCol w:w="711"/>
        <w:gridCol w:w="989"/>
        <w:gridCol w:w="711"/>
        <w:gridCol w:w="997"/>
        <w:gridCol w:w="1128"/>
      </w:tblGrid>
      <w:tr w:rsidR="002B5F53" w:rsidRPr="001E54A3" w14:paraId="0570884A" w14:textId="77777777" w:rsidTr="00574E11">
        <w:trPr>
          <w:cantSplit/>
          <w:trHeight w:val="98"/>
          <w:jc w:val="center"/>
        </w:trPr>
        <w:tc>
          <w:tcPr>
            <w:tcW w:w="303" w:type="pct"/>
            <w:hideMark/>
          </w:tcPr>
          <w:p w14:paraId="6A882BC8" w14:textId="77777777" w:rsidR="002B5F53" w:rsidRPr="001E54A3" w:rsidRDefault="002B5F53" w:rsidP="00574E11">
            <w:pPr>
              <w:keepNext/>
              <w:keepLines/>
              <w:jc w:val="center"/>
              <w:rPr>
                <w:b/>
                <w:bCs/>
                <w:sz w:val="20"/>
                <w:szCs w:val="20"/>
              </w:rPr>
            </w:pPr>
            <w:r>
              <w:rPr>
                <w:b/>
                <w:sz w:val="20"/>
              </w:rPr>
              <w:t>Ligne</w:t>
            </w:r>
          </w:p>
        </w:tc>
        <w:tc>
          <w:tcPr>
            <w:tcW w:w="1742" w:type="pct"/>
            <w:hideMark/>
          </w:tcPr>
          <w:p w14:paraId="050475EC" w14:textId="77777777" w:rsidR="002B5F53" w:rsidRPr="001E54A3" w:rsidRDefault="002B5F53" w:rsidP="00574E11">
            <w:pPr>
              <w:keepNext/>
              <w:keepLines/>
              <w:jc w:val="center"/>
              <w:rPr>
                <w:b/>
                <w:bCs/>
                <w:sz w:val="20"/>
                <w:szCs w:val="20"/>
              </w:rPr>
            </w:pPr>
            <w:r>
              <w:rPr>
                <w:b/>
                <w:sz w:val="20"/>
              </w:rPr>
              <w:t>Détails</w:t>
            </w:r>
          </w:p>
        </w:tc>
        <w:tc>
          <w:tcPr>
            <w:tcW w:w="530" w:type="pct"/>
            <w:hideMark/>
          </w:tcPr>
          <w:p w14:paraId="172C7F2E" w14:textId="77777777" w:rsidR="002B5F53" w:rsidRPr="001E54A3" w:rsidRDefault="002B5F53" w:rsidP="00574E11">
            <w:pPr>
              <w:keepNext/>
              <w:keepLines/>
              <w:jc w:val="center"/>
              <w:rPr>
                <w:b/>
                <w:bCs/>
                <w:sz w:val="20"/>
                <w:szCs w:val="20"/>
              </w:rPr>
            </w:pPr>
            <w:r>
              <w:rPr>
                <w:b/>
                <w:sz w:val="20"/>
              </w:rPr>
              <w:t>2025</w:t>
            </w:r>
          </w:p>
        </w:tc>
        <w:tc>
          <w:tcPr>
            <w:tcW w:w="380" w:type="pct"/>
            <w:hideMark/>
          </w:tcPr>
          <w:p w14:paraId="2117D424" w14:textId="77777777" w:rsidR="002B5F53" w:rsidRPr="001E54A3" w:rsidRDefault="002B5F53" w:rsidP="00574E11">
            <w:pPr>
              <w:keepNext/>
              <w:keepLines/>
              <w:jc w:val="center"/>
              <w:rPr>
                <w:b/>
                <w:bCs/>
                <w:sz w:val="20"/>
                <w:szCs w:val="20"/>
              </w:rPr>
            </w:pPr>
            <w:r>
              <w:rPr>
                <w:b/>
                <w:sz w:val="20"/>
              </w:rPr>
              <w:t>2026</w:t>
            </w:r>
          </w:p>
        </w:tc>
        <w:tc>
          <w:tcPr>
            <w:tcW w:w="529" w:type="pct"/>
            <w:hideMark/>
          </w:tcPr>
          <w:p w14:paraId="2A32270C" w14:textId="77777777" w:rsidR="002B5F53" w:rsidRPr="001E54A3" w:rsidRDefault="002B5F53" w:rsidP="00574E11">
            <w:pPr>
              <w:keepNext/>
              <w:keepLines/>
              <w:jc w:val="center"/>
              <w:rPr>
                <w:b/>
                <w:bCs/>
                <w:sz w:val="20"/>
                <w:szCs w:val="20"/>
              </w:rPr>
            </w:pPr>
            <w:r>
              <w:rPr>
                <w:b/>
                <w:sz w:val="20"/>
              </w:rPr>
              <w:t>2027</w:t>
            </w:r>
          </w:p>
        </w:tc>
        <w:tc>
          <w:tcPr>
            <w:tcW w:w="380" w:type="pct"/>
            <w:hideMark/>
          </w:tcPr>
          <w:p w14:paraId="6110B327" w14:textId="77777777" w:rsidR="002B5F53" w:rsidRPr="001E54A3" w:rsidRDefault="002B5F53" w:rsidP="00574E11">
            <w:pPr>
              <w:keepNext/>
              <w:keepLines/>
              <w:jc w:val="center"/>
              <w:rPr>
                <w:b/>
                <w:bCs/>
                <w:sz w:val="20"/>
                <w:szCs w:val="20"/>
              </w:rPr>
            </w:pPr>
            <w:r>
              <w:rPr>
                <w:b/>
                <w:sz w:val="20"/>
              </w:rPr>
              <w:t>2028–2029</w:t>
            </w:r>
          </w:p>
        </w:tc>
        <w:tc>
          <w:tcPr>
            <w:tcW w:w="533" w:type="pct"/>
            <w:hideMark/>
          </w:tcPr>
          <w:p w14:paraId="58B5B70F" w14:textId="77777777" w:rsidR="002B5F53" w:rsidRPr="001E54A3" w:rsidRDefault="002B5F53" w:rsidP="00574E11">
            <w:pPr>
              <w:keepNext/>
              <w:keepLines/>
              <w:jc w:val="center"/>
              <w:rPr>
                <w:b/>
                <w:bCs/>
                <w:sz w:val="20"/>
                <w:szCs w:val="20"/>
              </w:rPr>
            </w:pPr>
            <w:r>
              <w:rPr>
                <w:b/>
                <w:sz w:val="20"/>
              </w:rPr>
              <w:t>2030</w:t>
            </w:r>
          </w:p>
        </w:tc>
        <w:tc>
          <w:tcPr>
            <w:tcW w:w="603" w:type="pct"/>
            <w:hideMark/>
          </w:tcPr>
          <w:p w14:paraId="4E3C96C3" w14:textId="77777777" w:rsidR="002B5F53" w:rsidRPr="001E54A3" w:rsidRDefault="002B5F53" w:rsidP="00574E11">
            <w:pPr>
              <w:keepNext/>
              <w:keepLines/>
              <w:jc w:val="center"/>
              <w:rPr>
                <w:b/>
                <w:bCs/>
                <w:sz w:val="20"/>
                <w:szCs w:val="20"/>
              </w:rPr>
            </w:pPr>
            <w:r>
              <w:rPr>
                <w:b/>
                <w:sz w:val="20"/>
              </w:rPr>
              <w:t>Total</w:t>
            </w:r>
          </w:p>
        </w:tc>
      </w:tr>
      <w:tr w:rsidR="002B5F53" w:rsidRPr="001E54A3" w14:paraId="73CCD463" w14:textId="77777777" w:rsidTr="00574E11">
        <w:trPr>
          <w:trHeight w:val="408"/>
          <w:jc w:val="center"/>
        </w:trPr>
        <w:tc>
          <w:tcPr>
            <w:tcW w:w="303" w:type="pct"/>
            <w:tcMar>
              <w:left w:w="57" w:type="dxa"/>
              <w:right w:w="57" w:type="dxa"/>
            </w:tcMar>
            <w:hideMark/>
          </w:tcPr>
          <w:p w14:paraId="4929435E" w14:textId="77777777" w:rsidR="002B5F53" w:rsidRPr="001E54A3" w:rsidRDefault="002B5F53" w:rsidP="00574E11">
            <w:pPr>
              <w:keepNext/>
              <w:keepLines/>
              <w:jc w:val="left"/>
              <w:rPr>
                <w:sz w:val="20"/>
                <w:szCs w:val="20"/>
              </w:rPr>
            </w:pPr>
            <w:r>
              <w:rPr>
                <w:sz w:val="20"/>
              </w:rPr>
              <w:t>1.1</w:t>
            </w:r>
          </w:p>
        </w:tc>
        <w:tc>
          <w:tcPr>
            <w:tcW w:w="1742" w:type="pct"/>
            <w:hideMark/>
          </w:tcPr>
          <w:p w14:paraId="4F0A47BC" w14:textId="77777777" w:rsidR="002B5F53" w:rsidRPr="001E54A3" w:rsidRDefault="002B5F53" w:rsidP="00574E11">
            <w:pPr>
              <w:keepNext/>
              <w:keepLines/>
              <w:jc w:val="left"/>
              <w:rPr>
                <w:sz w:val="20"/>
                <w:szCs w:val="20"/>
              </w:rPr>
            </w:pPr>
            <w:r>
              <w:rPr>
                <w:sz w:val="20"/>
              </w:rPr>
              <w:t>Calendrier de réduction des substances du groupe I de l’annexe C du Protocole de Montréal (tonnes PAO)</w:t>
            </w:r>
          </w:p>
        </w:tc>
        <w:tc>
          <w:tcPr>
            <w:tcW w:w="530" w:type="pct"/>
          </w:tcPr>
          <w:p w14:paraId="586EE84A" w14:textId="77777777" w:rsidR="002B5F53" w:rsidRPr="001E54A3" w:rsidRDefault="002B5F53" w:rsidP="00574E11">
            <w:pPr>
              <w:keepNext/>
              <w:keepLines/>
              <w:jc w:val="right"/>
              <w:rPr>
                <w:sz w:val="20"/>
                <w:szCs w:val="20"/>
              </w:rPr>
            </w:pPr>
            <w:r>
              <w:rPr>
                <w:sz w:val="20"/>
              </w:rPr>
              <w:t>23,61</w:t>
            </w:r>
          </w:p>
        </w:tc>
        <w:tc>
          <w:tcPr>
            <w:tcW w:w="380" w:type="pct"/>
          </w:tcPr>
          <w:p w14:paraId="31D2356D" w14:textId="77777777" w:rsidR="002B5F53" w:rsidRPr="001E54A3" w:rsidRDefault="002B5F53" w:rsidP="00574E11">
            <w:pPr>
              <w:keepNext/>
              <w:keepLines/>
              <w:jc w:val="right"/>
              <w:rPr>
                <w:sz w:val="20"/>
                <w:szCs w:val="20"/>
              </w:rPr>
            </w:pPr>
            <w:r>
              <w:rPr>
                <w:sz w:val="20"/>
              </w:rPr>
              <w:t>23,61</w:t>
            </w:r>
          </w:p>
        </w:tc>
        <w:tc>
          <w:tcPr>
            <w:tcW w:w="529" w:type="pct"/>
          </w:tcPr>
          <w:p w14:paraId="68586891" w14:textId="77777777" w:rsidR="002B5F53" w:rsidRPr="001E54A3" w:rsidRDefault="002B5F53" w:rsidP="00574E11">
            <w:pPr>
              <w:keepNext/>
              <w:keepLines/>
              <w:jc w:val="right"/>
              <w:rPr>
                <w:sz w:val="20"/>
                <w:szCs w:val="20"/>
              </w:rPr>
            </w:pPr>
            <w:r>
              <w:rPr>
                <w:sz w:val="20"/>
              </w:rPr>
              <w:t>23,61</w:t>
            </w:r>
          </w:p>
        </w:tc>
        <w:tc>
          <w:tcPr>
            <w:tcW w:w="380" w:type="pct"/>
          </w:tcPr>
          <w:p w14:paraId="22B077F1" w14:textId="77777777" w:rsidR="002B5F53" w:rsidRPr="001E54A3" w:rsidRDefault="002B5F53" w:rsidP="00574E11">
            <w:pPr>
              <w:keepNext/>
              <w:keepLines/>
              <w:jc w:val="right"/>
              <w:rPr>
                <w:sz w:val="20"/>
                <w:szCs w:val="20"/>
              </w:rPr>
            </w:pPr>
            <w:r>
              <w:rPr>
                <w:sz w:val="20"/>
              </w:rPr>
              <w:t>23,61</w:t>
            </w:r>
          </w:p>
        </w:tc>
        <w:tc>
          <w:tcPr>
            <w:tcW w:w="533" w:type="pct"/>
          </w:tcPr>
          <w:p w14:paraId="66F6164A" w14:textId="77777777" w:rsidR="002B5F53" w:rsidRPr="001E54A3" w:rsidRDefault="002B5F53" w:rsidP="00574E11">
            <w:pPr>
              <w:keepNext/>
              <w:keepLines/>
              <w:jc w:val="right"/>
              <w:rPr>
                <w:sz w:val="20"/>
                <w:szCs w:val="20"/>
              </w:rPr>
            </w:pPr>
            <w:r>
              <w:rPr>
                <w:sz w:val="20"/>
              </w:rPr>
              <w:t>0,00</w:t>
            </w:r>
          </w:p>
        </w:tc>
        <w:tc>
          <w:tcPr>
            <w:tcW w:w="603" w:type="pct"/>
          </w:tcPr>
          <w:p w14:paraId="09C20880" w14:textId="77777777" w:rsidR="002B5F53" w:rsidRPr="001E54A3" w:rsidRDefault="002B5F53" w:rsidP="00574E11">
            <w:pPr>
              <w:keepNext/>
              <w:keepLines/>
              <w:jc w:val="right"/>
              <w:rPr>
                <w:sz w:val="20"/>
                <w:szCs w:val="20"/>
              </w:rPr>
            </w:pPr>
            <w:r>
              <w:rPr>
                <w:sz w:val="20"/>
              </w:rPr>
              <w:t>s.o.</w:t>
            </w:r>
          </w:p>
        </w:tc>
      </w:tr>
      <w:tr w:rsidR="002B5F53" w:rsidRPr="001E54A3" w14:paraId="67AF16C0" w14:textId="77777777" w:rsidTr="00574E11">
        <w:trPr>
          <w:trHeight w:val="408"/>
          <w:jc w:val="center"/>
        </w:trPr>
        <w:tc>
          <w:tcPr>
            <w:tcW w:w="303" w:type="pct"/>
            <w:tcMar>
              <w:left w:w="57" w:type="dxa"/>
              <w:right w:w="57" w:type="dxa"/>
            </w:tcMar>
            <w:hideMark/>
          </w:tcPr>
          <w:p w14:paraId="13FCDB85" w14:textId="77777777" w:rsidR="002B5F53" w:rsidRPr="001E54A3" w:rsidRDefault="002B5F53" w:rsidP="00574E11">
            <w:pPr>
              <w:jc w:val="left"/>
              <w:rPr>
                <w:sz w:val="20"/>
                <w:szCs w:val="20"/>
              </w:rPr>
            </w:pPr>
            <w:r>
              <w:rPr>
                <w:sz w:val="20"/>
              </w:rPr>
              <w:t>1.2</w:t>
            </w:r>
          </w:p>
        </w:tc>
        <w:tc>
          <w:tcPr>
            <w:tcW w:w="1742" w:type="pct"/>
            <w:hideMark/>
          </w:tcPr>
          <w:p w14:paraId="667E330A" w14:textId="77777777" w:rsidR="002B5F53" w:rsidRPr="001E54A3" w:rsidRDefault="002B5F53" w:rsidP="00574E11">
            <w:pPr>
              <w:jc w:val="left"/>
              <w:rPr>
                <w:sz w:val="20"/>
                <w:szCs w:val="20"/>
              </w:rPr>
            </w:pPr>
            <w:r>
              <w:rPr>
                <w:sz w:val="20"/>
              </w:rPr>
              <w:t>Consommation maximale admissible totale des substances du groupe I de l’annexe C (tonnes PAO)</w:t>
            </w:r>
          </w:p>
        </w:tc>
        <w:tc>
          <w:tcPr>
            <w:tcW w:w="530" w:type="pct"/>
          </w:tcPr>
          <w:p w14:paraId="1278E98B" w14:textId="77777777" w:rsidR="002B5F53" w:rsidRPr="001E54A3" w:rsidRDefault="002B5F53" w:rsidP="00574E11">
            <w:pPr>
              <w:jc w:val="right"/>
              <w:rPr>
                <w:sz w:val="20"/>
                <w:szCs w:val="20"/>
              </w:rPr>
            </w:pPr>
            <w:r>
              <w:rPr>
                <w:sz w:val="20"/>
              </w:rPr>
              <w:t>23,61</w:t>
            </w:r>
          </w:p>
        </w:tc>
        <w:tc>
          <w:tcPr>
            <w:tcW w:w="380" w:type="pct"/>
          </w:tcPr>
          <w:p w14:paraId="43A423FB" w14:textId="77777777" w:rsidR="002B5F53" w:rsidRPr="001E54A3" w:rsidRDefault="002B5F53" w:rsidP="00574E11">
            <w:pPr>
              <w:jc w:val="right"/>
              <w:rPr>
                <w:sz w:val="20"/>
                <w:szCs w:val="20"/>
              </w:rPr>
            </w:pPr>
            <w:r>
              <w:rPr>
                <w:sz w:val="20"/>
              </w:rPr>
              <w:t>23,61</w:t>
            </w:r>
          </w:p>
        </w:tc>
        <w:tc>
          <w:tcPr>
            <w:tcW w:w="529" w:type="pct"/>
          </w:tcPr>
          <w:p w14:paraId="0B052DA7" w14:textId="77777777" w:rsidR="002B5F53" w:rsidRPr="001E54A3" w:rsidRDefault="002B5F53" w:rsidP="00574E11">
            <w:pPr>
              <w:jc w:val="right"/>
              <w:rPr>
                <w:sz w:val="20"/>
                <w:szCs w:val="20"/>
              </w:rPr>
            </w:pPr>
            <w:r>
              <w:rPr>
                <w:sz w:val="20"/>
              </w:rPr>
              <w:t>23,61</w:t>
            </w:r>
          </w:p>
        </w:tc>
        <w:tc>
          <w:tcPr>
            <w:tcW w:w="380" w:type="pct"/>
          </w:tcPr>
          <w:p w14:paraId="60B50E7F" w14:textId="77777777" w:rsidR="002B5F53" w:rsidRPr="001E54A3" w:rsidRDefault="002B5F53" w:rsidP="00574E11">
            <w:pPr>
              <w:jc w:val="right"/>
              <w:rPr>
                <w:sz w:val="20"/>
                <w:szCs w:val="20"/>
              </w:rPr>
            </w:pPr>
            <w:r>
              <w:rPr>
                <w:sz w:val="20"/>
              </w:rPr>
              <w:t>23,61</w:t>
            </w:r>
          </w:p>
        </w:tc>
        <w:tc>
          <w:tcPr>
            <w:tcW w:w="533" w:type="pct"/>
          </w:tcPr>
          <w:p w14:paraId="1CFA0C22" w14:textId="77777777" w:rsidR="002B5F53" w:rsidRPr="001E54A3" w:rsidRDefault="002B5F53" w:rsidP="00574E11">
            <w:pPr>
              <w:jc w:val="right"/>
              <w:rPr>
                <w:sz w:val="20"/>
                <w:szCs w:val="20"/>
              </w:rPr>
            </w:pPr>
            <w:r>
              <w:rPr>
                <w:sz w:val="20"/>
              </w:rPr>
              <w:t>0,00</w:t>
            </w:r>
          </w:p>
        </w:tc>
        <w:tc>
          <w:tcPr>
            <w:tcW w:w="603" w:type="pct"/>
          </w:tcPr>
          <w:p w14:paraId="3FB040B4" w14:textId="77777777" w:rsidR="002B5F53" w:rsidRPr="001E54A3" w:rsidRDefault="002B5F53" w:rsidP="00574E11">
            <w:pPr>
              <w:jc w:val="right"/>
              <w:rPr>
                <w:sz w:val="20"/>
                <w:szCs w:val="20"/>
              </w:rPr>
            </w:pPr>
            <w:r>
              <w:rPr>
                <w:sz w:val="20"/>
              </w:rPr>
              <w:t>s.o.</w:t>
            </w:r>
          </w:p>
        </w:tc>
      </w:tr>
      <w:tr w:rsidR="002B5F53" w:rsidRPr="001E54A3" w14:paraId="3D759B08" w14:textId="77777777" w:rsidTr="00574E11">
        <w:trPr>
          <w:trHeight w:val="116"/>
          <w:jc w:val="center"/>
        </w:trPr>
        <w:tc>
          <w:tcPr>
            <w:tcW w:w="303" w:type="pct"/>
            <w:tcMar>
              <w:left w:w="57" w:type="dxa"/>
              <w:right w:w="57" w:type="dxa"/>
            </w:tcMar>
            <w:hideMark/>
          </w:tcPr>
          <w:p w14:paraId="4308AA07" w14:textId="77777777" w:rsidR="002B5F53" w:rsidRPr="001E54A3" w:rsidRDefault="002B5F53" w:rsidP="00574E11">
            <w:pPr>
              <w:jc w:val="left"/>
              <w:rPr>
                <w:sz w:val="20"/>
                <w:szCs w:val="20"/>
              </w:rPr>
            </w:pPr>
            <w:r>
              <w:rPr>
                <w:sz w:val="20"/>
              </w:rPr>
              <w:t>2.1</w:t>
            </w:r>
          </w:p>
        </w:tc>
        <w:tc>
          <w:tcPr>
            <w:tcW w:w="1742" w:type="pct"/>
            <w:hideMark/>
          </w:tcPr>
          <w:p w14:paraId="3E6FA60F" w14:textId="77777777" w:rsidR="002B5F53" w:rsidRPr="001E54A3" w:rsidRDefault="002B5F53" w:rsidP="00574E11">
            <w:pPr>
              <w:jc w:val="left"/>
              <w:rPr>
                <w:sz w:val="20"/>
                <w:szCs w:val="20"/>
              </w:rPr>
            </w:pPr>
            <w:r>
              <w:rPr>
                <w:sz w:val="20"/>
              </w:rPr>
              <w:t>Financement convenu pour l’Agence principale (PNUD) ($ US)</w:t>
            </w:r>
          </w:p>
        </w:tc>
        <w:tc>
          <w:tcPr>
            <w:tcW w:w="530" w:type="pct"/>
          </w:tcPr>
          <w:p w14:paraId="5C426D48" w14:textId="77777777" w:rsidR="002B5F53" w:rsidRPr="001E54A3" w:rsidRDefault="002B5F53" w:rsidP="00574E11">
            <w:pPr>
              <w:jc w:val="right"/>
              <w:rPr>
                <w:sz w:val="20"/>
                <w:szCs w:val="20"/>
              </w:rPr>
            </w:pPr>
            <w:r>
              <w:rPr>
                <w:sz w:val="20"/>
              </w:rPr>
              <w:t>834 261</w:t>
            </w:r>
          </w:p>
        </w:tc>
        <w:tc>
          <w:tcPr>
            <w:tcW w:w="380" w:type="pct"/>
          </w:tcPr>
          <w:p w14:paraId="7B674935" w14:textId="77777777" w:rsidR="002B5F53" w:rsidRPr="001E54A3" w:rsidRDefault="002B5F53" w:rsidP="00574E11">
            <w:pPr>
              <w:jc w:val="right"/>
              <w:rPr>
                <w:sz w:val="20"/>
                <w:szCs w:val="20"/>
              </w:rPr>
            </w:pPr>
            <w:r>
              <w:rPr>
                <w:sz w:val="20"/>
              </w:rPr>
              <w:t>0</w:t>
            </w:r>
          </w:p>
        </w:tc>
        <w:tc>
          <w:tcPr>
            <w:tcW w:w="529" w:type="pct"/>
          </w:tcPr>
          <w:p w14:paraId="44705F3A" w14:textId="77777777" w:rsidR="002B5F53" w:rsidRPr="001E54A3" w:rsidRDefault="002B5F53" w:rsidP="00574E11">
            <w:pPr>
              <w:jc w:val="right"/>
              <w:rPr>
                <w:sz w:val="20"/>
                <w:szCs w:val="20"/>
              </w:rPr>
            </w:pPr>
            <w:r>
              <w:rPr>
                <w:sz w:val="20"/>
              </w:rPr>
              <w:t>622 455</w:t>
            </w:r>
          </w:p>
        </w:tc>
        <w:tc>
          <w:tcPr>
            <w:tcW w:w="380" w:type="pct"/>
          </w:tcPr>
          <w:p w14:paraId="26022058" w14:textId="77777777" w:rsidR="002B5F53" w:rsidRPr="001E54A3" w:rsidRDefault="002B5F53" w:rsidP="00574E11">
            <w:pPr>
              <w:jc w:val="right"/>
              <w:rPr>
                <w:sz w:val="20"/>
                <w:szCs w:val="20"/>
              </w:rPr>
            </w:pPr>
            <w:r>
              <w:rPr>
                <w:sz w:val="20"/>
              </w:rPr>
              <w:t>0</w:t>
            </w:r>
          </w:p>
        </w:tc>
        <w:tc>
          <w:tcPr>
            <w:tcW w:w="533" w:type="pct"/>
          </w:tcPr>
          <w:p w14:paraId="3A9F9581" w14:textId="77777777" w:rsidR="002B5F53" w:rsidRPr="001E54A3" w:rsidRDefault="002B5F53" w:rsidP="00574E11">
            <w:pPr>
              <w:jc w:val="right"/>
              <w:rPr>
                <w:sz w:val="20"/>
                <w:szCs w:val="20"/>
              </w:rPr>
            </w:pPr>
            <w:r>
              <w:rPr>
                <w:sz w:val="20"/>
              </w:rPr>
              <w:t>283 075</w:t>
            </w:r>
          </w:p>
        </w:tc>
        <w:tc>
          <w:tcPr>
            <w:tcW w:w="603" w:type="pct"/>
          </w:tcPr>
          <w:p w14:paraId="17373EEC" w14:textId="77777777" w:rsidR="002B5F53" w:rsidRPr="001E54A3" w:rsidRDefault="002B5F53" w:rsidP="00574E11">
            <w:pPr>
              <w:jc w:val="right"/>
              <w:rPr>
                <w:sz w:val="20"/>
                <w:szCs w:val="20"/>
              </w:rPr>
            </w:pPr>
            <w:r>
              <w:rPr>
                <w:sz w:val="20"/>
              </w:rPr>
              <w:t>1 739 791</w:t>
            </w:r>
          </w:p>
        </w:tc>
      </w:tr>
      <w:tr w:rsidR="002B5F53" w:rsidRPr="001E54A3" w14:paraId="3426E471" w14:textId="77777777" w:rsidTr="00574E11">
        <w:trPr>
          <w:trHeight w:val="56"/>
          <w:jc w:val="center"/>
        </w:trPr>
        <w:tc>
          <w:tcPr>
            <w:tcW w:w="303" w:type="pct"/>
            <w:tcMar>
              <w:left w:w="57" w:type="dxa"/>
              <w:right w:w="57" w:type="dxa"/>
            </w:tcMar>
            <w:hideMark/>
          </w:tcPr>
          <w:p w14:paraId="63C95DB1" w14:textId="77777777" w:rsidR="002B5F53" w:rsidRPr="001E54A3" w:rsidRDefault="002B5F53" w:rsidP="00574E11">
            <w:pPr>
              <w:jc w:val="left"/>
              <w:rPr>
                <w:sz w:val="20"/>
                <w:szCs w:val="20"/>
              </w:rPr>
            </w:pPr>
            <w:r>
              <w:rPr>
                <w:sz w:val="20"/>
              </w:rPr>
              <w:t>2.2</w:t>
            </w:r>
          </w:p>
        </w:tc>
        <w:tc>
          <w:tcPr>
            <w:tcW w:w="1742" w:type="pct"/>
            <w:hideMark/>
          </w:tcPr>
          <w:p w14:paraId="3F1C3CB2" w14:textId="77777777" w:rsidR="002B5F53" w:rsidRPr="001E54A3" w:rsidRDefault="002B5F53" w:rsidP="00574E11">
            <w:pPr>
              <w:jc w:val="left"/>
              <w:rPr>
                <w:sz w:val="20"/>
                <w:szCs w:val="20"/>
              </w:rPr>
            </w:pPr>
            <w:r>
              <w:rPr>
                <w:sz w:val="20"/>
              </w:rPr>
              <w:t>Coûts d’appui pour l’Agence principale ($ US)</w:t>
            </w:r>
          </w:p>
        </w:tc>
        <w:tc>
          <w:tcPr>
            <w:tcW w:w="530" w:type="pct"/>
          </w:tcPr>
          <w:p w14:paraId="395159FF" w14:textId="77777777" w:rsidR="002B5F53" w:rsidRPr="001E54A3" w:rsidRDefault="002B5F53" w:rsidP="00574E11">
            <w:pPr>
              <w:jc w:val="right"/>
              <w:rPr>
                <w:sz w:val="20"/>
                <w:szCs w:val="20"/>
              </w:rPr>
            </w:pPr>
            <w:r>
              <w:rPr>
                <w:sz w:val="20"/>
              </w:rPr>
              <w:t>58 398</w:t>
            </w:r>
          </w:p>
        </w:tc>
        <w:tc>
          <w:tcPr>
            <w:tcW w:w="380" w:type="pct"/>
          </w:tcPr>
          <w:p w14:paraId="00F6639B" w14:textId="77777777" w:rsidR="002B5F53" w:rsidRPr="001E54A3" w:rsidRDefault="002B5F53" w:rsidP="00574E11">
            <w:pPr>
              <w:jc w:val="right"/>
              <w:rPr>
                <w:sz w:val="20"/>
                <w:szCs w:val="20"/>
              </w:rPr>
            </w:pPr>
            <w:r>
              <w:rPr>
                <w:sz w:val="20"/>
              </w:rPr>
              <w:t>0</w:t>
            </w:r>
          </w:p>
        </w:tc>
        <w:tc>
          <w:tcPr>
            <w:tcW w:w="529" w:type="pct"/>
          </w:tcPr>
          <w:p w14:paraId="0757EE3B" w14:textId="77777777" w:rsidR="002B5F53" w:rsidRPr="001E54A3" w:rsidRDefault="002B5F53" w:rsidP="00574E11">
            <w:pPr>
              <w:jc w:val="right"/>
              <w:rPr>
                <w:sz w:val="20"/>
                <w:szCs w:val="20"/>
              </w:rPr>
            </w:pPr>
            <w:r>
              <w:rPr>
                <w:sz w:val="20"/>
              </w:rPr>
              <w:t>43 572</w:t>
            </w:r>
          </w:p>
        </w:tc>
        <w:tc>
          <w:tcPr>
            <w:tcW w:w="380" w:type="pct"/>
          </w:tcPr>
          <w:p w14:paraId="535AF466" w14:textId="77777777" w:rsidR="002B5F53" w:rsidRPr="001E54A3" w:rsidRDefault="002B5F53" w:rsidP="00574E11">
            <w:pPr>
              <w:jc w:val="right"/>
              <w:rPr>
                <w:sz w:val="20"/>
                <w:szCs w:val="20"/>
              </w:rPr>
            </w:pPr>
            <w:r>
              <w:rPr>
                <w:sz w:val="20"/>
              </w:rPr>
              <w:t>0</w:t>
            </w:r>
          </w:p>
        </w:tc>
        <w:tc>
          <w:tcPr>
            <w:tcW w:w="533" w:type="pct"/>
          </w:tcPr>
          <w:p w14:paraId="635EBD6A" w14:textId="77777777" w:rsidR="002B5F53" w:rsidRPr="001E54A3" w:rsidRDefault="002B5F53" w:rsidP="00574E11">
            <w:pPr>
              <w:jc w:val="right"/>
              <w:rPr>
                <w:sz w:val="20"/>
                <w:szCs w:val="20"/>
              </w:rPr>
            </w:pPr>
            <w:r>
              <w:rPr>
                <w:sz w:val="20"/>
              </w:rPr>
              <w:t>19 815</w:t>
            </w:r>
          </w:p>
        </w:tc>
        <w:tc>
          <w:tcPr>
            <w:tcW w:w="603" w:type="pct"/>
          </w:tcPr>
          <w:p w14:paraId="44957143" w14:textId="77777777" w:rsidR="002B5F53" w:rsidRPr="001E54A3" w:rsidRDefault="002B5F53" w:rsidP="00574E11">
            <w:pPr>
              <w:jc w:val="right"/>
              <w:rPr>
                <w:sz w:val="20"/>
                <w:szCs w:val="20"/>
              </w:rPr>
            </w:pPr>
            <w:r>
              <w:rPr>
                <w:sz w:val="20"/>
              </w:rPr>
              <w:t>121 785</w:t>
            </w:r>
          </w:p>
        </w:tc>
      </w:tr>
      <w:tr w:rsidR="002B5F53" w:rsidRPr="001E54A3" w14:paraId="71D99F50" w14:textId="77777777" w:rsidTr="00574E11">
        <w:trPr>
          <w:trHeight w:val="161"/>
          <w:jc w:val="center"/>
        </w:trPr>
        <w:tc>
          <w:tcPr>
            <w:tcW w:w="303" w:type="pct"/>
            <w:tcMar>
              <w:left w:w="57" w:type="dxa"/>
              <w:right w:w="57" w:type="dxa"/>
            </w:tcMar>
            <w:hideMark/>
          </w:tcPr>
          <w:p w14:paraId="5316995E" w14:textId="77777777" w:rsidR="002B5F53" w:rsidRPr="001E54A3" w:rsidRDefault="002B5F53" w:rsidP="00574E11">
            <w:pPr>
              <w:jc w:val="left"/>
              <w:rPr>
                <w:sz w:val="20"/>
                <w:szCs w:val="20"/>
              </w:rPr>
            </w:pPr>
            <w:r>
              <w:rPr>
                <w:sz w:val="20"/>
              </w:rPr>
              <w:t>2.3</w:t>
            </w:r>
          </w:p>
        </w:tc>
        <w:tc>
          <w:tcPr>
            <w:tcW w:w="1742" w:type="pct"/>
            <w:hideMark/>
          </w:tcPr>
          <w:p w14:paraId="25068E95" w14:textId="77777777" w:rsidR="002B5F53" w:rsidRPr="001E54A3" w:rsidRDefault="002B5F53" w:rsidP="00574E11">
            <w:pPr>
              <w:jc w:val="left"/>
              <w:rPr>
                <w:sz w:val="20"/>
                <w:szCs w:val="20"/>
              </w:rPr>
            </w:pPr>
            <w:r>
              <w:rPr>
                <w:sz w:val="20"/>
              </w:rPr>
              <w:t>Financement convenu pour l’Agence de coopération (PNUE) ($ US)</w:t>
            </w:r>
          </w:p>
        </w:tc>
        <w:tc>
          <w:tcPr>
            <w:tcW w:w="530" w:type="pct"/>
          </w:tcPr>
          <w:p w14:paraId="07989F08" w14:textId="77777777" w:rsidR="002B5F53" w:rsidRPr="001E54A3" w:rsidRDefault="002B5F53" w:rsidP="00574E11">
            <w:pPr>
              <w:jc w:val="right"/>
              <w:rPr>
                <w:sz w:val="20"/>
                <w:szCs w:val="20"/>
              </w:rPr>
            </w:pPr>
            <w:r>
              <w:rPr>
                <w:sz w:val="20"/>
              </w:rPr>
              <w:t>271 932</w:t>
            </w:r>
          </w:p>
        </w:tc>
        <w:tc>
          <w:tcPr>
            <w:tcW w:w="380" w:type="pct"/>
          </w:tcPr>
          <w:p w14:paraId="0519B287" w14:textId="77777777" w:rsidR="002B5F53" w:rsidRPr="001E54A3" w:rsidRDefault="002B5F53" w:rsidP="00574E11">
            <w:pPr>
              <w:jc w:val="right"/>
              <w:rPr>
                <w:sz w:val="20"/>
                <w:szCs w:val="20"/>
              </w:rPr>
            </w:pPr>
            <w:r>
              <w:rPr>
                <w:sz w:val="20"/>
              </w:rPr>
              <w:t>0</w:t>
            </w:r>
          </w:p>
        </w:tc>
        <w:tc>
          <w:tcPr>
            <w:tcW w:w="529" w:type="pct"/>
          </w:tcPr>
          <w:p w14:paraId="45E2967F" w14:textId="77777777" w:rsidR="002B5F53" w:rsidRPr="001E54A3" w:rsidRDefault="002B5F53" w:rsidP="00574E11">
            <w:pPr>
              <w:jc w:val="right"/>
              <w:rPr>
                <w:sz w:val="20"/>
                <w:szCs w:val="20"/>
              </w:rPr>
            </w:pPr>
            <w:r>
              <w:rPr>
                <w:sz w:val="20"/>
              </w:rPr>
              <w:t>204 032</w:t>
            </w:r>
          </w:p>
        </w:tc>
        <w:tc>
          <w:tcPr>
            <w:tcW w:w="380" w:type="pct"/>
          </w:tcPr>
          <w:p w14:paraId="20B45B7B" w14:textId="77777777" w:rsidR="002B5F53" w:rsidRPr="001E54A3" w:rsidRDefault="002B5F53" w:rsidP="00574E11">
            <w:pPr>
              <w:jc w:val="right"/>
              <w:rPr>
                <w:sz w:val="20"/>
                <w:szCs w:val="20"/>
              </w:rPr>
            </w:pPr>
            <w:r>
              <w:rPr>
                <w:sz w:val="20"/>
              </w:rPr>
              <w:t>0</w:t>
            </w:r>
          </w:p>
        </w:tc>
        <w:tc>
          <w:tcPr>
            <w:tcW w:w="533" w:type="pct"/>
          </w:tcPr>
          <w:p w14:paraId="42265340" w14:textId="77777777" w:rsidR="002B5F53" w:rsidRPr="001E54A3" w:rsidRDefault="002B5F53" w:rsidP="00574E11">
            <w:pPr>
              <w:jc w:val="right"/>
              <w:rPr>
                <w:sz w:val="20"/>
                <w:szCs w:val="20"/>
              </w:rPr>
            </w:pPr>
            <w:r>
              <w:rPr>
                <w:sz w:val="20"/>
              </w:rPr>
              <w:t>0</w:t>
            </w:r>
          </w:p>
        </w:tc>
        <w:tc>
          <w:tcPr>
            <w:tcW w:w="603" w:type="pct"/>
          </w:tcPr>
          <w:p w14:paraId="5354A8B9" w14:textId="77777777" w:rsidR="002B5F53" w:rsidRPr="001E54A3" w:rsidRDefault="002B5F53" w:rsidP="00574E11">
            <w:pPr>
              <w:jc w:val="right"/>
              <w:rPr>
                <w:sz w:val="20"/>
                <w:szCs w:val="20"/>
              </w:rPr>
            </w:pPr>
            <w:r>
              <w:rPr>
                <w:sz w:val="20"/>
              </w:rPr>
              <w:t>475 964</w:t>
            </w:r>
          </w:p>
        </w:tc>
      </w:tr>
      <w:tr w:rsidR="002B5F53" w:rsidRPr="001E54A3" w14:paraId="5EF25D8E" w14:textId="77777777" w:rsidTr="00574E11">
        <w:trPr>
          <w:trHeight w:val="60"/>
          <w:jc w:val="center"/>
        </w:trPr>
        <w:tc>
          <w:tcPr>
            <w:tcW w:w="303" w:type="pct"/>
            <w:tcMar>
              <w:left w:w="57" w:type="dxa"/>
              <w:right w:w="57" w:type="dxa"/>
            </w:tcMar>
            <w:hideMark/>
          </w:tcPr>
          <w:p w14:paraId="44C1C5A9" w14:textId="77777777" w:rsidR="002B5F53" w:rsidRPr="001E54A3" w:rsidRDefault="002B5F53" w:rsidP="00574E11">
            <w:pPr>
              <w:jc w:val="left"/>
              <w:rPr>
                <w:sz w:val="20"/>
                <w:szCs w:val="20"/>
              </w:rPr>
            </w:pPr>
            <w:r>
              <w:rPr>
                <w:sz w:val="20"/>
              </w:rPr>
              <w:t>2.4</w:t>
            </w:r>
          </w:p>
        </w:tc>
        <w:tc>
          <w:tcPr>
            <w:tcW w:w="1742" w:type="pct"/>
            <w:hideMark/>
          </w:tcPr>
          <w:p w14:paraId="58C8B923" w14:textId="77777777" w:rsidR="002B5F53" w:rsidRPr="001E54A3" w:rsidRDefault="002B5F53" w:rsidP="00574E11">
            <w:pPr>
              <w:jc w:val="left"/>
              <w:rPr>
                <w:sz w:val="20"/>
                <w:szCs w:val="20"/>
              </w:rPr>
            </w:pPr>
            <w:r>
              <w:rPr>
                <w:sz w:val="20"/>
              </w:rPr>
              <w:t>Coûts d’appui pour l’Agence de coopération ($ US)</w:t>
            </w:r>
          </w:p>
        </w:tc>
        <w:tc>
          <w:tcPr>
            <w:tcW w:w="530" w:type="pct"/>
          </w:tcPr>
          <w:p w14:paraId="27735E44" w14:textId="77777777" w:rsidR="002B5F53" w:rsidRPr="001E54A3" w:rsidRDefault="002B5F53" w:rsidP="00574E11">
            <w:pPr>
              <w:jc w:val="right"/>
              <w:rPr>
                <w:sz w:val="20"/>
                <w:szCs w:val="20"/>
              </w:rPr>
            </w:pPr>
            <w:r>
              <w:rPr>
                <w:sz w:val="20"/>
              </w:rPr>
              <w:t>35 351</w:t>
            </w:r>
          </w:p>
        </w:tc>
        <w:tc>
          <w:tcPr>
            <w:tcW w:w="380" w:type="pct"/>
          </w:tcPr>
          <w:p w14:paraId="0FF4156C" w14:textId="77777777" w:rsidR="002B5F53" w:rsidRPr="001E54A3" w:rsidRDefault="002B5F53" w:rsidP="00574E11">
            <w:pPr>
              <w:jc w:val="right"/>
              <w:rPr>
                <w:sz w:val="20"/>
                <w:szCs w:val="20"/>
              </w:rPr>
            </w:pPr>
            <w:r>
              <w:rPr>
                <w:sz w:val="20"/>
              </w:rPr>
              <w:t>0</w:t>
            </w:r>
          </w:p>
        </w:tc>
        <w:tc>
          <w:tcPr>
            <w:tcW w:w="529" w:type="pct"/>
          </w:tcPr>
          <w:p w14:paraId="21E684FC" w14:textId="77777777" w:rsidR="002B5F53" w:rsidRPr="001E54A3" w:rsidRDefault="002B5F53" w:rsidP="00574E11">
            <w:pPr>
              <w:jc w:val="right"/>
              <w:rPr>
                <w:sz w:val="20"/>
                <w:szCs w:val="20"/>
              </w:rPr>
            </w:pPr>
            <w:r>
              <w:rPr>
                <w:sz w:val="20"/>
              </w:rPr>
              <w:t>26 524</w:t>
            </w:r>
          </w:p>
        </w:tc>
        <w:tc>
          <w:tcPr>
            <w:tcW w:w="380" w:type="pct"/>
          </w:tcPr>
          <w:p w14:paraId="23888C98" w14:textId="77777777" w:rsidR="002B5F53" w:rsidRPr="001E54A3" w:rsidRDefault="002B5F53" w:rsidP="00574E11">
            <w:pPr>
              <w:jc w:val="right"/>
              <w:rPr>
                <w:sz w:val="20"/>
                <w:szCs w:val="20"/>
              </w:rPr>
            </w:pPr>
            <w:r>
              <w:rPr>
                <w:sz w:val="20"/>
              </w:rPr>
              <w:t>0</w:t>
            </w:r>
          </w:p>
        </w:tc>
        <w:tc>
          <w:tcPr>
            <w:tcW w:w="533" w:type="pct"/>
          </w:tcPr>
          <w:p w14:paraId="48865CEA" w14:textId="77777777" w:rsidR="002B5F53" w:rsidRPr="001E54A3" w:rsidRDefault="002B5F53" w:rsidP="00574E11">
            <w:pPr>
              <w:jc w:val="right"/>
              <w:rPr>
                <w:sz w:val="20"/>
                <w:szCs w:val="20"/>
              </w:rPr>
            </w:pPr>
            <w:r>
              <w:rPr>
                <w:sz w:val="20"/>
              </w:rPr>
              <w:t>0</w:t>
            </w:r>
          </w:p>
        </w:tc>
        <w:tc>
          <w:tcPr>
            <w:tcW w:w="603" w:type="pct"/>
          </w:tcPr>
          <w:p w14:paraId="65A7519A" w14:textId="77777777" w:rsidR="002B5F53" w:rsidRPr="001E54A3" w:rsidRDefault="002B5F53" w:rsidP="00574E11">
            <w:pPr>
              <w:jc w:val="right"/>
              <w:rPr>
                <w:sz w:val="20"/>
                <w:szCs w:val="20"/>
              </w:rPr>
            </w:pPr>
            <w:r>
              <w:rPr>
                <w:sz w:val="20"/>
              </w:rPr>
              <w:t>61 875</w:t>
            </w:r>
          </w:p>
        </w:tc>
      </w:tr>
      <w:tr w:rsidR="002B5F53" w:rsidRPr="001E54A3" w14:paraId="3A134210" w14:textId="77777777" w:rsidTr="00574E11">
        <w:trPr>
          <w:trHeight w:val="62"/>
          <w:jc w:val="center"/>
        </w:trPr>
        <w:tc>
          <w:tcPr>
            <w:tcW w:w="303" w:type="pct"/>
            <w:tcMar>
              <w:left w:w="57" w:type="dxa"/>
              <w:right w:w="57" w:type="dxa"/>
            </w:tcMar>
            <w:hideMark/>
          </w:tcPr>
          <w:p w14:paraId="12FBFDE9" w14:textId="77777777" w:rsidR="002B5F53" w:rsidRPr="001E54A3" w:rsidRDefault="002B5F53" w:rsidP="00574E11">
            <w:pPr>
              <w:jc w:val="left"/>
              <w:rPr>
                <w:sz w:val="20"/>
                <w:szCs w:val="20"/>
              </w:rPr>
            </w:pPr>
            <w:r>
              <w:rPr>
                <w:sz w:val="20"/>
              </w:rPr>
              <w:t>3.1</w:t>
            </w:r>
          </w:p>
        </w:tc>
        <w:tc>
          <w:tcPr>
            <w:tcW w:w="1742" w:type="pct"/>
            <w:hideMark/>
          </w:tcPr>
          <w:p w14:paraId="684887A5" w14:textId="77777777" w:rsidR="002B5F53" w:rsidRPr="001E54A3" w:rsidRDefault="002B5F53" w:rsidP="00574E11">
            <w:pPr>
              <w:jc w:val="left"/>
              <w:rPr>
                <w:sz w:val="20"/>
                <w:szCs w:val="20"/>
              </w:rPr>
            </w:pPr>
            <w:r>
              <w:rPr>
                <w:sz w:val="20"/>
              </w:rPr>
              <w:t>Financement total convenu ($ US)</w:t>
            </w:r>
          </w:p>
        </w:tc>
        <w:tc>
          <w:tcPr>
            <w:tcW w:w="530" w:type="pct"/>
          </w:tcPr>
          <w:p w14:paraId="4188A107" w14:textId="77777777" w:rsidR="002B5F53" w:rsidRPr="001E54A3" w:rsidRDefault="002B5F53" w:rsidP="00574E11">
            <w:pPr>
              <w:jc w:val="right"/>
              <w:rPr>
                <w:sz w:val="20"/>
                <w:szCs w:val="20"/>
              </w:rPr>
            </w:pPr>
            <w:r>
              <w:rPr>
                <w:sz w:val="20"/>
              </w:rPr>
              <w:t>1 106 193</w:t>
            </w:r>
          </w:p>
        </w:tc>
        <w:tc>
          <w:tcPr>
            <w:tcW w:w="380" w:type="pct"/>
          </w:tcPr>
          <w:p w14:paraId="31966C73" w14:textId="77777777" w:rsidR="002B5F53" w:rsidRPr="001E54A3" w:rsidRDefault="002B5F53" w:rsidP="00574E11">
            <w:pPr>
              <w:jc w:val="right"/>
              <w:rPr>
                <w:sz w:val="20"/>
                <w:szCs w:val="20"/>
              </w:rPr>
            </w:pPr>
            <w:r>
              <w:rPr>
                <w:sz w:val="20"/>
              </w:rPr>
              <w:t>0</w:t>
            </w:r>
          </w:p>
        </w:tc>
        <w:tc>
          <w:tcPr>
            <w:tcW w:w="529" w:type="pct"/>
          </w:tcPr>
          <w:p w14:paraId="72CB489F" w14:textId="77777777" w:rsidR="002B5F53" w:rsidRPr="001E54A3" w:rsidRDefault="002B5F53" w:rsidP="00574E11">
            <w:pPr>
              <w:jc w:val="right"/>
              <w:rPr>
                <w:sz w:val="20"/>
                <w:szCs w:val="20"/>
              </w:rPr>
            </w:pPr>
            <w:r>
              <w:rPr>
                <w:sz w:val="20"/>
              </w:rPr>
              <w:t>826 487</w:t>
            </w:r>
          </w:p>
        </w:tc>
        <w:tc>
          <w:tcPr>
            <w:tcW w:w="380" w:type="pct"/>
          </w:tcPr>
          <w:p w14:paraId="7BADFB96" w14:textId="77777777" w:rsidR="002B5F53" w:rsidRPr="001E54A3" w:rsidRDefault="002B5F53" w:rsidP="00574E11">
            <w:pPr>
              <w:jc w:val="right"/>
              <w:rPr>
                <w:sz w:val="20"/>
                <w:szCs w:val="20"/>
              </w:rPr>
            </w:pPr>
            <w:r>
              <w:rPr>
                <w:sz w:val="20"/>
              </w:rPr>
              <w:t>0</w:t>
            </w:r>
          </w:p>
        </w:tc>
        <w:tc>
          <w:tcPr>
            <w:tcW w:w="533" w:type="pct"/>
          </w:tcPr>
          <w:p w14:paraId="5C99A533" w14:textId="77777777" w:rsidR="002B5F53" w:rsidRPr="001E54A3" w:rsidRDefault="002B5F53" w:rsidP="00574E11">
            <w:pPr>
              <w:jc w:val="right"/>
              <w:rPr>
                <w:sz w:val="20"/>
                <w:szCs w:val="20"/>
              </w:rPr>
            </w:pPr>
            <w:r>
              <w:rPr>
                <w:sz w:val="20"/>
              </w:rPr>
              <w:t>283 075</w:t>
            </w:r>
          </w:p>
        </w:tc>
        <w:tc>
          <w:tcPr>
            <w:tcW w:w="603" w:type="pct"/>
          </w:tcPr>
          <w:p w14:paraId="0D636B2C" w14:textId="77777777" w:rsidR="002B5F53" w:rsidRPr="001E54A3" w:rsidRDefault="002B5F53" w:rsidP="00574E11">
            <w:pPr>
              <w:jc w:val="right"/>
              <w:rPr>
                <w:sz w:val="20"/>
                <w:szCs w:val="20"/>
              </w:rPr>
            </w:pPr>
            <w:r>
              <w:rPr>
                <w:sz w:val="20"/>
              </w:rPr>
              <w:t>2 215 755</w:t>
            </w:r>
          </w:p>
        </w:tc>
      </w:tr>
      <w:tr w:rsidR="002B5F53" w:rsidRPr="001E54A3" w14:paraId="3A2D7639" w14:textId="77777777" w:rsidTr="00574E11">
        <w:trPr>
          <w:trHeight w:val="62"/>
          <w:jc w:val="center"/>
        </w:trPr>
        <w:tc>
          <w:tcPr>
            <w:tcW w:w="303" w:type="pct"/>
            <w:tcMar>
              <w:left w:w="57" w:type="dxa"/>
              <w:right w:w="57" w:type="dxa"/>
            </w:tcMar>
            <w:hideMark/>
          </w:tcPr>
          <w:p w14:paraId="0FDA39CE" w14:textId="77777777" w:rsidR="002B5F53" w:rsidRPr="001E54A3" w:rsidRDefault="002B5F53" w:rsidP="00574E11">
            <w:pPr>
              <w:jc w:val="left"/>
              <w:rPr>
                <w:sz w:val="20"/>
                <w:szCs w:val="20"/>
              </w:rPr>
            </w:pPr>
            <w:r>
              <w:rPr>
                <w:sz w:val="20"/>
              </w:rPr>
              <w:t>3.2</w:t>
            </w:r>
          </w:p>
        </w:tc>
        <w:tc>
          <w:tcPr>
            <w:tcW w:w="1742" w:type="pct"/>
            <w:hideMark/>
          </w:tcPr>
          <w:p w14:paraId="41E84D15" w14:textId="77777777" w:rsidR="002B5F53" w:rsidRPr="001E54A3" w:rsidRDefault="002B5F53" w:rsidP="00574E11">
            <w:pPr>
              <w:jc w:val="left"/>
              <w:rPr>
                <w:sz w:val="20"/>
                <w:szCs w:val="20"/>
              </w:rPr>
            </w:pPr>
            <w:r>
              <w:rPr>
                <w:sz w:val="20"/>
              </w:rPr>
              <w:t>Total des coûts d’appui ($ US)</w:t>
            </w:r>
          </w:p>
        </w:tc>
        <w:tc>
          <w:tcPr>
            <w:tcW w:w="530" w:type="pct"/>
          </w:tcPr>
          <w:p w14:paraId="07E1EFC8" w14:textId="77777777" w:rsidR="002B5F53" w:rsidRPr="001E54A3" w:rsidRDefault="002B5F53" w:rsidP="00574E11">
            <w:pPr>
              <w:jc w:val="right"/>
              <w:rPr>
                <w:sz w:val="20"/>
                <w:szCs w:val="20"/>
              </w:rPr>
            </w:pPr>
            <w:r>
              <w:rPr>
                <w:sz w:val="20"/>
              </w:rPr>
              <w:t>93 749</w:t>
            </w:r>
          </w:p>
        </w:tc>
        <w:tc>
          <w:tcPr>
            <w:tcW w:w="380" w:type="pct"/>
          </w:tcPr>
          <w:p w14:paraId="01B87446" w14:textId="77777777" w:rsidR="002B5F53" w:rsidRPr="001E54A3" w:rsidRDefault="002B5F53" w:rsidP="00574E11">
            <w:pPr>
              <w:jc w:val="right"/>
              <w:rPr>
                <w:sz w:val="20"/>
                <w:szCs w:val="20"/>
              </w:rPr>
            </w:pPr>
            <w:r>
              <w:rPr>
                <w:sz w:val="20"/>
              </w:rPr>
              <w:t>0</w:t>
            </w:r>
          </w:p>
        </w:tc>
        <w:tc>
          <w:tcPr>
            <w:tcW w:w="529" w:type="pct"/>
          </w:tcPr>
          <w:p w14:paraId="1C513FC7" w14:textId="77777777" w:rsidR="002B5F53" w:rsidRPr="001E54A3" w:rsidRDefault="002B5F53" w:rsidP="00574E11">
            <w:pPr>
              <w:jc w:val="right"/>
              <w:rPr>
                <w:sz w:val="20"/>
                <w:szCs w:val="20"/>
              </w:rPr>
            </w:pPr>
            <w:r>
              <w:rPr>
                <w:sz w:val="20"/>
              </w:rPr>
              <w:t>70 096</w:t>
            </w:r>
          </w:p>
        </w:tc>
        <w:tc>
          <w:tcPr>
            <w:tcW w:w="380" w:type="pct"/>
          </w:tcPr>
          <w:p w14:paraId="74087E6C" w14:textId="77777777" w:rsidR="002B5F53" w:rsidRPr="001E54A3" w:rsidRDefault="002B5F53" w:rsidP="00574E11">
            <w:pPr>
              <w:jc w:val="right"/>
              <w:rPr>
                <w:sz w:val="20"/>
                <w:szCs w:val="20"/>
              </w:rPr>
            </w:pPr>
            <w:r>
              <w:rPr>
                <w:sz w:val="20"/>
              </w:rPr>
              <w:t>0</w:t>
            </w:r>
          </w:p>
        </w:tc>
        <w:tc>
          <w:tcPr>
            <w:tcW w:w="533" w:type="pct"/>
          </w:tcPr>
          <w:p w14:paraId="04E6F0DF" w14:textId="77777777" w:rsidR="002B5F53" w:rsidRPr="001E54A3" w:rsidRDefault="002B5F53" w:rsidP="00574E11">
            <w:pPr>
              <w:jc w:val="right"/>
              <w:rPr>
                <w:sz w:val="20"/>
                <w:szCs w:val="20"/>
              </w:rPr>
            </w:pPr>
            <w:r>
              <w:rPr>
                <w:sz w:val="20"/>
              </w:rPr>
              <w:t>19 815</w:t>
            </w:r>
          </w:p>
        </w:tc>
        <w:tc>
          <w:tcPr>
            <w:tcW w:w="603" w:type="pct"/>
          </w:tcPr>
          <w:p w14:paraId="2AB34366" w14:textId="77777777" w:rsidR="002B5F53" w:rsidRPr="001E54A3" w:rsidRDefault="002B5F53" w:rsidP="00574E11">
            <w:pPr>
              <w:jc w:val="right"/>
              <w:rPr>
                <w:sz w:val="20"/>
                <w:szCs w:val="20"/>
              </w:rPr>
            </w:pPr>
            <w:r>
              <w:rPr>
                <w:sz w:val="20"/>
              </w:rPr>
              <w:t>183 660</w:t>
            </w:r>
          </w:p>
        </w:tc>
      </w:tr>
      <w:tr w:rsidR="002B5F53" w:rsidRPr="001E54A3" w14:paraId="5F37AE32" w14:textId="77777777" w:rsidTr="00574E11">
        <w:trPr>
          <w:trHeight w:val="53"/>
          <w:jc w:val="center"/>
        </w:trPr>
        <w:tc>
          <w:tcPr>
            <w:tcW w:w="303" w:type="pct"/>
            <w:tcMar>
              <w:left w:w="57" w:type="dxa"/>
              <w:right w:w="57" w:type="dxa"/>
            </w:tcMar>
            <w:hideMark/>
          </w:tcPr>
          <w:p w14:paraId="7D1D3E32" w14:textId="77777777" w:rsidR="002B5F53" w:rsidRPr="001E54A3" w:rsidRDefault="002B5F53" w:rsidP="00574E11">
            <w:pPr>
              <w:jc w:val="left"/>
              <w:rPr>
                <w:sz w:val="20"/>
                <w:szCs w:val="20"/>
              </w:rPr>
            </w:pPr>
            <w:r>
              <w:rPr>
                <w:sz w:val="20"/>
              </w:rPr>
              <w:t>3.3</w:t>
            </w:r>
          </w:p>
        </w:tc>
        <w:tc>
          <w:tcPr>
            <w:tcW w:w="1742" w:type="pct"/>
            <w:hideMark/>
          </w:tcPr>
          <w:p w14:paraId="65E80E08" w14:textId="77777777" w:rsidR="002B5F53" w:rsidRPr="001E54A3" w:rsidRDefault="002B5F53" w:rsidP="00574E11">
            <w:pPr>
              <w:jc w:val="left"/>
              <w:rPr>
                <w:sz w:val="20"/>
                <w:szCs w:val="20"/>
              </w:rPr>
            </w:pPr>
            <w:r>
              <w:rPr>
                <w:sz w:val="20"/>
              </w:rPr>
              <w:t>Total des coûts convenus ($ US)</w:t>
            </w:r>
          </w:p>
        </w:tc>
        <w:tc>
          <w:tcPr>
            <w:tcW w:w="530" w:type="pct"/>
          </w:tcPr>
          <w:p w14:paraId="126F2B24" w14:textId="77777777" w:rsidR="002B5F53" w:rsidRPr="001E54A3" w:rsidRDefault="002B5F53" w:rsidP="00574E11">
            <w:pPr>
              <w:jc w:val="right"/>
              <w:rPr>
                <w:sz w:val="20"/>
                <w:szCs w:val="20"/>
              </w:rPr>
            </w:pPr>
            <w:r>
              <w:rPr>
                <w:sz w:val="20"/>
              </w:rPr>
              <w:t>1 199 942</w:t>
            </w:r>
          </w:p>
        </w:tc>
        <w:tc>
          <w:tcPr>
            <w:tcW w:w="380" w:type="pct"/>
          </w:tcPr>
          <w:p w14:paraId="4DD6BC93" w14:textId="77777777" w:rsidR="002B5F53" w:rsidRPr="001E54A3" w:rsidRDefault="002B5F53" w:rsidP="00574E11">
            <w:pPr>
              <w:jc w:val="right"/>
              <w:rPr>
                <w:sz w:val="20"/>
                <w:szCs w:val="20"/>
              </w:rPr>
            </w:pPr>
            <w:r>
              <w:rPr>
                <w:sz w:val="20"/>
              </w:rPr>
              <w:t>0</w:t>
            </w:r>
          </w:p>
        </w:tc>
        <w:tc>
          <w:tcPr>
            <w:tcW w:w="529" w:type="pct"/>
          </w:tcPr>
          <w:p w14:paraId="420D2B98" w14:textId="77777777" w:rsidR="002B5F53" w:rsidRPr="001E54A3" w:rsidRDefault="002B5F53" w:rsidP="00574E11">
            <w:pPr>
              <w:jc w:val="right"/>
              <w:rPr>
                <w:sz w:val="20"/>
                <w:szCs w:val="20"/>
              </w:rPr>
            </w:pPr>
            <w:r>
              <w:rPr>
                <w:sz w:val="20"/>
              </w:rPr>
              <w:t>896 583</w:t>
            </w:r>
          </w:p>
        </w:tc>
        <w:tc>
          <w:tcPr>
            <w:tcW w:w="380" w:type="pct"/>
          </w:tcPr>
          <w:p w14:paraId="0E4E380B" w14:textId="77777777" w:rsidR="002B5F53" w:rsidRPr="001E54A3" w:rsidRDefault="002B5F53" w:rsidP="00574E11">
            <w:pPr>
              <w:jc w:val="right"/>
              <w:rPr>
                <w:sz w:val="20"/>
                <w:szCs w:val="20"/>
              </w:rPr>
            </w:pPr>
            <w:r>
              <w:rPr>
                <w:sz w:val="20"/>
              </w:rPr>
              <w:t>0</w:t>
            </w:r>
          </w:p>
        </w:tc>
        <w:tc>
          <w:tcPr>
            <w:tcW w:w="533" w:type="pct"/>
          </w:tcPr>
          <w:p w14:paraId="69C8BEF5" w14:textId="77777777" w:rsidR="002B5F53" w:rsidRPr="001E54A3" w:rsidRDefault="002B5F53" w:rsidP="00574E11">
            <w:pPr>
              <w:jc w:val="right"/>
              <w:rPr>
                <w:sz w:val="20"/>
                <w:szCs w:val="20"/>
              </w:rPr>
            </w:pPr>
            <w:r>
              <w:rPr>
                <w:sz w:val="20"/>
              </w:rPr>
              <w:t>302 890</w:t>
            </w:r>
          </w:p>
        </w:tc>
        <w:tc>
          <w:tcPr>
            <w:tcW w:w="603" w:type="pct"/>
          </w:tcPr>
          <w:p w14:paraId="5552A959" w14:textId="77777777" w:rsidR="002B5F53" w:rsidRPr="001E54A3" w:rsidRDefault="002B5F53" w:rsidP="00574E11">
            <w:pPr>
              <w:jc w:val="right"/>
              <w:rPr>
                <w:sz w:val="20"/>
                <w:szCs w:val="20"/>
              </w:rPr>
            </w:pPr>
            <w:r>
              <w:rPr>
                <w:sz w:val="20"/>
              </w:rPr>
              <w:t>2 399 415</w:t>
            </w:r>
          </w:p>
        </w:tc>
      </w:tr>
      <w:tr w:rsidR="002B5F53" w:rsidRPr="001E54A3" w14:paraId="3B15A8BC" w14:textId="77777777" w:rsidTr="00574E11">
        <w:trPr>
          <w:trHeight w:val="53"/>
          <w:jc w:val="center"/>
        </w:trPr>
        <w:tc>
          <w:tcPr>
            <w:tcW w:w="303" w:type="pct"/>
            <w:tcMar>
              <w:left w:w="57" w:type="dxa"/>
              <w:right w:w="57" w:type="dxa"/>
            </w:tcMar>
            <w:hideMark/>
          </w:tcPr>
          <w:p w14:paraId="76229F75" w14:textId="77777777" w:rsidR="002B5F53" w:rsidRPr="001E54A3" w:rsidRDefault="002B5F53" w:rsidP="00574E11">
            <w:pPr>
              <w:keepNext/>
              <w:jc w:val="left"/>
              <w:rPr>
                <w:sz w:val="20"/>
                <w:szCs w:val="20"/>
              </w:rPr>
            </w:pPr>
            <w:r>
              <w:rPr>
                <w:sz w:val="20"/>
              </w:rPr>
              <w:t>4.1.1</w:t>
            </w:r>
          </w:p>
        </w:tc>
        <w:tc>
          <w:tcPr>
            <w:tcW w:w="4094" w:type="pct"/>
            <w:gridSpan w:val="6"/>
          </w:tcPr>
          <w:p w14:paraId="294C4FE7" w14:textId="77777777" w:rsidR="002B5F53" w:rsidRPr="001E54A3" w:rsidRDefault="002B5F53" w:rsidP="00574E11">
            <w:pPr>
              <w:keepNext/>
              <w:jc w:val="left"/>
              <w:rPr>
                <w:sz w:val="20"/>
                <w:szCs w:val="20"/>
              </w:rPr>
            </w:pPr>
            <w:r>
              <w:rPr>
                <w:sz w:val="20"/>
              </w:rPr>
              <w:t>Élimination totale de HCFC-22 convenue aux termes du présent Accord (tonnes PAO)</w:t>
            </w:r>
          </w:p>
        </w:tc>
        <w:tc>
          <w:tcPr>
            <w:tcW w:w="603" w:type="pct"/>
          </w:tcPr>
          <w:p w14:paraId="6FA22941" w14:textId="77777777" w:rsidR="002B5F53" w:rsidRPr="001E54A3" w:rsidRDefault="002B5F53" w:rsidP="00574E11">
            <w:pPr>
              <w:keepNext/>
              <w:jc w:val="right"/>
              <w:rPr>
                <w:sz w:val="20"/>
                <w:szCs w:val="20"/>
              </w:rPr>
            </w:pPr>
            <w:r>
              <w:rPr>
                <w:sz w:val="20"/>
              </w:rPr>
              <w:t>23,08</w:t>
            </w:r>
          </w:p>
        </w:tc>
      </w:tr>
      <w:tr w:rsidR="002B5F53" w:rsidRPr="001E54A3" w14:paraId="7E5B68E1" w14:textId="77777777" w:rsidTr="00574E11">
        <w:trPr>
          <w:trHeight w:val="116"/>
          <w:jc w:val="center"/>
        </w:trPr>
        <w:tc>
          <w:tcPr>
            <w:tcW w:w="303" w:type="pct"/>
            <w:tcMar>
              <w:left w:w="57" w:type="dxa"/>
              <w:right w:w="57" w:type="dxa"/>
            </w:tcMar>
            <w:hideMark/>
          </w:tcPr>
          <w:p w14:paraId="48F71388" w14:textId="77777777" w:rsidR="002B5F53" w:rsidRPr="001E54A3" w:rsidRDefault="002B5F53" w:rsidP="00574E11">
            <w:pPr>
              <w:keepNext/>
              <w:jc w:val="left"/>
              <w:rPr>
                <w:sz w:val="20"/>
                <w:szCs w:val="20"/>
              </w:rPr>
            </w:pPr>
            <w:r>
              <w:rPr>
                <w:sz w:val="20"/>
              </w:rPr>
              <w:t>4.1.2</w:t>
            </w:r>
          </w:p>
        </w:tc>
        <w:tc>
          <w:tcPr>
            <w:tcW w:w="4094" w:type="pct"/>
            <w:gridSpan w:val="6"/>
          </w:tcPr>
          <w:p w14:paraId="49B51D13" w14:textId="77777777" w:rsidR="002B5F53" w:rsidRPr="001E54A3" w:rsidRDefault="002B5F53" w:rsidP="00574E11">
            <w:pPr>
              <w:keepNext/>
              <w:jc w:val="left"/>
              <w:rPr>
                <w:sz w:val="20"/>
                <w:szCs w:val="20"/>
              </w:rPr>
            </w:pPr>
            <w:r>
              <w:rPr>
                <w:sz w:val="20"/>
              </w:rPr>
              <w:t>Élimination de HCFC-22 à réaliser dans la phase précédente (tonnes PAO)</w:t>
            </w:r>
          </w:p>
        </w:tc>
        <w:tc>
          <w:tcPr>
            <w:tcW w:w="603" w:type="pct"/>
          </w:tcPr>
          <w:p w14:paraId="4429457B" w14:textId="77777777" w:rsidR="002B5F53" w:rsidRPr="001E54A3" w:rsidRDefault="002B5F53" w:rsidP="00574E11">
            <w:pPr>
              <w:keepNext/>
              <w:jc w:val="right"/>
              <w:rPr>
                <w:sz w:val="20"/>
                <w:szCs w:val="20"/>
              </w:rPr>
            </w:pPr>
            <w:r>
              <w:rPr>
                <w:sz w:val="20"/>
              </w:rPr>
              <w:t>22,34</w:t>
            </w:r>
          </w:p>
        </w:tc>
      </w:tr>
      <w:tr w:rsidR="002B5F53" w:rsidRPr="001E54A3" w14:paraId="4AC02FA1" w14:textId="77777777" w:rsidTr="00574E11">
        <w:trPr>
          <w:trHeight w:val="98"/>
          <w:jc w:val="center"/>
        </w:trPr>
        <w:tc>
          <w:tcPr>
            <w:tcW w:w="303" w:type="pct"/>
            <w:tcMar>
              <w:left w:w="57" w:type="dxa"/>
              <w:right w:w="57" w:type="dxa"/>
            </w:tcMar>
            <w:hideMark/>
          </w:tcPr>
          <w:p w14:paraId="13D380D8" w14:textId="77777777" w:rsidR="002B5F53" w:rsidRPr="001E54A3" w:rsidRDefault="002B5F53" w:rsidP="00574E11">
            <w:pPr>
              <w:jc w:val="left"/>
              <w:rPr>
                <w:sz w:val="20"/>
                <w:szCs w:val="20"/>
              </w:rPr>
            </w:pPr>
            <w:r>
              <w:rPr>
                <w:sz w:val="20"/>
              </w:rPr>
              <w:t>4.1.3</w:t>
            </w:r>
          </w:p>
        </w:tc>
        <w:tc>
          <w:tcPr>
            <w:tcW w:w="4094" w:type="pct"/>
            <w:gridSpan w:val="6"/>
          </w:tcPr>
          <w:p w14:paraId="340290BF" w14:textId="77777777" w:rsidR="002B5F53" w:rsidRPr="001E54A3" w:rsidRDefault="002B5F53" w:rsidP="00574E11">
            <w:pPr>
              <w:jc w:val="left"/>
              <w:rPr>
                <w:sz w:val="20"/>
                <w:szCs w:val="20"/>
              </w:rPr>
            </w:pPr>
            <w:r>
              <w:rPr>
                <w:sz w:val="20"/>
              </w:rPr>
              <w:t>Consommation restante admissible de HCFC-22 (tonnes PAO)</w:t>
            </w:r>
          </w:p>
        </w:tc>
        <w:tc>
          <w:tcPr>
            <w:tcW w:w="603" w:type="pct"/>
          </w:tcPr>
          <w:p w14:paraId="6177C4A7" w14:textId="77777777" w:rsidR="002B5F53" w:rsidRPr="001E54A3" w:rsidRDefault="002B5F53" w:rsidP="00574E11">
            <w:pPr>
              <w:jc w:val="right"/>
              <w:rPr>
                <w:sz w:val="20"/>
                <w:szCs w:val="20"/>
              </w:rPr>
            </w:pPr>
            <w:r>
              <w:rPr>
                <w:sz w:val="20"/>
              </w:rPr>
              <w:t>0,00</w:t>
            </w:r>
          </w:p>
        </w:tc>
      </w:tr>
      <w:tr w:rsidR="002B5F53" w:rsidRPr="001E54A3" w14:paraId="5015E668" w14:textId="77777777" w:rsidTr="00574E11">
        <w:trPr>
          <w:trHeight w:val="89"/>
          <w:jc w:val="center"/>
        </w:trPr>
        <w:tc>
          <w:tcPr>
            <w:tcW w:w="303" w:type="pct"/>
            <w:tcMar>
              <w:left w:w="57" w:type="dxa"/>
              <w:right w:w="57" w:type="dxa"/>
            </w:tcMar>
            <w:hideMark/>
          </w:tcPr>
          <w:p w14:paraId="49F02215" w14:textId="77777777" w:rsidR="002B5F53" w:rsidRPr="001E54A3" w:rsidRDefault="002B5F53" w:rsidP="00574E11">
            <w:pPr>
              <w:jc w:val="left"/>
              <w:rPr>
                <w:sz w:val="20"/>
                <w:szCs w:val="20"/>
              </w:rPr>
            </w:pPr>
            <w:r>
              <w:rPr>
                <w:sz w:val="20"/>
              </w:rPr>
              <w:t>4.2.1</w:t>
            </w:r>
          </w:p>
        </w:tc>
        <w:tc>
          <w:tcPr>
            <w:tcW w:w="4094" w:type="pct"/>
            <w:gridSpan w:val="6"/>
          </w:tcPr>
          <w:p w14:paraId="1C585D5E" w14:textId="77777777" w:rsidR="002B5F53" w:rsidRPr="001E54A3" w:rsidRDefault="002B5F53" w:rsidP="00574E11">
            <w:pPr>
              <w:jc w:val="left"/>
              <w:rPr>
                <w:sz w:val="20"/>
                <w:szCs w:val="20"/>
              </w:rPr>
            </w:pPr>
            <w:r>
              <w:rPr>
                <w:sz w:val="20"/>
              </w:rPr>
              <w:t>Élimination totale de HCFC-141b convenue aux termes du présent Accord (tonnes PAO)</w:t>
            </w:r>
          </w:p>
        </w:tc>
        <w:tc>
          <w:tcPr>
            <w:tcW w:w="603" w:type="pct"/>
          </w:tcPr>
          <w:p w14:paraId="05029B8B" w14:textId="77777777" w:rsidR="002B5F53" w:rsidRPr="001E54A3" w:rsidRDefault="002B5F53" w:rsidP="00574E11">
            <w:pPr>
              <w:jc w:val="right"/>
              <w:rPr>
                <w:sz w:val="20"/>
                <w:szCs w:val="20"/>
              </w:rPr>
            </w:pPr>
            <w:r>
              <w:rPr>
                <w:sz w:val="20"/>
              </w:rPr>
              <w:t>0,00</w:t>
            </w:r>
          </w:p>
        </w:tc>
      </w:tr>
      <w:tr w:rsidR="002B5F53" w:rsidRPr="001E54A3" w14:paraId="54B72CDE" w14:textId="77777777" w:rsidTr="00574E11">
        <w:trPr>
          <w:trHeight w:val="71"/>
          <w:jc w:val="center"/>
        </w:trPr>
        <w:tc>
          <w:tcPr>
            <w:tcW w:w="303" w:type="pct"/>
            <w:tcMar>
              <w:left w:w="57" w:type="dxa"/>
              <w:right w:w="57" w:type="dxa"/>
            </w:tcMar>
            <w:hideMark/>
          </w:tcPr>
          <w:p w14:paraId="7335057C" w14:textId="77777777" w:rsidR="002B5F53" w:rsidRPr="001E54A3" w:rsidRDefault="002B5F53" w:rsidP="00574E11">
            <w:pPr>
              <w:jc w:val="left"/>
              <w:rPr>
                <w:sz w:val="20"/>
                <w:szCs w:val="20"/>
              </w:rPr>
            </w:pPr>
            <w:r>
              <w:rPr>
                <w:sz w:val="20"/>
              </w:rPr>
              <w:t>4.2.2</w:t>
            </w:r>
          </w:p>
        </w:tc>
        <w:tc>
          <w:tcPr>
            <w:tcW w:w="4094" w:type="pct"/>
            <w:gridSpan w:val="6"/>
          </w:tcPr>
          <w:p w14:paraId="542060DA" w14:textId="77777777" w:rsidR="002B5F53" w:rsidRPr="001E54A3" w:rsidRDefault="002B5F53" w:rsidP="00574E11">
            <w:pPr>
              <w:jc w:val="left"/>
              <w:rPr>
                <w:sz w:val="20"/>
                <w:szCs w:val="20"/>
              </w:rPr>
            </w:pPr>
            <w:r>
              <w:rPr>
                <w:sz w:val="20"/>
              </w:rPr>
              <w:t>Élimination du HCFC-141b à réaliser dans la phase précédente (tonnes PAO)</w:t>
            </w:r>
          </w:p>
        </w:tc>
        <w:tc>
          <w:tcPr>
            <w:tcW w:w="603" w:type="pct"/>
          </w:tcPr>
          <w:p w14:paraId="7930804E" w14:textId="77777777" w:rsidR="002B5F53" w:rsidRPr="001E54A3" w:rsidRDefault="002B5F53" w:rsidP="00574E11">
            <w:pPr>
              <w:jc w:val="right"/>
              <w:rPr>
                <w:sz w:val="20"/>
                <w:szCs w:val="20"/>
              </w:rPr>
            </w:pPr>
            <w:r>
              <w:rPr>
                <w:sz w:val="20"/>
              </w:rPr>
              <w:t>20,20</w:t>
            </w:r>
          </w:p>
        </w:tc>
      </w:tr>
      <w:tr w:rsidR="002B5F53" w:rsidRPr="001E54A3" w14:paraId="0679DCB1" w14:textId="77777777" w:rsidTr="00574E11">
        <w:trPr>
          <w:trHeight w:val="134"/>
          <w:jc w:val="center"/>
        </w:trPr>
        <w:tc>
          <w:tcPr>
            <w:tcW w:w="303" w:type="pct"/>
            <w:tcMar>
              <w:left w:w="57" w:type="dxa"/>
              <w:right w:w="57" w:type="dxa"/>
            </w:tcMar>
            <w:hideMark/>
          </w:tcPr>
          <w:p w14:paraId="1241164B" w14:textId="77777777" w:rsidR="002B5F53" w:rsidRPr="001E54A3" w:rsidRDefault="002B5F53" w:rsidP="00574E11">
            <w:pPr>
              <w:jc w:val="left"/>
              <w:rPr>
                <w:sz w:val="20"/>
                <w:szCs w:val="20"/>
              </w:rPr>
            </w:pPr>
            <w:r>
              <w:rPr>
                <w:sz w:val="20"/>
              </w:rPr>
              <w:t>4.2.3</w:t>
            </w:r>
          </w:p>
        </w:tc>
        <w:tc>
          <w:tcPr>
            <w:tcW w:w="4094" w:type="pct"/>
            <w:gridSpan w:val="6"/>
          </w:tcPr>
          <w:p w14:paraId="66010652" w14:textId="77777777" w:rsidR="002B5F53" w:rsidRPr="001E54A3" w:rsidRDefault="002B5F53" w:rsidP="00574E11">
            <w:pPr>
              <w:jc w:val="left"/>
              <w:rPr>
                <w:sz w:val="20"/>
                <w:szCs w:val="20"/>
              </w:rPr>
            </w:pPr>
            <w:r>
              <w:rPr>
                <w:sz w:val="20"/>
              </w:rPr>
              <w:t>Consommation admissible restante de HCFC-141b (tonnes PAO)**</w:t>
            </w:r>
          </w:p>
        </w:tc>
        <w:tc>
          <w:tcPr>
            <w:tcW w:w="603" w:type="pct"/>
          </w:tcPr>
          <w:p w14:paraId="505C7824" w14:textId="77777777" w:rsidR="002B5F53" w:rsidRPr="001E54A3" w:rsidRDefault="002B5F53" w:rsidP="00574E11">
            <w:pPr>
              <w:jc w:val="right"/>
              <w:rPr>
                <w:sz w:val="20"/>
                <w:szCs w:val="20"/>
              </w:rPr>
            </w:pPr>
            <w:r>
              <w:rPr>
                <w:sz w:val="20"/>
              </w:rPr>
              <w:t>0,00</w:t>
            </w:r>
          </w:p>
        </w:tc>
      </w:tr>
      <w:tr w:rsidR="002B5F53" w:rsidRPr="001E54A3" w14:paraId="4886190A" w14:textId="77777777" w:rsidTr="00574E11">
        <w:trPr>
          <w:trHeight w:val="53"/>
          <w:jc w:val="center"/>
        </w:trPr>
        <w:tc>
          <w:tcPr>
            <w:tcW w:w="303" w:type="pct"/>
            <w:tcMar>
              <w:left w:w="57" w:type="dxa"/>
              <w:right w:w="57" w:type="dxa"/>
            </w:tcMar>
            <w:hideMark/>
          </w:tcPr>
          <w:p w14:paraId="0C141D17" w14:textId="77777777" w:rsidR="002B5F53" w:rsidRPr="001E54A3" w:rsidRDefault="002B5F53" w:rsidP="00574E11">
            <w:pPr>
              <w:jc w:val="left"/>
              <w:rPr>
                <w:sz w:val="20"/>
                <w:szCs w:val="20"/>
              </w:rPr>
            </w:pPr>
            <w:r>
              <w:rPr>
                <w:sz w:val="20"/>
              </w:rPr>
              <w:t>4.3.1</w:t>
            </w:r>
          </w:p>
        </w:tc>
        <w:tc>
          <w:tcPr>
            <w:tcW w:w="4094" w:type="pct"/>
            <w:gridSpan w:val="6"/>
          </w:tcPr>
          <w:p w14:paraId="7AACA3F7" w14:textId="77777777" w:rsidR="002B5F53" w:rsidRPr="001E54A3" w:rsidRDefault="002B5F53" w:rsidP="00574E11">
            <w:pPr>
              <w:jc w:val="left"/>
              <w:rPr>
                <w:sz w:val="20"/>
                <w:szCs w:val="20"/>
              </w:rPr>
            </w:pPr>
            <w:r>
              <w:rPr>
                <w:sz w:val="20"/>
              </w:rPr>
              <w:t>Élimination totale de HCFC-142b convenue aux termes du présent Accord (tonnes PAO)</w:t>
            </w:r>
          </w:p>
        </w:tc>
        <w:tc>
          <w:tcPr>
            <w:tcW w:w="603" w:type="pct"/>
          </w:tcPr>
          <w:p w14:paraId="4C1B25CD" w14:textId="77777777" w:rsidR="002B5F53" w:rsidRPr="001E54A3" w:rsidRDefault="002B5F53" w:rsidP="00574E11">
            <w:pPr>
              <w:jc w:val="right"/>
              <w:rPr>
                <w:sz w:val="20"/>
                <w:szCs w:val="20"/>
              </w:rPr>
            </w:pPr>
            <w:r>
              <w:rPr>
                <w:sz w:val="20"/>
              </w:rPr>
              <w:t>0,00</w:t>
            </w:r>
          </w:p>
        </w:tc>
      </w:tr>
      <w:tr w:rsidR="002B5F53" w:rsidRPr="001E54A3" w14:paraId="55462C05" w14:textId="77777777" w:rsidTr="00574E11">
        <w:trPr>
          <w:trHeight w:val="107"/>
          <w:jc w:val="center"/>
        </w:trPr>
        <w:tc>
          <w:tcPr>
            <w:tcW w:w="303" w:type="pct"/>
            <w:tcMar>
              <w:left w:w="57" w:type="dxa"/>
              <w:right w:w="57" w:type="dxa"/>
            </w:tcMar>
            <w:hideMark/>
          </w:tcPr>
          <w:p w14:paraId="5B7B803A" w14:textId="77777777" w:rsidR="002B5F53" w:rsidRPr="001E54A3" w:rsidRDefault="002B5F53" w:rsidP="00574E11">
            <w:pPr>
              <w:jc w:val="left"/>
              <w:rPr>
                <w:sz w:val="20"/>
                <w:szCs w:val="20"/>
              </w:rPr>
            </w:pPr>
            <w:r>
              <w:rPr>
                <w:sz w:val="20"/>
              </w:rPr>
              <w:t>4.3.2</w:t>
            </w:r>
          </w:p>
        </w:tc>
        <w:tc>
          <w:tcPr>
            <w:tcW w:w="4094" w:type="pct"/>
            <w:gridSpan w:val="6"/>
          </w:tcPr>
          <w:p w14:paraId="2BF32AFB" w14:textId="77777777" w:rsidR="002B5F53" w:rsidRPr="001E54A3" w:rsidRDefault="002B5F53" w:rsidP="00574E11">
            <w:pPr>
              <w:jc w:val="left"/>
              <w:rPr>
                <w:sz w:val="20"/>
                <w:szCs w:val="20"/>
              </w:rPr>
            </w:pPr>
            <w:r>
              <w:rPr>
                <w:sz w:val="20"/>
              </w:rPr>
              <w:t>Élimination du HCFC-142b à réaliser dans la phase précédente (tonnes PAO)</w:t>
            </w:r>
          </w:p>
        </w:tc>
        <w:tc>
          <w:tcPr>
            <w:tcW w:w="603" w:type="pct"/>
          </w:tcPr>
          <w:p w14:paraId="2AC4A6F7" w14:textId="77777777" w:rsidR="002B5F53" w:rsidRPr="001E54A3" w:rsidRDefault="002B5F53" w:rsidP="00574E11">
            <w:pPr>
              <w:jc w:val="right"/>
              <w:rPr>
                <w:sz w:val="20"/>
                <w:szCs w:val="20"/>
              </w:rPr>
            </w:pPr>
            <w:r>
              <w:rPr>
                <w:sz w:val="20"/>
              </w:rPr>
              <w:t>5,72</w:t>
            </w:r>
          </w:p>
        </w:tc>
      </w:tr>
      <w:tr w:rsidR="002B5F53" w:rsidRPr="001E54A3" w14:paraId="0D2AB8C4" w14:textId="77777777" w:rsidTr="00574E11">
        <w:trPr>
          <w:trHeight w:val="98"/>
          <w:jc w:val="center"/>
        </w:trPr>
        <w:tc>
          <w:tcPr>
            <w:tcW w:w="303" w:type="pct"/>
            <w:tcMar>
              <w:left w:w="57" w:type="dxa"/>
              <w:right w:w="57" w:type="dxa"/>
            </w:tcMar>
            <w:hideMark/>
          </w:tcPr>
          <w:p w14:paraId="001390F0" w14:textId="77777777" w:rsidR="002B5F53" w:rsidRPr="001E54A3" w:rsidRDefault="002B5F53" w:rsidP="00574E11">
            <w:pPr>
              <w:keepNext/>
              <w:jc w:val="left"/>
              <w:rPr>
                <w:sz w:val="20"/>
                <w:szCs w:val="20"/>
              </w:rPr>
            </w:pPr>
            <w:r>
              <w:rPr>
                <w:sz w:val="20"/>
              </w:rPr>
              <w:t>4.3.3</w:t>
            </w:r>
          </w:p>
        </w:tc>
        <w:tc>
          <w:tcPr>
            <w:tcW w:w="4094" w:type="pct"/>
            <w:gridSpan w:val="6"/>
          </w:tcPr>
          <w:p w14:paraId="09AC07DB" w14:textId="77777777" w:rsidR="002B5F53" w:rsidRPr="001E54A3" w:rsidRDefault="002B5F53" w:rsidP="00574E11">
            <w:pPr>
              <w:keepNext/>
              <w:jc w:val="left"/>
              <w:rPr>
                <w:sz w:val="20"/>
                <w:szCs w:val="20"/>
              </w:rPr>
            </w:pPr>
            <w:r>
              <w:rPr>
                <w:sz w:val="20"/>
              </w:rPr>
              <w:t>Consommation restante admissible pour le HCFC-142b (tonnes PAO)</w:t>
            </w:r>
          </w:p>
        </w:tc>
        <w:tc>
          <w:tcPr>
            <w:tcW w:w="603" w:type="pct"/>
          </w:tcPr>
          <w:p w14:paraId="27B606AC" w14:textId="77777777" w:rsidR="002B5F53" w:rsidRPr="001E54A3" w:rsidRDefault="002B5F53" w:rsidP="00574E11">
            <w:pPr>
              <w:keepNext/>
              <w:jc w:val="right"/>
              <w:rPr>
                <w:sz w:val="20"/>
                <w:szCs w:val="20"/>
              </w:rPr>
            </w:pPr>
            <w:r>
              <w:rPr>
                <w:sz w:val="20"/>
              </w:rPr>
              <w:t>0,00</w:t>
            </w:r>
          </w:p>
        </w:tc>
      </w:tr>
      <w:tr w:rsidR="002B5F53" w:rsidRPr="001E54A3" w14:paraId="010CFCFC" w14:textId="77777777" w:rsidTr="00574E11">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AFEF505" w14:textId="77777777" w:rsidR="002B5F53" w:rsidRPr="001E54A3" w:rsidRDefault="002B5F53" w:rsidP="00574E11">
            <w:pPr>
              <w:keepNext/>
              <w:jc w:val="left"/>
              <w:rPr>
                <w:sz w:val="20"/>
                <w:szCs w:val="20"/>
              </w:rPr>
            </w:pPr>
            <w:r>
              <w:rPr>
                <w:sz w:val="20"/>
              </w:rPr>
              <w:t>4.4.1</w:t>
            </w:r>
          </w:p>
        </w:tc>
        <w:tc>
          <w:tcPr>
            <w:tcW w:w="4094" w:type="pct"/>
            <w:gridSpan w:val="6"/>
            <w:tcBorders>
              <w:top w:val="single" w:sz="4" w:space="0" w:color="auto"/>
              <w:left w:val="single" w:sz="4" w:space="0" w:color="auto"/>
              <w:bottom w:val="single" w:sz="4" w:space="0" w:color="auto"/>
              <w:right w:val="single" w:sz="4" w:space="0" w:color="auto"/>
            </w:tcBorders>
          </w:tcPr>
          <w:p w14:paraId="620A9509" w14:textId="77777777" w:rsidR="002B5F53" w:rsidRPr="001E54A3" w:rsidRDefault="002B5F53" w:rsidP="00574E11">
            <w:pPr>
              <w:keepNext/>
              <w:jc w:val="left"/>
              <w:rPr>
                <w:sz w:val="20"/>
                <w:szCs w:val="20"/>
              </w:rPr>
            </w:pPr>
            <w:r>
              <w:rPr>
                <w:sz w:val="20"/>
              </w:rPr>
              <w:t>Élimination totale de HCFC-123 convenue aux termes du présent Accord (tonnes PAO)</w:t>
            </w:r>
          </w:p>
        </w:tc>
        <w:tc>
          <w:tcPr>
            <w:tcW w:w="603" w:type="pct"/>
            <w:tcBorders>
              <w:top w:val="single" w:sz="4" w:space="0" w:color="auto"/>
              <w:left w:val="single" w:sz="4" w:space="0" w:color="auto"/>
              <w:bottom w:val="single" w:sz="4" w:space="0" w:color="auto"/>
              <w:right w:val="single" w:sz="4" w:space="0" w:color="auto"/>
            </w:tcBorders>
          </w:tcPr>
          <w:p w14:paraId="4B045A67" w14:textId="77777777" w:rsidR="002B5F53" w:rsidRPr="001E54A3" w:rsidRDefault="002B5F53" w:rsidP="00574E11">
            <w:pPr>
              <w:keepNext/>
              <w:jc w:val="right"/>
              <w:rPr>
                <w:sz w:val="20"/>
                <w:szCs w:val="20"/>
              </w:rPr>
            </w:pPr>
            <w:r>
              <w:rPr>
                <w:sz w:val="20"/>
              </w:rPr>
              <w:t>0,00</w:t>
            </w:r>
          </w:p>
        </w:tc>
      </w:tr>
      <w:tr w:rsidR="002B5F53" w:rsidRPr="001E54A3" w14:paraId="08702349" w14:textId="77777777" w:rsidTr="00574E11">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A5201AC" w14:textId="77777777" w:rsidR="002B5F53" w:rsidRPr="001E54A3" w:rsidRDefault="002B5F53" w:rsidP="00574E11">
            <w:pPr>
              <w:keepNext/>
              <w:jc w:val="left"/>
              <w:rPr>
                <w:sz w:val="20"/>
                <w:szCs w:val="20"/>
              </w:rPr>
            </w:pPr>
            <w:r>
              <w:rPr>
                <w:sz w:val="20"/>
              </w:rPr>
              <w:t>4.4.2</w:t>
            </w:r>
          </w:p>
        </w:tc>
        <w:tc>
          <w:tcPr>
            <w:tcW w:w="4094" w:type="pct"/>
            <w:gridSpan w:val="6"/>
            <w:tcBorders>
              <w:top w:val="single" w:sz="4" w:space="0" w:color="auto"/>
              <w:left w:val="single" w:sz="4" w:space="0" w:color="auto"/>
              <w:bottom w:val="single" w:sz="4" w:space="0" w:color="auto"/>
              <w:right w:val="single" w:sz="4" w:space="0" w:color="auto"/>
            </w:tcBorders>
          </w:tcPr>
          <w:p w14:paraId="6717112E" w14:textId="77777777" w:rsidR="002B5F53" w:rsidRPr="001E54A3" w:rsidRDefault="002B5F53" w:rsidP="00574E11">
            <w:pPr>
              <w:keepNext/>
              <w:jc w:val="left"/>
              <w:rPr>
                <w:sz w:val="20"/>
                <w:szCs w:val="20"/>
              </w:rPr>
            </w:pPr>
            <w:r>
              <w:rPr>
                <w:sz w:val="20"/>
              </w:rPr>
              <w:t>Élimination de HCFC-123 à réaliser dans la phase précédente (tonnes PAO)</w:t>
            </w:r>
          </w:p>
        </w:tc>
        <w:tc>
          <w:tcPr>
            <w:tcW w:w="603" w:type="pct"/>
            <w:tcBorders>
              <w:top w:val="single" w:sz="4" w:space="0" w:color="auto"/>
              <w:left w:val="single" w:sz="4" w:space="0" w:color="auto"/>
              <w:bottom w:val="single" w:sz="4" w:space="0" w:color="auto"/>
              <w:right w:val="single" w:sz="4" w:space="0" w:color="auto"/>
            </w:tcBorders>
          </w:tcPr>
          <w:p w14:paraId="7AFAF403" w14:textId="77777777" w:rsidR="002B5F53" w:rsidRPr="001E54A3" w:rsidRDefault="002B5F53" w:rsidP="00574E11">
            <w:pPr>
              <w:keepNext/>
              <w:jc w:val="right"/>
              <w:rPr>
                <w:sz w:val="20"/>
                <w:szCs w:val="20"/>
              </w:rPr>
            </w:pPr>
            <w:r>
              <w:rPr>
                <w:sz w:val="20"/>
              </w:rPr>
              <w:t>0,21</w:t>
            </w:r>
          </w:p>
        </w:tc>
      </w:tr>
      <w:tr w:rsidR="002B5F53" w:rsidRPr="001E54A3" w14:paraId="5BE96B3E" w14:textId="77777777" w:rsidTr="00574E11">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106554D" w14:textId="77777777" w:rsidR="002B5F53" w:rsidRPr="001E54A3" w:rsidRDefault="002B5F53" w:rsidP="00574E11">
            <w:pPr>
              <w:keepNext/>
              <w:jc w:val="left"/>
              <w:rPr>
                <w:sz w:val="20"/>
                <w:szCs w:val="20"/>
              </w:rPr>
            </w:pPr>
            <w:r>
              <w:rPr>
                <w:sz w:val="20"/>
              </w:rPr>
              <w:t>4.4.3</w:t>
            </w:r>
          </w:p>
        </w:tc>
        <w:tc>
          <w:tcPr>
            <w:tcW w:w="4094" w:type="pct"/>
            <w:gridSpan w:val="6"/>
            <w:tcBorders>
              <w:top w:val="single" w:sz="4" w:space="0" w:color="auto"/>
              <w:left w:val="single" w:sz="4" w:space="0" w:color="auto"/>
              <w:bottom w:val="single" w:sz="4" w:space="0" w:color="auto"/>
              <w:right w:val="single" w:sz="4" w:space="0" w:color="auto"/>
            </w:tcBorders>
          </w:tcPr>
          <w:p w14:paraId="7B034422" w14:textId="77777777" w:rsidR="002B5F53" w:rsidRPr="001E54A3" w:rsidRDefault="002B5F53" w:rsidP="00574E11">
            <w:pPr>
              <w:keepNext/>
              <w:jc w:val="left"/>
              <w:rPr>
                <w:sz w:val="20"/>
                <w:szCs w:val="20"/>
              </w:rPr>
            </w:pPr>
            <w:r>
              <w:rPr>
                <w:sz w:val="20"/>
              </w:rPr>
              <w:t>Consommation restante admissible de HCFC-123 (tonnes PAO)</w:t>
            </w:r>
          </w:p>
        </w:tc>
        <w:tc>
          <w:tcPr>
            <w:tcW w:w="603" w:type="pct"/>
            <w:tcBorders>
              <w:top w:val="single" w:sz="4" w:space="0" w:color="auto"/>
              <w:left w:val="single" w:sz="4" w:space="0" w:color="auto"/>
              <w:bottom w:val="single" w:sz="4" w:space="0" w:color="auto"/>
              <w:right w:val="single" w:sz="4" w:space="0" w:color="auto"/>
            </w:tcBorders>
          </w:tcPr>
          <w:p w14:paraId="4759D266" w14:textId="77777777" w:rsidR="002B5F53" w:rsidRPr="001E54A3" w:rsidRDefault="002B5F53" w:rsidP="00574E11">
            <w:pPr>
              <w:keepNext/>
              <w:jc w:val="right"/>
              <w:rPr>
                <w:sz w:val="20"/>
                <w:szCs w:val="20"/>
              </w:rPr>
            </w:pPr>
            <w:r>
              <w:rPr>
                <w:sz w:val="20"/>
              </w:rPr>
              <w:t>0,00</w:t>
            </w:r>
          </w:p>
        </w:tc>
      </w:tr>
      <w:tr w:rsidR="002B5F53" w:rsidRPr="001E54A3" w14:paraId="0A03D68A" w14:textId="77777777" w:rsidTr="00574E11">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4C421B6" w14:textId="77777777" w:rsidR="002B5F53" w:rsidRPr="001E54A3" w:rsidRDefault="002B5F53" w:rsidP="00574E11">
            <w:pPr>
              <w:keepNext/>
              <w:jc w:val="left"/>
              <w:rPr>
                <w:sz w:val="20"/>
                <w:szCs w:val="20"/>
              </w:rPr>
            </w:pPr>
            <w:r>
              <w:rPr>
                <w:sz w:val="20"/>
              </w:rPr>
              <w:t>4.5.1</w:t>
            </w:r>
          </w:p>
        </w:tc>
        <w:tc>
          <w:tcPr>
            <w:tcW w:w="4094" w:type="pct"/>
            <w:gridSpan w:val="6"/>
            <w:tcBorders>
              <w:top w:val="single" w:sz="4" w:space="0" w:color="auto"/>
              <w:left w:val="single" w:sz="4" w:space="0" w:color="auto"/>
              <w:bottom w:val="single" w:sz="4" w:space="0" w:color="auto"/>
              <w:right w:val="single" w:sz="4" w:space="0" w:color="auto"/>
            </w:tcBorders>
          </w:tcPr>
          <w:p w14:paraId="134E0415" w14:textId="77777777" w:rsidR="002B5F53" w:rsidRPr="001E54A3" w:rsidRDefault="002B5F53" w:rsidP="00574E11">
            <w:pPr>
              <w:keepNext/>
              <w:jc w:val="left"/>
              <w:rPr>
                <w:sz w:val="20"/>
                <w:szCs w:val="20"/>
              </w:rPr>
            </w:pPr>
            <w:r>
              <w:rPr>
                <w:sz w:val="20"/>
              </w:rPr>
              <w:t>Élimination totale de HCFC-124 convenue aux termes du présent Accord (tonnes PAO)</w:t>
            </w:r>
          </w:p>
        </w:tc>
        <w:tc>
          <w:tcPr>
            <w:tcW w:w="603" w:type="pct"/>
            <w:tcBorders>
              <w:top w:val="single" w:sz="4" w:space="0" w:color="auto"/>
              <w:left w:val="single" w:sz="4" w:space="0" w:color="auto"/>
              <w:bottom w:val="single" w:sz="4" w:space="0" w:color="auto"/>
              <w:right w:val="single" w:sz="4" w:space="0" w:color="auto"/>
            </w:tcBorders>
          </w:tcPr>
          <w:p w14:paraId="32FF5F9D" w14:textId="77777777" w:rsidR="002B5F53" w:rsidRPr="001E54A3" w:rsidRDefault="002B5F53" w:rsidP="00574E11">
            <w:pPr>
              <w:keepNext/>
              <w:jc w:val="right"/>
              <w:rPr>
                <w:sz w:val="20"/>
                <w:szCs w:val="20"/>
              </w:rPr>
            </w:pPr>
            <w:r>
              <w:rPr>
                <w:sz w:val="20"/>
              </w:rPr>
              <w:t>0,00</w:t>
            </w:r>
          </w:p>
        </w:tc>
      </w:tr>
      <w:tr w:rsidR="002B5F53" w:rsidRPr="001E54A3" w14:paraId="2E5AB8E5" w14:textId="77777777" w:rsidTr="00574E11">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04A3111" w14:textId="77777777" w:rsidR="002B5F53" w:rsidRPr="001E54A3" w:rsidRDefault="002B5F53" w:rsidP="00574E11">
            <w:pPr>
              <w:keepNext/>
              <w:jc w:val="left"/>
              <w:rPr>
                <w:sz w:val="20"/>
                <w:szCs w:val="20"/>
              </w:rPr>
            </w:pPr>
            <w:r>
              <w:rPr>
                <w:sz w:val="20"/>
              </w:rPr>
              <w:t>4.5.2</w:t>
            </w:r>
          </w:p>
        </w:tc>
        <w:tc>
          <w:tcPr>
            <w:tcW w:w="4094" w:type="pct"/>
            <w:gridSpan w:val="6"/>
            <w:tcBorders>
              <w:top w:val="single" w:sz="4" w:space="0" w:color="auto"/>
              <w:left w:val="single" w:sz="4" w:space="0" w:color="auto"/>
              <w:bottom w:val="single" w:sz="4" w:space="0" w:color="auto"/>
              <w:right w:val="single" w:sz="4" w:space="0" w:color="auto"/>
            </w:tcBorders>
          </w:tcPr>
          <w:p w14:paraId="49493736" w14:textId="77777777" w:rsidR="002B5F53" w:rsidRPr="001E54A3" w:rsidRDefault="002B5F53" w:rsidP="00574E11">
            <w:pPr>
              <w:keepNext/>
              <w:jc w:val="left"/>
              <w:rPr>
                <w:sz w:val="20"/>
                <w:szCs w:val="20"/>
              </w:rPr>
            </w:pPr>
            <w:r>
              <w:rPr>
                <w:sz w:val="20"/>
              </w:rPr>
              <w:t>Élimination de HCFC-124 à réaliser dans la phase précédente (tonnes PAO)</w:t>
            </w:r>
          </w:p>
        </w:tc>
        <w:tc>
          <w:tcPr>
            <w:tcW w:w="603" w:type="pct"/>
            <w:tcBorders>
              <w:top w:val="single" w:sz="4" w:space="0" w:color="auto"/>
              <w:left w:val="single" w:sz="4" w:space="0" w:color="auto"/>
              <w:bottom w:val="single" w:sz="4" w:space="0" w:color="auto"/>
              <w:right w:val="single" w:sz="4" w:space="0" w:color="auto"/>
            </w:tcBorders>
          </w:tcPr>
          <w:p w14:paraId="18D7EAE3" w14:textId="77777777" w:rsidR="002B5F53" w:rsidRPr="001E54A3" w:rsidRDefault="002B5F53" w:rsidP="00574E11">
            <w:pPr>
              <w:keepNext/>
              <w:jc w:val="right"/>
              <w:rPr>
                <w:sz w:val="20"/>
                <w:szCs w:val="20"/>
              </w:rPr>
            </w:pPr>
            <w:r>
              <w:rPr>
                <w:sz w:val="20"/>
              </w:rPr>
              <w:t>0,07</w:t>
            </w:r>
          </w:p>
        </w:tc>
      </w:tr>
      <w:tr w:rsidR="002B5F53" w:rsidRPr="001E54A3" w14:paraId="6B0A4C49" w14:textId="77777777" w:rsidTr="00574E11">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973E608" w14:textId="77777777" w:rsidR="002B5F53" w:rsidRPr="001E54A3" w:rsidRDefault="002B5F53" w:rsidP="00574E11">
            <w:pPr>
              <w:keepNext/>
              <w:jc w:val="left"/>
              <w:rPr>
                <w:sz w:val="20"/>
                <w:szCs w:val="20"/>
              </w:rPr>
            </w:pPr>
            <w:r>
              <w:rPr>
                <w:sz w:val="20"/>
              </w:rPr>
              <w:t>4.5.3</w:t>
            </w:r>
          </w:p>
        </w:tc>
        <w:tc>
          <w:tcPr>
            <w:tcW w:w="4094" w:type="pct"/>
            <w:gridSpan w:val="6"/>
            <w:tcBorders>
              <w:top w:val="single" w:sz="4" w:space="0" w:color="auto"/>
              <w:left w:val="single" w:sz="4" w:space="0" w:color="auto"/>
              <w:bottom w:val="single" w:sz="4" w:space="0" w:color="auto"/>
              <w:right w:val="single" w:sz="4" w:space="0" w:color="auto"/>
            </w:tcBorders>
          </w:tcPr>
          <w:p w14:paraId="1E4CADA1" w14:textId="77777777" w:rsidR="002B5F53" w:rsidRPr="001E54A3" w:rsidRDefault="002B5F53" w:rsidP="00574E11">
            <w:pPr>
              <w:keepNext/>
              <w:jc w:val="left"/>
              <w:rPr>
                <w:sz w:val="20"/>
                <w:szCs w:val="20"/>
              </w:rPr>
            </w:pPr>
            <w:r>
              <w:rPr>
                <w:sz w:val="20"/>
              </w:rPr>
              <w:t>Consommation restante admissible de HCFC-124 (tonnes PAO)</w:t>
            </w:r>
          </w:p>
        </w:tc>
        <w:tc>
          <w:tcPr>
            <w:tcW w:w="603" w:type="pct"/>
            <w:tcBorders>
              <w:top w:val="single" w:sz="4" w:space="0" w:color="auto"/>
              <w:left w:val="single" w:sz="4" w:space="0" w:color="auto"/>
              <w:bottom w:val="single" w:sz="4" w:space="0" w:color="auto"/>
              <w:right w:val="single" w:sz="4" w:space="0" w:color="auto"/>
            </w:tcBorders>
          </w:tcPr>
          <w:p w14:paraId="7EADC277" w14:textId="77777777" w:rsidR="002B5F53" w:rsidRPr="001E54A3" w:rsidRDefault="002B5F53" w:rsidP="00574E11">
            <w:pPr>
              <w:keepNext/>
              <w:jc w:val="right"/>
              <w:rPr>
                <w:sz w:val="20"/>
                <w:szCs w:val="20"/>
              </w:rPr>
            </w:pPr>
            <w:r>
              <w:rPr>
                <w:sz w:val="20"/>
              </w:rPr>
              <w:t>0,00</w:t>
            </w:r>
          </w:p>
        </w:tc>
      </w:tr>
    </w:tbl>
    <w:p w14:paraId="051D6C82" w14:textId="77777777" w:rsidR="002B5F53" w:rsidRPr="001E54A3" w:rsidRDefault="002B5F53" w:rsidP="002B5F53">
      <w:pPr>
        <w:pStyle w:val="Heading1"/>
        <w:spacing w:after="0"/>
        <w:rPr>
          <w:sz w:val="18"/>
          <w:szCs w:val="16"/>
        </w:rPr>
      </w:pPr>
      <w:r>
        <w:rPr>
          <w:sz w:val="18"/>
        </w:rPr>
        <w:t>*Date d’achèvement de la phase II selon l’accord pour la phase II : 31 décembre 2026.</w:t>
      </w:r>
    </w:p>
    <w:p w14:paraId="54D85E90" w14:textId="77777777" w:rsidR="002B5F53" w:rsidRPr="001E54A3" w:rsidRDefault="002B5F53" w:rsidP="002B5F53">
      <w:pPr>
        <w:rPr>
          <w:sz w:val="18"/>
          <w:szCs w:val="16"/>
        </w:rPr>
      </w:pPr>
      <w:r w:rsidRPr="00334175">
        <w:rPr>
          <w:sz w:val="18"/>
          <w:szCs w:val="18"/>
        </w:rPr>
        <w:t>**</w:t>
      </w:r>
      <w:r>
        <w:rPr>
          <w:sz w:val="18"/>
        </w:rPr>
        <w:t>La consommation de HCFC-141b est nulle puisque le Gouvernement a interdit l’importation du HCFC-141b en vrac.</w:t>
      </w:r>
    </w:p>
    <w:p w14:paraId="0BB0A204" w14:textId="77777777" w:rsidR="002B5F53" w:rsidRPr="001E54A3" w:rsidRDefault="002B5F53" w:rsidP="002B5F53">
      <w:pPr>
        <w:keepNext/>
        <w:spacing w:before="360" w:after="240"/>
        <w:rPr>
          <w:b/>
        </w:rPr>
      </w:pPr>
      <w:r>
        <w:rPr>
          <w:b/>
        </w:rPr>
        <w:t>APPENDICE 3-A : CALENDRIER D’APPROBATION DU FINANCEMENT</w:t>
      </w:r>
    </w:p>
    <w:p w14:paraId="124435EB" w14:textId="77777777" w:rsidR="002B5F53" w:rsidRPr="001E54A3" w:rsidRDefault="002B5F53" w:rsidP="00334175">
      <w:pPr>
        <w:pStyle w:val="Heading1"/>
        <w:numPr>
          <w:ilvl w:val="0"/>
          <w:numId w:val="10"/>
        </w:numPr>
      </w:pPr>
      <w:r>
        <w:t>Le financement des futures tranches sera examiné pour approbation lors de la seconde réunion de l’année spécifiée à l’appendice 2-A.</w:t>
      </w:r>
    </w:p>
    <w:p w14:paraId="5DD53044" w14:textId="77777777" w:rsidR="002B5F53" w:rsidRPr="001E54A3" w:rsidRDefault="002B5F53" w:rsidP="002B5F53">
      <w:pPr>
        <w:keepNext/>
        <w:spacing w:before="360" w:after="240"/>
        <w:rPr>
          <w:b/>
        </w:rPr>
      </w:pPr>
      <w:r>
        <w:rPr>
          <w:b/>
        </w:rPr>
        <w:t>APPENDICE 4-A : FORMAT DES RAPPORTS ET DES PLANS DE TRANCHE DE FINANCEMENT</w:t>
      </w:r>
    </w:p>
    <w:p w14:paraId="56A98DDF" w14:textId="77777777" w:rsidR="002B5F53" w:rsidRPr="001E54A3" w:rsidRDefault="002B5F53" w:rsidP="00334175">
      <w:pPr>
        <w:pStyle w:val="Heading1"/>
        <w:numPr>
          <w:ilvl w:val="0"/>
          <w:numId w:val="11"/>
        </w:numPr>
      </w:pPr>
      <w:r>
        <w:t>La présentation du rapport de mise en œuvre de la tranche et des plans pour chaque demande de tranche comprendra cinq parties :</w:t>
      </w:r>
    </w:p>
    <w:p w14:paraId="41B496CD" w14:textId="77777777" w:rsidR="002B5F53" w:rsidRPr="001E54A3" w:rsidRDefault="002B5F53" w:rsidP="004E49EC">
      <w:pPr>
        <w:pStyle w:val="Heading2"/>
        <w:widowControl/>
        <w:numPr>
          <w:ilvl w:val="1"/>
          <w:numId w:val="1"/>
        </w:numPr>
        <w:ind w:left="1440" w:hanging="720"/>
      </w:pPr>
      <w: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w:t>
      </w:r>
      <w:r>
        <w:lastRenderedPageBreak/>
        <w:t>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reliés aux différentes activités incluses dans le Plan, refléter tout changement de circonstances dans le Pays et fournir toute autre information pertinente. Le rapport devra aussi contenir de l’information sur et la justification de tout changement par rapport au(x) Plan(s) de mise en œuvre de la tranche soumis précédemment, tels que des retards, des recours à la souplesse prévue pour la réaffectation des fonds durant la mise en œuvre d’une tranche, tel qu’indiqué au paragraphe 7 du présent Accord ou tout autre changement ;</w:t>
      </w:r>
    </w:p>
    <w:p w14:paraId="480A1ACD" w14:textId="77777777" w:rsidR="002B5F53" w:rsidRPr="001E54A3" w:rsidRDefault="002B5F53" w:rsidP="004E49EC">
      <w:pPr>
        <w:pStyle w:val="Heading2"/>
        <w:widowControl/>
        <w:numPr>
          <w:ilvl w:val="1"/>
          <w:numId w:val="1"/>
        </w:numPr>
        <w:tabs>
          <w:tab w:val="num" w:pos="-720"/>
        </w:tabs>
        <w:ind w:left="1440" w:hanging="720"/>
      </w:pPr>
      <w:r>
        <w:t>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pas encore été approuvé par le Comité ;</w:t>
      </w:r>
    </w:p>
    <w:p w14:paraId="46B30CA1" w14:textId="77777777" w:rsidR="002B5F53" w:rsidRPr="001E54A3" w:rsidRDefault="002B5F53" w:rsidP="004E49EC">
      <w:pPr>
        <w:pStyle w:val="Heading2"/>
        <w:widowControl/>
        <w:numPr>
          <w:ilvl w:val="1"/>
          <w:numId w:val="1"/>
        </w:numPr>
        <w:tabs>
          <w:tab w:val="num" w:pos="-720"/>
        </w:tabs>
        <w:ind w:left="1440" w:hanging="720"/>
      </w:pPr>
      <w:r>
        <w:t>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 tranches antérieures ; les données seront transmises dans le plan, par année civile. La description doit aussi faire mention du plan d’ensemble et des progrès réalisés ainsi que des changements éventuels prévus au plan d’ensemble. Elle doit également spécifier et expliquer en détails de tels changements apportés au plan d’ensemble. La description des activités futures peut être fournie dans le même document que le rapport narratif mentionné à l’alinéa a) ci-dessus ;</w:t>
      </w:r>
    </w:p>
    <w:p w14:paraId="5DF85461" w14:textId="77777777" w:rsidR="002B5F53" w:rsidRPr="001E54A3" w:rsidRDefault="002B5F53" w:rsidP="004E49EC">
      <w:pPr>
        <w:pStyle w:val="Heading2"/>
        <w:widowControl/>
        <w:numPr>
          <w:ilvl w:val="1"/>
          <w:numId w:val="1"/>
        </w:numPr>
        <w:tabs>
          <w:tab w:val="num" w:pos="-720"/>
        </w:tabs>
        <w:ind w:left="1440" w:hanging="720"/>
      </w:pPr>
      <w:r>
        <w:t>une série d’informations quantitatives pour tous les Rapports et Plans de mise en œuvre de tranche doit être transmise via une banque de données en ligne ; et</w:t>
      </w:r>
    </w:p>
    <w:p w14:paraId="1AC9E98D" w14:textId="77777777" w:rsidR="002B5F53" w:rsidRPr="001E54A3" w:rsidRDefault="002B5F53" w:rsidP="004E49EC">
      <w:pPr>
        <w:pStyle w:val="Heading2"/>
        <w:widowControl/>
        <w:numPr>
          <w:ilvl w:val="1"/>
          <w:numId w:val="1"/>
        </w:numPr>
        <w:tabs>
          <w:tab w:val="num" w:pos="-720"/>
        </w:tabs>
        <w:ind w:left="1440" w:hanging="720"/>
      </w:pPr>
      <w:r>
        <w:t>une synthèse comprenant environ cinq paragraphes, résumant les informations des paragraphes 1 a) à 1 d) ci-dessus.</w:t>
      </w:r>
    </w:p>
    <w:p w14:paraId="4F1197AB" w14:textId="77777777" w:rsidR="002B5F53" w:rsidRPr="001E54A3" w:rsidRDefault="002B5F53" w:rsidP="002B5F53">
      <w:pPr>
        <w:pStyle w:val="Heading1"/>
        <w:numPr>
          <w:ilvl w:val="0"/>
          <w:numId w:val="1"/>
        </w:numPr>
        <w:tabs>
          <w:tab w:val="clear" w:pos="0"/>
        </w:tabs>
      </w:pPr>
      <w:r>
        <w:t>Si deux phases du Plan sont mises en œuvre en parallèle au cours d’une année donnée, il faudra tenir compte des considérations suivantes pour la préparation des Rapports et Plans de mise en œuvre de la tranche :</w:t>
      </w:r>
    </w:p>
    <w:p w14:paraId="70F465F7" w14:textId="77777777" w:rsidR="002B5F53" w:rsidRPr="001E54A3" w:rsidRDefault="002B5F53" w:rsidP="004E49EC">
      <w:pPr>
        <w:pStyle w:val="Heading2"/>
        <w:widowControl/>
        <w:numPr>
          <w:ilvl w:val="1"/>
          <w:numId w:val="1"/>
        </w:numPr>
        <w:tabs>
          <w:tab w:val="num" w:pos="-720"/>
        </w:tabs>
        <w:ind w:left="1440" w:hanging="720"/>
      </w:pPr>
      <w:r>
        <w:t>les rapports de mise en œuvre de la tranche et des plans dont il est question dans le présent Accord ne porteront que sur les activités et les sommes prévues dans cet Accord ; et</w:t>
      </w:r>
    </w:p>
    <w:p w14:paraId="6AF8B5AE" w14:textId="77777777" w:rsidR="002B5F53" w:rsidRPr="001E54A3" w:rsidRDefault="002B5F53" w:rsidP="004E49EC">
      <w:pPr>
        <w:pStyle w:val="Heading2"/>
        <w:widowControl/>
        <w:numPr>
          <w:ilvl w:val="1"/>
          <w:numId w:val="1"/>
        </w:numPr>
        <w:tabs>
          <w:tab w:val="num" w:pos="-720"/>
        </w:tabs>
        <w:ind w:left="1440" w:hanging="720"/>
      </w:pPr>
      <w:r>
        <w:t>si les phases en cours de mise en œuvre ont des objectifs de consommation de HCFC différents selon l’appendice 2-A de chaque Accord pour une année donnée, l’objectif de consommation de HCFC le plus faible sera utilisé comme référence pour la conformité à ces Accords et servira de base à la vérification indépendante.</w:t>
      </w:r>
    </w:p>
    <w:p w14:paraId="625EC547" w14:textId="77777777" w:rsidR="002B5F53" w:rsidRPr="001E54A3" w:rsidRDefault="002B5F53" w:rsidP="002B5F53">
      <w:pPr>
        <w:keepNext/>
        <w:spacing w:before="360" w:after="240"/>
        <w:rPr>
          <w:b/>
        </w:rPr>
      </w:pPr>
      <w:r>
        <w:rPr>
          <w:b/>
        </w:rPr>
        <w:t>APPENDICE 5-A : LES INSTITUTIONS DE SUIVI ET LEUR RÔLE</w:t>
      </w:r>
    </w:p>
    <w:p w14:paraId="68C31260" w14:textId="77777777" w:rsidR="002B5F53" w:rsidRPr="001E54A3" w:rsidRDefault="002B5F53" w:rsidP="00334175">
      <w:pPr>
        <w:pStyle w:val="Heading1"/>
        <w:numPr>
          <w:ilvl w:val="0"/>
          <w:numId w:val="12"/>
        </w:numPr>
      </w:pPr>
      <w:r>
        <w:t>Le processus de surveillance sera géré par le Ministère de l’environnement par l’intermédiaire du Bureau national de l’ozone (BNO), avec l’aide de l’Agence d’exécution principale.</w:t>
      </w:r>
    </w:p>
    <w:p w14:paraId="1EA4E80F" w14:textId="77777777" w:rsidR="002B5F53" w:rsidRPr="001E54A3" w:rsidRDefault="002B5F53" w:rsidP="00334175">
      <w:pPr>
        <w:pStyle w:val="Heading1"/>
        <w:numPr>
          <w:ilvl w:val="0"/>
          <w:numId w:val="12"/>
        </w:numPr>
      </w:pPr>
      <w:r>
        <w:lastRenderedPageBreak/>
        <w:t>La consommation sera contrôlée et déterminée sur la base des données officielles d’importation et d’exportation des substances enregistrées par les services gouvernementaux compétents. Le BNO compilera les données voulues et fera rapport chaque année, au plus tard aux dates préétablies, sur la consommation des substances visées au secrétariat de l’ozone et sur l’état d’avancement de la mise en œuvre du plan au Comité exécutif.</w:t>
      </w:r>
    </w:p>
    <w:p w14:paraId="3767529A" w14:textId="77777777" w:rsidR="002B5F53" w:rsidRPr="001E54A3" w:rsidRDefault="002B5F53" w:rsidP="00334175">
      <w:pPr>
        <w:pStyle w:val="Heading1"/>
        <w:numPr>
          <w:ilvl w:val="0"/>
          <w:numId w:val="12"/>
        </w:numPr>
      </w:pPr>
      <w:r>
        <w:t>Le BNO et l’Agence principale engageront une entité indépendante et qualifiée pour mener une évaluation qualitative et quantitative du rendement en rapport avec la mise en œuvre du plan.</w:t>
      </w:r>
    </w:p>
    <w:p w14:paraId="11D8BEE8" w14:textId="77777777" w:rsidR="002B5F53" w:rsidRPr="001E54A3" w:rsidRDefault="002B5F53" w:rsidP="00334175">
      <w:pPr>
        <w:pStyle w:val="Heading1"/>
        <w:numPr>
          <w:ilvl w:val="0"/>
          <w:numId w:val="12"/>
        </w:numPr>
      </w:pPr>
      <w:r>
        <w:t xml:space="preserve">L’entité chargée de l’évaluation aura plein accès aux renseignements techniques et financiers pertinents se rapportant à la mise en œuvre du Plan. Elle préparera et soumettra au BNO et à l’Agence principale un projet de rapport consolidé à la fin de chaque plan de mise en œuvre de la tranche, comprenant les constatations de l’évaluation et des recommandations concernant les améliorations ou ajustements à apporter, s’il y a lieu. </w:t>
      </w:r>
    </w:p>
    <w:p w14:paraId="43207F68" w14:textId="77777777" w:rsidR="002B5F53" w:rsidRPr="001E54A3" w:rsidRDefault="002B5F53" w:rsidP="00334175">
      <w:pPr>
        <w:pStyle w:val="Heading1"/>
        <w:numPr>
          <w:ilvl w:val="0"/>
          <w:numId w:val="12"/>
        </w:numPr>
      </w:pPr>
      <w:r>
        <w:t>Le BNO et l’Agence principale doivent approuver le rapport final, et l’Agence principale doit le présenter au secrétariat du Fonds multilatéral.</w:t>
      </w:r>
    </w:p>
    <w:p w14:paraId="50C48A4D" w14:textId="77777777" w:rsidR="002B5F53" w:rsidRPr="001E54A3" w:rsidRDefault="002B5F53" w:rsidP="002B5F53">
      <w:pPr>
        <w:keepNext/>
        <w:spacing w:before="360" w:after="240"/>
        <w:rPr>
          <w:b/>
        </w:rPr>
      </w:pPr>
      <w:r>
        <w:rPr>
          <w:b/>
        </w:rPr>
        <w:t>APPENDICE 6-A : RÔLE DE L’AGENCE D’EXÉCUTION PRINCIPALE</w:t>
      </w:r>
    </w:p>
    <w:p w14:paraId="1EFA9DCB" w14:textId="77777777" w:rsidR="002B5F53" w:rsidRPr="001E54A3" w:rsidRDefault="002B5F53" w:rsidP="00334175">
      <w:pPr>
        <w:pStyle w:val="Heading1"/>
        <w:numPr>
          <w:ilvl w:val="0"/>
          <w:numId w:val="13"/>
        </w:numPr>
      </w:pPr>
      <w:r>
        <w:t>L’Agence d’exécution principale sera responsable d’une série d’activités, incluant au moins les suivantes :</w:t>
      </w:r>
    </w:p>
    <w:p w14:paraId="0F8424DA" w14:textId="77777777" w:rsidR="002B5F53" w:rsidRPr="001E54A3" w:rsidRDefault="002B5F53" w:rsidP="004E49EC">
      <w:pPr>
        <w:pStyle w:val="Heading2"/>
        <w:widowControl/>
        <w:numPr>
          <w:ilvl w:val="1"/>
          <w:numId w:val="1"/>
        </w:numPr>
        <w:ind w:left="1440" w:hanging="720"/>
      </w:pPr>
      <w:r>
        <w:t>s’assurer du rendement et de la vérification financière conformément au présent Accord et à ses procédures internes et exigences spécifiques, définies dans le Plan du Pays ;</w:t>
      </w:r>
    </w:p>
    <w:p w14:paraId="5B868A32" w14:textId="77777777" w:rsidR="002B5F53" w:rsidRPr="001E54A3" w:rsidRDefault="002B5F53" w:rsidP="004E49EC">
      <w:pPr>
        <w:pStyle w:val="Heading2"/>
        <w:widowControl/>
        <w:numPr>
          <w:ilvl w:val="1"/>
          <w:numId w:val="1"/>
        </w:numPr>
        <w:tabs>
          <w:tab w:val="num" w:pos="-720"/>
        </w:tabs>
        <w:ind w:left="1440" w:hanging="720"/>
      </w:pPr>
      <w:r>
        <w:t>aider le Pays à préparer les Plans et les Rapports de mise en œuvre de la tranche, conformément à l’appendice 4</w:t>
      </w:r>
      <w:r>
        <w:noBreakHyphen/>
        <w:t>A ;</w:t>
      </w:r>
    </w:p>
    <w:p w14:paraId="5370998C" w14:textId="77777777" w:rsidR="002B5F53" w:rsidRPr="001E54A3" w:rsidRDefault="002B5F53" w:rsidP="004E49EC">
      <w:pPr>
        <w:pStyle w:val="Heading2"/>
        <w:widowControl/>
        <w:numPr>
          <w:ilvl w:val="1"/>
          <w:numId w:val="1"/>
        </w:numPr>
        <w:tabs>
          <w:tab w:val="num" w:pos="-720"/>
        </w:tabs>
        <w:ind w:left="1440" w:hanging="720"/>
      </w:pPr>
      <w:r>
        <w:t>remettre au Comité exécutif la vérification indépendante confirmant que les objectifs ont été atteints et que les activités correspondantes de la tranche ont été réalisées, tel qu’indiqué dans le plan de mise en œuvre de la tranche, conformément à l’appendice 4-A ;</w:t>
      </w:r>
    </w:p>
    <w:p w14:paraId="21BF7397" w14:textId="77777777" w:rsidR="002B5F53" w:rsidRPr="001E54A3" w:rsidRDefault="002B5F53" w:rsidP="004E49EC">
      <w:pPr>
        <w:pStyle w:val="Heading2"/>
        <w:widowControl/>
        <w:numPr>
          <w:ilvl w:val="1"/>
          <w:numId w:val="1"/>
        </w:numPr>
        <w:tabs>
          <w:tab w:val="num" w:pos="-720"/>
        </w:tabs>
        <w:ind w:left="1440" w:hanging="720"/>
      </w:pPr>
      <w:r>
        <w:t>veiller à ce que les expériences et progrès soient reflétés dans les mises à jour du plan global et dans les Plans futurs de mise en œuvre de la tranche, conformément aux alinéas 1 c) et 1 d) de l’appendice 4</w:t>
      </w:r>
      <w:r>
        <w:noBreakHyphen/>
        <w:t>A ;</w:t>
      </w:r>
    </w:p>
    <w:p w14:paraId="48C238A1" w14:textId="77777777" w:rsidR="002B5F53" w:rsidRPr="001E54A3" w:rsidRDefault="002B5F53" w:rsidP="004E49EC">
      <w:pPr>
        <w:pStyle w:val="Heading2"/>
        <w:widowControl/>
        <w:numPr>
          <w:ilvl w:val="1"/>
          <w:numId w:val="1"/>
        </w:numPr>
        <w:tabs>
          <w:tab w:val="num" w:pos="-720"/>
        </w:tabs>
        <w:ind w:left="1440" w:hanging="720"/>
      </w:pPr>
      <w:r>
        <w:t>satisfaire aux exigences de rapport pour les rapports et plans de mise en œuvre de la tranche et le plan global, selon les spécifications de l’appendice 4-A aux fins de présentation au Comité exécutif, ce qui doit comprendre les activités mises en œuvre par l’Agence de coopération ;</w:t>
      </w:r>
    </w:p>
    <w:p w14:paraId="5E034AFC" w14:textId="77777777" w:rsidR="002B5F53" w:rsidRPr="001E54A3" w:rsidRDefault="002B5F53" w:rsidP="004E49EC">
      <w:pPr>
        <w:pStyle w:val="Heading2"/>
        <w:widowControl/>
        <w:numPr>
          <w:ilvl w:val="1"/>
          <w:numId w:val="1"/>
        </w:numPr>
        <w:tabs>
          <w:tab w:val="num" w:pos="-720"/>
        </w:tabs>
        <w:ind w:left="1440" w:hanging="720"/>
      </w:pPr>
      <w: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3F607EDD" w14:textId="77777777" w:rsidR="002B5F53" w:rsidRPr="001E54A3" w:rsidRDefault="002B5F53" w:rsidP="004E49EC">
      <w:pPr>
        <w:pStyle w:val="Heading2"/>
        <w:widowControl/>
        <w:numPr>
          <w:ilvl w:val="1"/>
          <w:numId w:val="1"/>
        </w:numPr>
        <w:tabs>
          <w:tab w:val="num" w:pos="-720"/>
        </w:tabs>
        <w:ind w:left="1440" w:hanging="720"/>
      </w:pPr>
      <w:r>
        <w:t>veiller à ce que des experts techniques indépendants et qualifiés réalisent les examens techniques ;</w:t>
      </w:r>
    </w:p>
    <w:p w14:paraId="73EFAB8A" w14:textId="77777777" w:rsidR="002B5F53" w:rsidRPr="001E54A3" w:rsidRDefault="002B5F53" w:rsidP="004E49EC">
      <w:pPr>
        <w:pStyle w:val="Heading2"/>
        <w:widowControl/>
        <w:numPr>
          <w:ilvl w:val="1"/>
          <w:numId w:val="1"/>
        </w:numPr>
        <w:tabs>
          <w:tab w:val="num" w:pos="-720"/>
        </w:tabs>
        <w:ind w:left="1440" w:hanging="720"/>
      </w:pPr>
      <w:r>
        <w:t>exécuter les missions de supervision requises ;</w:t>
      </w:r>
    </w:p>
    <w:p w14:paraId="4C94C35F" w14:textId="77777777" w:rsidR="002B5F53" w:rsidRPr="001E54A3" w:rsidRDefault="002B5F53" w:rsidP="004E49EC">
      <w:pPr>
        <w:pStyle w:val="Heading2"/>
        <w:widowControl/>
        <w:numPr>
          <w:ilvl w:val="1"/>
          <w:numId w:val="1"/>
        </w:numPr>
        <w:tabs>
          <w:tab w:val="num" w:pos="-720"/>
        </w:tabs>
        <w:ind w:left="1440" w:hanging="720"/>
      </w:pPr>
      <w:r>
        <w:lastRenderedPageBreak/>
        <w:t>s’assurer qu’il existe un mécanisme opérationnel permettant la mise en œuvre efficace et transparente du plan de mise en œuvre de la tranche et la communication de données exactes ;</w:t>
      </w:r>
    </w:p>
    <w:p w14:paraId="0217DF45" w14:textId="77777777" w:rsidR="002B5F53" w:rsidRPr="001E54A3" w:rsidRDefault="002B5F53" w:rsidP="004E49EC">
      <w:pPr>
        <w:pStyle w:val="Heading2"/>
        <w:widowControl/>
        <w:numPr>
          <w:ilvl w:val="1"/>
          <w:numId w:val="1"/>
        </w:numPr>
        <w:tabs>
          <w:tab w:val="num" w:pos="-720"/>
        </w:tabs>
        <w:ind w:left="1440" w:hanging="720"/>
      </w:pPr>
      <w:r>
        <w:t>coordonner les activités de l’Agence de coopération et veiller au déroulement des activités dans l’ordre établi ;</w:t>
      </w:r>
    </w:p>
    <w:p w14:paraId="68DCFFAE" w14:textId="77777777" w:rsidR="002B5F53" w:rsidRPr="001E54A3" w:rsidRDefault="002B5F53" w:rsidP="004E49EC">
      <w:pPr>
        <w:pStyle w:val="Heading2"/>
        <w:widowControl/>
        <w:numPr>
          <w:ilvl w:val="1"/>
          <w:numId w:val="1"/>
        </w:numPr>
        <w:tabs>
          <w:tab w:val="num" w:pos="-720"/>
        </w:tabs>
        <w:ind w:left="1440" w:hanging="720"/>
      </w:pPr>
      <w:r>
        <w:t>en cas de réduction du financement pour non-conformité selon le paragraphe 11 du présent Accord, déterminer, en consultation avec le Pays et l’Agence de coopération, la répartition des réductions entre les différents postes budgétaires et le financement de l’Agence principale et de l’Agence de coopération ;</w:t>
      </w:r>
    </w:p>
    <w:p w14:paraId="0149971A" w14:textId="77777777" w:rsidR="002B5F53" w:rsidRPr="001E54A3" w:rsidRDefault="002B5F53" w:rsidP="004E49EC">
      <w:pPr>
        <w:pStyle w:val="Heading2"/>
        <w:widowControl/>
        <w:numPr>
          <w:ilvl w:val="1"/>
          <w:numId w:val="1"/>
        </w:numPr>
        <w:tabs>
          <w:tab w:val="num" w:pos="-720"/>
        </w:tabs>
        <w:ind w:left="1440" w:hanging="720"/>
      </w:pPr>
      <w:r>
        <w:t>veiller à ce que les versements effectués au Pays reposent sur l’utilisation des indicateurs ;</w:t>
      </w:r>
    </w:p>
    <w:p w14:paraId="7F365F3D" w14:textId="77777777" w:rsidR="002B5F53" w:rsidRPr="001E54A3" w:rsidRDefault="002B5F53" w:rsidP="004E49EC">
      <w:pPr>
        <w:pStyle w:val="Heading2"/>
        <w:widowControl/>
        <w:numPr>
          <w:ilvl w:val="1"/>
          <w:numId w:val="1"/>
        </w:numPr>
        <w:tabs>
          <w:tab w:val="num" w:pos="-720"/>
        </w:tabs>
        <w:ind w:left="1440" w:hanging="720"/>
      </w:pPr>
      <w:r>
        <w:t>fournir si nécessaire une assistance en matière de politique, de gestion et de soutien technique ;</w:t>
      </w:r>
    </w:p>
    <w:p w14:paraId="63F09A19" w14:textId="77777777" w:rsidR="002B5F53" w:rsidRPr="001E54A3" w:rsidRDefault="002B5F53" w:rsidP="004E49EC">
      <w:pPr>
        <w:pStyle w:val="Heading2"/>
        <w:widowControl/>
        <w:numPr>
          <w:ilvl w:val="1"/>
          <w:numId w:val="1"/>
        </w:numPr>
        <w:shd w:val="clear" w:color="auto" w:fill="FFFFFF" w:themeFill="background1"/>
        <w:tabs>
          <w:tab w:val="num" w:pos="-720"/>
        </w:tabs>
        <w:ind w:left="1440" w:hanging="720"/>
      </w:pPr>
      <w:r>
        <w:t>parvenir à un consensus avec l’Agence de coopération sur toutes les mesures de planification, de coordination et d’établissement de rapports nécessaires pour faciliter la mise en œuvre du Plan ;</w:t>
      </w:r>
      <w:r>
        <w:rPr>
          <w:shd w:val="clear" w:color="auto" w:fill="FFFFFF" w:themeFill="background1"/>
        </w:rPr>
        <w:t xml:space="preserve"> et</w:t>
      </w:r>
    </w:p>
    <w:p w14:paraId="2054AEE4" w14:textId="77777777" w:rsidR="002B5F53" w:rsidRPr="001E54A3" w:rsidRDefault="002B5F53" w:rsidP="004E49EC">
      <w:pPr>
        <w:pStyle w:val="Heading2"/>
        <w:widowControl/>
        <w:numPr>
          <w:ilvl w:val="1"/>
          <w:numId w:val="1"/>
        </w:numPr>
        <w:tabs>
          <w:tab w:val="num" w:pos="-720"/>
        </w:tabs>
        <w:ind w:left="1440" w:hanging="720"/>
      </w:pPr>
      <w:r>
        <w:t>décaisser les sommes au pays/aux entreprises participants dans les délais nécessaires pour achever les activités reliées au projet.</w:t>
      </w:r>
    </w:p>
    <w:p w14:paraId="6BC61354" w14:textId="77777777" w:rsidR="002B5F53" w:rsidRPr="001E54A3" w:rsidRDefault="002B5F53" w:rsidP="002B5F53">
      <w:pPr>
        <w:pStyle w:val="Heading1"/>
        <w:numPr>
          <w:ilvl w:val="0"/>
          <w:numId w:val="1"/>
        </w:numPr>
        <w:tabs>
          <w:tab w:val="clear" w:pos="0"/>
        </w:tabs>
      </w:pPr>
      <w:r>
        <w:t>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au paragraphe 5 b) de l’Accord et au paragraphe 1 b) de l’appendice 4-A.</w:t>
      </w:r>
    </w:p>
    <w:p w14:paraId="28E067B1" w14:textId="77777777" w:rsidR="002B5F53" w:rsidRPr="001E54A3" w:rsidRDefault="002B5F53" w:rsidP="002B5F53">
      <w:pPr>
        <w:keepNext/>
        <w:spacing w:before="360" w:after="240"/>
        <w:rPr>
          <w:b/>
        </w:rPr>
      </w:pPr>
      <w:r>
        <w:rPr>
          <w:b/>
        </w:rPr>
        <w:t>APPENDICE 6-B : RÔLE DE L’AGENCE DE COOPÉRATION</w:t>
      </w:r>
    </w:p>
    <w:p w14:paraId="43F6B39D" w14:textId="77777777" w:rsidR="002B5F53" w:rsidRPr="001E54A3" w:rsidRDefault="002B5F53" w:rsidP="00334175">
      <w:pPr>
        <w:pStyle w:val="Heading1"/>
        <w:numPr>
          <w:ilvl w:val="0"/>
          <w:numId w:val="9"/>
        </w:numPr>
      </w:pPr>
      <w:r>
        <w:t xml:space="preserve">L’Agence de coopération sera responsable d’une série d’activités. Ces activités sont précisées dans le Plan, et comprennent au moins les suivantes : </w:t>
      </w:r>
    </w:p>
    <w:p w14:paraId="6A555E5B" w14:textId="77777777" w:rsidR="002B5F53" w:rsidRPr="001E54A3" w:rsidRDefault="002B5F53" w:rsidP="004E49EC">
      <w:pPr>
        <w:pStyle w:val="Heading2"/>
        <w:widowControl/>
        <w:numPr>
          <w:ilvl w:val="1"/>
          <w:numId w:val="1"/>
        </w:numPr>
        <w:tabs>
          <w:tab w:val="num" w:pos="-720"/>
        </w:tabs>
        <w:ind w:left="1440" w:hanging="720"/>
      </w:pPr>
      <w:r>
        <w:t xml:space="preserve">offrir de l’assistance pour l’élaboration de politiques, au besoin ; </w:t>
      </w:r>
    </w:p>
    <w:p w14:paraId="6811BE78" w14:textId="77777777" w:rsidR="002B5F53" w:rsidRPr="001E54A3" w:rsidRDefault="002B5F53" w:rsidP="004E49EC">
      <w:pPr>
        <w:pStyle w:val="Heading2"/>
        <w:widowControl/>
        <w:numPr>
          <w:ilvl w:val="1"/>
          <w:numId w:val="1"/>
        </w:numPr>
        <w:tabs>
          <w:tab w:val="num" w:pos="-720"/>
        </w:tabs>
        <w:ind w:left="1440" w:hanging="720"/>
      </w:pPr>
      <w:r>
        <w:t>aider le Pays à mettre en œuvre et à évaluer les activités financées par l’Agence de coopération et consulter l’Agence principale afin de coordonner le déroulement des activités dans l’ordre ;</w:t>
      </w:r>
    </w:p>
    <w:p w14:paraId="0BC4F3A3" w14:textId="77777777" w:rsidR="002B5F53" w:rsidRPr="001E54A3" w:rsidRDefault="002B5F53" w:rsidP="004E49EC">
      <w:pPr>
        <w:pStyle w:val="Heading2"/>
        <w:widowControl/>
        <w:numPr>
          <w:ilvl w:val="1"/>
          <w:numId w:val="1"/>
        </w:numPr>
        <w:tabs>
          <w:tab w:val="num" w:pos="-720"/>
        </w:tabs>
        <w:ind w:left="1440" w:hanging="720"/>
      </w:pPr>
      <w:r>
        <w:t>remettre des rapports à l’Agence principale sur ces activités, afin de les inclure dans les rapports globaux, conformément à l’appendice 4-A ; et</w:t>
      </w:r>
    </w:p>
    <w:p w14:paraId="1DC3793A" w14:textId="77777777" w:rsidR="002B5F53" w:rsidRPr="001E54A3" w:rsidRDefault="002B5F53" w:rsidP="004E49EC">
      <w:pPr>
        <w:pStyle w:val="Heading2"/>
        <w:widowControl/>
        <w:numPr>
          <w:ilvl w:val="1"/>
          <w:numId w:val="1"/>
        </w:numPr>
        <w:tabs>
          <w:tab w:val="num" w:pos="-720"/>
        </w:tabs>
        <w:ind w:left="1440" w:hanging="720"/>
      </w:pPr>
      <w:r>
        <w:t>parvenir à un consensus avec l’Agence principale concernant toute mesure de planification, de coordination et de remise de rapports requise pour faciliter la mise en œuvre du Plan.</w:t>
      </w:r>
    </w:p>
    <w:p w14:paraId="6F0E64B5" w14:textId="77777777" w:rsidR="002B5F53" w:rsidRPr="001E54A3" w:rsidRDefault="002B5F53" w:rsidP="002B5F53">
      <w:pPr>
        <w:keepNext/>
        <w:spacing w:before="360" w:after="240"/>
        <w:rPr>
          <w:b/>
        </w:rPr>
      </w:pPr>
      <w:r>
        <w:rPr>
          <w:b/>
        </w:rPr>
        <w:t>APPENDICE 7-A : RÉDUCTION DU FINANCEMENT EN CAS DE NON-CONFORMITÉ</w:t>
      </w:r>
    </w:p>
    <w:p w14:paraId="163A6E44" w14:textId="77777777" w:rsidR="002B5F53" w:rsidRPr="001E54A3" w:rsidRDefault="002B5F53" w:rsidP="00334175">
      <w:pPr>
        <w:pStyle w:val="Heading1"/>
        <w:numPr>
          <w:ilvl w:val="0"/>
          <w:numId w:val="8"/>
        </w:numPr>
      </w:pPr>
      <w:r>
        <w:t xml:space="preserve">Conformément au paragraphe 11 de l’Accord, il pourra être déduit du montant du financement accordé un montant de 192,0 $ US par kg PAO de consommation dépassant la quantité précisée à la ligne 1.2 de l’appendice 2-A pour chaque année de non-conformité à l’objectif précisé à la ligne 1.2 de l’appendice 2-A, étant entendu que la réduction maximum du financement ne dépassera pas le niveau de </w:t>
      </w:r>
      <w:r>
        <w:lastRenderedPageBreak/>
        <w:t>financement de la tranche demandé. Des mesures supplémentaires peuvent être considérées dans les cas où une non-conformité se prolonge sur deux années consécutives.</w:t>
      </w:r>
    </w:p>
    <w:p w14:paraId="5AA4D994" w14:textId="77777777" w:rsidR="002B5F53" w:rsidRPr="001E54A3" w:rsidRDefault="002B5F53" w:rsidP="002B5F53">
      <w:pPr>
        <w:pStyle w:val="Heading1"/>
        <w:numPr>
          <w:ilvl w:val="0"/>
          <w:numId w:val="1"/>
        </w:numPr>
        <w:tabs>
          <w:tab w:val="clear" w:pos="0"/>
        </w:tabs>
      </w:pPr>
      <w:r>
        <w:t>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non-conformité. S’il est impossible de déterminer un secteur, ou si les deux phases concernent le même secteur, le niveau de pénalité à appliquer sera le plus élevé.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5F53" w:rsidRPr="001E54A3" w14:paraId="76CD68A9" w14:textId="77777777" w:rsidTr="00574E11">
        <w:tc>
          <w:tcPr>
            <w:tcW w:w="1915" w:type="dxa"/>
          </w:tcPr>
          <w:p w14:paraId="013BE96C" w14:textId="77777777" w:rsidR="002B5F53" w:rsidRPr="001E54A3" w:rsidRDefault="002B5F53" w:rsidP="00574E11"/>
        </w:tc>
        <w:tc>
          <w:tcPr>
            <w:tcW w:w="1915" w:type="dxa"/>
          </w:tcPr>
          <w:p w14:paraId="727681DD" w14:textId="77777777" w:rsidR="002B5F53" w:rsidRPr="001E54A3" w:rsidRDefault="002B5F53" w:rsidP="00574E11"/>
        </w:tc>
        <w:tc>
          <w:tcPr>
            <w:tcW w:w="1915" w:type="dxa"/>
            <w:tcBorders>
              <w:bottom w:val="single" w:sz="4" w:space="0" w:color="auto"/>
            </w:tcBorders>
          </w:tcPr>
          <w:p w14:paraId="4760ECE1" w14:textId="77777777" w:rsidR="002B5F53" w:rsidRPr="001E54A3" w:rsidRDefault="002B5F53" w:rsidP="00574E11"/>
        </w:tc>
        <w:tc>
          <w:tcPr>
            <w:tcW w:w="1915" w:type="dxa"/>
          </w:tcPr>
          <w:p w14:paraId="6C6C40D6" w14:textId="77777777" w:rsidR="002B5F53" w:rsidRPr="001E54A3" w:rsidRDefault="002B5F53" w:rsidP="00574E11"/>
        </w:tc>
        <w:tc>
          <w:tcPr>
            <w:tcW w:w="1916" w:type="dxa"/>
          </w:tcPr>
          <w:p w14:paraId="10004E6D" w14:textId="77777777" w:rsidR="002B5F53" w:rsidRPr="001E54A3" w:rsidRDefault="002B5F53" w:rsidP="00574E11"/>
        </w:tc>
      </w:tr>
    </w:tbl>
    <w:p w14:paraId="41351D05" w14:textId="77777777" w:rsidR="002B5F53" w:rsidRPr="001E54A3" w:rsidRDefault="002B5F53" w:rsidP="002B5F53">
      <w:pPr>
        <w:jc w:val="center"/>
        <w:rPr>
          <w:sz w:val="16"/>
        </w:rPr>
      </w:pPr>
    </w:p>
    <w:p w14:paraId="0A64117B" w14:textId="77777777" w:rsidR="00563DA8" w:rsidRPr="001E54A3" w:rsidRDefault="00563DA8" w:rsidP="002B5F53">
      <w:pPr>
        <w:spacing w:after="240"/>
        <w:jc w:val="center"/>
        <w:rPr>
          <w:sz w:val="16"/>
        </w:rPr>
      </w:pPr>
    </w:p>
    <w:sectPr w:rsidR="00563DA8" w:rsidRPr="001E54A3" w:rsidSect="00563DA8">
      <w:headerReference w:type="even" r:id="rId18"/>
      <w:headerReference w:type="default" r:id="rId19"/>
      <w:footerReference w:type="even" r:id="rId20"/>
      <w:foot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D82B" w14:textId="77777777" w:rsidR="00F63E79" w:rsidRDefault="00F63E79" w:rsidP="004A504B">
      <w:r>
        <w:separator/>
      </w:r>
    </w:p>
  </w:endnote>
  <w:endnote w:type="continuationSeparator" w:id="0">
    <w:p w14:paraId="2B977DE1" w14:textId="77777777" w:rsidR="00F63E79" w:rsidRDefault="00F63E79" w:rsidP="004A504B">
      <w:r>
        <w:continuationSeparator/>
      </w:r>
    </w:p>
  </w:endnote>
  <w:endnote w:type="continuationNotice" w:id="1">
    <w:p w14:paraId="3480E2F8" w14:textId="77777777" w:rsidR="00F63E79" w:rsidRDefault="00F63E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701188"/>
      <w:docPartObj>
        <w:docPartGallery w:val="Page Numbers (Bottom of Page)"/>
        <w:docPartUnique/>
      </w:docPartObj>
    </w:sdtPr>
    <w:sdtEndPr>
      <w:rPr>
        <w:noProof/>
      </w:rPr>
    </w:sdtEndPr>
    <w:sdtContent>
      <w:p w14:paraId="075FF48A" w14:textId="2B0A662D" w:rsidR="00185FC7" w:rsidRDefault="00185FC7">
        <w:pPr>
          <w:pStyle w:val="Footer"/>
          <w:jc w:val="center"/>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0EB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06F00AF"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F62F" w14:textId="77777777" w:rsidR="00185FC7" w:rsidRPr="0033525D" w:rsidRDefault="00185FC7">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503103"/>
      <w:docPartObj>
        <w:docPartGallery w:val="Page Numbers (Bottom of Page)"/>
        <w:docPartUnique/>
      </w:docPartObj>
    </w:sdtPr>
    <w:sdtEndPr>
      <w:rPr>
        <w:noProof/>
      </w:rPr>
    </w:sdtEndPr>
    <w:sdtContent>
      <w:p w14:paraId="551E033B" w14:textId="77777777" w:rsidR="00185FC7" w:rsidRDefault="00185FC7">
        <w:pPr>
          <w:pStyle w:val="Footer"/>
          <w:jc w:val="center"/>
        </w:pPr>
        <w:r>
          <w:fldChar w:fldCharType="begin"/>
        </w:r>
        <w:r>
          <w:instrText xml:space="preserve"> PAGE   \* MERGEFORMAT </w:instrText>
        </w:r>
        <w:r>
          <w:fldChar w:fldCharType="separate"/>
        </w:r>
        <w:r>
          <w:t>2</w:t>
        </w:r>
        <w:r>
          <w:fldChar w:fldCharType="end"/>
        </w:r>
      </w:p>
    </w:sdtContent>
  </w:sdt>
  <w:p w14:paraId="7B6EC7F8" w14:textId="77777777" w:rsidR="00185FC7" w:rsidRPr="00185FC7" w:rsidRDefault="00185FC7" w:rsidP="00185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4AED1" w14:textId="77777777" w:rsidR="00F63E79" w:rsidRDefault="00F63E79" w:rsidP="004A504B">
      <w:r>
        <w:separator/>
      </w:r>
    </w:p>
  </w:footnote>
  <w:footnote w:type="continuationSeparator" w:id="0">
    <w:p w14:paraId="1BF22989" w14:textId="77777777" w:rsidR="00F63E79" w:rsidRDefault="00F63E79" w:rsidP="004A504B">
      <w:r>
        <w:continuationSeparator/>
      </w:r>
    </w:p>
  </w:footnote>
  <w:footnote w:type="continuationNotice" w:id="1">
    <w:p w14:paraId="39EF4D68" w14:textId="77777777" w:rsidR="00F63E79" w:rsidRDefault="00F63E79"/>
  </w:footnote>
  <w:footnote w:id="2">
    <w:p w14:paraId="5FFEC15C" w14:textId="77777777" w:rsidR="00836496" w:rsidRDefault="00836496" w:rsidP="00836496">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4B4CCFB2" w14:textId="77777777" w:rsidR="00836496" w:rsidRPr="00564224" w:rsidRDefault="00836496" w:rsidP="00836496">
      <w:pPr>
        <w:pStyle w:val="FootnoteText"/>
        <w:rPr>
          <w:lang w:val="fr-CH"/>
        </w:rPr>
      </w:pPr>
    </w:p>
  </w:footnote>
  <w:footnote w:id="3">
    <w:p w14:paraId="2D5F7218" w14:textId="77777777" w:rsidR="002B5F53" w:rsidRPr="00996241" w:rsidRDefault="002B5F53" w:rsidP="002B5F53">
      <w:pPr>
        <w:pStyle w:val="FootnoteText"/>
      </w:pPr>
      <w:r>
        <w:rPr>
          <w:rStyle w:val="FootnoteReference"/>
        </w:rPr>
        <w:footnoteRef/>
      </w:r>
      <w:r>
        <w:t xml:space="preserve"> Selon la lettre du 25 août 2025 du Ministère de l’environnement, des forêts et du changement climatique du Bangladesh au PNUD.</w:t>
      </w:r>
    </w:p>
  </w:footnote>
  <w:footnote w:id="4">
    <w:p w14:paraId="41A8BEC5" w14:textId="77777777" w:rsidR="002B5F53" w:rsidRPr="009931F4" w:rsidRDefault="002B5F53" w:rsidP="002B5F53">
      <w:pPr>
        <w:pStyle w:val="FootnoteText"/>
      </w:pPr>
      <w:r>
        <w:rPr>
          <w:rStyle w:val="FootnoteReference"/>
        </w:rPr>
        <w:footnoteRef/>
      </w:r>
      <w:r>
        <w:t xml:space="preserve"> Décision 81/39</w:t>
      </w:r>
    </w:p>
  </w:footnote>
  <w:footnote w:id="5">
    <w:p w14:paraId="01AB6107" w14:textId="77777777" w:rsidR="002B5F53" w:rsidRDefault="002B5F53" w:rsidP="002B5F53">
      <w:pPr>
        <w:pStyle w:val="FootnoteText"/>
      </w:pPr>
      <w:r>
        <w:rPr>
          <w:rStyle w:val="FootnoteReference"/>
        </w:rPr>
        <w:footnoteRef/>
      </w:r>
      <w:r>
        <w:t xml:space="preserve"> Décision 90/44</w:t>
      </w:r>
    </w:p>
  </w:footnote>
  <w:footnote w:id="6">
    <w:p w14:paraId="26B5F00F" w14:textId="77777777" w:rsidR="002B5F53" w:rsidRPr="009931F4" w:rsidRDefault="002B5F53" w:rsidP="002B5F53">
      <w:pPr>
        <w:pStyle w:val="FootnoteText"/>
      </w:pPr>
      <w:r>
        <w:rPr>
          <w:rStyle w:val="FootnoteReference"/>
        </w:rPr>
        <w:footnoteRef/>
      </w:r>
      <w:r>
        <w:t xml:space="preserve"> Décision 94/32</w:t>
      </w:r>
    </w:p>
  </w:footnote>
  <w:footnote w:id="7">
    <w:p w14:paraId="2CC730DE" w14:textId="77777777" w:rsidR="002B5F53" w:rsidRDefault="002B5F53" w:rsidP="002B5F53">
      <w:pPr>
        <w:pStyle w:val="FootnoteText"/>
      </w:pPr>
      <w:r>
        <w:rPr>
          <w:rStyle w:val="FootnoteReference"/>
        </w:rPr>
        <w:footnoteRef/>
      </w:r>
      <w:r>
        <w:t xml:space="preserve"> Le Comité exécutif a demandé au Gouvernement du Bangladesh, au PNUD et au PNUE de présenter annuellement des rapports périodiques sur la mise en œuvre du programme de travail associé à la dernière tranche de la phase II du PGEH jusqu’à l’achèvement du projet et des rapports de vérification jusqu’à l’approbation de la phase III.</w:t>
      </w:r>
    </w:p>
  </w:footnote>
  <w:footnote w:id="8">
    <w:p w14:paraId="70AA6EB7" w14:textId="77777777" w:rsidR="002B5F53" w:rsidRDefault="002B5F53" w:rsidP="002B5F53">
      <w:pPr>
        <w:pStyle w:val="FootnoteText"/>
      </w:pPr>
      <w:r>
        <w:rPr>
          <w:rStyle w:val="FootnoteReference"/>
        </w:rPr>
        <w:footnoteRef/>
      </w:r>
      <w:r>
        <w:t xml:space="preserve"> Initialement cinq entreprises. Une entreprise, Unitech Products, s’est retirée du projet de reconversion (décision 94/32 a) iii)).</w:t>
      </w:r>
    </w:p>
  </w:footnote>
  <w:footnote w:id="9">
    <w:p w14:paraId="556659EA" w14:textId="77777777" w:rsidR="002B5F53" w:rsidRPr="00016AE6" w:rsidRDefault="002B5F53" w:rsidP="002B5F53">
      <w:pPr>
        <w:pStyle w:val="FootnoteText"/>
      </w:pPr>
      <w:r>
        <w:rPr>
          <w:rStyle w:val="FootnoteReference"/>
        </w:rPr>
        <w:footnoteRef/>
      </w:r>
      <w:r>
        <w:t xml:space="preserve"> La consommation de HCFC peut atteindre un niveau supérieur à zéro au cours d’une année donnée en autant que la somme des niveaux de consommation calculée sur une période de dix ans du 1</w:t>
      </w:r>
      <w:r>
        <w:rPr>
          <w:vertAlign w:val="superscript"/>
        </w:rPr>
        <w:t>er</w:t>
      </w:r>
      <w:r>
        <w:t> janvier 2030 au 1</w:t>
      </w:r>
      <w:r>
        <w:rPr>
          <w:vertAlign w:val="superscript"/>
        </w:rPr>
        <w:t>er</w:t>
      </w:r>
      <w:r>
        <w:t> janvier 2040 divisée par 10 ne dépasse pas 2,5 pour cent de la valeur de référence pour les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09BE168B" w:rsidR="00DC6A10" w:rsidRDefault="00180206">
    <w:fldSimple w:instr=" DOCPROPERTY &quot;Document number&quot;  \* MERGEFORMAT ">
      <w:r w:rsidR="00E1280C">
        <w:t>UNEP/OzL.Pro/ExCom/97/37</w:t>
      </w:r>
    </w:fldSimple>
  </w:p>
  <w:p w14:paraId="35850E7D" w14:textId="77777777" w:rsidR="001B1093" w:rsidRDefault="001B1093"/>
  <w:p w14:paraId="67D3DA7C" w14:textId="77777777" w:rsidR="00185FC7" w:rsidRPr="0033525D" w:rsidRDefault="00185F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1BF83" w14:textId="6B2D2572" w:rsidR="00DC6A10" w:rsidRDefault="00185FC7" w:rsidP="000B16A4">
    <w:pPr>
      <w:jc w:val="right"/>
    </w:pPr>
    <w:fldSimple w:instr=" DOCPROPERTY &quot;Document number&quot;  \* MERGEFORMAT ">
      <w:r w:rsidR="00E1280C">
        <w:t>UNEP/OzL.Pro/ExCom/97/37</w:t>
      </w:r>
    </w:fldSimple>
  </w:p>
  <w:p w14:paraId="1B69F0A0" w14:textId="77777777" w:rsidR="001B1093" w:rsidRDefault="001B1093" w:rsidP="000B16A4">
    <w:pPr>
      <w:jc w:val="right"/>
    </w:pPr>
  </w:p>
  <w:p w14:paraId="0F85F418" w14:textId="77777777" w:rsidR="00185FC7" w:rsidRPr="00185FC7" w:rsidRDefault="00185FC7" w:rsidP="00185FC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25A97" w14:textId="3E0B9F6C" w:rsidR="00185FC7" w:rsidRPr="00836496" w:rsidRDefault="00185FC7">
    <w:pPr>
      <w:rPr>
        <w:lang w:val="en-US"/>
      </w:rPr>
    </w:pPr>
    <w:r>
      <w:fldChar w:fldCharType="begin"/>
    </w:r>
    <w:r w:rsidRPr="00836496">
      <w:rPr>
        <w:lang w:val="en-US"/>
      </w:rPr>
      <w:instrText xml:space="preserve"> DOCPROPERTY "Document number"  \* MERGEFORMAT </w:instrText>
    </w:r>
    <w:r>
      <w:fldChar w:fldCharType="separate"/>
    </w:r>
    <w:r w:rsidR="00334175">
      <w:rPr>
        <w:lang w:val="en-US"/>
      </w:rPr>
      <w:t>UNEP/OzL.Pro/ExCom/97/37</w:t>
    </w:r>
    <w:r>
      <w:fldChar w:fldCharType="end"/>
    </w:r>
  </w:p>
  <w:p w14:paraId="31AA2534" w14:textId="77777777" w:rsidR="00185FC7" w:rsidRPr="00836496" w:rsidRDefault="00185FC7">
    <w:pPr>
      <w:rPr>
        <w:lang w:val="en-US"/>
      </w:rPr>
    </w:pPr>
    <w:r w:rsidRPr="00836496">
      <w:rPr>
        <w:lang w:val="en-US"/>
      </w:rPr>
      <w:t>Annexe I</w:t>
    </w:r>
  </w:p>
  <w:p w14:paraId="67620744" w14:textId="77777777" w:rsidR="00185FC7" w:rsidRPr="00836496" w:rsidRDefault="00185FC7">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95D58" w14:textId="26E5161C" w:rsidR="00185FC7" w:rsidRPr="00836496" w:rsidRDefault="00185FC7" w:rsidP="00563DA8">
    <w:pPr>
      <w:jc w:val="right"/>
      <w:rPr>
        <w:lang w:val="en-US"/>
      </w:rPr>
    </w:pPr>
    <w:r>
      <w:fldChar w:fldCharType="begin"/>
    </w:r>
    <w:r w:rsidRPr="00836496">
      <w:rPr>
        <w:lang w:val="en-US"/>
      </w:rPr>
      <w:instrText xml:space="preserve"> DOCPROPERTY "Document number"  \* MERGEFORMAT </w:instrText>
    </w:r>
    <w:r>
      <w:fldChar w:fldCharType="separate"/>
    </w:r>
    <w:r w:rsidR="00334175">
      <w:rPr>
        <w:lang w:val="en-US"/>
      </w:rPr>
      <w:t>UNEP/OzL.Pro/ExCom/97/37</w:t>
    </w:r>
    <w:r>
      <w:fldChar w:fldCharType="end"/>
    </w:r>
  </w:p>
  <w:p w14:paraId="60DECD1D" w14:textId="77777777" w:rsidR="00185FC7" w:rsidRPr="00836496" w:rsidRDefault="00185FC7" w:rsidP="00563DA8">
    <w:pPr>
      <w:jc w:val="right"/>
      <w:rPr>
        <w:lang w:val="en-US"/>
      </w:rPr>
    </w:pPr>
    <w:r w:rsidRPr="00836496">
      <w:rPr>
        <w:lang w:val="en-US"/>
      </w:rPr>
      <w:t>Annexe I</w:t>
    </w:r>
  </w:p>
  <w:p w14:paraId="5E6FAAB3" w14:textId="77777777" w:rsidR="00185FC7" w:rsidRPr="00836496" w:rsidRDefault="00185FC7" w:rsidP="00563DA8">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9883942"/>
    <w:lvl w:ilvl="0">
      <w:start w:val="1"/>
      <w:numFmt w:val="decimal"/>
      <w:lvlText w:val="%1."/>
      <w:lvlJc w:val="left"/>
      <w:pPr>
        <w:tabs>
          <w:tab w:val="num" w:pos="0"/>
        </w:tabs>
        <w:ind w:left="0" w:firstLine="0"/>
      </w:pPr>
      <w:rPr>
        <w:i w:val="0"/>
        <w:iCs w:val="0"/>
        <w:strike w:val="0"/>
      </w:rPr>
    </w:lvl>
    <w:lvl w:ilvl="1">
      <w:start w:val="1"/>
      <w:numFmt w:val="lowerLetter"/>
      <w:lvlText w:val="%2)"/>
      <w:lvlJc w:val="left"/>
      <w:pPr>
        <w:ind w:left="1080" w:hanging="360"/>
      </w:pPr>
      <w:rPr>
        <w:rFonts w:hint="default"/>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6"/>
  </w:num>
  <w:num w:numId="6" w16cid:durableId="444007775">
    <w:abstractNumId w:val="2"/>
  </w:num>
  <w:num w:numId="7" w16cid:durableId="2081637436">
    <w:abstractNumId w:val="5"/>
  </w:num>
  <w:num w:numId="8"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486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275"/>
    <w:rsid w:val="00000FED"/>
    <w:rsid w:val="000023CF"/>
    <w:rsid w:val="00002523"/>
    <w:rsid w:val="0000315F"/>
    <w:rsid w:val="00003926"/>
    <w:rsid w:val="00004059"/>
    <w:rsid w:val="0000434E"/>
    <w:rsid w:val="00004627"/>
    <w:rsid w:val="00004C94"/>
    <w:rsid w:val="00004D24"/>
    <w:rsid w:val="00004F98"/>
    <w:rsid w:val="0000582C"/>
    <w:rsid w:val="00007ECE"/>
    <w:rsid w:val="0001129C"/>
    <w:rsid w:val="00011D9F"/>
    <w:rsid w:val="000121B8"/>
    <w:rsid w:val="00012964"/>
    <w:rsid w:val="00014DF1"/>
    <w:rsid w:val="000211A9"/>
    <w:rsid w:val="00021238"/>
    <w:rsid w:val="00022071"/>
    <w:rsid w:val="00022B68"/>
    <w:rsid w:val="00022B74"/>
    <w:rsid w:val="00022F94"/>
    <w:rsid w:val="00024DC5"/>
    <w:rsid w:val="00026110"/>
    <w:rsid w:val="000264F0"/>
    <w:rsid w:val="00027AAC"/>
    <w:rsid w:val="00027C2D"/>
    <w:rsid w:val="00031260"/>
    <w:rsid w:val="0003166F"/>
    <w:rsid w:val="000319BF"/>
    <w:rsid w:val="0003318C"/>
    <w:rsid w:val="00034878"/>
    <w:rsid w:val="000351D8"/>
    <w:rsid w:val="00035533"/>
    <w:rsid w:val="0003681A"/>
    <w:rsid w:val="000372B1"/>
    <w:rsid w:val="000372B7"/>
    <w:rsid w:val="000379AB"/>
    <w:rsid w:val="0004170F"/>
    <w:rsid w:val="00041932"/>
    <w:rsid w:val="00042A80"/>
    <w:rsid w:val="000436E3"/>
    <w:rsid w:val="00046559"/>
    <w:rsid w:val="00050F6E"/>
    <w:rsid w:val="00051D64"/>
    <w:rsid w:val="0005318D"/>
    <w:rsid w:val="0005485B"/>
    <w:rsid w:val="00056220"/>
    <w:rsid w:val="00061EC2"/>
    <w:rsid w:val="00062FEB"/>
    <w:rsid w:val="000633D6"/>
    <w:rsid w:val="000634BD"/>
    <w:rsid w:val="00063613"/>
    <w:rsid w:val="00064A63"/>
    <w:rsid w:val="00064B69"/>
    <w:rsid w:val="00065E66"/>
    <w:rsid w:val="0006635E"/>
    <w:rsid w:val="00066787"/>
    <w:rsid w:val="00066CE8"/>
    <w:rsid w:val="00067F6B"/>
    <w:rsid w:val="00070A01"/>
    <w:rsid w:val="00072B3C"/>
    <w:rsid w:val="000731F8"/>
    <w:rsid w:val="00073342"/>
    <w:rsid w:val="00076356"/>
    <w:rsid w:val="00076935"/>
    <w:rsid w:val="0007782A"/>
    <w:rsid w:val="00080BFA"/>
    <w:rsid w:val="00080ED0"/>
    <w:rsid w:val="00083051"/>
    <w:rsid w:val="00083113"/>
    <w:rsid w:val="0008330B"/>
    <w:rsid w:val="00083B86"/>
    <w:rsid w:val="00084498"/>
    <w:rsid w:val="00085B8F"/>
    <w:rsid w:val="0008682F"/>
    <w:rsid w:val="000871DE"/>
    <w:rsid w:val="0008799B"/>
    <w:rsid w:val="00090481"/>
    <w:rsid w:val="0009066C"/>
    <w:rsid w:val="000926BB"/>
    <w:rsid w:val="00092AAC"/>
    <w:rsid w:val="00094BD1"/>
    <w:rsid w:val="00096050"/>
    <w:rsid w:val="00096CC6"/>
    <w:rsid w:val="00097D0E"/>
    <w:rsid w:val="000A0867"/>
    <w:rsid w:val="000A0F69"/>
    <w:rsid w:val="000A173D"/>
    <w:rsid w:val="000A3826"/>
    <w:rsid w:val="000A633F"/>
    <w:rsid w:val="000A6C26"/>
    <w:rsid w:val="000A707E"/>
    <w:rsid w:val="000A7E7C"/>
    <w:rsid w:val="000B16A4"/>
    <w:rsid w:val="000B1935"/>
    <w:rsid w:val="000B206F"/>
    <w:rsid w:val="000B26BD"/>
    <w:rsid w:val="000B36C8"/>
    <w:rsid w:val="000B52A3"/>
    <w:rsid w:val="000B56BC"/>
    <w:rsid w:val="000B69D0"/>
    <w:rsid w:val="000B6CF2"/>
    <w:rsid w:val="000B7446"/>
    <w:rsid w:val="000B77E5"/>
    <w:rsid w:val="000B7EA8"/>
    <w:rsid w:val="000C01A9"/>
    <w:rsid w:val="000C04AA"/>
    <w:rsid w:val="000C108F"/>
    <w:rsid w:val="000C38B3"/>
    <w:rsid w:val="000C4272"/>
    <w:rsid w:val="000C547B"/>
    <w:rsid w:val="000C5592"/>
    <w:rsid w:val="000C5CFF"/>
    <w:rsid w:val="000C7B66"/>
    <w:rsid w:val="000D0EFE"/>
    <w:rsid w:val="000D101D"/>
    <w:rsid w:val="000D14DA"/>
    <w:rsid w:val="000D1F6B"/>
    <w:rsid w:val="000D2096"/>
    <w:rsid w:val="000D52A4"/>
    <w:rsid w:val="000D5E93"/>
    <w:rsid w:val="000D6C60"/>
    <w:rsid w:val="000E07BC"/>
    <w:rsid w:val="000E2E21"/>
    <w:rsid w:val="000E3330"/>
    <w:rsid w:val="000E5F03"/>
    <w:rsid w:val="000E72B9"/>
    <w:rsid w:val="000E796A"/>
    <w:rsid w:val="000F0610"/>
    <w:rsid w:val="000F0C5F"/>
    <w:rsid w:val="000F1CD4"/>
    <w:rsid w:val="000F2DD2"/>
    <w:rsid w:val="000F3041"/>
    <w:rsid w:val="000F34E1"/>
    <w:rsid w:val="000F367F"/>
    <w:rsid w:val="000F3C51"/>
    <w:rsid w:val="000F4103"/>
    <w:rsid w:val="000F4327"/>
    <w:rsid w:val="000F70A7"/>
    <w:rsid w:val="00102D43"/>
    <w:rsid w:val="0010335E"/>
    <w:rsid w:val="0010344D"/>
    <w:rsid w:val="001040FE"/>
    <w:rsid w:val="001065CA"/>
    <w:rsid w:val="00106E94"/>
    <w:rsid w:val="00107988"/>
    <w:rsid w:val="001118FB"/>
    <w:rsid w:val="00113508"/>
    <w:rsid w:val="00113CCA"/>
    <w:rsid w:val="00113EC7"/>
    <w:rsid w:val="00113EE0"/>
    <w:rsid w:val="0011648A"/>
    <w:rsid w:val="001164D9"/>
    <w:rsid w:val="00116A81"/>
    <w:rsid w:val="00120978"/>
    <w:rsid w:val="00121083"/>
    <w:rsid w:val="00121313"/>
    <w:rsid w:val="00122F25"/>
    <w:rsid w:val="0012423D"/>
    <w:rsid w:val="00124499"/>
    <w:rsid w:val="001252CF"/>
    <w:rsid w:val="00125737"/>
    <w:rsid w:val="00127C86"/>
    <w:rsid w:val="00130749"/>
    <w:rsid w:val="0013257A"/>
    <w:rsid w:val="001341F7"/>
    <w:rsid w:val="001353F3"/>
    <w:rsid w:val="001355F3"/>
    <w:rsid w:val="0013568D"/>
    <w:rsid w:val="001358B4"/>
    <w:rsid w:val="00135980"/>
    <w:rsid w:val="00135981"/>
    <w:rsid w:val="0013786F"/>
    <w:rsid w:val="00147DC9"/>
    <w:rsid w:val="00147F69"/>
    <w:rsid w:val="00150486"/>
    <w:rsid w:val="00152785"/>
    <w:rsid w:val="0015444A"/>
    <w:rsid w:val="001549CA"/>
    <w:rsid w:val="00154B57"/>
    <w:rsid w:val="00155B46"/>
    <w:rsid w:val="00157740"/>
    <w:rsid w:val="00160208"/>
    <w:rsid w:val="001605AC"/>
    <w:rsid w:val="00163FD1"/>
    <w:rsid w:val="00164719"/>
    <w:rsid w:val="00165F55"/>
    <w:rsid w:val="00166FC4"/>
    <w:rsid w:val="001677AC"/>
    <w:rsid w:val="0017080E"/>
    <w:rsid w:val="001725A5"/>
    <w:rsid w:val="001750ED"/>
    <w:rsid w:val="00176B46"/>
    <w:rsid w:val="00176BD4"/>
    <w:rsid w:val="00180206"/>
    <w:rsid w:val="001804EA"/>
    <w:rsid w:val="00180873"/>
    <w:rsid w:val="00184681"/>
    <w:rsid w:val="00185FC7"/>
    <w:rsid w:val="00186682"/>
    <w:rsid w:val="00187246"/>
    <w:rsid w:val="001874AC"/>
    <w:rsid w:val="001906A2"/>
    <w:rsid w:val="00190A61"/>
    <w:rsid w:val="00191371"/>
    <w:rsid w:val="001946BB"/>
    <w:rsid w:val="00194AFE"/>
    <w:rsid w:val="00196904"/>
    <w:rsid w:val="00197179"/>
    <w:rsid w:val="001A03BB"/>
    <w:rsid w:val="001A0A74"/>
    <w:rsid w:val="001A10C0"/>
    <w:rsid w:val="001A2199"/>
    <w:rsid w:val="001A2215"/>
    <w:rsid w:val="001A25E0"/>
    <w:rsid w:val="001A25EE"/>
    <w:rsid w:val="001A30B3"/>
    <w:rsid w:val="001A3342"/>
    <w:rsid w:val="001A3E3C"/>
    <w:rsid w:val="001A3E3D"/>
    <w:rsid w:val="001A3F89"/>
    <w:rsid w:val="001A57A9"/>
    <w:rsid w:val="001A7049"/>
    <w:rsid w:val="001B0187"/>
    <w:rsid w:val="001B0E1B"/>
    <w:rsid w:val="001B1093"/>
    <w:rsid w:val="001B145F"/>
    <w:rsid w:val="001B18A9"/>
    <w:rsid w:val="001B1E40"/>
    <w:rsid w:val="001B2135"/>
    <w:rsid w:val="001B2A51"/>
    <w:rsid w:val="001B3D06"/>
    <w:rsid w:val="001C1195"/>
    <w:rsid w:val="001C38FC"/>
    <w:rsid w:val="001C4416"/>
    <w:rsid w:val="001C54CB"/>
    <w:rsid w:val="001C62AC"/>
    <w:rsid w:val="001C6C65"/>
    <w:rsid w:val="001C6D55"/>
    <w:rsid w:val="001C6DA8"/>
    <w:rsid w:val="001C764E"/>
    <w:rsid w:val="001C7DCC"/>
    <w:rsid w:val="001D0B10"/>
    <w:rsid w:val="001D4977"/>
    <w:rsid w:val="001D4E65"/>
    <w:rsid w:val="001D574B"/>
    <w:rsid w:val="001D693C"/>
    <w:rsid w:val="001E1052"/>
    <w:rsid w:val="001E21B1"/>
    <w:rsid w:val="001E2F93"/>
    <w:rsid w:val="001E31F4"/>
    <w:rsid w:val="001E32C1"/>
    <w:rsid w:val="001E37BA"/>
    <w:rsid w:val="001E4554"/>
    <w:rsid w:val="001E54A3"/>
    <w:rsid w:val="001E559D"/>
    <w:rsid w:val="001E5FC0"/>
    <w:rsid w:val="001E61E5"/>
    <w:rsid w:val="001E64D7"/>
    <w:rsid w:val="001E729E"/>
    <w:rsid w:val="001E755E"/>
    <w:rsid w:val="001F00D4"/>
    <w:rsid w:val="001F0278"/>
    <w:rsid w:val="001F0580"/>
    <w:rsid w:val="001F20DC"/>
    <w:rsid w:val="001F2159"/>
    <w:rsid w:val="001F2CC3"/>
    <w:rsid w:val="001F35EE"/>
    <w:rsid w:val="001F3D58"/>
    <w:rsid w:val="001F437D"/>
    <w:rsid w:val="001F4F65"/>
    <w:rsid w:val="001F53FD"/>
    <w:rsid w:val="001F6581"/>
    <w:rsid w:val="001F7B0F"/>
    <w:rsid w:val="0020007C"/>
    <w:rsid w:val="00202F35"/>
    <w:rsid w:val="002034D9"/>
    <w:rsid w:val="00203983"/>
    <w:rsid w:val="00203C5A"/>
    <w:rsid w:val="00203EE2"/>
    <w:rsid w:val="002045B7"/>
    <w:rsid w:val="00204C88"/>
    <w:rsid w:val="00206ADB"/>
    <w:rsid w:val="00210B48"/>
    <w:rsid w:val="00210B8B"/>
    <w:rsid w:val="00211C30"/>
    <w:rsid w:val="00211E0E"/>
    <w:rsid w:val="002121DF"/>
    <w:rsid w:val="00212370"/>
    <w:rsid w:val="002123BA"/>
    <w:rsid w:val="002133A5"/>
    <w:rsid w:val="00213410"/>
    <w:rsid w:val="00214863"/>
    <w:rsid w:val="002156B4"/>
    <w:rsid w:val="0021603A"/>
    <w:rsid w:val="0021616B"/>
    <w:rsid w:val="00220431"/>
    <w:rsid w:val="00220689"/>
    <w:rsid w:val="00222067"/>
    <w:rsid w:val="00222689"/>
    <w:rsid w:val="002229C4"/>
    <w:rsid w:val="00223A58"/>
    <w:rsid w:val="00224FCD"/>
    <w:rsid w:val="0022502D"/>
    <w:rsid w:val="00227028"/>
    <w:rsid w:val="00227B64"/>
    <w:rsid w:val="00230355"/>
    <w:rsid w:val="002315B1"/>
    <w:rsid w:val="00232053"/>
    <w:rsid w:val="00232249"/>
    <w:rsid w:val="00232A8F"/>
    <w:rsid w:val="00234966"/>
    <w:rsid w:val="00234E04"/>
    <w:rsid w:val="002353B6"/>
    <w:rsid w:val="0023694B"/>
    <w:rsid w:val="00240589"/>
    <w:rsid w:val="00240731"/>
    <w:rsid w:val="00240999"/>
    <w:rsid w:val="00241908"/>
    <w:rsid w:val="00243F06"/>
    <w:rsid w:val="002448BE"/>
    <w:rsid w:val="00245292"/>
    <w:rsid w:val="0024561F"/>
    <w:rsid w:val="00245E2E"/>
    <w:rsid w:val="00245E8F"/>
    <w:rsid w:val="002505A4"/>
    <w:rsid w:val="00251DBF"/>
    <w:rsid w:val="00253222"/>
    <w:rsid w:val="0025348C"/>
    <w:rsid w:val="002548C2"/>
    <w:rsid w:val="00254C12"/>
    <w:rsid w:val="002554C3"/>
    <w:rsid w:val="00256113"/>
    <w:rsid w:val="00256CAF"/>
    <w:rsid w:val="0026042C"/>
    <w:rsid w:val="00260888"/>
    <w:rsid w:val="00261272"/>
    <w:rsid w:val="002614FE"/>
    <w:rsid w:val="00261C13"/>
    <w:rsid w:val="00262847"/>
    <w:rsid w:val="00262E48"/>
    <w:rsid w:val="002637C3"/>
    <w:rsid w:val="00263FE5"/>
    <w:rsid w:val="00266B87"/>
    <w:rsid w:val="00270818"/>
    <w:rsid w:val="00272559"/>
    <w:rsid w:val="002730EC"/>
    <w:rsid w:val="00274B6D"/>
    <w:rsid w:val="00275D16"/>
    <w:rsid w:val="002763BF"/>
    <w:rsid w:val="0028114A"/>
    <w:rsid w:val="00281BB2"/>
    <w:rsid w:val="00281F8D"/>
    <w:rsid w:val="00282010"/>
    <w:rsid w:val="002822E5"/>
    <w:rsid w:val="00283A7C"/>
    <w:rsid w:val="00283FCF"/>
    <w:rsid w:val="00284A15"/>
    <w:rsid w:val="00285E45"/>
    <w:rsid w:val="0028670C"/>
    <w:rsid w:val="00291286"/>
    <w:rsid w:val="002921A3"/>
    <w:rsid w:val="00293597"/>
    <w:rsid w:val="00293776"/>
    <w:rsid w:val="002941FF"/>
    <w:rsid w:val="00294334"/>
    <w:rsid w:val="00294709"/>
    <w:rsid w:val="0029524A"/>
    <w:rsid w:val="002954BF"/>
    <w:rsid w:val="00295AFE"/>
    <w:rsid w:val="00296847"/>
    <w:rsid w:val="002A0240"/>
    <w:rsid w:val="002A03C3"/>
    <w:rsid w:val="002A1820"/>
    <w:rsid w:val="002A3A57"/>
    <w:rsid w:val="002A5C8A"/>
    <w:rsid w:val="002A60BF"/>
    <w:rsid w:val="002A63CF"/>
    <w:rsid w:val="002A6D12"/>
    <w:rsid w:val="002A73B2"/>
    <w:rsid w:val="002A7B18"/>
    <w:rsid w:val="002B1087"/>
    <w:rsid w:val="002B1F7B"/>
    <w:rsid w:val="002B254E"/>
    <w:rsid w:val="002B3F5C"/>
    <w:rsid w:val="002B418B"/>
    <w:rsid w:val="002B4CE8"/>
    <w:rsid w:val="002B5F53"/>
    <w:rsid w:val="002B63A6"/>
    <w:rsid w:val="002B72E9"/>
    <w:rsid w:val="002C1877"/>
    <w:rsid w:val="002C1B61"/>
    <w:rsid w:val="002C2452"/>
    <w:rsid w:val="002C273F"/>
    <w:rsid w:val="002C32FC"/>
    <w:rsid w:val="002C6A10"/>
    <w:rsid w:val="002C7998"/>
    <w:rsid w:val="002D077B"/>
    <w:rsid w:val="002D1148"/>
    <w:rsid w:val="002D2FC8"/>
    <w:rsid w:val="002D396B"/>
    <w:rsid w:val="002D3A94"/>
    <w:rsid w:val="002D3FA5"/>
    <w:rsid w:val="002D723B"/>
    <w:rsid w:val="002E2D25"/>
    <w:rsid w:val="002E38C6"/>
    <w:rsid w:val="002E61CB"/>
    <w:rsid w:val="002E6E07"/>
    <w:rsid w:val="002F1D93"/>
    <w:rsid w:val="002F1E53"/>
    <w:rsid w:val="002F24A8"/>
    <w:rsid w:val="002F2CAA"/>
    <w:rsid w:val="002F312E"/>
    <w:rsid w:val="002F56FE"/>
    <w:rsid w:val="0030052C"/>
    <w:rsid w:val="003005CB"/>
    <w:rsid w:val="0030072C"/>
    <w:rsid w:val="00303CB4"/>
    <w:rsid w:val="003049D4"/>
    <w:rsid w:val="00305868"/>
    <w:rsid w:val="00305C37"/>
    <w:rsid w:val="003061DC"/>
    <w:rsid w:val="00306663"/>
    <w:rsid w:val="003070BB"/>
    <w:rsid w:val="003071FC"/>
    <w:rsid w:val="00307A0F"/>
    <w:rsid w:val="00310F91"/>
    <w:rsid w:val="00311E25"/>
    <w:rsid w:val="00314FC4"/>
    <w:rsid w:val="00316947"/>
    <w:rsid w:val="00321F2A"/>
    <w:rsid w:val="00327FCE"/>
    <w:rsid w:val="003306E1"/>
    <w:rsid w:val="0033150A"/>
    <w:rsid w:val="00331B9D"/>
    <w:rsid w:val="00331E5E"/>
    <w:rsid w:val="003320E4"/>
    <w:rsid w:val="00332CFD"/>
    <w:rsid w:val="00334175"/>
    <w:rsid w:val="0033525D"/>
    <w:rsid w:val="00336436"/>
    <w:rsid w:val="00336446"/>
    <w:rsid w:val="00336652"/>
    <w:rsid w:val="003379F5"/>
    <w:rsid w:val="003414F3"/>
    <w:rsid w:val="00341B14"/>
    <w:rsid w:val="00341B18"/>
    <w:rsid w:val="00342E5A"/>
    <w:rsid w:val="003462D1"/>
    <w:rsid w:val="00346453"/>
    <w:rsid w:val="00346624"/>
    <w:rsid w:val="0034730E"/>
    <w:rsid w:val="00347ED7"/>
    <w:rsid w:val="00351912"/>
    <w:rsid w:val="0035285A"/>
    <w:rsid w:val="003549A9"/>
    <w:rsid w:val="003551D7"/>
    <w:rsid w:val="0035613E"/>
    <w:rsid w:val="00357687"/>
    <w:rsid w:val="00360E9D"/>
    <w:rsid w:val="00361104"/>
    <w:rsid w:val="00363CA8"/>
    <w:rsid w:val="00363EE9"/>
    <w:rsid w:val="003640AA"/>
    <w:rsid w:val="00364642"/>
    <w:rsid w:val="003658A9"/>
    <w:rsid w:val="0036762A"/>
    <w:rsid w:val="00367C49"/>
    <w:rsid w:val="00370768"/>
    <w:rsid w:val="00371252"/>
    <w:rsid w:val="00372DF8"/>
    <w:rsid w:val="003730C5"/>
    <w:rsid w:val="0037493A"/>
    <w:rsid w:val="00374B05"/>
    <w:rsid w:val="00375E47"/>
    <w:rsid w:val="00376128"/>
    <w:rsid w:val="0037742E"/>
    <w:rsid w:val="00377D56"/>
    <w:rsid w:val="0038245A"/>
    <w:rsid w:val="003840E6"/>
    <w:rsid w:val="003845B4"/>
    <w:rsid w:val="00384F3C"/>
    <w:rsid w:val="00385CFC"/>
    <w:rsid w:val="003867C8"/>
    <w:rsid w:val="00387CF2"/>
    <w:rsid w:val="00387F60"/>
    <w:rsid w:val="00391C8A"/>
    <w:rsid w:val="00391CE2"/>
    <w:rsid w:val="00392908"/>
    <w:rsid w:val="00392F28"/>
    <w:rsid w:val="0039337A"/>
    <w:rsid w:val="00393DB4"/>
    <w:rsid w:val="00394078"/>
    <w:rsid w:val="0039423C"/>
    <w:rsid w:val="00394743"/>
    <w:rsid w:val="003947CA"/>
    <w:rsid w:val="00395264"/>
    <w:rsid w:val="003964CA"/>
    <w:rsid w:val="00396DF1"/>
    <w:rsid w:val="0039764E"/>
    <w:rsid w:val="003A034C"/>
    <w:rsid w:val="003A048B"/>
    <w:rsid w:val="003A0910"/>
    <w:rsid w:val="003A0AA7"/>
    <w:rsid w:val="003A1AC4"/>
    <w:rsid w:val="003A251A"/>
    <w:rsid w:val="003A255F"/>
    <w:rsid w:val="003A3189"/>
    <w:rsid w:val="003A3CA7"/>
    <w:rsid w:val="003A44FB"/>
    <w:rsid w:val="003A4DE6"/>
    <w:rsid w:val="003A5F45"/>
    <w:rsid w:val="003A65BD"/>
    <w:rsid w:val="003B064E"/>
    <w:rsid w:val="003B126D"/>
    <w:rsid w:val="003B1A13"/>
    <w:rsid w:val="003B1F77"/>
    <w:rsid w:val="003B33BD"/>
    <w:rsid w:val="003B528E"/>
    <w:rsid w:val="003B569D"/>
    <w:rsid w:val="003B5E91"/>
    <w:rsid w:val="003B5F3F"/>
    <w:rsid w:val="003B717D"/>
    <w:rsid w:val="003C16A5"/>
    <w:rsid w:val="003C2AFA"/>
    <w:rsid w:val="003C3503"/>
    <w:rsid w:val="003C3C0E"/>
    <w:rsid w:val="003C51F9"/>
    <w:rsid w:val="003C76E2"/>
    <w:rsid w:val="003C7AE3"/>
    <w:rsid w:val="003C7BDC"/>
    <w:rsid w:val="003C7E17"/>
    <w:rsid w:val="003D0E49"/>
    <w:rsid w:val="003D37C3"/>
    <w:rsid w:val="003D42A6"/>
    <w:rsid w:val="003D4F21"/>
    <w:rsid w:val="003D4FAC"/>
    <w:rsid w:val="003D559E"/>
    <w:rsid w:val="003D5F5C"/>
    <w:rsid w:val="003D638B"/>
    <w:rsid w:val="003E1885"/>
    <w:rsid w:val="003E2241"/>
    <w:rsid w:val="003E4EEC"/>
    <w:rsid w:val="003E69D9"/>
    <w:rsid w:val="003E7906"/>
    <w:rsid w:val="003F000F"/>
    <w:rsid w:val="003F0314"/>
    <w:rsid w:val="003F0532"/>
    <w:rsid w:val="003F2ADC"/>
    <w:rsid w:val="003F3C50"/>
    <w:rsid w:val="003F5A46"/>
    <w:rsid w:val="003F7476"/>
    <w:rsid w:val="003F7CB0"/>
    <w:rsid w:val="004001AC"/>
    <w:rsid w:val="0040063B"/>
    <w:rsid w:val="00401479"/>
    <w:rsid w:val="00403498"/>
    <w:rsid w:val="00403CD0"/>
    <w:rsid w:val="00404708"/>
    <w:rsid w:val="00406202"/>
    <w:rsid w:val="00406A6A"/>
    <w:rsid w:val="00406B22"/>
    <w:rsid w:val="00407147"/>
    <w:rsid w:val="00407181"/>
    <w:rsid w:val="004078FA"/>
    <w:rsid w:val="004126DC"/>
    <w:rsid w:val="00413472"/>
    <w:rsid w:val="00413DA8"/>
    <w:rsid w:val="00414F97"/>
    <w:rsid w:val="00415DE7"/>
    <w:rsid w:val="004166AC"/>
    <w:rsid w:val="00420077"/>
    <w:rsid w:val="0042242D"/>
    <w:rsid w:val="0042435A"/>
    <w:rsid w:val="00430701"/>
    <w:rsid w:val="0043071E"/>
    <w:rsid w:val="00430E0F"/>
    <w:rsid w:val="004310F0"/>
    <w:rsid w:val="00431E08"/>
    <w:rsid w:val="004328A7"/>
    <w:rsid w:val="00433127"/>
    <w:rsid w:val="00434C74"/>
    <w:rsid w:val="00435D7C"/>
    <w:rsid w:val="00436039"/>
    <w:rsid w:val="00440CF0"/>
    <w:rsid w:val="00442BD6"/>
    <w:rsid w:val="00442DEE"/>
    <w:rsid w:val="00443738"/>
    <w:rsid w:val="004444D6"/>
    <w:rsid w:val="00444516"/>
    <w:rsid w:val="00445CE2"/>
    <w:rsid w:val="004462D5"/>
    <w:rsid w:val="004465E3"/>
    <w:rsid w:val="004468C9"/>
    <w:rsid w:val="00451808"/>
    <w:rsid w:val="00451F21"/>
    <w:rsid w:val="00453770"/>
    <w:rsid w:val="00454DB4"/>
    <w:rsid w:val="00456EB4"/>
    <w:rsid w:val="00457827"/>
    <w:rsid w:val="004602C8"/>
    <w:rsid w:val="00461E84"/>
    <w:rsid w:val="00465581"/>
    <w:rsid w:val="00466FDA"/>
    <w:rsid w:val="00467D05"/>
    <w:rsid w:val="004701A6"/>
    <w:rsid w:val="0047147A"/>
    <w:rsid w:val="004718F3"/>
    <w:rsid w:val="00471E3E"/>
    <w:rsid w:val="00471EE3"/>
    <w:rsid w:val="00472099"/>
    <w:rsid w:val="00474BD8"/>
    <w:rsid w:val="00475040"/>
    <w:rsid w:val="004756A3"/>
    <w:rsid w:val="004765DB"/>
    <w:rsid w:val="00477951"/>
    <w:rsid w:val="004812C9"/>
    <w:rsid w:val="0048235B"/>
    <w:rsid w:val="004847AB"/>
    <w:rsid w:val="00484801"/>
    <w:rsid w:val="00484FF3"/>
    <w:rsid w:val="0048501F"/>
    <w:rsid w:val="00485EA2"/>
    <w:rsid w:val="004870F9"/>
    <w:rsid w:val="00490C06"/>
    <w:rsid w:val="00491EB7"/>
    <w:rsid w:val="0049304B"/>
    <w:rsid w:val="00493D40"/>
    <w:rsid w:val="00493EE3"/>
    <w:rsid w:val="00493F2D"/>
    <w:rsid w:val="00495E25"/>
    <w:rsid w:val="004964D1"/>
    <w:rsid w:val="004967B6"/>
    <w:rsid w:val="00496837"/>
    <w:rsid w:val="00497491"/>
    <w:rsid w:val="00497EC5"/>
    <w:rsid w:val="004A352E"/>
    <w:rsid w:val="004A3C0F"/>
    <w:rsid w:val="004A504B"/>
    <w:rsid w:val="004A6911"/>
    <w:rsid w:val="004A79F0"/>
    <w:rsid w:val="004B05A6"/>
    <w:rsid w:val="004B15C1"/>
    <w:rsid w:val="004B31EB"/>
    <w:rsid w:val="004B3652"/>
    <w:rsid w:val="004B382D"/>
    <w:rsid w:val="004B3841"/>
    <w:rsid w:val="004B4E89"/>
    <w:rsid w:val="004B5118"/>
    <w:rsid w:val="004B54E0"/>
    <w:rsid w:val="004B5DD1"/>
    <w:rsid w:val="004B6EBC"/>
    <w:rsid w:val="004B7384"/>
    <w:rsid w:val="004C05B6"/>
    <w:rsid w:val="004C2D03"/>
    <w:rsid w:val="004C4269"/>
    <w:rsid w:val="004C44AF"/>
    <w:rsid w:val="004C6103"/>
    <w:rsid w:val="004C75F5"/>
    <w:rsid w:val="004C7CFB"/>
    <w:rsid w:val="004D2324"/>
    <w:rsid w:val="004D3C7F"/>
    <w:rsid w:val="004D3DC6"/>
    <w:rsid w:val="004D6236"/>
    <w:rsid w:val="004D6988"/>
    <w:rsid w:val="004D7F27"/>
    <w:rsid w:val="004D7F90"/>
    <w:rsid w:val="004E082B"/>
    <w:rsid w:val="004E0AF8"/>
    <w:rsid w:val="004E49EC"/>
    <w:rsid w:val="004E4DBB"/>
    <w:rsid w:val="004E4E41"/>
    <w:rsid w:val="004E66A2"/>
    <w:rsid w:val="004E727E"/>
    <w:rsid w:val="004E73DB"/>
    <w:rsid w:val="004E7CCC"/>
    <w:rsid w:val="004E7D54"/>
    <w:rsid w:val="004E7F9C"/>
    <w:rsid w:val="004F091B"/>
    <w:rsid w:val="004F0C9A"/>
    <w:rsid w:val="004F0D14"/>
    <w:rsid w:val="004F246F"/>
    <w:rsid w:val="004F285F"/>
    <w:rsid w:val="004F2DE3"/>
    <w:rsid w:val="004F3493"/>
    <w:rsid w:val="004F34C2"/>
    <w:rsid w:val="004F478B"/>
    <w:rsid w:val="004F5143"/>
    <w:rsid w:val="004F5296"/>
    <w:rsid w:val="004F53BD"/>
    <w:rsid w:val="004F607E"/>
    <w:rsid w:val="004F650F"/>
    <w:rsid w:val="00502A6F"/>
    <w:rsid w:val="00507C41"/>
    <w:rsid w:val="00510554"/>
    <w:rsid w:val="00510A87"/>
    <w:rsid w:val="00512594"/>
    <w:rsid w:val="00512B09"/>
    <w:rsid w:val="00515035"/>
    <w:rsid w:val="005151F4"/>
    <w:rsid w:val="00515680"/>
    <w:rsid w:val="00515D92"/>
    <w:rsid w:val="005166C8"/>
    <w:rsid w:val="00521F91"/>
    <w:rsid w:val="005220ED"/>
    <w:rsid w:val="00523A83"/>
    <w:rsid w:val="00523EA0"/>
    <w:rsid w:val="00523ED5"/>
    <w:rsid w:val="00524CCC"/>
    <w:rsid w:val="00524DFF"/>
    <w:rsid w:val="005258B3"/>
    <w:rsid w:val="00525C1F"/>
    <w:rsid w:val="005263D6"/>
    <w:rsid w:val="00526CEB"/>
    <w:rsid w:val="00526DE8"/>
    <w:rsid w:val="005273A6"/>
    <w:rsid w:val="00527807"/>
    <w:rsid w:val="00532DC8"/>
    <w:rsid w:val="00533796"/>
    <w:rsid w:val="00533FD1"/>
    <w:rsid w:val="00534443"/>
    <w:rsid w:val="00534812"/>
    <w:rsid w:val="00537343"/>
    <w:rsid w:val="005415B5"/>
    <w:rsid w:val="0054162E"/>
    <w:rsid w:val="00541CD4"/>
    <w:rsid w:val="00545697"/>
    <w:rsid w:val="00546CE8"/>
    <w:rsid w:val="00550D63"/>
    <w:rsid w:val="005516F3"/>
    <w:rsid w:val="00553C5A"/>
    <w:rsid w:val="00553F61"/>
    <w:rsid w:val="00554BA9"/>
    <w:rsid w:val="0055552A"/>
    <w:rsid w:val="00555D75"/>
    <w:rsid w:val="005564E2"/>
    <w:rsid w:val="00556662"/>
    <w:rsid w:val="00560DF0"/>
    <w:rsid w:val="00560DFF"/>
    <w:rsid w:val="00561720"/>
    <w:rsid w:val="00562B8C"/>
    <w:rsid w:val="00563A92"/>
    <w:rsid w:val="00563DA8"/>
    <w:rsid w:val="00565291"/>
    <w:rsid w:val="00565A94"/>
    <w:rsid w:val="0056759C"/>
    <w:rsid w:val="005720BB"/>
    <w:rsid w:val="005748FC"/>
    <w:rsid w:val="00574D74"/>
    <w:rsid w:val="00574D7A"/>
    <w:rsid w:val="00575291"/>
    <w:rsid w:val="00576F01"/>
    <w:rsid w:val="00581E30"/>
    <w:rsid w:val="00583C8B"/>
    <w:rsid w:val="00584BF9"/>
    <w:rsid w:val="00585081"/>
    <w:rsid w:val="00587249"/>
    <w:rsid w:val="00587462"/>
    <w:rsid w:val="0059019A"/>
    <w:rsid w:val="00591CF1"/>
    <w:rsid w:val="00593491"/>
    <w:rsid w:val="00594E4D"/>
    <w:rsid w:val="0059513E"/>
    <w:rsid w:val="005963E5"/>
    <w:rsid w:val="00597121"/>
    <w:rsid w:val="005A0157"/>
    <w:rsid w:val="005A1CDC"/>
    <w:rsid w:val="005A3690"/>
    <w:rsid w:val="005A633D"/>
    <w:rsid w:val="005A6AA4"/>
    <w:rsid w:val="005A6D9F"/>
    <w:rsid w:val="005B355A"/>
    <w:rsid w:val="005B39E0"/>
    <w:rsid w:val="005B3F24"/>
    <w:rsid w:val="005B48FF"/>
    <w:rsid w:val="005B691D"/>
    <w:rsid w:val="005B7EC2"/>
    <w:rsid w:val="005C13C5"/>
    <w:rsid w:val="005C1E32"/>
    <w:rsid w:val="005C294A"/>
    <w:rsid w:val="005C2ABD"/>
    <w:rsid w:val="005C3E84"/>
    <w:rsid w:val="005C48C4"/>
    <w:rsid w:val="005C6014"/>
    <w:rsid w:val="005C6222"/>
    <w:rsid w:val="005C670D"/>
    <w:rsid w:val="005C6894"/>
    <w:rsid w:val="005C7D70"/>
    <w:rsid w:val="005D02D4"/>
    <w:rsid w:val="005D104F"/>
    <w:rsid w:val="005D1A4C"/>
    <w:rsid w:val="005D2096"/>
    <w:rsid w:val="005D363F"/>
    <w:rsid w:val="005D5957"/>
    <w:rsid w:val="005D6EA9"/>
    <w:rsid w:val="005D6F17"/>
    <w:rsid w:val="005D753A"/>
    <w:rsid w:val="005E253C"/>
    <w:rsid w:val="005E281F"/>
    <w:rsid w:val="005E29A6"/>
    <w:rsid w:val="005E3203"/>
    <w:rsid w:val="005E3364"/>
    <w:rsid w:val="005E358F"/>
    <w:rsid w:val="005E3E14"/>
    <w:rsid w:val="005E7A15"/>
    <w:rsid w:val="005F0426"/>
    <w:rsid w:val="005F0C10"/>
    <w:rsid w:val="005F234E"/>
    <w:rsid w:val="005F50CD"/>
    <w:rsid w:val="005F6049"/>
    <w:rsid w:val="005F797A"/>
    <w:rsid w:val="0060059D"/>
    <w:rsid w:val="006020AC"/>
    <w:rsid w:val="00604C15"/>
    <w:rsid w:val="00604EFE"/>
    <w:rsid w:val="00607DF2"/>
    <w:rsid w:val="00611EBE"/>
    <w:rsid w:val="006128D8"/>
    <w:rsid w:val="0061362E"/>
    <w:rsid w:val="006145FB"/>
    <w:rsid w:val="006146EC"/>
    <w:rsid w:val="00615086"/>
    <w:rsid w:val="006152C3"/>
    <w:rsid w:val="006158D5"/>
    <w:rsid w:val="00616D81"/>
    <w:rsid w:val="00617354"/>
    <w:rsid w:val="006206AE"/>
    <w:rsid w:val="00624534"/>
    <w:rsid w:val="00625D83"/>
    <w:rsid w:val="00631E92"/>
    <w:rsid w:val="006334A3"/>
    <w:rsid w:val="006357B6"/>
    <w:rsid w:val="00635EBF"/>
    <w:rsid w:val="006364E4"/>
    <w:rsid w:val="006370A0"/>
    <w:rsid w:val="006379C4"/>
    <w:rsid w:val="006403D6"/>
    <w:rsid w:val="00641DC3"/>
    <w:rsid w:val="006428F0"/>
    <w:rsid w:val="00644E5D"/>
    <w:rsid w:val="00645B2C"/>
    <w:rsid w:val="00650241"/>
    <w:rsid w:val="006506E1"/>
    <w:rsid w:val="00651984"/>
    <w:rsid w:val="006522C4"/>
    <w:rsid w:val="00655334"/>
    <w:rsid w:val="00655712"/>
    <w:rsid w:val="00657BD3"/>
    <w:rsid w:val="006623E7"/>
    <w:rsid w:val="006627E2"/>
    <w:rsid w:val="00662B80"/>
    <w:rsid w:val="00662BAB"/>
    <w:rsid w:val="006656E2"/>
    <w:rsid w:val="00665801"/>
    <w:rsid w:val="006662AC"/>
    <w:rsid w:val="0066768F"/>
    <w:rsid w:val="00670F6C"/>
    <w:rsid w:val="00671C9F"/>
    <w:rsid w:val="00672AD0"/>
    <w:rsid w:val="00673BD1"/>
    <w:rsid w:val="00676E58"/>
    <w:rsid w:val="00677011"/>
    <w:rsid w:val="0067704A"/>
    <w:rsid w:val="00677A2B"/>
    <w:rsid w:val="00677B9E"/>
    <w:rsid w:val="00677BA6"/>
    <w:rsid w:val="00677FDF"/>
    <w:rsid w:val="00681B02"/>
    <w:rsid w:val="00681F74"/>
    <w:rsid w:val="006840F8"/>
    <w:rsid w:val="00684448"/>
    <w:rsid w:val="006852C7"/>
    <w:rsid w:val="006852CE"/>
    <w:rsid w:val="00687F7B"/>
    <w:rsid w:val="00690628"/>
    <w:rsid w:val="00691DF2"/>
    <w:rsid w:val="00692D14"/>
    <w:rsid w:val="00693199"/>
    <w:rsid w:val="00693464"/>
    <w:rsid w:val="00694D0E"/>
    <w:rsid w:val="0069626E"/>
    <w:rsid w:val="006965AB"/>
    <w:rsid w:val="006970B6"/>
    <w:rsid w:val="006A092D"/>
    <w:rsid w:val="006A1B58"/>
    <w:rsid w:val="006A3ED4"/>
    <w:rsid w:val="006A7A3B"/>
    <w:rsid w:val="006B20DD"/>
    <w:rsid w:val="006B39BA"/>
    <w:rsid w:val="006B3DE0"/>
    <w:rsid w:val="006B59BA"/>
    <w:rsid w:val="006B5AA6"/>
    <w:rsid w:val="006B65C7"/>
    <w:rsid w:val="006C07F5"/>
    <w:rsid w:val="006C1727"/>
    <w:rsid w:val="006C2869"/>
    <w:rsid w:val="006C2B02"/>
    <w:rsid w:val="006C32FD"/>
    <w:rsid w:val="006C39CE"/>
    <w:rsid w:val="006C4F37"/>
    <w:rsid w:val="006C568C"/>
    <w:rsid w:val="006C5704"/>
    <w:rsid w:val="006C6E15"/>
    <w:rsid w:val="006C73BC"/>
    <w:rsid w:val="006D03D1"/>
    <w:rsid w:val="006D0DC0"/>
    <w:rsid w:val="006D0FCC"/>
    <w:rsid w:val="006D12A6"/>
    <w:rsid w:val="006D21F5"/>
    <w:rsid w:val="006D3089"/>
    <w:rsid w:val="006D3DEA"/>
    <w:rsid w:val="006D647D"/>
    <w:rsid w:val="006D64F8"/>
    <w:rsid w:val="006D6FB7"/>
    <w:rsid w:val="006D762D"/>
    <w:rsid w:val="006D7844"/>
    <w:rsid w:val="006E126D"/>
    <w:rsid w:val="006E15C9"/>
    <w:rsid w:val="006E1FC3"/>
    <w:rsid w:val="006E2A51"/>
    <w:rsid w:val="006E38D0"/>
    <w:rsid w:val="006E4411"/>
    <w:rsid w:val="006E4769"/>
    <w:rsid w:val="006E7895"/>
    <w:rsid w:val="006E7A72"/>
    <w:rsid w:val="006F043C"/>
    <w:rsid w:val="006F05C5"/>
    <w:rsid w:val="006F1384"/>
    <w:rsid w:val="006F36B5"/>
    <w:rsid w:val="006F50D8"/>
    <w:rsid w:val="006F67A8"/>
    <w:rsid w:val="006F6D05"/>
    <w:rsid w:val="0070309E"/>
    <w:rsid w:val="007047DB"/>
    <w:rsid w:val="00704CE9"/>
    <w:rsid w:val="0070616B"/>
    <w:rsid w:val="00706295"/>
    <w:rsid w:val="007063E7"/>
    <w:rsid w:val="00706FDA"/>
    <w:rsid w:val="00711F9A"/>
    <w:rsid w:val="00712D5B"/>
    <w:rsid w:val="00712DD5"/>
    <w:rsid w:val="00713810"/>
    <w:rsid w:val="00713A60"/>
    <w:rsid w:val="007143ED"/>
    <w:rsid w:val="0071580D"/>
    <w:rsid w:val="00716090"/>
    <w:rsid w:val="00716544"/>
    <w:rsid w:val="00720CD4"/>
    <w:rsid w:val="00724701"/>
    <w:rsid w:val="00725D04"/>
    <w:rsid w:val="00726172"/>
    <w:rsid w:val="00726708"/>
    <w:rsid w:val="00730157"/>
    <w:rsid w:val="007303A5"/>
    <w:rsid w:val="0073075C"/>
    <w:rsid w:val="00730763"/>
    <w:rsid w:val="00730B3E"/>
    <w:rsid w:val="007310DE"/>
    <w:rsid w:val="00731F8D"/>
    <w:rsid w:val="00732E16"/>
    <w:rsid w:val="007332A3"/>
    <w:rsid w:val="00733B4A"/>
    <w:rsid w:val="0073420B"/>
    <w:rsid w:val="00736046"/>
    <w:rsid w:val="00736367"/>
    <w:rsid w:val="00736E3F"/>
    <w:rsid w:val="00736EF6"/>
    <w:rsid w:val="00737732"/>
    <w:rsid w:val="00737C2A"/>
    <w:rsid w:val="00737DD2"/>
    <w:rsid w:val="0074760E"/>
    <w:rsid w:val="00750172"/>
    <w:rsid w:val="00750387"/>
    <w:rsid w:val="00751556"/>
    <w:rsid w:val="0075338E"/>
    <w:rsid w:val="007548C4"/>
    <w:rsid w:val="007549A2"/>
    <w:rsid w:val="00754ABA"/>
    <w:rsid w:val="00755C78"/>
    <w:rsid w:val="00755CA1"/>
    <w:rsid w:val="00756471"/>
    <w:rsid w:val="007566F3"/>
    <w:rsid w:val="00757432"/>
    <w:rsid w:val="007608F2"/>
    <w:rsid w:val="007624A2"/>
    <w:rsid w:val="00763012"/>
    <w:rsid w:val="00766D49"/>
    <w:rsid w:val="0077289D"/>
    <w:rsid w:val="00772A66"/>
    <w:rsid w:val="0077483C"/>
    <w:rsid w:val="007753A0"/>
    <w:rsid w:val="0077727D"/>
    <w:rsid w:val="007776AA"/>
    <w:rsid w:val="0077794E"/>
    <w:rsid w:val="0078218C"/>
    <w:rsid w:val="00782B0D"/>
    <w:rsid w:val="00784A6E"/>
    <w:rsid w:val="0078636A"/>
    <w:rsid w:val="00786B53"/>
    <w:rsid w:val="00786B72"/>
    <w:rsid w:val="007876E6"/>
    <w:rsid w:val="00790B4C"/>
    <w:rsid w:val="00790F8E"/>
    <w:rsid w:val="00792C89"/>
    <w:rsid w:val="00794048"/>
    <w:rsid w:val="0079781A"/>
    <w:rsid w:val="00797C19"/>
    <w:rsid w:val="007A1213"/>
    <w:rsid w:val="007A1546"/>
    <w:rsid w:val="007A228C"/>
    <w:rsid w:val="007A2645"/>
    <w:rsid w:val="007A3048"/>
    <w:rsid w:val="007A368E"/>
    <w:rsid w:val="007A3B8B"/>
    <w:rsid w:val="007A42CC"/>
    <w:rsid w:val="007A5868"/>
    <w:rsid w:val="007A5991"/>
    <w:rsid w:val="007A5A50"/>
    <w:rsid w:val="007A5FB9"/>
    <w:rsid w:val="007B04CE"/>
    <w:rsid w:val="007B2497"/>
    <w:rsid w:val="007B3462"/>
    <w:rsid w:val="007B35D6"/>
    <w:rsid w:val="007B3A82"/>
    <w:rsid w:val="007B42AD"/>
    <w:rsid w:val="007B6871"/>
    <w:rsid w:val="007B7799"/>
    <w:rsid w:val="007B7A2F"/>
    <w:rsid w:val="007C0EEF"/>
    <w:rsid w:val="007C132C"/>
    <w:rsid w:val="007C2B69"/>
    <w:rsid w:val="007C32EE"/>
    <w:rsid w:val="007C3D33"/>
    <w:rsid w:val="007C476B"/>
    <w:rsid w:val="007C5882"/>
    <w:rsid w:val="007C643B"/>
    <w:rsid w:val="007C6E5D"/>
    <w:rsid w:val="007D294A"/>
    <w:rsid w:val="007D2EE9"/>
    <w:rsid w:val="007D3399"/>
    <w:rsid w:val="007D47D2"/>
    <w:rsid w:val="007D50C5"/>
    <w:rsid w:val="007D5FCE"/>
    <w:rsid w:val="007D69BD"/>
    <w:rsid w:val="007D6EC0"/>
    <w:rsid w:val="007D74B8"/>
    <w:rsid w:val="007D7E1D"/>
    <w:rsid w:val="007E0F78"/>
    <w:rsid w:val="007E12AA"/>
    <w:rsid w:val="007E290B"/>
    <w:rsid w:val="007E31A9"/>
    <w:rsid w:val="007E503C"/>
    <w:rsid w:val="007E56E0"/>
    <w:rsid w:val="007E6BD7"/>
    <w:rsid w:val="007F14BF"/>
    <w:rsid w:val="007F22E2"/>
    <w:rsid w:val="007F26CC"/>
    <w:rsid w:val="007F3216"/>
    <w:rsid w:val="007F48A4"/>
    <w:rsid w:val="007F4FCA"/>
    <w:rsid w:val="007F59E5"/>
    <w:rsid w:val="007F68A6"/>
    <w:rsid w:val="007F72EA"/>
    <w:rsid w:val="007F7394"/>
    <w:rsid w:val="007F7DD8"/>
    <w:rsid w:val="00801041"/>
    <w:rsid w:val="008010CC"/>
    <w:rsid w:val="008033B2"/>
    <w:rsid w:val="0080345C"/>
    <w:rsid w:val="008044A1"/>
    <w:rsid w:val="008050CE"/>
    <w:rsid w:val="00806085"/>
    <w:rsid w:val="00807D6B"/>
    <w:rsid w:val="00807EF4"/>
    <w:rsid w:val="00814144"/>
    <w:rsid w:val="00814E26"/>
    <w:rsid w:val="008156D7"/>
    <w:rsid w:val="00817B72"/>
    <w:rsid w:val="00820BD2"/>
    <w:rsid w:val="00820F70"/>
    <w:rsid w:val="0082131F"/>
    <w:rsid w:val="008218AA"/>
    <w:rsid w:val="00821E87"/>
    <w:rsid w:val="008225FF"/>
    <w:rsid w:val="00824722"/>
    <w:rsid w:val="0082522F"/>
    <w:rsid w:val="00825D84"/>
    <w:rsid w:val="00826C64"/>
    <w:rsid w:val="00827ACE"/>
    <w:rsid w:val="00831979"/>
    <w:rsid w:val="00831B36"/>
    <w:rsid w:val="00831CFF"/>
    <w:rsid w:val="008331CE"/>
    <w:rsid w:val="008339A9"/>
    <w:rsid w:val="008346FD"/>
    <w:rsid w:val="008348AF"/>
    <w:rsid w:val="008359CD"/>
    <w:rsid w:val="00836205"/>
    <w:rsid w:val="00836496"/>
    <w:rsid w:val="008369DD"/>
    <w:rsid w:val="008449C9"/>
    <w:rsid w:val="00846885"/>
    <w:rsid w:val="00846957"/>
    <w:rsid w:val="008469B1"/>
    <w:rsid w:val="00846A08"/>
    <w:rsid w:val="00851099"/>
    <w:rsid w:val="00851352"/>
    <w:rsid w:val="008539DB"/>
    <w:rsid w:val="0085493B"/>
    <w:rsid w:val="00857077"/>
    <w:rsid w:val="00861DF4"/>
    <w:rsid w:val="00863230"/>
    <w:rsid w:val="00864BB6"/>
    <w:rsid w:val="00865BD0"/>
    <w:rsid w:val="0086617F"/>
    <w:rsid w:val="008675B7"/>
    <w:rsid w:val="00867A79"/>
    <w:rsid w:val="00870840"/>
    <w:rsid w:val="00870BE4"/>
    <w:rsid w:val="008713DA"/>
    <w:rsid w:val="008717D8"/>
    <w:rsid w:val="0087215C"/>
    <w:rsid w:val="0087296F"/>
    <w:rsid w:val="0087345D"/>
    <w:rsid w:val="00873B1C"/>
    <w:rsid w:val="00873C92"/>
    <w:rsid w:val="00875D25"/>
    <w:rsid w:val="00876CAF"/>
    <w:rsid w:val="008773F1"/>
    <w:rsid w:val="008800FF"/>
    <w:rsid w:val="00880DF8"/>
    <w:rsid w:val="00880E35"/>
    <w:rsid w:val="00882677"/>
    <w:rsid w:val="00882A15"/>
    <w:rsid w:val="0088323C"/>
    <w:rsid w:val="008845EA"/>
    <w:rsid w:val="008851B7"/>
    <w:rsid w:val="008867ED"/>
    <w:rsid w:val="00886A25"/>
    <w:rsid w:val="00886C3F"/>
    <w:rsid w:val="008875FE"/>
    <w:rsid w:val="00887F52"/>
    <w:rsid w:val="00887F8E"/>
    <w:rsid w:val="008902BD"/>
    <w:rsid w:val="00893F18"/>
    <w:rsid w:val="0089527B"/>
    <w:rsid w:val="00896234"/>
    <w:rsid w:val="0089680A"/>
    <w:rsid w:val="00897870"/>
    <w:rsid w:val="00897E43"/>
    <w:rsid w:val="008A0BBA"/>
    <w:rsid w:val="008A1709"/>
    <w:rsid w:val="008A24EF"/>
    <w:rsid w:val="008A2629"/>
    <w:rsid w:val="008A27EC"/>
    <w:rsid w:val="008A32F0"/>
    <w:rsid w:val="008A4572"/>
    <w:rsid w:val="008A4CF1"/>
    <w:rsid w:val="008A4FD0"/>
    <w:rsid w:val="008A56D3"/>
    <w:rsid w:val="008A5A1B"/>
    <w:rsid w:val="008A5DC2"/>
    <w:rsid w:val="008A5F93"/>
    <w:rsid w:val="008A675E"/>
    <w:rsid w:val="008A6DFC"/>
    <w:rsid w:val="008B13BF"/>
    <w:rsid w:val="008B2622"/>
    <w:rsid w:val="008B5714"/>
    <w:rsid w:val="008B5B7A"/>
    <w:rsid w:val="008B6B1C"/>
    <w:rsid w:val="008C01D4"/>
    <w:rsid w:val="008C1524"/>
    <w:rsid w:val="008C222B"/>
    <w:rsid w:val="008C510E"/>
    <w:rsid w:val="008C5738"/>
    <w:rsid w:val="008C794D"/>
    <w:rsid w:val="008C7EAD"/>
    <w:rsid w:val="008D0CFE"/>
    <w:rsid w:val="008D354D"/>
    <w:rsid w:val="008D45FF"/>
    <w:rsid w:val="008D48EB"/>
    <w:rsid w:val="008D5C60"/>
    <w:rsid w:val="008D5E05"/>
    <w:rsid w:val="008D6152"/>
    <w:rsid w:val="008D6C61"/>
    <w:rsid w:val="008D6F9E"/>
    <w:rsid w:val="008D7173"/>
    <w:rsid w:val="008E01D4"/>
    <w:rsid w:val="008E156E"/>
    <w:rsid w:val="008E3BEB"/>
    <w:rsid w:val="008E4905"/>
    <w:rsid w:val="008E4A50"/>
    <w:rsid w:val="008E50CB"/>
    <w:rsid w:val="008E5D6D"/>
    <w:rsid w:val="008E7B25"/>
    <w:rsid w:val="008E7BA9"/>
    <w:rsid w:val="008F0F81"/>
    <w:rsid w:val="008F1103"/>
    <w:rsid w:val="008F1499"/>
    <w:rsid w:val="008F22BC"/>
    <w:rsid w:val="008F27BF"/>
    <w:rsid w:val="008F2B35"/>
    <w:rsid w:val="008F2E64"/>
    <w:rsid w:val="008F3105"/>
    <w:rsid w:val="008F3FE5"/>
    <w:rsid w:val="008F5928"/>
    <w:rsid w:val="008F5EC3"/>
    <w:rsid w:val="00900F0D"/>
    <w:rsid w:val="009010B9"/>
    <w:rsid w:val="00901451"/>
    <w:rsid w:val="00905A27"/>
    <w:rsid w:val="00906239"/>
    <w:rsid w:val="0091143E"/>
    <w:rsid w:val="0091149F"/>
    <w:rsid w:val="00912094"/>
    <w:rsid w:val="009142EC"/>
    <w:rsid w:val="009145E4"/>
    <w:rsid w:val="009154C3"/>
    <w:rsid w:val="0091593F"/>
    <w:rsid w:val="00916E14"/>
    <w:rsid w:val="0092201E"/>
    <w:rsid w:val="00922733"/>
    <w:rsid w:val="00923540"/>
    <w:rsid w:val="0092391E"/>
    <w:rsid w:val="00924C56"/>
    <w:rsid w:val="00926619"/>
    <w:rsid w:val="00926767"/>
    <w:rsid w:val="00927745"/>
    <w:rsid w:val="009302AE"/>
    <w:rsid w:val="009305CF"/>
    <w:rsid w:val="009308E5"/>
    <w:rsid w:val="00930F9E"/>
    <w:rsid w:val="00933E11"/>
    <w:rsid w:val="00935EA0"/>
    <w:rsid w:val="009361D5"/>
    <w:rsid w:val="00937781"/>
    <w:rsid w:val="00937DBD"/>
    <w:rsid w:val="00940CAE"/>
    <w:rsid w:val="00940CBA"/>
    <w:rsid w:val="00941E01"/>
    <w:rsid w:val="009425E3"/>
    <w:rsid w:val="00942802"/>
    <w:rsid w:val="009428A4"/>
    <w:rsid w:val="00943F7E"/>
    <w:rsid w:val="00944600"/>
    <w:rsid w:val="00944E38"/>
    <w:rsid w:val="009504B6"/>
    <w:rsid w:val="00951193"/>
    <w:rsid w:val="0095161D"/>
    <w:rsid w:val="00951C63"/>
    <w:rsid w:val="00952599"/>
    <w:rsid w:val="00953B07"/>
    <w:rsid w:val="00953E47"/>
    <w:rsid w:val="0095520D"/>
    <w:rsid w:val="00956006"/>
    <w:rsid w:val="0095642E"/>
    <w:rsid w:val="00957652"/>
    <w:rsid w:val="00957706"/>
    <w:rsid w:val="0096180C"/>
    <w:rsid w:val="00962696"/>
    <w:rsid w:val="009649D7"/>
    <w:rsid w:val="00964F98"/>
    <w:rsid w:val="00965521"/>
    <w:rsid w:val="009659F4"/>
    <w:rsid w:val="0096625E"/>
    <w:rsid w:val="00966AE1"/>
    <w:rsid w:val="00970C21"/>
    <w:rsid w:val="00970D60"/>
    <w:rsid w:val="009710F6"/>
    <w:rsid w:val="00971DA6"/>
    <w:rsid w:val="009720FB"/>
    <w:rsid w:val="00972801"/>
    <w:rsid w:val="00972C23"/>
    <w:rsid w:val="00973127"/>
    <w:rsid w:val="00974102"/>
    <w:rsid w:val="00981FBD"/>
    <w:rsid w:val="00983143"/>
    <w:rsid w:val="00984CC9"/>
    <w:rsid w:val="009874D0"/>
    <w:rsid w:val="0098778F"/>
    <w:rsid w:val="00990691"/>
    <w:rsid w:val="00993466"/>
    <w:rsid w:val="0099390E"/>
    <w:rsid w:val="00993FAF"/>
    <w:rsid w:val="0099443A"/>
    <w:rsid w:val="009946D5"/>
    <w:rsid w:val="00994CC8"/>
    <w:rsid w:val="009960E5"/>
    <w:rsid w:val="009979BF"/>
    <w:rsid w:val="00997D6F"/>
    <w:rsid w:val="009A396F"/>
    <w:rsid w:val="009A5E66"/>
    <w:rsid w:val="009A672C"/>
    <w:rsid w:val="009A6D6E"/>
    <w:rsid w:val="009A783D"/>
    <w:rsid w:val="009A7ADC"/>
    <w:rsid w:val="009B0434"/>
    <w:rsid w:val="009B0D30"/>
    <w:rsid w:val="009B2831"/>
    <w:rsid w:val="009B4251"/>
    <w:rsid w:val="009B46AF"/>
    <w:rsid w:val="009B49F9"/>
    <w:rsid w:val="009B4BB1"/>
    <w:rsid w:val="009C01E6"/>
    <w:rsid w:val="009C06BF"/>
    <w:rsid w:val="009C0986"/>
    <w:rsid w:val="009C0BA4"/>
    <w:rsid w:val="009C13B4"/>
    <w:rsid w:val="009C19B7"/>
    <w:rsid w:val="009C1DC7"/>
    <w:rsid w:val="009C4CEA"/>
    <w:rsid w:val="009C5ABB"/>
    <w:rsid w:val="009C793E"/>
    <w:rsid w:val="009D4999"/>
    <w:rsid w:val="009D564D"/>
    <w:rsid w:val="009D75DB"/>
    <w:rsid w:val="009D7A42"/>
    <w:rsid w:val="009D7C51"/>
    <w:rsid w:val="009E0205"/>
    <w:rsid w:val="009E087B"/>
    <w:rsid w:val="009E196C"/>
    <w:rsid w:val="009E1990"/>
    <w:rsid w:val="009E2006"/>
    <w:rsid w:val="009E2EB0"/>
    <w:rsid w:val="009E3A09"/>
    <w:rsid w:val="009E3D96"/>
    <w:rsid w:val="009E4332"/>
    <w:rsid w:val="009E4CE6"/>
    <w:rsid w:val="009E6A0A"/>
    <w:rsid w:val="009F0332"/>
    <w:rsid w:val="009F36BF"/>
    <w:rsid w:val="009F44D7"/>
    <w:rsid w:val="009F48B6"/>
    <w:rsid w:val="009F4D94"/>
    <w:rsid w:val="009F689C"/>
    <w:rsid w:val="009F7090"/>
    <w:rsid w:val="009F75F5"/>
    <w:rsid w:val="00A0040B"/>
    <w:rsid w:val="00A00D82"/>
    <w:rsid w:val="00A04801"/>
    <w:rsid w:val="00A0620C"/>
    <w:rsid w:val="00A111B6"/>
    <w:rsid w:val="00A128E1"/>
    <w:rsid w:val="00A12AA6"/>
    <w:rsid w:val="00A14D36"/>
    <w:rsid w:val="00A15490"/>
    <w:rsid w:val="00A17A8F"/>
    <w:rsid w:val="00A17D91"/>
    <w:rsid w:val="00A20453"/>
    <w:rsid w:val="00A21CD3"/>
    <w:rsid w:val="00A244EC"/>
    <w:rsid w:val="00A26D27"/>
    <w:rsid w:val="00A26F58"/>
    <w:rsid w:val="00A275C3"/>
    <w:rsid w:val="00A312C8"/>
    <w:rsid w:val="00A315DF"/>
    <w:rsid w:val="00A33048"/>
    <w:rsid w:val="00A335E5"/>
    <w:rsid w:val="00A33AD2"/>
    <w:rsid w:val="00A376EE"/>
    <w:rsid w:val="00A40059"/>
    <w:rsid w:val="00A40D4A"/>
    <w:rsid w:val="00A42A42"/>
    <w:rsid w:val="00A42A99"/>
    <w:rsid w:val="00A43905"/>
    <w:rsid w:val="00A45F7D"/>
    <w:rsid w:val="00A4770C"/>
    <w:rsid w:val="00A5151A"/>
    <w:rsid w:val="00A52612"/>
    <w:rsid w:val="00A52677"/>
    <w:rsid w:val="00A543C0"/>
    <w:rsid w:val="00A55045"/>
    <w:rsid w:val="00A57E0A"/>
    <w:rsid w:val="00A61405"/>
    <w:rsid w:val="00A61542"/>
    <w:rsid w:val="00A615E6"/>
    <w:rsid w:val="00A61742"/>
    <w:rsid w:val="00A627D2"/>
    <w:rsid w:val="00A638D2"/>
    <w:rsid w:val="00A63E28"/>
    <w:rsid w:val="00A65089"/>
    <w:rsid w:val="00A67863"/>
    <w:rsid w:val="00A7003A"/>
    <w:rsid w:val="00A70CA9"/>
    <w:rsid w:val="00A773F6"/>
    <w:rsid w:val="00A7777B"/>
    <w:rsid w:val="00A77919"/>
    <w:rsid w:val="00A823F6"/>
    <w:rsid w:val="00A82AC6"/>
    <w:rsid w:val="00A82F1A"/>
    <w:rsid w:val="00A86CCB"/>
    <w:rsid w:val="00A8719E"/>
    <w:rsid w:val="00A87DEC"/>
    <w:rsid w:val="00A91CD9"/>
    <w:rsid w:val="00A9220A"/>
    <w:rsid w:val="00A92B0D"/>
    <w:rsid w:val="00A949E2"/>
    <w:rsid w:val="00A96B59"/>
    <w:rsid w:val="00AA0A89"/>
    <w:rsid w:val="00AA1D0A"/>
    <w:rsid w:val="00AA2391"/>
    <w:rsid w:val="00AA35DD"/>
    <w:rsid w:val="00AA3ED9"/>
    <w:rsid w:val="00AA5368"/>
    <w:rsid w:val="00AA6429"/>
    <w:rsid w:val="00AA672C"/>
    <w:rsid w:val="00AA6812"/>
    <w:rsid w:val="00AA7A25"/>
    <w:rsid w:val="00AB0603"/>
    <w:rsid w:val="00AB0B22"/>
    <w:rsid w:val="00AB0E38"/>
    <w:rsid w:val="00AB3A3E"/>
    <w:rsid w:val="00AB3F60"/>
    <w:rsid w:val="00AB42F1"/>
    <w:rsid w:val="00AB567C"/>
    <w:rsid w:val="00AB6487"/>
    <w:rsid w:val="00AB7985"/>
    <w:rsid w:val="00AB7A79"/>
    <w:rsid w:val="00AC01AA"/>
    <w:rsid w:val="00AC22AC"/>
    <w:rsid w:val="00AC3BBE"/>
    <w:rsid w:val="00AC3EE9"/>
    <w:rsid w:val="00AC49CB"/>
    <w:rsid w:val="00AC4F72"/>
    <w:rsid w:val="00AC4FDA"/>
    <w:rsid w:val="00AC5041"/>
    <w:rsid w:val="00AC5930"/>
    <w:rsid w:val="00AC697E"/>
    <w:rsid w:val="00AC734A"/>
    <w:rsid w:val="00AC792A"/>
    <w:rsid w:val="00AD224A"/>
    <w:rsid w:val="00AD2709"/>
    <w:rsid w:val="00AD42B0"/>
    <w:rsid w:val="00AD6124"/>
    <w:rsid w:val="00AD6F9A"/>
    <w:rsid w:val="00AE29DC"/>
    <w:rsid w:val="00AE39C6"/>
    <w:rsid w:val="00AE3F76"/>
    <w:rsid w:val="00AE4580"/>
    <w:rsid w:val="00AE482E"/>
    <w:rsid w:val="00AF03F1"/>
    <w:rsid w:val="00AF1183"/>
    <w:rsid w:val="00AF1B39"/>
    <w:rsid w:val="00AF1DC2"/>
    <w:rsid w:val="00AF2866"/>
    <w:rsid w:val="00AF29CA"/>
    <w:rsid w:val="00AF31B0"/>
    <w:rsid w:val="00AF3267"/>
    <w:rsid w:val="00AF465C"/>
    <w:rsid w:val="00AF4703"/>
    <w:rsid w:val="00AF5070"/>
    <w:rsid w:val="00AF741A"/>
    <w:rsid w:val="00AF79EB"/>
    <w:rsid w:val="00B01ADB"/>
    <w:rsid w:val="00B03035"/>
    <w:rsid w:val="00B04161"/>
    <w:rsid w:val="00B04F5F"/>
    <w:rsid w:val="00B0504F"/>
    <w:rsid w:val="00B0543E"/>
    <w:rsid w:val="00B056F9"/>
    <w:rsid w:val="00B0724B"/>
    <w:rsid w:val="00B07952"/>
    <w:rsid w:val="00B103FB"/>
    <w:rsid w:val="00B10E10"/>
    <w:rsid w:val="00B11A05"/>
    <w:rsid w:val="00B11B30"/>
    <w:rsid w:val="00B11E3D"/>
    <w:rsid w:val="00B13198"/>
    <w:rsid w:val="00B14681"/>
    <w:rsid w:val="00B14B15"/>
    <w:rsid w:val="00B14D2C"/>
    <w:rsid w:val="00B15457"/>
    <w:rsid w:val="00B172E1"/>
    <w:rsid w:val="00B17E1B"/>
    <w:rsid w:val="00B17E82"/>
    <w:rsid w:val="00B20087"/>
    <w:rsid w:val="00B20F19"/>
    <w:rsid w:val="00B21DDF"/>
    <w:rsid w:val="00B22661"/>
    <w:rsid w:val="00B240C4"/>
    <w:rsid w:val="00B35996"/>
    <w:rsid w:val="00B35FCB"/>
    <w:rsid w:val="00B36521"/>
    <w:rsid w:val="00B36590"/>
    <w:rsid w:val="00B407A0"/>
    <w:rsid w:val="00B40A23"/>
    <w:rsid w:val="00B41328"/>
    <w:rsid w:val="00B41F40"/>
    <w:rsid w:val="00B42C21"/>
    <w:rsid w:val="00B42E6D"/>
    <w:rsid w:val="00B4321E"/>
    <w:rsid w:val="00B43264"/>
    <w:rsid w:val="00B4345B"/>
    <w:rsid w:val="00B449AB"/>
    <w:rsid w:val="00B456DF"/>
    <w:rsid w:val="00B4575A"/>
    <w:rsid w:val="00B46F5B"/>
    <w:rsid w:val="00B47139"/>
    <w:rsid w:val="00B50AC6"/>
    <w:rsid w:val="00B51D38"/>
    <w:rsid w:val="00B53382"/>
    <w:rsid w:val="00B53CCF"/>
    <w:rsid w:val="00B55EF8"/>
    <w:rsid w:val="00B56800"/>
    <w:rsid w:val="00B575BA"/>
    <w:rsid w:val="00B57A6D"/>
    <w:rsid w:val="00B57D16"/>
    <w:rsid w:val="00B637D3"/>
    <w:rsid w:val="00B64C2D"/>
    <w:rsid w:val="00B65395"/>
    <w:rsid w:val="00B6727E"/>
    <w:rsid w:val="00B701A0"/>
    <w:rsid w:val="00B71608"/>
    <w:rsid w:val="00B71F40"/>
    <w:rsid w:val="00B737F2"/>
    <w:rsid w:val="00B73CC8"/>
    <w:rsid w:val="00B74C2C"/>
    <w:rsid w:val="00B76429"/>
    <w:rsid w:val="00B777B4"/>
    <w:rsid w:val="00B77933"/>
    <w:rsid w:val="00B77D69"/>
    <w:rsid w:val="00B806A1"/>
    <w:rsid w:val="00B813C9"/>
    <w:rsid w:val="00B84AEB"/>
    <w:rsid w:val="00B85776"/>
    <w:rsid w:val="00B86471"/>
    <w:rsid w:val="00B90536"/>
    <w:rsid w:val="00B9282E"/>
    <w:rsid w:val="00B92EF4"/>
    <w:rsid w:val="00B93805"/>
    <w:rsid w:val="00B94B46"/>
    <w:rsid w:val="00B956D4"/>
    <w:rsid w:val="00B95B33"/>
    <w:rsid w:val="00B95D28"/>
    <w:rsid w:val="00B95FD0"/>
    <w:rsid w:val="00B97446"/>
    <w:rsid w:val="00BA02F5"/>
    <w:rsid w:val="00BA030D"/>
    <w:rsid w:val="00BA0366"/>
    <w:rsid w:val="00BA2B55"/>
    <w:rsid w:val="00BA7432"/>
    <w:rsid w:val="00BB1169"/>
    <w:rsid w:val="00BB1E00"/>
    <w:rsid w:val="00BB2354"/>
    <w:rsid w:val="00BB2764"/>
    <w:rsid w:val="00BB487C"/>
    <w:rsid w:val="00BB5FF6"/>
    <w:rsid w:val="00BB63B5"/>
    <w:rsid w:val="00BB6880"/>
    <w:rsid w:val="00BC0400"/>
    <w:rsid w:val="00BC0D4F"/>
    <w:rsid w:val="00BC1AA0"/>
    <w:rsid w:val="00BC1F86"/>
    <w:rsid w:val="00BC2495"/>
    <w:rsid w:val="00BC314A"/>
    <w:rsid w:val="00BC3724"/>
    <w:rsid w:val="00BC37CC"/>
    <w:rsid w:val="00BC58EB"/>
    <w:rsid w:val="00BC5AAF"/>
    <w:rsid w:val="00BC7EB9"/>
    <w:rsid w:val="00BD0A91"/>
    <w:rsid w:val="00BD23E8"/>
    <w:rsid w:val="00BD2643"/>
    <w:rsid w:val="00BD304B"/>
    <w:rsid w:val="00BD30F5"/>
    <w:rsid w:val="00BD5115"/>
    <w:rsid w:val="00BD56B1"/>
    <w:rsid w:val="00BD59AC"/>
    <w:rsid w:val="00BD5EB5"/>
    <w:rsid w:val="00BD60F4"/>
    <w:rsid w:val="00BD649B"/>
    <w:rsid w:val="00BD6558"/>
    <w:rsid w:val="00BD678C"/>
    <w:rsid w:val="00BD692A"/>
    <w:rsid w:val="00BD6967"/>
    <w:rsid w:val="00BE0629"/>
    <w:rsid w:val="00BE0F4E"/>
    <w:rsid w:val="00BE1203"/>
    <w:rsid w:val="00BE2DAA"/>
    <w:rsid w:val="00BE2E5E"/>
    <w:rsid w:val="00BE3876"/>
    <w:rsid w:val="00BE46D7"/>
    <w:rsid w:val="00BE56C7"/>
    <w:rsid w:val="00BE62B8"/>
    <w:rsid w:val="00BE6F22"/>
    <w:rsid w:val="00BF0EAF"/>
    <w:rsid w:val="00BF1CF1"/>
    <w:rsid w:val="00BF2AD7"/>
    <w:rsid w:val="00BF2F76"/>
    <w:rsid w:val="00BF3022"/>
    <w:rsid w:val="00BF3214"/>
    <w:rsid w:val="00BF49A5"/>
    <w:rsid w:val="00BF4E5B"/>
    <w:rsid w:val="00BF5573"/>
    <w:rsid w:val="00BF6359"/>
    <w:rsid w:val="00BF78B2"/>
    <w:rsid w:val="00C0019B"/>
    <w:rsid w:val="00C0114A"/>
    <w:rsid w:val="00C02FF9"/>
    <w:rsid w:val="00C034B0"/>
    <w:rsid w:val="00C03595"/>
    <w:rsid w:val="00C03742"/>
    <w:rsid w:val="00C03F19"/>
    <w:rsid w:val="00C05307"/>
    <w:rsid w:val="00C0681F"/>
    <w:rsid w:val="00C10BEB"/>
    <w:rsid w:val="00C10C51"/>
    <w:rsid w:val="00C1434F"/>
    <w:rsid w:val="00C15867"/>
    <w:rsid w:val="00C165DC"/>
    <w:rsid w:val="00C20D41"/>
    <w:rsid w:val="00C21BBE"/>
    <w:rsid w:val="00C22398"/>
    <w:rsid w:val="00C2296D"/>
    <w:rsid w:val="00C22CCC"/>
    <w:rsid w:val="00C23155"/>
    <w:rsid w:val="00C232D1"/>
    <w:rsid w:val="00C23475"/>
    <w:rsid w:val="00C23DA2"/>
    <w:rsid w:val="00C23DD5"/>
    <w:rsid w:val="00C2416F"/>
    <w:rsid w:val="00C2464E"/>
    <w:rsid w:val="00C24EE2"/>
    <w:rsid w:val="00C2506F"/>
    <w:rsid w:val="00C25EA1"/>
    <w:rsid w:val="00C276FE"/>
    <w:rsid w:val="00C31102"/>
    <w:rsid w:val="00C31AFF"/>
    <w:rsid w:val="00C3306A"/>
    <w:rsid w:val="00C40588"/>
    <w:rsid w:val="00C40ABC"/>
    <w:rsid w:val="00C40C41"/>
    <w:rsid w:val="00C43111"/>
    <w:rsid w:val="00C44477"/>
    <w:rsid w:val="00C448A4"/>
    <w:rsid w:val="00C45885"/>
    <w:rsid w:val="00C460AA"/>
    <w:rsid w:val="00C47538"/>
    <w:rsid w:val="00C50318"/>
    <w:rsid w:val="00C50F22"/>
    <w:rsid w:val="00C51D19"/>
    <w:rsid w:val="00C54FA6"/>
    <w:rsid w:val="00C553BE"/>
    <w:rsid w:val="00C5600F"/>
    <w:rsid w:val="00C56812"/>
    <w:rsid w:val="00C569A4"/>
    <w:rsid w:val="00C57971"/>
    <w:rsid w:val="00C6284E"/>
    <w:rsid w:val="00C62865"/>
    <w:rsid w:val="00C62F4E"/>
    <w:rsid w:val="00C63973"/>
    <w:rsid w:val="00C63D28"/>
    <w:rsid w:val="00C653DE"/>
    <w:rsid w:val="00C6552C"/>
    <w:rsid w:val="00C65BD7"/>
    <w:rsid w:val="00C670C8"/>
    <w:rsid w:val="00C7122B"/>
    <w:rsid w:val="00C71DDE"/>
    <w:rsid w:val="00C728DE"/>
    <w:rsid w:val="00C72C01"/>
    <w:rsid w:val="00C72CDD"/>
    <w:rsid w:val="00C75664"/>
    <w:rsid w:val="00C766BE"/>
    <w:rsid w:val="00C76BA4"/>
    <w:rsid w:val="00C77924"/>
    <w:rsid w:val="00C83A48"/>
    <w:rsid w:val="00C85865"/>
    <w:rsid w:val="00C85E85"/>
    <w:rsid w:val="00C869AB"/>
    <w:rsid w:val="00C87890"/>
    <w:rsid w:val="00C926C8"/>
    <w:rsid w:val="00C93DFE"/>
    <w:rsid w:val="00C953BF"/>
    <w:rsid w:val="00C954BC"/>
    <w:rsid w:val="00C96A35"/>
    <w:rsid w:val="00C96EBE"/>
    <w:rsid w:val="00C96FFC"/>
    <w:rsid w:val="00C973B5"/>
    <w:rsid w:val="00C97E18"/>
    <w:rsid w:val="00C97F84"/>
    <w:rsid w:val="00CA0379"/>
    <w:rsid w:val="00CA1812"/>
    <w:rsid w:val="00CA2C32"/>
    <w:rsid w:val="00CA2EAE"/>
    <w:rsid w:val="00CA3113"/>
    <w:rsid w:val="00CA4AC1"/>
    <w:rsid w:val="00CA5833"/>
    <w:rsid w:val="00CA585D"/>
    <w:rsid w:val="00CA59FB"/>
    <w:rsid w:val="00CA5B75"/>
    <w:rsid w:val="00CA65E1"/>
    <w:rsid w:val="00CA6A2B"/>
    <w:rsid w:val="00CA70C1"/>
    <w:rsid w:val="00CA7378"/>
    <w:rsid w:val="00CA7C92"/>
    <w:rsid w:val="00CB0316"/>
    <w:rsid w:val="00CB0B11"/>
    <w:rsid w:val="00CB1DBA"/>
    <w:rsid w:val="00CB26EF"/>
    <w:rsid w:val="00CB3D27"/>
    <w:rsid w:val="00CB426A"/>
    <w:rsid w:val="00CB5354"/>
    <w:rsid w:val="00CB5AF6"/>
    <w:rsid w:val="00CB67A2"/>
    <w:rsid w:val="00CB6926"/>
    <w:rsid w:val="00CB6963"/>
    <w:rsid w:val="00CB76A0"/>
    <w:rsid w:val="00CB7D42"/>
    <w:rsid w:val="00CC049E"/>
    <w:rsid w:val="00CC0EC1"/>
    <w:rsid w:val="00CC1FE7"/>
    <w:rsid w:val="00CC2435"/>
    <w:rsid w:val="00CC2800"/>
    <w:rsid w:val="00CC3C9E"/>
    <w:rsid w:val="00CC52E5"/>
    <w:rsid w:val="00CC6A14"/>
    <w:rsid w:val="00CC6CE1"/>
    <w:rsid w:val="00CC70A3"/>
    <w:rsid w:val="00CD1D42"/>
    <w:rsid w:val="00CD22BA"/>
    <w:rsid w:val="00CD2612"/>
    <w:rsid w:val="00CD3280"/>
    <w:rsid w:val="00CD33F3"/>
    <w:rsid w:val="00CD4442"/>
    <w:rsid w:val="00CD4B5B"/>
    <w:rsid w:val="00CD53C3"/>
    <w:rsid w:val="00CD574E"/>
    <w:rsid w:val="00CD6907"/>
    <w:rsid w:val="00CD6AB0"/>
    <w:rsid w:val="00CD749B"/>
    <w:rsid w:val="00CD7774"/>
    <w:rsid w:val="00CE0C23"/>
    <w:rsid w:val="00CE112B"/>
    <w:rsid w:val="00CE20E5"/>
    <w:rsid w:val="00CE4C22"/>
    <w:rsid w:val="00CE7650"/>
    <w:rsid w:val="00CE76E5"/>
    <w:rsid w:val="00CE7765"/>
    <w:rsid w:val="00CF0074"/>
    <w:rsid w:val="00CF41EC"/>
    <w:rsid w:val="00CF5D04"/>
    <w:rsid w:val="00CF5FC5"/>
    <w:rsid w:val="00CF68E2"/>
    <w:rsid w:val="00CF6BDE"/>
    <w:rsid w:val="00CF735C"/>
    <w:rsid w:val="00D0016E"/>
    <w:rsid w:val="00D003A8"/>
    <w:rsid w:val="00D00F58"/>
    <w:rsid w:val="00D00FE3"/>
    <w:rsid w:val="00D030C9"/>
    <w:rsid w:val="00D04187"/>
    <w:rsid w:val="00D04DE4"/>
    <w:rsid w:val="00D0571A"/>
    <w:rsid w:val="00D063F1"/>
    <w:rsid w:val="00D06EC8"/>
    <w:rsid w:val="00D100E1"/>
    <w:rsid w:val="00D10D6A"/>
    <w:rsid w:val="00D11735"/>
    <w:rsid w:val="00D14F22"/>
    <w:rsid w:val="00D16C4E"/>
    <w:rsid w:val="00D20E1F"/>
    <w:rsid w:val="00D2194B"/>
    <w:rsid w:val="00D23313"/>
    <w:rsid w:val="00D25415"/>
    <w:rsid w:val="00D2617F"/>
    <w:rsid w:val="00D26405"/>
    <w:rsid w:val="00D26D68"/>
    <w:rsid w:val="00D27DA3"/>
    <w:rsid w:val="00D30016"/>
    <w:rsid w:val="00D318B2"/>
    <w:rsid w:val="00D342A5"/>
    <w:rsid w:val="00D35443"/>
    <w:rsid w:val="00D36013"/>
    <w:rsid w:val="00D377B2"/>
    <w:rsid w:val="00D41896"/>
    <w:rsid w:val="00D44CD4"/>
    <w:rsid w:val="00D4741C"/>
    <w:rsid w:val="00D4744F"/>
    <w:rsid w:val="00D520EB"/>
    <w:rsid w:val="00D527D8"/>
    <w:rsid w:val="00D52E9B"/>
    <w:rsid w:val="00D551A4"/>
    <w:rsid w:val="00D57918"/>
    <w:rsid w:val="00D60F8F"/>
    <w:rsid w:val="00D63FE2"/>
    <w:rsid w:val="00D65656"/>
    <w:rsid w:val="00D664DC"/>
    <w:rsid w:val="00D669F3"/>
    <w:rsid w:val="00D66A78"/>
    <w:rsid w:val="00D6749B"/>
    <w:rsid w:val="00D7158B"/>
    <w:rsid w:val="00D72F8D"/>
    <w:rsid w:val="00D73BB3"/>
    <w:rsid w:val="00D73DC6"/>
    <w:rsid w:val="00D7482C"/>
    <w:rsid w:val="00D74942"/>
    <w:rsid w:val="00D74C1A"/>
    <w:rsid w:val="00D74EAF"/>
    <w:rsid w:val="00D754C1"/>
    <w:rsid w:val="00D7595B"/>
    <w:rsid w:val="00D7650E"/>
    <w:rsid w:val="00D77393"/>
    <w:rsid w:val="00D77A35"/>
    <w:rsid w:val="00D8039A"/>
    <w:rsid w:val="00D80EA8"/>
    <w:rsid w:val="00D80F5E"/>
    <w:rsid w:val="00D81B3E"/>
    <w:rsid w:val="00D81D0A"/>
    <w:rsid w:val="00D81FA1"/>
    <w:rsid w:val="00D832AD"/>
    <w:rsid w:val="00D83C79"/>
    <w:rsid w:val="00D85651"/>
    <w:rsid w:val="00D8574A"/>
    <w:rsid w:val="00D874F3"/>
    <w:rsid w:val="00D90C70"/>
    <w:rsid w:val="00D90E49"/>
    <w:rsid w:val="00D92FE9"/>
    <w:rsid w:val="00D93321"/>
    <w:rsid w:val="00D933A0"/>
    <w:rsid w:val="00D934B4"/>
    <w:rsid w:val="00D93716"/>
    <w:rsid w:val="00D95364"/>
    <w:rsid w:val="00D96ADE"/>
    <w:rsid w:val="00D97917"/>
    <w:rsid w:val="00DA0CE2"/>
    <w:rsid w:val="00DA2387"/>
    <w:rsid w:val="00DA3300"/>
    <w:rsid w:val="00DA42C8"/>
    <w:rsid w:val="00DA4E6A"/>
    <w:rsid w:val="00DA59F9"/>
    <w:rsid w:val="00DA6C9F"/>
    <w:rsid w:val="00DB0B34"/>
    <w:rsid w:val="00DB1DCC"/>
    <w:rsid w:val="00DB3293"/>
    <w:rsid w:val="00DB48D2"/>
    <w:rsid w:val="00DB4CDF"/>
    <w:rsid w:val="00DB5562"/>
    <w:rsid w:val="00DB7128"/>
    <w:rsid w:val="00DB7E02"/>
    <w:rsid w:val="00DC0928"/>
    <w:rsid w:val="00DC0BD8"/>
    <w:rsid w:val="00DC2B9B"/>
    <w:rsid w:val="00DC36DB"/>
    <w:rsid w:val="00DC452B"/>
    <w:rsid w:val="00DC4F8A"/>
    <w:rsid w:val="00DC561D"/>
    <w:rsid w:val="00DC66F8"/>
    <w:rsid w:val="00DC6A10"/>
    <w:rsid w:val="00DC7A50"/>
    <w:rsid w:val="00DD3444"/>
    <w:rsid w:val="00DD3B9F"/>
    <w:rsid w:val="00DD40E7"/>
    <w:rsid w:val="00DD4934"/>
    <w:rsid w:val="00DE2997"/>
    <w:rsid w:val="00DE4998"/>
    <w:rsid w:val="00DE5890"/>
    <w:rsid w:val="00DE589C"/>
    <w:rsid w:val="00DE657E"/>
    <w:rsid w:val="00DE6850"/>
    <w:rsid w:val="00DE6F10"/>
    <w:rsid w:val="00DE7ADD"/>
    <w:rsid w:val="00DF1D2B"/>
    <w:rsid w:val="00DF4704"/>
    <w:rsid w:val="00DF75D3"/>
    <w:rsid w:val="00E01F5A"/>
    <w:rsid w:val="00E02080"/>
    <w:rsid w:val="00E024AA"/>
    <w:rsid w:val="00E03E65"/>
    <w:rsid w:val="00E04F0B"/>
    <w:rsid w:val="00E05AD2"/>
    <w:rsid w:val="00E061AE"/>
    <w:rsid w:val="00E06739"/>
    <w:rsid w:val="00E072D9"/>
    <w:rsid w:val="00E07D57"/>
    <w:rsid w:val="00E11C45"/>
    <w:rsid w:val="00E1280C"/>
    <w:rsid w:val="00E13485"/>
    <w:rsid w:val="00E139D4"/>
    <w:rsid w:val="00E15C77"/>
    <w:rsid w:val="00E160A1"/>
    <w:rsid w:val="00E1671E"/>
    <w:rsid w:val="00E1693E"/>
    <w:rsid w:val="00E17AA0"/>
    <w:rsid w:val="00E17C14"/>
    <w:rsid w:val="00E201D2"/>
    <w:rsid w:val="00E205F3"/>
    <w:rsid w:val="00E2097B"/>
    <w:rsid w:val="00E213A2"/>
    <w:rsid w:val="00E24E3F"/>
    <w:rsid w:val="00E250F1"/>
    <w:rsid w:val="00E26878"/>
    <w:rsid w:val="00E26BD1"/>
    <w:rsid w:val="00E2732F"/>
    <w:rsid w:val="00E273DC"/>
    <w:rsid w:val="00E30EC0"/>
    <w:rsid w:val="00E329A1"/>
    <w:rsid w:val="00E33CEC"/>
    <w:rsid w:val="00E345D5"/>
    <w:rsid w:val="00E35136"/>
    <w:rsid w:val="00E35155"/>
    <w:rsid w:val="00E3550D"/>
    <w:rsid w:val="00E35E5E"/>
    <w:rsid w:val="00E36006"/>
    <w:rsid w:val="00E36556"/>
    <w:rsid w:val="00E371A2"/>
    <w:rsid w:val="00E3730D"/>
    <w:rsid w:val="00E40A01"/>
    <w:rsid w:val="00E41CD2"/>
    <w:rsid w:val="00E41CDA"/>
    <w:rsid w:val="00E440E8"/>
    <w:rsid w:val="00E472F7"/>
    <w:rsid w:val="00E5081D"/>
    <w:rsid w:val="00E52838"/>
    <w:rsid w:val="00E54E8D"/>
    <w:rsid w:val="00E56604"/>
    <w:rsid w:val="00E57087"/>
    <w:rsid w:val="00E5754F"/>
    <w:rsid w:val="00E60FED"/>
    <w:rsid w:val="00E614E0"/>
    <w:rsid w:val="00E64082"/>
    <w:rsid w:val="00E64D69"/>
    <w:rsid w:val="00E67B68"/>
    <w:rsid w:val="00E726FC"/>
    <w:rsid w:val="00E73F7F"/>
    <w:rsid w:val="00E753E8"/>
    <w:rsid w:val="00E757FF"/>
    <w:rsid w:val="00E75D7C"/>
    <w:rsid w:val="00E76ABD"/>
    <w:rsid w:val="00E77C08"/>
    <w:rsid w:val="00E81105"/>
    <w:rsid w:val="00E83E42"/>
    <w:rsid w:val="00E85409"/>
    <w:rsid w:val="00E87E5E"/>
    <w:rsid w:val="00E907FC"/>
    <w:rsid w:val="00E9339B"/>
    <w:rsid w:val="00E93502"/>
    <w:rsid w:val="00E940FC"/>
    <w:rsid w:val="00E946DF"/>
    <w:rsid w:val="00E958AC"/>
    <w:rsid w:val="00E96983"/>
    <w:rsid w:val="00E96B13"/>
    <w:rsid w:val="00E97F07"/>
    <w:rsid w:val="00EA0CBB"/>
    <w:rsid w:val="00EA0FB0"/>
    <w:rsid w:val="00EA0FE7"/>
    <w:rsid w:val="00EA1817"/>
    <w:rsid w:val="00EA28F5"/>
    <w:rsid w:val="00EA32D9"/>
    <w:rsid w:val="00EA429F"/>
    <w:rsid w:val="00EA48D8"/>
    <w:rsid w:val="00EA4F9E"/>
    <w:rsid w:val="00EA63CA"/>
    <w:rsid w:val="00EA6D3B"/>
    <w:rsid w:val="00EB0029"/>
    <w:rsid w:val="00EB00AD"/>
    <w:rsid w:val="00EB136C"/>
    <w:rsid w:val="00EB1E58"/>
    <w:rsid w:val="00EB3651"/>
    <w:rsid w:val="00EB480E"/>
    <w:rsid w:val="00EB4EBD"/>
    <w:rsid w:val="00EB5EC6"/>
    <w:rsid w:val="00EB5F41"/>
    <w:rsid w:val="00EB6929"/>
    <w:rsid w:val="00EB7FC9"/>
    <w:rsid w:val="00EC04BD"/>
    <w:rsid w:val="00EC1321"/>
    <w:rsid w:val="00EC4E0B"/>
    <w:rsid w:val="00EC507B"/>
    <w:rsid w:val="00EC5B8C"/>
    <w:rsid w:val="00EC66E4"/>
    <w:rsid w:val="00EC682D"/>
    <w:rsid w:val="00EC79EB"/>
    <w:rsid w:val="00ED0FE4"/>
    <w:rsid w:val="00ED27E8"/>
    <w:rsid w:val="00ED2EA5"/>
    <w:rsid w:val="00ED4D52"/>
    <w:rsid w:val="00ED4F02"/>
    <w:rsid w:val="00ED5772"/>
    <w:rsid w:val="00ED5A31"/>
    <w:rsid w:val="00ED7137"/>
    <w:rsid w:val="00ED7459"/>
    <w:rsid w:val="00ED758B"/>
    <w:rsid w:val="00EE06D7"/>
    <w:rsid w:val="00EE0882"/>
    <w:rsid w:val="00EE2736"/>
    <w:rsid w:val="00EE2FA2"/>
    <w:rsid w:val="00EE2FD1"/>
    <w:rsid w:val="00EE30AE"/>
    <w:rsid w:val="00EE6A1D"/>
    <w:rsid w:val="00EE6FC8"/>
    <w:rsid w:val="00EE7A0D"/>
    <w:rsid w:val="00EF06EA"/>
    <w:rsid w:val="00EF0CAD"/>
    <w:rsid w:val="00EF21FB"/>
    <w:rsid w:val="00EF269F"/>
    <w:rsid w:val="00EF344D"/>
    <w:rsid w:val="00EF37E5"/>
    <w:rsid w:val="00EF47E4"/>
    <w:rsid w:val="00EF59D9"/>
    <w:rsid w:val="00EF6C35"/>
    <w:rsid w:val="00F0034E"/>
    <w:rsid w:val="00F02899"/>
    <w:rsid w:val="00F02A1A"/>
    <w:rsid w:val="00F02F2F"/>
    <w:rsid w:val="00F04252"/>
    <w:rsid w:val="00F0500D"/>
    <w:rsid w:val="00F07604"/>
    <w:rsid w:val="00F078FE"/>
    <w:rsid w:val="00F10452"/>
    <w:rsid w:val="00F11340"/>
    <w:rsid w:val="00F11D01"/>
    <w:rsid w:val="00F16C23"/>
    <w:rsid w:val="00F21088"/>
    <w:rsid w:val="00F30FE9"/>
    <w:rsid w:val="00F31148"/>
    <w:rsid w:val="00F3166B"/>
    <w:rsid w:val="00F31809"/>
    <w:rsid w:val="00F319AE"/>
    <w:rsid w:val="00F326BF"/>
    <w:rsid w:val="00F327E7"/>
    <w:rsid w:val="00F348FD"/>
    <w:rsid w:val="00F35746"/>
    <w:rsid w:val="00F36AC0"/>
    <w:rsid w:val="00F42305"/>
    <w:rsid w:val="00F447AE"/>
    <w:rsid w:val="00F447C7"/>
    <w:rsid w:val="00F459B4"/>
    <w:rsid w:val="00F45A38"/>
    <w:rsid w:val="00F46E2A"/>
    <w:rsid w:val="00F4748C"/>
    <w:rsid w:val="00F51144"/>
    <w:rsid w:val="00F52029"/>
    <w:rsid w:val="00F5211B"/>
    <w:rsid w:val="00F53A78"/>
    <w:rsid w:val="00F5423D"/>
    <w:rsid w:val="00F543CF"/>
    <w:rsid w:val="00F545B4"/>
    <w:rsid w:val="00F54D4C"/>
    <w:rsid w:val="00F554A9"/>
    <w:rsid w:val="00F55DF4"/>
    <w:rsid w:val="00F60CED"/>
    <w:rsid w:val="00F61868"/>
    <w:rsid w:val="00F63E79"/>
    <w:rsid w:val="00F650C3"/>
    <w:rsid w:val="00F67FEE"/>
    <w:rsid w:val="00F71519"/>
    <w:rsid w:val="00F716FD"/>
    <w:rsid w:val="00F71812"/>
    <w:rsid w:val="00F72D48"/>
    <w:rsid w:val="00F72D84"/>
    <w:rsid w:val="00F7503B"/>
    <w:rsid w:val="00F75BA2"/>
    <w:rsid w:val="00F764E2"/>
    <w:rsid w:val="00F77EA4"/>
    <w:rsid w:val="00F80355"/>
    <w:rsid w:val="00F80676"/>
    <w:rsid w:val="00F82251"/>
    <w:rsid w:val="00F833F3"/>
    <w:rsid w:val="00F85010"/>
    <w:rsid w:val="00F86831"/>
    <w:rsid w:val="00F8733D"/>
    <w:rsid w:val="00F8769D"/>
    <w:rsid w:val="00F87C43"/>
    <w:rsid w:val="00F9247C"/>
    <w:rsid w:val="00F924A2"/>
    <w:rsid w:val="00F95E92"/>
    <w:rsid w:val="00F96F36"/>
    <w:rsid w:val="00F97490"/>
    <w:rsid w:val="00FA18EB"/>
    <w:rsid w:val="00FA2896"/>
    <w:rsid w:val="00FA2D0C"/>
    <w:rsid w:val="00FA4752"/>
    <w:rsid w:val="00FA517E"/>
    <w:rsid w:val="00FA5722"/>
    <w:rsid w:val="00FA5897"/>
    <w:rsid w:val="00FA5A2A"/>
    <w:rsid w:val="00FA5D77"/>
    <w:rsid w:val="00FB034F"/>
    <w:rsid w:val="00FB0C81"/>
    <w:rsid w:val="00FB325A"/>
    <w:rsid w:val="00FB39AB"/>
    <w:rsid w:val="00FB4188"/>
    <w:rsid w:val="00FB73CA"/>
    <w:rsid w:val="00FC012D"/>
    <w:rsid w:val="00FC2200"/>
    <w:rsid w:val="00FC2540"/>
    <w:rsid w:val="00FC29D6"/>
    <w:rsid w:val="00FC2EE7"/>
    <w:rsid w:val="00FC307F"/>
    <w:rsid w:val="00FC33DE"/>
    <w:rsid w:val="00FC363F"/>
    <w:rsid w:val="00FC4680"/>
    <w:rsid w:val="00FC4903"/>
    <w:rsid w:val="00FC574D"/>
    <w:rsid w:val="00FC642C"/>
    <w:rsid w:val="00FD0868"/>
    <w:rsid w:val="00FD2C00"/>
    <w:rsid w:val="00FD521A"/>
    <w:rsid w:val="00FD5C2F"/>
    <w:rsid w:val="00FD66B8"/>
    <w:rsid w:val="00FD69BA"/>
    <w:rsid w:val="00FD6A35"/>
    <w:rsid w:val="00FE08B7"/>
    <w:rsid w:val="00FE0D37"/>
    <w:rsid w:val="00FE1400"/>
    <w:rsid w:val="00FE2B8F"/>
    <w:rsid w:val="00FE4DDB"/>
    <w:rsid w:val="00FE6B05"/>
    <w:rsid w:val="00FF0204"/>
    <w:rsid w:val="00FF2427"/>
    <w:rsid w:val="00FF3AED"/>
    <w:rsid w:val="00FF522B"/>
    <w:rsid w:val="00FF5B11"/>
    <w:rsid w:val="00FF6C26"/>
    <w:rsid w:val="00FF70CB"/>
    <w:rsid w:val="00FF7B02"/>
    <w:rsid w:val="00FF7BC9"/>
    <w:rsid w:val="00FF7F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DAF5B"/>
  <w15:docId w15:val="{7C7B9C95-7B61-488C-AEC3-3C333BC8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
    <w:basedOn w:val="Normal"/>
    <w:link w:val="ListParagraphChar"/>
    <w:uiPriority w:val="34"/>
    <w:qFormat/>
    <w:rsid w:val="00563DA8"/>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563DA8"/>
    <w:rPr>
      <w:sz w:val="22"/>
      <w:szCs w:val="22"/>
      <w:lang w:val="fr-FR"/>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rPr>
  </w:style>
  <w:style w:type="paragraph" w:styleId="NormalWeb">
    <w:name w:val="Normal (Web)"/>
    <w:basedOn w:val="Normal"/>
    <w:uiPriority w:val="99"/>
    <w:semiHidden/>
    <w:unhideWhenUsed/>
    <w:rsid w:val="00563DA8"/>
    <w:pPr>
      <w:jc w:val="left"/>
    </w:pPr>
    <w:rPr>
      <w:rFonts w:eastAsiaTheme="minorHAnsi"/>
      <w:sz w:val="24"/>
      <w:szCs w:val="24"/>
    </w:rPr>
  </w:style>
  <w:style w:type="paragraph" w:styleId="EndnoteText">
    <w:name w:val="endnote text"/>
    <w:basedOn w:val="Normal"/>
    <w:link w:val="EndnoteTextChar"/>
    <w:uiPriority w:val="99"/>
    <w:semiHidden/>
    <w:unhideWhenUsed/>
    <w:rsid w:val="00563DA8"/>
    <w:rPr>
      <w:sz w:val="20"/>
      <w:szCs w:val="20"/>
    </w:rPr>
  </w:style>
  <w:style w:type="character" w:customStyle="1" w:styleId="EndnoteTextChar">
    <w:name w:val="Endnote Text Char"/>
    <w:basedOn w:val="DefaultParagraphFont"/>
    <w:link w:val="EndnoteText"/>
    <w:uiPriority w:val="99"/>
    <w:semiHidden/>
    <w:rsid w:val="00563DA8"/>
    <w:rPr>
      <w:lang w:val="fr-FR"/>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fr-FR"/>
    </w:rPr>
  </w:style>
  <w:style w:type="character" w:customStyle="1" w:styleId="FooterChar">
    <w:name w:val="Footer Char"/>
    <w:basedOn w:val="DefaultParagraphFont"/>
    <w:link w:val="Footer"/>
    <w:uiPriority w:val="99"/>
    <w:rsid w:val="00185FC7"/>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36496"/>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77F90CC5-AF73-4F4C-B5C0-1D211A52C2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22</TotalTime>
  <Pages>25</Pages>
  <Words>10928</Words>
  <Characters>62296</Characters>
  <Application>Microsoft Office Word</Application>
  <DocSecurity>0</DocSecurity>
  <Lines>519</Lines>
  <Paragraphs>146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Bangladesh (the)</vt:lpstr>
      <vt:lpstr>Project proposal: Bangladesh</vt:lpstr>
    </vt:vector>
  </TitlesOfParts>
  <Company/>
  <LinksUpToDate>false</LinksUpToDate>
  <CharactersWithSpaces>73078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Bangladesh (the)</dc:title>
  <dc:creator>Martine Chery</dc:creator>
  <cp:keywords>97th ExCom</cp:keywords>
  <dc:description/>
  <cp:lastModifiedBy>Angela Xue He Yan</cp:lastModifiedBy>
  <cp:revision>6</cp:revision>
  <cp:lastPrinted>2001-05-26T16:40:00Z</cp:lastPrinted>
  <dcterms:created xsi:type="dcterms:W3CDTF">2025-10-29T19:46:00Z</dcterms:created>
  <dcterms:modified xsi:type="dcterms:W3CDTF">2025-11-01T15:22:00Z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UNEP/OzL.Pro/ExCom/97/37</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