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942"/>
        <w:gridCol w:w="4140"/>
      </w:tblGrid>
      <w:tr w:rsidR="00C15867" w:rsidRPr="000E2D16" w14:paraId="53937445" w14:textId="77777777" w:rsidTr="00097985">
        <w:trPr>
          <w:trHeight w:val="720"/>
        </w:trPr>
        <w:tc>
          <w:tcPr>
            <w:tcW w:w="6012" w:type="dxa"/>
            <w:gridSpan w:val="2"/>
            <w:tcBorders>
              <w:bottom w:val="single" w:sz="18" w:space="0" w:color="auto"/>
            </w:tcBorders>
          </w:tcPr>
          <w:p w14:paraId="653171A5" w14:textId="705A3920" w:rsidR="00C15867" w:rsidRPr="000E2D16"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E2D16">
              <w:rPr>
                <w:rFonts w:ascii="Univers" w:hAnsi="Univers"/>
                <w:b/>
                <w:sz w:val="28"/>
                <w:szCs w:val="28"/>
              </w:rPr>
              <w:t xml:space="preserve">NACIONES </w:t>
            </w:r>
            <w:r w:rsidR="00097985" w:rsidRPr="000E2D16">
              <w:rPr>
                <w:rFonts w:ascii="Univers" w:hAnsi="Univers"/>
                <w:b/>
                <w:sz w:val="28"/>
                <w:szCs w:val="28"/>
              </w:rPr>
              <w:br/>
            </w:r>
            <w:r w:rsidRPr="000E2D16">
              <w:rPr>
                <w:rFonts w:ascii="Univers" w:hAnsi="Univers"/>
                <w:b/>
                <w:sz w:val="28"/>
                <w:szCs w:val="28"/>
              </w:rPr>
              <w:t>UNIDAS</w:t>
            </w:r>
          </w:p>
        </w:tc>
        <w:tc>
          <w:tcPr>
            <w:tcW w:w="4140" w:type="dxa"/>
            <w:tcBorders>
              <w:bottom w:val="single" w:sz="18" w:space="0" w:color="auto"/>
            </w:tcBorders>
          </w:tcPr>
          <w:p w14:paraId="34E1C01A" w14:textId="77777777" w:rsidR="00C15867" w:rsidRPr="000E2D16" w:rsidRDefault="00C15867" w:rsidP="002E0E5F">
            <w:pPr>
              <w:jc w:val="right"/>
              <w:rPr>
                <w:sz w:val="52"/>
                <w:szCs w:val="52"/>
              </w:rPr>
            </w:pPr>
            <w:r w:rsidRPr="000E2D16">
              <w:rPr>
                <w:rFonts w:ascii="Univers Bold" w:hAnsi="Univers Bold"/>
                <w:b/>
                <w:sz w:val="72"/>
              </w:rPr>
              <w:t>EP</w:t>
            </w:r>
          </w:p>
        </w:tc>
      </w:tr>
      <w:tr w:rsidR="00C15867" w:rsidRPr="000E2D16" w14:paraId="0753586E" w14:textId="77777777" w:rsidTr="00BA7F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5AE05833" w14:textId="686F1090" w:rsidR="00C15867" w:rsidRPr="000E2D16" w:rsidRDefault="00E52838" w:rsidP="007071FE">
            <w:pPr>
              <w:spacing w:before="120"/>
            </w:pPr>
            <w:r w:rsidRPr="000E2D16">
              <w:rPr>
                <w:noProof/>
                <w:lang w:val="en-US"/>
              </w:rPr>
              <mc:AlternateContent>
                <mc:Choice Requires="wpg">
                  <w:drawing>
                    <wp:anchor distT="0" distB="0" distL="114300" distR="114300" simplePos="0" relativeHeight="251658240" behindDoc="0" locked="0" layoutInCell="1" allowOverlap="1" wp14:anchorId="5F0C3B94" wp14:editId="1C57A625">
                      <wp:simplePos x="0" y="0"/>
                      <wp:positionH relativeFrom="column">
                        <wp:posOffset>5722</wp:posOffset>
                      </wp:positionH>
                      <wp:positionV relativeFrom="paragraph">
                        <wp:posOffset>71755</wp:posOffset>
                      </wp:positionV>
                      <wp:extent cx="854803" cy="1543050"/>
                      <wp:effectExtent l="0" t="0" r="2540" b="0"/>
                      <wp:wrapNone/>
                      <wp:docPr id="1" name="Group 1"/>
                      <wp:cNvGraphicFramePr/>
                      <a:graphic xmlns:a="http://schemas.openxmlformats.org/drawingml/2006/main">
                        <a:graphicData uri="http://schemas.microsoft.com/office/word/2010/wordprocessingGroup">
                          <wpg:wgp>
                            <wpg:cNvGrpSpPr/>
                            <wpg:grpSpPr>
                              <a:xfrm>
                                <a:off x="0" y="0"/>
                                <a:ext cx="854803" cy="1543050"/>
                                <a:chOff x="-5" y="0"/>
                                <a:chExt cx="854803" cy="15430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4230" y="759916"/>
                                  <a:ext cx="830468" cy="78313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5" y="0"/>
                                  <a:ext cx="854803" cy="76002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E3FFE66" id="Group 1" o:spid="_x0000_s1026" style="position:absolute;margin-left:.45pt;margin-top:5.65pt;width:67.3pt;height:121.5pt;z-index:251658240;mso-width-relative:margin;mso-height-relative:margin" coordorigin="" coordsize="8548,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Od8RnaYAgAAsgcAAA4AAAAAAAAAAAAAAAAAOgIAAGRycy9lMm9Eb2Mu&#10;eG1sUEsBAi0ACgAAAAAAAAAhAH4VrL8SBgAAEgYAABQAAAAAAAAAAAAAAAAA/gQAAGRycy9tZWRp&#10;YS9pbWFnZTEucG5nUEsBAi0ACgAAAAAAAAAhAOCJ3RxtCQAAbQkAABQAAAAAAAAAAAAAAAAAQgsA&#10;AGRycy9tZWRpYS9pbWFnZTIucG5nUEsBAi0AFAAGAAgAAAAhAHDa1Wr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42;top:7599;width:8304;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547;height:7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47921714" w14:textId="77777777" w:rsidR="00BA7FAA" w:rsidRDefault="00BA7FAA"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p>
          <w:p w14:paraId="6BA49443" w14:textId="406A42D1" w:rsidR="00C15867" w:rsidRPr="000E2D16"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0E2D16">
              <w:rPr>
                <w:rFonts w:ascii="Univers" w:hAnsi="Univers"/>
                <w:b/>
                <w:sz w:val="32"/>
              </w:rPr>
              <w:t>Programa de las</w:t>
            </w:r>
          </w:p>
          <w:p w14:paraId="23D8B239" w14:textId="77777777" w:rsidR="00C15867" w:rsidRPr="000E2D16" w:rsidRDefault="00C15867" w:rsidP="002E0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0E2D16">
              <w:rPr>
                <w:rFonts w:ascii="Univers" w:hAnsi="Univers"/>
                <w:b/>
                <w:sz w:val="32"/>
                <w:szCs w:val="32"/>
              </w:rPr>
              <w:t>Naciones Unidas</w:t>
            </w:r>
          </w:p>
          <w:p w14:paraId="084ADC37" w14:textId="7B338047" w:rsidR="00C15867" w:rsidRPr="000E2D16" w:rsidRDefault="00C15867" w:rsidP="00BA7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sidRPr="000E2D16">
              <w:rPr>
                <w:rFonts w:ascii="Univers" w:hAnsi="Univers"/>
                <w:b/>
                <w:sz w:val="32"/>
              </w:rPr>
              <w:t>para el Medio</w:t>
            </w:r>
            <w:r w:rsidR="00097985" w:rsidRPr="000E2D16">
              <w:rPr>
                <w:rFonts w:ascii="Univers" w:hAnsi="Univers"/>
                <w:b/>
                <w:sz w:val="32"/>
              </w:rPr>
              <w:t xml:space="preserve"> </w:t>
            </w:r>
            <w:r w:rsidRPr="000E2D16">
              <w:rPr>
                <w:rFonts w:ascii="Univers" w:hAnsi="Univers"/>
                <w:b/>
                <w:sz w:val="32"/>
              </w:rPr>
              <w:t>Ambiente</w:t>
            </w:r>
          </w:p>
        </w:tc>
        <w:tc>
          <w:tcPr>
            <w:tcW w:w="4140" w:type="dxa"/>
            <w:tcBorders>
              <w:top w:val="nil"/>
              <w:left w:val="nil"/>
              <w:bottom w:val="single" w:sz="36" w:space="0" w:color="auto"/>
              <w:right w:val="nil"/>
            </w:tcBorders>
          </w:tcPr>
          <w:p w14:paraId="3AEED990" w14:textId="1A1DC495" w:rsidR="00C15867" w:rsidRPr="000E2D16" w:rsidRDefault="00C15867" w:rsidP="00CD555B">
            <w:pPr>
              <w:spacing w:before="240"/>
              <w:ind w:left="72"/>
            </w:pPr>
            <w:r w:rsidRPr="000E2D16">
              <w:t>Distr.</w:t>
            </w:r>
          </w:p>
          <w:p w14:paraId="781D29E6" w14:textId="77777777" w:rsidR="00923540" w:rsidRPr="000E2D16" w:rsidRDefault="00923540" w:rsidP="00097985">
            <w:pPr>
              <w:ind w:left="75"/>
            </w:pPr>
            <w:r w:rsidRPr="000E2D16">
              <w:t>GENERAL</w:t>
            </w:r>
          </w:p>
          <w:p w14:paraId="11DD4C6D" w14:textId="77777777" w:rsidR="00C15867" w:rsidRPr="000E2D16" w:rsidRDefault="00C15867" w:rsidP="002E0E5F"/>
          <w:p w14:paraId="60E84EE6" w14:textId="60ED3A87" w:rsidR="00C15867" w:rsidRPr="000E2D16" w:rsidRDefault="00BA7FAA" w:rsidP="00097985">
            <w:pPr>
              <w:ind w:left="75"/>
            </w:pPr>
            <w:fldSimple w:instr=" DOCPROPERTY &quot;Document number&quot;  \* MERGEFORMAT ">
              <w:r>
                <w:t>UNEP/OzL.Pro/ExCom/97/80</w:t>
              </w:r>
            </w:fldSimple>
          </w:p>
          <w:p w14:paraId="4B27B914" w14:textId="6884D8E4" w:rsidR="00C15867" w:rsidRPr="000E2D16" w:rsidRDefault="00BC2495" w:rsidP="00097985">
            <w:pPr>
              <w:ind w:left="75"/>
            </w:pPr>
            <w:r w:rsidRPr="000E2D16">
              <w:fldChar w:fldCharType="begin"/>
            </w:r>
            <w:r w:rsidR="00851352" w:rsidRPr="000E2D16">
              <w:instrText xml:space="preserve"> DOCPROPERTY "Revision date" \@ "d MMMM YYYY"  \* MERGEFORMAT </w:instrText>
            </w:r>
            <w:r w:rsidRPr="000E2D16">
              <w:fldChar w:fldCharType="separate"/>
            </w:r>
            <w:r w:rsidR="00097985" w:rsidRPr="000E2D16">
              <w:t xml:space="preserve">5 </w:t>
            </w:r>
            <w:r w:rsidR="00473351" w:rsidRPr="000E2D16">
              <w:t>de n</w:t>
            </w:r>
            <w:r w:rsidR="00097985" w:rsidRPr="000E2D16">
              <w:t xml:space="preserve">oviembre </w:t>
            </w:r>
            <w:r w:rsidR="00BE0055">
              <w:t xml:space="preserve">de </w:t>
            </w:r>
            <w:r w:rsidR="00097985" w:rsidRPr="000E2D16">
              <w:t>2025</w:t>
            </w:r>
            <w:r w:rsidRPr="000E2D16">
              <w:fldChar w:fldCharType="end"/>
            </w:r>
          </w:p>
          <w:p w14:paraId="4DF400D8" w14:textId="77777777" w:rsidR="00C15867" w:rsidRPr="000E2D16" w:rsidRDefault="00C15867" w:rsidP="002E0E5F">
            <w:pPr>
              <w:rPr>
                <w:caps/>
              </w:rPr>
            </w:pPr>
          </w:p>
          <w:p w14:paraId="24D12A60" w14:textId="77777777" w:rsidR="00C15867" w:rsidRPr="000E2D16" w:rsidRDefault="00C15867" w:rsidP="00097985">
            <w:pPr>
              <w:ind w:left="75"/>
            </w:pPr>
            <w:r w:rsidRPr="000E2D16">
              <w:t>ESPAÑOL</w:t>
            </w:r>
            <w:r w:rsidRPr="000E2D16">
              <w:br/>
              <w:t>ORIGINAL: INGLÉS</w:t>
            </w:r>
          </w:p>
        </w:tc>
      </w:tr>
    </w:tbl>
    <w:p w14:paraId="2374263D" w14:textId="5419C1FE" w:rsidR="00CA59FB" w:rsidRPr="000E2D16" w:rsidRDefault="00C15867" w:rsidP="007071FE">
      <w:pPr>
        <w:spacing w:before="120"/>
        <w:jc w:val="left"/>
      </w:pPr>
      <w:r w:rsidRPr="000E2D16">
        <w:t>COMITÉ EJECUTIVO DEL FONDO MULTILATERAL</w:t>
      </w:r>
      <w:r w:rsidRPr="000E2D16">
        <w:br/>
        <w:t xml:space="preserve"> PARA LA APLICACIÓN DEL</w:t>
      </w:r>
      <w:r w:rsidRPr="000E2D16">
        <w:br/>
        <w:t xml:space="preserve"> PROTOCOLO DE MONTREAL</w:t>
      </w:r>
      <w:r w:rsidRPr="000E2D16">
        <w:br/>
        <w:t>Nonagésima séptima reunión</w:t>
      </w:r>
    </w:p>
    <w:p w14:paraId="39EBC76E" w14:textId="12502290" w:rsidR="00CA59FB" w:rsidRPr="000E2D16" w:rsidRDefault="00CA59FB" w:rsidP="00CA59FB">
      <w:pPr>
        <w:jc w:val="left"/>
      </w:pPr>
      <w:r w:rsidRPr="000E2D16">
        <w:t>Montreal, 1</w:t>
      </w:r>
      <w:r w:rsidR="00767B2C">
        <w:t>–</w:t>
      </w:r>
      <w:r w:rsidRPr="000E2D16">
        <w:t>5 de diciembre de 2025</w:t>
      </w:r>
    </w:p>
    <w:p w14:paraId="254E9590" w14:textId="0D8428CC" w:rsidR="0079781A" w:rsidRPr="000E2D16" w:rsidRDefault="0079781A" w:rsidP="0079781A">
      <w:pPr>
        <w:jc w:val="left"/>
      </w:pPr>
      <w:r w:rsidRPr="000E2D16">
        <w:t>Puntos 9 c) y d) del orden del día provisional</w:t>
      </w:r>
      <w:r w:rsidRPr="000E2D16">
        <w:rPr>
          <w:rStyle w:val="FootnoteReference"/>
        </w:rPr>
        <w:footnoteReference w:id="1"/>
      </w:r>
    </w:p>
    <w:p w14:paraId="52CC7D8B" w14:textId="77777777" w:rsidR="00C15867" w:rsidRPr="000E2D16" w:rsidRDefault="00C15867" w:rsidP="00CA59FB">
      <w:pPr>
        <w:jc w:val="left"/>
      </w:pPr>
    </w:p>
    <w:p w14:paraId="09F91B3C" w14:textId="77777777" w:rsidR="009145E4" w:rsidRPr="000E2D16" w:rsidRDefault="009145E4" w:rsidP="007071FE">
      <w:pPr>
        <w:pStyle w:val="Heading1"/>
        <w:numPr>
          <w:ilvl w:val="0"/>
          <w:numId w:val="0"/>
        </w:numPr>
      </w:pPr>
    </w:p>
    <w:p w14:paraId="34968931" w14:textId="7E5C3675" w:rsidR="00066CE8" w:rsidRPr="000E2D16" w:rsidRDefault="00066CE8" w:rsidP="00857077">
      <w:pPr>
        <w:jc w:val="left"/>
      </w:pPr>
    </w:p>
    <w:p w14:paraId="0E19DFB7" w14:textId="77777777" w:rsidR="004E7F9C" w:rsidRPr="000E2D16" w:rsidRDefault="004E7F9C" w:rsidP="005C670D">
      <w:pPr>
        <w:pStyle w:val="Title1"/>
        <w:jc w:val="right"/>
        <w:rPr>
          <w:b w:val="0"/>
        </w:rPr>
      </w:pPr>
    </w:p>
    <w:p w14:paraId="01455F1D" w14:textId="77777777" w:rsidR="00E9063C" w:rsidRPr="000E2D16" w:rsidRDefault="00E9063C" w:rsidP="00E9063C"/>
    <w:p w14:paraId="5D5E90A8" w14:textId="7E2A862C" w:rsidR="00E9063C" w:rsidRPr="000E2D16" w:rsidRDefault="00BA7FAA" w:rsidP="00E9063C">
      <w:pPr>
        <w:jc w:val="center"/>
        <w:rPr>
          <w:b/>
        </w:rPr>
      </w:pPr>
      <w:r w:rsidRPr="000E2D16">
        <w:rPr>
          <w:b/>
        </w:rPr>
        <w:t>PROPUESTAS DE PROYECTOS: TÚNEZ</w:t>
      </w:r>
    </w:p>
    <w:p w14:paraId="0FE074EC" w14:textId="77777777" w:rsidR="00E9063C" w:rsidRPr="000E2D16" w:rsidRDefault="00E9063C" w:rsidP="00E9063C"/>
    <w:p w14:paraId="30F2324A" w14:textId="77777777" w:rsidR="00E9063C" w:rsidRPr="000E2D16" w:rsidRDefault="00E9063C" w:rsidP="00E9063C"/>
    <w:p w14:paraId="56800F55" w14:textId="7B173FD4" w:rsidR="00E9063C" w:rsidRPr="000E2D16" w:rsidRDefault="00E9063C" w:rsidP="00E9063C">
      <w:pPr>
        <w:ind w:firstLine="720"/>
      </w:pPr>
      <w:r w:rsidRPr="000E2D16">
        <w:t>El presente documento contiene las observaciones y la recomendación de la Secretaría sobre las siguientes propuestas de proyectos:</w:t>
      </w:r>
    </w:p>
    <w:p w14:paraId="09D9108A" w14:textId="77777777" w:rsidR="00E9063C" w:rsidRPr="000E2D16" w:rsidRDefault="00E9063C" w:rsidP="00E9063C"/>
    <w:p w14:paraId="675C3DBF" w14:textId="77777777" w:rsidR="00E9063C" w:rsidRPr="000E2D16" w:rsidRDefault="00E9063C" w:rsidP="00E9063C">
      <w:pPr>
        <w:rPr>
          <w:u w:val="single"/>
        </w:rPr>
      </w:pPr>
      <w:r w:rsidRPr="000E2D16">
        <w:rPr>
          <w:u w:val="single"/>
        </w:rPr>
        <w:t>Eliminación</w:t>
      </w:r>
    </w:p>
    <w:p w14:paraId="58B9AA64" w14:textId="77777777" w:rsidR="00E9063C" w:rsidRPr="000E2D16" w:rsidRDefault="00E9063C" w:rsidP="00E9063C"/>
    <w:tbl>
      <w:tblPr>
        <w:tblStyle w:val="TableGrid"/>
        <w:tblW w:w="0" w:type="auto"/>
        <w:tblLook w:val="04A0" w:firstRow="1" w:lastRow="0" w:firstColumn="1" w:lastColumn="0" w:noHBand="0" w:noVBand="1"/>
      </w:tblPr>
      <w:tblGrid>
        <w:gridCol w:w="4536"/>
        <w:gridCol w:w="1843"/>
        <w:gridCol w:w="2552"/>
      </w:tblGrid>
      <w:tr w:rsidR="00E9063C" w:rsidRPr="000E2D16" w14:paraId="66E2C945" w14:textId="77777777" w:rsidTr="00AA6C04">
        <w:tc>
          <w:tcPr>
            <w:tcW w:w="4536" w:type="dxa"/>
          </w:tcPr>
          <w:p w14:paraId="65CAAEA5" w14:textId="6A21776D" w:rsidR="00E9063C" w:rsidRPr="000E2D16" w:rsidRDefault="00E9063C" w:rsidP="00A110D0">
            <w:pPr>
              <w:numPr>
                <w:ilvl w:val="0"/>
                <w:numId w:val="22"/>
              </w:numPr>
              <w:ind w:hanging="830"/>
              <w:contextualSpacing/>
              <w:jc w:val="left"/>
            </w:pPr>
            <w:r w:rsidRPr="000E2D16">
              <w:t>Plan de gestión para la eliminación de HCFC (etapa II, tercer tramo)</w:t>
            </w:r>
          </w:p>
        </w:tc>
        <w:tc>
          <w:tcPr>
            <w:tcW w:w="1843" w:type="dxa"/>
          </w:tcPr>
          <w:p w14:paraId="2B9AD47F" w14:textId="3ED89E4C" w:rsidR="00E9063C" w:rsidRPr="000E2D16" w:rsidRDefault="000750C6" w:rsidP="00E9063C">
            <w:pPr>
              <w:jc w:val="center"/>
              <w:rPr>
                <w:highlight w:val="cyan"/>
              </w:rPr>
            </w:pPr>
            <w:r w:rsidRPr="000E2D16">
              <w:t>ONUDI y PNUMA</w:t>
            </w:r>
          </w:p>
        </w:tc>
        <w:tc>
          <w:tcPr>
            <w:tcW w:w="2552" w:type="dxa"/>
          </w:tcPr>
          <w:p w14:paraId="6DD6DCD5" w14:textId="5715789F" w:rsidR="00E9063C" w:rsidRPr="000E2D16" w:rsidRDefault="00E9063C" w:rsidP="00E9063C">
            <w:pPr>
              <w:jc w:val="right"/>
              <w:rPr>
                <w:highlight w:val="cyan"/>
              </w:rPr>
            </w:pPr>
            <w:r w:rsidRPr="000E2D16">
              <w:t xml:space="preserve">Aprobación general </w:t>
            </w:r>
          </w:p>
        </w:tc>
      </w:tr>
    </w:tbl>
    <w:p w14:paraId="25503981" w14:textId="77777777" w:rsidR="00E9063C" w:rsidRPr="000E2D16" w:rsidRDefault="00E9063C" w:rsidP="00E9063C"/>
    <w:p w14:paraId="45873BA4" w14:textId="4F4A16FD" w:rsidR="00141B82" w:rsidRPr="000E2D16" w:rsidRDefault="00141B82" w:rsidP="006A16FF">
      <w:pPr>
        <w:spacing w:after="240"/>
        <w:rPr>
          <w:u w:val="single"/>
        </w:rPr>
      </w:pPr>
      <w:r w:rsidRPr="000E2D16">
        <w:rPr>
          <w:u w:val="single"/>
        </w:rPr>
        <w:t>Eficiencia energética</w:t>
      </w:r>
    </w:p>
    <w:tbl>
      <w:tblPr>
        <w:tblStyle w:val="TableGrid"/>
        <w:tblW w:w="0" w:type="auto"/>
        <w:tblLook w:val="04A0" w:firstRow="1" w:lastRow="0" w:firstColumn="1" w:lastColumn="0" w:noHBand="0" w:noVBand="1"/>
      </w:tblPr>
      <w:tblGrid>
        <w:gridCol w:w="4395"/>
        <w:gridCol w:w="2126"/>
        <w:gridCol w:w="2484"/>
      </w:tblGrid>
      <w:tr w:rsidR="00141B82" w:rsidRPr="000E2D16" w14:paraId="7DF9C480" w14:textId="77777777" w:rsidTr="00AA6C04">
        <w:trPr>
          <w:trHeight w:val="598"/>
        </w:trPr>
        <w:tc>
          <w:tcPr>
            <w:tcW w:w="4395" w:type="dxa"/>
          </w:tcPr>
          <w:p w14:paraId="2359287B" w14:textId="05D833A9" w:rsidR="00141B82" w:rsidRPr="000E2D16" w:rsidRDefault="00BC777D" w:rsidP="008607BB">
            <w:pPr>
              <w:numPr>
                <w:ilvl w:val="0"/>
                <w:numId w:val="22"/>
              </w:numPr>
              <w:ind w:hanging="830"/>
              <w:contextualSpacing/>
            </w:pPr>
            <w:r w:rsidRPr="000E2D16">
              <w:t>Proyecto piloto para mejorar la eficiencia energética en el sector de la fabricación de climatizadores residenciales en Túnez en el contexto de la reducción de HFC</w:t>
            </w:r>
          </w:p>
        </w:tc>
        <w:tc>
          <w:tcPr>
            <w:tcW w:w="2126" w:type="dxa"/>
          </w:tcPr>
          <w:p w14:paraId="2E72A9DC" w14:textId="5D81043A" w:rsidR="00141B82" w:rsidRPr="000E2D16" w:rsidRDefault="00774BD0" w:rsidP="002E0E5F">
            <w:pPr>
              <w:jc w:val="center"/>
              <w:rPr>
                <w:highlight w:val="cyan"/>
              </w:rPr>
            </w:pPr>
            <w:r w:rsidRPr="000E2D16">
              <w:t>ONUDI</w:t>
            </w:r>
          </w:p>
        </w:tc>
        <w:tc>
          <w:tcPr>
            <w:tcW w:w="2484" w:type="dxa"/>
          </w:tcPr>
          <w:p w14:paraId="7FEB3915" w14:textId="6E448E56" w:rsidR="00141B82" w:rsidRPr="000E2D16" w:rsidRDefault="00141B82" w:rsidP="002E0E5F">
            <w:pPr>
              <w:jc w:val="right"/>
              <w:rPr>
                <w:highlight w:val="cyan"/>
              </w:rPr>
            </w:pPr>
            <w:r w:rsidRPr="000E2D16">
              <w:t>Consideración individual</w:t>
            </w:r>
          </w:p>
        </w:tc>
      </w:tr>
    </w:tbl>
    <w:p w14:paraId="276292DE" w14:textId="77777777" w:rsidR="00E9063C" w:rsidRPr="000E2D16" w:rsidRDefault="00E9063C" w:rsidP="00E9063C">
      <w:r w:rsidRPr="000E2D16">
        <w:br w:type="page"/>
      </w:r>
    </w:p>
    <w:p w14:paraId="0BA90AD2" w14:textId="77777777" w:rsidR="00E9063C" w:rsidRPr="000E2D16" w:rsidRDefault="00E9063C" w:rsidP="008A541A">
      <w:pPr>
        <w:spacing w:after="60"/>
        <w:jc w:val="center"/>
        <w:rPr>
          <w:b/>
        </w:rPr>
      </w:pPr>
      <w:r w:rsidRPr="000E2D16">
        <w:rPr>
          <w:b/>
        </w:rPr>
        <w:lastRenderedPageBreak/>
        <w:t>HOJA DE EVALUACIÓN – PROYECTOS PLURIANUALES</w:t>
      </w:r>
    </w:p>
    <w:p w14:paraId="6F10C84B" w14:textId="7DE478E4" w:rsidR="00E9063C" w:rsidRPr="000E2D16" w:rsidRDefault="006415C3" w:rsidP="008A541A">
      <w:pPr>
        <w:tabs>
          <w:tab w:val="left" w:pos="2472"/>
          <w:tab w:val="center" w:pos="4680"/>
        </w:tabs>
        <w:spacing w:after="60"/>
        <w:jc w:val="left"/>
        <w:rPr>
          <w:b/>
          <w:bCs/>
        </w:rPr>
      </w:pPr>
      <w:r w:rsidRPr="000E2D16">
        <w:rPr>
          <w:b/>
          <w:bCs/>
        </w:rPr>
        <w:tab/>
      </w:r>
      <w:r w:rsidRPr="000E2D16">
        <w:rPr>
          <w:b/>
          <w:bCs/>
        </w:rPr>
        <w:tab/>
        <w:t>Túnez</w:t>
      </w:r>
    </w:p>
    <w:tbl>
      <w:tblPr>
        <w:tblStyle w:val="TableGrid"/>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070"/>
        <w:gridCol w:w="2070"/>
        <w:gridCol w:w="2700"/>
      </w:tblGrid>
      <w:tr w:rsidR="00E9063C" w:rsidRPr="000E2D16" w14:paraId="72A80961" w14:textId="77777777" w:rsidTr="00CD555B">
        <w:trPr>
          <w:trHeight w:val="240"/>
        </w:trPr>
        <w:tc>
          <w:tcPr>
            <w:tcW w:w="3600" w:type="dxa"/>
            <w:tcMar>
              <w:left w:w="29" w:type="dxa"/>
              <w:right w:w="29" w:type="dxa"/>
            </w:tcMar>
            <w:hideMark/>
          </w:tcPr>
          <w:p w14:paraId="71E0D350" w14:textId="50305597" w:rsidR="00E9063C" w:rsidRPr="000E2D16" w:rsidRDefault="00C64C98" w:rsidP="00E9063C">
            <w:pPr>
              <w:jc w:val="left"/>
              <w:rPr>
                <w:b/>
                <w:sz w:val="20"/>
                <w:szCs w:val="20"/>
              </w:rPr>
            </w:pPr>
            <w:r>
              <w:rPr>
                <w:b/>
                <w:sz w:val="20"/>
                <w:szCs w:val="20"/>
              </w:rPr>
              <w:t xml:space="preserve"> </w:t>
            </w:r>
            <w:r w:rsidR="00E9063C" w:rsidRPr="000E2D16">
              <w:rPr>
                <w:b/>
                <w:sz w:val="20"/>
                <w:szCs w:val="20"/>
              </w:rPr>
              <w:t>I) TÍTULO DEL PROYECTO</w:t>
            </w:r>
          </w:p>
        </w:tc>
        <w:tc>
          <w:tcPr>
            <w:tcW w:w="2070" w:type="dxa"/>
            <w:tcMar>
              <w:left w:w="29" w:type="dxa"/>
              <w:right w:w="29" w:type="dxa"/>
            </w:tcMar>
            <w:hideMark/>
          </w:tcPr>
          <w:p w14:paraId="59179DD2" w14:textId="77777777" w:rsidR="00E9063C" w:rsidRPr="000E2D16" w:rsidRDefault="00E9063C" w:rsidP="00E9063C">
            <w:pPr>
              <w:jc w:val="center"/>
              <w:rPr>
                <w:b/>
                <w:sz w:val="20"/>
                <w:szCs w:val="20"/>
              </w:rPr>
            </w:pPr>
            <w:r w:rsidRPr="000E2D16">
              <w:rPr>
                <w:b/>
                <w:sz w:val="20"/>
                <w:szCs w:val="20"/>
              </w:rPr>
              <w:t>ORGANISMO</w:t>
            </w:r>
          </w:p>
        </w:tc>
        <w:tc>
          <w:tcPr>
            <w:tcW w:w="2070" w:type="dxa"/>
            <w:tcMar>
              <w:left w:w="29" w:type="dxa"/>
              <w:right w:w="29" w:type="dxa"/>
            </w:tcMar>
            <w:hideMark/>
          </w:tcPr>
          <w:p w14:paraId="7A0E6192" w14:textId="77777777" w:rsidR="00E9063C" w:rsidRPr="000E2D16" w:rsidRDefault="00E9063C" w:rsidP="00E9063C">
            <w:pPr>
              <w:jc w:val="center"/>
              <w:rPr>
                <w:b/>
                <w:sz w:val="20"/>
                <w:szCs w:val="20"/>
              </w:rPr>
            </w:pPr>
            <w:r w:rsidRPr="000E2D16">
              <w:rPr>
                <w:b/>
                <w:sz w:val="20"/>
                <w:szCs w:val="20"/>
              </w:rPr>
              <w:t>REUNIÓN EN QUE SE APROBÓ</w:t>
            </w:r>
          </w:p>
        </w:tc>
        <w:tc>
          <w:tcPr>
            <w:tcW w:w="2700" w:type="dxa"/>
            <w:tcMar>
              <w:left w:w="29" w:type="dxa"/>
              <w:right w:w="29" w:type="dxa"/>
            </w:tcMar>
            <w:hideMark/>
          </w:tcPr>
          <w:p w14:paraId="14C2078B" w14:textId="77777777" w:rsidR="00E9063C" w:rsidRPr="000E2D16" w:rsidRDefault="00E9063C" w:rsidP="00E9063C">
            <w:pPr>
              <w:jc w:val="center"/>
              <w:rPr>
                <w:b/>
                <w:sz w:val="20"/>
                <w:szCs w:val="20"/>
              </w:rPr>
            </w:pPr>
            <w:r w:rsidRPr="000E2D16">
              <w:rPr>
                <w:b/>
                <w:sz w:val="20"/>
                <w:szCs w:val="20"/>
              </w:rPr>
              <w:t>MEDIDA DE CONTROL</w:t>
            </w:r>
          </w:p>
        </w:tc>
      </w:tr>
      <w:tr w:rsidR="00E9063C" w:rsidRPr="000E2D16" w14:paraId="62998DE7" w14:textId="77777777" w:rsidTr="00CD555B">
        <w:trPr>
          <w:trHeight w:val="240"/>
        </w:trPr>
        <w:tc>
          <w:tcPr>
            <w:tcW w:w="3600" w:type="dxa"/>
            <w:tcMar>
              <w:top w:w="29" w:type="dxa"/>
              <w:left w:w="29" w:type="dxa"/>
              <w:bottom w:w="29" w:type="dxa"/>
              <w:right w:w="29" w:type="dxa"/>
            </w:tcMar>
            <w:vAlign w:val="center"/>
            <w:hideMark/>
          </w:tcPr>
          <w:p w14:paraId="337CBCAF" w14:textId="2BAFCA58" w:rsidR="00E9063C" w:rsidRPr="000E2D16" w:rsidRDefault="00E9063C" w:rsidP="00E9063C">
            <w:pPr>
              <w:jc w:val="center"/>
              <w:rPr>
                <w:sz w:val="20"/>
                <w:szCs w:val="20"/>
              </w:rPr>
            </w:pPr>
            <w:r w:rsidRPr="000E2D16">
              <w:rPr>
                <w:sz w:val="20"/>
                <w:szCs w:val="20"/>
              </w:rPr>
              <w:t>Plan de eliminación de HCFC (etapa II)</w:t>
            </w:r>
          </w:p>
        </w:tc>
        <w:tc>
          <w:tcPr>
            <w:tcW w:w="2070" w:type="dxa"/>
            <w:tcMar>
              <w:top w:w="29" w:type="dxa"/>
              <w:left w:w="29" w:type="dxa"/>
              <w:bottom w:w="29" w:type="dxa"/>
              <w:right w:w="29" w:type="dxa"/>
            </w:tcMar>
            <w:vAlign w:val="center"/>
          </w:tcPr>
          <w:p w14:paraId="535F5586" w14:textId="2B8D7B00" w:rsidR="00E9063C" w:rsidRPr="000E2D16" w:rsidRDefault="000750C6" w:rsidP="00E9063C">
            <w:pPr>
              <w:jc w:val="center"/>
              <w:rPr>
                <w:sz w:val="20"/>
                <w:szCs w:val="20"/>
              </w:rPr>
            </w:pPr>
            <w:r w:rsidRPr="000E2D16">
              <w:rPr>
                <w:color w:val="000000" w:themeColor="text1"/>
                <w:sz w:val="20"/>
                <w:szCs w:val="20"/>
              </w:rPr>
              <w:t>ONUDI (principal), PNUMA</w:t>
            </w:r>
          </w:p>
        </w:tc>
        <w:tc>
          <w:tcPr>
            <w:tcW w:w="2070" w:type="dxa"/>
            <w:tcMar>
              <w:top w:w="29" w:type="dxa"/>
              <w:left w:w="29" w:type="dxa"/>
              <w:bottom w:w="29" w:type="dxa"/>
              <w:right w:w="29" w:type="dxa"/>
            </w:tcMar>
            <w:vAlign w:val="center"/>
          </w:tcPr>
          <w:p w14:paraId="0B60C841" w14:textId="75F2327D" w:rsidR="00E9063C" w:rsidRPr="000E2D16" w:rsidRDefault="007B7F5C" w:rsidP="00E9063C">
            <w:pPr>
              <w:jc w:val="center"/>
              <w:rPr>
                <w:sz w:val="20"/>
                <w:szCs w:val="20"/>
              </w:rPr>
            </w:pPr>
            <w:r w:rsidRPr="000E2D16">
              <w:rPr>
                <w:sz w:val="20"/>
                <w:szCs w:val="20"/>
              </w:rPr>
              <w:t>86</w:t>
            </w:r>
            <w:r w:rsidRPr="000E2D16">
              <w:rPr>
                <w:sz w:val="20"/>
                <w:szCs w:val="20"/>
                <w:vertAlign w:val="superscript"/>
              </w:rPr>
              <w:t>a</w:t>
            </w:r>
            <w:r w:rsidRPr="000E2D16">
              <w:rPr>
                <w:sz w:val="20"/>
                <w:szCs w:val="20"/>
              </w:rPr>
              <w:t xml:space="preserve"> </w:t>
            </w:r>
          </w:p>
        </w:tc>
        <w:tc>
          <w:tcPr>
            <w:tcW w:w="2700" w:type="dxa"/>
            <w:tcMar>
              <w:top w:w="29" w:type="dxa"/>
              <w:left w:w="29" w:type="dxa"/>
              <w:bottom w:w="29" w:type="dxa"/>
              <w:right w:w="29" w:type="dxa"/>
            </w:tcMar>
            <w:vAlign w:val="center"/>
          </w:tcPr>
          <w:p w14:paraId="1AEF1F89" w14:textId="18ADFCA3" w:rsidR="00E9063C" w:rsidRPr="000E2D16" w:rsidRDefault="007B7F5C" w:rsidP="00E9063C">
            <w:pPr>
              <w:jc w:val="center"/>
              <w:rPr>
                <w:sz w:val="20"/>
                <w:szCs w:val="20"/>
              </w:rPr>
            </w:pPr>
            <w:r w:rsidRPr="000E2D16">
              <w:rPr>
                <w:sz w:val="20"/>
                <w:szCs w:val="20"/>
              </w:rPr>
              <w:t>Eliminación del 67,5% para 2025</w:t>
            </w:r>
          </w:p>
        </w:tc>
      </w:tr>
    </w:tbl>
    <w:p w14:paraId="37E5CD88" w14:textId="77777777" w:rsidR="00E9063C" w:rsidRPr="000E2D16" w:rsidRDefault="00E9063C" w:rsidP="00E9063C">
      <w:pPr>
        <w:jc w:val="center"/>
        <w:rPr>
          <w:sz w:val="18"/>
          <w:szCs w:val="18"/>
        </w:rPr>
      </w:pPr>
    </w:p>
    <w:tbl>
      <w:tblPr>
        <w:tblStyle w:val="TableGrid"/>
        <w:tblW w:w="10432"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1552"/>
        <w:gridCol w:w="2400"/>
      </w:tblGrid>
      <w:tr w:rsidR="00E9063C" w:rsidRPr="000E2D16" w14:paraId="477AB8C6" w14:textId="77777777" w:rsidTr="002230B3">
        <w:trPr>
          <w:trHeight w:val="43"/>
        </w:trPr>
        <w:tc>
          <w:tcPr>
            <w:tcW w:w="6480" w:type="dxa"/>
            <w:hideMark/>
          </w:tcPr>
          <w:p w14:paraId="060AA27E" w14:textId="77777777" w:rsidR="00E9063C" w:rsidRPr="000E2D16" w:rsidRDefault="00E9063C" w:rsidP="00E9063C">
            <w:pPr>
              <w:jc w:val="left"/>
              <w:rPr>
                <w:b/>
                <w:sz w:val="20"/>
                <w:szCs w:val="20"/>
              </w:rPr>
            </w:pPr>
            <w:r w:rsidRPr="000E2D16">
              <w:rPr>
                <w:b/>
                <w:sz w:val="20"/>
                <w:szCs w:val="20"/>
              </w:rPr>
              <w:t>II) DATOS MÁS RECIENTES DEL ARTÍCULO 7 (Anexo C, Grupo I)</w:t>
            </w:r>
          </w:p>
        </w:tc>
        <w:tc>
          <w:tcPr>
            <w:tcW w:w="1552" w:type="dxa"/>
            <w:hideMark/>
          </w:tcPr>
          <w:p w14:paraId="61086535" w14:textId="18B0A52F" w:rsidR="00E9063C" w:rsidRPr="000E2D16" w:rsidRDefault="00E9063C" w:rsidP="00E9063C">
            <w:pPr>
              <w:jc w:val="center"/>
              <w:rPr>
                <w:sz w:val="20"/>
                <w:szCs w:val="20"/>
              </w:rPr>
            </w:pPr>
            <w:r w:rsidRPr="000E2D16">
              <w:rPr>
                <w:sz w:val="20"/>
                <w:szCs w:val="20"/>
              </w:rPr>
              <w:t>Año: 2024</w:t>
            </w:r>
          </w:p>
        </w:tc>
        <w:tc>
          <w:tcPr>
            <w:tcW w:w="2400" w:type="dxa"/>
            <w:hideMark/>
          </w:tcPr>
          <w:p w14:paraId="1A1F8D41" w14:textId="4E57FCBA" w:rsidR="00E9063C" w:rsidRPr="000E2D16" w:rsidRDefault="007B7F5C" w:rsidP="00E9063C">
            <w:pPr>
              <w:jc w:val="right"/>
              <w:rPr>
                <w:sz w:val="20"/>
                <w:szCs w:val="20"/>
              </w:rPr>
            </w:pPr>
            <w:r w:rsidRPr="000E2D16">
              <w:rPr>
                <w:sz w:val="20"/>
                <w:szCs w:val="20"/>
              </w:rPr>
              <w:t>14,98 toneladas PAO</w:t>
            </w:r>
          </w:p>
        </w:tc>
      </w:tr>
    </w:tbl>
    <w:p w14:paraId="4A0F6CAE" w14:textId="77777777" w:rsidR="00E9063C" w:rsidRPr="000E2D16" w:rsidRDefault="00E9063C" w:rsidP="00E9063C">
      <w:pPr>
        <w:jc w:val="center"/>
        <w:rPr>
          <w:sz w:val="18"/>
          <w:szCs w:val="18"/>
        </w:rPr>
      </w:pPr>
    </w:p>
    <w:tbl>
      <w:tblPr>
        <w:tblStyle w:val="TableGrid"/>
        <w:tblW w:w="10452"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80"/>
        <w:gridCol w:w="763"/>
        <w:gridCol w:w="708"/>
        <w:gridCol w:w="959"/>
        <w:gridCol w:w="1080"/>
        <w:gridCol w:w="1440"/>
        <w:gridCol w:w="810"/>
        <w:gridCol w:w="951"/>
        <w:gridCol w:w="669"/>
        <w:gridCol w:w="1092"/>
      </w:tblGrid>
      <w:tr w:rsidR="00E9063C" w:rsidRPr="000E2D16" w14:paraId="5F6D50CC" w14:textId="77777777" w:rsidTr="00FB4E80">
        <w:trPr>
          <w:trHeight w:val="256"/>
        </w:trPr>
        <w:tc>
          <w:tcPr>
            <w:tcW w:w="8691" w:type="dxa"/>
            <w:gridSpan w:val="8"/>
            <w:hideMark/>
          </w:tcPr>
          <w:p w14:paraId="4CC92680" w14:textId="77777777" w:rsidR="00E9063C" w:rsidRPr="000E2D16" w:rsidRDefault="00E9063C" w:rsidP="00E9063C">
            <w:pPr>
              <w:jc w:val="left"/>
              <w:rPr>
                <w:b/>
                <w:sz w:val="20"/>
                <w:szCs w:val="20"/>
              </w:rPr>
            </w:pPr>
            <w:r w:rsidRPr="000E2D16">
              <w:rPr>
                <w:b/>
                <w:sz w:val="20"/>
                <w:szCs w:val="20"/>
              </w:rPr>
              <w:t>III) DATOS SECTORIALES MÁS RECIENTES DEL PROGRAMA PAÍS (toneladas PAO)</w:t>
            </w:r>
          </w:p>
        </w:tc>
        <w:tc>
          <w:tcPr>
            <w:tcW w:w="1761" w:type="dxa"/>
            <w:gridSpan w:val="2"/>
            <w:hideMark/>
          </w:tcPr>
          <w:p w14:paraId="5BD6EDCA" w14:textId="77777777" w:rsidR="00E9063C" w:rsidRPr="000E2D16" w:rsidRDefault="00E9063C" w:rsidP="00E9063C">
            <w:pPr>
              <w:jc w:val="right"/>
              <w:rPr>
                <w:b/>
                <w:sz w:val="20"/>
                <w:szCs w:val="20"/>
              </w:rPr>
            </w:pPr>
            <w:r w:rsidRPr="000E2D16">
              <w:rPr>
                <w:b/>
                <w:sz w:val="20"/>
                <w:szCs w:val="20"/>
              </w:rPr>
              <w:t xml:space="preserve">Año: </w:t>
            </w:r>
            <w:r w:rsidRPr="000E2D16">
              <w:rPr>
                <w:b/>
                <w:bCs/>
                <w:sz w:val="20"/>
                <w:szCs w:val="20"/>
              </w:rPr>
              <w:t>2024</w:t>
            </w:r>
          </w:p>
        </w:tc>
      </w:tr>
      <w:tr w:rsidR="00580299" w:rsidRPr="000E2D16" w14:paraId="59200385" w14:textId="77777777" w:rsidTr="00905B29">
        <w:trPr>
          <w:trHeight w:val="256"/>
        </w:trPr>
        <w:tc>
          <w:tcPr>
            <w:tcW w:w="1980" w:type="dxa"/>
            <w:tcMar>
              <w:left w:w="29" w:type="dxa"/>
              <w:right w:w="29" w:type="dxa"/>
            </w:tcMar>
            <w:vAlign w:val="center"/>
            <w:hideMark/>
          </w:tcPr>
          <w:p w14:paraId="7FC189F5" w14:textId="77777777" w:rsidR="00E9063C" w:rsidRPr="000E2D16" w:rsidRDefault="00E9063C" w:rsidP="00E9063C">
            <w:pPr>
              <w:jc w:val="center"/>
              <w:rPr>
                <w:sz w:val="20"/>
                <w:szCs w:val="20"/>
              </w:rPr>
            </w:pPr>
            <w:r w:rsidRPr="000E2D16">
              <w:rPr>
                <w:sz w:val="20"/>
                <w:szCs w:val="20"/>
              </w:rPr>
              <w:t>Producto químico</w:t>
            </w:r>
          </w:p>
        </w:tc>
        <w:tc>
          <w:tcPr>
            <w:tcW w:w="763" w:type="dxa"/>
            <w:tcMar>
              <w:left w:w="29" w:type="dxa"/>
              <w:right w:w="29" w:type="dxa"/>
            </w:tcMar>
            <w:vAlign w:val="center"/>
            <w:hideMark/>
          </w:tcPr>
          <w:p w14:paraId="3ED672C4" w14:textId="77777777" w:rsidR="00E9063C" w:rsidRPr="000E2D16" w:rsidRDefault="00E9063C" w:rsidP="00E9063C">
            <w:pPr>
              <w:jc w:val="center"/>
              <w:rPr>
                <w:sz w:val="20"/>
                <w:szCs w:val="20"/>
              </w:rPr>
            </w:pPr>
            <w:r w:rsidRPr="000E2D16">
              <w:rPr>
                <w:sz w:val="20"/>
                <w:szCs w:val="20"/>
              </w:rPr>
              <w:t>Aerosol</w:t>
            </w:r>
          </w:p>
        </w:tc>
        <w:tc>
          <w:tcPr>
            <w:tcW w:w="708" w:type="dxa"/>
            <w:tcMar>
              <w:left w:w="29" w:type="dxa"/>
              <w:right w:w="29" w:type="dxa"/>
            </w:tcMar>
            <w:vAlign w:val="center"/>
            <w:hideMark/>
          </w:tcPr>
          <w:p w14:paraId="43FD9F4C" w14:textId="77777777" w:rsidR="00E9063C" w:rsidRPr="000E2D16" w:rsidRDefault="00E9063C" w:rsidP="00E9063C">
            <w:pPr>
              <w:jc w:val="center"/>
              <w:rPr>
                <w:sz w:val="20"/>
                <w:szCs w:val="20"/>
              </w:rPr>
            </w:pPr>
            <w:r w:rsidRPr="000E2D16">
              <w:rPr>
                <w:sz w:val="20"/>
                <w:szCs w:val="20"/>
              </w:rPr>
              <w:t>Espuma</w:t>
            </w:r>
          </w:p>
        </w:tc>
        <w:tc>
          <w:tcPr>
            <w:tcW w:w="959" w:type="dxa"/>
            <w:tcMar>
              <w:left w:w="29" w:type="dxa"/>
              <w:right w:w="29" w:type="dxa"/>
            </w:tcMar>
            <w:vAlign w:val="center"/>
            <w:hideMark/>
          </w:tcPr>
          <w:p w14:paraId="73D4F522" w14:textId="55E1604E" w:rsidR="00E9063C" w:rsidRPr="000E2D16" w:rsidRDefault="00E9063C" w:rsidP="00E9063C">
            <w:pPr>
              <w:jc w:val="center"/>
              <w:rPr>
                <w:sz w:val="20"/>
                <w:szCs w:val="20"/>
              </w:rPr>
            </w:pPr>
            <w:r w:rsidRPr="000E2D16">
              <w:rPr>
                <w:sz w:val="20"/>
                <w:szCs w:val="20"/>
              </w:rPr>
              <w:t>Extinc. de incendios</w:t>
            </w:r>
          </w:p>
        </w:tc>
        <w:tc>
          <w:tcPr>
            <w:tcW w:w="2520" w:type="dxa"/>
            <w:gridSpan w:val="2"/>
            <w:tcMar>
              <w:left w:w="29" w:type="dxa"/>
              <w:right w:w="29" w:type="dxa"/>
            </w:tcMar>
            <w:vAlign w:val="center"/>
            <w:hideMark/>
          </w:tcPr>
          <w:p w14:paraId="4BCD00FA" w14:textId="77777777" w:rsidR="00E9063C" w:rsidRPr="000E2D16" w:rsidRDefault="00E9063C" w:rsidP="00E9063C">
            <w:pPr>
              <w:jc w:val="center"/>
              <w:rPr>
                <w:sz w:val="20"/>
                <w:szCs w:val="20"/>
              </w:rPr>
            </w:pPr>
            <w:r w:rsidRPr="000E2D16">
              <w:rPr>
                <w:sz w:val="20"/>
                <w:szCs w:val="20"/>
              </w:rPr>
              <w:t>Refrigeración</w:t>
            </w:r>
          </w:p>
        </w:tc>
        <w:tc>
          <w:tcPr>
            <w:tcW w:w="810" w:type="dxa"/>
            <w:tcMar>
              <w:left w:w="29" w:type="dxa"/>
              <w:right w:w="29" w:type="dxa"/>
            </w:tcMar>
            <w:vAlign w:val="center"/>
            <w:hideMark/>
          </w:tcPr>
          <w:p w14:paraId="12AB58C1" w14:textId="77777777" w:rsidR="00E9063C" w:rsidRPr="000E2D16" w:rsidRDefault="00E9063C" w:rsidP="00E9063C">
            <w:pPr>
              <w:jc w:val="center"/>
              <w:rPr>
                <w:sz w:val="20"/>
                <w:szCs w:val="20"/>
              </w:rPr>
            </w:pPr>
            <w:r w:rsidRPr="000E2D16">
              <w:rPr>
                <w:sz w:val="20"/>
                <w:szCs w:val="20"/>
              </w:rPr>
              <w:t>Solvente</w:t>
            </w:r>
          </w:p>
        </w:tc>
        <w:tc>
          <w:tcPr>
            <w:tcW w:w="951" w:type="dxa"/>
            <w:tcMar>
              <w:left w:w="29" w:type="dxa"/>
              <w:right w:w="29" w:type="dxa"/>
            </w:tcMar>
            <w:vAlign w:val="center"/>
            <w:hideMark/>
          </w:tcPr>
          <w:p w14:paraId="5278A719" w14:textId="77777777" w:rsidR="00E9063C" w:rsidRPr="000E2D16" w:rsidRDefault="00E9063C" w:rsidP="00E9063C">
            <w:pPr>
              <w:jc w:val="center"/>
              <w:rPr>
                <w:sz w:val="20"/>
                <w:szCs w:val="20"/>
              </w:rPr>
            </w:pPr>
            <w:r w:rsidRPr="000E2D16">
              <w:rPr>
                <w:sz w:val="20"/>
                <w:szCs w:val="20"/>
              </w:rPr>
              <w:t>Agente de procesos</w:t>
            </w:r>
          </w:p>
        </w:tc>
        <w:tc>
          <w:tcPr>
            <w:tcW w:w="669" w:type="dxa"/>
            <w:tcMar>
              <w:left w:w="29" w:type="dxa"/>
              <w:right w:w="29" w:type="dxa"/>
            </w:tcMar>
            <w:vAlign w:val="center"/>
            <w:hideMark/>
          </w:tcPr>
          <w:p w14:paraId="79AF52C1" w14:textId="77777777" w:rsidR="00E9063C" w:rsidRPr="000E2D16" w:rsidRDefault="00E9063C" w:rsidP="00E9063C">
            <w:pPr>
              <w:jc w:val="center"/>
              <w:rPr>
                <w:sz w:val="20"/>
                <w:szCs w:val="20"/>
              </w:rPr>
            </w:pPr>
            <w:r w:rsidRPr="000E2D16">
              <w:rPr>
                <w:sz w:val="20"/>
                <w:szCs w:val="20"/>
              </w:rPr>
              <w:t>Uso en lab.</w:t>
            </w:r>
          </w:p>
        </w:tc>
        <w:tc>
          <w:tcPr>
            <w:tcW w:w="1092" w:type="dxa"/>
            <w:tcMar>
              <w:left w:w="29" w:type="dxa"/>
              <w:right w:w="29" w:type="dxa"/>
            </w:tcMar>
            <w:vAlign w:val="center"/>
            <w:hideMark/>
          </w:tcPr>
          <w:p w14:paraId="5606ACCC" w14:textId="77777777" w:rsidR="00E9063C" w:rsidRPr="000E2D16" w:rsidRDefault="00E9063C" w:rsidP="00E9063C">
            <w:pPr>
              <w:jc w:val="center"/>
              <w:rPr>
                <w:sz w:val="20"/>
                <w:szCs w:val="20"/>
              </w:rPr>
            </w:pPr>
            <w:r w:rsidRPr="000E2D16">
              <w:rPr>
                <w:sz w:val="20"/>
                <w:szCs w:val="20"/>
              </w:rPr>
              <w:t>Consumo total del sector</w:t>
            </w:r>
          </w:p>
        </w:tc>
      </w:tr>
      <w:tr w:rsidR="00580299" w:rsidRPr="000E2D16" w14:paraId="3B66528A" w14:textId="77777777" w:rsidTr="00905B29">
        <w:trPr>
          <w:trHeight w:val="256"/>
        </w:trPr>
        <w:tc>
          <w:tcPr>
            <w:tcW w:w="4410" w:type="dxa"/>
            <w:gridSpan w:val="4"/>
            <w:tcMar>
              <w:left w:w="29" w:type="dxa"/>
              <w:right w:w="29" w:type="dxa"/>
            </w:tcMar>
            <w:hideMark/>
          </w:tcPr>
          <w:p w14:paraId="3C33F75C" w14:textId="77777777" w:rsidR="00E9063C" w:rsidRPr="000E2D16" w:rsidRDefault="00E9063C" w:rsidP="00E9063C">
            <w:pPr>
              <w:jc w:val="center"/>
              <w:rPr>
                <w:sz w:val="20"/>
                <w:szCs w:val="20"/>
              </w:rPr>
            </w:pPr>
          </w:p>
        </w:tc>
        <w:tc>
          <w:tcPr>
            <w:tcW w:w="1080" w:type="dxa"/>
            <w:tcMar>
              <w:left w:w="29" w:type="dxa"/>
              <w:right w:w="29" w:type="dxa"/>
            </w:tcMar>
            <w:hideMark/>
          </w:tcPr>
          <w:p w14:paraId="30A5496F" w14:textId="77777777" w:rsidR="00E9063C" w:rsidRPr="000E2D16" w:rsidRDefault="00E9063C" w:rsidP="00E9063C">
            <w:pPr>
              <w:jc w:val="center"/>
              <w:rPr>
                <w:sz w:val="20"/>
                <w:szCs w:val="20"/>
              </w:rPr>
            </w:pPr>
            <w:r w:rsidRPr="000E2D16">
              <w:rPr>
                <w:sz w:val="20"/>
                <w:szCs w:val="20"/>
              </w:rPr>
              <w:t>Fabricación</w:t>
            </w:r>
          </w:p>
        </w:tc>
        <w:tc>
          <w:tcPr>
            <w:tcW w:w="1440" w:type="dxa"/>
            <w:tcMar>
              <w:left w:w="29" w:type="dxa"/>
              <w:right w:w="29" w:type="dxa"/>
            </w:tcMar>
            <w:hideMark/>
          </w:tcPr>
          <w:p w14:paraId="4FFEE5F7" w14:textId="77777777" w:rsidR="00E9063C" w:rsidRPr="000E2D16" w:rsidRDefault="00E9063C" w:rsidP="00E9063C">
            <w:pPr>
              <w:jc w:val="center"/>
              <w:rPr>
                <w:sz w:val="20"/>
                <w:szCs w:val="20"/>
              </w:rPr>
            </w:pPr>
            <w:r w:rsidRPr="000E2D16">
              <w:rPr>
                <w:sz w:val="20"/>
                <w:szCs w:val="20"/>
              </w:rPr>
              <w:t>Servicio técnico</w:t>
            </w:r>
          </w:p>
        </w:tc>
        <w:tc>
          <w:tcPr>
            <w:tcW w:w="3522" w:type="dxa"/>
            <w:gridSpan w:val="4"/>
            <w:tcMar>
              <w:left w:w="29" w:type="dxa"/>
              <w:right w:w="29" w:type="dxa"/>
            </w:tcMar>
          </w:tcPr>
          <w:p w14:paraId="00C908E1" w14:textId="77777777" w:rsidR="00E9063C" w:rsidRPr="000E2D16" w:rsidRDefault="00E9063C" w:rsidP="00E9063C">
            <w:pPr>
              <w:jc w:val="center"/>
              <w:rPr>
                <w:sz w:val="20"/>
                <w:szCs w:val="20"/>
              </w:rPr>
            </w:pPr>
          </w:p>
        </w:tc>
      </w:tr>
      <w:tr w:rsidR="00580299" w:rsidRPr="000E2D16" w14:paraId="4168E6F2" w14:textId="77777777" w:rsidTr="00905B29">
        <w:trPr>
          <w:trHeight w:val="256"/>
        </w:trPr>
        <w:tc>
          <w:tcPr>
            <w:tcW w:w="1980" w:type="dxa"/>
            <w:hideMark/>
          </w:tcPr>
          <w:p w14:paraId="5F7957D1" w14:textId="77777777" w:rsidR="00E9063C" w:rsidRPr="000E2D16" w:rsidRDefault="00E9063C" w:rsidP="00E9063C">
            <w:pPr>
              <w:ind w:left="32"/>
              <w:jc w:val="left"/>
              <w:rPr>
                <w:sz w:val="20"/>
                <w:szCs w:val="20"/>
              </w:rPr>
            </w:pPr>
            <w:r w:rsidRPr="000E2D16">
              <w:rPr>
                <w:sz w:val="20"/>
                <w:szCs w:val="20"/>
              </w:rPr>
              <w:t>HCFC-22</w:t>
            </w:r>
          </w:p>
        </w:tc>
        <w:tc>
          <w:tcPr>
            <w:tcW w:w="763" w:type="dxa"/>
          </w:tcPr>
          <w:p w14:paraId="4D2AD081" w14:textId="77777777" w:rsidR="00E9063C" w:rsidRPr="000E2D16" w:rsidRDefault="00E9063C" w:rsidP="00E9063C">
            <w:pPr>
              <w:jc w:val="right"/>
              <w:rPr>
                <w:sz w:val="20"/>
                <w:szCs w:val="20"/>
              </w:rPr>
            </w:pPr>
          </w:p>
        </w:tc>
        <w:tc>
          <w:tcPr>
            <w:tcW w:w="708" w:type="dxa"/>
          </w:tcPr>
          <w:p w14:paraId="7E8DCE0F" w14:textId="77777777" w:rsidR="00E9063C" w:rsidRPr="000E2D16" w:rsidRDefault="00E9063C" w:rsidP="00E9063C">
            <w:pPr>
              <w:jc w:val="right"/>
              <w:rPr>
                <w:sz w:val="20"/>
                <w:szCs w:val="20"/>
              </w:rPr>
            </w:pPr>
          </w:p>
        </w:tc>
        <w:tc>
          <w:tcPr>
            <w:tcW w:w="959" w:type="dxa"/>
          </w:tcPr>
          <w:p w14:paraId="2127168E" w14:textId="77777777" w:rsidR="00E9063C" w:rsidRPr="000E2D16" w:rsidRDefault="00E9063C" w:rsidP="00E9063C">
            <w:pPr>
              <w:jc w:val="right"/>
              <w:rPr>
                <w:sz w:val="20"/>
                <w:szCs w:val="20"/>
              </w:rPr>
            </w:pPr>
          </w:p>
        </w:tc>
        <w:tc>
          <w:tcPr>
            <w:tcW w:w="1080" w:type="dxa"/>
          </w:tcPr>
          <w:p w14:paraId="7398F7DC" w14:textId="77777777" w:rsidR="00E9063C" w:rsidRPr="000E2D16" w:rsidRDefault="00E9063C" w:rsidP="00E9063C">
            <w:pPr>
              <w:jc w:val="right"/>
              <w:rPr>
                <w:sz w:val="20"/>
                <w:szCs w:val="20"/>
              </w:rPr>
            </w:pPr>
          </w:p>
        </w:tc>
        <w:tc>
          <w:tcPr>
            <w:tcW w:w="1440" w:type="dxa"/>
          </w:tcPr>
          <w:p w14:paraId="4E69AE8E" w14:textId="65548594" w:rsidR="00E9063C" w:rsidRPr="000E2D16" w:rsidRDefault="007B7F5C" w:rsidP="00E9063C">
            <w:pPr>
              <w:jc w:val="right"/>
              <w:rPr>
                <w:sz w:val="20"/>
                <w:szCs w:val="20"/>
              </w:rPr>
            </w:pPr>
            <w:r w:rsidRPr="000E2D16">
              <w:rPr>
                <w:sz w:val="20"/>
                <w:szCs w:val="20"/>
              </w:rPr>
              <w:t>14,98</w:t>
            </w:r>
          </w:p>
        </w:tc>
        <w:tc>
          <w:tcPr>
            <w:tcW w:w="810" w:type="dxa"/>
          </w:tcPr>
          <w:p w14:paraId="475A4C56" w14:textId="77777777" w:rsidR="00E9063C" w:rsidRPr="000E2D16" w:rsidRDefault="00E9063C" w:rsidP="00E9063C">
            <w:pPr>
              <w:jc w:val="right"/>
              <w:rPr>
                <w:sz w:val="20"/>
                <w:szCs w:val="20"/>
              </w:rPr>
            </w:pPr>
          </w:p>
        </w:tc>
        <w:tc>
          <w:tcPr>
            <w:tcW w:w="951" w:type="dxa"/>
          </w:tcPr>
          <w:p w14:paraId="6E2F5568" w14:textId="77777777" w:rsidR="00E9063C" w:rsidRPr="000E2D16" w:rsidRDefault="00E9063C" w:rsidP="00E9063C">
            <w:pPr>
              <w:jc w:val="right"/>
              <w:rPr>
                <w:sz w:val="20"/>
                <w:szCs w:val="20"/>
              </w:rPr>
            </w:pPr>
          </w:p>
        </w:tc>
        <w:tc>
          <w:tcPr>
            <w:tcW w:w="669" w:type="dxa"/>
          </w:tcPr>
          <w:p w14:paraId="28EC72A4" w14:textId="77777777" w:rsidR="00E9063C" w:rsidRPr="000E2D16" w:rsidRDefault="00E9063C" w:rsidP="00E9063C">
            <w:pPr>
              <w:jc w:val="right"/>
              <w:rPr>
                <w:sz w:val="20"/>
                <w:szCs w:val="20"/>
              </w:rPr>
            </w:pPr>
          </w:p>
        </w:tc>
        <w:tc>
          <w:tcPr>
            <w:tcW w:w="1092" w:type="dxa"/>
          </w:tcPr>
          <w:p w14:paraId="11F6BACC" w14:textId="644E7FE7" w:rsidR="00E9063C" w:rsidRPr="000E2D16" w:rsidRDefault="007B7F5C" w:rsidP="00E9063C">
            <w:pPr>
              <w:jc w:val="right"/>
              <w:rPr>
                <w:sz w:val="20"/>
                <w:szCs w:val="20"/>
              </w:rPr>
            </w:pPr>
            <w:r w:rsidRPr="000E2D16">
              <w:rPr>
                <w:sz w:val="20"/>
                <w:szCs w:val="20"/>
              </w:rPr>
              <w:t>14,98</w:t>
            </w:r>
          </w:p>
        </w:tc>
      </w:tr>
      <w:tr w:rsidR="00580299" w:rsidRPr="000E2D16" w14:paraId="669BE7AA" w14:textId="77777777" w:rsidTr="00905B29">
        <w:trPr>
          <w:trHeight w:val="256"/>
        </w:trPr>
        <w:tc>
          <w:tcPr>
            <w:tcW w:w="1980" w:type="dxa"/>
            <w:hideMark/>
          </w:tcPr>
          <w:p w14:paraId="7070ACA6" w14:textId="77777777" w:rsidR="00E9063C" w:rsidRPr="000E2D16" w:rsidRDefault="00E9063C" w:rsidP="00E9063C">
            <w:pPr>
              <w:ind w:left="32"/>
              <w:jc w:val="left"/>
              <w:rPr>
                <w:sz w:val="20"/>
                <w:szCs w:val="20"/>
              </w:rPr>
            </w:pPr>
            <w:r w:rsidRPr="000E2D16">
              <w:rPr>
                <w:sz w:val="20"/>
                <w:szCs w:val="20"/>
              </w:rPr>
              <w:t>HCFC-123</w:t>
            </w:r>
          </w:p>
        </w:tc>
        <w:tc>
          <w:tcPr>
            <w:tcW w:w="763" w:type="dxa"/>
          </w:tcPr>
          <w:p w14:paraId="2D9C5B3C" w14:textId="77777777" w:rsidR="00E9063C" w:rsidRPr="000E2D16" w:rsidRDefault="00E9063C" w:rsidP="00E9063C">
            <w:pPr>
              <w:jc w:val="right"/>
              <w:rPr>
                <w:sz w:val="20"/>
                <w:szCs w:val="20"/>
              </w:rPr>
            </w:pPr>
          </w:p>
        </w:tc>
        <w:tc>
          <w:tcPr>
            <w:tcW w:w="708" w:type="dxa"/>
          </w:tcPr>
          <w:p w14:paraId="6264DB3F" w14:textId="77777777" w:rsidR="00E9063C" w:rsidRPr="000E2D16" w:rsidRDefault="00E9063C" w:rsidP="00E9063C">
            <w:pPr>
              <w:jc w:val="right"/>
              <w:rPr>
                <w:sz w:val="20"/>
                <w:szCs w:val="20"/>
              </w:rPr>
            </w:pPr>
          </w:p>
        </w:tc>
        <w:tc>
          <w:tcPr>
            <w:tcW w:w="959" w:type="dxa"/>
          </w:tcPr>
          <w:p w14:paraId="523BE08B" w14:textId="77777777" w:rsidR="00E9063C" w:rsidRPr="000E2D16" w:rsidRDefault="00E9063C" w:rsidP="00E9063C">
            <w:pPr>
              <w:jc w:val="right"/>
              <w:rPr>
                <w:sz w:val="20"/>
                <w:szCs w:val="20"/>
              </w:rPr>
            </w:pPr>
          </w:p>
        </w:tc>
        <w:tc>
          <w:tcPr>
            <w:tcW w:w="1080" w:type="dxa"/>
          </w:tcPr>
          <w:p w14:paraId="5E221A79" w14:textId="77777777" w:rsidR="00E9063C" w:rsidRPr="000E2D16" w:rsidRDefault="00E9063C" w:rsidP="00E9063C">
            <w:pPr>
              <w:jc w:val="right"/>
              <w:rPr>
                <w:sz w:val="20"/>
                <w:szCs w:val="20"/>
              </w:rPr>
            </w:pPr>
          </w:p>
        </w:tc>
        <w:tc>
          <w:tcPr>
            <w:tcW w:w="1440" w:type="dxa"/>
          </w:tcPr>
          <w:p w14:paraId="5D5E75F6" w14:textId="77777777" w:rsidR="00E9063C" w:rsidRPr="000E2D16" w:rsidRDefault="00E9063C" w:rsidP="00E9063C">
            <w:pPr>
              <w:jc w:val="right"/>
              <w:rPr>
                <w:sz w:val="20"/>
                <w:szCs w:val="20"/>
              </w:rPr>
            </w:pPr>
          </w:p>
        </w:tc>
        <w:tc>
          <w:tcPr>
            <w:tcW w:w="810" w:type="dxa"/>
          </w:tcPr>
          <w:p w14:paraId="0BE04EB0" w14:textId="77777777" w:rsidR="00E9063C" w:rsidRPr="000E2D16" w:rsidRDefault="00E9063C" w:rsidP="00E9063C">
            <w:pPr>
              <w:jc w:val="right"/>
              <w:rPr>
                <w:sz w:val="20"/>
                <w:szCs w:val="20"/>
              </w:rPr>
            </w:pPr>
          </w:p>
        </w:tc>
        <w:tc>
          <w:tcPr>
            <w:tcW w:w="951" w:type="dxa"/>
          </w:tcPr>
          <w:p w14:paraId="37377421" w14:textId="77777777" w:rsidR="00E9063C" w:rsidRPr="000E2D16" w:rsidRDefault="00E9063C" w:rsidP="00E9063C">
            <w:pPr>
              <w:jc w:val="right"/>
              <w:rPr>
                <w:sz w:val="20"/>
                <w:szCs w:val="20"/>
              </w:rPr>
            </w:pPr>
          </w:p>
        </w:tc>
        <w:tc>
          <w:tcPr>
            <w:tcW w:w="669" w:type="dxa"/>
          </w:tcPr>
          <w:p w14:paraId="656EE6AF" w14:textId="77777777" w:rsidR="00E9063C" w:rsidRPr="000E2D16" w:rsidRDefault="00E9063C" w:rsidP="00E9063C">
            <w:pPr>
              <w:jc w:val="right"/>
              <w:rPr>
                <w:sz w:val="20"/>
                <w:szCs w:val="20"/>
              </w:rPr>
            </w:pPr>
          </w:p>
        </w:tc>
        <w:tc>
          <w:tcPr>
            <w:tcW w:w="1092" w:type="dxa"/>
          </w:tcPr>
          <w:p w14:paraId="6A94B977" w14:textId="5C1E70D7" w:rsidR="00E9063C" w:rsidRPr="000E2D16" w:rsidRDefault="00E9063C" w:rsidP="00E9063C">
            <w:pPr>
              <w:jc w:val="right"/>
              <w:rPr>
                <w:sz w:val="20"/>
                <w:szCs w:val="20"/>
              </w:rPr>
            </w:pPr>
          </w:p>
        </w:tc>
      </w:tr>
      <w:tr w:rsidR="00580299" w:rsidRPr="000E2D16" w14:paraId="4A5A2E5B" w14:textId="77777777" w:rsidTr="00905B29">
        <w:trPr>
          <w:trHeight w:val="256"/>
        </w:trPr>
        <w:tc>
          <w:tcPr>
            <w:tcW w:w="1980" w:type="dxa"/>
            <w:hideMark/>
          </w:tcPr>
          <w:p w14:paraId="06135202" w14:textId="77777777" w:rsidR="00E9063C" w:rsidRPr="000E2D16" w:rsidRDefault="00E9063C" w:rsidP="00E9063C">
            <w:pPr>
              <w:ind w:left="32"/>
              <w:jc w:val="left"/>
              <w:rPr>
                <w:sz w:val="20"/>
                <w:szCs w:val="20"/>
              </w:rPr>
            </w:pPr>
            <w:r w:rsidRPr="000E2D16">
              <w:rPr>
                <w:sz w:val="20"/>
                <w:szCs w:val="20"/>
              </w:rPr>
              <w:t>HCFC-141b</w:t>
            </w:r>
          </w:p>
        </w:tc>
        <w:tc>
          <w:tcPr>
            <w:tcW w:w="763" w:type="dxa"/>
          </w:tcPr>
          <w:p w14:paraId="2E3DC3C3" w14:textId="77777777" w:rsidR="00E9063C" w:rsidRPr="000E2D16" w:rsidRDefault="00E9063C" w:rsidP="00E9063C">
            <w:pPr>
              <w:jc w:val="right"/>
              <w:rPr>
                <w:sz w:val="20"/>
                <w:szCs w:val="20"/>
              </w:rPr>
            </w:pPr>
          </w:p>
        </w:tc>
        <w:tc>
          <w:tcPr>
            <w:tcW w:w="708" w:type="dxa"/>
          </w:tcPr>
          <w:p w14:paraId="128BC9B0" w14:textId="77777777" w:rsidR="00E9063C" w:rsidRPr="000E2D16" w:rsidRDefault="00E9063C" w:rsidP="00E9063C">
            <w:pPr>
              <w:jc w:val="right"/>
              <w:rPr>
                <w:sz w:val="20"/>
                <w:szCs w:val="20"/>
              </w:rPr>
            </w:pPr>
          </w:p>
        </w:tc>
        <w:tc>
          <w:tcPr>
            <w:tcW w:w="959" w:type="dxa"/>
          </w:tcPr>
          <w:p w14:paraId="17C5211C" w14:textId="77777777" w:rsidR="00E9063C" w:rsidRPr="000E2D16" w:rsidRDefault="00E9063C" w:rsidP="00E9063C">
            <w:pPr>
              <w:jc w:val="right"/>
              <w:rPr>
                <w:sz w:val="20"/>
                <w:szCs w:val="20"/>
              </w:rPr>
            </w:pPr>
          </w:p>
        </w:tc>
        <w:tc>
          <w:tcPr>
            <w:tcW w:w="1080" w:type="dxa"/>
          </w:tcPr>
          <w:p w14:paraId="0093DD2F" w14:textId="77777777" w:rsidR="00E9063C" w:rsidRPr="000E2D16" w:rsidRDefault="00E9063C" w:rsidP="00E9063C">
            <w:pPr>
              <w:jc w:val="right"/>
              <w:rPr>
                <w:sz w:val="20"/>
                <w:szCs w:val="20"/>
              </w:rPr>
            </w:pPr>
          </w:p>
        </w:tc>
        <w:tc>
          <w:tcPr>
            <w:tcW w:w="1440" w:type="dxa"/>
          </w:tcPr>
          <w:p w14:paraId="4398F56B" w14:textId="77777777" w:rsidR="00E9063C" w:rsidRPr="000E2D16" w:rsidRDefault="00E9063C" w:rsidP="00E9063C">
            <w:pPr>
              <w:jc w:val="right"/>
              <w:rPr>
                <w:sz w:val="20"/>
                <w:szCs w:val="20"/>
              </w:rPr>
            </w:pPr>
          </w:p>
        </w:tc>
        <w:tc>
          <w:tcPr>
            <w:tcW w:w="810" w:type="dxa"/>
          </w:tcPr>
          <w:p w14:paraId="5E0BDD31" w14:textId="77777777" w:rsidR="00E9063C" w:rsidRPr="000E2D16" w:rsidRDefault="00E9063C" w:rsidP="00E9063C">
            <w:pPr>
              <w:jc w:val="right"/>
              <w:rPr>
                <w:sz w:val="20"/>
                <w:szCs w:val="20"/>
              </w:rPr>
            </w:pPr>
          </w:p>
        </w:tc>
        <w:tc>
          <w:tcPr>
            <w:tcW w:w="951" w:type="dxa"/>
          </w:tcPr>
          <w:p w14:paraId="08318582" w14:textId="77777777" w:rsidR="00E9063C" w:rsidRPr="000E2D16" w:rsidRDefault="00E9063C" w:rsidP="00E9063C">
            <w:pPr>
              <w:jc w:val="right"/>
              <w:rPr>
                <w:sz w:val="20"/>
                <w:szCs w:val="20"/>
              </w:rPr>
            </w:pPr>
          </w:p>
        </w:tc>
        <w:tc>
          <w:tcPr>
            <w:tcW w:w="669" w:type="dxa"/>
          </w:tcPr>
          <w:p w14:paraId="6EDB847F" w14:textId="77777777" w:rsidR="00E9063C" w:rsidRPr="000E2D16" w:rsidRDefault="00E9063C" w:rsidP="00E9063C">
            <w:pPr>
              <w:jc w:val="right"/>
              <w:rPr>
                <w:sz w:val="20"/>
                <w:szCs w:val="20"/>
              </w:rPr>
            </w:pPr>
          </w:p>
        </w:tc>
        <w:tc>
          <w:tcPr>
            <w:tcW w:w="1092" w:type="dxa"/>
          </w:tcPr>
          <w:p w14:paraId="7676E5C8" w14:textId="16DBC58B" w:rsidR="00E9063C" w:rsidRPr="000E2D16" w:rsidRDefault="00E9063C" w:rsidP="00E9063C">
            <w:pPr>
              <w:jc w:val="right"/>
              <w:rPr>
                <w:sz w:val="20"/>
                <w:szCs w:val="20"/>
              </w:rPr>
            </w:pPr>
          </w:p>
        </w:tc>
      </w:tr>
      <w:tr w:rsidR="00580299" w:rsidRPr="000E2D16" w14:paraId="394EF847" w14:textId="77777777" w:rsidTr="00905B29">
        <w:trPr>
          <w:trHeight w:val="256"/>
        </w:trPr>
        <w:tc>
          <w:tcPr>
            <w:tcW w:w="1980" w:type="dxa"/>
          </w:tcPr>
          <w:p w14:paraId="1052F08F" w14:textId="23CB5A26" w:rsidR="007B7F5C" w:rsidRPr="000E2D16" w:rsidRDefault="007B7F5C" w:rsidP="007B7F5C">
            <w:pPr>
              <w:jc w:val="left"/>
              <w:rPr>
                <w:sz w:val="20"/>
                <w:szCs w:val="20"/>
              </w:rPr>
            </w:pPr>
            <w:r w:rsidRPr="000E2D16">
              <w:rPr>
                <w:color w:val="000000"/>
                <w:sz w:val="20"/>
                <w:szCs w:val="20"/>
              </w:rPr>
              <w:t>HCFC-141b en polioles premezclados importados</w:t>
            </w:r>
          </w:p>
        </w:tc>
        <w:tc>
          <w:tcPr>
            <w:tcW w:w="763" w:type="dxa"/>
          </w:tcPr>
          <w:p w14:paraId="58E35F83" w14:textId="77777777" w:rsidR="007B7F5C" w:rsidRPr="000E2D16" w:rsidRDefault="007B7F5C" w:rsidP="00E9063C">
            <w:pPr>
              <w:jc w:val="right"/>
              <w:rPr>
                <w:sz w:val="20"/>
                <w:szCs w:val="20"/>
              </w:rPr>
            </w:pPr>
          </w:p>
        </w:tc>
        <w:tc>
          <w:tcPr>
            <w:tcW w:w="708" w:type="dxa"/>
          </w:tcPr>
          <w:p w14:paraId="25D3FBF5" w14:textId="7DB947E0" w:rsidR="007B7F5C" w:rsidRPr="000E2D16" w:rsidRDefault="007B7F5C" w:rsidP="00E9063C">
            <w:pPr>
              <w:jc w:val="right"/>
              <w:rPr>
                <w:sz w:val="20"/>
                <w:szCs w:val="20"/>
              </w:rPr>
            </w:pPr>
            <w:r w:rsidRPr="000E2D16">
              <w:rPr>
                <w:sz w:val="20"/>
                <w:szCs w:val="20"/>
              </w:rPr>
              <w:t>1,60</w:t>
            </w:r>
          </w:p>
        </w:tc>
        <w:tc>
          <w:tcPr>
            <w:tcW w:w="959" w:type="dxa"/>
          </w:tcPr>
          <w:p w14:paraId="5075B7E6" w14:textId="77777777" w:rsidR="007B7F5C" w:rsidRPr="000E2D16" w:rsidRDefault="007B7F5C" w:rsidP="00E9063C">
            <w:pPr>
              <w:jc w:val="right"/>
              <w:rPr>
                <w:sz w:val="20"/>
                <w:szCs w:val="20"/>
              </w:rPr>
            </w:pPr>
          </w:p>
        </w:tc>
        <w:tc>
          <w:tcPr>
            <w:tcW w:w="1080" w:type="dxa"/>
          </w:tcPr>
          <w:p w14:paraId="4F1CE0D9" w14:textId="77777777" w:rsidR="007B7F5C" w:rsidRPr="000E2D16" w:rsidRDefault="007B7F5C" w:rsidP="00E9063C">
            <w:pPr>
              <w:jc w:val="right"/>
              <w:rPr>
                <w:sz w:val="20"/>
                <w:szCs w:val="20"/>
              </w:rPr>
            </w:pPr>
          </w:p>
        </w:tc>
        <w:tc>
          <w:tcPr>
            <w:tcW w:w="1440" w:type="dxa"/>
          </w:tcPr>
          <w:p w14:paraId="21EACD0F" w14:textId="77777777" w:rsidR="007B7F5C" w:rsidRPr="000E2D16" w:rsidRDefault="007B7F5C" w:rsidP="00E9063C">
            <w:pPr>
              <w:jc w:val="right"/>
              <w:rPr>
                <w:sz w:val="20"/>
                <w:szCs w:val="20"/>
              </w:rPr>
            </w:pPr>
          </w:p>
        </w:tc>
        <w:tc>
          <w:tcPr>
            <w:tcW w:w="810" w:type="dxa"/>
          </w:tcPr>
          <w:p w14:paraId="47C98553" w14:textId="77777777" w:rsidR="007B7F5C" w:rsidRPr="000E2D16" w:rsidRDefault="007B7F5C" w:rsidP="00E9063C">
            <w:pPr>
              <w:jc w:val="right"/>
              <w:rPr>
                <w:sz w:val="20"/>
                <w:szCs w:val="20"/>
              </w:rPr>
            </w:pPr>
          </w:p>
        </w:tc>
        <w:tc>
          <w:tcPr>
            <w:tcW w:w="951" w:type="dxa"/>
          </w:tcPr>
          <w:p w14:paraId="190CA8EE" w14:textId="77777777" w:rsidR="007B7F5C" w:rsidRPr="000E2D16" w:rsidRDefault="007B7F5C" w:rsidP="00E9063C">
            <w:pPr>
              <w:jc w:val="right"/>
              <w:rPr>
                <w:sz w:val="20"/>
                <w:szCs w:val="20"/>
              </w:rPr>
            </w:pPr>
          </w:p>
        </w:tc>
        <w:tc>
          <w:tcPr>
            <w:tcW w:w="669" w:type="dxa"/>
          </w:tcPr>
          <w:p w14:paraId="15B97BE5" w14:textId="77777777" w:rsidR="007B7F5C" w:rsidRPr="000E2D16" w:rsidRDefault="007B7F5C" w:rsidP="00E9063C">
            <w:pPr>
              <w:jc w:val="right"/>
              <w:rPr>
                <w:sz w:val="20"/>
                <w:szCs w:val="20"/>
              </w:rPr>
            </w:pPr>
          </w:p>
        </w:tc>
        <w:tc>
          <w:tcPr>
            <w:tcW w:w="1092" w:type="dxa"/>
          </w:tcPr>
          <w:p w14:paraId="07D2B3F8" w14:textId="24FF07B4" w:rsidR="007B7F5C" w:rsidRPr="000E2D16" w:rsidRDefault="007B7F5C" w:rsidP="00E9063C">
            <w:pPr>
              <w:jc w:val="right"/>
              <w:rPr>
                <w:sz w:val="20"/>
                <w:szCs w:val="20"/>
              </w:rPr>
            </w:pPr>
            <w:r w:rsidRPr="000E2D16">
              <w:rPr>
                <w:sz w:val="20"/>
                <w:szCs w:val="20"/>
              </w:rPr>
              <w:t>1,60</w:t>
            </w:r>
          </w:p>
        </w:tc>
      </w:tr>
    </w:tbl>
    <w:p w14:paraId="00B126EA" w14:textId="77777777" w:rsidR="00E9063C" w:rsidRPr="000E2D16" w:rsidRDefault="00E9063C" w:rsidP="00E9063C">
      <w:pPr>
        <w:jc w:val="center"/>
        <w:rPr>
          <w:sz w:val="18"/>
          <w:szCs w:val="18"/>
        </w:rPr>
      </w:pPr>
    </w:p>
    <w:tbl>
      <w:tblPr>
        <w:tblStyle w:val="TableGrid"/>
        <w:tblW w:w="1041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990"/>
        <w:gridCol w:w="5130"/>
        <w:gridCol w:w="785"/>
      </w:tblGrid>
      <w:tr w:rsidR="00E9063C" w:rsidRPr="000E2D16" w14:paraId="3F2122F5" w14:textId="77777777" w:rsidTr="00FB4E80">
        <w:trPr>
          <w:trHeight w:val="276"/>
        </w:trPr>
        <w:tc>
          <w:tcPr>
            <w:tcW w:w="10415" w:type="dxa"/>
            <w:gridSpan w:val="4"/>
            <w:hideMark/>
          </w:tcPr>
          <w:p w14:paraId="272E87EC" w14:textId="77777777" w:rsidR="00E9063C" w:rsidRPr="000E2D16" w:rsidRDefault="00E9063C" w:rsidP="00E9063C">
            <w:pPr>
              <w:jc w:val="left"/>
              <w:rPr>
                <w:b/>
                <w:sz w:val="20"/>
                <w:szCs w:val="20"/>
              </w:rPr>
            </w:pPr>
            <w:r w:rsidRPr="000E2D16">
              <w:rPr>
                <w:b/>
                <w:sz w:val="20"/>
                <w:szCs w:val="20"/>
              </w:rPr>
              <w:t>IV) DATOS DE CONSUMO (toneladas PAO)</w:t>
            </w:r>
          </w:p>
        </w:tc>
      </w:tr>
      <w:tr w:rsidR="00E9063C" w:rsidRPr="000E2D16" w14:paraId="0ABA0F67" w14:textId="77777777" w:rsidTr="00FB4E80">
        <w:trPr>
          <w:trHeight w:val="276"/>
        </w:trPr>
        <w:tc>
          <w:tcPr>
            <w:tcW w:w="3510" w:type="dxa"/>
            <w:hideMark/>
          </w:tcPr>
          <w:p w14:paraId="7546D526" w14:textId="77777777" w:rsidR="00E9063C" w:rsidRPr="000E2D16" w:rsidRDefault="00E9063C" w:rsidP="00E9063C">
            <w:pPr>
              <w:jc w:val="center"/>
              <w:rPr>
                <w:sz w:val="20"/>
                <w:szCs w:val="20"/>
              </w:rPr>
            </w:pPr>
            <w:r w:rsidRPr="000E2D16">
              <w:rPr>
                <w:sz w:val="20"/>
                <w:szCs w:val="20"/>
              </w:rPr>
              <w:t>Base de comparación 2009–2010:</w:t>
            </w:r>
          </w:p>
        </w:tc>
        <w:tc>
          <w:tcPr>
            <w:tcW w:w="990" w:type="dxa"/>
            <w:hideMark/>
          </w:tcPr>
          <w:p w14:paraId="396C078B" w14:textId="4273DEDA" w:rsidR="00E9063C" w:rsidRPr="000E2D16" w:rsidRDefault="007B7F5C" w:rsidP="00E9063C">
            <w:pPr>
              <w:jc w:val="right"/>
              <w:rPr>
                <w:sz w:val="20"/>
                <w:szCs w:val="20"/>
              </w:rPr>
            </w:pPr>
            <w:r w:rsidRPr="000E2D16">
              <w:rPr>
                <w:sz w:val="20"/>
                <w:szCs w:val="20"/>
              </w:rPr>
              <w:t>40,7</w:t>
            </w:r>
          </w:p>
        </w:tc>
        <w:tc>
          <w:tcPr>
            <w:tcW w:w="5130" w:type="dxa"/>
            <w:hideMark/>
          </w:tcPr>
          <w:p w14:paraId="006A3957" w14:textId="77777777" w:rsidR="00E9063C" w:rsidRPr="000E2D16" w:rsidRDefault="00E9063C" w:rsidP="00E9063C">
            <w:pPr>
              <w:jc w:val="center"/>
              <w:rPr>
                <w:sz w:val="20"/>
                <w:szCs w:val="20"/>
              </w:rPr>
            </w:pPr>
            <w:r w:rsidRPr="000E2D16">
              <w:rPr>
                <w:sz w:val="20"/>
                <w:szCs w:val="20"/>
              </w:rPr>
              <w:t>Punto de partida para reducciones acumulativas sostenidas:</w:t>
            </w:r>
          </w:p>
        </w:tc>
        <w:tc>
          <w:tcPr>
            <w:tcW w:w="785" w:type="dxa"/>
            <w:hideMark/>
          </w:tcPr>
          <w:p w14:paraId="062669EB" w14:textId="181EF5DB" w:rsidR="00E9063C" w:rsidRPr="000E2D16" w:rsidRDefault="00C156F4" w:rsidP="00E9063C">
            <w:pPr>
              <w:jc w:val="right"/>
              <w:rPr>
                <w:sz w:val="20"/>
                <w:szCs w:val="20"/>
              </w:rPr>
            </w:pPr>
            <w:r w:rsidRPr="000E2D16">
              <w:rPr>
                <w:sz w:val="20"/>
                <w:szCs w:val="20"/>
              </w:rPr>
              <w:t>45,68</w:t>
            </w:r>
          </w:p>
        </w:tc>
      </w:tr>
      <w:tr w:rsidR="00E9063C" w:rsidRPr="000E2D16" w14:paraId="1B97C613" w14:textId="77777777" w:rsidTr="00FB4E80">
        <w:trPr>
          <w:trHeight w:val="276"/>
        </w:trPr>
        <w:tc>
          <w:tcPr>
            <w:tcW w:w="10415" w:type="dxa"/>
            <w:gridSpan w:val="4"/>
            <w:hideMark/>
          </w:tcPr>
          <w:p w14:paraId="1EED95C7" w14:textId="77777777" w:rsidR="00E9063C" w:rsidRPr="000E2D16" w:rsidRDefault="00E9063C" w:rsidP="00E9063C">
            <w:pPr>
              <w:ind w:left="316"/>
              <w:rPr>
                <w:b/>
                <w:sz w:val="20"/>
                <w:szCs w:val="20"/>
              </w:rPr>
            </w:pPr>
            <w:r w:rsidRPr="000E2D16">
              <w:rPr>
                <w:b/>
                <w:sz w:val="20"/>
                <w:szCs w:val="20"/>
              </w:rPr>
              <w:t>CONSUMO ADMISIBLE PARA FINANCIAMIENTO</w:t>
            </w:r>
          </w:p>
        </w:tc>
      </w:tr>
      <w:tr w:rsidR="00E9063C" w:rsidRPr="000E2D16" w14:paraId="4CA7E964" w14:textId="77777777" w:rsidTr="00FB4E80">
        <w:trPr>
          <w:trHeight w:val="276"/>
        </w:trPr>
        <w:tc>
          <w:tcPr>
            <w:tcW w:w="3510" w:type="dxa"/>
            <w:hideMark/>
          </w:tcPr>
          <w:p w14:paraId="2896773C" w14:textId="77777777" w:rsidR="00E9063C" w:rsidRPr="000E2D16" w:rsidRDefault="00E9063C" w:rsidP="00E9063C">
            <w:pPr>
              <w:jc w:val="center"/>
              <w:rPr>
                <w:sz w:val="20"/>
                <w:szCs w:val="20"/>
              </w:rPr>
            </w:pPr>
            <w:r w:rsidRPr="000E2D16">
              <w:rPr>
                <w:sz w:val="20"/>
                <w:szCs w:val="20"/>
              </w:rPr>
              <w:t>Ya aprobado:</w:t>
            </w:r>
          </w:p>
        </w:tc>
        <w:tc>
          <w:tcPr>
            <w:tcW w:w="990" w:type="dxa"/>
            <w:hideMark/>
          </w:tcPr>
          <w:p w14:paraId="2F68F258" w14:textId="64C598AA" w:rsidR="00E9063C" w:rsidRPr="000E2D16" w:rsidRDefault="007F6629" w:rsidP="00E9063C">
            <w:pPr>
              <w:jc w:val="right"/>
              <w:rPr>
                <w:sz w:val="20"/>
                <w:szCs w:val="20"/>
              </w:rPr>
            </w:pPr>
            <w:r w:rsidRPr="000E2D16">
              <w:rPr>
                <w:sz w:val="20"/>
                <w:szCs w:val="20"/>
              </w:rPr>
              <w:t>32,49</w:t>
            </w:r>
          </w:p>
        </w:tc>
        <w:tc>
          <w:tcPr>
            <w:tcW w:w="5130" w:type="dxa"/>
            <w:hideMark/>
          </w:tcPr>
          <w:p w14:paraId="6825E0A0" w14:textId="77777777" w:rsidR="00E9063C" w:rsidRPr="000E2D16" w:rsidRDefault="00E9063C" w:rsidP="00E9063C">
            <w:pPr>
              <w:jc w:val="center"/>
              <w:rPr>
                <w:i/>
                <w:sz w:val="20"/>
                <w:szCs w:val="20"/>
              </w:rPr>
            </w:pPr>
            <w:r w:rsidRPr="000E2D16">
              <w:rPr>
                <w:sz w:val="20"/>
                <w:szCs w:val="20"/>
              </w:rPr>
              <w:t>Remanente:</w:t>
            </w:r>
          </w:p>
        </w:tc>
        <w:tc>
          <w:tcPr>
            <w:tcW w:w="785" w:type="dxa"/>
            <w:hideMark/>
          </w:tcPr>
          <w:p w14:paraId="10273EFB" w14:textId="0B7E9D22" w:rsidR="00E9063C" w:rsidRPr="000E2D16" w:rsidRDefault="007F6629" w:rsidP="00E9063C">
            <w:pPr>
              <w:jc w:val="right"/>
              <w:rPr>
                <w:sz w:val="20"/>
                <w:szCs w:val="20"/>
              </w:rPr>
            </w:pPr>
            <w:r w:rsidRPr="000E2D16">
              <w:rPr>
                <w:sz w:val="20"/>
                <w:szCs w:val="20"/>
              </w:rPr>
              <w:t>12.88*</w:t>
            </w:r>
          </w:p>
        </w:tc>
      </w:tr>
    </w:tbl>
    <w:p w14:paraId="60B182BC" w14:textId="64EEF7C1" w:rsidR="00E9063C" w:rsidRPr="000E2D16" w:rsidRDefault="005331A8" w:rsidP="009C07CC">
      <w:pPr>
        <w:spacing w:after="120"/>
        <w:ind w:left="-360"/>
        <w:jc w:val="left"/>
        <w:rPr>
          <w:sz w:val="18"/>
          <w:szCs w:val="18"/>
        </w:rPr>
      </w:pPr>
      <w:r w:rsidRPr="000E2D16">
        <w:rPr>
          <w:sz w:val="18"/>
          <w:szCs w:val="18"/>
        </w:rPr>
        <w:t>* Excluyendo 0,31 toneladas PAO de HCFC-141b y HCFC-142b, ya que no hay más consumo en el país</w:t>
      </w:r>
    </w:p>
    <w:tbl>
      <w:tblPr>
        <w:tblStyle w:val="TableGrid"/>
        <w:tblW w:w="5558"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2947"/>
        <w:gridCol w:w="1083"/>
        <w:gridCol w:w="1351"/>
        <w:gridCol w:w="1349"/>
        <w:gridCol w:w="1929"/>
      </w:tblGrid>
      <w:tr w:rsidR="00E9063C" w:rsidRPr="000E2D16" w14:paraId="21C1CF0C" w14:textId="77777777" w:rsidTr="00E716A8">
        <w:trPr>
          <w:trHeight w:val="280"/>
        </w:trPr>
        <w:tc>
          <w:tcPr>
            <w:tcW w:w="2252" w:type="pct"/>
            <w:gridSpan w:val="2"/>
            <w:hideMark/>
          </w:tcPr>
          <w:p w14:paraId="14F1453C" w14:textId="77777777" w:rsidR="00E9063C" w:rsidRPr="000E2D16" w:rsidRDefault="00E9063C" w:rsidP="00E9063C">
            <w:pPr>
              <w:jc w:val="left"/>
              <w:rPr>
                <w:b/>
                <w:sz w:val="20"/>
                <w:szCs w:val="20"/>
              </w:rPr>
            </w:pPr>
            <w:r w:rsidRPr="000E2D16">
              <w:rPr>
                <w:b/>
                <w:sz w:val="20"/>
                <w:szCs w:val="20"/>
              </w:rPr>
              <w:t>V) PLAN ADMINISTRATIVO AVALADO</w:t>
            </w:r>
          </w:p>
        </w:tc>
        <w:tc>
          <w:tcPr>
            <w:tcW w:w="521" w:type="pct"/>
            <w:vAlign w:val="center"/>
            <w:hideMark/>
          </w:tcPr>
          <w:p w14:paraId="06F9C799" w14:textId="77777777" w:rsidR="00E9063C" w:rsidRPr="000E2D16" w:rsidRDefault="00E9063C" w:rsidP="00E9063C">
            <w:pPr>
              <w:jc w:val="center"/>
              <w:rPr>
                <w:b/>
                <w:sz w:val="20"/>
                <w:szCs w:val="20"/>
              </w:rPr>
            </w:pPr>
            <w:r w:rsidRPr="000E2D16">
              <w:rPr>
                <w:b/>
                <w:sz w:val="20"/>
                <w:szCs w:val="20"/>
              </w:rPr>
              <w:t>2025</w:t>
            </w:r>
          </w:p>
        </w:tc>
        <w:tc>
          <w:tcPr>
            <w:tcW w:w="650" w:type="pct"/>
            <w:vAlign w:val="center"/>
            <w:hideMark/>
          </w:tcPr>
          <w:p w14:paraId="376ADFEC" w14:textId="77777777" w:rsidR="00E9063C" w:rsidRPr="000E2D16" w:rsidRDefault="00E9063C" w:rsidP="00E9063C">
            <w:pPr>
              <w:jc w:val="center"/>
              <w:rPr>
                <w:b/>
                <w:sz w:val="20"/>
                <w:szCs w:val="20"/>
              </w:rPr>
            </w:pPr>
            <w:r w:rsidRPr="000E2D16">
              <w:rPr>
                <w:b/>
                <w:sz w:val="20"/>
                <w:szCs w:val="20"/>
              </w:rPr>
              <w:t>2026</w:t>
            </w:r>
          </w:p>
        </w:tc>
        <w:tc>
          <w:tcPr>
            <w:tcW w:w="649" w:type="pct"/>
            <w:vAlign w:val="center"/>
            <w:hideMark/>
          </w:tcPr>
          <w:p w14:paraId="1A1D2213" w14:textId="77777777" w:rsidR="00E9063C" w:rsidRPr="000E2D16" w:rsidRDefault="00E9063C" w:rsidP="00E9063C">
            <w:pPr>
              <w:jc w:val="center"/>
              <w:rPr>
                <w:b/>
                <w:sz w:val="20"/>
                <w:szCs w:val="20"/>
              </w:rPr>
            </w:pPr>
            <w:r w:rsidRPr="000E2D16">
              <w:rPr>
                <w:b/>
                <w:sz w:val="20"/>
                <w:szCs w:val="20"/>
              </w:rPr>
              <w:t>2027</w:t>
            </w:r>
          </w:p>
        </w:tc>
        <w:tc>
          <w:tcPr>
            <w:tcW w:w="929" w:type="pct"/>
            <w:vAlign w:val="center"/>
            <w:hideMark/>
          </w:tcPr>
          <w:p w14:paraId="6AB0F55D" w14:textId="77777777" w:rsidR="00E9063C" w:rsidRPr="000E2D16" w:rsidRDefault="00E9063C" w:rsidP="00E9063C">
            <w:pPr>
              <w:jc w:val="center"/>
              <w:rPr>
                <w:b/>
                <w:sz w:val="20"/>
                <w:szCs w:val="20"/>
              </w:rPr>
            </w:pPr>
            <w:r w:rsidRPr="000E2D16">
              <w:rPr>
                <w:b/>
                <w:sz w:val="20"/>
                <w:szCs w:val="20"/>
              </w:rPr>
              <w:t>Total</w:t>
            </w:r>
          </w:p>
        </w:tc>
      </w:tr>
      <w:tr w:rsidR="00834588" w:rsidRPr="000E2D16" w14:paraId="28FA06FF" w14:textId="77777777" w:rsidTr="00D04E86">
        <w:trPr>
          <w:trHeight w:val="198"/>
        </w:trPr>
        <w:tc>
          <w:tcPr>
            <w:tcW w:w="834" w:type="pct"/>
            <w:vMerge w:val="restart"/>
            <w:vAlign w:val="center"/>
            <w:hideMark/>
          </w:tcPr>
          <w:p w14:paraId="2330C62B" w14:textId="5EE338E1" w:rsidR="00834588" w:rsidRPr="000E2D16" w:rsidRDefault="00834588" w:rsidP="00834588">
            <w:pPr>
              <w:jc w:val="center"/>
              <w:rPr>
                <w:sz w:val="20"/>
                <w:szCs w:val="20"/>
              </w:rPr>
            </w:pPr>
            <w:r w:rsidRPr="000E2D16">
              <w:rPr>
                <w:color w:val="000000" w:themeColor="text1"/>
                <w:sz w:val="20"/>
                <w:szCs w:val="20"/>
              </w:rPr>
              <w:t>ONUDI</w:t>
            </w:r>
          </w:p>
        </w:tc>
        <w:tc>
          <w:tcPr>
            <w:tcW w:w="1417" w:type="pct"/>
            <w:vAlign w:val="center"/>
            <w:hideMark/>
          </w:tcPr>
          <w:p w14:paraId="212F2C0D" w14:textId="79A0B510" w:rsidR="00834588" w:rsidRPr="000E2D16" w:rsidRDefault="00834588" w:rsidP="00791E9F">
            <w:pPr>
              <w:jc w:val="left"/>
              <w:rPr>
                <w:sz w:val="20"/>
                <w:szCs w:val="20"/>
              </w:rPr>
            </w:pPr>
            <w:r w:rsidRPr="000E2D16">
              <w:rPr>
                <w:sz w:val="20"/>
                <w:szCs w:val="20"/>
              </w:rPr>
              <w:t>Eliminación de SAO (tons</w:t>
            </w:r>
            <w:r w:rsidR="00791E9F" w:rsidRPr="000E2D16">
              <w:rPr>
                <w:sz w:val="20"/>
                <w:szCs w:val="20"/>
              </w:rPr>
              <w:t>.</w:t>
            </w:r>
            <w:r w:rsidRPr="000E2D16">
              <w:rPr>
                <w:sz w:val="20"/>
                <w:szCs w:val="20"/>
              </w:rPr>
              <w:t xml:space="preserve"> PAO)</w:t>
            </w:r>
          </w:p>
        </w:tc>
        <w:tc>
          <w:tcPr>
            <w:tcW w:w="521" w:type="pct"/>
          </w:tcPr>
          <w:p w14:paraId="29B9ACB1" w14:textId="4B4E273D" w:rsidR="00834588" w:rsidRPr="000E2D16" w:rsidRDefault="00651548" w:rsidP="00834588">
            <w:pPr>
              <w:jc w:val="right"/>
              <w:rPr>
                <w:sz w:val="20"/>
                <w:szCs w:val="20"/>
              </w:rPr>
            </w:pPr>
            <w:r w:rsidRPr="000E2D16">
              <w:rPr>
                <w:sz w:val="20"/>
                <w:szCs w:val="20"/>
              </w:rPr>
              <w:t>1,68</w:t>
            </w:r>
          </w:p>
        </w:tc>
        <w:tc>
          <w:tcPr>
            <w:tcW w:w="650" w:type="pct"/>
          </w:tcPr>
          <w:p w14:paraId="5322BE18" w14:textId="69C6DCAF" w:rsidR="00834588" w:rsidRPr="000E2D16" w:rsidRDefault="00834588" w:rsidP="00834588">
            <w:pPr>
              <w:jc w:val="right"/>
              <w:rPr>
                <w:sz w:val="20"/>
                <w:szCs w:val="20"/>
              </w:rPr>
            </w:pPr>
            <w:r w:rsidRPr="000E2D16">
              <w:rPr>
                <w:sz w:val="20"/>
                <w:szCs w:val="20"/>
              </w:rPr>
              <w:t>0,00</w:t>
            </w:r>
          </w:p>
        </w:tc>
        <w:tc>
          <w:tcPr>
            <w:tcW w:w="649" w:type="pct"/>
          </w:tcPr>
          <w:p w14:paraId="76E3769B" w14:textId="1D7CFE2F" w:rsidR="00834588" w:rsidRPr="000E2D16" w:rsidRDefault="00834588" w:rsidP="00834588">
            <w:pPr>
              <w:jc w:val="right"/>
              <w:rPr>
                <w:sz w:val="20"/>
                <w:szCs w:val="20"/>
              </w:rPr>
            </w:pPr>
            <w:r w:rsidRPr="000E2D16">
              <w:rPr>
                <w:sz w:val="20"/>
                <w:szCs w:val="20"/>
              </w:rPr>
              <w:t>0,00</w:t>
            </w:r>
          </w:p>
        </w:tc>
        <w:tc>
          <w:tcPr>
            <w:tcW w:w="929" w:type="pct"/>
          </w:tcPr>
          <w:p w14:paraId="0F4A1AFD" w14:textId="10443B49" w:rsidR="00834588" w:rsidRPr="000E2D16" w:rsidRDefault="00651548" w:rsidP="00834588">
            <w:pPr>
              <w:jc w:val="right"/>
              <w:rPr>
                <w:sz w:val="20"/>
                <w:szCs w:val="20"/>
              </w:rPr>
            </w:pPr>
            <w:r w:rsidRPr="000E2D16">
              <w:rPr>
                <w:sz w:val="20"/>
                <w:szCs w:val="20"/>
              </w:rPr>
              <w:t>1,68</w:t>
            </w:r>
          </w:p>
        </w:tc>
      </w:tr>
      <w:tr w:rsidR="00834588" w:rsidRPr="000E2D16" w14:paraId="16D75624" w14:textId="77777777" w:rsidTr="00E716A8">
        <w:trPr>
          <w:trHeight w:val="56"/>
        </w:trPr>
        <w:tc>
          <w:tcPr>
            <w:tcW w:w="834" w:type="pct"/>
            <w:vMerge/>
            <w:vAlign w:val="center"/>
            <w:hideMark/>
          </w:tcPr>
          <w:p w14:paraId="1AEB2920" w14:textId="77777777" w:rsidR="00834588" w:rsidRPr="000E2D16" w:rsidRDefault="00834588" w:rsidP="00834588">
            <w:pPr>
              <w:rPr>
                <w:sz w:val="20"/>
                <w:szCs w:val="20"/>
              </w:rPr>
            </w:pPr>
          </w:p>
        </w:tc>
        <w:tc>
          <w:tcPr>
            <w:tcW w:w="1417" w:type="pct"/>
            <w:hideMark/>
          </w:tcPr>
          <w:p w14:paraId="4A9564DA" w14:textId="77777777" w:rsidR="00834588" w:rsidRPr="000E2D16" w:rsidRDefault="00834588" w:rsidP="00834588">
            <w:pPr>
              <w:jc w:val="left"/>
              <w:rPr>
                <w:sz w:val="20"/>
                <w:szCs w:val="20"/>
              </w:rPr>
            </w:pPr>
            <w:r w:rsidRPr="000E2D16">
              <w:rPr>
                <w:sz w:val="20"/>
                <w:szCs w:val="20"/>
              </w:rPr>
              <w:t>Financiamiento (USD)</w:t>
            </w:r>
          </w:p>
        </w:tc>
        <w:tc>
          <w:tcPr>
            <w:tcW w:w="521" w:type="pct"/>
          </w:tcPr>
          <w:p w14:paraId="604AC9D2" w14:textId="095F22A3" w:rsidR="00834588" w:rsidRPr="000E2D16" w:rsidRDefault="00834588" w:rsidP="00834588">
            <w:pPr>
              <w:jc w:val="right"/>
              <w:rPr>
                <w:sz w:val="20"/>
                <w:szCs w:val="20"/>
              </w:rPr>
            </w:pPr>
            <w:r w:rsidRPr="000E2D16">
              <w:rPr>
                <w:sz w:val="20"/>
                <w:szCs w:val="20"/>
              </w:rPr>
              <w:t>128.400</w:t>
            </w:r>
          </w:p>
        </w:tc>
        <w:tc>
          <w:tcPr>
            <w:tcW w:w="650" w:type="pct"/>
          </w:tcPr>
          <w:p w14:paraId="302D7A32" w14:textId="3A10E027" w:rsidR="00834588" w:rsidRPr="000E2D16" w:rsidRDefault="00834588" w:rsidP="00834588">
            <w:pPr>
              <w:jc w:val="right"/>
              <w:rPr>
                <w:sz w:val="20"/>
                <w:szCs w:val="20"/>
              </w:rPr>
            </w:pPr>
            <w:r w:rsidRPr="000E2D16">
              <w:rPr>
                <w:sz w:val="20"/>
                <w:szCs w:val="20"/>
              </w:rPr>
              <w:t>0</w:t>
            </w:r>
          </w:p>
        </w:tc>
        <w:tc>
          <w:tcPr>
            <w:tcW w:w="649" w:type="pct"/>
          </w:tcPr>
          <w:p w14:paraId="5BB5A222" w14:textId="6428A54B" w:rsidR="00834588" w:rsidRPr="000E2D16" w:rsidRDefault="00834588" w:rsidP="00834588">
            <w:pPr>
              <w:jc w:val="right"/>
              <w:rPr>
                <w:sz w:val="20"/>
                <w:szCs w:val="20"/>
              </w:rPr>
            </w:pPr>
            <w:r w:rsidRPr="000E2D16">
              <w:rPr>
                <w:sz w:val="20"/>
                <w:szCs w:val="20"/>
              </w:rPr>
              <w:t>0</w:t>
            </w:r>
          </w:p>
        </w:tc>
        <w:tc>
          <w:tcPr>
            <w:tcW w:w="929" w:type="pct"/>
          </w:tcPr>
          <w:p w14:paraId="6219E79D" w14:textId="669B6198" w:rsidR="00834588" w:rsidRPr="000E2D16" w:rsidRDefault="00834588" w:rsidP="00834588">
            <w:pPr>
              <w:jc w:val="right"/>
              <w:rPr>
                <w:sz w:val="20"/>
                <w:szCs w:val="20"/>
              </w:rPr>
            </w:pPr>
            <w:r w:rsidRPr="000E2D16">
              <w:rPr>
                <w:sz w:val="20"/>
                <w:szCs w:val="20"/>
              </w:rPr>
              <w:t>128.400</w:t>
            </w:r>
          </w:p>
        </w:tc>
      </w:tr>
      <w:tr w:rsidR="00834588" w:rsidRPr="000E2D16" w14:paraId="2567113F" w14:textId="77777777" w:rsidTr="007D7A4A">
        <w:trPr>
          <w:trHeight w:val="280"/>
        </w:trPr>
        <w:tc>
          <w:tcPr>
            <w:tcW w:w="834" w:type="pct"/>
            <w:vMerge w:val="restart"/>
            <w:vAlign w:val="center"/>
            <w:hideMark/>
          </w:tcPr>
          <w:p w14:paraId="5E107054" w14:textId="412EFA92" w:rsidR="00834588" w:rsidRPr="000E2D16" w:rsidRDefault="00834588" w:rsidP="00834588">
            <w:pPr>
              <w:jc w:val="center"/>
              <w:rPr>
                <w:sz w:val="20"/>
                <w:szCs w:val="20"/>
              </w:rPr>
            </w:pPr>
            <w:r w:rsidRPr="000E2D16">
              <w:rPr>
                <w:color w:val="000000" w:themeColor="text1"/>
                <w:sz w:val="20"/>
                <w:szCs w:val="20"/>
              </w:rPr>
              <w:t>PNUMA</w:t>
            </w:r>
          </w:p>
        </w:tc>
        <w:tc>
          <w:tcPr>
            <w:tcW w:w="1417" w:type="pct"/>
            <w:vAlign w:val="center"/>
            <w:hideMark/>
          </w:tcPr>
          <w:p w14:paraId="37B22AC5" w14:textId="7B91D167" w:rsidR="00834588" w:rsidRPr="000E2D16" w:rsidRDefault="00834588" w:rsidP="00791E9F">
            <w:pPr>
              <w:jc w:val="left"/>
              <w:rPr>
                <w:sz w:val="20"/>
                <w:szCs w:val="20"/>
              </w:rPr>
            </w:pPr>
            <w:r w:rsidRPr="000E2D16">
              <w:rPr>
                <w:sz w:val="20"/>
                <w:szCs w:val="20"/>
              </w:rPr>
              <w:t>Eliminación de SAO (tons</w:t>
            </w:r>
            <w:r w:rsidR="00791E9F" w:rsidRPr="000E2D16">
              <w:rPr>
                <w:sz w:val="20"/>
                <w:szCs w:val="20"/>
              </w:rPr>
              <w:t>.</w:t>
            </w:r>
            <w:r w:rsidRPr="000E2D16">
              <w:rPr>
                <w:sz w:val="20"/>
                <w:szCs w:val="20"/>
              </w:rPr>
              <w:t xml:space="preserve"> PAO)</w:t>
            </w:r>
          </w:p>
        </w:tc>
        <w:tc>
          <w:tcPr>
            <w:tcW w:w="521" w:type="pct"/>
          </w:tcPr>
          <w:p w14:paraId="491FA2C1" w14:textId="24A3171E" w:rsidR="00834588" w:rsidRPr="000E2D16" w:rsidRDefault="00651548" w:rsidP="00834588">
            <w:pPr>
              <w:jc w:val="right"/>
              <w:rPr>
                <w:sz w:val="20"/>
                <w:szCs w:val="20"/>
              </w:rPr>
            </w:pPr>
            <w:r w:rsidRPr="000E2D16">
              <w:rPr>
                <w:sz w:val="20"/>
                <w:szCs w:val="20"/>
              </w:rPr>
              <w:t>0,34</w:t>
            </w:r>
          </w:p>
        </w:tc>
        <w:tc>
          <w:tcPr>
            <w:tcW w:w="650" w:type="pct"/>
          </w:tcPr>
          <w:p w14:paraId="5DB3A220" w14:textId="66D41CE7" w:rsidR="00834588" w:rsidRPr="000E2D16" w:rsidRDefault="00834588" w:rsidP="00834588">
            <w:pPr>
              <w:jc w:val="right"/>
              <w:rPr>
                <w:sz w:val="20"/>
                <w:szCs w:val="20"/>
              </w:rPr>
            </w:pPr>
            <w:r w:rsidRPr="000E2D16">
              <w:rPr>
                <w:sz w:val="20"/>
                <w:szCs w:val="20"/>
              </w:rPr>
              <w:t>0,00</w:t>
            </w:r>
          </w:p>
        </w:tc>
        <w:tc>
          <w:tcPr>
            <w:tcW w:w="649" w:type="pct"/>
          </w:tcPr>
          <w:p w14:paraId="4F5F8190" w14:textId="7265B80F" w:rsidR="00834588" w:rsidRPr="000E2D16" w:rsidRDefault="00834588" w:rsidP="00834588">
            <w:pPr>
              <w:jc w:val="right"/>
              <w:rPr>
                <w:sz w:val="20"/>
                <w:szCs w:val="20"/>
              </w:rPr>
            </w:pPr>
            <w:r w:rsidRPr="000E2D16">
              <w:rPr>
                <w:sz w:val="20"/>
                <w:szCs w:val="20"/>
              </w:rPr>
              <w:t>0,00</w:t>
            </w:r>
          </w:p>
        </w:tc>
        <w:tc>
          <w:tcPr>
            <w:tcW w:w="929" w:type="pct"/>
          </w:tcPr>
          <w:p w14:paraId="1DFA4649" w14:textId="1FBAAB33" w:rsidR="00834588" w:rsidRPr="000E2D16" w:rsidRDefault="00651548" w:rsidP="00834588">
            <w:pPr>
              <w:jc w:val="right"/>
              <w:rPr>
                <w:sz w:val="20"/>
                <w:szCs w:val="20"/>
              </w:rPr>
            </w:pPr>
            <w:r w:rsidRPr="000E2D16">
              <w:rPr>
                <w:sz w:val="20"/>
                <w:szCs w:val="20"/>
              </w:rPr>
              <w:t>0,34</w:t>
            </w:r>
          </w:p>
        </w:tc>
      </w:tr>
      <w:tr w:rsidR="00834588" w:rsidRPr="000E2D16" w14:paraId="28766E77" w14:textId="77777777" w:rsidTr="00E716A8">
        <w:trPr>
          <w:trHeight w:val="280"/>
        </w:trPr>
        <w:tc>
          <w:tcPr>
            <w:tcW w:w="834" w:type="pct"/>
            <w:vMerge/>
            <w:vAlign w:val="center"/>
            <w:hideMark/>
          </w:tcPr>
          <w:p w14:paraId="7E0D7699" w14:textId="77777777" w:rsidR="00834588" w:rsidRPr="000E2D16" w:rsidRDefault="00834588" w:rsidP="00834588">
            <w:pPr>
              <w:rPr>
                <w:sz w:val="20"/>
                <w:szCs w:val="20"/>
              </w:rPr>
            </w:pPr>
          </w:p>
        </w:tc>
        <w:tc>
          <w:tcPr>
            <w:tcW w:w="1417" w:type="pct"/>
            <w:hideMark/>
          </w:tcPr>
          <w:p w14:paraId="658BCE2E" w14:textId="77777777" w:rsidR="00834588" w:rsidRPr="000E2D16" w:rsidRDefault="00834588" w:rsidP="00834588">
            <w:pPr>
              <w:jc w:val="left"/>
              <w:rPr>
                <w:sz w:val="20"/>
                <w:szCs w:val="20"/>
              </w:rPr>
            </w:pPr>
            <w:r w:rsidRPr="000E2D16">
              <w:rPr>
                <w:sz w:val="20"/>
                <w:szCs w:val="20"/>
              </w:rPr>
              <w:t>Financiamiento (USD)</w:t>
            </w:r>
          </w:p>
        </w:tc>
        <w:tc>
          <w:tcPr>
            <w:tcW w:w="521" w:type="pct"/>
          </w:tcPr>
          <w:p w14:paraId="3F71ABA1" w14:textId="4F9F87C0" w:rsidR="00834588" w:rsidRPr="000E2D16" w:rsidRDefault="00834588" w:rsidP="00834588">
            <w:pPr>
              <w:jc w:val="right"/>
              <w:rPr>
                <w:sz w:val="20"/>
                <w:szCs w:val="20"/>
              </w:rPr>
            </w:pPr>
            <w:r w:rsidRPr="000E2D16">
              <w:rPr>
                <w:sz w:val="20"/>
                <w:szCs w:val="20"/>
              </w:rPr>
              <w:t>27.120</w:t>
            </w:r>
          </w:p>
        </w:tc>
        <w:tc>
          <w:tcPr>
            <w:tcW w:w="650" w:type="pct"/>
          </w:tcPr>
          <w:p w14:paraId="06D20F11" w14:textId="347413CE" w:rsidR="00834588" w:rsidRPr="000E2D16" w:rsidRDefault="00834588" w:rsidP="00834588">
            <w:pPr>
              <w:jc w:val="right"/>
              <w:rPr>
                <w:sz w:val="20"/>
                <w:szCs w:val="20"/>
              </w:rPr>
            </w:pPr>
            <w:r w:rsidRPr="000E2D16">
              <w:rPr>
                <w:sz w:val="20"/>
                <w:szCs w:val="20"/>
              </w:rPr>
              <w:t>0</w:t>
            </w:r>
          </w:p>
        </w:tc>
        <w:tc>
          <w:tcPr>
            <w:tcW w:w="649" w:type="pct"/>
          </w:tcPr>
          <w:p w14:paraId="4398AEE8" w14:textId="065A17D3" w:rsidR="00834588" w:rsidRPr="000E2D16" w:rsidRDefault="00834588" w:rsidP="00834588">
            <w:pPr>
              <w:jc w:val="right"/>
              <w:rPr>
                <w:sz w:val="20"/>
                <w:szCs w:val="20"/>
              </w:rPr>
            </w:pPr>
            <w:r w:rsidRPr="000E2D16">
              <w:rPr>
                <w:sz w:val="20"/>
                <w:szCs w:val="20"/>
              </w:rPr>
              <w:t>0</w:t>
            </w:r>
          </w:p>
        </w:tc>
        <w:tc>
          <w:tcPr>
            <w:tcW w:w="929" w:type="pct"/>
          </w:tcPr>
          <w:p w14:paraId="537AC8CE" w14:textId="6A42CBED" w:rsidR="00834588" w:rsidRPr="000E2D16" w:rsidRDefault="00834588" w:rsidP="00834588">
            <w:pPr>
              <w:jc w:val="right"/>
              <w:rPr>
                <w:sz w:val="20"/>
                <w:szCs w:val="20"/>
              </w:rPr>
            </w:pPr>
            <w:r w:rsidRPr="000E2D16">
              <w:rPr>
                <w:sz w:val="20"/>
                <w:szCs w:val="20"/>
              </w:rPr>
              <w:t>27.120</w:t>
            </w:r>
          </w:p>
        </w:tc>
      </w:tr>
    </w:tbl>
    <w:p w14:paraId="44D54997" w14:textId="77777777" w:rsidR="00E9063C" w:rsidRPr="000E2D16" w:rsidRDefault="00E9063C" w:rsidP="00A110D0">
      <w:pPr>
        <w:jc w:val="center"/>
        <w:rPr>
          <w:sz w:val="18"/>
          <w:szCs w:val="18"/>
        </w:rPr>
      </w:pPr>
    </w:p>
    <w:tbl>
      <w:tblPr>
        <w:tblStyle w:val="TableGrid"/>
        <w:tblW w:w="10350" w:type="dxa"/>
        <w:tblInd w:w="-5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611"/>
        <w:gridCol w:w="1051"/>
        <w:gridCol w:w="1478"/>
        <w:gridCol w:w="810"/>
        <w:gridCol w:w="1170"/>
        <w:gridCol w:w="810"/>
        <w:gridCol w:w="810"/>
        <w:gridCol w:w="720"/>
        <w:gridCol w:w="900"/>
        <w:gridCol w:w="990"/>
      </w:tblGrid>
      <w:tr w:rsidR="004A226B" w:rsidRPr="000E2D16" w14:paraId="14E17221" w14:textId="77777777" w:rsidTr="00F01758">
        <w:trPr>
          <w:trHeight w:val="284"/>
        </w:trPr>
        <w:tc>
          <w:tcPr>
            <w:tcW w:w="4140" w:type="dxa"/>
            <w:gridSpan w:val="3"/>
            <w:tcBorders>
              <w:top w:val="single" w:sz="2" w:space="0" w:color="auto"/>
              <w:left w:val="single" w:sz="2" w:space="0" w:color="auto"/>
              <w:bottom w:val="single" w:sz="2" w:space="0" w:color="auto"/>
              <w:right w:val="single" w:sz="2" w:space="0" w:color="auto"/>
            </w:tcBorders>
            <w:tcMar>
              <w:left w:w="29" w:type="dxa"/>
              <w:right w:w="29" w:type="dxa"/>
            </w:tcMar>
            <w:hideMark/>
          </w:tcPr>
          <w:p w14:paraId="4574EC4A" w14:textId="33885B3E" w:rsidR="004A226B" w:rsidRPr="000E2D16" w:rsidRDefault="004A226B" w:rsidP="00E9063C">
            <w:pPr>
              <w:spacing w:before="20" w:after="20"/>
              <w:ind w:left="38"/>
              <w:jc w:val="left"/>
              <w:rPr>
                <w:b/>
                <w:sz w:val="20"/>
                <w:szCs w:val="20"/>
              </w:rPr>
            </w:pPr>
            <w:r w:rsidRPr="000E2D16">
              <w:rPr>
                <w:b/>
                <w:sz w:val="20"/>
                <w:szCs w:val="20"/>
              </w:rPr>
              <w:t xml:space="preserve">VI) DATOS DEL PROYECTO </w:t>
            </w:r>
          </w:p>
        </w:tc>
        <w:tc>
          <w:tcPr>
            <w:tcW w:w="810" w:type="dxa"/>
            <w:tcBorders>
              <w:top w:val="single" w:sz="2" w:space="0" w:color="auto"/>
              <w:left w:val="single" w:sz="2" w:space="0" w:color="auto"/>
              <w:bottom w:val="single" w:sz="2" w:space="0" w:color="auto"/>
              <w:right w:val="single" w:sz="2" w:space="0" w:color="auto"/>
            </w:tcBorders>
            <w:tcMar>
              <w:left w:w="29" w:type="dxa"/>
              <w:right w:w="29" w:type="dxa"/>
            </w:tcMar>
            <w:hideMark/>
          </w:tcPr>
          <w:p w14:paraId="3199A2D5" w14:textId="6A645E49" w:rsidR="004A226B" w:rsidRPr="000E2D16" w:rsidRDefault="004A226B" w:rsidP="00E9063C">
            <w:pPr>
              <w:spacing w:before="20" w:after="20"/>
              <w:ind w:left="38"/>
              <w:jc w:val="center"/>
              <w:rPr>
                <w:b/>
                <w:sz w:val="20"/>
                <w:szCs w:val="20"/>
              </w:rPr>
            </w:pPr>
            <w:r w:rsidRPr="000E2D16">
              <w:rPr>
                <w:b/>
                <w:sz w:val="20"/>
                <w:szCs w:val="20"/>
              </w:rPr>
              <w:t>2019</w:t>
            </w:r>
          </w:p>
        </w:tc>
        <w:tc>
          <w:tcPr>
            <w:tcW w:w="1170" w:type="dxa"/>
            <w:tcBorders>
              <w:top w:val="single" w:sz="2" w:space="0" w:color="auto"/>
              <w:left w:val="single" w:sz="2" w:space="0" w:color="auto"/>
              <w:bottom w:val="single" w:sz="2" w:space="0" w:color="auto"/>
              <w:right w:val="single" w:sz="2" w:space="0" w:color="auto"/>
            </w:tcBorders>
            <w:tcMar>
              <w:left w:w="29" w:type="dxa"/>
              <w:right w:w="29" w:type="dxa"/>
            </w:tcMar>
            <w:hideMark/>
          </w:tcPr>
          <w:p w14:paraId="6E0897F3" w14:textId="69A31392" w:rsidR="004A226B" w:rsidRPr="000E2D16" w:rsidRDefault="004A226B" w:rsidP="00E9063C">
            <w:pPr>
              <w:spacing w:before="20" w:after="20"/>
              <w:jc w:val="center"/>
              <w:rPr>
                <w:b/>
                <w:sz w:val="20"/>
                <w:szCs w:val="20"/>
              </w:rPr>
            </w:pPr>
            <w:r w:rsidRPr="000E2D16">
              <w:rPr>
                <w:b/>
                <w:sz w:val="20"/>
                <w:szCs w:val="20"/>
              </w:rPr>
              <w:t>2020-2021</w:t>
            </w:r>
          </w:p>
        </w:tc>
        <w:tc>
          <w:tcPr>
            <w:tcW w:w="810" w:type="dxa"/>
            <w:tcBorders>
              <w:top w:val="single" w:sz="2" w:space="0" w:color="auto"/>
              <w:left w:val="single" w:sz="2" w:space="0" w:color="auto"/>
              <w:bottom w:val="single" w:sz="2" w:space="0" w:color="auto"/>
              <w:right w:val="single" w:sz="2" w:space="0" w:color="auto"/>
            </w:tcBorders>
            <w:tcMar>
              <w:left w:w="29" w:type="dxa"/>
              <w:right w:w="29" w:type="dxa"/>
            </w:tcMar>
            <w:hideMark/>
          </w:tcPr>
          <w:p w14:paraId="323FC886" w14:textId="57467A13" w:rsidR="004A226B" w:rsidRPr="000E2D16" w:rsidRDefault="004A226B" w:rsidP="00E9063C">
            <w:pPr>
              <w:spacing w:before="20" w:after="20"/>
              <w:jc w:val="center"/>
              <w:rPr>
                <w:b/>
                <w:sz w:val="20"/>
                <w:szCs w:val="20"/>
              </w:rPr>
            </w:pPr>
            <w:r w:rsidRPr="000E2D16">
              <w:rPr>
                <w:b/>
                <w:sz w:val="20"/>
                <w:szCs w:val="20"/>
              </w:rPr>
              <w:t>2022</w:t>
            </w:r>
          </w:p>
        </w:tc>
        <w:tc>
          <w:tcPr>
            <w:tcW w:w="810" w:type="dxa"/>
            <w:tcBorders>
              <w:top w:val="single" w:sz="2" w:space="0" w:color="auto"/>
              <w:left w:val="single" w:sz="2" w:space="0" w:color="auto"/>
              <w:bottom w:val="single" w:sz="2" w:space="0" w:color="auto"/>
              <w:right w:val="single" w:sz="2" w:space="0" w:color="auto"/>
            </w:tcBorders>
            <w:tcMar>
              <w:left w:w="29" w:type="dxa"/>
              <w:right w:w="29" w:type="dxa"/>
            </w:tcMar>
            <w:hideMark/>
          </w:tcPr>
          <w:p w14:paraId="53FC93E5" w14:textId="0B4158B7" w:rsidR="004A226B" w:rsidRPr="000E2D16" w:rsidRDefault="004A226B" w:rsidP="00E9063C">
            <w:pPr>
              <w:spacing w:before="20" w:after="20"/>
              <w:jc w:val="center"/>
              <w:rPr>
                <w:b/>
                <w:sz w:val="20"/>
                <w:szCs w:val="20"/>
              </w:rPr>
            </w:pPr>
            <w:r w:rsidRPr="000E2D16">
              <w:rPr>
                <w:b/>
                <w:sz w:val="20"/>
                <w:szCs w:val="20"/>
              </w:rPr>
              <w:t>2023</w:t>
            </w:r>
          </w:p>
        </w:tc>
        <w:tc>
          <w:tcPr>
            <w:tcW w:w="720" w:type="dxa"/>
            <w:tcBorders>
              <w:top w:val="single" w:sz="2" w:space="0" w:color="auto"/>
              <w:left w:val="single" w:sz="2" w:space="0" w:color="auto"/>
              <w:bottom w:val="single" w:sz="2" w:space="0" w:color="auto"/>
              <w:right w:val="single" w:sz="2" w:space="0" w:color="auto"/>
            </w:tcBorders>
            <w:tcMar>
              <w:left w:w="29" w:type="dxa"/>
              <w:right w:w="29" w:type="dxa"/>
            </w:tcMar>
          </w:tcPr>
          <w:p w14:paraId="6187C9FC" w14:textId="1F266822" w:rsidR="004A226B" w:rsidRPr="000E2D16" w:rsidRDefault="004A226B" w:rsidP="00E9063C">
            <w:pPr>
              <w:spacing w:before="20" w:after="20"/>
              <w:jc w:val="center"/>
              <w:rPr>
                <w:b/>
                <w:sz w:val="20"/>
                <w:szCs w:val="20"/>
              </w:rPr>
            </w:pPr>
            <w:r w:rsidRPr="000E2D16">
              <w:rPr>
                <w:b/>
                <w:sz w:val="20"/>
                <w:szCs w:val="20"/>
              </w:rPr>
              <w:t>2024</w:t>
            </w:r>
          </w:p>
        </w:tc>
        <w:tc>
          <w:tcPr>
            <w:tcW w:w="900" w:type="dxa"/>
            <w:tcBorders>
              <w:top w:val="single" w:sz="2" w:space="0" w:color="auto"/>
              <w:left w:val="single" w:sz="2" w:space="0" w:color="auto"/>
              <w:bottom w:val="single" w:sz="2" w:space="0" w:color="auto"/>
              <w:right w:val="single" w:sz="2" w:space="0" w:color="auto"/>
            </w:tcBorders>
            <w:tcMar>
              <w:left w:w="29" w:type="dxa"/>
              <w:right w:w="29" w:type="dxa"/>
            </w:tcMar>
          </w:tcPr>
          <w:p w14:paraId="1D2A6F22" w14:textId="7C250487" w:rsidR="004A226B" w:rsidRPr="000E2D16" w:rsidRDefault="004A226B" w:rsidP="00E9063C">
            <w:pPr>
              <w:spacing w:before="20" w:after="20"/>
              <w:jc w:val="center"/>
              <w:rPr>
                <w:b/>
                <w:sz w:val="20"/>
                <w:szCs w:val="20"/>
              </w:rPr>
            </w:pPr>
            <w:r w:rsidRPr="000E2D16">
              <w:rPr>
                <w:b/>
                <w:sz w:val="20"/>
                <w:szCs w:val="20"/>
              </w:rPr>
              <w:t>2025</w:t>
            </w:r>
          </w:p>
        </w:tc>
        <w:tc>
          <w:tcPr>
            <w:tcW w:w="990" w:type="dxa"/>
            <w:tcBorders>
              <w:top w:val="single" w:sz="2" w:space="0" w:color="auto"/>
              <w:left w:val="single" w:sz="2" w:space="0" w:color="auto"/>
              <w:bottom w:val="single" w:sz="2" w:space="0" w:color="auto"/>
              <w:right w:val="single" w:sz="2" w:space="0" w:color="auto"/>
            </w:tcBorders>
            <w:tcMar>
              <w:left w:w="29" w:type="dxa"/>
              <w:right w:w="29" w:type="dxa"/>
            </w:tcMar>
            <w:hideMark/>
          </w:tcPr>
          <w:p w14:paraId="1BC2A284" w14:textId="539884C6" w:rsidR="004A226B" w:rsidRPr="000E2D16" w:rsidRDefault="004A226B" w:rsidP="00E9063C">
            <w:pPr>
              <w:spacing w:before="20" w:after="20"/>
              <w:jc w:val="center"/>
              <w:rPr>
                <w:b/>
                <w:sz w:val="20"/>
                <w:szCs w:val="20"/>
              </w:rPr>
            </w:pPr>
            <w:r w:rsidRPr="000E2D16">
              <w:rPr>
                <w:b/>
                <w:sz w:val="20"/>
                <w:szCs w:val="20"/>
              </w:rPr>
              <w:t>Total</w:t>
            </w:r>
          </w:p>
        </w:tc>
      </w:tr>
      <w:tr w:rsidR="004A226B" w:rsidRPr="000E2D16" w14:paraId="0B40A632" w14:textId="77777777" w:rsidTr="00BA7FAA">
        <w:trPr>
          <w:trHeight w:val="234"/>
        </w:trPr>
        <w:tc>
          <w:tcPr>
            <w:tcW w:w="4140" w:type="dxa"/>
            <w:gridSpan w:val="3"/>
            <w:tcBorders>
              <w:top w:val="single" w:sz="2" w:space="0" w:color="auto"/>
              <w:left w:val="single" w:sz="2" w:space="0" w:color="auto"/>
              <w:bottom w:val="single" w:sz="2" w:space="0" w:color="auto"/>
              <w:right w:val="single" w:sz="2" w:space="0" w:color="auto"/>
            </w:tcBorders>
            <w:hideMark/>
          </w:tcPr>
          <w:p w14:paraId="27E41D1A" w14:textId="77777777" w:rsidR="004A226B" w:rsidRPr="000E2D16" w:rsidRDefault="004A226B" w:rsidP="004C09A4">
            <w:pPr>
              <w:spacing w:before="20" w:after="20"/>
              <w:ind w:left="38"/>
              <w:jc w:val="left"/>
              <w:rPr>
                <w:sz w:val="20"/>
                <w:szCs w:val="20"/>
              </w:rPr>
            </w:pPr>
            <w:r w:rsidRPr="000E2D16">
              <w:rPr>
                <w:sz w:val="20"/>
                <w:szCs w:val="20"/>
              </w:rPr>
              <w:t>Límites de consumo del Protocolo de Montreal (tons. PAO)</w:t>
            </w:r>
          </w:p>
        </w:tc>
        <w:tc>
          <w:tcPr>
            <w:tcW w:w="810" w:type="dxa"/>
            <w:tcBorders>
              <w:top w:val="single" w:sz="2" w:space="0" w:color="auto"/>
              <w:left w:val="single" w:sz="2" w:space="0" w:color="auto"/>
              <w:bottom w:val="single" w:sz="2" w:space="0" w:color="auto"/>
              <w:right w:val="single" w:sz="2" w:space="0" w:color="auto"/>
            </w:tcBorders>
            <w:vAlign w:val="center"/>
          </w:tcPr>
          <w:p w14:paraId="753D425D" w14:textId="3837551E" w:rsidR="004A226B" w:rsidRPr="000E2D16" w:rsidRDefault="004A226B" w:rsidP="00BA7FAA">
            <w:pPr>
              <w:spacing w:before="20" w:after="20"/>
              <w:ind w:left="38"/>
              <w:jc w:val="right"/>
              <w:rPr>
                <w:sz w:val="20"/>
                <w:szCs w:val="20"/>
              </w:rPr>
            </w:pPr>
            <w:r w:rsidRPr="000E2D16">
              <w:rPr>
                <w:color w:val="000000"/>
                <w:sz w:val="20"/>
                <w:szCs w:val="20"/>
              </w:rPr>
              <w:t>36,63</w:t>
            </w:r>
          </w:p>
        </w:tc>
        <w:tc>
          <w:tcPr>
            <w:tcW w:w="1170" w:type="dxa"/>
            <w:tcBorders>
              <w:top w:val="single" w:sz="2" w:space="0" w:color="auto"/>
              <w:left w:val="single" w:sz="2" w:space="0" w:color="auto"/>
              <w:bottom w:val="single" w:sz="2" w:space="0" w:color="auto"/>
              <w:right w:val="single" w:sz="2" w:space="0" w:color="auto"/>
            </w:tcBorders>
            <w:vAlign w:val="center"/>
          </w:tcPr>
          <w:p w14:paraId="4A27D468" w14:textId="3DC9304C" w:rsidR="004A226B" w:rsidRPr="000E2D16" w:rsidRDefault="004A226B" w:rsidP="00BA7FAA">
            <w:pPr>
              <w:spacing w:before="20" w:after="20"/>
              <w:jc w:val="right"/>
              <w:rPr>
                <w:sz w:val="20"/>
                <w:szCs w:val="20"/>
              </w:rPr>
            </w:pPr>
            <w:r w:rsidRPr="000E2D16">
              <w:rPr>
                <w:color w:val="000000"/>
                <w:sz w:val="20"/>
                <w:szCs w:val="20"/>
              </w:rPr>
              <w:t>26,46</w:t>
            </w:r>
          </w:p>
        </w:tc>
        <w:tc>
          <w:tcPr>
            <w:tcW w:w="810" w:type="dxa"/>
            <w:tcBorders>
              <w:top w:val="single" w:sz="2" w:space="0" w:color="auto"/>
              <w:left w:val="single" w:sz="2" w:space="0" w:color="auto"/>
              <w:bottom w:val="single" w:sz="2" w:space="0" w:color="auto"/>
              <w:right w:val="single" w:sz="2" w:space="0" w:color="auto"/>
            </w:tcBorders>
            <w:vAlign w:val="center"/>
          </w:tcPr>
          <w:p w14:paraId="7C79CCE0" w14:textId="66CE4D0B" w:rsidR="004A226B" w:rsidRPr="000E2D16" w:rsidRDefault="004A226B" w:rsidP="00BA7FAA">
            <w:pPr>
              <w:spacing w:before="20" w:after="20"/>
              <w:jc w:val="right"/>
              <w:rPr>
                <w:sz w:val="20"/>
                <w:szCs w:val="20"/>
              </w:rPr>
            </w:pPr>
            <w:r w:rsidRPr="000E2D16">
              <w:rPr>
                <w:color w:val="000000"/>
                <w:sz w:val="20"/>
                <w:szCs w:val="20"/>
              </w:rPr>
              <w:t>26,46</w:t>
            </w:r>
          </w:p>
        </w:tc>
        <w:tc>
          <w:tcPr>
            <w:tcW w:w="810" w:type="dxa"/>
            <w:tcBorders>
              <w:top w:val="single" w:sz="2" w:space="0" w:color="auto"/>
              <w:left w:val="single" w:sz="2" w:space="0" w:color="auto"/>
              <w:bottom w:val="single" w:sz="2" w:space="0" w:color="auto"/>
              <w:right w:val="single" w:sz="2" w:space="0" w:color="auto"/>
            </w:tcBorders>
            <w:vAlign w:val="center"/>
          </w:tcPr>
          <w:p w14:paraId="67B5A52F" w14:textId="136E8ABF" w:rsidR="004A226B" w:rsidRPr="000E2D16" w:rsidRDefault="004A226B" w:rsidP="00BA7FAA">
            <w:pPr>
              <w:spacing w:before="20" w:after="20"/>
              <w:jc w:val="right"/>
              <w:rPr>
                <w:sz w:val="20"/>
                <w:szCs w:val="20"/>
              </w:rPr>
            </w:pPr>
            <w:r w:rsidRPr="000E2D16">
              <w:rPr>
                <w:color w:val="000000"/>
                <w:sz w:val="20"/>
                <w:szCs w:val="20"/>
              </w:rPr>
              <w:t>26,46</w:t>
            </w:r>
          </w:p>
        </w:tc>
        <w:tc>
          <w:tcPr>
            <w:tcW w:w="720" w:type="dxa"/>
            <w:tcBorders>
              <w:top w:val="single" w:sz="2" w:space="0" w:color="auto"/>
              <w:left w:val="single" w:sz="2" w:space="0" w:color="auto"/>
              <w:bottom w:val="single" w:sz="2" w:space="0" w:color="auto"/>
              <w:right w:val="single" w:sz="2" w:space="0" w:color="auto"/>
            </w:tcBorders>
            <w:vAlign w:val="center"/>
          </w:tcPr>
          <w:p w14:paraId="460B8FD9" w14:textId="12CD7C82" w:rsidR="004A226B" w:rsidRPr="000E2D16" w:rsidRDefault="004A226B" w:rsidP="00BA7FAA">
            <w:pPr>
              <w:spacing w:before="20" w:after="20"/>
              <w:jc w:val="right"/>
              <w:rPr>
                <w:sz w:val="20"/>
                <w:szCs w:val="20"/>
              </w:rPr>
            </w:pPr>
            <w:r w:rsidRPr="000E2D16">
              <w:rPr>
                <w:color w:val="000000"/>
                <w:sz w:val="20"/>
                <w:szCs w:val="20"/>
              </w:rPr>
              <w:t>26,46</w:t>
            </w:r>
          </w:p>
        </w:tc>
        <w:tc>
          <w:tcPr>
            <w:tcW w:w="900" w:type="dxa"/>
            <w:tcBorders>
              <w:top w:val="single" w:sz="2" w:space="0" w:color="auto"/>
              <w:left w:val="single" w:sz="2" w:space="0" w:color="auto"/>
              <w:bottom w:val="single" w:sz="2" w:space="0" w:color="auto"/>
              <w:right w:val="single" w:sz="2" w:space="0" w:color="auto"/>
            </w:tcBorders>
            <w:vAlign w:val="center"/>
          </w:tcPr>
          <w:p w14:paraId="6CEB6500" w14:textId="702E46C3" w:rsidR="004A226B" w:rsidRPr="000E2D16" w:rsidRDefault="004A226B" w:rsidP="00BA7FAA">
            <w:pPr>
              <w:spacing w:before="20" w:after="20"/>
              <w:jc w:val="right"/>
              <w:rPr>
                <w:sz w:val="20"/>
                <w:szCs w:val="20"/>
              </w:rPr>
            </w:pPr>
            <w:r w:rsidRPr="000E2D16">
              <w:rPr>
                <w:color w:val="000000"/>
                <w:sz w:val="20"/>
                <w:szCs w:val="20"/>
              </w:rPr>
              <w:t>13,19</w:t>
            </w:r>
          </w:p>
        </w:tc>
        <w:tc>
          <w:tcPr>
            <w:tcW w:w="990" w:type="dxa"/>
            <w:tcBorders>
              <w:top w:val="single" w:sz="2" w:space="0" w:color="auto"/>
              <w:left w:val="single" w:sz="2" w:space="0" w:color="auto"/>
              <w:bottom w:val="single" w:sz="2" w:space="0" w:color="auto"/>
              <w:right w:val="single" w:sz="2" w:space="0" w:color="auto"/>
            </w:tcBorders>
            <w:vAlign w:val="center"/>
            <w:hideMark/>
          </w:tcPr>
          <w:p w14:paraId="3E8EE6FF" w14:textId="360C20AD" w:rsidR="004A226B" w:rsidRPr="000E2D16" w:rsidRDefault="004A226B" w:rsidP="00BA7FAA">
            <w:pPr>
              <w:spacing w:before="20" w:after="20"/>
              <w:jc w:val="right"/>
              <w:rPr>
                <w:sz w:val="20"/>
                <w:szCs w:val="20"/>
              </w:rPr>
            </w:pPr>
            <w:r w:rsidRPr="000E2D16">
              <w:rPr>
                <w:color w:val="000000"/>
                <w:sz w:val="20"/>
                <w:szCs w:val="20"/>
              </w:rPr>
              <w:t>n.a.</w:t>
            </w:r>
          </w:p>
        </w:tc>
      </w:tr>
      <w:tr w:rsidR="004A226B" w:rsidRPr="000E2D16" w14:paraId="21763E38" w14:textId="77777777" w:rsidTr="00BA7FAA">
        <w:trPr>
          <w:trHeight w:val="271"/>
        </w:trPr>
        <w:tc>
          <w:tcPr>
            <w:tcW w:w="4140" w:type="dxa"/>
            <w:gridSpan w:val="3"/>
            <w:tcBorders>
              <w:top w:val="single" w:sz="2" w:space="0" w:color="auto"/>
              <w:left w:val="single" w:sz="2" w:space="0" w:color="auto"/>
              <w:bottom w:val="single" w:sz="2" w:space="0" w:color="auto"/>
              <w:right w:val="single" w:sz="2" w:space="0" w:color="auto"/>
            </w:tcBorders>
            <w:hideMark/>
          </w:tcPr>
          <w:p w14:paraId="4A3492AC" w14:textId="77777777" w:rsidR="004A226B" w:rsidRPr="002D38C1" w:rsidRDefault="004A226B" w:rsidP="004C09A4">
            <w:pPr>
              <w:spacing w:before="20" w:after="20"/>
              <w:ind w:left="38"/>
              <w:jc w:val="left"/>
              <w:rPr>
                <w:sz w:val="20"/>
                <w:szCs w:val="20"/>
                <w:lang w:val="pt-BR"/>
              </w:rPr>
            </w:pPr>
            <w:r w:rsidRPr="002D38C1">
              <w:rPr>
                <w:sz w:val="20"/>
                <w:szCs w:val="20"/>
                <w:lang w:val="pt-BR"/>
              </w:rPr>
              <w:t>Consumo máximo permitido (tons. PAO)</w:t>
            </w:r>
          </w:p>
        </w:tc>
        <w:tc>
          <w:tcPr>
            <w:tcW w:w="810" w:type="dxa"/>
            <w:tcBorders>
              <w:top w:val="single" w:sz="2" w:space="0" w:color="auto"/>
              <w:left w:val="single" w:sz="2" w:space="0" w:color="auto"/>
              <w:bottom w:val="single" w:sz="2" w:space="0" w:color="auto"/>
              <w:right w:val="single" w:sz="2" w:space="0" w:color="auto"/>
            </w:tcBorders>
            <w:vAlign w:val="center"/>
          </w:tcPr>
          <w:p w14:paraId="5DEBA766" w14:textId="7E5076DC" w:rsidR="004A226B" w:rsidRPr="000E2D16" w:rsidRDefault="004A226B" w:rsidP="00BA7FAA">
            <w:pPr>
              <w:spacing w:before="20" w:after="20"/>
              <w:ind w:left="38"/>
              <w:jc w:val="right"/>
              <w:rPr>
                <w:sz w:val="20"/>
                <w:szCs w:val="20"/>
              </w:rPr>
            </w:pPr>
            <w:r w:rsidRPr="000E2D16">
              <w:rPr>
                <w:color w:val="000000"/>
                <w:sz w:val="20"/>
                <w:szCs w:val="20"/>
              </w:rPr>
              <w:t>34,60</w:t>
            </w:r>
          </w:p>
        </w:tc>
        <w:tc>
          <w:tcPr>
            <w:tcW w:w="1170" w:type="dxa"/>
            <w:tcBorders>
              <w:top w:val="single" w:sz="2" w:space="0" w:color="auto"/>
              <w:left w:val="single" w:sz="2" w:space="0" w:color="auto"/>
              <w:bottom w:val="single" w:sz="2" w:space="0" w:color="auto"/>
              <w:right w:val="single" w:sz="2" w:space="0" w:color="auto"/>
            </w:tcBorders>
            <w:vAlign w:val="center"/>
          </w:tcPr>
          <w:p w14:paraId="3481E8DE" w14:textId="799E83F2" w:rsidR="004A226B" w:rsidRPr="000E2D16" w:rsidRDefault="004A226B" w:rsidP="00BA7FAA">
            <w:pPr>
              <w:spacing w:before="20" w:after="20"/>
              <w:jc w:val="right"/>
              <w:rPr>
                <w:sz w:val="20"/>
                <w:szCs w:val="20"/>
              </w:rPr>
            </w:pPr>
            <w:r w:rsidRPr="000E2D16">
              <w:rPr>
                <w:color w:val="000000"/>
                <w:sz w:val="20"/>
                <w:szCs w:val="20"/>
              </w:rPr>
              <w:t>25,91</w:t>
            </w:r>
          </w:p>
        </w:tc>
        <w:tc>
          <w:tcPr>
            <w:tcW w:w="810" w:type="dxa"/>
            <w:tcBorders>
              <w:top w:val="single" w:sz="2" w:space="0" w:color="auto"/>
              <w:left w:val="single" w:sz="2" w:space="0" w:color="auto"/>
              <w:bottom w:val="single" w:sz="2" w:space="0" w:color="auto"/>
              <w:right w:val="single" w:sz="2" w:space="0" w:color="auto"/>
            </w:tcBorders>
            <w:vAlign w:val="center"/>
          </w:tcPr>
          <w:p w14:paraId="0EA12F51" w14:textId="0E3AB410" w:rsidR="004A226B" w:rsidRPr="000E2D16" w:rsidRDefault="004A226B" w:rsidP="00BA7FAA">
            <w:pPr>
              <w:spacing w:before="20" w:after="20"/>
              <w:jc w:val="right"/>
              <w:rPr>
                <w:sz w:val="20"/>
                <w:szCs w:val="20"/>
              </w:rPr>
            </w:pPr>
            <w:r w:rsidRPr="000E2D16">
              <w:rPr>
                <w:color w:val="000000"/>
                <w:sz w:val="20"/>
                <w:szCs w:val="20"/>
              </w:rPr>
              <w:t>25,91</w:t>
            </w:r>
          </w:p>
        </w:tc>
        <w:tc>
          <w:tcPr>
            <w:tcW w:w="810" w:type="dxa"/>
            <w:tcBorders>
              <w:top w:val="single" w:sz="2" w:space="0" w:color="auto"/>
              <w:left w:val="single" w:sz="2" w:space="0" w:color="auto"/>
              <w:bottom w:val="single" w:sz="2" w:space="0" w:color="auto"/>
              <w:right w:val="single" w:sz="2" w:space="0" w:color="auto"/>
            </w:tcBorders>
            <w:vAlign w:val="center"/>
          </w:tcPr>
          <w:p w14:paraId="58A0F224" w14:textId="7D1A8DB2" w:rsidR="004A226B" w:rsidRPr="000E2D16" w:rsidRDefault="004A226B" w:rsidP="00BA7FAA">
            <w:pPr>
              <w:spacing w:before="20" w:after="20"/>
              <w:jc w:val="right"/>
              <w:rPr>
                <w:sz w:val="20"/>
                <w:szCs w:val="20"/>
              </w:rPr>
            </w:pPr>
            <w:r w:rsidRPr="000E2D16">
              <w:rPr>
                <w:color w:val="000000"/>
                <w:sz w:val="20"/>
                <w:szCs w:val="20"/>
              </w:rPr>
              <w:t>25,91</w:t>
            </w:r>
          </w:p>
        </w:tc>
        <w:tc>
          <w:tcPr>
            <w:tcW w:w="720" w:type="dxa"/>
            <w:tcBorders>
              <w:top w:val="single" w:sz="2" w:space="0" w:color="auto"/>
              <w:left w:val="single" w:sz="2" w:space="0" w:color="auto"/>
              <w:bottom w:val="single" w:sz="2" w:space="0" w:color="auto"/>
              <w:right w:val="single" w:sz="2" w:space="0" w:color="auto"/>
            </w:tcBorders>
            <w:vAlign w:val="center"/>
          </w:tcPr>
          <w:p w14:paraId="4F3BE700" w14:textId="7EBAD53B" w:rsidR="004A226B" w:rsidRPr="000E2D16" w:rsidRDefault="004A226B" w:rsidP="00BA7FAA">
            <w:pPr>
              <w:spacing w:before="20" w:after="20"/>
              <w:jc w:val="right"/>
              <w:rPr>
                <w:sz w:val="20"/>
                <w:szCs w:val="20"/>
              </w:rPr>
            </w:pPr>
            <w:r w:rsidRPr="000E2D16">
              <w:rPr>
                <w:color w:val="000000"/>
                <w:sz w:val="20"/>
                <w:szCs w:val="20"/>
              </w:rPr>
              <w:t>25,91</w:t>
            </w:r>
          </w:p>
        </w:tc>
        <w:tc>
          <w:tcPr>
            <w:tcW w:w="900" w:type="dxa"/>
            <w:tcBorders>
              <w:top w:val="single" w:sz="2" w:space="0" w:color="auto"/>
              <w:left w:val="single" w:sz="2" w:space="0" w:color="auto"/>
              <w:bottom w:val="single" w:sz="2" w:space="0" w:color="auto"/>
              <w:right w:val="single" w:sz="2" w:space="0" w:color="auto"/>
            </w:tcBorders>
            <w:vAlign w:val="center"/>
          </w:tcPr>
          <w:p w14:paraId="0021C6D4" w14:textId="6093241B" w:rsidR="004A226B" w:rsidRPr="000E2D16" w:rsidRDefault="004A226B" w:rsidP="00BA7FAA">
            <w:pPr>
              <w:spacing w:before="20" w:after="20"/>
              <w:jc w:val="right"/>
              <w:rPr>
                <w:sz w:val="20"/>
                <w:szCs w:val="20"/>
              </w:rPr>
            </w:pPr>
            <w:r w:rsidRPr="000E2D16">
              <w:rPr>
                <w:color w:val="000000"/>
                <w:sz w:val="20"/>
                <w:szCs w:val="20"/>
              </w:rPr>
              <w:t>12,88</w:t>
            </w:r>
          </w:p>
        </w:tc>
        <w:tc>
          <w:tcPr>
            <w:tcW w:w="990" w:type="dxa"/>
            <w:tcBorders>
              <w:top w:val="single" w:sz="2" w:space="0" w:color="auto"/>
              <w:left w:val="single" w:sz="2" w:space="0" w:color="auto"/>
              <w:bottom w:val="single" w:sz="2" w:space="0" w:color="auto"/>
              <w:right w:val="single" w:sz="2" w:space="0" w:color="auto"/>
            </w:tcBorders>
            <w:vAlign w:val="center"/>
            <w:hideMark/>
          </w:tcPr>
          <w:p w14:paraId="3176465D" w14:textId="437EE5AF" w:rsidR="004A226B" w:rsidRPr="000E2D16" w:rsidRDefault="004A226B" w:rsidP="00BA7FAA">
            <w:pPr>
              <w:spacing w:before="20" w:after="20"/>
              <w:jc w:val="right"/>
              <w:rPr>
                <w:sz w:val="20"/>
                <w:szCs w:val="20"/>
              </w:rPr>
            </w:pPr>
            <w:r w:rsidRPr="000E2D16">
              <w:rPr>
                <w:color w:val="000000"/>
                <w:sz w:val="20"/>
                <w:szCs w:val="20"/>
              </w:rPr>
              <w:t>n.a.</w:t>
            </w:r>
          </w:p>
        </w:tc>
      </w:tr>
      <w:tr w:rsidR="00A81BF7" w:rsidRPr="000E2D16" w14:paraId="30DFE435" w14:textId="77777777" w:rsidTr="00BA7FAA">
        <w:trPr>
          <w:trHeight w:val="234"/>
        </w:trPr>
        <w:tc>
          <w:tcPr>
            <w:tcW w:w="1611" w:type="dxa"/>
            <w:vMerge w:val="restart"/>
            <w:tcBorders>
              <w:top w:val="single" w:sz="2" w:space="0" w:color="auto"/>
              <w:left w:val="single" w:sz="4" w:space="0" w:color="auto"/>
              <w:bottom w:val="single" w:sz="4" w:space="0" w:color="auto"/>
              <w:right w:val="single" w:sz="4" w:space="0" w:color="auto"/>
            </w:tcBorders>
            <w:vAlign w:val="center"/>
            <w:hideMark/>
          </w:tcPr>
          <w:p w14:paraId="503DBB6A" w14:textId="77777777" w:rsidR="00A81BF7" w:rsidRPr="000E2D16" w:rsidRDefault="00A81BF7" w:rsidP="00A81BF7">
            <w:pPr>
              <w:spacing w:before="20" w:after="20"/>
              <w:ind w:left="38" w:right="-82"/>
              <w:jc w:val="left"/>
              <w:rPr>
                <w:sz w:val="20"/>
                <w:szCs w:val="20"/>
              </w:rPr>
            </w:pPr>
            <w:r w:rsidRPr="000E2D16">
              <w:rPr>
                <w:sz w:val="20"/>
                <w:szCs w:val="20"/>
              </w:rPr>
              <w:t>Financiamiento convenido en principio (USD)</w:t>
            </w:r>
          </w:p>
        </w:tc>
        <w:tc>
          <w:tcPr>
            <w:tcW w:w="1051" w:type="dxa"/>
            <w:vMerge w:val="restart"/>
            <w:tcBorders>
              <w:top w:val="single" w:sz="2" w:space="0" w:color="auto"/>
              <w:left w:val="single" w:sz="4" w:space="0" w:color="auto"/>
              <w:bottom w:val="single" w:sz="4" w:space="0" w:color="auto"/>
              <w:right w:val="single" w:sz="4" w:space="0" w:color="auto"/>
            </w:tcBorders>
            <w:vAlign w:val="center"/>
            <w:hideMark/>
          </w:tcPr>
          <w:p w14:paraId="6B4BBFE0" w14:textId="098791D2" w:rsidR="00A81BF7" w:rsidRPr="000E2D16" w:rsidRDefault="00A81BF7" w:rsidP="00A81BF7">
            <w:pPr>
              <w:spacing w:before="20" w:after="20"/>
              <w:ind w:left="38"/>
              <w:jc w:val="center"/>
              <w:rPr>
                <w:sz w:val="20"/>
                <w:szCs w:val="20"/>
              </w:rPr>
            </w:pPr>
            <w:r w:rsidRPr="000E2D16">
              <w:rPr>
                <w:color w:val="000000" w:themeColor="text1"/>
                <w:sz w:val="20"/>
                <w:szCs w:val="20"/>
              </w:rPr>
              <w:t>ONUDI</w:t>
            </w:r>
          </w:p>
        </w:tc>
        <w:tc>
          <w:tcPr>
            <w:tcW w:w="1478" w:type="dxa"/>
            <w:tcBorders>
              <w:top w:val="single" w:sz="2" w:space="0" w:color="auto"/>
              <w:left w:val="single" w:sz="4" w:space="0" w:color="auto"/>
              <w:bottom w:val="single" w:sz="4" w:space="0" w:color="auto"/>
              <w:right w:val="single" w:sz="4" w:space="0" w:color="auto"/>
            </w:tcBorders>
            <w:tcMar>
              <w:left w:w="29" w:type="dxa"/>
              <w:right w:w="29" w:type="dxa"/>
            </w:tcMar>
            <w:hideMark/>
          </w:tcPr>
          <w:p w14:paraId="540CE391" w14:textId="77777777" w:rsidR="00A81BF7" w:rsidRPr="000E2D16" w:rsidRDefault="00A81BF7" w:rsidP="00A81BF7">
            <w:pPr>
              <w:spacing w:before="20" w:after="20"/>
              <w:ind w:left="38"/>
              <w:jc w:val="left"/>
              <w:rPr>
                <w:sz w:val="20"/>
                <w:szCs w:val="20"/>
              </w:rPr>
            </w:pPr>
            <w:r w:rsidRPr="000E2D16">
              <w:rPr>
                <w:sz w:val="20"/>
                <w:szCs w:val="20"/>
              </w:rPr>
              <w:t>Costos del proyecto</w:t>
            </w:r>
          </w:p>
        </w:tc>
        <w:tc>
          <w:tcPr>
            <w:tcW w:w="810" w:type="dxa"/>
            <w:tcBorders>
              <w:top w:val="single" w:sz="2" w:space="0" w:color="auto"/>
              <w:left w:val="single" w:sz="4" w:space="0" w:color="auto"/>
              <w:bottom w:val="single" w:sz="4" w:space="0" w:color="auto"/>
              <w:right w:val="single" w:sz="4" w:space="0" w:color="auto"/>
            </w:tcBorders>
            <w:vAlign w:val="center"/>
          </w:tcPr>
          <w:p w14:paraId="0D8320CC" w14:textId="7A34CC2F" w:rsidR="00A81BF7" w:rsidRPr="000E2D16" w:rsidRDefault="00A81BF7" w:rsidP="00BA7FAA">
            <w:pPr>
              <w:spacing w:before="20" w:after="20"/>
              <w:ind w:left="38"/>
              <w:jc w:val="right"/>
              <w:rPr>
                <w:color w:val="000000"/>
                <w:sz w:val="20"/>
                <w:szCs w:val="20"/>
              </w:rPr>
            </w:pPr>
            <w:r w:rsidRPr="000E2D16">
              <w:rPr>
                <w:sz w:val="20"/>
                <w:szCs w:val="20"/>
              </w:rPr>
              <w:t>858.306</w:t>
            </w:r>
          </w:p>
        </w:tc>
        <w:tc>
          <w:tcPr>
            <w:tcW w:w="1170" w:type="dxa"/>
            <w:tcBorders>
              <w:top w:val="single" w:sz="2" w:space="0" w:color="auto"/>
              <w:left w:val="single" w:sz="4" w:space="0" w:color="auto"/>
              <w:bottom w:val="single" w:sz="4" w:space="0" w:color="auto"/>
              <w:right w:val="single" w:sz="4" w:space="0" w:color="auto"/>
            </w:tcBorders>
            <w:vAlign w:val="center"/>
          </w:tcPr>
          <w:p w14:paraId="7A8DF3E5" w14:textId="1CB22BE2" w:rsidR="00A81BF7" w:rsidRPr="000E2D16" w:rsidRDefault="00A81BF7" w:rsidP="00BA7FAA">
            <w:pPr>
              <w:spacing w:before="20" w:after="20"/>
              <w:jc w:val="right"/>
              <w:rPr>
                <w:color w:val="000000"/>
                <w:sz w:val="20"/>
                <w:szCs w:val="20"/>
              </w:rPr>
            </w:pPr>
            <w:r w:rsidRPr="000E2D16">
              <w:rPr>
                <w:color w:val="000000"/>
                <w:sz w:val="20"/>
                <w:szCs w:val="20"/>
              </w:rPr>
              <w:t>0</w:t>
            </w:r>
          </w:p>
        </w:tc>
        <w:tc>
          <w:tcPr>
            <w:tcW w:w="810" w:type="dxa"/>
            <w:tcBorders>
              <w:top w:val="single" w:sz="2" w:space="0" w:color="auto"/>
              <w:left w:val="single" w:sz="4" w:space="0" w:color="auto"/>
              <w:bottom w:val="single" w:sz="4" w:space="0" w:color="auto"/>
              <w:right w:val="single" w:sz="4" w:space="0" w:color="auto"/>
            </w:tcBorders>
            <w:vAlign w:val="center"/>
          </w:tcPr>
          <w:p w14:paraId="51308ED7" w14:textId="1F1F88DE" w:rsidR="00A81BF7" w:rsidRPr="000E2D16" w:rsidRDefault="00A81BF7" w:rsidP="00BA7FAA">
            <w:pPr>
              <w:spacing w:before="20" w:after="20"/>
              <w:jc w:val="right"/>
              <w:rPr>
                <w:color w:val="000000"/>
                <w:sz w:val="20"/>
                <w:szCs w:val="20"/>
              </w:rPr>
            </w:pPr>
            <w:r w:rsidRPr="000E2D16">
              <w:rPr>
                <w:color w:val="000000"/>
                <w:sz w:val="20"/>
                <w:szCs w:val="20"/>
              </w:rPr>
              <w:t>386.640</w:t>
            </w:r>
          </w:p>
        </w:tc>
        <w:tc>
          <w:tcPr>
            <w:tcW w:w="810" w:type="dxa"/>
            <w:tcBorders>
              <w:top w:val="single" w:sz="2" w:space="0" w:color="auto"/>
              <w:left w:val="single" w:sz="4" w:space="0" w:color="auto"/>
              <w:bottom w:val="single" w:sz="4" w:space="0" w:color="auto"/>
              <w:right w:val="single" w:sz="4" w:space="0" w:color="auto"/>
            </w:tcBorders>
            <w:vAlign w:val="center"/>
          </w:tcPr>
          <w:p w14:paraId="4EE49E21" w14:textId="37BD6CB2" w:rsidR="00A81BF7" w:rsidRPr="000E2D16" w:rsidRDefault="00A81BF7" w:rsidP="00BA7FAA">
            <w:pPr>
              <w:spacing w:before="20" w:after="20"/>
              <w:jc w:val="right"/>
              <w:rPr>
                <w:color w:val="000000"/>
                <w:sz w:val="20"/>
                <w:szCs w:val="20"/>
              </w:rPr>
            </w:pPr>
            <w:r w:rsidRPr="000E2D16">
              <w:rPr>
                <w:color w:val="000000"/>
                <w:sz w:val="20"/>
                <w:szCs w:val="20"/>
              </w:rPr>
              <w:t>0</w:t>
            </w:r>
          </w:p>
        </w:tc>
        <w:tc>
          <w:tcPr>
            <w:tcW w:w="720" w:type="dxa"/>
            <w:tcBorders>
              <w:top w:val="single" w:sz="2" w:space="0" w:color="auto"/>
              <w:left w:val="single" w:sz="4" w:space="0" w:color="auto"/>
              <w:bottom w:val="single" w:sz="4" w:space="0" w:color="auto"/>
              <w:right w:val="single" w:sz="4" w:space="0" w:color="auto"/>
            </w:tcBorders>
            <w:vAlign w:val="center"/>
          </w:tcPr>
          <w:p w14:paraId="61B8165C" w14:textId="0D94084E" w:rsidR="00A81BF7" w:rsidRPr="000E2D16" w:rsidRDefault="00A81BF7" w:rsidP="00BA7FAA">
            <w:pPr>
              <w:spacing w:before="20" w:after="20"/>
              <w:jc w:val="right"/>
              <w:rPr>
                <w:color w:val="000000"/>
                <w:sz w:val="20"/>
                <w:szCs w:val="20"/>
              </w:rPr>
            </w:pPr>
            <w:r w:rsidRPr="000E2D16">
              <w:rPr>
                <w:color w:val="000000"/>
                <w:sz w:val="20"/>
                <w:szCs w:val="20"/>
              </w:rPr>
              <w:t>0</w:t>
            </w:r>
          </w:p>
        </w:tc>
        <w:tc>
          <w:tcPr>
            <w:tcW w:w="900" w:type="dxa"/>
            <w:tcBorders>
              <w:top w:val="single" w:sz="2" w:space="0" w:color="auto"/>
              <w:left w:val="single" w:sz="4" w:space="0" w:color="auto"/>
              <w:bottom w:val="single" w:sz="4" w:space="0" w:color="auto"/>
              <w:right w:val="single" w:sz="4" w:space="0" w:color="auto"/>
            </w:tcBorders>
            <w:vAlign w:val="center"/>
          </w:tcPr>
          <w:p w14:paraId="525183D7" w14:textId="24F01735" w:rsidR="00A81BF7" w:rsidRPr="000E2D16" w:rsidRDefault="00A81BF7" w:rsidP="00BA7FAA">
            <w:pPr>
              <w:spacing w:before="20" w:after="20"/>
              <w:jc w:val="right"/>
              <w:rPr>
                <w:color w:val="000000"/>
                <w:sz w:val="20"/>
                <w:szCs w:val="20"/>
              </w:rPr>
            </w:pPr>
            <w:r w:rsidRPr="000E2D16">
              <w:rPr>
                <w:color w:val="000000"/>
                <w:sz w:val="20"/>
                <w:szCs w:val="20"/>
              </w:rPr>
              <w:t>120.000</w:t>
            </w:r>
          </w:p>
        </w:tc>
        <w:tc>
          <w:tcPr>
            <w:tcW w:w="990" w:type="dxa"/>
            <w:tcBorders>
              <w:top w:val="single" w:sz="2" w:space="0" w:color="auto"/>
              <w:left w:val="single" w:sz="4" w:space="0" w:color="auto"/>
              <w:bottom w:val="single" w:sz="4" w:space="0" w:color="auto"/>
              <w:right w:val="single" w:sz="4" w:space="0" w:color="auto"/>
            </w:tcBorders>
            <w:vAlign w:val="center"/>
          </w:tcPr>
          <w:p w14:paraId="33933187" w14:textId="1EBB1B96" w:rsidR="00A81BF7" w:rsidRPr="000E2D16" w:rsidRDefault="00A81BF7" w:rsidP="00BA7FAA">
            <w:pPr>
              <w:spacing w:before="20" w:after="20"/>
              <w:jc w:val="right"/>
              <w:rPr>
                <w:color w:val="000000"/>
                <w:sz w:val="20"/>
                <w:szCs w:val="20"/>
              </w:rPr>
            </w:pPr>
            <w:r w:rsidRPr="000E2D16">
              <w:rPr>
                <w:sz w:val="20"/>
                <w:szCs w:val="20"/>
              </w:rPr>
              <w:t>1.364.946</w:t>
            </w:r>
          </w:p>
        </w:tc>
      </w:tr>
      <w:tr w:rsidR="00A81BF7" w:rsidRPr="000E2D16" w14:paraId="57483DB9" w14:textId="77777777" w:rsidTr="00BA7FAA">
        <w:trPr>
          <w:trHeight w:val="49"/>
        </w:trPr>
        <w:tc>
          <w:tcPr>
            <w:tcW w:w="1611" w:type="dxa"/>
            <w:vMerge/>
            <w:tcBorders>
              <w:top w:val="single" w:sz="4" w:space="0" w:color="auto"/>
              <w:left w:val="single" w:sz="4" w:space="0" w:color="auto"/>
              <w:bottom w:val="single" w:sz="4" w:space="0" w:color="auto"/>
              <w:right w:val="single" w:sz="4" w:space="0" w:color="auto"/>
            </w:tcBorders>
            <w:vAlign w:val="center"/>
            <w:hideMark/>
          </w:tcPr>
          <w:p w14:paraId="184288C4" w14:textId="77777777" w:rsidR="00A81BF7" w:rsidRPr="000E2D16" w:rsidRDefault="00A81BF7" w:rsidP="00A81BF7">
            <w:pPr>
              <w:spacing w:before="20" w:after="20"/>
              <w:ind w:left="38"/>
              <w:rPr>
                <w:sz w:val="20"/>
                <w:szCs w:val="20"/>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4B8593EE" w14:textId="77777777" w:rsidR="00A81BF7" w:rsidRPr="000E2D16" w:rsidRDefault="00A81BF7" w:rsidP="00A81BF7">
            <w:pPr>
              <w:spacing w:before="20" w:after="20"/>
              <w:ind w:left="38"/>
              <w:jc w:val="center"/>
              <w:rPr>
                <w:sz w:val="20"/>
                <w:szCs w:val="20"/>
              </w:rPr>
            </w:pP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5E88EB4C" w14:textId="77777777" w:rsidR="00A81BF7" w:rsidRPr="000E2D16" w:rsidRDefault="00A81BF7" w:rsidP="00A81BF7">
            <w:pPr>
              <w:spacing w:before="20" w:after="20"/>
              <w:ind w:left="38"/>
              <w:jc w:val="left"/>
              <w:rPr>
                <w:sz w:val="20"/>
                <w:szCs w:val="20"/>
              </w:rPr>
            </w:pPr>
            <w:r w:rsidRPr="000E2D16">
              <w:rPr>
                <w:sz w:val="20"/>
                <w:szCs w:val="20"/>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45B7BAA5" w14:textId="568A1F55" w:rsidR="00A81BF7" w:rsidRPr="000E2D16" w:rsidRDefault="00A81BF7" w:rsidP="00BA7FAA">
            <w:pPr>
              <w:spacing w:before="20" w:after="20"/>
              <w:ind w:left="38"/>
              <w:jc w:val="right"/>
              <w:rPr>
                <w:color w:val="000000"/>
                <w:sz w:val="20"/>
                <w:szCs w:val="20"/>
              </w:rPr>
            </w:pPr>
            <w:r w:rsidRPr="000E2D16">
              <w:rPr>
                <w:sz w:val="20"/>
                <w:szCs w:val="20"/>
              </w:rPr>
              <w:t>60.081</w:t>
            </w:r>
          </w:p>
        </w:tc>
        <w:tc>
          <w:tcPr>
            <w:tcW w:w="1170" w:type="dxa"/>
            <w:tcBorders>
              <w:top w:val="single" w:sz="4" w:space="0" w:color="auto"/>
              <w:left w:val="single" w:sz="4" w:space="0" w:color="auto"/>
              <w:bottom w:val="single" w:sz="4" w:space="0" w:color="auto"/>
              <w:right w:val="single" w:sz="4" w:space="0" w:color="auto"/>
            </w:tcBorders>
            <w:vAlign w:val="center"/>
          </w:tcPr>
          <w:p w14:paraId="34802555" w14:textId="7A4A4DB9" w:rsidR="00A81BF7" w:rsidRPr="000E2D16" w:rsidRDefault="00A81BF7"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CE86390" w14:textId="17D26C31" w:rsidR="00A81BF7" w:rsidRPr="000E2D16" w:rsidRDefault="00A81BF7" w:rsidP="00BA7FAA">
            <w:pPr>
              <w:spacing w:before="20" w:after="20"/>
              <w:jc w:val="right"/>
              <w:rPr>
                <w:color w:val="000000"/>
                <w:sz w:val="20"/>
                <w:szCs w:val="20"/>
              </w:rPr>
            </w:pPr>
            <w:r w:rsidRPr="000E2D16">
              <w:rPr>
                <w:color w:val="000000"/>
                <w:sz w:val="20"/>
                <w:szCs w:val="20"/>
              </w:rPr>
              <w:t>27.065</w:t>
            </w:r>
          </w:p>
        </w:tc>
        <w:tc>
          <w:tcPr>
            <w:tcW w:w="810" w:type="dxa"/>
            <w:tcBorders>
              <w:top w:val="single" w:sz="4" w:space="0" w:color="auto"/>
              <w:left w:val="single" w:sz="4" w:space="0" w:color="auto"/>
              <w:bottom w:val="single" w:sz="4" w:space="0" w:color="auto"/>
              <w:right w:val="single" w:sz="4" w:space="0" w:color="auto"/>
            </w:tcBorders>
            <w:vAlign w:val="center"/>
          </w:tcPr>
          <w:p w14:paraId="6A40574A" w14:textId="78FFC665" w:rsidR="00A81BF7" w:rsidRPr="000E2D16" w:rsidRDefault="00A81BF7" w:rsidP="00BA7FAA">
            <w:pPr>
              <w:spacing w:before="20" w:after="20"/>
              <w:jc w:val="right"/>
              <w:rPr>
                <w:color w:val="000000"/>
                <w:sz w:val="20"/>
                <w:szCs w:val="20"/>
              </w:rPr>
            </w:pPr>
            <w:r w:rsidRPr="000E2D16">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7EA338FC" w14:textId="030F5389" w:rsidR="00A81BF7" w:rsidRPr="000E2D16" w:rsidRDefault="00A81BF7" w:rsidP="00BA7FAA">
            <w:pPr>
              <w:spacing w:before="20" w:after="20"/>
              <w:jc w:val="right"/>
              <w:rPr>
                <w:color w:val="000000"/>
                <w:sz w:val="20"/>
                <w:szCs w:val="20"/>
              </w:rPr>
            </w:pPr>
            <w:r w:rsidRPr="000E2D16">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52F3AC8C" w14:textId="29B70BA5" w:rsidR="00A81BF7" w:rsidRPr="000E2D16" w:rsidRDefault="00A81BF7" w:rsidP="00BA7FAA">
            <w:pPr>
              <w:spacing w:before="20" w:after="20"/>
              <w:jc w:val="right"/>
              <w:rPr>
                <w:color w:val="000000"/>
                <w:sz w:val="20"/>
                <w:szCs w:val="20"/>
              </w:rPr>
            </w:pPr>
            <w:r w:rsidRPr="000E2D16">
              <w:rPr>
                <w:color w:val="000000"/>
                <w:sz w:val="20"/>
                <w:szCs w:val="20"/>
              </w:rPr>
              <w:t>8.400</w:t>
            </w:r>
          </w:p>
        </w:tc>
        <w:tc>
          <w:tcPr>
            <w:tcW w:w="990" w:type="dxa"/>
            <w:tcBorders>
              <w:top w:val="single" w:sz="4" w:space="0" w:color="auto"/>
              <w:left w:val="single" w:sz="4" w:space="0" w:color="auto"/>
              <w:bottom w:val="single" w:sz="4" w:space="0" w:color="auto"/>
              <w:right w:val="single" w:sz="4" w:space="0" w:color="auto"/>
            </w:tcBorders>
            <w:vAlign w:val="center"/>
          </w:tcPr>
          <w:p w14:paraId="416192C4" w14:textId="0B1DFCD2" w:rsidR="00A81BF7" w:rsidRPr="000E2D16" w:rsidRDefault="00A81BF7" w:rsidP="00BA7FAA">
            <w:pPr>
              <w:spacing w:before="20" w:after="20"/>
              <w:jc w:val="right"/>
              <w:rPr>
                <w:color w:val="000000"/>
                <w:sz w:val="20"/>
                <w:szCs w:val="20"/>
              </w:rPr>
            </w:pPr>
            <w:r w:rsidRPr="000E2D16">
              <w:rPr>
                <w:sz w:val="20"/>
                <w:szCs w:val="20"/>
              </w:rPr>
              <w:t>95.546</w:t>
            </w:r>
          </w:p>
        </w:tc>
      </w:tr>
      <w:tr w:rsidR="00A81BF7" w:rsidRPr="000E2D16" w14:paraId="0D348BEA" w14:textId="77777777" w:rsidTr="00BA7FAA">
        <w:trPr>
          <w:trHeight w:val="140"/>
        </w:trPr>
        <w:tc>
          <w:tcPr>
            <w:tcW w:w="1611" w:type="dxa"/>
            <w:vMerge/>
            <w:tcBorders>
              <w:top w:val="single" w:sz="4" w:space="0" w:color="auto"/>
              <w:left w:val="single" w:sz="4" w:space="0" w:color="auto"/>
              <w:bottom w:val="single" w:sz="4" w:space="0" w:color="auto"/>
              <w:right w:val="single" w:sz="4" w:space="0" w:color="auto"/>
            </w:tcBorders>
            <w:vAlign w:val="center"/>
            <w:hideMark/>
          </w:tcPr>
          <w:p w14:paraId="0974B7DB" w14:textId="77777777" w:rsidR="00A81BF7" w:rsidRPr="000E2D16" w:rsidRDefault="00A81BF7" w:rsidP="00A81BF7">
            <w:pPr>
              <w:spacing w:before="20" w:after="20"/>
              <w:ind w:left="38"/>
              <w:rPr>
                <w:sz w:val="20"/>
                <w:szCs w:val="20"/>
              </w:rPr>
            </w:pPr>
          </w:p>
        </w:tc>
        <w:tc>
          <w:tcPr>
            <w:tcW w:w="1051" w:type="dxa"/>
            <w:vMerge w:val="restart"/>
            <w:tcBorders>
              <w:top w:val="single" w:sz="4" w:space="0" w:color="auto"/>
              <w:left w:val="single" w:sz="4" w:space="0" w:color="auto"/>
              <w:bottom w:val="single" w:sz="4" w:space="0" w:color="auto"/>
              <w:right w:val="single" w:sz="4" w:space="0" w:color="auto"/>
            </w:tcBorders>
            <w:vAlign w:val="center"/>
            <w:hideMark/>
          </w:tcPr>
          <w:p w14:paraId="5DBDF146" w14:textId="668D62D1" w:rsidR="00A81BF7" w:rsidRPr="000E2D16" w:rsidRDefault="00A81BF7" w:rsidP="00A81BF7">
            <w:pPr>
              <w:spacing w:before="20" w:after="20"/>
              <w:ind w:left="-61" w:right="-86"/>
              <w:jc w:val="center"/>
              <w:rPr>
                <w:caps/>
                <w:sz w:val="20"/>
                <w:szCs w:val="20"/>
              </w:rPr>
            </w:pPr>
            <w:r w:rsidRPr="000E2D16">
              <w:rPr>
                <w:color w:val="000000" w:themeColor="text1"/>
                <w:sz w:val="20"/>
                <w:szCs w:val="20"/>
              </w:rPr>
              <w:t>PNUMA</w:t>
            </w: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5ADDE46B" w14:textId="77777777" w:rsidR="00A81BF7" w:rsidRPr="000E2D16" w:rsidRDefault="00A81BF7" w:rsidP="00A81BF7">
            <w:pPr>
              <w:spacing w:before="20" w:after="20"/>
              <w:ind w:left="38"/>
              <w:jc w:val="left"/>
              <w:rPr>
                <w:sz w:val="20"/>
                <w:szCs w:val="20"/>
              </w:rPr>
            </w:pPr>
            <w:r w:rsidRPr="000E2D16">
              <w:rPr>
                <w:sz w:val="20"/>
                <w:szCs w:val="20"/>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0D90BC7C" w14:textId="0BE0EE40" w:rsidR="00A81BF7" w:rsidRPr="000E2D16" w:rsidRDefault="00A81BF7" w:rsidP="00BA7FAA">
            <w:pPr>
              <w:spacing w:before="20" w:after="20"/>
              <w:ind w:left="38"/>
              <w:jc w:val="right"/>
              <w:rPr>
                <w:color w:val="000000"/>
                <w:sz w:val="20"/>
                <w:szCs w:val="20"/>
              </w:rPr>
            </w:pPr>
            <w:r w:rsidRPr="000E2D16">
              <w:rPr>
                <w:sz w:val="20"/>
                <w:szCs w:val="20"/>
              </w:rPr>
              <w:t>76.000</w:t>
            </w:r>
          </w:p>
        </w:tc>
        <w:tc>
          <w:tcPr>
            <w:tcW w:w="1170" w:type="dxa"/>
            <w:tcBorders>
              <w:top w:val="single" w:sz="4" w:space="0" w:color="auto"/>
              <w:left w:val="single" w:sz="4" w:space="0" w:color="auto"/>
              <w:bottom w:val="single" w:sz="4" w:space="0" w:color="auto"/>
              <w:right w:val="single" w:sz="4" w:space="0" w:color="auto"/>
            </w:tcBorders>
            <w:vAlign w:val="center"/>
          </w:tcPr>
          <w:p w14:paraId="049B8BD6" w14:textId="0F949D22" w:rsidR="00A81BF7" w:rsidRPr="000E2D16" w:rsidRDefault="00A81BF7"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46B51CC5" w14:textId="7E8D4879" w:rsidR="00A81BF7" w:rsidRPr="000E2D16" w:rsidRDefault="00A81BF7" w:rsidP="00BA7FAA">
            <w:pPr>
              <w:spacing w:before="20" w:after="20"/>
              <w:jc w:val="right"/>
              <w:rPr>
                <w:color w:val="000000"/>
                <w:sz w:val="20"/>
                <w:szCs w:val="20"/>
              </w:rPr>
            </w:pPr>
            <w:r w:rsidRPr="000E2D16">
              <w:rPr>
                <w:color w:val="000000"/>
                <w:sz w:val="20"/>
                <w:szCs w:val="20"/>
              </w:rPr>
              <w:t>100.000</w:t>
            </w:r>
          </w:p>
        </w:tc>
        <w:tc>
          <w:tcPr>
            <w:tcW w:w="810" w:type="dxa"/>
            <w:tcBorders>
              <w:top w:val="single" w:sz="4" w:space="0" w:color="auto"/>
              <w:left w:val="single" w:sz="4" w:space="0" w:color="auto"/>
              <w:bottom w:val="single" w:sz="4" w:space="0" w:color="auto"/>
              <w:right w:val="single" w:sz="4" w:space="0" w:color="auto"/>
            </w:tcBorders>
            <w:vAlign w:val="center"/>
          </w:tcPr>
          <w:p w14:paraId="2D1D7AB3" w14:textId="076B19D0" w:rsidR="00A81BF7" w:rsidRPr="000E2D16" w:rsidRDefault="00A81BF7" w:rsidP="00BA7FAA">
            <w:pPr>
              <w:spacing w:before="20" w:after="20"/>
              <w:jc w:val="right"/>
              <w:rPr>
                <w:color w:val="000000"/>
                <w:sz w:val="20"/>
                <w:szCs w:val="20"/>
              </w:rPr>
            </w:pPr>
            <w:r w:rsidRPr="000E2D16">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046C05E1" w14:textId="7E044EE9" w:rsidR="00A81BF7" w:rsidRPr="000E2D16" w:rsidRDefault="00A81BF7" w:rsidP="00BA7FAA">
            <w:pPr>
              <w:spacing w:before="20" w:after="20"/>
              <w:jc w:val="right"/>
              <w:rPr>
                <w:color w:val="000000"/>
                <w:sz w:val="20"/>
                <w:szCs w:val="20"/>
              </w:rPr>
            </w:pPr>
            <w:r w:rsidRPr="000E2D16">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23942CCB" w14:textId="6E46860A" w:rsidR="00A81BF7" w:rsidRPr="000E2D16" w:rsidRDefault="00A81BF7" w:rsidP="00BA7FAA">
            <w:pPr>
              <w:spacing w:before="20" w:after="20"/>
              <w:jc w:val="right"/>
              <w:rPr>
                <w:color w:val="000000"/>
                <w:sz w:val="20"/>
                <w:szCs w:val="20"/>
              </w:rPr>
            </w:pPr>
            <w:r w:rsidRPr="000E2D16">
              <w:rPr>
                <w:color w:val="000000"/>
                <w:sz w:val="20"/>
                <w:szCs w:val="20"/>
              </w:rPr>
              <w:t>24.000</w:t>
            </w:r>
          </w:p>
        </w:tc>
        <w:tc>
          <w:tcPr>
            <w:tcW w:w="990" w:type="dxa"/>
            <w:tcBorders>
              <w:top w:val="single" w:sz="4" w:space="0" w:color="auto"/>
              <w:left w:val="single" w:sz="4" w:space="0" w:color="auto"/>
              <w:bottom w:val="single" w:sz="4" w:space="0" w:color="auto"/>
              <w:right w:val="single" w:sz="4" w:space="0" w:color="auto"/>
            </w:tcBorders>
            <w:vAlign w:val="center"/>
          </w:tcPr>
          <w:p w14:paraId="5EF8E34B" w14:textId="1878C807" w:rsidR="00A81BF7" w:rsidRPr="000E2D16" w:rsidRDefault="00A81BF7" w:rsidP="00BA7FAA">
            <w:pPr>
              <w:spacing w:before="20" w:after="20"/>
              <w:jc w:val="right"/>
              <w:rPr>
                <w:color w:val="000000"/>
                <w:sz w:val="20"/>
                <w:szCs w:val="20"/>
              </w:rPr>
            </w:pPr>
            <w:r w:rsidRPr="000E2D16">
              <w:rPr>
                <w:sz w:val="20"/>
                <w:szCs w:val="20"/>
              </w:rPr>
              <w:t>200.000</w:t>
            </w:r>
          </w:p>
        </w:tc>
      </w:tr>
      <w:tr w:rsidR="00A81BF7" w:rsidRPr="000E2D16" w14:paraId="0210CBA3" w14:textId="77777777" w:rsidTr="00BA7FAA">
        <w:trPr>
          <w:trHeight w:val="132"/>
        </w:trPr>
        <w:tc>
          <w:tcPr>
            <w:tcW w:w="1611" w:type="dxa"/>
            <w:vMerge/>
            <w:tcBorders>
              <w:top w:val="single" w:sz="4" w:space="0" w:color="auto"/>
              <w:left w:val="single" w:sz="4" w:space="0" w:color="auto"/>
              <w:bottom w:val="single" w:sz="4" w:space="0" w:color="auto"/>
              <w:right w:val="single" w:sz="4" w:space="0" w:color="auto"/>
            </w:tcBorders>
            <w:vAlign w:val="center"/>
            <w:hideMark/>
          </w:tcPr>
          <w:p w14:paraId="33E8576A" w14:textId="77777777" w:rsidR="00A81BF7" w:rsidRPr="000E2D16" w:rsidRDefault="00A81BF7" w:rsidP="00A81BF7">
            <w:pPr>
              <w:spacing w:before="20" w:after="20"/>
              <w:ind w:left="38"/>
              <w:rPr>
                <w:sz w:val="20"/>
                <w:szCs w:val="20"/>
              </w:rPr>
            </w:pPr>
          </w:p>
        </w:tc>
        <w:tc>
          <w:tcPr>
            <w:tcW w:w="1051" w:type="dxa"/>
            <w:vMerge/>
            <w:tcBorders>
              <w:top w:val="single" w:sz="4" w:space="0" w:color="auto"/>
              <w:left w:val="single" w:sz="4" w:space="0" w:color="auto"/>
              <w:bottom w:val="single" w:sz="4" w:space="0" w:color="auto"/>
              <w:right w:val="single" w:sz="4" w:space="0" w:color="auto"/>
            </w:tcBorders>
            <w:hideMark/>
          </w:tcPr>
          <w:p w14:paraId="736E5B51" w14:textId="77777777" w:rsidR="00A81BF7" w:rsidRPr="000E2D16" w:rsidRDefault="00A81BF7" w:rsidP="00A81BF7">
            <w:pPr>
              <w:spacing w:before="20" w:after="20"/>
              <w:ind w:left="38"/>
              <w:rPr>
                <w:sz w:val="20"/>
                <w:szCs w:val="20"/>
              </w:rPr>
            </w:pP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6BB21C26" w14:textId="77777777" w:rsidR="00A81BF7" w:rsidRPr="000E2D16" w:rsidRDefault="00A81BF7" w:rsidP="00A81BF7">
            <w:pPr>
              <w:spacing w:before="20" w:after="20"/>
              <w:ind w:left="38"/>
              <w:jc w:val="left"/>
              <w:rPr>
                <w:sz w:val="20"/>
                <w:szCs w:val="20"/>
              </w:rPr>
            </w:pPr>
            <w:r w:rsidRPr="000E2D16">
              <w:rPr>
                <w:sz w:val="20"/>
                <w:szCs w:val="20"/>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2AEEC309" w14:textId="4F20D614" w:rsidR="00A81BF7" w:rsidRPr="000E2D16" w:rsidRDefault="00A81BF7" w:rsidP="00BA7FAA">
            <w:pPr>
              <w:spacing w:before="20" w:after="20"/>
              <w:ind w:left="38"/>
              <w:jc w:val="right"/>
              <w:rPr>
                <w:color w:val="000000"/>
                <w:sz w:val="20"/>
                <w:szCs w:val="20"/>
              </w:rPr>
            </w:pPr>
            <w:r w:rsidRPr="000E2D16">
              <w:rPr>
                <w:sz w:val="20"/>
                <w:szCs w:val="20"/>
              </w:rPr>
              <w:t>9.880</w:t>
            </w:r>
          </w:p>
        </w:tc>
        <w:tc>
          <w:tcPr>
            <w:tcW w:w="1170" w:type="dxa"/>
            <w:tcBorders>
              <w:top w:val="single" w:sz="4" w:space="0" w:color="auto"/>
              <w:left w:val="single" w:sz="4" w:space="0" w:color="auto"/>
              <w:bottom w:val="single" w:sz="4" w:space="0" w:color="auto"/>
              <w:right w:val="single" w:sz="4" w:space="0" w:color="auto"/>
            </w:tcBorders>
            <w:vAlign w:val="center"/>
          </w:tcPr>
          <w:p w14:paraId="24BCF308" w14:textId="535CDC9E" w:rsidR="00A81BF7" w:rsidRPr="000E2D16" w:rsidRDefault="00A81BF7"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8E4C289" w14:textId="0D223E66" w:rsidR="00A81BF7" w:rsidRPr="000E2D16" w:rsidRDefault="00A81BF7" w:rsidP="00BA7FAA">
            <w:pPr>
              <w:spacing w:before="20" w:after="20"/>
              <w:jc w:val="right"/>
              <w:rPr>
                <w:color w:val="000000"/>
                <w:sz w:val="20"/>
                <w:szCs w:val="20"/>
              </w:rPr>
            </w:pPr>
            <w:r w:rsidRPr="000E2D16">
              <w:rPr>
                <w:color w:val="000000"/>
                <w:sz w:val="20"/>
                <w:szCs w:val="20"/>
              </w:rPr>
              <w:t>13.000</w:t>
            </w:r>
          </w:p>
        </w:tc>
        <w:tc>
          <w:tcPr>
            <w:tcW w:w="810" w:type="dxa"/>
            <w:tcBorders>
              <w:top w:val="single" w:sz="4" w:space="0" w:color="auto"/>
              <w:left w:val="single" w:sz="4" w:space="0" w:color="auto"/>
              <w:bottom w:val="single" w:sz="4" w:space="0" w:color="auto"/>
              <w:right w:val="single" w:sz="4" w:space="0" w:color="auto"/>
            </w:tcBorders>
            <w:vAlign w:val="center"/>
          </w:tcPr>
          <w:p w14:paraId="6B07CFC5" w14:textId="32CA03A0" w:rsidR="00A81BF7" w:rsidRPr="000E2D16" w:rsidRDefault="00A81BF7" w:rsidP="00BA7FAA">
            <w:pPr>
              <w:spacing w:before="20" w:after="20"/>
              <w:jc w:val="right"/>
              <w:rPr>
                <w:color w:val="000000"/>
                <w:sz w:val="20"/>
                <w:szCs w:val="20"/>
              </w:rPr>
            </w:pPr>
            <w:r w:rsidRPr="000E2D16">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01490515" w14:textId="06543DEE" w:rsidR="00A81BF7" w:rsidRPr="000E2D16" w:rsidRDefault="00A81BF7" w:rsidP="00BA7FAA">
            <w:pPr>
              <w:spacing w:before="20" w:after="20"/>
              <w:jc w:val="right"/>
              <w:rPr>
                <w:color w:val="000000"/>
                <w:sz w:val="20"/>
                <w:szCs w:val="20"/>
              </w:rPr>
            </w:pPr>
            <w:r w:rsidRPr="000E2D16">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78C64FDC" w14:textId="22912A51" w:rsidR="00A81BF7" w:rsidRPr="000E2D16" w:rsidRDefault="00A81BF7" w:rsidP="00BA7FAA">
            <w:pPr>
              <w:spacing w:before="20" w:after="20"/>
              <w:jc w:val="right"/>
              <w:rPr>
                <w:color w:val="000000"/>
                <w:sz w:val="20"/>
                <w:szCs w:val="20"/>
              </w:rPr>
            </w:pPr>
            <w:r w:rsidRPr="000E2D16">
              <w:rPr>
                <w:color w:val="000000"/>
                <w:sz w:val="20"/>
                <w:szCs w:val="20"/>
              </w:rPr>
              <w:t>3.120</w:t>
            </w:r>
          </w:p>
        </w:tc>
        <w:tc>
          <w:tcPr>
            <w:tcW w:w="990" w:type="dxa"/>
            <w:tcBorders>
              <w:top w:val="single" w:sz="4" w:space="0" w:color="auto"/>
              <w:left w:val="single" w:sz="4" w:space="0" w:color="auto"/>
              <w:bottom w:val="single" w:sz="4" w:space="0" w:color="auto"/>
              <w:right w:val="single" w:sz="4" w:space="0" w:color="auto"/>
            </w:tcBorders>
            <w:vAlign w:val="center"/>
          </w:tcPr>
          <w:p w14:paraId="25BA95C7" w14:textId="6C9E6FCF" w:rsidR="00A81BF7" w:rsidRPr="000E2D16" w:rsidRDefault="00A81BF7" w:rsidP="00BA7FAA">
            <w:pPr>
              <w:spacing w:before="20" w:after="20"/>
              <w:jc w:val="right"/>
              <w:rPr>
                <w:color w:val="000000"/>
                <w:sz w:val="20"/>
                <w:szCs w:val="20"/>
              </w:rPr>
            </w:pPr>
            <w:r w:rsidRPr="000E2D16">
              <w:rPr>
                <w:sz w:val="20"/>
                <w:szCs w:val="20"/>
              </w:rPr>
              <w:t>26.000</w:t>
            </w:r>
          </w:p>
        </w:tc>
      </w:tr>
      <w:tr w:rsidR="00580299" w:rsidRPr="000E2D16" w14:paraId="01CFC73F" w14:textId="77777777" w:rsidTr="00BA7FAA">
        <w:trPr>
          <w:trHeight w:val="215"/>
        </w:trPr>
        <w:tc>
          <w:tcPr>
            <w:tcW w:w="2662" w:type="dxa"/>
            <w:gridSpan w:val="2"/>
            <w:vMerge w:val="restart"/>
            <w:tcBorders>
              <w:top w:val="single" w:sz="4" w:space="0" w:color="auto"/>
              <w:left w:val="single" w:sz="4" w:space="0" w:color="auto"/>
              <w:bottom w:val="single" w:sz="4" w:space="0" w:color="auto"/>
              <w:right w:val="single" w:sz="4" w:space="0" w:color="auto"/>
            </w:tcBorders>
            <w:hideMark/>
          </w:tcPr>
          <w:p w14:paraId="5960E59C" w14:textId="77777777" w:rsidR="00580299" w:rsidRPr="000E2D16" w:rsidRDefault="00580299" w:rsidP="00580299">
            <w:pPr>
              <w:spacing w:before="20" w:after="20"/>
              <w:ind w:left="38"/>
              <w:jc w:val="left"/>
              <w:rPr>
                <w:sz w:val="20"/>
                <w:szCs w:val="20"/>
              </w:rPr>
            </w:pPr>
            <w:r w:rsidRPr="000E2D16">
              <w:rPr>
                <w:sz w:val="20"/>
                <w:szCs w:val="20"/>
              </w:rPr>
              <w:t>Fondos aprobados por el Comité Ejecutivo (USD)</w:t>
            </w: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755570C1" w14:textId="77777777" w:rsidR="00580299" w:rsidRPr="000E2D16" w:rsidRDefault="00580299" w:rsidP="00580299">
            <w:pPr>
              <w:spacing w:before="20" w:after="20"/>
              <w:ind w:left="38"/>
              <w:jc w:val="left"/>
              <w:rPr>
                <w:sz w:val="20"/>
                <w:szCs w:val="20"/>
              </w:rPr>
            </w:pPr>
            <w:r w:rsidRPr="000E2D16">
              <w:rPr>
                <w:sz w:val="20"/>
                <w:szCs w:val="20"/>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69D3A036" w14:textId="78DB512D" w:rsidR="00580299" w:rsidRPr="000E2D16" w:rsidRDefault="00580299" w:rsidP="00BA7FAA">
            <w:pPr>
              <w:spacing w:before="20" w:after="20"/>
              <w:ind w:left="38"/>
              <w:jc w:val="right"/>
              <w:rPr>
                <w:color w:val="000000"/>
                <w:sz w:val="20"/>
                <w:szCs w:val="20"/>
              </w:rPr>
            </w:pPr>
            <w:r w:rsidRPr="000E2D16">
              <w:rPr>
                <w:color w:val="000000"/>
                <w:sz w:val="20"/>
                <w:szCs w:val="20"/>
              </w:rPr>
              <w:t>934.306</w:t>
            </w:r>
          </w:p>
        </w:tc>
        <w:tc>
          <w:tcPr>
            <w:tcW w:w="1170" w:type="dxa"/>
            <w:tcBorders>
              <w:top w:val="single" w:sz="4" w:space="0" w:color="auto"/>
              <w:left w:val="single" w:sz="4" w:space="0" w:color="auto"/>
              <w:bottom w:val="single" w:sz="4" w:space="0" w:color="auto"/>
              <w:right w:val="single" w:sz="4" w:space="0" w:color="auto"/>
            </w:tcBorders>
            <w:vAlign w:val="center"/>
          </w:tcPr>
          <w:p w14:paraId="76B61A72" w14:textId="2EFF98D4" w:rsidR="00580299" w:rsidRPr="000E2D16" w:rsidRDefault="00580299"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5F845C3" w14:textId="20A2E806" w:rsidR="00580299" w:rsidRPr="000E2D16" w:rsidRDefault="00CB53EF"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509952F5" w14:textId="09F2229A" w:rsidR="00580299" w:rsidRPr="000E2D16" w:rsidRDefault="00580299" w:rsidP="00BA7FAA">
            <w:pPr>
              <w:spacing w:before="20" w:after="20"/>
              <w:jc w:val="right"/>
              <w:rPr>
                <w:color w:val="000000"/>
                <w:sz w:val="20"/>
                <w:szCs w:val="20"/>
              </w:rPr>
            </w:pPr>
            <w:r w:rsidRPr="000E2D16">
              <w:rPr>
                <w:color w:val="000000"/>
                <w:sz w:val="20"/>
                <w:szCs w:val="20"/>
              </w:rPr>
              <w:t>486.640</w:t>
            </w:r>
          </w:p>
        </w:tc>
        <w:tc>
          <w:tcPr>
            <w:tcW w:w="720" w:type="dxa"/>
            <w:tcBorders>
              <w:top w:val="single" w:sz="4" w:space="0" w:color="auto"/>
              <w:left w:val="single" w:sz="4" w:space="0" w:color="auto"/>
              <w:bottom w:val="single" w:sz="4" w:space="0" w:color="auto"/>
              <w:right w:val="single" w:sz="4" w:space="0" w:color="auto"/>
            </w:tcBorders>
            <w:vAlign w:val="center"/>
          </w:tcPr>
          <w:p w14:paraId="7655F8DD" w14:textId="40AF754F" w:rsidR="00580299" w:rsidRPr="000E2D16" w:rsidRDefault="00580299" w:rsidP="00BA7FAA">
            <w:pPr>
              <w:spacing w:before="20" w:after="20"/>
              <w:jc w:val="right"/>
              <w:rPr>
                <w:color w:val="000000"/>
                <w:sz w:val="20"/>
                <w:szCs w:val="20"/>
              </w:rPr>
            </w:pPr>
            <w:r w:rsidRPr="000E2D16">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5CE506E5" w14:textId="5DF6CEAB" w:rsidR="00580299" w:rsidRPr="000E2D16" w:rsidRDefault="00580299" w:rsidP="00BA7FAA">
            <w:pPr>
              <w:spacing w:before="20" w:after="20"/>
              <w:jc w:val="right"/>
              <w:rPr>
                <w:color w:val="000000"/>
                <w:sz w:val="20"/>
                <w:szCs w:val="20"/>
                <w:lang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25106A6E" w14:textId="318F9AEA" w:rsidR="00580299" w:rsidRPr="000E2D16" w:rsidRDefault="00580299" w:rsidP="00BA7FAA">
            <w:pPr>
              <w:spacing w:before="20" w:after="20"/>
              <w:jc w:val="right"/>
              <w:rPr>
                <w:color w:val="000000"/>
                <w:sz w:val="20"/>
                <w:szCs w:val="20"/>
              </w:rPr>
            </w:pPr>
            <w:r w:rsidRPr="000E2D16">
              <w:rPr>
                <w:color w:val="000000"/>
                <w:sz w:val="20"/>
                <w:szCs w:val="20"/>
              </w:rPr>
              <w:t>1.420.946</w:t>
            </w:r>
          </w:p>
        </w:tc>
      </w:tr>
      <w:tr w:rsidR="00580299" w:rsidRPr="000E2D16" w14:paraId="626E5620" w14:textId="77777777" w:rsidTr="00BA7FAA">
        <w:trPr>
          <w:trHeight w:val="83"/>
        </w:trPr>
        <w:tc>
          <w:tcPr>
            <w:tcW w:w="2662" w:type="dxa"/>
            <w:gridSpan w:val="2"/>
            <w:vMerge/>
            <w:tcBorders>
              <w:top w:val="single" w:sz="4" w:space="0" w:color="auto"/>
              <w:left w:val="single" w:sz="4" w:space="0" w:color="auto"/>
              <w:bottom w:val="single" w:sz="4" w:space="0" w:color="auto"/>
              <w:right w:val="single" w:sz="4" w:space="0" w:color="auto"/>
            </w:tcBorders>
            <w:hideMark/>
          </w:tcPr>
          <w:p w14:paraId="1B1B61BA" w14:textId="77777777" w:rsidR="00580299" w:rsidRPr="000E2D16" w:rsidRDefault="00580299" w:rsidP="00580299">
            <w:pPr>
              <w:spacing w:before="20" w:after="20"/>
              <w:ind w:left="38"/>
              <w:jc w:val="left"/>
              <w:rPr>
                <w:sz w:val="20"/>
                <w:szCs w:val="20"/>
              </w:rPr>
            </w:pP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0480EC00" w14:textId="77777777" w:rsidR="00580299" w:rsidRPr="000E2D16" w:rsidRDefault="00580299" w:rsidP="00580299">
            <w:pPr>
              <w:spacing w:before="20" w:after="20"/>
              <w:ind w:left="38"/>
              <w:jc w:val="left"/>
              <w:rPr>
                <w:sz w:val="20"/>
                <w:szCs w:val="20"/>
              </w:rPr>
            </w:pPr>
            <w:r w:rsidRPr="000E2D16">
              <w:rPr>
                <w:sz w:val="20"/>
                <w:szCs w:val="20"/>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60EA74CB" w14:textId="10C621BD" w:rsidR="00580299" w:rsidRPr="000E2D16" w:rsidRDefault="00580299" w:rsidP="00BA7FAA">
            <w:pPr>
              <w:spacing w:before="20" w:after="20"/>
              <w:ind w:left="38"/>
              <w:jc w:val="right"/>
              <w:rPr>
                <w:color w:val="000000"/>
                <w:sz w:val="20"/>
                <w:szCs w:val="20"/>
              </w:rPr>
            </w:pPr>
            <w:r w:rsidRPr="000E2D16">
              <w:rPr>
                <w:color w:val="000000"/>
                <w:sz w:val="20"/>
                <w:szCs w:val="20"/>
              </w:rPr>
              <w:t>69.961</w:t>
            </w:r>
          </w:p>
        </w:tc>
        <w:tc>
          <w:tcPr>
            <w:tcW w:w="1170" w:type="dxa"/>
            <w:tcBorders>
              <w:top w:val="single" w:sz="4" w:space="0" w:color="auto"/>
              <w:left w:val="single" w:sz="4" w:space="0" w:color="auto"/>
              <w:bottom w:val="single" w:sz="4" w:space="0" w:color="auto"/>
              <w:right w:val="single" w:sz="4" w:space="0" w:color="auto"/>
            </w:tcBorders>
            <w:vAlign w:val="center"/>
          </w:tcPr>
          <w:p w14:paraId="1D8F83D0" w14:textId="1E96DA27" w:rsidR="00580299" w:rsidRPr="000E2D16" w:rsidRDefault="00580299"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6590F761" w14:textId="09DA1F7A" w:rsidR="00580299" w:rsidRPr="000E2D16" w:rsidRDefault="00CB53EF" w:rsidP="00BA7FAA">
            <w:pPr>
              <w:spacing w:before="20" w:after="20"/>
              <w:jc w:val="right"/>
              <w:rPr>
                <w:color w:val="000000"/>
                <w:sz w:val="20"/>
                <w:szCs w:val="20"/>
              </w:rPr>
            </w:pPr>
            <w:r w:rsidRPr="000E2D16">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056F2281" w14:textId="37053C19" w:rsidR="00580299" w:rsidRPr="000E2D16" w:rsidRDefault="00580299" w:rsidP="00BA7FAA">
            <w:pPr>
              <w:spacing w:before="20" w:after="20"/>
              <w:jc w:val="right"/>
              <w:rPr>
                <w:color w:val="000000"/>
                <w:sz w:val="20"/>
                <w:szCs w:val="20"/>
              </w:rPr>
            </w:pPr>
            <w:r w:rsidRPr="000E2D16">
              <w:rPr>
                <w:color w:val="000000"/>
                <w:sz w:val="20"/>
                <w:szCs w:val="20"/>
              </w:rPr>
              <w:t>40.065</w:t>
            </w:r>
          </w:p>
        </w:tc>
        <w:tc>
          <w:tcPr>
            <w:tcW w:w="720" w:type="dxa"/>
            <w:tcBorders>
              <w:top w:val="single" w:sz="4" w:space="0" w:color="auto"/>
              <w:left w:val="single" w:sz="4" w:space="0" w:color="auto"/>
              <w:bottom w:val="single" w:sz="4" w:space="0" w:color="auto"/>
              <w:right w:val="single" w:sz="4" w:space="0" w:color="auto"/>
            </w:tcBorders>
            <w:vAlign w:val="center"/>
          </w:tcPr>
          <w:p w14:paraId="562D9E7A" w14:textId="26344027" w:rsidR="00580299" w:rsidRPr="000E2D16" w:rsidRDefault="00580299" w:rsidP="00BA7FAA">
            <w:pPr>
              <w:spacing w:before="20" w:after="20"/>
              <w:jc w:val="right"/>
              <w:rPr>
                <w:color w:val="000000"/>
                <w:sz w:val="20"/>
                <w:szCs w:val="20"/>
              </w:rPr>
            </w:pPr>
            <w:r w:rsidRPr="000E2D16">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7A549AD6" w14:textId="606352E1" w:rsidR="00580299" w:rsidRPr="000E2D16" w:rsidRDefault="00580299" w:rsidP="00BA7FAA">
            <w:pPr>
              <w:spacing w:before="20" w:after="20"/>
              <w:jc w:val="right"/>
              <w:rPr>
                <w:color w:val="000000"/>
                <w:sz w:val="20"/>
                <w:szCs w:val="20"/>
                <w:lang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138B4F4F" w14:textId="6D36E3D0" w:rsidR="00580299" w:rsidRPr="000E2D16" w:rsidRDefault="00580299" w:rsidP="00BA7FAA">
            <w:pPr>
              <w:spacing w:before="20" w:after="20"/>
              <w:jc w:val="right"/>
              <w:rPr>
                <w:color w:val="000000"/>
                <w:sz w:val="20"/>
                <w:szCs w:val="20"/>
              </w:rPr>
            </w:pPr>
            <w:r w:rsidRPr="000E2D16">
              <w:rPr>
                <w:color w:val="000000"/>
                <w:sz w:val="20"/>
                <w:szCs w:val="20"/>
              </w:rPr>
              <w:t>110.026</w:t>
            </w:r>
          </w:p>
        </w:tc>
      </w:tr>
      <w:tr w:rsidR="00F01758" w:rsidRPr="000E2D16" w14:paraId="274328DE" w14:textId="77777777" w:rsidTr="00BA7FAA">
        <w:trPr>
          <w:trHeight w:val="38"/>
        </w:trPr>
        <w:tc>
          <w:tcPr>
            <w:tcW w:w="2662" w:type="dxa"/>
            <w:gridSpan w:val="2"/>
            <w:vMerge w:val="restart"/>
            <w:tcBorders>
              <w:top w:val="single" w:sz="4" w:space="0" w:color="auto"/>
              <w:left w:val="single" w:sz="4" w:space="0" w:color="auto"/>
              <w:right w:val="single" w:sz="4" w:space="0" w:color="auto"/>
            </w:tcBorders>
            <w:hideMark/>
          </w:tcPr>
          <w:p w14:paraId="3DEAEDF4" w14:textId="77777777" w:rsidR="00F01758" w:rsidRPr="000E2D16" w:rsidRDefault="00F01758" w:rsidP="00A81BF7">
            <w:pPr>
              <w:spacing w:before="20" w:after="20"/>
              <w:ind w:left="38" w:right="-85"/>
              <w:jc w:val="left"/>
              <w:rPr>
                <w:sz w:val="20"/>
                <w:szCs w:val="20"/>
              </w:rPr>
            </w:pPr>
            <w:r w:rsidRPr="000E2D16">
              <w:rPr>
                <w:sz w:val="20"/>
                <w:szCs w:val="20"/>
              </w:rPr>
              <w:t>Total de fondos recomendados para aprobación en esta reunión (USD)</w:t>
            </w: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78B78BCB" w14:textId="77777777" w:rsidR="00F01758" w:rsidRPr="000E2D16" w:rsidRDefault="00F01758" w:rsidP="00A81BF7">
            <w:pPr>
              <w:spacing w:before="20" w:after="20"/>
              <w:ind w:left="38"/>
              <w:jc w:val="left"/>
              <w:rPr>
                <w:sz w:val="20"/>
                <w:szCs w:val="20"/>
              </w:rPr>
            </w:pPr>
            <w:r w:rsidRPr="000E2D16">
              <w:rPr>
                <w:sz w:val="20"/>
                <w:szCs w:val="20"/>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347AE900" w14:textId="39E40603" w:rsidR="00F01758" w:rsidRPr="000E2D16" w:rsidRDefault="00F01758" w:rsidP="00BA7FAA">
            <w:pPr>
              <w:spacing w:before="20" w:after="20"/>
              <w:ind w:left="38"/>
              <w:jc w:val="right"/>
              <w:rPr>
                <w:color w:val="000000"/>
                <w:sz w:val="20"/>
                <w:szCs w:val="20"/>
                <w:lang w:eastAsia="en-CA"/>
              </w:rPr>
            </w:pPr>
          </w:p>
        </w:tc>
        <w:tc>
          <w:tcPr>
            <w:tcW w:w="1170" w:type="dxa"/>
            <w:tcBorders>
              <w:top w:val="single" w:sz="4" w:space="0" w:color="auto"/>
              <w:left w:val="single" w:sz="4" w:space="0" w:color="auto"/>
              <w:bottom w:val="single" w:sz="4" w:space="0" w:color="auto"/>
              <w:right w:val="single" w:sz="4" w:space="0" w:color="auto"/>
            </w:tcBorders>
            <w:vAlign w:val="center"/>
          </w:tcPr>
          <w:p w14:paraId="6A498162" w14:textId="657E5086" w:rsidR="00F01758" w:rsidRPr="000E2D16" w:rsidRDefault="00F01758" w:rsidP="00BA7FAA">
            <w:pPr>
              <w:spacing w:before="20" w:after="20"/>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06F0EEF8" w14:textId="77777777" w:rsidR="00F01758" w:rsidRPr="000E2D16" w:rsidRDefault="00F01758" w:rsidP="00BA7FAA">
            <w:pPr>
              <w:spacing w:before="20" w:after="20"/>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40C54B1" w14:textId="74185B95" w:rsidR="00F01758" w:rsidRPr="000E2D16" w:rsidRDefault="00F01758" w:rsidP="00BA7FAA">
            <w:pPr>
              <w:spacing w:before="20" w:after="20"/>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13C099C9" w14:textId="1BA06A3D" w:rsidR="00F01758" w:rsidRPr="000E2D16" w:rsidRDefault="00F01758" w:rsidP="00BA7FAA">
            <w:pPr>
              <w:spacing w:before="20" w:after="20"/>
              <w:jc w:val="right"/>
              <w:rPr>
                <w:color w:val="000000"/>
                <w:sz w:val="20"/>
                <w:szCs w:val="20"/>
                <w:lang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76DB9ED9" w14:textId="5073A0D7" w:rsidR="00F01758" w:rsidRPr="000E2D16" w:rsidRDefault="00F01758" w:rsidP="00BA7FAA">
            <w:pPr>
              <w:spacing w:before="20" w:after="20"/>
              <w:jc w:val="right"/>
              <w:rPr>
                <w:color w:val="000000"/>
                <w:sz w:val="20"/>
                <w:szCs w:val="20"/>
              </w:rPr>
            </w:pPr>
            <w:r w:rsidRPr="000E2D16">
              <w:rPr>
                <w:color w:val="000000"/>
                <w:sz w:val="20"/>
                <w:szCs w:val="20"/>
              </w:rPr>
              <w:t>144.000</w:t>
            </w:r>
          </w:p>
        </w:tc>
        <w:tc>
          <w:tcPr>
            <w:tcW w:w="990" w:type="dxa"/>
            <w:tcBorders>
              <w:top w:val="single" w:sz="4" w:space="0" w:color="auto"/>
              <w:left w:val="single" w:sz="4" w:space="0" w:color="auto"/>
              <w:bottom w:val="single" w:sz="4" w:space="0" w:color="auto"/>
              <w:right w:val="single" w:sz="4" w:space="0" w:color="auto"/>
            </w:tcBorders>
            <w:vAlign w:val="center"/>
          </w:tcPr>
          <w:p w14:paraId="4819F7C5" w14:textId="7EBB738F" w:rsidR="00F01758" w:rsidRPr="000E2D16" w:rsidRDefault="00F01758" w:rsidP="00BA7FAA">
            <w:pPr>
              <w:spacing w:before="20" w:after="20"/>
              <w:jc w:val="right"/>
              <w:rPr>
                <w:color w:val="000000"/>
                <w:sz w:val="20"/>
                <w:szCs w:val="20"/>
              </w:rPr>
            </w:pPr>
            <w:r w:rsidRPr="000E2D16">
              <w:rPr>
                <w:color w:val="000000"/>
                <w:sz w:val="20"/>
                <w:szCs w:val="20"/>
              </w:rPr>
              <w:t>144.000</w:t>
            </w:r>
          </w:p>
        </w:tc>
      </w:tr>
      <w:tr w:rsidR="00F01758" w:rsidRPr="000E2D16" w14:paraId="444FDB4E" w14:textId="77777777" w:rsidTr="00BA7FAA">
        <w:trPr>
          <w:trHeight w:val="38"/>
        </w:trPr>
        <w:tc>
          <w:tcPr>
            <w:tcW w:w="2662" w:type="dxa"/>
            <w:gridSpan w:val="2"/>
            <w:vMerge/>
            <w:tcBorders>
              <w:left w:val="single" w:sz="4" w:space="0" w:color="auto"/>
              <w:bottom w:val="single" w:sz="4" w:space="0" w:color="auto"/>
              <w:right w:val="single" w:sz="4" w:space="0" w:color="auto"/>
            </w:tcBorders>
            <w:vAlign w:val="center"/>
            <w:hideMark/>
          </w:tcPr>
          <w:p w14:paraId="5683A07E" w14:textId="77777777" w:rsidR="00F01758" w:rsidRPr="000E2D16" w:rsidRDefault="00F01758" w:rsidP="00A81BF7">
            <w:pPr>
              <w:spacing w:before="20" w:after="20"/>
              <w:ind w:left="38"/>
              <w:rPr>
                <w:sz w:val="20"/>
                <w:szCs w:val="20"/>
              </w:rPr>
            </w:pPr>
          </w:p>
        </w:tc>
        <w:tc>
          <w:tcPr>
            <w:tcW w:w="1478"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12B0E56E" w14:textId="77777777" w:rsidR="00F01758" w:rsidRPr="000E2D16" w:rsidRDefault="00F01758" w:rsidP="00A81BF7">
            <w:pPr>
              <w:spacing w:before="20" w:after="20"/>
              <w:ind w:left="38"/>
              <w:jc w:val="left"/>
              <w:rPr>
                <w:sz w:val="20"/>
                <w:szCs w:val="20"/>
              </w:rPr>
            </w:pPr>
            <w:r w:rsidRPr="000E2D16">
              <w:rPr>
                <w:sz w:val="20"/>
                <w:szCs w:val="20"/>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275E76C4" w14:textId="40D59D0D" w:rsidR="00F01758" w:rsidRPr="000E2D16" w:rsidRDefault="00F01758" w:rsidP="00BA7FAA">
            <w:pPr>
              <w:spacing w:before="20" w:after="20"/>
              <w:ind w:left="38"/>
              <w:jc w:val="right"/>
              <w:rPr>
                <w:color w:val="000000"/>
                <w:sz w:val="20"/>
                <w:szCs w:val="20"/>
                <w:lang w:eastAsia="en-CA"/>
              </w:rPr>
            </w:pPr>
          </w:p>
        </w:tc>
        <w:tc>
          <w:tcPr>
            <w:tcW w:w="1170" w:type="dxa"/>
            <w:tcBorders>
              <w:top w:val="single" w:sz="4" w:space="0" w:color="auto"/>
              <w:left w:val="single" w:sz="4" w:space="0" w:color="auto"/>
              <w:bottom w:val="single" w:sz="4" w:space="0" w:color="auto"/>
              <w:right w:val="single" w:sz="4" w:space="0" w:color="auto"/>
            </w:tcBorders>
            <w:vAlign w:val="center"/>
          </w:tcPr>
          <w:p w14:paraId="6DFF13D1" w14:textId="63E7708C" w:rsidR="00F01758" w:rsidRPr="000E2D16" w:rsidRDefault="00F01758" w:rsidP="00BA7FAA">
            <w:pPr>
              <w:spacing w:before="20" w:after="20"/>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981FA49" w14:textId="77777777" w:rsidR="00F01758" w:rsidRPr="000E2D16" w:rsidRDefault="00F01758" w:rsidP="00BA7FAA">
            <w:pPr>
              <w:spacing w:before="20" w:after="20"/>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A6BAE0B" w14:textId="2E7BF15E" w:rsidR="00F01758" w:rsidRPr="000E2D16" w:rsidRDefault="00F01758" w:rsidP="00BA7FAA">
            <w:pPr>
              <w:spacing w:before="20" w:after="20"/>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4C9394B2" w14:textId="7BC7790D" w:rsidR="00F01758" w:rsidRPr="000E2D16" w:rsidRDefault="00F01758" w:rsidP="00BA7FAA">
            <w:pPr>
              <w:spacing w:before="20" w:after="20"/>
              <w:jc w:val="right"/>
              <w:rPr>
                <w:color w:val="000000"/>
                <w:sz w:val="20"/>
                <w:szCs w:val="20"/>
                <w:lang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52C43946" w14:textId="7EEE4A84" w:rsidR="00F01758" w:rsidRPr="000E2D16" w:rsidRDefault="00F01758" w:rsidP="00BA7FAA">
            <w:pPr>
              <w:spacing w:before="20" w:after="20"/>
              <w:jc w:val="right"/>
              <w:rPr>
                <w:color w:val="000000"/>
                <w:sz w:val="20"/>
                <w:szCs w:val="20"/>
              </w:rPr>
            </w:pPr>
            <w:r w:rsidRPr="000E2D16">
              <w:rPr>
                <w:color w:val="000000"/>
                <w:sz w:val="20"/>
                <w:szCs w:val="20"/>
              </w:rPr>
              <w:t>11.520</w:t>
            </w:r>
          </w:p>
        </w:tc>
        <w:tc>
          <w:tcPr>
            <w:tcW w:w="990" w:type="dxa"/>
            <w:tcBorders>
              <w:top w:val="single" w:sz="4" w:space="0" w:color="auto"/>
              <w:left w:val="single" w:sz="4" w:space="0" w:color="auto"/>
              <w:bottom w:val="single" w:sz="4" w:space="0" w:color="auto"/>
              <w:right w:val="single" w:sz="4" w:space="0" w:color="auto"/>
            </w:tcBorders>
            <w:vAlign w:val="center"/>
          </w:tcPr>
          <w:p w14:paraId="5000A892" w14:textId="784D202B" w:rsidR="00F01758" w:rsidRPr="000E2D16" w:rsidRDefault="00F01758" w:rsidP="00BA7FAA">
            <w:pPr>
              <w:spacing w:before="20" w:after="20"/>
              <w:jc w:val="right"/>
              <w:rPr>
                <w:color w:val="000000"/>
                <w:sz w:val="20"/>
                <w:szCs w:val="20"/>
              </w:rPr>
            </w:pPr>
            <w:r w:rsidRPr="000E2D16">
              <w:rPr>
                <w:color w:val="000000"/>
                <w:sz w:val="20"/>
                <w:szCs w:val="20"/>
              </w:rPr>
              <w:t>11.520</w:t>
            </w:r>
          </w:p>
        </w:tc>
      </w:tr>
    </w:tbl>
    <w:p w14:paraId="65C46172" w14:textId="77777777" w:rsidR="0096482F" w:rsidRPr="00905B29" w:rsidRDefault="0096482F" w:rsidP="00676185">
      <w:pPr>
        <w:jc w:val="left"/>
        <w:rPr>
          <w:sz w:val="18"/>
          <w:szCs w:val="18"/>
        </w:rPr>
      </w:pPr>
    </w:p>
    <w:tbl>
      <w:tblPr>
        <w:tblStyle w:val="TableGrid"/>
        <w:tblW w:w="10432" w:type="dxa"/>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57"/>
        <w:gridCol w:w="6175"/>
      </w:tblGrid>
      <w:tr w:rsidR="00E9063C" w:rsidRPr="000E2D16" w14:paraId="7677CECD" w14:textId="77777777" w:rsidTr="00FB4E80">
        <w:trPr>
          <w:trHeight w:val="42"/>
        </w:trPr>
        <w:tc>
          <w:tcPr>
            <w:tcW w:w="4257" w:type="dxa"/>
            <w:vAlign w:val="center"/>
            <w:hideMark/>
          </w:tcPr>
          <w:p w14:paraId="5A9CF418" w14:textId="77777777" w:rsidR="00E9063C" w:rsidRPr="000E2D16" w:rsidRDefault="00E9063C" w:rsidP="00E9063C">
            <w:pPr>
              <w:spacing w:after="60"/>
              <w:jc w:val="left"/>
              <w:rPr>
                <w:b/>
                <w:sz w:val="20"/>
                <w:szCs w:val="20"/>
              </w:rPr>
            </w:pPr>
            <w:r w:rsidRPr="000E2D16">
              <w:rPr>
                <w:b/>
                <w:sz w:val="20"/>
                <w:szCs w:val="20"/>
              </w:rPr>
              <w:t>Recomendación de la Secretaría:</w:t>
            </w:r>
          </w:p>
        </w:tc>
        <w:tc>
          <w:tcPr>
            <w:tcW w:w="6175" w:type="dxa"/>
            <w:hideMark/>
          </w:tcPr>
          <w:p w14:paraId="524D31AE" w14:textId="4519829C" w:rsidR="00E9063C" w:rsidRPr="000E2D16" w:rsidRDefault="00E9063C" w:rsidP="00E9063C">
            <w:pPr>
              <w:spacing w:after="60"/>
              <w:jc w:val="center"/>
              <w:rPr>
                <w:sz w:val="20"/>
                <w:szCs w:val="20"/>
              </w:rPr>
            </w:pPr>
            <w:r w:rsidRPr="000E2D16">
              <w:rPr>
                <w:sz w:val="20"/>
                <w:szCs w:val="20"/>
              </w:rPr>
              <w:t>Aprobación general</w:t>
            </w:r>
          </w:p>
        </w:tc>
      </w:tr>
    </w:tbl>
    <w:p w14:paraId="2114CDDF" w14:textId="7C52255C" w:rsidR="00E9063C" w:rsidRPr="000E2D16" w:rsidRDefault="00E9063C" w:rsidP="001C6A85">
      <w:pPr>
        <w:spacing w:after="240"/>
        <w:jc w:val="center"/>
        <w:rPr>
          <w:b/>
        </w:rPr>
      </w:pPr>
      <w:r w:rsidRPr="000E2D16">
        <w:br w:type="page"/>
      </w:r>
      <w:r w:rsidRPr="000E2D16">
        <w:rPr>
          <w:b/>
        </w:rPr>
        <w:lastRenderedPageBreak/>
        <w:t>DESCRIPCIÓN DEL PROYECTO</w:t>
      </w:r>
    </w:p>
    <w:p w14:paraId="362AADF8" w14:textId="5F5CBA5B" w:rsidR="00E9063C" w:rsidRPr="000E2D16" w:rsidRDefault="00E9063C" w:rsidP="001F07BA">
      <w:pPr>
        <w:pStyle w:val="Heading1"/>
      </w:pPr>
      <w:r w:rsidRPr="000E2D16">
        <w:t>En nombre del gobierno de Túnez, la ONUDI, en calidad de organismo de ejecución principal, presentó un pedido de financiación para el tercer y último tramo de la etapa II del plan de gestión para la eliminación de HCFC (PGEH), con un costo total de USD 155.520, que consisten en USD 120.0000, más los gastos de apoyo al organismo de USD 8.400, para la ONUDI y USD 24.000, más los gastos de apoyo al organismo de USD 3.120, para el PNUMA</w:t>
      </w:r>
      <w:r w:rsidRPr="000E2D16">
        <w:rPr>
          <w:vertAlign w:val="superscript"/>
        </w:rPr>
        <w:footnoteReference w:id="2"/>
      </w:r>
      <w:r w:rsidRPr="000E2D16">
        <w:t>. La solicitud incluye un informe sobre los progresos realizados en la ejecución del segundo tramo, el informe de verificación del consumo de HCFC para el período 2023-2024 y el plan de ejecución del tramo para 2026.</w:t>
      </w:r>
    </w:p>
    <w:p w14:paraId="1E60C149" w14:textId="77777777" w:rsidR="00E9063C" w:rsidRPr="000E2D16" w:rsidRDefault="00E9063C" w:rsidP="00E9063C">
      <w:pPr>
        <w:keepNext/>
        <w:spacing w:after="240"/>
        <w:rPr>
          <w:u w:val="single"/>
        </w:rPr>
      </w:pPr>
      <w:r w:rsidRPr="000E2D16">
        <w:rPr>
          <w:u w:val="single"/>
        </w:rPr>
        <w:t>Informe sobre el consumo de HCFC</w:t>
      </w:r>
    </w:p>
    <w:p w14:paraId="3D6227CB" w14:textId="06E9F05A" w:rsidR="00CE1ACC" w:rsidRPr="000E2D16" w:rsidRDefault="00E9063C" w:rsidP="006E413E">
      <w:pPr>
        <w:pStyle w:val="Heading1"/>
      </w:pPr>
      <w:r w:rsidRPr="000E2D16">
        <w:t>El Gobierno de Túnez informó un consumo de 14,98 toneladas PAO de HCFC en 2024, cifra que es un 63 % inferior a la base de comparación de HCFC del país para el cumplimiento. El consumo de HCFC en 2020-2024 se muestra en el cuadro 1.</w:t>
      </w:r>
    </w:p>
    <w:p w14:paraId="2775082A" w14:textId="4CEC6BEC" w:rsidR="006E413E" w:rsidRPr="000E2D16" w:rsidRDefault="006E413E" w:rsidP="006E413E">
      <w:pPr>
        <w:keepNext/>
        <w:spacing w:before="240"/>
        <w:outlineLvl w:val="0"/>
        <w:rPr>
          <w:b/>
          <w:color w:val="000000" w:themeColor="text1"/>
        </w:rPr>
      </w:pPr>
      <w:r w:rsidRPr="000E2D16">
        <w:rPr>
          <w:b/>
          <w:color w:val="000000" w:themeColor="text1"/>
        </w:rPr>
        <w:t>Cuadro 1. Consumo de HCFC en Túnez (datos de 2020-2024 conforme al artículo 7)</w:t>
      </w:r>
    </w:p>
    <w:tbl>
      <w:tblPr>
        <w:tblW w:w="5000" w:type="pct"/>
        <w:tblLayout w:type="fixed"/>
        <w:tblLook w:val="04A0" w:firstRow="1" w:lastRow="0" w:firstColumn="1" w:lastColumn="0" w:noHBand="0" w:noVBand="1"/>
      </w:tblPr>
      <w:tblGrid>
        <w:gridCol w:w="3589"/>
        <w:gridCol w:w="901"/>
        <w:gridCol w:w="810"/>
        <w:gridCol w:w="815"/>
        <w:gridCol w:w="810"/>
        <w:gridCol w:w="899"/>
        <w:gridCol w:w="1526"/>
      </w:tblGrid>
      <w:tr w:rsidR="00D37BE7" w:rsidRPr="000E2D16" w14:paraId="06D180E3" w14:textId="77777777" w:rsidTr="00275BBC">
        <w:trPr>
          <w:trHeight w:val="243"/>
          <w:tblHeader/>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C6F57E" w14:textId="77777777" w:rsidR="006E413E" w:rsidRPr="000E2D16" w:rsidRDefault="006E413E" w:rsidP="001E1770">
            <w:pPr>
              <w:keepNext/>
              <w:jc w:val="center"/>
              <w:rPr>
                <w:b/>
                <w:bCs/>
                <w:color w:val="000000" w:themeColor="text1"/>
                <w:sz w:val="20"/>
                <w:szCs w:val="20"/>
              </w:rPr>
            </w:pPr>
            <w:r w:rsidRPr="000E2D16">
              <w:rPr>
                <w:b/>
                <w:bCs/>
                <w:color w:val="000000" w:themeColor="text1"/>
                <w:sz w:val="20"/>
                <w:szCs w:val="20"/>
              </w:rPr>
              <w:t>HCFC</w:t>
            </w:r>
          </w:p>
        </w:tc>
        <w:tc>
          <w:tcPr>
            <w:tcW w:w="482" w:type="pct"/>
            <w:tcBorders>
              <w:top w:val="single" w:sz="4" w:space="0" w:color="auto"/>
              <w:left w:val="nil"/>
              <w:bottom w:val="single" w:sz="4" w:space="0" w:color="auto"/>
              <w:right w:val="single" w:sz="4" w:space="0" w:color="auto"/>
            </w:tcBorders>
            <w:noWrap/>
            <w:vAlign w:val="center"/>
            <w:hideMark/>
          </w:tcPr>
          <w:p w14:paraId="1EC4D27E" w14:textId="77777777" w:rsidR="006E413E" w:rsidRPr="000E2D16" w:rsidRDefault="006E413E" w:rsidP="001E1770">
            <w:pPr>
              <w:keepNext/>
              <w:jc w:val="center"/>
              <w:rPr>
                <w:b/>
                <w:bCs/>
                <w:color w:val="000000" w:themeColor="text1"/>
                <w:sz w:val="20"/>
                <w:szCs w:val="20"/>
              </w:rPr>
            </w:pPr>
            <w:r w:rsidRPr="000E2D16">
              <w:rPr>
                <w:b/>
                <w:bCs/>
                <w:color w:val="000000" w:themeColor="text1"/>
                <w:sz w:val="20"/>
                <w:szCs w:val="20"/>
              </w:rPr>
              <w:t>2020</w:t>
            </w:r>
          </w:p>
        </w:tc>
        <w:tc>
          <w:tcPr>
            <w:tcW w:w="433" w:type="pct"/>
            <w:tcBorders>
              <w:top w:val="single" w:sz="4" w:space="0" w:color="auto"/>
              <w:left w:val="nil"/>
              <w:bottom w:val="single" w:sz="4" w:space="0" w:color="auto"/>
              <w:right w:val="single" w:sz="4" w:space="0" w:color="auto"/>
            </w:tcBorders>
            <w:noWrap/>
            <w:vAlign w:val="center"/>
            <w:hideMark/>
          </w:tcPr>
          <w:p w14:paraId="7FCBFEF1" w14:textId="77777777" w:rsidR="006E413E" w:rsidRPr="000E2D16" w:rsidRDefault="006E413E" w:rsidP="001E1770">
            <w:pPr>
              <w:keepNext/>
              <w:jc w:val="center"/>
              <w:rPr>
                <w:b/>
                <w:bCs/>
                <w:color w:val="000000" w:themeColor="text1"/>
                <w:sz w:val="20"/>
                <w:szCs w:val="20"/>
              </w:rPr>
            </w:pPr>
            <w:r w:rsidRPr="000E2D16">
              <w:rPr>
                <w:b/>
                <w:bCs/>
                <w:color w:val="000000" w:themeColor="text1"/>
                <w:sz w:val="20"/>
                <w:szCs w:val="20"/>
              </w:rPr>
              <w:t>2021</w:t>
            </w:r>
          </w:p>
        </w:tc>
        <w:tc>
          <w:tcPr>
            <w:tcW w:w="436" w:type="pct"/>
            <w:tcBorders>
              <w:top w:val="single" w:sz="4" w:space="0" w:color="auto"/>
              <w:left w:val="nil"/>
              <w:bottom w:val="single" w:sz="4" w:space="0" w:color="auto"/>
              <w:right w:val="single" w:sz="4" w:space="0" w:color="auto"/>
            </w:tcBorders>
            <w:noWrap/>
            <w:vAlign w:val="center"/>
            <w:hideMark/>
          </w:tcPr>
          <w:p w14:paraId="50005537" w14:textId="77777777" w:rsidR="006E413E" w:rsidRPr="000E2D16" w:rsidRDefault="006E413E" w:rsidP="001E1770">
            <w:pPr>
              <w:keepNext/>
              <w:jc w:val="center"/>
              <w:rPr>
                <w:b/>
                <w:bCs/>
                <w:color w:val="000000" w:themeColor="text1"/>
                <w:sz w:val="20"/>
                <w:szCs w:val="20"/>
              </w:rPr>
            </w:pPr>
            <w:r w:rsidRPr="000E2D16">
              <w:rPr>
                <w:b/>
                <w:bCs/>
                <w:color w:val="000000" w:themeColor="text1"/>
                <w:sz w:val="20"/>
                <w:szCs w:val="20"/>
              </w:rPr>
              <w:t>2022</w:t>
            </w:r>
          </w:p>
        </w:tc>
        <w:tc>
          <w:tcPr>
            <w:tcW w:w="433" w:type="pct"/>
            <w:tcBorders>
              <w:top w:val="single" w:sz="4" w:space="0" w:color="auto"/>
              <w:left w:val="nil"/>
              <w:bottom w:val="single" w:sz="4" w:space="0" w:color="auto"/>
              <w:right w:val="single" w:sz="4" w:space="0" w:color="auto"/>
            </w:tcBorders>
            <w:vAlign w:val="center"/>
          </w:tcPr>
          <w:p w14:paraId="37D20DF3" w14:textId="2FA00778" w:rsidR="006E413E" w:rsidRPr="000E2D16" w:rsidRDefault="006E413E" w:rsidP="00275BBC">
            <w:pPr>
              <w:keepNext/>
              <w:jc w:val="center"/>
              <w:rPr>
                <w:b/>
                <w:bCs/>
                <w:color w:val="000000" w:themeColor="text1"/>
                <w:sz w:val="20"/>
                <w:szCs w:val="20"/>
              </w:rPr>
            </w:pPr>
            <w:r w:rsidRPr="000E2D16">
              <w:rPr>
                <w:b/>
                <w:bCs/>
                <w:color w:val="000000" w:themeColor="text1"/>
                <w:sz w:val="20"/>
                <w:szCs w:val="20"/>
              </w:rPr>
              <w:t>2023</w:t>
            </w:r>
          </w:p>
        </w:tc>
        <w:tc>
          <w:tcPr>
            <w:tcW w:w="481" w:type="pct"/>
            <w:tcBorders>
              <w:top w:val="single" w:sz="4" w:space="0" w:color="auto"/>
              <w:left w:val="single" w:sz="4" w:space="0" w:color="auto"/>
              <w:bottom w:val="single" w:sz="4" w:space="0" w:color="auto"/>
              <w:right w:val="single" w:sz="4" w:space="0" w:color="auto"/>
            </w:tcBorders>
            <w:vAlign w:val="center"/>
          </w:tcPr>
          <w:p w14:paraId="106DFD7F" w14:textId="77777777" w:rsidR="006E413E" w:rsidRPr="000E2D16" w:rsidRDefault="006E413E" w:rsidP="001E1770">
            <w:pPr>
              <w:keepNext/>
              <w:jc w:val="center"/>
              <w:rPr>
                <w:b/>
                <w:bCs/>
                <w:color w:val="000000" w:themeColor="text1"/>
                <w:sz w:val="20"/>
                <w:szCs w:val="20"/>
              </w:rPr>
            </w:pPr>
            <w:r w:rsidRPr="000E2D16">
              <w:rPr>
                <w:b/>
                <w:bCs/>
                <w:color w:val="000000" w:themeColor="text1"/>
                <w:sz w:val="20"/>
                <w:szCs w:val="20"/>
              </w:rPr>
              <w:t>2024</w:t>
            </w:r>
          </w:p>
        </w:tc>
        <w:tc>
          <w:tcPr>
            <w:tcW w:w="816" w:type="pct"/>
            <w:tcBorders>
              <w:top w:val="single" w:sz="4" w:space="0" w:color="auto"/>
              <w:left w:val="single" w:sz="4" w:space="0" w:color="auto"/>
              <w:bottom w:val="single" w:sz="4" w:space="0" w:color="auto"/>
              <w:right w:val="single" w:sz="4" w:space="0" w:color="auto"/>
            </w:tcBorders>
            <w:noWrap/>
            <w:vAlign w:val="center"/>
            <w:hideMark/>
          </w:tcPr>
          <w:p w14:paraId="66A298EC" w14:textId="77777777" w:rsidR="006E413E" w:rsidRPr="000E2D16" w:rsidRDefault="006E413E" w:rsidP="001E1770">
            <w:pPr>
              <w:keepNext/>
              <w:jc w:val="center"/>
              <w:rPr>
                <w:b/>
                <w:bCs/>
                <w:color w:val="000000" w:themeColor="text1"/>
                <w:sz w:val="20"/>
                <w:szCs w:val="20"/>
              </w:rPr>
            </w:pPr>
            <w:r w:rsidRPr="000E2D16">
              <w:rPr>
                <w:b/>
                <w:bCs/>
                <w:color w:val="000000" w:themeColor="text1"/>
                <w:sz w:val="20"/>
                <w:szCs w:val="20"/>
              </w:rPr>
              <w:t>Base de comparación</w:t>
            </w:r>
          </w:p>
        </w:tc>
      </w:tr>
      <w:tr w:rsidR="006E413E" w:rsidRPr="000E2D16" w14:paraId="6EDB3B08" w14:textId="77777777" w:rsidTr="004805D5">
        <w:trPr>
          <w:trHeight w:val="243"/>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E4A2E34" w14:textId="77777777" w:rsidR="006E413E" w:rsidRPr="000E2D16" w:rsidRDefault="006E413E" w:rsidP="001E1770">
            <w:pPr>
              <w:keepNext/>
              <w:ind w:left="98"/>
              <w:jc w:val="left"/>
              <w:rPr>
                <w:b/>
                <w:bCs/>
                <w:color w:val="000000" w:themeColor="text1"/>
                <w:sz w:val="20"/>
                <w:szCs w:val="20"/>
              </w:rPr>
            </w:pPr>
            <w:r w:rsidRPr="000E2D16">
              <w:rPr>
                <w:b/>
                <w:bCs/>
                <w:color w:val="000000" w:themeColor="text1"/>
                <w:sz w:val="20"/>
                <w:szCs w:val="20"/>
              </w:rPr>
              <w:t>Toneladas métricas (tm)</w:t>
            </w:r>
          </w:p>
        </w:tc>
      </w:tr>
      <w:tr w:rsidR="00D37BE7" w:rsidRPr="000E2D16" w14:paraId="76781241" w14:textId="77777777" w:rsidTr="00275BBC">
        <w:trPr>
          <w:trHeight w:val="261"/>
        </w:trPr>
        <w:tc>
          <w:tcPr>
            <w:tcW w:w="191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74A04F"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HCFC-22</w:t>
            </w:r>
          </w:p>
        </w:tc>
        <w:tc>
          <w:tcPr>
            <w:tcW w:w="482" w:type="pct"/>
            <w:tcBorders>
              <w:top w:val="nil"/>
              <w:left w:val="nil"/>
              <w:bottom w:val="single" w:sz="4" w:space="0" w:color="auto"/>
              <w:right w:val="single" w:sz="4" w:space="0" w:color="auto"/>
            </w:tcBorders>
            <w:noWrap/>
          </w:tcPr>
          <w:p w14:paraId="7436E105"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422,30</w:t>
            </w:r>
          </w:p>
        </w:tc>
        <w:tc>
          <w:tcPr>
            <w:tcW w:w="433" w:type="pct"/>
            <w:tcBorders>
              <w:top w:val="nil"/>
              <w:left w:val="nil"/>
              <w:bottom w:val="single" w:sz="4" w:space="0" w:color="auto"/>
              <w:right w:val="single" w:sz="4" w:space="0" w:color="auto"/>
            </w:tcBorders>
            <w:noWrap/>
          </w:tcPr>
          <w:p w14:paraId="7863736D"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376,18</w:t>
            </w:r>
          </w:p>
        </w:tc>
        <w:tc>
          <w:tcPr>
            <w:tcW w:w="436" w:type="pct"/>
            <w:tcBorders>
              <w:top w:val="nil"/>
              <w:left w:val="nil"/>
              <w:bottom w:val="single" w:sz="4" w:space="0" w:color="auto"/>
              <w:right w:val="single" w:sz="4" w:space="0" w:color="auto"/>
            </w:tcBorders>
            <w:noWrap/>
          </w:tcPr>
          <w:p w14:paraId="1A500B1F"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375,40</w:t>
            </w:r>
          </w:p>
        </w:tc>
        <w:tc>
          <w:tcPr>
            <w:tcW w:w="433" w:type="pct"/>
            <w:tcBorders>
              <w:top w:val="single" w:sz="4" w:space="0" w:color="auto"/>
              <w:left w:val="nil"/>
              <w:bottom w:val="single" w:sz="4" w:space="0" w:color="auto"/>
              <w:right w:val="single" w:sz="2" w:space="0" w:color="auto"/>
            </w:tcBorders>
          </w:tcPr>
          <w:p w14:paraId="0BC754BE"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325,16</w:t>
            </w:r>
          </w:p>
        </w:tc>
        <w:tc>
          <w:tcPr>
            <w:tcW w:w="481" w:type="pct"/>
            <w:tcBorders>
              <w:top w:val="single" w:sz="2" w:space="0" w:color="auto"/>
              <w:left w:val="single" w:sz="2" w:space="0" w:color="auto"/>
              <w:bottom w:val="single" w:sz="2" w:space="0" w:color="auto"/>
              <w:right w:val="single" w:sz="2" w:space="0" w:color="auto"/>
            </w:tcBorders>
          </w:tcPr>
          <w:p w14:paraId="790AC480"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272,31</w:t>
            </w:r>
          </w:p>
        </w:tc>
        <w:tc>
          <w:tcPr>
            <w:tcW w:w="816" w:type="pct"/>
            <w:tcBorders>
              <w:top w:val="nil"/>
              <w:left w:val="single" w:sz="2" w:space="0" w:color="auto"/>
              <w:bottom w:val="single" w:sz="4" w:space="0" w:color="auto"/>
              <w:right w:val="single" w:sz="4" w:space="0" w:color="auto"/>
            </w:tcBorders>
            <w:noWrap/>
            <w:vAlign w:val="center"/>
          </w:tcPr>
          <w:p w14:paraId="2D216DA5"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709,34</w:t>
            </w:r>
          </w:p>
        </w:tc>
      </w:tr>
      <w:tr w:rsidR="00D37BE7" w:rsidRPr="000E2D16" w14:paraId="36E02CAE" w14:textId="77777777" w:rsidTr="00275BBC">
        <w:trPr>
          <w:trHeight w:val="270"/>
        </w:trPr>
        <w:tc>
          <w:tcPr>
            <w:tcW w:w="191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761341B"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HCFC-123</w:t>
            </w:r>
          </w:p>
        </w:tc>
        <w:tc>
          <w:tcPr>
            <w:tcW w:w="482" w:type="pct"/>
            <w:tcBorders>
              <w:top w:val="nil"/>
              <w:left w:val="nil"/>
              <w:bottom w:val="single" w:sz="4" w:space="0" w:color="auto"/>
              <w:right w:val="single" w:sz="4" w:space="0" w:color="auto"/>
            </w:tcBorders>
            <w:noWrap/>
          </w:tcPr>
          <w:p w14:paraId="6718F09C"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0,50</w:t>
            </w:r>
          </w:p>
        </w:tc>
        <w:tc>
          <w:tcPr>
            <w:tcW w:w="433" w:type="pct"/>
            <w:tcBorders>
              <w:top w:val="nil"/>
              <w:left w:val="nil"/>
              <w:bottom w:val="single" w:sz="4" w:space="0" w:color="auto"/>
              <w:right w:val="single" w:sz="4" w:space="0" w:color="auto"/>
            </w:tcBorders>
            <w:noWrap/>
          </w:tcPr>
          <w:p w14:paraId="42D373CD"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6" w:type="pct"/>
            <w:tcBorders>
              <w:top w:val="nil"/>
              <w:left w:val="nil"/>
              <w:bottom w:val="single" w:sz="4" w:space="0" w:color="auto"/>
              <w:right w:val="single" w:sz="4" w:space="0" w:color="auto"/>
            </w:tcBorders>
            <w:noWrap/>
          </w:tcPr>
          <w:p w14:paraId="450E653A"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nil"/>
              <w:bottom w:val="single" w:sz="4" w:space="0" w:color="auto"/>
              <w:right w:val="single" w:sz="2" w:space="0" w:color="auto"/>
            </w:tcBorders>
          </w:tcPr>
          <w:p w14:paraId="544E2F2C"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81" w:type="pct"/>
            <w:tcBorders>
              <w:top w:val="single" w:sz="2" w:space="0" w:color="auto"/>
              <w:left w:val="single" w:sz="2" w:space="0" w:color="auto"/>
              <w:bottom w:val="single" w:sz="2" w:space="0" w:color="auto"/>
              <w:right w:val="single" w:sz="2" w:space="0" w:color="auto"/>
            </w:tcBorders>
          </w:tcPr>
          <w:p w14:paraId="5674814D"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816" w:type="pct"/>
            <w:tcBorders>
              <w:top w:val="nil"/>
              <w:left w:val="single" w:sz="2" w:space="0" w:color="auto"/>
              <w:bottom w:val="single" w:sz="4" w:space="0" w:color="auto"/>
              <w:right w:val="single" w:sz="4" w:space="0" w:color="auto"/>
            </w:tcBorders>
            <w:noWrap/>
            <w:vAlign w:val="center"/>
          </w:tcPr>
          <w:p w14:paraId="4E914A67"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n.a.</w:t>
            </w:r>
          </w:p>
        </w:tc>
      </w:tr>
      <w:tr w:rsidR="00D37BE7" w:rsidRPr="000E2D16" w14:paraId="6C5CB717" w14:textId="77777777" w:rsidTr="00275BBC">
        <w:trPr>
          <w:trHeight w:val="261"/>
        </w:trPr>
        <w:tc>
          <w:tcPr>
            <w:tcW w:w="191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11EF231"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HCFC-141b</w:t>
            </w:r>
          </w:p>
        </w:tc>
        <w:tc>
          <w:tcPr>
            <w:tcW w:w="482" w:type="pct"/>
            <w:tcBorders>
              <w:top w:val="nil"/>
              <w:left w:val="nil"/>
              <w:bottom w:val="single" w:sz="4" w:space="0" w:color="auto"/>
              <w:right w:val="single" w:sz="4" w:space="0" w:color="auto"/>
            </w:tcBorders>
            <w:noWrap/>
          </w:tcPr>
          <w:p w14:paraId="2B3E199E"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3" w:type="pct"/>
            <w:tcBorders>
              <w:top w:val="nil"/>
              <w:left w:val="nil"/>
              <w:bottom w:val="single" w:sz="4" w:space="0" w:color="auto"/>
              <w:right w:val="single" w:sz="4" w:space="0" w:color="auto"/>
            </w:tcBorders>
            <w:noWrap/>
          </w:tcPr>
          <w:p w14:paraId="086997BF"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6" w:type="pct"/>
            <w:tcBorders>
              <w:top w:val="nil"/>
              <w:left w:val="nil"/>
              <w:bottom w:val="single" w:sz="4" w:space="0" w:color="auto"/>
              <w:right w:val="single" w:sz="4" w:space="0" w:color="auto"/>
            </w:tcBorders>
            <w:noWrap/>
          </w:tcPr>
          <w:p w14:paraId="55EF2997"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nil"/>
              <w:bottom w:val="single" w:sz="4" w:space="0" w:color="auto"/>
              <w:right w:val="single" w:sz="4" w:space="0" w:color="auto"/>
            </w:tcBorders>
          </w:tcPr>
          <w:p w14:paraId="531B7054"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81" w:type="pct"/>
            <w:tcBorders>
              <w:top w:val="nil"/>
              <w:left w:val="single" w:sz="4" w:space="0" w:color="auto"/>
              <w:bottom w:val="single" w:sz="4" w:space="0" w:color="auto"/>
              <w:right w:val="single" w:sz="4" w:space="0" w:color="auto"/>
            </w:tcBorders>
          </w:tcPr>
          <w:p w14:paraId="5EB124A0"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816" w:type="pct"/>
            <w:tcBorders>
              <w:top w:val="nil"/>
              <w:left w:val="single" w:sz="4" w:space="0" w:color="auto"/>
              <w:bottom w:val="single" w:sz="4" w:space="0" w:color="auto"/>
              <w:right w:val="single" w:sz="4" w:space="0" w:color="auto"/>
            </w:tcBorders>
            <w:noWrap/>
            <w:vAlign w:val="center"/>
          </w:tcPr>
          <w:p w14:paraId="4CD6ED5C"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14,57</w:t>
            </w:r>
          </w:p>
        </w:tc>
      </w:tr>
      <w:tr w:rsidR="00D37BE7" w:rsidRPr="000E2D16" w14:paraId="2A185673" w14:textId="77777777" w:rsidTr="00275BBC">
        <w:trPr>
          <w:trHeight w:val="270"/>
        </w:trPr>
        <w:tc>
          <w:tcPr>
            <w:tcW w:w="1919" w:type="pct"/>
            <w:tcBorders>
              <w:top w:val="nil"/>
              <w:left w:val="single" w:sz="4" w:space="0" w:color="auto"/>
              <w:bottom w:val="single" w:sz="4" w:space="0" w:color="auto"/>
              <w:right w:val="single" w:sz="4" w:space="0" w:color="auto"/>
            </w:tcBorders>
            <w:noWrap/>
            <w:tcMar>
              <w:left w:w="43" w:type="dxa"/>
              <w:right w:w="43" w:type="dxa"/>
            </w:tcMar>
            <w:vAlign w:val="center"/>
          </w:tcPr>
          <w:p w14:paraId="3BE8D0F0"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HCFC-142b</w:t>
            </w:r>
          </w:p>
        </w:tc>
        <w:tc>
          <w:tcPr>
            <w:tcW w:w="482" w:type="pct"/>
            <w:tcBorders>
              <w:top w:val="nil"/>
              <w:left w:val="nil"/>
              <w:bottom w:val="single" w:sz="4" w:space="0" w:color="auto"/>
              <w:right w:val="single" w:sz="4" w:space="0" w:color="auto"/>
            </w:tcBorders>
            <w:noWrap/>
          </w:tcPr>
          <w:p w14:paraId="6DA44A19"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3" w:type="pct"/>
            <w:tcBorders>
              <w:top w:val="nil"/>
              <w:left w:val="nil"/>
              <w:bottom w:val="single" w:sz="4" w:space="0" w:color="auto"/>
              <w:right w:val="single" w:sz="4" w:space="0" w:color="auto"/>
            </w:tcBorders>
            <w:noWrap/>
          </w:tcPr>
          <w:p w14:paraId="52BB82CA"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6" w:type="pct"/>
            <w:tcBorders>
              <w:top w:val="nil"/>
              <w:left w:val="nil"/>
              <w:bottom w:val="single" w:sz="4" w:space="0" w:color="auto"/>
              <w:right w:val="single" w:sz="4" w:space="0" w:color="auto"/>
            </w:tcBorders>
            <w:noWrap/>
          </w:tcPr>
          <w:p w14:paraId="7E9553D3"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nil"/>
              <w:bottom w:val="single" w:sz="4" w:space="0" w:color="auto"/>
              <w:right w:val="single" w:sz="4" w:space="0" w:color="auto"/>
            </w:tcBorders>
          </w:tcPr>
          <w:p w14:paraId="41BDBAB1"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481" w:type="pct"/>
            <w:tcBorders>
              <w:top w:val="nil"/>
              <w:left w:val="single" w:sz="4" w:space="0" w:color="auto"/>
              <w:bottom w:val="single" w:sz="4" w:space="0" w:color="auto"/>
              <w:right w:val="single" w:sz="4" w:space="0" w:color="auto"/>
            </w:tcBorders>
          </w:tcPr>
          <w:p w14:paraId="26AFE7A7"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0,00</w:t>
            </w:r>
          </w:p>
        </w:tc>
        <w:tc>
          <w:tcPr>
            <w:tcW w:w="816" w:type="pct"/>
            <w:tcBorders>
              <w:top w:val="nil"/>
              <w:left w:val="single" w:sz="4" w:space="0" w:color="auto"/>
              <w:bottom w:val="single" w:sz="4" w:space="0" w:color="auto"/>
              <w:right w:val="single" w:sz="4" w:space="0" w:color="auto"/>
            </w:tcBorders>
            <w:noWrap/>
            <w:vAlign w:val="center"/>
          </w:tcPr>
          <w:p w14:paraId="4556B2DB" w14:textId="77777777" w:rsidR="006E413E" w:rsidRPr="000E2D16" w:rsidRDefault="006E413E" w:rsidP="001E1770">
            <w:pPr>
              <w:widowControl w:val="0"/>
              <w:tabs>
                <w:tab w:val="left" w:pos="430"/>
              </w:tabs>
              <w:ind w:left="-137" w:right="63"/>
              <w:jc w:val="right"/>
              <w:rPr>
                <w:color w:val="000000" w:themeColor="text1"/>
                <w:sz w:val="20"/>
                <w:szCs w:val="20"/>
              </w:rPr>
            </w:pPr>
            <w:r w:rsidRPr="000E2D16">
              <w:rPr>
                <w:color w:val="000000" w:themeColor="text1"/>
                <w:sz w:val="20"/>
                <w:szCs w:val="20"/>
              </w:rPr>
              <w:t>0,55</w:t>
            </w:r>
          </w:p>
        </w:tc>
      </w:tr>
      <w:tr w:rsidR="00D37BE7" w:rsidRPr="000E2D16" w14:paraId="41D36106" w14:textId="77777777" w:rsidTr="00275BBC">
        <w:trPr>
          <w:trHeight w:val="270"/>
        </w:trPr>
        <w:tc>
          <w:tcPr>
            <w:tcW w:w="1919" w:type="pct"/>
            <w:tcBorders>
              <w:top w:val="nil"/>
              <w:left w:val="single" w:sz="4" w:space="0" w:color="auto"/>
              <w:bottom w:val="single" w:sz="4" w:space="0" w:color="auto"/>
              <w:right w:val="single" w:sz="4" w:space="0" w:color="auto"/>
            </w:tcBorders>
            <w:noWrap/>
            <w:tcMar>
              <w:left w:w="43" w:type="dxa"/>
              <w:right w:w="43" w:type="dxa"/>
            </w:tcMar>
            <w:hideMark/>
          </w:tcPr>
          <w:p w14:paraId="02B939EC" w14:textId="77777777" w:rsidR="006E413E" w:rsidRPr="000E2D16" w:rsidRDefault="006E413E" w:rsidP="001E1770">
            <w:pPr>
              <w:ind w:left="98"/>
              <w:jc w:val="left"/>
              <w:rPr>
                <w:rFonts w:eastAsiaTheme="minorHAnsi"/>
                <w:b/>
                <w:color w:val="000000" w:themeColor="text1"/>
                <w:sz w:val="20"/>
                <w:szCs w:val="20"/>
              </w:rPr>
            </w:pPr>
            <w:r w:rsidRPr="000E2D16">
              <w:rPr>
                <w:b/>
                <w:color w:val="000000" w:themeColor="text1"/>
                <w:sz w:val="20"/>
                <w:szCs w:val="20"/>
              </w:rPr>
              <w:t>Total (tm)</w:t>
            </w:r>
          </w:p>
        </w:tc>
        <w:tc>
          <w:tcPr>
            <w:tcW w:w="482" w:type="pct"/>
            <w:tcBorders>
              <w:top w:val="nil"/>
              <w:left w:val="nil"/>
              <w:bottom w:val="single" w:sz="4" w:space="0" w:color="auto"/>
              <w:right w:val="single" w:sz="4" w:space="0" w:color="auto"/>
            </w:tcBorders>
            <w:noWrap/>
          </w:tcPr>
          <w:p w14:paraId="16EFB26F" w14:textId="77777777" w:rsidR="006E413E" w:rsidRPr="000E2D16" w:rsidRDefault="006E413E" w:rsidP="001E1770">
            <w:pPr>
              <w:widowControl w:val="0"/>
              <w:tabs>
                <w:tab w:val="left" w:pos="430"/>
              </w:tabs>
              <w:ind w:left="-137" w:right="63"/>
              <w:jc w:val="right"/>
              <w:rPr>
                <w:b/>
                <w:bCs/>
                <w:color w:val="000000" w:themeColor="text1"/>
                <w:sz w:val="20"/>
                <w:szCs w:val="20"/>
              </w:rPr>
            </w:pPr>
            <w:r w:rsidRPr="000E2D16">
              <w:rPr>
                <w:b/>
                <w:bCs/>
                <w:color w:val="000000" w:themeColor="text1"/>
                <w:sz w:val="20"/>
                <w:szCs w:val="20"/>
              </w:rPr>
              <w:t>422,80</w:t>
            </w:r>
          </w:p>
        </w:tc>
        <w:tc>
          <w:tcPr>
            <w:tcW w:w="433" w:type="pct"/>
            <w:tcBorders>
              <w:top w:val="nil"/>
              <w:left w:val="nil"/>
              <w:bottom w:val="single" w:sz="4" w:space="0" w:color="auto"/>
              <w:right w:val="single" w:sz="4" w:space="0" w:color="auto"/>
            </w:tcBorders>
            <w:noWrap/>
          </w:tcPr>
          <w:p w14:paraId="049CF970" w14:textId="77777777" w:rsidR="006E413E" w:rsidRPr="000E2D16" w:rsidRDefault="006E413E" w:rsidP="001E1770">
            <w:pPr>
              <w:widowControl w:val="0"/>
              <w:tabs>
                <w:tab w:val="left" w:pos="430"/>
              </w:tabs>
              <w:ind w:left="-137" w:right="63"/>
              <w:jc w:val="right"/>
              <w:rPr>
                <w:b/>
                <w:bCs/>
                <w:color w:val="000000" w:themeColor="text1"/>
                <w:sz w:val="20"/>
                <w:szCs w:val="20"/>
              </w:rPr>
            </w:pPr>
            <w:r w:rsidRPr="000E2D16">
              <w:rPr>
                <w:b/>
                <w:bCs/>
                <w:color w:val="000000" w:themeColor="text1"/>
                <w:sz w:val="20"/>
                <w:szCs w:val="20"/>
              </w:rPr>
              <w:t>376,18</w:t>
            </w:r>
          </w:p>
        </w:tc>
        <w:tc>
          <w:tcPr>
            <w:tcW w:w="436" w:type="pct"/>
            <w:tcBorders>
              <w:top w:val="nil"/>
              <w:left w:val="nil"/>
              <w:bottom w:val="single" w:sz="4" w:space="0" w:color="auto"/>
              <w:right w:val="single" w:sz="4" w:space="0" w:color="auto"/>
            </w:tcBorders>
            <w:noWrap/>
          </w:tcPr>
          <w:p w14:paraId="1519EF25" w14:textId="77777777" w:rsidR="006E413E" w:rsidRPr="000E2D16" w:rsidRDefault="006E413E" w:rsidP="001E1770">
            <w:pPr>
              <w:widowControl w:val="0"/>
              <w:tabs>
                <w:tab w:val="left" w:pos="430"/>
              </w:tabs>
              <w:ind w:left="-137" w:right="63"/>
              <w:jc w:val="right"/>
              <w:rPr>
                <w:b/>
                <w:bCs/>
                <w:color w:val="000000" w:themeColor="text1"/>
                <w:sz w:val="20"/>
                <w:szCs w:val="20"/>
              </w:rPr>
            </w:pPr>
            <w:r w:rsidRPr="000E2D16">
              <w:rPr>
                <w:b/>
                <w:bCs/>
                <w:color w:val="000000" w:themeColor="text1"/>
                <w:sz w:val="20"/>
                <w:szCs w:val="20"/>
              </w:rPr>
              <w:t>375,40</w:t>
            </w:r>
          </w:p>
        </w:tc>
        <w:tc>
          <w:tcPr>
            <w:tcW w:w="433" w:type="pct"/>
            <w:tcBorders>
              <w:top w:val="single" w:sz="4" w:space="0" w:color="auto"/>
              <w:left w:val="nil"/>
              <w:bottom w:val="single" w:sz="4" w:space="0" w:color="auto"/>
              <w:right w:val="single" w:sz="4" w:space="0" w:color="auto"/>
            </w:tcBorders>
          </w:tcPr>
          <w:p w14:paraId="1EF80D6C" w14:textId="77777777" w:rsidR="006E413E" w:rsidRPr="000E2D16" w:rsidRDefault="006E413E" w:rsidP="001E1770">
            <w:pPr>
              <w:widowControl w:val="0"/>
              <w:tabs>
                <w:tab w:val="left" w:pos="430"/>
              </w:tabs>
              <w:ind w:left="-137" w:right="63"/>
              <w:jc w:val="right"/>
              <w:rPr>
                <w:b/>
                <w:bCs/>
                <w:color w:val="000000" w:themeColor="text1"/>
                <w:sz w:val="20"/>
                <w:szCs w:val="20"/>
              </w:rPr>
            </w:pPr>
            <w:r w:rsidRPr="000E2D16">
              <w:rPr>
                <w:b/>
                <w:bCs/>
                <w:color w:val="000000" w:themeColor="text1"/>
                <w:sz w:val="20"/>
                <w:szCs w:val="20"/>
              </w:rPr>
              <w:t>325,16</w:t>
            </w:r>
          </w:p>
        </w:tc>
        <w:tc>
          <w:tcPr>
            <w:tcW w:w="481" w:type="pct"/>
            <w:tcBorders>
              <w:top w:val="nil"/>
              <w:left w:val="single" w:sz="4" w:space="0" w:color="auto"/>
              <w:bottom w:val="single" w:sz="4" w:space="0" w:color="auto"/>
              <w:right w:val="single" w:sz="4" w:space="0" w:color="auto"/>
            </w:tcBorders>
          </w:tcPr>
          <w:p w14:paraId="2D27BDCE" w14:textId="77777777" w:rsidR="006E413E" w:rsidRPr="000E2D16" w:rsidRDefault="006E413E" w:rsidP="001E1770">
            <w:pPr>
              <w:widowControl w:val="0"/>
              <w:tabs>
                <w:tab w:val="left" w:pos="430"/>
              </w:tabs>
              <w:ind w:left="-137" w:right="63"/>
              <w:jc w:val="right"/>
              <w:rPr>
                <w:b/>
                <w:bCs/>
                <w:color w:val="000000" w:themeColor="text1"/>
                <w:sz w:val="20"/>
                <w:szCs w:val="20"/>
              </w:rPr>
            </w:pPr>
            <w:r w:rsidRPr="000E2D16">
              <w:rPr>
                <w:b/>
                <w:bCs/>
                <w:color w:val="000000" w:themeColor="text1"/>
                <w:sz w:val="20"/>
                <w:szCs w:val="20"/>
              </w:rPr>
              <w:t>272,31</w:t>
            </w:r>
          </w:p>
        </w:tc>
        <w:tc>
          <w:tcPr>
            <w:tcW w:w="816" w:type="pct"/>
            <w:tcBorders>
              <w:top w:val="nil"/>
              <w:left w:val="single" w:sz="4" w:space="0" w:color="auto"/>
              <w:bottom w:val="single" w:sz="4" w:space="0" w:color="auto"/>
              <w:right w:val="single" w:sz="4" w:space="0" w:color="auto"/>
            </w:tcBorders>
            <w:noWrap/>
            <w:vAlign w:val="bottom"/>
          </w:tcPr>
          <w:p w14:paraId="68A94BF2" w14:textId="77777777" w:rsidR="006E413E" w:rsidRPr="000E2D16" w:rsidRDefault="006E413E" w:rsidP="001E1770">
            <w:pPr>
              <w:widowControl w:val="0"/>
              <w:tabs>
                <w:tab w:val="left" w:pos="430"/>
              </w:tabs>
              <w:ind w:left="-137" w:right="63"/>
              <w:jc w:val="right"/>
              <w:rPr>
                <w:b/>
                <w:color w:val="000000" w:themeColor="text1"/>
                <w:sz w:val="20"/>
                <w:szCs w:val="20"/>
              </w:rPr>
            </w:pPr>
            <w:r w:rsidRPr="000E2D16">
              <w:rPr>
                <w:b/>
                <w:bCs/>
                <w:color w:val="000000" w:themeColor="text1"/>
                <w:sz w:val="20"/>
                <w:szCs w:val="20"/>
              </w:rPr>
              <w:t>724,46</w:t>
            </w:r>
          </w:p>
        </w:tc>
      </w:tr>
      <w:tr w:rsidR="00D37BE7" w:rsidRPr="000E2D16" w14:paraId="2349862C" w14:textId="77777777" w:rsidTr="00275BBC">
        <w:trPr>
          <w:trHeight w:val="231"/>
        </w:trPr>
        <w:tc>
          <w:tcPr>
            <w:tcW w:w="1919" w:type="pct"/>
            <w:tcBorders>
              <w:top w:val="nil"/>
              <w:left w:val="single" w:sz="4" w:space="0" w:color="auto"/>
              <w:bottom w:val="single" w:sz="4" w:space="0" w:color="auto"/>
              <w:right w:val="single" w:sz="4" w:space="0" w:color="auto"/>
            </w:tcBorders>
            <w:noWrap/>
            <w:tcMar>
              <w:left w:w="43" w:type="dxa"/>
              <w:right w:w="43" w:type="dxa"/>
            </w:tcMar>
            <w:hideMark/>
          </w:tcPr>
          <w:p w14:paraId="653E0269" w14:textId="77777777" w:rsidR="006E413E" w:rsidRPr="000E2D16" w:rsidRDefault="006E413E" w:rsidP="001E1770">
            <w:pPr>
              <w:ind w:left="98"/>
              <w:jc w:val="left"/>
              <w:rPr>
                <w:b/>
                <w:bCs/>
                <w:color w:val="000000" w:themeColor="text1"/>
                <w:sz w:val="20"/>
                <w:szCs w:val="20"/>
              </w:rPr>
            </w:pPr>
            <w:r w:rsidRPr="000E2D16">
              <w:rPr>
                <w:color w:val="000000" w:themeColor="text1"/>
                <w:sz w:val="20"/>
                <w:szCs w:val="20"/>
              </w:rPr>
              <w:t>HCFC-141b en polioles premezclados importados*</w:t>
            </w:r>
          </w:p>
        </w:tc>
        <w:tc>
          <w:tcPr>
            <w:tcW w:w="482" w:type="pct"/>
            <w:tcBorders>
              <w:top w:val="nil"/>
              <w:left w:val="nil"/>
              <w:bottom w:val="single" w:sz="4" w:space="0" w:color="auto"/>
              <w:right w:val="single" w:sz="4" w:space="0" w:color="auto"/>
            </w:tcBorders>
            <w:noWrap/>
          </w:tcPr>
          <w:p w14:paraId="16EF712E" w14:textId="35068455" w:rsidR="006E413E" w:rsidRPr="000E2D16" w:rsidRDefault="006E413E" w:rsidP="001E1770">
            <w:pPr>
              <w:tabs>
                <w:tab w:val="left" w:pos="430"/>
              </w:tabs>
              <w:ind w:left="-137" w:right="63"/>
              <w:jc w:val="right"/>
              <w:rPr>
                <w:color w:val="000000" w:themeColor="text1"/>
                <w:sz w:val="20"/>
                <w:szCs w:val="20"/>
              </w:rPr>
            </w:pPr>
            <w:r w:rsidRPr="000E2D16">
              <w:rPr>
                <w:color w:val="000000" w:themeColor="text1"/>
                <w:sz w:val="20"/>
                <w:szCs w:val="20"/>
              </w:rPr>
              <w:t>67,00</w:t>
            </w:r>
          </w:p>
        </w:tc>
        <w:tc>
          <w:tcPr>
            <w:tcW w:w="433" w:type="pct"/>
            <w:tcBorders>
              <w:top w:val="nil"/>
              <w:left w:val="nil"/>
              <w:bottom w:val="single" w:sz="4" w:space="0" w:color="auto"/>
              <w:right w:val="single" w:sz="4" w:space="0" w:color="auto"/>
            </w:tcBorders>
            <w:noWrap/>
          </w:tcPr>
          <w:p w14:paraId="7AD5AEED" w14:textId="1ECFE171" w:rsidR="006E413E" w:rsidRPr="000E2D16" w:rsidRDefault="006E413E" w:rsidP="001E1770">
            <w:pPr>
              <w:tabs>
                <w:tab w:val="left" w:pos="430"/>
              </w:tabs>
              <w:ind w:left="-137" w:right="63"/>
              <w:jc w:val="right"/>
              <w:rPr>
                <w:color w:val="000000" w:themeColor="text1"/>
                <w:sz w:val="20"/>
                <w:szCs w:val="20"/>
              </w:rPr>
            </w:pPr>
            <w:r w:rsidRPr="000E2D16">
              <w:rPr>
                <w:color w:val="000000" w:themeColor="text1"/>
                <w:sz w:val="20"/>
                <w:szCs w:val="20"/>
              </w:rPr>
              <w:t>14,50</w:t>
            </w:r>
          </w:p>
        </w:tc>
        <w:tc>
          <w:tcPr>
            <w:tcW w:w="436" w:type="pct"/>
            <w:tcBorders>
              <w:top w:val="nil"/>
              <w:left w:val="nil"/>
              <w:bottom w:val="single" w:sz="4" w:space="0" w:color="auto"/>
              <w:right w:val="single" w:sz="4" w:space="0" w:color="auto"/>
            </w:tcBorders>
            <w:noWrap/>
          </w:tcPr>
          <w:p w14:paraId="72A4A34B" w14:textId="04EEE600" w:rsidR="006E413E" w:rsidRPr="000E2D16" w:rsidRDefault="006E413E" w:rsidP="001E1770">
            <w:pPr>
              <w:tabs>
                <w:tab w:val="left" w:pos="430"/>
              </w:tabs>
              <w:ind w:left="-137" w:right="63"/>
              <w:jc w:val="right"/>
              <w:rPr>
                <w:color w:val="000000" w:themeColor="text1"/>
                <w:sz w:val="20"/>
                <w:szCs w:val="20"/>
              </w:rPr>
            </w:pPr>
            <w:r w:rsidRPr="000E2D16">
              <w:rPr>
                <w:color w:val="000000" w:themeColor="text1"/>
                <w:sz w:val="20"/>
                <w:szCs w:val="20"/>
              </w:rPr>
              <w:t>14,50</w:t>
            </w:r>
          </w:p>
        </w:tc>
        <w:tc>
          <w:tcPr>
            <w:tcW w:w="433" w:type="pct"/>
            <w:tcBorders>
              <w:top w:val="single" w:sz="4" w:space="0" w:color="auto"/>
              <w:left w:val="nil"/>
              <w:bottom w:val="single" w:sz="4" w:space="0" w:color="auto"/>
              <w:right w:val="single" w:sz="4" w:space="0" w:color="auto"/>
            </w:tcBorders>
          </w:tcPr>
          <w:p w14:paraId="31197559" w14:textId="49127323" w:rsidR="006E413E" w:rsidRPr="000E2D16" w:rsidRDefault="006E413E" w:rsidP="001E1770">
            <w:pPr>
              <w:tabs>
                <w:tab w:val="left" w:pos="430"/>
              </w:tabs>
              <w:ind w:left="-137" w:right="63"/>
              <w:jc w:val="right"/>
              <w:rPr>
                <w:color w:val="000000" w:themeColor="text1"/>
                <w:sz w:val="20"/>
                <w:szCs w:val="20"/>
              </w:rPr>
            </w:pPr>
            <w:r w:rsidRPr="000E2D16">
              <w:rPr>
                <w:color w:val="000000" w:themeColor="text1"/>
                <w:sz w:val="20"/>
                <w:szCs w:val="20"/>
              </w:rPr>
              <w:t>14,50</w:t>
            </w:r>
          </w:p>
        </w:tc>
        <w:tc>
          <w:tcPr>
            <w:tcW w:w="481" w:type="pct"/>
            <w:tcBorders>
              <w:top w:val="nil"/>
              <w:left w:val="single" w:sz="4" w:space="0" w:color="auto"/>
              <w:bottom w:val="single" w:sz="4" w:space="0" w:color="auto"/>
              <w:right w:val="single" w:sz="4" w:space="0" w:color="auto"/>
            </w:tcBorders>
          </w:tcPr>
          <w:p w14:paraId="38B7AFF9" w14:textId="19FBA328" w:rsidR="006E413E" w:rsidRPr="000E2D16" w:rsidRDefault="006E413E" w:rsidP="001E1770">
            <w:pPr>
              <w:tabs>
                <w:tab w:val="left" w:pos="430"/>
              </w:tabs>
              <w:ind w:left="-137" w:right="63"/>
              <w:jc w:val="right"/>
              <w:rPr>
                <w:color w:val="000000" w:themeColor="text1"/>
                <w:sz w:val="20"/>
                <w:szCs w:val="20"/>
              </w:rPr>
            </w:pPr>
            <w:r w:rsidRPr="000E2D16">
              <w:rPr>
                <w:color w:val="000000" w:themeColor="text1"/>
                <w:sz w:val="20"/>
                <w:szCs w:val="20"/>
              </w:rPr>
              <w:t>14,50</w:t>
            </w:r>
          </w:p>
        </w:tc>
        <w:tc>
          <w:tcPr>
            <w:tcW w:w="816" w:type="pct"/>
            <w:tcBorders>
              <w:top w:val="nil"/>
              <w:left w:val="single" w:sz="4" w:space="0" w:color="auto"/>
              <w:bottom w:val="single" w:sz="4" w:space="0" w:color="auto"/>
              <w:right w:val="single" w:sz="4" w:space="0" w:color="auto"/>
            </w:tcBorders>
            <w:noWrap/>
          </w:tcPr>
          <w:p w14:paraId="79E6B8B9" w14:textId="3CAEB17B" w:rsidR="006E413E" w:rsidRPr="000E2D16" w:rsidRDefault="006E413E" w:rsidP="001E1770">
            <w:pPr>
              <w:tabs>
                <w:tab w:val="left" w:pos="430"/>
              </w:tabs>
              <w:ind w:left="-137" w:right="63"/>
              <w:jc w:val="right"/>
              <w:rPr>
                <w:color w:val="000000" w:themeColor="text1"/>
                <w:sz w:val="20"/>
                <w:szCs w:val="20"/>
              </w:rPr>
            </w:pPr>
            <w:r w:rsidRPr="000E2D16">
              <w:rPr>
                <w:color w:val="000000" w:themeColor="text1"/>
                <w:sz w:val="20"/>
                <w:szCs w:val="20"/>
              </w:rPr>
              <w:t>45,64**</w:t>
            </w:r>
          </w:p>
        </w:tc>
      </w:tr>
      <w:tr w:rsidR="006E413E" w:rsidRPr="000E2D16" w14:paraId="480A1196" w14:textId="77777777" w:rsidTr="004805D5">
        <w:trPr>
          <w:trHeight w:val="243"/>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6AD0E4A" w14:textId="77777777" w:rsidR="006E413E" w:rsidRPr="000E2D16" w:rsidRDefault="006E413E" w:rsidP="001E1770">
            <w:pPr>
              <w:keepNext/>
              <w:ind w:left="98"/>
              <w:jc w:val="left"/>
              <w:rPr>
                <w:color w:val="000000" w:themeColor="text1"/>
                <w:sz w:val="20"/>
                <w:szCs w:val="20"/>
              </w:rPr>
            </w:pPr>
            <w:r w:rsidRPr="000E2D16">
              <w:rPr>
                <w:b/>
                <w:bCs/>
                <w:color w:val="000000" w:themeColor="text1"/>
                <w:sz w:val="20"/>
                <w:szCs w:val="20"/>
              </w:rPr>
              <w:t>Toneladas PAO</w:t>
            </w:r>
          </w:p>
        </w:tc>
      </w:tr>
      <w:tr w:rsidR="00D37BE7" w:rsidRPr="000E2D16" w14:paraId="3BF9FF46" w14:textId="77777777" w:rsidTr="00275BBC">
        <w:trPr>
          <w:trHeight w:val="270"/>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5518620"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HCFC-22</w:t>
            </w:r>
          </w:p>
        </w:tc>
        <w:tc>
          <w:tcPr>
            <w:tcW w:w="482" w:type="pct"/>
            <w:tcBorders>
              <w:top w:val="single" w:sz="4" w:space="0" w:color="auto"/>
              <w:left w:val="single" w:sz="4" w:space="0" w:color="auto"/>
              <w:bottom w:val="single" w:sz="4" w:space="0" w:color="auto"/>
              <w:right w:val="single" w:sz="4" w:space="0" w:color="auto"/>
            </w:tcBorders>
            <w:noWrap/>
          </w:tcPr>
          <w:p w14:paraId="63936346"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23,23</w:t>
            </w:r>
          </w:p>
        </w:tc>
        <w:tc>
          <w:tcPr>
            <w:tcW w:w="433" w:type="pct"/>
            <w:tcBorders>
              <w:top w:val="single" w:sz="4" w:space="0" w:color="auto"/>
              <w:left w:val="single" w:sz="4" w:space="0" w:color="auto"/>
              <w:bottom w:val="single" w:sz="4" w:space="0" w:color="auto"/>
              <w:right w:val="single" w:sz="4" w:space="0" w:color="auto"/>
            </w:tcBorders>
            <w:noWrap/>
          </w:tcPr>
          <w:p w14:paraId="2854529E"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20,69</w:t>
            </w:r>
          </w:p>
        </w:tc>
        <w:tc>
          <w:tcPr>
            <w:tcW w:w="436" w:type="pct"/>
            <w:tcBorders>
              <w:top w:val="single" w:sz="4" w:space="0" w:color="auto"/>
              <w:left w:val="single" w:sz="4" w:space="0" w:color="auto"/>
              <w:bottom w:val="single" w:sz="4" w:space="0" w:color="auto"/>
              <w:right w:val="single" w:sz="4" w:space="0" w:color="auto"/>
            </w:tcBorders>
            <w:noWrap/>
          </w:tcPr>
          <w:p w14:paraId="45F2373D"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20,65</w:t>
            </w:r>
          </w:p>
        </w:tc>
        <w:tc>
          <w:tcPr>
            <w:tcW w:w="433" w:type="pct"/>
            <w:tcBorders>
              <w:top w:val="single" w:sz="4" w:space="0" w:color="auto"/>
              <w:left w:val="single" w:sz="4" w:space="0" w:color="auto"/>
              <w:bottom w:val="single" w:sz="4" w:space="0" w:color="auto"/>
              <w:right w:val="single" w:sz="4" w:space="0" w:color="auto"/>
            </w:tcBorders>
          </w:tcPr>
          <w:p w14:paraId="783DEFB4"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17,88</w:t>
            </w:r>
          </w:p>
        </w:tc>
        <w:tc>
          <w:tcPr>
            <w:tcW w:w="481" w:type="pct"/>
            <w:tcBorders>
              <w:top w:val="single" w:sz="4" w:space="0" w:color="auto"/>
              <w:left w:val="single" w:sz="4" w:space="0" w:color="auto"/>
              <w:bottom w:val="single" w:sz="4" w:space="0" w:color="auto"/>
              <w:right w:val="single" w:sz="4" w:space="0" w:color="auto"/>
            </w:tcBorders>
          </w:tcPr>
          <w:p w14:paraId="7B21D6B4"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14,98</w:t>
            </w:r>
          </w:p>
        </w:tc>
        <w:tc>
          <w:tcPr>
            <w:tcW w:w="816" w:type="pct"/>
            <w:tcBorders>
              <w:top w:val="single" w:sz="4" w:space="0" w:color="auto"/>
              <w:left w:val="single" w:sz="4" w:space="0" w:color="auto"/>
              <w:bottom w:val="single" w:sz="4" w:space="0" w:color="auto"/>
              <w:right w:val="single" w:sz="4" w:space="0" w:color="auto"/>
            </w:tcBorders>
            <w:noWrap/>
            <w:vAlign w:val="center"/>
          </w:tcPr>
          <w:p w14:paraId="5C36C394"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39,01</w:t>
            </w:r>
          </w:p>
        </w:tc>
      </w:tr>
      <w:tr w:rsidR="00D37BE7" w:rsidRPr="000E2D16" w14:paraId="173DA338" w14:textId="77777777" w:rsidTr="00275BBC">
        <w:trPr>
          <w:trHeight w:val="261"/>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0C2F999"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HCFC-123</w:t>
            </w:r>
          </w:p>
        </w:tc>
        <w:tc>
          <w:tcPr>
            <w:tcW w:w="482" w:type="pct"/>
            <w:tcBorders>
              <w:top w:val="single" w:sz="4" w:space="0" w:color="auto"/>
              <w:left w:val="single" w:sz="4" w:space="0" w:color="auto"/>
              <w:bottom w:val="single" w:sz="4" w:space="0" w:color="auto"/>
              <w:right w:val="single" w:sz="4" w:space="0" w:color="auto"/>
            </w:tcBorders>
            <w:noWrap/>
          </w:tcPr>
          <w:p w14:paraId="52EE1BE7"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0,01</w:t>
            </w:r>
          </w:p>
        </w:tc>
        <w:tc>
          <w:tcPr>
            <w:tcW w:w="433" w:type="pct"/>
            <w:tcBorders>
              <w:top w:val="single" w:sz="4" w:space="0" w:color="auto"/>
              <w:left w:val="single" w:sz="4" w:space="0" w:color="auto"/>
              <w:bottom w:val="single" w:sz="4" w:space="0" w:color="auto"/>
              <w:right w:val="single" w:sz="4" w:space="0" w:color="auto"/>
            </w:tcBorders>
            <w:noWrap/>
          </w:tcPr>
          <w:p w14:paraId="13B1450A"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6" w:type="pct"/>
            <w:tcBorders>
              <w:top w:val="single" w:sz="4" w:space="0" w:color="auto"/>
              <w:left w:val="single" w:sz="4" w:space="0" w:color="auto"/>
              <w:bottom w:val="single" w:sz="4" w:space="0" w:color="auto"/>
              <w:right w:val="single" w:sz="4" w:space="0" w:color="auto"/>
            </w:tcBorders>
            <w:noWrap/>
          </w:tcPr>
          <w:p w14:paraId="12B24097"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single" w:sz="4" w:space="0" w:color="auto"/>
              <w:bottom w:val="single" w:sz="4" w:space="0" w:color="auto"/>
              <w:right w:val="single" w:sz="4" w:space="0" w:color="auto"/>
            </w:tcBorders>
          </w:tcPr>
          <w:p w14:paraId="5B649DEC"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81" w:type="pct"/>
            <w:tcBorders>
              <w:top w:val="single" w:sz="4" w:space="0" w:color="auto"/>
              <w:left w:val="single" w:sz="4" w:space="0" w:color="auto"/>
              <w:bottom w:val="single" w:sz="4" w:space="0" w:color="auto"/>
              <w:right w:val="single" w:sz="4" w:space="0" w:color="auto"/>
            </w:tcBorders>
          </w:tcPr>
          <w:p w14:paraId="3E0B41FF"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816" w:type="pct"/>
            <w:tcBorders>
              <w:top w:val="single" w:sz="4" w:space="0" w:color="auto"/>
              <w:left w:val="single" w:sz="4" w:space="0" w:color="auto"/>
              <w:bottom w:val="single" w:sz="4" w:space="0" w:color="auto"/>
              <w:right w:val="single" w:sz="4" w:space="0" w:color="auto"/>
            </w:tcBorders>
            <w:noWrap/>
            <w:vAlign w:val="center"/>
          </w:tcPr>
          <w:p w14:paraId="50EFB69E"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n.a.</w:t>
            </w:r>
          </w:p>
        </w:tc>
      </w:tr>
      <w:tr w:rsidR="00D37BE7" w:rsidRPr="000E2D16" w14:paraId="5944C2C4" w14:textId="77777777" w:rsidTr="00275BBC">
        <w:trPr>
          <w:trHeight w:val="270"/>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AB4A53"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HCFC-141b</w:t>
            </w:r>
          </w:p>
        </w:tc>
        <w:tc>
          <w:tcPr>
            <w:tcW w:w="482" w:type="pct"/>
            <w:tcBorders>
              <w:top w:val="single" w:sz="4" w:space="0" w:color="auto"/>
              <w:left w:val="single" w:sz="4" w:space="0" w:color="auto"/>
              <w:bottom w:val="single" w:sz="4" w:space="0" w:color="auto"/>
              <w:right w:val="single" w:sz="4" w:space="0" w:color="auto"/>
            </w:tcBorders>
            <w:noWrap/>
          </w:tcPr>
          <w:p w14:paraId="704F27B8"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single" w:sz="4" w:space="0" w:color="auto"/>
              <w:bottom w:val="single" w:sz="4" w:space="0" w:color="auto"/>
              <w:right w:val="single" w:sz="4" w:space="0" w:color="auto"/>
            </w:tcBorders>
            <w:noWrap/>
          </w:tcPr>
          <w:p w14:paraId="27B3A852"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6" w:type="pct"/>
            <w:tcBorders>
              <w:top w:val="single" w:sz="4" w:space="0" w:color="auto"/>
              <w:left w:val="single" w:sz="4" w:space="0" w:color="auto"/>
              <w:bottom w:val="single" w:sz="4" w:space="0" w:color="auto"/>
              <w:right w:val="single" w:sz="4" w:space="0" w:color="auto"/>
            </w:tcBorders>
            <w:noWrap/>
          </w:tcPr>
          <w:p w14:paraId="324D099D"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single" w:sz="4" w:space="0" w:color="auto"/>
              <w:bottom w:val="single" w:sz="4" w:space="0" w:color="auto"/>
              <w:right w:val="single" w:sz="4" w:space="0" w:color="auto"/>
            </w:tcBorders>
          </w:tcPr>
          <w:p w14:paraId="50768BE0"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81" w:type="pct"/>
            <w:tcBorders>
              <w:top w:val="single" w:sz="4" w:space="0" w:color="auto"/>
              <w:left w:val="single" w:sz="4" w:space="0" w:color="auto"/>
              <w:bottom w:val="single" w:sz="4" w:space="0" w:color="auto"/>
              <w:right w:val="single" w:sz="4" w:space="0" w:color="auto"/>
            </w:tcBorders>
          </w:tcPr>
          <w:p w14:paraId="6EE0E0EC"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816" w:type="pct"/>
            <w:tcBorders>
              <w:top w:val="single" w:sz="4" w:space="0" w:color="auto"/>
              <w:left w:val="single" w:sz="4" w:space="0" w:color="auto"/>
              <w:bottom w:val="single" w:sz="4" w:space="0" w:color="auto"/>
              <w:right w:val="single" w:sz="4" w:space="0" w:color="auto"/>
            </w:tcBorders>
            <w:noWrap/>
            <w:vAlign w:val="center"/>
          </w:tcPr>
          <w:p w14:paraId="4421A1B0"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1,61</w:t>
            </w:r>
          </w:p>
        </w:tc>
      </w:tr>
      <w:tr w:rsidR="00D37BE7" w:rsidRPr="000E2D16" w14:paraId="6ABB1F19" w14:textId="77777777" w:rsidTr="00275BBC">
        <w:trPr>
          <w:trHeight w:val="261"/>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DF0AD46" w14:textId="77777777" w:rsidR="006E413E" w:rsidRPr="000E2D16" w:rsidRDefault="006E413E" w:rsidP="001E1770">
            <w:pPr>
              <w:widowControl w:val="0"/>
              <w:ind w:left="98"/>
              <w:jc w:val="left"/>
              <w:rPr>
                <w:color w:val="000000" w:themeColor="text1"/>
                <w:sz w:val="20"/>
                <w:szCs w:val="20"/>
              </w:rPr>
            </w:pPr>
            <w:r w:rsidRPr="000E2D16">
              <w:rPr>
                <w:color w:val="000000" w:themeColor="text1"/>
                <w:sz w:val="20"/>
                <w:szCs w:val="20"/>
              </w:rPr>
              <w:t>HCFC-142b</w:t>
            </w:r>
          </w:p>
        </w:tc>
        <w:tc>
          <w:tcPr>
            <w:tcW w:w="482" w:type="pct"/>
            <w:tcBorders>
              <w:top w:val="single" w:sz="4" w:space="0" w:color="auto"/>
              <w:left w:val="single" w:sz="4" w:space="0" w:color="auto"/>
              <w:bottom w:val="single" w:sz="4" w:space="0" w:color="auto"/>
              <w:right w:val="single" w:sz="4" w:space="0" w:color="auto"/>
            </w:tcBorders>
            <w:noWrap/>
          </w:tcPr>
          <w:p w14:paraId="553428A0"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single" w:sz="4" w:space="0" w:color="auto"/>
              <w:bottom w:val="single" w:sz="4" w:space="0" w:color="auto"/>
              <w:right w:val="single" w:sz="4" w:space="0" w:color="auto"/>
            </w:tcBorders>
            <w:noWrap/>
          </w:tcPr>
          <w:p w14:paraId="4D0765EE"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6" w:type="pct"/>
            <w:tcBorders>
              <w:top w:val="single" w:sz="4" w:space="0" w:color="auto"/>
              <w:left w:val="single" w:sz="4" w:space="0" w:color="auto"/>
              <w:bottom w:val="single" w:sz="4" w:space="0" w:color="auto"/>
              <w:right w:val="single" w:sz="4" w:space="0" w:color="auto"/>
            </w:tcBorders>
            <w:noWrap/>
          </w:tcPr>
          <w:p w14:paraId="2FDE3334"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33" w:type="pct"/>
            <w:tcBorders>
              <w:top w:val="single" w:sz="4" w:space="0" w:color="auto"/>
              <w:left w:val="single" w:sz="4" w:space="0" w:color="auto"/>
              <w:bottom w:val="single" w:sz="4" w:space="0" w:color="auto"/>
              <w:right w:val="single" w:sz="4" w:space="0" w:color="auto"/>
            </w:tcBorders>
          </w:tcPr>
          <w:p w14:paraId="7A5F2043"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481" w:type="pct"/>
            <w:tcBorders>
              <w:top w:val="single" w:sz="4" w:space="0" w:color="auto"/>
              <w:left w:val="single" w:sz="4" w:space="0" w:color="auto"/>
              <w:bottom w:val="single" w:sz="4" w:space="0" w:color="auto"/>
              <w:right w:val="single" w:sz="4" w:space="0" w:color="auto"/>
            </w:tcBorders>
          </w:tcPr>
          <w:p w14:paraId="2E65AA65"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0,00</w:t>
            </w:r>
          </w:p>
        </w:tc>
        <w:tc>
          <w:tcPr>
            <w:tcW w:w="816" w:type="pct"/>
            <w:tcBorders>
              <w:top w:val="single" w:sz="4" w:space="0" w:color="auto"/>
              <w:left w:val="single" w:sz="4" w:space="0" w:color="auto"/>
              <w:bottom w:val="single" w:sz="4" w:space="0" w:color="auto"/>
              <w:right w:val="single" w:sz="4" w:space="0" w:color="auto"/>
            </w:tcBorders>
            <w:noWrap/>
            <w:vAlign w:val="center"/>
          </w:tcPr>
          <w:p w14:paraId="0D46A881" w14:textId="77777777" w:rsidR="006E413E" w:rsidRPr="000E2D16" w:rsidRDefault="006E413E" w:rsidP="001E1770">
            <w:pPr>
              <w:widowControl w:val="0"/>
              <w:ind w:left="-279" w:right="63"/>
              <w:jc w:val="right"/>
              <w:rPr>
                <w:color w:val="000000" w:themeColor="text1"/>
                <w:sz w:val="20"/>
                <w:szCs w:val="20"/>
              </w:rPr>
            </w:pPr>
            <w:r w:rsidRPr="000E2D16">
              <w:rPr>
                <w:color w:val="000000" w:themeColor="text1"/>
                <w:sz w:val="20"/>
                <w:szCs w:val="20"/>
              </w:rPr>
              <w:t>0,04</w:t>
            </w:r>
          </w:p>
        </w:tc>
      </w:tr>
      <w:tr w:rsidR="00D37BE7" w:rsidRPr="000E2D16" w14:paraId="60D9008D" w14:textId="77777777" w:rsidTr="00275BBC">
        <w:trPr>
          <w:trHeight w:val="270"/>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7A4F1CD" w14:textId="77777777" w:rsidR="006E413E" w:rsidRPr="000E2D16" w:rsidRDefault="006E413E" w:rsidP="001E1770">
            <w:pPr>
              <w:ind w:left="98"/>
              <w:jc w:val="left"/>
              <w:rPr>
                <w:rFonts w:eastAsiaTheme="minorHAnsi"/>
                <w:b/>
                <w:color w:val="000000" w:themeColor="text1"/>
                <w:sz w:val="20"/>
                <w:szCs w:val="20"/>
              </w:rPr>
            </w:pPr>
            <w:r w:rsidRPr="000E2D16">
              <w:rPr>
                <w:b/>
                <w:color w:val="000000" w:themeColor="text1"/>
                <w:sz w:val="20"/>
                <w:szCs w:val="20"/>
              </w:rPr>
              <w:t>Total (toneladas PAO)</w:t>
            </w:r>
          </w:p>
        </w:tc>
        <w:tc>
          <w:tcPr>
            <w:tcW w:w="482" w:type="pct"/>
            <w:tcBorders>
              <w:top w:val="single" w:sz="4" w:space="0" w:color="auto"/>
              <w:left w:val="single" w:sz="4" w:space="0" w:color="auto"/>
              <w:bottom w:val="single" w:sz="4" w:space="0" w:color="auto"/>
              <w:right w:val="single" w:sz="4" w:space="0" w:color="auto"/>
            </w:tcBorders>
            <w:noWrap/>
          </w:tcPr>
          <w:p w14:paraId="7DDD18A4" w14:textId="77777777" w:rsidR="006E413E" w:rsidRPr="000E2D16" w:rsidRDefault="006E413E" w:rsidP="001E1770">
            <w:pPr>
              <w:widowControl w:val="0"/>
              <w:ind w:left="-279" w:right="63"/>
              <w:jc w:val="right"/>
              <w:rPr>
                <w:b/>
                <w:bCs/>
                <w:color w:val="000000" w:themeColor="text1"/>
                <w:sz w:val="20"/>
                <w:szCs w:val="20"/>
              </w:rPr>
            </w:pPr>
            <w:r w:rsidRPr="000E2D16">
              <w:rPr>
                <w:b/>
                <w:bCs/>
                <w:color w:val="000000" w:themeColor="text1"/>
                <w:sz w:val="20"/>
                <w:szCs w:val="20"/>
              </w:rPr>
              <w:t>23,24</w:t>
            </w:r>
          </w:p>
        </w:tc>
        <w:tc>
          <w:tcPr>
            <w:tcW w:w="433" w:type="pct"/>
            <w:tcBorders>
              <w:top w:val="single" w:sz="4" w:space="0" w:color="auto"/>
              <w:left w:val="single" w:sz="4" w:space="0" w:color="auto"/>
              <w:bottom w:val="single" w:sz="4" w:space="0" w:color="auto"/>
              <w:right w:val="single" w:sz="4" w:space="0" w:color="auto"/>
            </w:tcBorders>
            <w:noWrap/>
          </w:tcPr>
          <w:p w14:paraId="26073D3F" w14:textId="77777777" w:rsidR="006E413E" w:rsidRPr="000E2D16" w:rsidRDefault="006E413E" w:rsidP="001E1770">
            <w:pPr>
              <w:widowControl w:val="0"/>
              <w:ind w:left="-279" w:right="63"/>
              <w:jc w:val="right"/>
              <w:rPr>
                <w:b/>
                <w:bCs/>
                <w:color w:val="000000" w:themeColor="text1"/>
                <w:sz w:val="20"/>
                <w:szCs w:val="20"/>
              </w:rPr>
            </w:pPr>
            <w:r w:rsidRPr="000E2D16">
              <w:rPr>
                <w:b/>
                <w:bCs/>
                <w:color w:val="000000" w:themeColor="text1"/>
                <w:sz w:val="20"/>
                <w:szCs w:val="20"/>
              </w:rPr>
              <w:t>20,69</w:t>
            </w:r>
          </w:p>
        </w:tc>
        <w:tc>
          <w:tcPr>
            <w:tcW w:w="436" w:type="pct"/>
            <w:tcBorders>
              <w:top w:val="single" w:sz="4" w:space="0" w:color="auto"/>
              <w:left w:val="single" w:sz="4" w:space="0" w:color="auto"/>
              <w:bottom w:val="single" w:sz="4" w:space="0" w:color="auto"/>
              <w:right w:val="single" w:sz="4" w:space="0" w:color="auto"/>
            </w:tcBorders>
            <w:noWrap/>
          </w:tcPr>
          <w:p w14:paraId="7EC5627D" w14:textId="77777777" w:rsidR="006E413E" w:rsidRPr="000E2D16" w:rsidRDefault="006E413E" w:rsidP="001E1770">
            <w:pPr>
              <w:widowControl w:val="0"/>
              <w:ind w:left="-279" w:right="63"/>
              <w:jc w:val="right"/>
              <w:rPr>
                <w:b/>
                <w:bCs/>
                <w:color w:val="000000" w:themeColor="text1"/>
                <w:sz w:val="20"/>
                <w:szCs w:val="20"/>
              </w:rPr>
            </w:pPr>
            <w:r w:rsidRPr="000E2D16">
              <w:rPr>
                <w:b/>
                <w:bCs/>
                <w:color w:val="000000" w:themeColor="text1"/>
                <w:sz w:val="20"/>
                <w:szCs w:val="20"/>
              </w:rPr>
              <w:t>20,65</w:t>
            </w:r>
          </w:p>
        </w:tc>
        <w:tc>
          <w:tcPr>
            <w:tcW w:w="433" w:type="pct"/>
            <w:tcBorders>
              <w:top w:val="single" w:sz="4" w:space="0" w:color="auto"/>
              <w:left w:val="single" w:sz="4" w:space="0" w:color="auto"/>
              <w:bottom w:val="single" w:sz="4" w:space="0" w:color="auto"/>
              <w:right w:val="single" w:sz="4" w:space="0" w:color="auto"/>
            </w:tcBorders>
          </w:tcPr>
          <w:p w14:paraId="756055FC" w14:textId="77777777" w:rsidR="006E413E" w:rsidRPr="000E2D16" w:rsidRDefault="006E413E" w:rsidP="001E1770">
            <w:pPr>
              <w:ind w:left="-279" w:right="63"/>
              <w:jc w:val="right"/>
              <w:rPr>
                <w:b/>
                <w:bCs/>
                <w:color w:val="000000" w:themeColor="text1"/>
                <w:sz w:val="20"/>
                <w:szCs w:val="20"/>
              </w:rPr>
            </w:pPr>
            <w:r w:rsidRPr="000E2D16">
              <w:rPr>
                <w:b/>
                <w:bCs/>
                <w:color w:val="000000" w:themeColor="text1"/>
                <w:sz w:val="20"/>
                <w:szCs w:val="20"/>
              </w:rPr>
              <w:t>17,88</w:t>
            </w:r>
          </w:p>
        </w:tc>
        <w:tc>
          <w:tcPr>
            <w:tcW w:w="481" w:type="pct"/>
            <w:tcBorders>
              <w:top w:val="single" w:sz="4" w:space="0" w:color="auto"/>
              <w:left w:val="single" w:sz="4" w:space="0" w:color="auto"/>
              <w:bottom w:val="single" w:sz="4" w:space="0" w:color="auto"/>
              <w:right w:val="single" w:sz="4" w:space="0" w:color="auto"/>
            </w:tcBorders>
          </w:tcPr>
          <w:p w14:paraId="0BCF9910" w14:textId="77777777" w:rsidR="006E413E" w:rsidRPr="000E2D16" w:rsidRDefault="006E413E" w:rsidP="001E1770">
            <w:pPr>
              <w:ind w:left="-279" w:right="63"/>
              <w:jc w:val="right"/>
              <w:rPr>
                <w:b/>
                <w:bCs/>
                <w:color w:val="000000" w:themeColor="text1"/>
                <w:sz w:val="20"/>
                <w:szCs w:val="20"/>
              </w:rPr>
            </w:pPr>
            <w:r w:rsidRPr="000E2D16">
              <w:rPr>
                <w:b/>
                <w:bCs/>
                <w:color w:val="000000" w:themeColor="text1"/>
                <w:sz w:val="20"/>
                <w:szCs w:val="20"/>
              </w:rPr>
              <w:t>14,98</w:t>
            </w:r>
          </w:p>
        </w:tc>
        <w:tc>
          <w:tcPr>
            <w:tcW w:w="816" w:type="pct"/>
            <w:tcBorders>
              <w:top w:val="single" w:sz="4" w:space="0" w:color="auto"/>
              <w:left w:val="single" w:sz="4" w:space="0" w:color="auto"/>
              <w:bottom w:val="single" w:sz="4" w:space="0" w:color="auto"/>
              <w:right w:val="single" w:sz="4" w:space="0" w:color="auto"/>
            </w:tcBorders>
            <w:noWrap/>
            <w:vAlign w:val="center"/>
          </w:tcPr>
          <w:p w14:paraId="362FBFAC" w14:textId="77777777" w:rsidR="006E413E" w:rsidRPr="000E2D16" w:rsidRDefault="006E413E" w:rsidP="001E1770">
            <w:pPr>
              <w:ind w:left="-279" w:right="63"/>
              <w:jc w:val="right"/>
              <w:rPr>
                <w:rFonts w:eastAsiaTheme="minorHAnsi"/>
                <w:b/>
                <w:bCs/>
                <w:color w:val="000000" w:themeColor="text1"/>
                <w:sz w:val="20"/>
                <w:szCs w:val="20"/>
              </w:rPr>
            </w:pPr>
            <w:r w:rsidRPr="000E2D16">
              <w:rPr>
                <w:b/>
                <w:bCs/>
                <w:color w:val="000000" w:themeColor="text1"/>
                <w:sz w:val="20"/>
                <w:szCs w:val="20"/>
              </w:rPr>
              <w:t>40,70</w:t>
            </w:r>
          </w:p>
        </w:tc>
      </w:tr>
      <w:tr w:rsidR="00D37BE7" w:rsidRPr="000E2D16" w14:paraId="275A4D83" w14:textId="77777777" w:rsidTr="00275BBC">
        <w:trPr>
          <w:trHeight w:val="217"/>
        </w:trPr>
        <w:tc>
          <w:tcPr>
            <w:tcW w:w="191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FF6FD9B" w14:textId="77777777" w:rsidR="006E413E" w:rsidRPr="000E2D16" w:rsidRDefault="006E413E" w:rsidP="001E1770">
            <w:pPr>
              <w:ind w:left="98"/>
              <w:jc w:val="left"/>
              <w:rPr>
                <w:color w:val="000000" w:themeColor="text1"/>
                <w:sz w:val="20"/>
                <w:szCs w:val="20"/>
              </w:rPr>
            </w:pPr>
            <w:r w:rsidRPr="000E2D16">
              <w:rPr>
                <w:color w:val="000000" w:themeColor="text1"/>
                <w:sz w:val="20"/>
                <w:szCs w:val="20"/>
              </w:rPr>
              <w:t>HCFC-141b en polioles premezclados importados*</w:t>
            </w:r>
          </w:p>
        </w:tc>
        <w:tc>
          <w:tcPr>
            <w:tcW w:w="482" w:type="pct"/>
            <w:tcBorders>
              <w:top w:val="single" w:sz="4" w:space="0" w:color="auto"/>
              <w:left w:val="single" w:sz="4" w:space="0" w:color="auto"/>
              <w:bottom w:val="single" w:sz="4" w:space="0" w:color="auto"/>
              <w:right w:val="single" w:sz="4" w:space="0" w:color="auto"/>
            </w:tcBorders>
            <w:noWrap/>
          </w:tcPr>
          <w:p w14:paraId="416C2216" w14:textId="77777777" w:rsidR="006E413E" w:rsidRPr="000E2D16" w:rsidRDefault="006E413E" w:rsidP="001E1770">
            <w:pPr>
              <w:ind w:left="-279" w:right="63"/>
              <w:jc w:val="right"/>
              <w:rPr>
                <w:rFonts w:eastAsiaTheme="minorHAnsi"/>
                <w:color w:val="000000" w:themeColor="text1"/>
                <w:sz w:val="20"/>
                <w:szCs w:val="20"/>
              </w:rPr>
            </w:pPr>
            <w:r w:rsidRPr="000E2D16">
              <w:rPr>
                <w:color w:val="000000" w:themeColor="text1"/>
                <w:sz w:val="20"/>
                <w:szCs w:val="20"/>
              </w:rPr>
              <w:t>7,37</w:t>
            </w:r>
          </w:p>
        </w:tc>
        <w:tc>
          <w:tcPr>
            <w:tcW w:w="433" w:type="pct"/>
            <w:tcBorders>
              <w:top w:val="single" w:sz="4" w:space="0" w:color="auto"/>
              <w:left w:val="single" w:sz="4" w:space="0" w:color="auto"/>
              <w:bottom w:val="single" w:sz="4" w:space="0" w:color="auto"/>
              <w:right w:val="single" w:sz="4" w:space="0" w:color="auto"/>
            </w:tcBorders>
            <w:noWrap/>
          </w:tcPr>
          <w:p w14:paraId="6C648CB7" w14:textId="77777777" w:rsidR="006E413E" w:rsidRPr="000E2D16" w:rsidRDefault="006E413E" w:rsidP="001E1770">
            <w:pPr>
              <w:ind w:left="-279" w:right="63"/>
              <w:jc w:val="right"/>
              <w:rPr>
                <w:rFonts w:eastAsiaTheme="minorHAnsi"/>
                <w:color w:val="000000" w:themeColor="text1"/>
                <w:sz w:val="20"/>
                <w:szCs w:val="20"/>
              </w:rPr>
            </w:pPr>
            <w:r w:rsidRPr="000E2D16">
              <w:rPr>
                <w:color w:val="000000" w:themeColor="text1"/>
                <w:sz w:val="20"/>
                <w:szCs w:val="20"/>
              </w:rPr>
              <w:t>1,60</w:t>
            </w:r>
          </w:p>
        </w:tc>
        <w:tc>
          <w:tcPr>
            <w:tcW w:w="436" w:type="pct"/>
            <w:tcBorders>
              <w:top w:val="single" w:sz="4" w:space="0" w:color="auto"/>
              <w:left w:val="single" w:sz="4" w:space="0" w:color="auto"/>
              <w:bottom w:val="single" w:sz="4" w:space="0" w:color="auto"/>
              <w:right w:val="single" w:sz="4" w:space="0" w:color="auto"/>
            </w:tcBorders>
            <w:noWrap/>
          </w:tcPr>
          <w:p w14:paraId="687749CE" w14:textId="77777777" w:rsidR="006E413E" w:rsidRPr="000E2D16" w:rsidRDefault="006E413E" w:rsidP="001E1770">
            <w:pPr>
              <w:ind w:left="-279" w:right="63"/>
              <w:jc w:val="right"/>
              <w:rPr>
                <w:rFonts w:eastAsiaTheme="minorHAnsi"/>
                <w:color w:val="000000" w:themeColor="text1"/>
                <w:sz w:val="20"/>
                <w:szCs w:val="20"/>
              </w:rPr>
            </w:pPr>
            <w:r w:rsidRPr="000E2D16">
              <w:rPr>
                <w:color w:val="000000" w:themeColor="text1"/>
                <w:sz w:val="20"/>
                <w:szCs w:val="20"/>
              </w:rPr>
              <w:t>1,60</w:t>
            </w:r>
          </w:p>
        </w:tc>
        <w:tc>
          <w:tcPr>
            <w:tcW w:w="433" w:type="pct"/>
            <w:tcBorders>
              <w:top w:val="single" w:sz="4" w:space="0" w:color="auto"/>
              <w:left w:val="single" w:sz="4" w:space="0" w:color="auto"/>
              <w:bottom w:val="single" w:sz="4" w:space="0" w:color="auto"/>
              <w:right w:val="single" w:sz="4" w:space="0" w:color="auto"/>
            </w:tcBorders>
          </w:tcPr>
          <w:p w14:paraId="43575175" w14:textId="77777777" w:rsidR="006E413E" w:rsidRPr="000E2D16" w:rsidRDefault="006E413E" w:rsidP="001E1770">
            <w:pPr>
              <w:ind w:left="-279" w:right="63"/>
              <w:jc w:val="right"/>
              <w:rPr>
                <w:color w:val="000000" w:themeColor="text1"/>
                <w:sz w:val="20"/>
                <w:szCs w:val="20"/>
              </w:rPr>
            </w:pPr>
            <w:r w:rsidRPr="000E2D16">
              <w:rPr>
                <w:color w:val="000000" w:themeColor="text1"/>
                <w:sz w:val="20"/>
                <w:szCs w:val="20"/>
              </w:rPr>
              <w:t>1,60</w:t>
            </w:r>
          </w:p>
        </w:tc>
        <w:tc>
          <w:tcPr>
            <w:tcW w:w="481" w:type="pct"/>
            <w:tcBorders>
              <w:top w:val="single" w:sz="4" w:space="0" w:color="auto"/>
              <w:left w:val="single" w:sz="4" w:space="0" w:color="auto"/>
              <w:bottom w:val="single" w:sz="4" w:space="0" w:color="auto"/>
              <w:right w:val="single" w:sz="4" w:space="0" w:color="auto"/>
            </w:tcBorders>
          </w:tcPr>
          <w:p w14:paraId="07DCC562" w14:textId="77777777" w:rsidR="006E413E" w:rsidRPr="000E2D16" w:rsidRDefault="006E413E" w:rsidP="001E1770">
            <w:pPr>
              <w:ind w:left="-279" w:right="63"/>
              <w:jc w:val="right"/>
              <w:rPr>
                <w:rFonts w:eastAsiaTheme="minorHAnsi"/>
                <w:color w:val="000000" w:themeColor="text1"/>
                <w:sz w:val="20"/>
                <w:szCs w:val="20"/>
              </w:rPr>
            </w:pPr>
            <w:r w:rsidRPr="000E2D16">
              <w:rPr>
                <w:color w:val="000000" w:themeColor="text1"/>
                <w:sz w:val="20"/>
                <w:szCs w:val="20"/>
              </w:rPr>
              <w:t>1,60</w:t>
            </w:r>
          </w:p>
        </w:tc>
        <w:tc>
          <w:tcPr>
            <w:tcW w:w="816" w:type="pct"/>
            <w:tcBorders>
              <w:top w:val="single" w:sz="4" w:space="0" w:color="auto"/>
              <w:left w:val="single" w:sz="4" w:space="0" w:color="auto"/>
              <w:bottom w:val="single" w:sz="4" w:space="0" w:color="auto"/>
              <w:right w:val="single" w:sz="4" w:space="0" w:color="auto"/>
            </w:tcBorders>
            <w:noWrap/>
          </w:tcPr>
          <w:p w14:paraId="3B8CE5D7" w14:textId="77777777" w:rsidR="006E413E" w:rsidRPr="000E2D16" w:rsidRDefault="006E413E" w:rsidP="001E1770">
            <w:pPr>
              <w:ind w:left="-279" w:right="63"/>
              <w:jc w:val="right"/>
              <w:rPr>
                <w:rFonts w:eastAsiaTheme="minorHAnsi"/>
                <w:color w:val="000000" w:themeColor="text1"/>
                <w:sz w:val="20"/>
                <w:szCs w:val="20"/>
              </w:rPr>
            </w:pPr>
            <w:r w:rsidRPr="000E2D16">
              <w:rPr>
                <w:color w:val="000000" w:themeColor="text1"/>
                <w:sz w:val="20"/>
                <w:szCs w:val="20"/>
              </w:rPr>
              <w:t>5,02**</w:t>
            </w:r>
          </w:p>
        </w:tc>
      </w:tr>
    </w:tbl>
    <w:p w14:paraId="4E5C5D5A" w14:textId="483D3DAD" w:rsidR="006E413E" w:rsidRPr="000E2D16" w:rsidRDefault="006E413E" w:rsidP="006E413E">
      <w:pPr>
        <w:rPr>
          <w:color w:val="000000" w:themeColor="text1"/>
          <w:sz w:val="18"/>
          <w:szCs w:val="18"/>
        </w:rPr>
      </w:pPr>
      <w:r w:rsidRPr="000E2D16">
        <w:rPr>
          <w:sz w:val="18"/>
          <w:szCs w:val="18"/>
        </w:rPr>
        <w:t>* Datos del informe de ejecución del programa país</w:t>
      </w:r>
    </w:p>
    <w:p w14:paraId="10CC368F" w14:textId="6CB46BD1" w:rsidR="006E413E" w:rsidRPr="000E2D16" w:rsidRDefault="006E413E" w:rsidP="006E413E">
      <w:pPr>
        <w:rPr>
          <w:strike/>
          <w:sz w:val="18"/>
          <w:szCs w:val="18"/>
        </w:rPr>
      </w:pPr>
      <w:r w:rsidRPr="000E2D16">
        <w:rPr>
          <w:sz w:val="18"/>
          <w:szCs w:val="18"/>
        </w:rPr>
        <w:t>**</w:t>
      </w:r>
      <w:r w:rsidR="00AA1A69">
        <w:rPr>
          <w:sz w:val="18"/>
          <w:szCs w:val="18"/>
        </w:rPr>
        <w:t xml:space="preserve"> </w:t>
      </w:r>
      <w:r w:rsidRPr="000E2D16">
        <w:rPr>
          <w:sz w:val="18"/>
          <w:szCs w:val="18"/>
        </w:rPr>
        <w:t>Punto de partida establecido en el Acuerdo con el Comité Ejecutivo</w:t>
      </w:r>
    </w:p>
    <w:p w14:paraId="56A4F15C" w14:textId="77777777" w:rsidR="006E413E" w:rsidRPr="000E2D16" w:rsidRDefault="006E413E" w:rsidP="006E413E">
      <w:pPr>
        <w:rPr>
          <w:color w:val="000000" w:themeColor="text1"/>
          <w:sz w:val="18"/>
          <w:szCs w:val="18"/>
        </w:rPr>
      </w:pPr>
    </w:p>
    <w:p w14:paraId="7B9AE22E" w14:textId="72455D06" w:rsidR="00DB0C90" w:rsidRPr="000E2D16" w:rsidRDefault="00DB0C90" w:rsidP="00DB0C90">
      <w:pPr>
        <w:pStyle w:val="Heading1"/>
      </w:pPr>
      <w:bookmarkStart w:id="1" w:name="_Hlk210305921"/>
      <w:r w:rsidRPr="000E2D16">
        <w:t>El consumo de HCFC-22 ha ido disminuyendo desde 2020 debido a las actividades que se están llevando a cabo en el sector de servicio técnico de equipos de refrigeración y climatización, la implementación del sistema de licencias y cuotas, y la eliminación del HCFC-22 en el sector de fabricación de equipos de refrigeración y climatización. En 2020 se consumieron pequeñas cantidades de HCFC-123 para su uso en la industria alimentaria como refrigerante para enfriadores. El consumo de HCFC-141b contenido en polioles premezclados importados entre 2020 y 2024 estaba relacionado con el uso por parte de dos empresas fabricantes de espuma de poliuretano (PU); en enero de 2025, ambas empresas se habían convertido a una tecnología alternativa en el marco de la etapa II del PGEH. La importación de HCFC-141b a granel está prohibida desde el 1 de enero de 2020.</w:t>
      </w:r>
    </w:p>
    <w:bookmarkEnd w:id="1"/>
    <w:p w14:paraId="5933D9FD" w14:textId="77777777" w:rsidR="006D0581" w:rsidRPr="000E2D16" w:rsidRDefault="006D0581" w:rsidP="004E7A97">
      <w:pPr>
        <w:widowControl w:val="0"/>
        <w:spacing w:after="240"/>
        <w:rPr>
          <w:i/>
        </w:rPr>
      </w:pPr>
    </w:p>
    <w:p w14:paraId="5A50B451" w14:textId="5A646998" w:rsidR="00E9063C" w:rsidRPr="000E2D16" w:rsidRDefault="00E9063C" w:rsidP="004E7A97">
      <w:pPr>
        <w:widowControl w:val="0"/>
        <w:spacing w:after="240"/>
        <w:rPr>
          <w:i/>
        </w:rPr>
      </w:pPr>
      <w:r w:rsidRPr="000E2D16">
        <w:rPr>
          <w:i/>
        </w:rPr>
        <w:lastRenderedPageBreak/>
        <w:t>Informe de ejecución del programa país</w:t>
      </w:r>
    </w:p>
    <w:p w14:paraId="7EA056F6" w14:textId="34D7FBDD" w:rsidR="00CE1ACC" w:rsidRPr="000E2D16" w:rsidRDefault="00E9063C" w:rsidP="001F07BA">
      <w:pPr>
        <w:pStyle w:val="Heading1"/>
        <w:rPr>
          <w:i/>
        </w:rPr>
      </w:pPr>
      <w:r w:rsidRPr="000E2D16">
        <w:t>El Gobierno de Túnez comunicó los datos sobre el consumo del sector de los HCFC en el informe del programa país de 2024, que concuerdan con los datos comunicados en virtud del artículo 7 del Protocolo de Montreal.</w:t>
      </w:r>
    </w:p>
    <w:p w14:paraId="757582CA" w14:textId="619A7C53" w:rsidR="00E9063C" w:rsidRPr="000E2D16" w:rsidRDefault="00E9063C" w:rsidP="00CE1ACC">
      <w:pPr>
        <w:keepNext/>
        <w:spacing w:after="240"/>
        <w:outlineLvl w:val="0"/>
        <w:rPr>
          <w:i/>
        </w:rPr>
      </w:pPr>
      <w:r w:rsidRPr="000E2D16">
        <w:rPr>
          <w:i/>
        </w:rPr>
        <w:t xml:space="preserve">Informe de verificación </w:t>
      </w:r>
    </w:p>
    <w:p w14:paraId="0CC539ED" w14:textId="4EDBF968" w:rsidR="0064041C" w:rsidRPr="000E2D16" w:rsidRDefault="00E9063C" w:rsidP="001F07BA">
      <w:pPr>
        <w:pStyle w:val="Heading1"/>
      </w:pPr>
      <w:r w:rsidRPr="000E2D16">
        <w:t xml:space="preserve">El informe de verificación confirmó que el Gobierno estaba implementando un sistema de concesión de licencias y cuotas para las importaciones y exportaciones de HCFC, y que el consumo total de HCFC notificado en virtud del artículo 7 del Protocolo de Montreal para el período 2023-2024 era correcto (como se muestra en el cuadro 1 anterior). La verificación concluyó que Túnez ha cumplido con el consumo máximo permitido de todas las sustancias del anexo C, grupo I, para 2023 y 2024 según lo establecido en el Acuerdo con el Comité Ejecutivo. En el informe de verificación se incluyó una recomendación junto con algunas observaciones, que se examinan en el párrafo 16 debajo. </w:t>
      </w:r>
    </w:p>
    <w:p w14:paraId="7AAA870F" w14:textId="340843DE" w:rsidR="00E9063C" w:rsidRPr="000E2D16" w:rsidRDefault="00E9063C" w:rsidP="00E9063C">
      <w:pPr>
        <w:keepNext/>
        <w:spacing w:after="240"/>
        <w:rPr>
          <w:u w:val="single"/>
        </w:rPr>
      </w:pPr>
      <w:bookmarkStart w:id="2" w:name="_Hlk210378588"/>
      <w:r w:rsidRPr="000E2D16">
        <w:rPr>
          <w:u w:val="single"/>
        </w:rPr>
        <w:t>Informe sobre el avance de la ejecución del segundo tramo de la etapa II del plan de gestión para la eliminación de HCFC</w:t>
      </w:r>
    </w:p>
    <w:bookmarkEnd w:id="2"/>
    <w:p w14:paraId="7C6E4C43" w14:textId="57D2C52E" w:rsidR="00D74A61" w:rsidRPr="000E2D16" w:rsidRDefault="00E9063C" w:rsidP="00D74A61">
      <w:pPr>
        <w:spacing w:after="240"/>
        <w:rPr>
          <w:iCs/>
        </w:rPr>
      </w:pPr>
      <w:r w:rsidRPr="000E2D16">
        <w:rPr>
          <w:i/>
        </w:rPr>
        <w:t xml:space="preserve">Marco jurídico </w:t>
      </w:r>
    </w:p>
    <w:p w14:paraId="043C0344" w14:textId="1D43E447" w:rsidR="00256F48" w:rsidRPr="000E2D16" w:rsidRDefault="00256F48" w:rsidP="001F07BA">
      <w:pPr>
        <w:pStyle w:val="Heading1"/>
      </w:pPr>
      <w:r w:rsidRPr="000E2D16">
        <w:t>El Gobierno de Túnez sigue aplicando un sistema electrónico de licencias y cuotas para las importaciones de HCFC. El Gobierno ratificó la Enmienda de Kigali el 27 de agosto de 2021. Los códigos aduaneros se actualizaron en 2023 para implementar una enmienda nacional con el fin de armonizarlos con los códigos del Sistema Armonizado (SA) de 2022 emitidos por la Organización Mundial de Aduanas (OMA), que no incluye una clasificación separada para los polioles premezclados que contienen HCFC-141b. Por lo tanto, la Oficina Nacional del Ozono (ONO) ha estado trabajando para identificar todos los códigos utilizados actualmente por los importadores de polioles y, sobre esta base, la ONO está realizando otra revisión de los códigos aduaneros para asignar un código específico al HCFC-141b en los polioles premezclados, que se espera que entre en vigor a principios de 2026.</w:t>
      </w:r>
      <w:r w:rsidRPr="000E2D16">
        <w:rPr>
          <w:b/>
          <w:bCs/>
        </w:rPr>
        <w:t xml:space="preserve"> </w:t>
      </w:r>
    </w:p>
    <w:p w14:paraId="2FEC232E" w14:textId="637E9DBE" w:rsidR="00116629" w:rsidRPr="000E2D16" w:rsidRDefault="00116629" w:rsidP="001F07BA">
      <w:pPr>
        <w:pStyle w:val="Heading1"/>
      </w:pPr>
      <w:r w:rsidRPr="000E2D16">
        <w:t xml:space="preserve">El Gobierno de Túnez ha avanzado en la preparación de varios proyectos de </w:t>
      </w:r>
      <w:r w:rsidR="00B4480E">
        <w:t>normas</w:t>
      </w:r>
      <w:r w:rsidRPr="000E2D16">
        <w:t xml:space="preserve"> para fortalecer la gestión de los HCFC y los HFC. El Gobierno está examinando tres decretos, entre ellos un decreto que establece un sistema de certificación para los técnicos de refrigeración y climatización, un decreto que prohíbe la importación, la fabricación y el montaje de equipos basados en HCFC y la importación de HCFC-141b contenido en polioles premezclados, y un decreto que define la función del Comité Nacional del Ozono.</w:t>
      </w:r>
      <w:r w:rsidRPr="000E2D16">
        <w:rPr>
          <w:color w:val="000000" w:themeColor="text1"/>
        </w:rPr>
        <w:t xml:space="preserve"> </w:t>
      </w:r>
      <w:r w:rsidRPr="000E2D16">
        <w:t xml:space="preserve">Además, se redactó un decreto sobre la gestión del ciclo de vida de los refrigerantes, que abarca la recuperación, el reciclaje, la regeneración, la destrucción y la gestión al final de su vida útil. Una vez adoptados, estos instrumentos proporcionarán el marco jurídico para regular el uso de refrigerantes, reforzar el sistema de cuotas y garantizar el cumplimiento de las obligaciones internacionales. </w:t>
      </w:r>
    </w:p>
    <w:p w14:paraId="0E0763F6" w14:textId="4152DD7C" w:rsidR="008A35ED" w:rsidRPr="000E2D16" w:rsidRDefault="00A418F9" w:rsidP="001F07BA">
      <w:pPr>
        <w:pStyle w:val="Heading1"/>
      </w:pPr>
      <w:r w:rsidRPr="000E2D16">
        <w:t xml:space="preserve">Durante el segundo tramo se organizaron cinco talleres regionales de capacitación para formar a un total de 83 funcionarios de aduanas y de fiscalización, entre ellos cinco mujeres. Se proporcionaron seis identificadores de refrigerantes a los inspectores ambientales de la Agencia Nacional de Protección del Medio Ambiente. </w:t>
      </w:r>
    </w:p>
    <w:p w14:paraId="29801820" w14:textId="2233A743" w:rsidR="00E9063C" w:rsidRPr="000E2D16" w:rsidRDefault="00E9063C" w:rsidP="00E9063C">
      <w:pPr>
        <w:keepNext/>
        <w:spacing w:after="240"/>
        <w:rPr>
          <w:iCs/>
        </w:rPr>
      </w:pPr>
      <w:r w:rsidRPr="000E2D16">
        <w:rPr>
          <w:i/>
        </w:rPr>
        <w:t>Sector fabricación</w:t>
      </w:r>
    </w:p>
    <w:p w14:paraId="1F3E622B" w14:textId="25C027A3" w:rsidR="00453D0D" w:rsidRPr="000E2D16" w:rsidRDefault="00457C6C" w:rsidP="002E0E5F">
      <w:pPr>
        <w:pStyle w:val="Heading1"/>
      </w:pPr>
      <w:r w:rsidRPr="000E2D16">
        <w:t>La etapa II incluyó proyectos de conversión para la eliminación del uso de HCFC-141b contenido en polioles premezclados en dos empresas fabricantes de espuma de poliuretano. La conversión en la empresa GAN se completó en diciembre de 2021</w:t>
      </w:r>
      <w:r w:rsidR="001B0F28" w:rsidRPr="000E2D16">
        <w:rPr>
          <w:rStyle w:val="FootnoteReference"/>
        </w:rPr>
        <w:footnoteReference w:id="3"/>
      </w:r>
      <w:r w:rsidRPr="000E2D16">
        <w:t xml:space="preserve">, mientras que el proyecto de conversión en Le Panneau </w:t>
      </w:r>
      <w:r w:rsidRPr="000E2D16">
        <w:lastRenderedPageBreak/>
        <w:t>se completó en enero de 2025, eliminando 1,6 toneladas PAO (14,5 toneladas métricas) de HCFC-141b contenido en polioles premezclados. Le Panneau tenía previsto inicialmente convertirse a la tecnología de n-pentano, pero en noviembre de 2021 se aprobó un cambio a HFO-1233zd (decisión 88/25). La empresa ya está funcionando plenamente con tecnología HFO en la producción de paneles hexagonales. Ambas empresas han acordado no volver a utilizar HCFC-141b en polioles premezclados.</w:t>
      </w:r>
    </w:p>
    <w:p w14:paraId="1ED39976" w14:textId="69C08F9E" w:rsidR="00E9063C" w:rsidRPr="000E2D16" w:rsidRDefault="00E9063C" w:rsidP="00B55F88">
      <w:pPr>
        <w:keepNext/>
        <w:spacing w:after="240"/>
        <w:rPr>
          <w:i/>
        </w:rPr>
      </w:pPr>
      <w:r w:rsidRPr="000E2D16">
        <w:rPr>
          <w:i/>
        </w:rPr>
        <w:t>Sector servicio técnico de equipos de refrigeración</w:t>
      </w:r>
    </w:p>
    <w:p w14:paraId="60F19BA2" w14:textId="1591A584" w:rsidR="002458ED" w:rsidRPr="000E2D16" w:rsidRDefault="002458ED" w:rsidP="001F07BA">
      <w:pPr>
        <w:pStyle w:val="Heading1"/>
      </w:pPr>
      <w:r w:rsidRPr="000E2D16">
        <w:t>Se llevó a cabo un inventario nacional de equipos de refrigeración y climatización en colaboración con la asociación del sector, y los datos recopilados se incorporaron a una base de datos nacional de inventario de refrigeración y climatización</w:t>
      </w:r>
      <w:r w:rsidR="00AA1CE5" w:rsidRPr="000E2D16">
        <w:rPr>
          <w:rStyle w:val="FootnoteReference"/>
        </w:rPr>
        <w:footnoteReference w:id="4"/>
      </w:r>
      <w:r w:rsidRPr="000E2D16">
        <w:t xml:space="preserve"> diseñada para mejorar la gestión de la capacitación y los servicios de servicio técnico de refrigeración y climatización y para contribuir a la planificación de futuras iniciativas de certificación. </w:t>
      </w:r>
    </w:p>
    <w:p w14:paraId="0D4D5195" w14:textId="0B6AE831" w:rsidR="00F22296" w:rsidRPr="000E2D16" w:rsidRDefault="00227694" w:rsidP="001F07BA">
      <w:pPr>
        <w:pStyle w:val="Heading1"/>
      </w:pPr>
      <w:r w:rsidRPr="000E2D16">
        <w:t>Entre 2024 y 2025, se celebraron cuatro sesiones de capacitación sobre códigos y normas para 187</w:t>
      </w:r>
      <w:r w:rsidR="00BA7FAA">
        <w:t> </w:t>
      </w:r>
      <w:r w:rsidRPr="000E2D16">
        <w:t>técnicos de refrigeración y climatización (</w:t>
      </w:r>
      <w:r w:rsidR="00A429D8">
        <w:t>incluidas</w:t>
      </w:r>
      <w:r w:rsidRPr="000E2D16">
        <w:t xml:space="preserve"> 22 mujeres). Se impartieron tres cursos de capacitación para 35 instructores de refrigeración y climatización (</w:t>
      </w:r>
      <w:r w:rsidR="00A429D8">
        <w:t>incluidas</w:t>
      </w:r>
      <w:r w:rsidR="00A429D8" w:rsidRPr="000E2D16">
        <w:t xml:space="preserve"> </w:t>
      </w:r>
      <w:r w:rsidRPr="000E2D16">
        <w:t>seis mujeres), basados en el Reglamento 2067/2015 de la Unión Europea, cuyo objetivo es garantizar la manipulación segura de gases fluorados y promover las tecnologías basadas en alternativas a los HFC.</w:t>
      </w:r>
      <w:r w:rsidRPr="000E2D16">
        <w:rPr>
          <w:color w:val="000000" w:themeColor="text1"/>
        </w:rPr>
        <w:t xml:space="preserve"> Tras una evaluación, 29 de los participantes (</w:t>
      </w:r>
      <w:r w:rsidR="00A429D8">
        <w:t>incluidas</w:t>
      </w:r>
      <w:r w:rsidRPr="000E2D16">
        <w:rPr>
          <w:color w:val="000000" w:themeColor="text1"/>
        </w:rPr>
        <w:t xml:space="preserve"> cuatro mujeres) obtuvieron la certificación. Se prepararon ocho manuales de capacitación completos para apoyar el sistema de certificación de técnicos de refrigeración y climatización, que abarcan aspectos tanto teóricos como prácticos, incluidos los refrigerantes inflamables y los de bajo potencial de calentamiento atmosférico (PCA). </w:t>
      </w:r>
      <w:r w:rsidRPr="000E2D16">
        <w:t>Se entregó un conjunto completo de herramientas y equipos</w:t>
      </w:r>
      <w:r w:rsidR="00F22296" w:rsidRPr="000E2D16">
        <w:rPr>
          <w:rStyle w:val="FootnoteReference"/>
        </w:rPr>
        <w:footnoteReference w:id="5"/>
      </w:r>
      <w:r w:rsidRPr="000E2D16">
        <w:t xml:space="preserve"> profesionales de refrigeración y climatización a un centro de capacitación en pesca marítima en Kelibia para apoyar la capacitación práctica de los técnicos de refrigeración y climatización, incluida la recuperación segura de refrigerantes, pruebas de fugas y mantenimiento de los sistemas. </w:t>
      </w:r>
    </w:p>
    <w:p w14:paraId="1B16E438" w14:textId="4F2A48CF" w:rsidR="00465C16" w:rsidRPr="000E2D16" w:rsidRDefault="00465C16" w:rsidP="001F07BA">
      <w:pPr>
        <w:pStyle w:val="Heading1"/>
      </w:pPr>
      <w:r w:rsidRPr="000E2D16">
        <w:t xml:space="preserve">Se revisó el modelo de gestión del sistema de recuperación, reciclaje y regeneración (RRR) de HCFC desarrollado en el primer tramo para tener en cuenta la ratificación de la Enmienda de Kigali por parte de Túnez y la falta de infraestructura en las entidades públicas pertinentes para operar un sistema RRR. </w:t>
      </w:r>
    </w:p>
    <w:p w14:paraId="0ECFAE37" w14:textId="3D4A1465" w:rsidR="00E9063C" w:rsidRPr="000E2D16" w:rsidRDefault="00E9063C" w:rsidP="00E9063C">
      <w:pPr>
        <w:keepNext/>
        <w:spacing w:after="240"/>
        <w:rPr>
          <w:i/>
        </w:rPr>
      </w:pPr>
      <w:r w:rsidRPr="000E2D16">
        <w:rPr>
          <w:i/>
        </w:rPr>
        <w:t xml:space="preserve">Ejecución y </w:t>
      </w:r>
      <w:r w:rsidR="00F0233C">
        <w:rPr>
          <w:i/>
        </w:rPr>
        <w:t>supervisión</w:t>
      </w:r>
      <w:r w:rsidRPr="000E2D16">
        <w:rPr>
          <w:i/>
        </w:rPr>
        <w:t xml:space="preserve"> del proyecto</w:t>
      </w:r>
    </w:p>
    <w:p w14:paraId="1019B04D" w14:textId="3B20D5FD" w:rsidR="00C26BDF" w:rsidRPr="000E2D16" w:rsidRDefault="00CC1AE6" w:rsidP="00CC1AE6">
      <w:pPr>
        <w:pStyle w:val="Heading1"/>
      </w:pPr>
      <w:r w:rsidRPr="000E2D16">
        <w:t xml:space="preserve">Una oficina de gestión de proyectos (OGP) opera bajo la supervisión de la ONO y está </w:t>
      </w:r>
      <w:r w:rsidR="00FF4B4A">
        <w:t>integrada</w:t>
      </w:r>
      <w:r w:rsidRPr="000E2D16">
        <w:t xml:space="preserve"> por un coordinador y expertos técnicos que se contratan según sea necesario. Durante la ejecución del segundo tramo se desembolsó un total de USD 36.640, incluidos los saldos restantes del tramo anterior, para consultores (USD 17.000), viajes (USD 4.640), eventos y reuniones (USD 6.000) y el informe de verificación (USD 9.000).</w:t>
      </w:r>
      <w:r w:rsidRPr="000E2D16">
        <w:rPr>
          <w:b/>
          <w:bCs/>
        </w:rPr>
        <w:t xml:space="preserve"> </w:t>
      </w:r>
    </w:p>
    <w:p w14:paraId="5675491C" w14:textId="0BDE2FB2" w:rsidR="00E9063C" w:rsidRPr="000E2D16" w:rsidRDefault="00E9063C" w:rsidP="00E9063C">
      <w:pPr>
        <w:keepNext/>
        <w:spacing w:after="240"/>
      </w:pPr>
      <w:r w:rsidRPr="000E2D16">
        <w:rPr>
          <w:u w:val="single"/>
        </w:rPr>
        <w:t>Nivel de desembolsos de fondos</w:t>
      </w:r>
    </w:p>
    <w:p w14:paraId="4F864622" w14:textId="027DCB90" w:rsidR="00EB5F48" w:rsidRPr="000E2D16" w:rsidRDefault="00E9063C" w:rsidP="001F07BA">
      <w:pPr>
        <w:pStyle w:val="Heading1"/>
      </w:pPr>
      <w:bookmarkStart w:id="3" w:name="_Hlk210164980"/>
      <w:r w:rsidRPr="000E2D16">
        <w:t>A septiembre de 2025, de los USD 1.420.946 aprobados hasta el momento, se habían desembolsado USD 1.161.072 (USD 985.072 para la ONUDI y USD 176.000 para el PNUMA), como se muestra en el cuadro 2. El saldo de USD 259.874 se desembolsará en 2026.</w:t>
      </w:r>
    </w:p>
    <w:p w14:paraId="24E4A056" w14:textId="77777777" w:rsidR="00497748" w:rsidRDefault="00497748" w:rsidP="00E60D7E">
      <w:pPr>
        <w:rPr>
          <w:b/>
        </w:rPr>
      </w:pPr>
      <w:bookmarkStart w:id="4" w:name="_Hlk210164943"/>
      <w:bookmarkEnd w:id="3"/>
    </w:p>
    <w:p w14:paraId="0963FD03" w14:textId="77777777" w:rsidR="00497748" w:rsidRDefault="00497748" w:rsidP="00E60D7E">
      <w:pPr>
        <w:rPr>
          <w:b/>
        </w:rPr>
      </w:pPr>
    </w:p>
    <w:p w14:paraId="17D88F29" w14:textId="07A96A69" w:rsidR="00E9063C" w:rsidRPr="000E2D16" w:rsidRDefault="00E9063C" w:rsidP="00E60D7E">
      <w:pPr>
        <w:rPr>
          <w:b/>
        </w:rPr>
      </w:pPr>
      <w:r w:rsidRPr="000E2D16">
        <w:rPr>
          <w:b/>
        </w:rPr>
        <w:lastRenderedPageBreak/>
        <w:t xml:space="preserve">Cuadro 2. </w:t>
      </w:r>
      <w:r w:rsidRPr="000E2D16">
        <w:rPr>
          <w:b/>
          <w:bCs/>
        </w:rPr>
        <w:t>Informe financiero de la etapa II del PGEH de Túnez (USD)</w:t>
      </w:r>
    </w:p>
    <w:tbl>
      <w:tblPr>
        <w:tblStyle w:val="TableGrid"/>
        <w:tblW w:w="4970" w:type="pct"/>
        <w:tblLayout w:type="fixed"/>
        <w:tblLook w:val="04A0" w:firstRow="1" w:lastRow="0" w:firstColumn="1" w:lastColumn="0" w:noHBand="0" w:noVBand="1"/>
      </w:tblPr>
      <w:tblGrid>
        <w:gridCol w:w="1436"/>
        <w:gridCol w:w="1080"/>
        <w:gridCol w:w="1262"/>
        <w:gridCol w:w="989"/>
        <w:gridCol w:w="1279"/>
        <w:gridCol w:w="1060"/>
        <w:gridCol w:w="1260"/>
        <w:gridCol w:w="928"/>
      </w:tblGrid>
      <w:tr w:rsidR="00E9063C" w:rsidRPr="000E2D16" w14:paraId="2C23D190" w14:textId="77777777" w:rsidTr="00BA7FAA">
        <w:trPr>
          <w:tblHeader/>
        </w:trPr>
        <w:tc>
          <w:tcPr>
            <w:tcW w:w="773" w:type="pct"/>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9F8D0EA" w14:textId="77777777" w:rsidR="00E9063C" w:rsidRPr="000E2D16" w:rsidRDefault="00E9063C" w:rsidP="00E9063C">
            <w:pPr>
              <w:keepNext/>
              <w:jc w:val="center"/>
              <w:rPr>
                <w:b/>
                <w:sz w:val="20"/>
                <w:szCs w:val="20"/>
              </w:rPr>
            </w:pPr>
            <w:bookmarkStart w:id="5" w:name="_Hlk210162847"/>
            <w:bookmarkEnd w:id="4"/>
            <w:r w:rsidRPr="000E2D16">
              <w:rPr>
                <w:b/>
                <w:sz w:val="20"/>
                <w:szCs w:val="20"/>
              </w:rPr>
              <w:t>Organismo</w:t>
            </w:r>
          </w:p>
        </w:tc>
        <w:tc>
          <w:tcPr>
            <w:tcW w:w="1260" w:type="pct"/>
            <w:gridSpan w:val="2"/>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973839E" w14:textId="77777777" w:rsidR="00E9063C" w:rsidRPr="000E2D16" w:rsidRDefault="00E9063C" w:rsidP="00E9063C">
            <w:pPr>
              <w:keepNext/>
              <w:jc w:val="center"/>
              <w:rPr>
                <w:b/>
                <w:sz w:val="20"/>
                <w:szCs w:val="20"/>
              </w:rPr>
            </w:pPr>
            <w:r w:rsidRPr="000E2D16">
              <w:rPr>
                <w:b/>
                <w:sz w:val="20"/>
                <w:szCs w:val="20"/>
              </w:rPr>
              <w:t>Primer tramo</w:t>
            </w:r>
          </w:p>
        </w:tc>
        <w:tc>
          <w:tcPr>
            <w:tcW w:w="1220" w:type="pct"/>
            <w:gridSpan w:val="2"/>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F8CF960" w14:textId="77777777" w:rsidR="00E9063C" w:rsidRPr="000E2D16" w:rsidRDefault="00E9063C" w:rsidP="00E9063C">
            <w:pPr>
              <w:keepNext/>
              <w:jc w:val="center"/>
              <w:rPr>
                <w:b/>
                <w:sz w:val="20"/>
                <w:szCs w:val="20"/>
              </w:rPr>
            </w:pPr>
            <w:r w:rsidRPr="000E2D16">
              <w:rPr>
                <w:b/>
                <w:sz w:val="20"/>
                <w:szCs w:val="20"/>
              </w:rPr>
              <w:t>Segundo tramo</w:t>
            </w:r>
          </w:p>
        </w:tc>
        <w:tc>
          <w:tcPr>
            <w:tcW w:w="1747" w:type="pct"/>
            <w:gridSpan w:val="3"/>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479B76" w14:textId="77777777" w:rsidR="00E9063C" w:rsidRPr="000E2D16" w:rsidRDefault="00E9063C" w:rsidP="00E9063C">
            <w:pPr>
              <w:keepNext/>
              <w:jc w:val="center"/>
              <w:rPr>
                <w:b/>
                <w:sz w:val="20"/>
                <w:szCs w:val="20"/>
              </w:rPr>
            </w:pPr>
            <w:r w:rsidRPr="000E2D16">
              <w:rPr>
                <w:b/>
                <w:sz w:val="20"/>
                <w:szCs w:val="20"/>
              </w:rPr>
              <w:t>Total</w:t>
            </w:r>
          </w:p>
        </w:tc>
      </w:tr>
      <w:tr w:rsidR="00565ADF" w:rsidRPr="000E2D16" w14:paraId="692AEFD5" w14:textId="77777777" w:rsidTr="00BA7FAA">
        <w:trPr>
          <w:tblHeader/>
        </w:trPr>
        <w:tc>
          <w:tcPr>
            <w:tcW w:w="773"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52B5707" w14:textId="77777777" w:rsidR="00E9063C" w:rsidRPr="000E2D16" w:rsidRDefault="00E9063C" w:rsidP="00E9063C">
            <w:pPr>
              <w:keepNext/>
              <w:jc w:val="center"/>
              <w:rPr>
                <w:b/>
                <w:sz w:val="20"/>
                <w:szCs w:val="20"/>
              </w:rPr>
            </w:pPr>
          </w:p>
        </w:tc>
        <w:tc>
          <w:tcPr>
            <w:tcW w:w="581"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AB69FF5" w14:textId="77777777" w:rsidR="00E9063C" w:rsidRPr="000E2D16" w:rsidRDefault="00E9063C" w:rsidP="00565ADF">
            <w:pPr>
              <w:keepNext/>
              <w:ind w:left="37"/>
              <w:jc w:val="center"/>
              <w:rPr>
                <w:b/>
                <w:sz w:val="18"/>
                <w:szCs w:val="18"/>
              </w:rPr>
            </w:pPr>
            <w:r w:rsidRPr="000E2D16">
              <w:rPr>
                <w:b/>
                <w:sz w:val="18"/>
                <w:szCs w:val="18"/>
              </w:rPr>
              <w:t>Aprobado</w:t>
            </w:r>
          </w:p>
        </w:tc>
        <w:tc>
          <w:tcPr>
            <w:tcW w:w="679"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B232995" w14:textId="77777777" w:rsidR="00E9063C" w:rsidRPr="000E2D16" w:rsidRDefault="00E9063C" w:rsidP="00565ADF">
            <w:pPr>
              <w:keepNext/>
              <w:ind w:right="-52"/>
              <w:jc w:val="center"/>
              <w:rPr>
                <w:b/>
                <w:sz w:val="18"/>
                <w:szCs w:val="18"/>
              </w:rPr>
            </w:pPr>
            <w:r w:rsidRPr="000E2D16">
              <w:rPr>
                <w:b/>
                <w:sz w:val="18"/>
                <w:szCs w:val="18"/>
              </w:rPr>
              <w:t>Desembolsado</w:t>
            </w:r>
          </w:p>
        </w:tc>
        <w:tc>
          <w:tcPr>
            <w:tcW w:w="532"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EFF2015" w14:textId="77777777" w:rsidR="00E9063C" w:rsidRPr="000E2D16" w:rsidRDefault="00E9063C" w:rsidP="00E9063C">
            <w:pPr>
              <w:keepNext/>
              <w:jc w:val="center"/>
              <w:rPr>
                <w:b/>
                <w:sz w:val="18"/>
                <w:szCs w:val="18"/>
              </w:rPr>
            </w:pPr>
            <w:r w:rsidRPr="000E2D16">
              <w:rPr>
                <w:b/>
                <w:sz w:val="18"/>
                <w:szCs w:val="18"/>
              </w:rPr>
              <w:t>Aprobado</w:t>
            </w:r>
          </w:p>
        </w:tc>
        <w:tc>
          <w:tcPr>
            <w:tcW w:w="688"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C7E8F48" w14:textId="77777777" w:rsidR="00E9063C" w:rsidRPr="000E2D16" w:rsidRDefault="00E9063C" w:rsidP="00E9063C">
            <w:pPr>
              <w:keepNext/>
              <w:jc w:val="center"/>
              <w:rPr>
                <w:b/>
                <w:sz w:val="18"/>
                <w:szCs w:val="18"/>
              </w:rPr>
            </w:pPr>
            <w:r w:rsidRPr="000E2D16">
              <w:rPr>
                <w:b/>
                <w:sz w:val="18"/>
                <w:szCs w:val="18"/>
              </w:rPr>
              <w:t>Desembolsado</w:t>
            </w:r>
          </w:p>
        </w:tc>
        <w:tc>
          <w:tcPr>
            <w:tcW w:w="570"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E4BAC32" w14:textId="77777777" w:rsidR="00E9063C" w:rsidRPr="000E2D16" w:rsidRDefault="00E9063C" w:rsidP="00E9063C">
            <w:pPr>
              <w:keepNext/>
              <w:jc w:val="center"/>
              <w:rPr>
                <w:b/>
                <w:sz w:val="18"/>
                <w:szCs w:val="18"/>
              </w:rPr>
            </w:pPr>
            <w:r w:rsidRPr="000E2D16">
              <w:rPr>
                <w:b/>
                <w:sz w:val="18"/>
                <w:szCs w:val="18"/>
              </w:rPr>
              <w:t>Aprobado</w:t>
            </w:r>
          </w:p>
        </w:tc>
        <w:tc>
          <w:tcPr>
            <w:tcW w:w="678"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81A01B6" w14:textId="77777777" w:rsidR="00E9063C" w:rsidRPr="000E2D16" w:rsidRDefault="00E9063C" w:rsidP="00E9063C">
            <w:pPr>
              <w:keepNext/>
              <w:jc w:val="center"/>
              <w:rPr>
                <w:b/>
                <w:sz w:val="18"/>
                <w:szCs w:val="18"/>
              </w:rPr>
            </w:pPr>
            <w:r w:rsidRPr="000E2D16">
              <w:rPr>
                <w:b/>
                <w:sz w:val="18"/>
                <w:szCs w:val="18"/>
              </w:rPr>
              <w:t>Desembolsado</w:t>
            </w:r>
          </w:p>
        </w:tc>
        <w:tc>
          <w:tcPr>
            <w:tcW w:w="500" w:type="pct"/>
            <w:tcBorders>
              <w:top w:val="single" w:sz="4" w:space="0" w:color="auto"/>
              <w:left w:val="single" w:sz="4" w:space="0" w:color="auto"/>
              <w:bottom w:val="single" w:sz="4" w:space="0" w:color="auto"/>
              <w:right w:val="single" w:sz="4" w:space="0" w:color="auto"/>
            </w:tcBorders>
            <w:tcMar>
              <w:left w:w="58" w:type="dxa"/>
              <w:right w:w="58" w:type="dxa"/>
            </w:tcMar>
          </w:tcPr>
          <w:p w14:paraId="58C06D38" w14:textId="77777777" w:rsidR="00E9063C" w:rsidRPr="000E2D16" w:rsidRDefault="00E9063C" w:rsidP="00E9063C">
            <w:pPr>
              <w:keepNext/>
              <w:jc w:val="center"/>
              <w:rPr>
                <w:b/>
                <w:sz w:val="18"/>
                <w:szCs w:val="18"/>
              </w:rPr>
            </w:pPr>
            <w:r w:rsidRPr="000E2D16">
              <w:rPr>
                <w:b/>
                <w:sz w:val="18"/>
                <w:szCs w:val="18"/>
              </w:rPr>
              <w:t>Saldo</w:t>
            </w:r>
          </w:p>
        </w:tc>
      </w:tr>
      <w:tr w:rsidR="00565ADF" w:rsidRPr="000E2D16" w14:paraId="79DD6D9A" w14:textId="77777777" w:rsidTr="00BA7FAA">
        <w:tc>
          <w:tcPr>
            <w:tcW w:w="773" w:type="pct"/>
            <w:tcBorders>
              <w:top w:val="single" w:sz="4" w:space="0" w:color="auto"/>
              <w:left w:val="single" w:sz="4" w:space="0" w:color="auto"/>
              <w:bottom w:val="single" w:sz="4" w:space="0" w:color="auto"/>
              <w:right w:val="single" w:sz="4" w:space="0" w:color="auto"/>
            </w:tcBorders>
            <w:tcMar>
              <w:left w:w="29" w:type="dxa"/>
              <w:right w:w="29" w:type="dxa"/>
            </w:tcMar>
          </w:tcPr>
          <w:p w14:paraId="28E1AC20" w14:textId="54DCA65B" w:rsidR="00BD1F97" w:rsidRPr="000E2D16" w:rsidRDefault="00BD1F97" w:rsidP="00BD1F97">
            <w:pPr>
              <w:rPr>
                <w:sz w:val="20"/>
                <w:szCs w:val="20"/>
              </w:rPr>
            </w:pPr>
            <w:r w:rsidRPr="000E2D16">
              <w:rPr>
                <w:sz w:val="20"/>
                <w:szCs w:val="20"/>
              </w:rPr>
              <w:t xml:space="preserve">ONUDI </w:t>
            </w:r>
          </w:p>
        </w:tc>
        <w:tc>
          <w:tcPr>
            <w:tcW w:w="581" w:type="pct"/>
            <w:tcBorders>
              <w:top w:val="single" w:sz="4" w:space="0" w:color="auto"/>
              <w:left w:val="single" w:sz="4" w:space="0" w:color="auto"/>
              <w:bottom w:val="single" w:sz="4" w:space="0" w:color="auto"/>
              <w:right w:val="single" w:sz="4" w:space="0" w:color="auto"/>
            </w:tcBorders>
            <w:vAlign w:val="center"/>
          </w:tcPr>
          <w:p w14:paraId="7495098F" w14:textId="2FE6D564" w:rsidR="00BD1F97" w:rsidRPr="000E2D16" w:rsidRDefault="00BD1F97" w:rsidP="00BD1F97">
            <w:pPr>
              <w:jc w:val="right"/>
              <w:rPr>
                <w:sz w:val="20"/>
                <w:szCs w:val="20"/>
              </w:rPr>
            </w:pPr>
            <w:r w:rsidRPr="000E2D16">
              <w:rPr>
                <w:color w:val="000000"/>
                <w:sz w:val="20"/>
                <w:szCs w:val="20"/>
              </w:rPr>
              <w:t>858.306</w:t>
            </w:r>
          </w:p>
        </w:tc>
        <w:tc>
          <w:tcPr>
            <w:tcW w:w="679" w:type="pct"/>
            <w:tcBorders>
              <w:top w:val="single" w:sz="4" w:space="0" w:color="auto"/>
              <w:left w:val="single" w:sz="4" w:space="0" w:color="auto"/>
              <w:bottom w:val="single" w:sz="4" w:space="0" w:color="auto"/>
              <w:right w:val="single" w:sz="4" w:space="0" w:color="auto"/>
            </w:tcBorders>
            <w:vAlign w:val="center"/>
          </w:tcPr>
          <w:p w14:paraId="149CAD29" w14:textId="4595191F" w:rsidR="00BD1F97" w:rsidRPr="000E2D16" w:rsidRDefault="00BD1F97" w:rsidP="00BD1F97">
            <w:pPr>
              <w:jc w:val="right"/>
              <w:rPr>
                <w:sz w:val="20"/>
                <w:szCs w:val="20"/>
              </w:rPr>
            </w:pPr>
            <w:r w:rsidRPr="000E2D16">
              <w:rPr>
                <w:color w:val="000000"/>
                <w:sz w:val="20"/>
                <w:szCs w:val="20"/>
              </w:rPr>
              <w:t>839.575</w:t>
            </w:r>
          </w:p>
        </w:tc>
        <w:tc>
          <w:tcPr>
            <w:tcW w:w="532" w:type="pct"/>
            <w:tcBorders>
              <w:top w:val="single" w:sz="4" w:space="0" w:color="auto"/>
              <w:left w:val="single" w:sz="4" w:space="0" w:color="auto"/>
              <w:bottom w:val="single" w:sz="4" w:space="0" w:color="auto"/>
              <w:right w:val="single" w:sz="4" w:space="0" w:color="auto"/>
            </w:tcBorders>
            <w:vAlign w:val="center"/>
          </w:tcPr>
          <w:p w14:paraId="59ABBB42" w14:textId="03F19228" w:rsidR="00BD1F97" w:rsidRPr="000E2D16" w:rsidRDefault="00BD1F97" w:rsidP="00BD1F97">
            <w:pPr>
              <w:jc w:val="right"/>
              <w:rPr>
                <w:color w:val="000000"/>
                <w:sz w:val="20"/>
                <w:szCs w:val="20"/>
              </w:rPr>
            </w:pPr>
            <w:r w:rsidRPr="000E2D16">
              <w:rPr>
                <w:color w:val="000000"/>
                <w:sz w:val="20"/>
                <w:szCs w:val="20"/>
              </w:rPr>
              <w:t>386.640</w:t>
            </w:r>
          </w:p>
        </w:tc>
        <w:tc>
          <w:tcPr>
            <w:tcW w:w="688" w:type="pct"/>
            <w:tcBorders>
              <w:top w:val="single" w:sz="4" w:space="0" w:color="auto"/>
              <w:left w:val="single" w:sz="4" w:space="0" w:color="auto"/>
              <w:bottom w:val="single" w:sz="4" w:space="0" w:color="auto"/>
              <w:right w:val="single" w:sz="4" w:space="0" w:color="auto"/>
            </w:tcBorders>
            <w:vAlign w:val="center"/>
          </w:tcPr>
          <w:p w14:paraId="2C3BCA1D" w14:textId="6580BE7A" w:rsidR="00BD1F97" w:rsidRPr="000E2D16" w:rsidRDefault="00BD1F97" w:rsidP="00BD1F97">
            <w:pPr>
              <w:jc w:val="right"/>
              <w:rPr>
                <w:sz w:val="20"/>
                <w:szCs w:val="20"/>
              </w:rPr>
            </w:pPr>
            <w:r w:rsidRPr="000E2D16">
              <w:rPr>
                <w:color w:val="000000"/>
                <w:sz w:val="20"/>
                <w:szCs w:val="20"/>
              </w:rPr>
              <w:t>145.497</w:t>
            </w:r>
          </w:p>
        </w:tc>
        <w:tc>
          <w:tcPr>
            <w:tcW w:w="570" w:type="pct"/>
            <w:tcBorders>
              <w:top w:val="single" w:sz="4" w:space="0" w:color="auto"/>
              <w:left w:val="single" w:sz="4" w:space="0" w:color="auto"/>
              <w:bottom w:val="single" w:sz="4" w:space="0" w:color="auto"/>
              <w:right w:val="single" w:sz="4" w:space="0" w:color="auto"/>
            </w:tcBorders>
            <w:vAlign w:val="center"/>
          </w:tcPr>
          <w:p w14:paraId="0CC58D09" w14:textId="17184622" w:rsidR="00BD1F97" w:rsidRPr="000E2D16" w:rsidRDefault="00BD1F97" w:rsidP="00BD1F97">
            <w:pPr>
              <w:jc w:val="right"/>
              <w:rPr>
                <w:sz w:val="20"/>
                <w:szCs w:val="20"/>
              </w:rPr>
            </w:pPr>
            <w:r w:rsidRPr="000E2D16">
              <w:rPr>
                <w:color w:val="000000"/>
                <w:sz w:val="20"/>
                <w:szCs w:val="20"/>
              </w:rPr>
              <w:t>1.244.946</w:t>
            </w:r>
          </w:p>
        </w:tc>
        <w:tc>
          <w:tcPr>
            <w:tcW w:w="678" w:type="pct"/>
            <w:tcBorders>
              <w:top w:val="single" w:sz="4" w:space="0" w:color="auto"/>
              <w:left w:val="single" w:sz="4" w:space="0" w:color="auto"/>
              <w:bottom w:val="single" w:sz="4" w:space="0" w:color="auto"/>
              <w:right w:val="single" w:sz="4" w:space="0" w:color="auto"/>
            </w:tcBorders>
            <w:vAlign w:val="center"/>
          </w:tcPr>
          <w:p w14:paraId="11C04539" w14:textId="19474AD7" w:rsidR="00BD1F97" w:rsidRPr="000E2D16" w:rsidRDefault="00BD1F97" w:rsidP="00BD1F97">
            <w:pPr>
              <w:jc w:val="right"/>
              <w:rPr>
                <w:sz w:val="20"/>
                <w:szCs w:val="20"/>
              </w:rPr>
            </w:pPr>
            <w:r w:rsidRPr="000E2D16">
              <w:rPr>
                <w:color w:val="000000"/>
                <w:sz w:val="20"/>
                <w:szCs w:val="20"/>
              </w:rPr>
              <w:t>985.072</w:t>
            </w:r>
          </w:p>
        </w:tc>
        <w:tc>
          <w:tcPr>
            <w:tcW w:w="500" w:type="pct"/>
            <w:tcBorders>
              <w:top w:val="single" w:sz="4" w:space="0" w:color="auto"/>
              <w:left w:val="single" w:sz="4" w:space="0" w:color="auto"/>
              <w:bottom w:val="single" w:sz="4" w:space="0" w:color="auto"/>
              <w:right w:val="single" w:sz="4" w:space="0" w:color="auto"/>
            </w:tcBorders>
            <w:vAlign w:val="center"/>
          </w:tcPr>
          <w:p w14:paraId="182C62F7" w14:textId="5F0ECE54" w:rsidR="00BD1F97" w:rsidRPr="000E2D16" w:rsidRDefault="00BD1F97" w:rsidP="00BD1F97">
            <w:pPr>
              <w:jc w:val="right"/>
              <w:rPr>
                <w:sz w:val="20"/>
                <w:szCs w:val="20"/>
              </w:rPr>
            </w:pPr>
            <w:r w:rsidRPr="000E2D16">
              <w:rPr>
                <w:color w:val="000000"/>
                <w:sz w:val="20"/>
                <w:szCs w:val="20"/>
              </w:rPr>
              <w:t>259.874</w:t>
            </w:r>
          </w:p>
        </w:tc>
      </w:tr>
      <w:tr w:rsidR="00565ADF" w:rsidRPr="000E2D16" w14:paraId="322FED9F" w14:textId="77777777" w:rsidTr="00BA7FAA">
        <w:tc>
          <w:tcPr>
            <w:tcW w:w="773" w:type="pct"/>
            <w:tcBorders>
              <w:top w:val="single" w:sz="4" w:space="0" w:color="auto"/>
              <w:left w:val="single" w:sz="4" w:space="0" w:color="auto"/>
              <w:bottom w:val="single" w:sz="4" w:space="0" w:color="auto"/>
              <w:right w:val="single" w:sz="4" w:space="0" w:color="auto"/>
            </w:tcBorders>
            <w:tcMar>
              <w:left w:w="29" w:type="dxa"/>
              <w:right w:w="29" w:type="dxa"/>
            </w:tcMar>
          </w:tcPr>
          <w:p w14:paraId="6DF52D8A" w14:textId="1B253141" w:rsidR="00EE3F5E" w:rsidRPr="000E2D16" w:rsidRDefault="00EE3F5E" w:rsidP="00EE3F5E">
            <w:pPr>
              <w:rPr>
                <w:sz w:val="20"/>
                <w:szCs w:val="20"/>
              </w:rPr>
            </w:pPr>
            <w:r w:rsidRPr="000E2D16">
              <w:rPr>
                <w:sz w:val="20"/>
                <w:szCs w:val="20"/>
              </w:rPr>
              <w:t>PNUMA</w:t>
            </w:r>
          </w:p>
        </w:tc>
        <w:tc>
          <w:tcPr>
            <w:tcW w:w="581" w:type="pct"/>
            <w:tcBorders>
              <w:top w:val="single" w:sz="4" w:space="0" w:color="auto"/>
              <w:left w:val="single" w:sz="4" w:space="0" w:color="auto"/>
              <w:bottom w:val="single" w:sz="4" w:space="0" w:color="auto"/>
              <w:right w:val="single" w:sz="4" w:space="0" w:color="auto"/>
            </w:tcBorders>
          </w:tcPr>
          <w:p w14:paraId="71E0EA43" w14:textId="3AB01412" w:rsidR="00EE3F5E" w:rsidRPr="000E2D16" w:rsidRDefault="00EE3F5E" w:rsidP="00EE3F5E">
            <w:pPr>
              <w:jc w:val="right"/>
              <w:rPr>
                <w:sz w:val="20"/>
                <w:szCs w:val="20"/>
              </w:rPr>
            </w:pPr>
            <w:r w:rsidRPr="000E2D16">
              <w:rPr>
                <w:sz w:val="20"/>
                <w:szCs w:val="20"/>
              </w:rPr>
              <w:t>76.000</w:t>
            </w:r>
          </w:p>
        </w:tc>
        <w:tc>
          <w:tcPr>
            <w:tcW w:w="679" w:type="pct"/>
            <w:tcBorders>
              <w:top w:val="single" w:sz="4" w:space="0" w:color="auto"/>
              <w:left w:val="single" w:sz="4" w:space="0" w:color="auto"/>
              <w:bottom w:val="single" w:sz="4" w:space="0" w:color="auto"/>
              <w:right w:val="single" w:sz="4" w:space="0" w:color="auto"/>
            </w:tcBorders>
          </w:tcPr>
          <w:p w14:paraId="5C880918" w14:textId="70269863" w:rsidR="00EE3F5E" w:rsidRPr="000E2D16" w:rsidRDefault="00761C2B" w:rsidP="00EE3F5E">
            <w:pPr>
              <w:jc w:val="right"/>
              <w:rPr>
                <w:sz w:val="20"/>
                <w:szCs w:val="20"/>
              </w:rPr>
            </w:pPr>
            <w:r w:rsidRPr="000E2D16">
              <w:rPr>
                <w:sz w:val="20"/>
                <w:szCs w:val="20"/>
              </w:rPr>
              <w:t>76.000</w:t>
            </w:r>
          </w:p>
        </w:tc>
        <w:tc>
          <w:tcPr>
            <w:tcW w:w="532" w:type="pct"/>
            <w:tcBorders>
              <w:top w:val="single" w:sz="4" w:space="0" w:color="auto"/>
              <w:left w:val="single" w:sz="4" w:space="0" w:color="auto"/>
              <w:bottom w:val="single" w:sz="4" w:space="0" w:color="auto"/>
              <w:right w:val="single" w:sz="4" w:space="0" w:color="auto"/>
            </w:tcBorders>
          </w:tcPr>
          <w:p w14:paraId="69D1C831" w14:textId="33E38047" w:rsidR="00EE3F5E" w:rsidRPr="000E2D16" w:rsidRDefault="00761C2B" w:rsidP="00EE3F5E">
            <w:pPr>
              <w:jc w:val="right"/>
              <w:rPr>
                <w:sz w:val="20"/>
                <w:szCs w:val="20"/>
              </w:rPr>
            </w:pPr>
            <w:r w:rsidRPr="000E2D16">
              <w:rPr>
                <w:sz w:val="20"/>
                <w:szCs w:val="20"/>
              </w:rPr>
              <w:t>100.000</w:t>
            </w:r>
          </w:p>
        </w:tc>
        <w:tc>
          <w:tcPr>
            <w:tcW w:w="688" w:type="pct"/>
            <w:tcBorders>
              <w:top w:val="single" w:sz="4" w:space="0" w:color="auto"/>
              <w:left w:val="single" w:sz="4" w:space="0" w:color="auto"/>
              <w:bottom w:val="single" w:sz="4" w:space="0" w:color="auto"/>
              <w:right w:val="single" w:sz="4" w:space="0" w:color="auto"/>
            </w:tcBorders>
          </w:tcPr>
          <w:p w14:paraId="2FF9DDE9" w14:textId="19AC47B5" w:rsidR="00EE3F5E" w:rsidRPr="000E2D16" w:rsidRDefault="00761C2B" w:rsidP="00EE3F5E">
            <w:pPr>
              <w:jc w:val="right"/>
              <w:rPr>
                <w:sz w:val="20"/>
                <w:szCs w:val="20"/>
              </w:rPr>
            </w:pPr>
            <w:r w:rsidRPr="000E2D16">
              <w:rPr>
                <w:sz w:val="20"/>
                <w:szCs w:val="20"/>
              </w:rPr>
              <w:t>100.000</w:t>
            </w:r>
          </w:p>
        </w:tc>
        <w:tc>
          <w:tcPr>
            <w:tcW w:w="570" w:type="pct"/>
            <w:tcBorders>
              <w:top w:val="single" w:sz="4" w:space="0" w:color="auto"/>
              <w:left w:val="single" w:sz="4" w:space="0" w:color="auto"/>
              <w:bottom w:val="single" w:sz="4" w:space="0" w:color="auto"/>
              <w:right w:val="single" w:sz="4" w:space="0" w:color="auto"/>
            </w:tcBorders>
          </w:tcPr>
          <w:p w14:paraId="1FC312E1" w14:textId="6A662B69" w:rsidR="00EE3F5E" w:rsidRPr="000E2D16" w:rsidRDefault="00EE3F5E" w:rsidP="00EE3F5E">
            <w:pPr>
              <w:jc w:val="right"/>
              <w:rPr>
                <w:sz w:val="20"/>
                <w:szCs w:val="20"/>
              </w:rPr>
            </w:pPr>
            <w:r w:rsidRPr="000E2D16">
              <w:rPr>
                <w:sz w:val="20"/>
                <w:szCs w:val="20"/>
              </w:rPr>
              <w:t>176.000</w:t>
            </w:r>
          </w:p>
        </w:tc>
        <w:tc>
          <w:tcPr>
            <w:tcW w:w="678" w:type="pct"/>
            <w:tcBorders>
              <w:top w:val="single" w:sz="4" w:space="0" w:color="auto"/>
              <w:left w:val="single" w:sz="4" w:space="0" w:color="auto"/>
              <w:bottom w:val="single" w:sz="4" w:space="0" w:color="auto"/>
              <w:right w:val="single" w:sz="4" w:space="0" w:color="auto"/>
            </w:tcBorders>
          </w:tcPr>
          <w:p w14:paraId="19B81669" w14:textId="5B8655E1" w:rsidR="00EE3F5E" w:rsidRPr="000E2D16" w:rsidRDefault="00761C2B" w:rsidP="00EE3F5E">
            <w:pPr>
              <w:jc w:val="right"/>
              <w:rPr>
                <w:sz w:val="20"/>
                <w:szCs w:val="20"/>
              </w:rPr>
            </w:pPr>
            <w:r w:rsidRPr="000E2D16">
              <w:rPr>
                <w:sz w:val="20"/>
                <w:szCs w:val="20"/>
              </w:rPr>
              <w:t>176.000</w:t>
            </w:r>
          </w:p>
        </w:tc>
        <w:tc>
          <w:tcPr>
            <w:tcW w:w="500" w:type="pct"/>
            <w:tcBorders>
              <w:top w:val="single" w:sz="4" w:space="0" w:color="auto"/>
              <w:left w:val="single" w:sz="4" w:space="0" w:color="auto"/>
              <w:bottom w:val="single" w:sz="4" w:space="0" w:color="auto"/>
              <w:right w:val="single" w:sz="4" w:space="0" w:color="auto"/>
            </w:tcBorders>
          </w:tcPr>
          <w:p w14:paraId="4640775C" w14:textId="50A6787C" w:rsidR="00EE3F5E" w:rsidRPr="000E2D16" w:rsidRDefault="00257388" w:rsidP="00EE3F5E">
            <w:pPr>
              <w:jc w:val="right"/>
              <w:rPr>
                <w:sz w:val="20"/>
                <w:szCs w:val="20"/>
              </w:rPr>
            </w:pPr>
            <w:r w:rsidRPr="000E2D16">
              <w:rPr>
                <w:sz w:val="20"/>
                <w:szCs w:val="20"/>
              </w:rPr>
              <w:t>0</w:t>
            </w:r>
          </w:p>
        </w:tc>
      </w:tr>
      <w:tr w:rsidR="00565ADF" w:rsidRPr="000E2D16" w14:paraId="403C3086" w14:textId="77777777" w:rsidTr="00BA7FAA">
        <w:tc>
          <w:tcPr>
            <w:tcW w:w="773" w:type="pct"/>
            <w:tcBorders>
              <w:top w:val="single" w:sz="4" w:space="0" w:color="auto"/>
              <w:left w:val="single" w:sz="4" w:space="0" w:color="auto"/>
              <w:bottom w:val="single" w:sz="4" w:space="0" w:color="auto"/>
              <w:right w:val="single" w:sz="4" w:space="0" w:color="auto"/>
            </w:tcBorders>
            <w:tcMar>
              <w:left w:w="29" w:type="dxa"/>
              <w:right w:w="29" w:type="dxa"/>
            </w:tcMar>
          </w:tcPr>
          <w:p w14:paraId="3944AD6C" w14:textId="77777777" w:rsidR="00257388" w:rsidRPr="000E2D16" w:rsidRDefault="00257388" w:rsidP="00257388">
            <w:pPr>
              <w:rPr>
                <w:b/>
                <w:sz w:val="20"/>
                <w:szCs w:val="20"/>
              </w:rPr>
            </w:pPr>
            <w:r w:rsidRPr="000E2D16">
              <w:rPr>
                <w:b/>
                <w:sz w:val="20"/>
                <w:szCs w:val="20"/>
              </w:rPr>
              <w:t>Total</w:t>
            </w:r>
          </w:p>
        </w:tc>
        <w:tc>
          <w:tcPr>
            <w:tcW w:w="581" w:type="pct"/>
            <w:tcBorders>
              <w:top w:val="single" w:sz="4" w:space="0" w:color="auto"/>
              <w:left w:val="single" w:sz="4" w:space="0" w:color="auto"/>
              <w:bottom w:val="single" w:sz="4" w:space="0" w:color="auto"/>
              <w:right w:val="single" w:sz="4" w:space="0" w:color="auto"/>
            </w:tcBorders>
          </w:tcPr>
          <w:p w14:paraId="1ABDE5AC" w14:textId="6CD826BD" w:rsidR="00257388" w:rsidRPr="000E2D16" w:rsidRDefault="00257388" w:rsidP="00257388">
            <w:pPr>
              <w:jc w:val="right"/>
              <w:rPr>
                <w:b/>
                <w:bCs/>
                <w:sz w:val="20"/>
                <w:szCs w:val="20"/>
              </w:rPr>
            </w:pPr>
            <w:r w:rsidRPr="000E2D16">
              <w:rPr>
                <w:b/>
                <w:bCs/>
                <w:sz w:val="20"/>
                <w:szCs w:val="20"/>
              </w:rPr>
              <w:t>934.306</w:t>
            </w:r>
          </w:p>
        </w:tc>
        <w:tc>
          <w:tcPr>
            <w:tcW w:w="679" w:type="pct"/>
            <w:tcBorders>
              <w:top w:val="single" w:sz="4" w:space="0" w:color="auto"/>
              <w:left w:val="single" w:sz="4" w:space="0" w:color="auto"/>
              <w:bottom w:val="single" w:sz="4" w:space="0" w:color="auto"/>
              <w:right w:val="single" w:sz="4" w:space="0" w:color="auto"/>
            </w:tcBorders>
          </w:tcPr>
          <w:p w14:paraId="0220BE5F" w14:textId="7D74435F" w:rsidR="00257388" w:rsidRPr="000E2D16" w:rsidRDefault="00257388" w:rsidP="00257388">
            <w:pPr>
              <w:jc w:val="right"/>
              <w:rPr>
                <w:b/>
                <w:bCs/>
                <w:sz w:val="20"/>
                <w:szCs w:val="20"/>
              </w:rPr>
            </w:pPr>
            <w:r w:rsidRPr="000E2D16">
              <w:rPr>
                <w:b/>
                <w:bCs/>
                <w:sz w:val="20"/>
                <w:szCs w:val="20"/>
              </w:rPr>
              <w:t>915.575</w:t>
            </w:r>
          </w:p>
        </w:tc>
        <w:tc>
          <w:tcPr>
            <w:tcW w:w="532" w:type="pct"/>
            <w:tcBorders>
              <w:top w:val="single" w:sz="4" w:space="0" w:color="auto"/>
              <w:left w:val="single" w:sz="4" w:space="0" w:color="auto"/>
              <w:bottom w:val="single" w:sz="4" w:space="0" w:color="auto"/>
              <w:right w:val="single" w:sz="4" w:space="0" w:color="auto"/>
            </w:tcBorders>
          </w:tcPr>
          <w:p w14:paraId="3D33EF8B" w14:textId="7049A16C" w:rsidR="00257388" w:rsidRPr="000E2D16" w:rsidRDefault="00257388" w:rsidP="00257388">
            <w:pPr>
              <w:jc w:val="right"/>
              <w:rPr>
                <w:b/>
                <w:bCs/>
                <w:sz w:val="20"/>
                <w:szCs w:val="20"/>
              </w:rPr>
            </w:pPr>
            <w:r w:rsidRPr="000E2D16">
              <w:rPr>
                <w:b/>
                <w:bCs/>
                <w:sz w:val="20"/>
                <w:szCs w:val="20"/>
              </w:rPr>
              <w:t>486.640</w:t>
            </w:r>
          </w:p>
        </w:tc>
        <w:tc>
          <w:tcPr>
            <w:tcW w:w="688" w:type="pct"/>
            <w:tcBorders>
              <w:top w:val="single" w:sz="4" w:space="0" w:color="auto"/>
              <w:left w:val="single" w:sz="4" w:space="0" w:color="auto"/>
              <w:bottom w:val="single" w:sz="4" w:space="0" w:color="auto"/>
              <w:right w:val="single" w:sz="4" w:space="0" w:color="auto"/>
            </w:tcBorders>
          </w:tcPr>
          <w:p w14:paraId="0C7987B6" w14:textId="53C2ADA2" w:rsidR="00257388" w:rsidRPr="000E2D16" w:rsidRDefault="00257388" w:rsidP="00257388">
            <w:pPr>
              <w:jc w:val="right"/>
              <w:rPr>
                <w:b/>
                <w:bCs/>
                <w:sz w:val="20"/>
                <w:szCs w:val="20"/>
              </w:rPr>
            </w:pPr>
            <w:r w:rsidRPr="000E2D16">
              <w:rPr>
                <w:b/>
                <w:bCs/>
                <w:sz w:val="20"/>
                <w:szCs w:val="20"/>
              </w:rPr>
              <w:t>245.497</w:t>
            </w:r>
          </w:p>
        </w:tc>
        <w:tc>
          <w:tcPr>
            <w:tcW w:w="570" w:type="pct"/>
            <w:tcBorders>
              <w:top w:val="single" w:sz="4" w:space="0" w:color="auto"/>
              <w:left w:val="single" w:sz="4" w:space="0" w:color="auto"/>
              <w:bottom w:val="single" w:sz="4" w:space="0" w:color="auto"/>
              <w:right w:val="single" w:sz="4" w:space="0" w:color="auto"/>
            </w:tcBorders>
          </w:tcPr>
          <w:p w14:paraId="2D57FDED" w14:textId="6E8C145D" w:rsidR="00257388" w:rsidRPr="000E2D16" w:rsidRDefault="00257388" w:rsidP="00257388">
            <w:pPr>
              <w:jc w:val="right"/>
              <w:rPr>
                <w:b/>
                <w:bCs/>
                <w:sz w:val="20"/>
                <w:szCs w:val="20"/>
              </w:rPr>
            </w:pPr>
            <w:bookmarkStart w:id="6" w:name="_Hlk211591455"/>
            <w:r w:rsidRPr="000E2D16">
              <w:rPr>
                <w:b/>
                <w:bCs/>
                <w:sz w:val="20"/>
                <w:szCs w:val="20"/>
              </w:rPr>
              <w:t>1.420.946</w:t>
            </w:r>
            <w:bookmarkEnd w:id="6"/>
          </w:p>
        </w:tc>
        <w:tc>
          <w:tcPr>
            <w:tcW w:w="678" w:type="pct"/>
            <w:tcBorders>
              <w:top w:val="single" w:sz="4" w:space="0" w:color="auto"/>
              <w:left w:val="single" w:sz="4" w:space="0" w:color="auto"/>
              <w:bottom w:val="single" w:sz="4" w:space="0" w:color="auto"/>
              <w:right w:val="single" w:sz="4" w:space="0" w:color="auto"/>
            </w:tcBorders>
          </w:tcPr>
          <w:p w14:paraId="23B53867" w14:textId="0EF61EF0" w:rsidR="00257388" w:rsidRPr="000E2D16" w:rsidRDefault="00257388" w:rsidP="00257388">
            <w:pPr>
              <w:jc w:val="right"/>
              <w:rPr>
                <w:b/>
                <w:bCs/>
                <w:sz w:val="20"/>
                <w:szCs w:val="20"/>
              </w:rPr>
            </w:pPr>
            <w:r w:rsidRPr="000E2D16">
              <w:rPr>
                <w:b/>
                <w:bCs/>
                <w:sz w:val="20"/>
                <w:szCs w:val="20"/>
              </w:rPr>
              <w:t>1.161.072</w:t>
            </w:r>
          </w:p>
        </w:tc>
        <w:tc>
          <w:tcPr>
            <w:tcW w:w="500" w:type="pct"/>
            <w:tcBorders>
              <w:top w:val="single" w:sz="4" w:space="0" w:color="auto"/>
              <w:left w:val="single" w:sz="4" w:space="0" w:color="auto"/>
              <w:bottom w:val="single" w:sz="4" w:space="0" w:color="auto"/>
              <w:right w:val="single" w:sz="4" w:space="0" w:color="auto"/>
            </w:tcBorders>
          </w:tcPr>
          <w:p w14:paraId="7A418FF2" w14:textId="0EEB0FEB" w:rsidR="00257388" w:rsidRPr="000E2D16" w:rsidRDefault="00257388" w:rsidP="00257388">
            <w:pPr>
              <w:jc w:val="right"/>
              <w:rPr>
                <w:b/>
                <w:bCs/>
                <w:sz w:val="20"/>
                <w:szCs w:val="20"/>
              </w:rPr>
            </w:pPr>
            <w:bookmarkStart w:id="7" w:name="_Hlk211591617"/>
            <w:r w:rsidRPr="000E2D16">
              <w:rPr>
                <w:b/>
                <w:bCs/>
                <w:sz w:val="20"/>
                <w:szCs w:val="20"/>
              </w:rPr>
              <w:t>259.874</w:t>
            </w:r>
            <w:bookmarkEnd w:id="7"/>
          </w:p>
        </w:tc>
      </w:tr>
      <w:tr w:rsidR="00EE3F5E" w:rsidRPr="000E2D16" w14:paraId="4572DB61" w14:textId="77777777" w:rsidTr="00BA7FAA">
        <w:tc>
          <w:tcPr>
            <w:tcW w:w="773" w:type="pct"/>
            <w:tcBorders>
              <w:top w:val="single" w:sz="4" w:space="0" w:color="auto"/>
              <w:left w:val="single" w:sz="4" w:space="0" w:color="auto"/>
              <w:bottom w:val="single" w:sz="4" w:space="0" w:color="auto"/>
              <w:right w:val="single" w:sz="4" w:space="0" w:color="auto"/>
            </w:tcBorders>
            <w:tcMar>
              <w:left w:w="29" w:type="dxa"/>
              <w:right w:w="29" w:type="dxa"/>
            </w:tcMar>
          </w:tcPr>
          <w:p w14:paraId="601E5706" w14:textId="267EDE2B" w:rsidR="00EE3F5E" w:rsidRPr="000E2D16" w:rsidRDefault="00F911BF" w:rsidP="00EE3F5E">
            <w:pPr>
              <w:jc w:val="left"/>
              <w:rPr>
                <w:b/>
                <w:sz w:val="20"/>
                <w:szCs w:val="20"/>
              </w:rPr>
            </w:pPr>
            <w:r>
              <w:rPr>
                <w:b/>
                <w:sz w:val="20"/>
                <w:szCs w:val="20"/>
              </w:rPr>
              <w:t>Tasa</w:t>
            </w:r>
            <w:r w:rsidR="00EE3F5E" w:rsidRPr="000E2D16">
              <w:rPr>
                <w:b/>
                <w:sz w:val="20"/>
                <w:szCs w:val="20"/>
              </w:rPr>
              <w:t xml:space="preserve"> de desembolso (%)</w:t>
            </w:r>
          </w:p>
        </w:tc>
        <w:tc>
          <w:tcPr>
            <w:tcW w:w="1260" w:type="pct"/>
            <w:gridSpan w:val="2"/>
            <w:tcBorders>
              <w:top w:val="single" w:sz="4" w:space="0" w:color="auto"/>
              <w:left w:val="single" w:sz="4" w:space="0" w:color="auto"/>
              <w:bottom w:val="single" w:sz="4" w:space="0" w:color="auto"/>
              <w:right w:val="single" w:sz="4" w:space="0" w:color="auto"/>
            </w:tcBorders>
            <w:vAlign w:val="center"/>
          </w:tcPr>
          <w:p w14:paraId="06FD72ED" w14:textId="5D154044" w:rsidR="00EE3F5E" w:rsidRPr="000E2D16" w:rsidRDefault="00DD7FF5" w:rsidP="00EE3F5E">
            <w:pPr>
              <w:jc w:val="center"/>
              <w:rPr>
                <w:b/>
                <w:bCs/>
                <w:sz w:val="20"/>
                <w:szCs w:val="20"/>
              </w:rPr>
            </w:pPr>
            <w:r w:rsidRPr="000E2D16">
              <w:rPr>
                <w:b/>
                <w:bCs/>
                <w:sz w:val="20"/>
                <w:szCs w:val="20"/>
              </w:rPr>
              <w:t>98</w:t>
            </w:r>
          </w:p>
        </w:tc>
        <w:tc>
          <w:tcPr>
            <w:tcW w:w="1220" w:type="pct"/>
            <w:gridSpan w:val="2"/>
            <w:tcBorders>
              <w:top w:val="single" w:sz="4" w:space="0" w:color="auto"/>
              <w:left w:val="single" w:sz="4" w:space="0" w:color="auto"/>
              <w:bottom w:val="single" w:sz="4" w:space="0" w:color="auto"/>
              <w:right w:val="single" w:sz="4" w:space="0" w:color="auto"/>
            </w:tcBorders>
            <w:vAlign w:val="center"/>
          </w:tcPr>
          <w:p w14:paraId="442E973C" w14:textId="3F46385F" w:rsidR="00EE3F5E" w:rsidRPr="000E2D16" w:rsidRDefault="00DD7FF5" w:rsidP="00EE3F5E">
            <w:pPr>
              <w:jc w:val="center"/>
              <w:rPr>
                <w:b/>
                <w:bCs/>
                <w:sz w:val="20"/>
                <w:szCs w:val="20"/>
              </w:rPr>
            </w:pPr>
            <w:r w:rsidRPr="000E2D16">
              <w:rPr>
                <w:b/>
                <w:bCs/>
                <w:sz w:val="20"/>
                <w:szCs w:val="20"/>
              </w:rPr>
              <w:t>50</w:t>
            </w:r>
          </w:p>
        </w:tc>
        <w:tc>
          <w:tcPr>
            <w:tcW w:w="1747" w:type="pct"/>
            <w:gridSpan w:val="3"/>
            <w:tcBorders>
              <w:top w:val="single" w:sz="4" w:space="0" w:color="auto"/>
              <w:left w:val="single" w:sz="4" w:space="0" w:color="auto"/>
              <w:bottom w:val="single" w:sz="4" w:space="0" w:color="auto"/>
              <w:right w:val="single" w:sz="4" w:space="0" w:color="auto"/>
            </w:tcBorders>
            <w:vAlign w:val="center"/>
          </w:tcPr>
          <w:p w14:paraId="4A6CA7EC" w14:textId="03ED5DDF" w:rsidR="00EE3F5E" w:rsidRPr="000E2D16" w:rsidRDefault="00DD7FF5" w:rsidP="00EE3F5E">
            <w:pPr>
              <w:jc w:val="center"/>
              <w:rPr>
                <w:b/>
                <w:bCs/>
                <w:sz w:val="20"/>
                <w:szCs w:val="20"/>
              </w:rPr>
            </w:pPr>
            <w:r w:rsidRPr="000E2D16">
              <w:rPr>
                <w:b/>
                <w:bCs/>
                <w:sz w:val="20"/>
                <w:szCs w:val="20"/>
              </w:rPr>
              <w:t>82</w:t>
            </w:r>
          </w:p>
        </w:tc>
      </w:tr>
    </w:tbl>
    <w:bookmarkEnd w:id="5"/>
    <w:p w14:paraId="36ACF729" w14:textId="7D2386CD" w:rsidR="00E9063C" w:rsidRPr="000E2D16" w:rsidRDefault="00E9063C" w:rsidP="00E9063C">
      <w:pPr>
        <w:keepNext/>
        <w:spacing w:before="240" w:after="240"/>
        <w:rPr>
          <w:u w:val="single"/>
        </w:rPr>
      </w:pPr>
      <w:r w:rsidRPr="000E2D16">
        <w:rPr>
          <w:u w:val="single"/>
        </w:rPr>
        <w:t>Plan de ejecución para el tercer y último tramo de la etapa II del plan de gestión para la eliminación de HCFC</w:t>
      </w:r>
    </w:p>
    <w:p w14:paraId="2D13A4B7" w14:textId="041928A5" w:rsidR="00BD495E" w:rsidRPr="000E2D16" w:rsidRDefault="00BD495E" w:rsidP="00BD495E">
      <w:pPr>
        <w:pStyle w:val="Heading1"/>
        <w:rPr>
          <w:color w:val="000000" w:themeColor="text1"/>
        </w:rPr>
      </w:pPr>
      <w:bookmarkStart w:id="8" w:name="_Hlk126934425"/>
      <w:bookmarkStart w:id="9" w:name="_Hlk126663552"/>
      <w:r w:rsidRPr="000E2D16">
        <w:t>Entre diciembre de 2025 y diciembre de 2026 se llevarán a cabo las siguientes actividades:</w:t>
      </w:r>
    </w:p>
    <w:p w14:paraId="2C83E73E" w14:textId="0BDC572A" w:rsidR="001C663B" w:rsidRPr="000E2D16" w:rsidRDefault="00BD495E" w:rsidP="001F07BA">
      <w:pPr>
        <w:pStyle w:val="Heading2"/>
        <w:rPr>
          <w:color w:val="000000" w:themeColor="text1"/>
        </w:rPr>
      </w:pPr>
      <w:bookmarkStart w:id="10" w:name="_Hlk210393767"/>
      <w:r w:rsidRPr="000E2D16">
        <w:rPr>
          <w:i/>
          <w:iCs/>
          <w:color w:val="000000" w:themeColor="text1"/>
        </w:rPr>
        <w:t xml:space="preserve">Políticas y </w:t>
      </w:r>
      <w:r w:rsidR="00B4480E">
        <w:rPr>
          <w:i/>
          <w:iCs/>
          <w:color w:val="000000" w:themeColor="text1"/>
        </w:rPr>
        <w:t>normativa</w:t>
      </w:r>
      <w:r w:rsidRPr="000E2D16">
        <w:rPr>
          <w:color w:val="000000" w:themeColor="text1"/>
        </w:rPr>
        <w:t xml:space="preserve">: </w:t>
      </w:r>
      <w:r w:rsidRPr="000E2D16">
        <w:t>Continuación de la labor para facilitar la adopción de la prohibición de la importación de HCFC-141b contenido en polioles premezclados y otros proyectos de decreto para reforzar la gestión de los HCFC y los HFC, incluida la certificación de técnicos de refrigeración y climatización y de talleres de servicio; la prohibición de la importación, fabricación y montaje de equipos que utilicen HCFC; y establecimiento del sistema nacional de gestión del ciclo de vida de los refrigerantes (PNUMA) (USD 10.000);</w:t>
      </w:r>
    </w:p>
    <w:p w14:paraId="07162697" w14:textId="7A9A057E" w:rsidR="00BD495E" w:rsidRPr="000E2D16" w:rsidRDefault="00BD495E" w:rsidP="00BD495E">
      <w:pPr>
        <w:pStyle w:val="Heading2"/>
        <w:keepNext/>
        <w:widowControl/>
        <w:rPr>
          <w:color w:val="000000" w:themeColor="text1"/>
        </w:rPr>
      </w:pPr>
      <w:r w:rsidRPr="000E2D16">
        <w:rPr>
          <w:i/>
          <w:iCs/>
          <w:color w:val="000000" w:themeColor="text1"/>
        </w:rPr>
        <w:t>Fortalecimiento de capacidades en materia de aduanas:</w:t>
      </w:r>
      <w:r w:rsidRPr="000E2D16">
        <w:rPr>
          <w:color w:val="000000" w:themeColor="text1"/>
        </w:rPr>
        <w:t xml:space="preserve"> Tres talleres de capacitación para 60 funcionarios de aduanas sobre el control de las importaciones de HCFC en el marco del actual sistema de licencias (PNUMA) (USD 14.000);</w:t>
      </w:r>
    </w:p>
    <w:p w14:paraId="77D3228E" w14:textId="532E6559" w:rsidR="00BD495E" w:rsidRPr="000E2D16" w:rsidRDefault="00BD495E" w:rsidP="001E1770">
      <w:pPr>
        <w:pStyle w:val="Heading2"/>
        <w:rPr>
          <w:color w:val="000000" w:themeColor="text1"/>
        </w:rPr>
      </w:pPr>
      <w:r w:rsidRPr="000E2D16">
        <w:rPr>
          <w:i/>
          <w:iCs/>
          <w:color w:val="000000" w:themeColor="text1"/>
        </w:rPr>
        <w:t>Fortalecimiento de capacidades para el sector de servicio técnico de refrigeración y climatización:</w:t>
      </w:r>
      <w:r w:rsidRPr="000E2D16">
        <w:rPr>
          <w:color w:val="000000" w:themeColor="text1"/>
        </w:rPr>
        <w:t xml:space="preserve"> Sesiones de capacitación para 200 técnicos de refrigeración y climatización (la meta es que el 50 % sean mujeres) sobre buenas prácticas para la gestión y manipulación de refrigerantes, impartidas por instructores locales certificados; certificación de 200 técnicos de refrigeración y climatización; suministro de un conjunto de herramientas y equipos</w:t>
      </w:r>
      <w:r w:rsidR="00D35F78" w:rsidRPr="000E2D16">
        <w:rPr>
          <w:rStyle w:val="FootnoteReference"/>
          <w:color w:val="000000" w:themeColor="text1"/>
        </w:rPr>
        <w:footnoteReference w:id="6"/>
      </w:r>
      <w:r w:rsidRPr="000E2D16">
        <w:rPr>
          <w:color w:val="000000" w:themeColor="text1"/>
        </w:rPr>
        <w:t xml:space="preserve"> para 15 talleres de refrigeración y climatización que participan en el programa de certificación (ONUDI) (USD 75.000 y USD 80.000 del tramo anterior); </w:t>
      </w:r>
    </w:p>
    <w:p w14:paraId="79E18829" w14:textId="747434B6" w:rsidR="00BD495E" w:rsidRPr="000E2D16" w:rsidRDefault="009B76B9" w:rsidP="00BD495E">
      <w:pPr>
        <w:pStyle w:val="Heading2"/>
        <w:rPr>
          <w:color w:val="000000" w:themeColor="text1"/>
        </w:rPr>
      </w:pPr>
      <w:r w:rsidRPr="000E2D16">
        <w:rPr>
          <w:i/>
          <w:iCs/>
          <w:color w:val="000000" w:themeColor="text1"/>
        </w:rPr>
        <w:t>Certificación de técnicos:</w:t>
      </w:r>
      <w:r w:rsidRPr="000E2D16">
        <w:rPr>
          <w:color w:val="000000" w:themeColor="text1"/>
        </w:rPr>
        <w:t xml:space="preserve"> Finalización de los materiales de capacitación y evaluación para la certificación de técnicos de refrigeración y climatización, garantizando un enfoque con perspectiva de género; tres talleres para sensibilizar a las partes intervinientes sobre el sistema oficial de certificación; tres sesiones de capacitación y certificación para certificar a 40 instructores sobre el nuevo sistema; y sesiones de certificación para 200 técnicos de refrigeración y climatización previamente capacitados (ONUDI) (USD 12.853 del tramo anterior); </w:t>
      </w:r>
    </w:p>
    <w:p w14:paraId="5C31805C" w14:textId="2F53EF8E" w:rsidR="00BD495E" w:rsidRPr="000E2D16" w:rsidRDefault="00BD495E" w:rsidP="00BD495E">
      <w:pPr>
        <w:pStyle w:val="Heading2"/>
        <w:rPr>
          <w:color w:val="000000" w:themeColor="text1"/>
        </w:rPr>
      </w:pPr>
      <w:r w:rsidRPr="000E2D16">
        <w:rPr>
          <w:i/>
          <w:iCs/>
          <w:color w:val="000000" w:themeColor="text1"/>
        </w:rPr>
        <w:t>Fortalecimiento de capacidades para los centros de capacitación:</w:t>
      </w:r>
      <w:r w:rsidRPr="000E2D16">
        <w:rPr>
          <w:color w:val="000000" w:themeColor="text1"/>
        </w:rPr>
        <w:t xml:space="preserve"> Suministro de cinco identificadores de refrigerantes a centros de capacitación seleccionados y suministro de repuestos</w:t>
      </w:r>
      <w:r w:rsidR="00347707" w:rsidRPr="000E2D16">
        <w:rPr>
          <w:rStyle w:val="FootnoteReference"/>
          <w:color w:val="000000" w:themeColor="text1"/>
        </w:rPr>
        <w:footnoteReference w:id="7"/>
      </w:r>
      <w:r w:rsidRPr="000E2D16">
        <w:rPr>
          <w:color w:val="000000" w:themeColor="text1"/>
        </w:rPr>
        <w:t xml:space="preserve"> para un centro de capacitación especializado en refrigeración con amoníaco (ONUDI) (USD 25.000 y USD 10.000 del tramo anterior); </w:t>
      </w:r>
    </w:p>
    <w:p w14:paraId="6D77729F" w14:textId="192EF30C" w:rsidR="008460E8" w:rsidRPr="000E2D16" w:rsidRDefault="00BD495E" w:rsidP="00BD495E">
      <w:pPr>
        <w:pStyle w:val="Heading2"/>
        <w:rPr>
          <w:color w:val="000000" w:themeColor="text1"/>
        </w:rPr>
      </w:pPr>
      <w:r w:rsidRPr="000E2D16">
        <w:rPr>
          <w:i/>
          <w:iCs/>
          <w:color w:val="000000" w:themeColor="text1"/>
        </w:rPr>
        <w:t>Sistema de recuperación, reciclaje y regeneración:</w:t>
      </w:r>
      <w:r w:rsidRPr="000E2D16">
        <w:rPr>
          <w:color w:val="000000" w:themeColor="text1"/>
        </w:rPr>
        <w:t xml:space="preserve"> Viaje de estudio para entidades </w:t>
      </w:r>
      <w:r w:rsidRPr="000E2D16">
        <w:rPr>
          <w:color w:val="000000" w:themeColor="text1"/>
        </w:rPr>
        <w:lastRenderedPageBreak/>
        <w:t>responsables de Túnez a un centro de regeneración en Europa con el objetivo de capacitar a sus representantes y a la ONO sobre las mejores prácticas para la recuperación y la regeneración; adquisición de equipos para los dos centros de regeneración seleccionados</w:t>
      </w:r>
      <w:r w:rsidR="008460E8" w:rsidRPr="000E2D16">
        <w:rPr>
          <w:rStyle w:val="FootnoteReference"/>
          <w:color w:val="000000" w:themeColor="text1"/>
        </w:rPr>
        <w:footnoteReference w:id="8"/>
      </w:r>
      <w:r w:rsidRPr="000E2D16">
        <w:rPr>
          <w:color w:val="000000" w:themeColor="text1"/>
        </w:rPr>
        <w:t xml:space="preserve"> (USD 5.000 y USD 151.143 del tramo anterior); y</w:t>
      </w:r>
    </w:p>
    <w:p w14:paraId="55CF58F6" w14:textId="56C7A0C9" w:rsidR="00BD495E" w:rsidRPr="000E2D16" w:rsidRDefault="00BD495E" w:rsidP="00BD495E">
      <w:pPr>
        <w:pStyle w:val="Heading2"/>
        <w:rPr>
          <w:color w:val="000000" w:themeColor="text1"/>
        </w:rPr>
      </w:pPr>
      <w:r w:rsidRPr="000E2D16">
        <w:rPr>
          <w:i/>
          <w:iCs/>
          <w:color w:val="000000" w:themeColor="text1"/>
        </w:rPr>
        <w:t>Unidad de supervisión del proyecto:</w:t>
      </w:r>
      <w:r w:rsidRPr="000E2D16">
        <w:rPr>
          <w:color w:val="000000" w:themeColor="text1"/>
        </w:rPr>
        <w:t xml:space="preserve"> Coordinación y supervisión de la implementación del proyecto y garantía de la recopilación de los resultados pertinentes y otros indicadores (ONUDI) (USD 15.000). </w:t>
      </w:r>
    </w:p>
    <w:bookmarkEnd w:id="8"/>
    <w:bookmarkEnd w:id="9"/>
    <w:bookmarkEnd w:id="10"/>
    <w:p w14:paraId="2846046E" w14:textId="77777777" w:rsidR="00E9063C" w:rsidRPr="000E2D16" w:rsidRDefault="00E9063C" w:rsidP="00E9063C">
      <w:pPr>
        <w:keepNext/>
        <w:keepLines/>
        <w:spacing w:before="360" w:after="240"/>
        <w:jc w:val="center"/>
        <w:rPr>
          <w:b/>
        </w:rPr>
      </w:pPr>
      <w:r w:rsidRPr="000E2D16">
        <w:rPr>
          <w:b/>
        </w:rPr>
        <w:t>OBSERVACIONES Y RECOMENDACIÓN DE LA SECRETARÍA</w:t>
      </w:r>
    </w:p>
    <w:p w14:paraId="2124BF76" w14:textId="77777777" w:rsidR="00E9063C" w:rsidRPr="000E2D16" w:rsidRDefault="00E9063C" w:rsidP="004E7A97">
      <w:pPr>
        <w:keepNext/>
        <w:keepLines/>
        <w:spacing w:after="240"/>
        <w:rPr>
          <w:b/>
        </w:rPr>
      </w:pPr>
      <w:r w:rsidRPr="000E2D16">
        <w:rPr>
          <w:b/>
        </w:rPr>
        <w:t>OBSERVACIONES</w:t>
      </w:r>
    </w:p>
    <w:p w14:paraId="23B142EC" w14:textId="5C93EEC8" w:rsidR="00E9063C" w:rsidRPr="000E2D16" w:rsidRDefault="00521B38" w:rsidP="004C0810">
      <w:pPr>
        <w:keepNext/>
        <w:keepLines/>
        <w:spacing w:before="240" w:after="240"/>
      </w:pPr>
      <w:r w:rsidRPr="000E2D16">
        <w:rPr>
          <w:u w:val="single"/>
        </w:rPr>
        <w:t>Informe de verificación</w:t>
      </w:r>
    </w:p>
    <w:p w14:paraId="4AD36FF8" w14:textId="4FF187E5" w:rsidR="0032539F" w:rsidRPr="000E2D16" w:rsidRDefault="00EA46E4" w:rsidP="001F07BA">
      <w:pPr>
        <w:pStyle w:val="Heading1"/>
      </w:pPr>
      <w:r w:rsidRPr="000E2D16">
        <w:t>El informe de verificación señaló que, en 2024, una empresa importó HCFC utilizando sus cuotas de 2023 y 2024 en el mismo año. En consecuencia, se recomendó que Túnez reforzara los controles para garantizar la validez de las cuotas anuales de importación de los importadores y que, al confirmar una transacción de importación, las aduanas verificaran su validez ingresando en el sistema la fecha de emisión de la cuota, a fin de evitar el uso indebido de cuotas que ya habían caducado. En respuesta a la infracción de esa cuota, el Comité Nacional del Ozono suspendió la cuota de 2025 de la empresa mencionada, mientras que esta se comprometió a garantizar el pleno cumplimiento de las asignaciones futuras. La Oficina Nacional del Ozono coordinará con la Dirección General de Aduanas el fortalecimiento de la verificación de las autorizaciones de cuotas e incluirá el tema en las sesiones de capacitación en materia de aduanas. La ONUDI señaló que el problema se debió a los retrasos en los envíos de 2023, que se vieron afectados por condiciones de fuerza mayor derivadas de las interrupciones del tráfico marítimo en el Mar Rojo a causa de problemas relacionados con la seguridad regional.</w:t>
      </w:r>
    </w:p>
    <w:p w14:paraId="6261189F" w14:textId="2B5A6A89" w:rsidR="00E9063C" w:rsidRPr="000E2D16" w:rsidRDefault="00E9063C" w:rsidP="00E9063C">
      <w:pPr>
        <w:keepNext/>
        <w:keepLines/>
        <w:spacing w:before="240" w:after="240"/>
        <w:rPr>
          <w:color w:val="000000" w:themeColor="text1"/>
          <w:u w:val="single"/>
        </w:rPr>
      </w:pPr>
      <w:r w:rsidRPr="000E2D16">
        <w:rPr>
          <w:u w:val="single"/>
        </w:rPr>
        <w:t>Informe sobre el avance de la ejecución del segundo tramo de la etapa II del plan de gestión para la eliminación de HCFC</w:t>
      </w:r>
    </w:p>
    <w:p w14:paraId="41FA7124" w14:textId="77777777" w:rsidR="00E9063C" w:rsidRPr="000E2D16" w:rsidRDefault="00E9063C" w:rsidP="00E9063C">
      <w:pPr>
        <w:keepNext/>
        <w:keepLines/>
        <w:spacing w:before="240" w:after="240"/>
        <w:rPr>
          <w:i/>
          <w:color w:val="000000" w:themeColor="text1"/>
        </w:rPr>
      </w:pPr>
      <w:r w:rsidRPr="000E2D16">
        <w:rPr>
          <w:i/>
          <w:color w:val="000000" w:themeColor="text1"/>
        </w:rPr>
        <w:t>Marco jurídico</w:t>
      </w:r>
    </w:p>
    <w:p w14:paraId="6F11A98E" w14:textId="567945A8" w:rsidR="00D01C12" w:rsidRPr="000E2D16" w:rsidRDefault="00D01C12" w:rsidP="001F07BA">
      <w:pPr>
        <w:pStyle w:val="Heading1"/>
      </w:pPr>
      <w:bookmarkStart w:id="11" w:name="_Hlk210391386"/>
      <w:r w:rsidRPr="000E2D16">
        <w:t>El Gobierno de Túnez ha emitido la cuota de importación de HCFC para 2025, que asciende a 12,88 toneladas PAO (234,19 toneladas métricas), una cifra inferior a las metas de control del Protocolo de Montreal y que se ajusta a las metas establecidas en su Acuerdo con el Comité Ejecutivo. La cuota para 2026 se fijará en un nivel entre un 5 % y un 7 % inferior al consumo máximo permitido para ese año.</w:t>
      </w:r>
    </w:p>
    <w:p w14:paraId="02D90C62" w14:textId="5754D9B2" w:rsidR="0057026D" w:rsidRPr="000E2D16" w:rsidRDefault="00AA0951" w:rsidP="001F07BA">
      <w:pPr>
        <w:pStyle w:val="Heading1"/>
        <w:rPr>
          <w:sz w:val="20"/>
        </w:rPr>
      </w:pPr>
      <w:r w:rsidRPr="000E2D16">
        <w:t xml:space="preserve">La Secretaría deliberó con la ONUDI y el PNUMA sobre los progresos realizados en relación con los instrumentos </w:t>
      </w:r>
      <w:r w:rsidR="008E7820">
        <w:t>normativos</w:t>
      </w:r>
      <w:r w:rsidRPr="000E2D16">
        <w:t xml:space="preserve"> que están avanzando en el proceso de revisión gubernamental. Los organismos informaron que los decretos que establecen el sistema de certificación, prohíben los equipos que utilizan HCFC y revisan el mandato del Comité Nacional de Coordinación, se presentaron a la Oficina del Primer Ministro en agosto de 2024, se enviaron a los ministerios pertinentes para que formularan observaciones y actualmente se están revisando antes de volver a presentarlos a la Oficina del Primer Ministro antes de que finalice el año. La prohibición de HCFC-141b en polioles premezclados se incluirá en el decreto sobre equipos que utilizan HCFC, cuya adopción se prevé que se complete en los próximos meses. El proyecto de decreto sobre la gestión del ciclo de vida de los refrigerantes se elaboró en 2024 y se presentará al Ministerio de Medio Ambiente antes de que finalice el año. </w:t>
      </w:r>
    </w:p>
    <w:p w14:paraId="5C85FA03" w14:textId="7D5665B0" w:rsidR="00085CB6" w:rsidRPr="000E2D16" w:rsidRDefault="00AA1CE5" w:rsidP="001F07BA">
      <w:pPr>
        <w:pStyle w:val="Heading1"/>
        <w:rPr>
          <w:color w:val="000000" w:themeColor="text1"/>
        </w:rPr>
      </w:pPr>
      <w:r w:rsidRPr="000E2D16">
        <w:lastRenderedPageBreak/>
        <w:t>La ONUDI explicó que el progreso más lento de lo esperado reflejaba la complejidad del proceso de revisión interministerial de Túnez, que requiere múltiples rondas de consultas y autorizaciones entre los ministerios pertinentes antes de la aprobación final, incluidos la Agencia Nacional de Protección Ambiental, el Ministerio de Medio Ambiente y la Oficina del Primer Ministro.</w:t>
      </w:r>
      <w:r w:rsidRPr="000E2D16">
        <w:rPr>
          <w:color w:val="000000" w:themeColor="text1"/>
        </w:rPr>
        <w:t xml:space="preserve"> La ONO y la ONUDI mantienen una estrecha coordinación y realizan un seguimiento periódico con sus homólogos gubernamentales para acelerar la aprobación y garantizar la adopción de todos los textos </w:t>
      </w:r>
      <w:r w:rsidR="003E2D93">
        <w:rPr>
          <w:color w:val="000000" w:themeColor="text1"/>
        </w:rPr>
        <w:t>normativos</w:t>
      </w:r>
      <w:r w:rsidRPr="000E2D16">
        <w:rPr>
          <w:color w:val="000000" w:themeColor="text1"/>
        </w:rPr>
        <w:t xml:space="preserve">. </w:t>
      </w:r>
    </w:p>
    <w:p w14:paraId="4A5C444A" w14:textId="22D08DB5" w:rsidR="007E5166" w:rsidRPr="000E2D16" w:rsidRDefault="0008313E" w:rsidP="001F07BA">
      <w:pPr>
        <w:pStyle w:val="Heading1"/>
        <w:rPr>
          <w:color w:val="000000" w:themeColor="text1"/>
        </w:rPr>
      </w:pPr>
      <w:r w:rsidRPr="000E2D16">
        <w:t>La ONUDI indicó que se adquirieron cinco identificadores de refrigerantes para las aduanas de los diez previstos inicialmente. El plazo de entrega aún no se ha confirmado y no se adquirirán unidades adicionales en la etapa II debido a la limitación del financiamiento y a la escasez mundial de equipos.</w:t>
      </w:r>
    </w:p>
    <w:bookmarkEnd w:id="11"/>
    <w:p w14:paraId="26B2B7F4" w14:textId="70FE5BEF" w:rsidR="00E9063C" w:rsidRPr="000E2D16" w:rsidRDefault="00E9063C" w:rsidP="00E9063C">
      <w:pPr>
        <w:keepNext/>
        <w:widowControl w:val="0"/>
        <w:spacing w:after="240"/>
        <w:rPr>
          <w:i/>
        </w:rPr>
      </w:pPr>
      <w:r w:rsidRPr="000E2D16">
        <w:rPr>
          <w:i/>
        </w:rPr>
        <w:t xml:space="preserve">Sector de fabricación </w:t>
      </w:r>
    </w:p>
    <w:p w14:paraId="744C5A6F" w14:textId="681CD4AF" w:rsidR="00DA09AC" w:rsidRPr="000E2D16" w:rsidRDefault="00DA09AC" w:rsidP="001F07BA">
      <w:pPr>
        <w:pStyle w:val="Heading1"/>
      </w:pPr>
      <w:r w:rsidRPr="000E2D16">
        <w:t>El proyecto de conversión de espuma de poliuretano de Le Panneau había sufrido un retraso debido a las dificultades derivadas de la disponibilidad limitada y el alto costo del HFO-1233zd. Siguiendo el consejo de la ONUDI, la empresa se puso en contacto con un proveedor alternativo que podía suministrar HFO-1233zd con un descuento del 80 % en comparación con el proveedor original. La ONUDI confirmó que los problemas relacionados con la cadena de suministro y el costo ya se han resuelto, y Le Panneau está fabricando espuma de poliuretano utilizando HFO-1233zd como agente espumante.</w:t>
      </w:r>
    </w:p>
    <w:p w14:paraId="29A3C640" w14:textId="77777777" w:rsidR="00E9063C" w:rsidRPr="000E2D16" w:rsidRDefault="00E9063C" w:rsidP="00E9063C">
      <w:pPr>
        <w:keepNext/>
        <w:widowControl w:val="0"/>
        <w:spacing w:after="240"/>
        <w:rPr>
          <w:i/>
        </w:rPr>
      </w:pPr>
      <w:r w:rsidRPr="000E2D16">
        <w:rPr>
          <w:i/>
        </w:rPr>
        <w:t>Sector de servicio técnico de equipos de refrigeración</w:t>
      </w:r>
    </w:p>
    <w:p w14:paraId="1ED691D9" w14:textId="77777777" w:rsidR="00C42B0C" w:rsidRPr="000E2D16" w:rsidRDefault="00C42B0C" w:rsidP="001F07BA">
      <w:pPr>
        <w:pStyle w:val="Heading1"/>
      </w:pPr>
      <w:r w:rsidRPr="000E2D16">
        <w:t>En lo que respecta al suministro de repuestos para el sistema de capacitación sobre amoníaco del centro de capacitación de Kairouan, las consultas con los proveedores se han visto limitadas por la antigüedad y las especificaciones técnicas del sistema actual, ya que todas las ofertas superaban el presupuesto asignado. La ONO, con el apoyo de la ONUDI, está estudiando opciones de cofinanciamiento con el centro de capacitación y la Institución de Capacitación Profesional de Túnez, y esta actividad se trasladará al tercer tramo para finalizar las negociaciones.</w:t>
      </w:r>
    </w:p>
    <w:p w14:paraId="2ABFCA68" w14:textId="45E15986" w:rsidR="00906BAD" w:rsidRPr="000E2D16" w:rsidRDefault="00906BAD" w:rsidP="001F07BA">
      <w:pPr>
        <w:pStyle w:val="Heading1"/>
      </w:pPr>
      <w:r w:rsidRPr="000E2D16">
        <w:t>El modelo de RRR se revisó durante el segundo tramo para reflejar las repercusiones de la ratificación de la Enmienda de Kigali por parte del país y tener en cuenta la limitada infraestructura del sector de servicio técnico de refrigeración y climatización, con el objetivo de garantizar la sostenibilidad técnica y financiera. El modelo revisado recomienda la recuperación y la regeneración obligatorias, la integración con el sistema de certificación de técnicos y la restricción progresiva de los refrigerantes vírgenes de alto PCA en la instalación y el servicio técnico. El próximo decreto sobre la gestión del ciclo de vida de los refrigerantes proporciona el marco jurídico para la RRR. La ONUDI destacó la necesidad de realizar un inventario de las sustancias controladas utilizadas y/o no deseadas como requisito previo para elaborar un plan de acción integral de gestión del ciclo de vida, para lo cual la ONUDI ha presentado una solicitud a la presente reunión en virtud de la decisión 91/66 en nombre del país</w:t>
      </w:r>
      <w:r w:rsidR="00481225" w:rsidRPr="000E2D16">
        <w:rPr>
          <w:rStyle w:val="FootnoteReference"/>
        </w:rPr>
        <w:footnoteReference w:id="9"/>
      </w:r>
      <w:r w:rsidRPr="000E2D16">
        <w:t xml:space="preserve">. </w:t>
      </w:r>
    </w:p>
    <w:p w14:paraId="02ADB318" w14:textId="7D1175D9" w:rsidR="00C42B0C" w:rsidRPr="000E2D16" w:rsidRDefault="00253224" w:rsidP="001F07BA">
      <w:pPr>
        <w:pStyle w:val="Heading1"/>
      </w:pPr>
      <w:r w:rsidRPr="000E2D16">
        <w:t xml:space="preserve">El modelo de RRR revisado tiene por objeto identificar nuevas organizaciones anfitrionas, posiblemente dentro de los sectores de servicios privados o semipúblicos, al tiempo que se definen claramente las funciones respectivas de los operadores y reguladores. Se prevé que el proceso de selección para identificar dos empresas que acojan los centros de recuperación concluya en 2025. Las empresas candidatas deben tener al menos cinco años de experiencia en el sector de servicio técnico de refrigeración y climatización; emplear al menos a dos técnicos de refrigeración calificados, incluido un profesional certificado; estar ubicadas en el Gran Túnez o Sfax; y disponer de instalaciones y personal adecuados para gestionar el almacenamiento y la recuperación de refrigerantes. </w:t>
      </w:r>
    </w:p>
    <w:p w14:paraId="00610F84" w14:textId="08FE9199" w:rsidR="00E92C86" w:rsidRPr="000E2D16" w:rsidRDefault="00E92C86" w:rsidP="001F07BA">
      <w:pPr>
        <w:pStyle w:val="Heading1"/>
      </w:pPr>
      <w:r w:rsidRPr="000E2D16">
        <w:t xml:space="preserve">La ONUDI señaló que las principales lecciones aprendidas, que también pueden ser pertinentes para la etapa I del PAK, incluyen la importancia de establecer un marco </w:t>
      </w:r>
      <w:r w:rsidR="00954987">
        <w:t>normativo</w:t>
      </w:r>
      <w:r w:rsidRPr="000E2D16">
        <w:t xml:space="preserve"> coherente y obligatorio </w:t>
      </w:r>
      <w:r w:rsidRPr="000E2D16">
        <w:lastRenderedPageBreak/>
        <w:t xml:space="preserve">para la recuperación, la reutilización y la eliminación de sustancias controladas. El desarrollo de un sistema de certificación y el suministro de herramientas y equipos adecuados, incluidos cilindros de refrigerante, para los técnicos de refrigeración y climatización también son fundamentales. Además, se constató que el precio de los refrigerantes vírgenes era un factor clave que influía en el éxito del sistema de RRR, y se esperaba que la aplicación de la Enmienda de Kigali y las metas de reducción de los HFC desempeñaran un papel importante en la determinación de dichos precios. </w:t>
      </w:r>
    </w:p>
    <w:p w14:paraId="191BAFF3" w14:textId="3851EC91" w:rsidR="00E9063C" w:rsidRPr="000E2D16" w:rsidRDefault="00E9063C" w:rsidP="00E9063C">
      <w:pPr>
        <w:keepNext/>
        <w:spacing w:after="240"/>
        <w:rPr>
          <w:u w:val="single"/>
        </w:rPr>
      </w:pPr>
      <w:r w:rsidRPr="000E2D16">
        <w:rPr>
          <w:u w:val="single"/>
        </w:rPr>
        <w:t>Plan de ejecución para el tercer y último tramo de la etapa II del plan de gestión para la eliminación de HCFC</w:t>
      </w:r>
    </w:p>
    <w:p w14:paraId="5944B5BE" w14:textId="36E9BE1B" w:rsidR="00AA1CE5" w:rsidRPr="000E2D16" w:rsidRDefault="00911011" w:rsidP="001F07BA">
      <w:pPr>
        <w:pStyle w:val="Heading1"/>
        <w:rPr>
          <w:color w:val="000000" w:themeColor="text1"/>
        </w:rPr>
      </w:pPr>
      <w:r w:rsidRPr="000E2D16">
        <w:t xml:space="preserve">La Secretaría deliberó con la ONUDI y el PNUMA sobre las medidas que se están adoptando para gestionar el calendario de ejecución del tercer tramo, señalando que varias actividades dependen de la aprobación oportuna de los decretos </w:t>
      </w:r>
      <w:r w:rsidR="00CD7843">
        <w:t>normativos</w:t>
      </w:r>
      <w:r w:rsidRPr="000E2D16">
        <w:t xml:space="preserve">. Además, varias actividades de capacitación y recuperación y regeneración que quedan pendientes en la etapa II del PGEH y en la etapa I del PAK dependen de un sistema de certificación </w:t>
      </w:r>
      <w:r w:rsidR="002D38C1">
        <w:t>en funcionamiento</w:t>
      </w:r>
      <w:r w:rsidRPr="000E2D16">
        <w:t>.</w:t>
      </w:r>
      <w:r w:rsidRPr="000E2D16">
        <w:rPr>
          <w:color w:val="000000" w:themeColor="text1"/>
        </w:rPr>
        <w:t xml:space="preserve"> </w:t>
      </w:r>
    </w:p>
    <w:p w14:paraId="76052D83" w14:textId="355DA23D" w:rsidR="00DB5D7A" w:rsidRPr="000E2D16" w:rsidRDefault="00DE0815" w:rsidP="001F07BA">
      <w:pPr>
        <w:pStyle w:val="Heading1"/>
      </w:pPr>
      <w:r w:rsidRPr="000E2D16">
        <w:t>Los organismos indicaron que la ONO, con el apoyo de la ONUDI, mantiene una estrecha coordinación con las autoridades nacionales para acelerar la aprobación del decreto de certificación antes de marzo de 2026, y su entrada en vigor antes de septiembre de 2026. Una vez adoptado, el sistema de certificación será obligatorio y se basará en competencias. La ONUDI confirmó que el desarrollo de los materiales de prueba para la certificación se llevará a cabo en paralelo con la adopción definitiva y la entrada en vigor del decreto de certificación. Se contratará a un experto para apoyar esta actividad. Suponiendo que el decreto se apruebe en marzo de 2026, las actividades de certificación podrían ejecutarse en diciembre de 2026; de lo contrario, se podría requerir una prórroga de la etapa II del PGEH.</w:t>
      </w:r>
    </w:p>
    <w:p w14:paraId="5D783A3E" w14:textId="34CC5CD6" w:rsidR="00911011" w:rsidRPr="000E2D16" w:rsidRDefault="00AA1CE5" w:rsidP="001F07BA">
      <w:pPr>
        <w:pStyle w:val="Heading1"/>
      </w:pPr>
      <w:r w:rsidRPr="000E2D16">
        <w:t>En cuanto a otras actividades del tercer tramo, la capacitación y certificación de técnicos podrá llevarse a cabo una vez que se haya establecido el sistema de certificación. Está previsto que la adquisición y distribución de herramientas y equipos para 15 talleres de refrigeración y climatización se complete en el cuarto trimestre de 2026, junto con la participación de los talleres en el programa de certificación. El viaje de estudio de las partes intervinientes de Túnez a los centros de recuperación de Finlandia o España está previsto para el primer trimestre de 2026, con el fin de fortalecer la capacidad nacional en materia de RRR.</w:t>
      </w:r>
    </w:p>
    <w:p w14:paraId="2D6494A5" w14:textId="36C277BC" w:rsidR="00E9063C" w:rsidRPr="000E2D16" w:rsidRDefault="00E9063C" w:rsidP="00911011">
      <w:pPr>
        <w:keepNext/>
        <w:spacing w:after="240"/>
        <w:rPr>
          <w:u w:val="single"/>
        </w:rPr>
      </w:pPr>
      <w:r w:rsidRPr="000E2D16">
        <w:rPr>
          <w:u w:val="single"/>
        </w:rPr>
        <w:t>Aplicación de la política de género</w:t>
      </w:r>
    </w:p>
    <w:p w14:paraId="03055602" w14:textId="2570664D" w:rsidR="00A84205" w:rsidRPr="000E2D16" w:rsidRDefault="003218AA" w:rsidP="001F07BA">
      <w:pPr>
        <w:pStyle w:val="Heading1"/>
      </w:pPr>
      <w:r w:rsidRPr="000E2D16">
        <w:t xml:space="preserve">De conformidad con las decisiones 84/92 d) y 90/48 c), se ha facilitado información sobre la participación de las mujeres en las actividades del PGEH. En la etapa II, las mujeres participaron en varias actividades de capacitación y fortalecimiento de capacidades, aunque su representación sigue estando por debajo de los niveles propuestos. De los 92 instructores de refrigeración y climatización capacitados hasta la fecha, el 20 % eran mujeres, incluidas cuatro certificadas en 2024, y el 12 % de los participantes en la capacitación de técnicos eran mujeres. También hubo participación de mujeres de la Escuela Nacional de Ingenieros de Monastir y de inspectoras de la Agencia Nacional de Protección Ambiental en las sesiones especializadas sobre buenas prácticas de servicio técnico, la Enmienda de Kigali y los refrigerantes de bajo PCA. Una red de mujeres técnicas de refrigeración y climatización dentro de la asociación nacional del sector ofrece una plataforma para el apoyo entre pares y la divulgación. Durante el próximo tramo, se tendrá en cuenta la participación de las mujeres en la planificación de las actividades y se recopilarán sistemáticamente datos desglosados. La ONO seguirá promoviendo la participación de las mujeres en el sector de refrigeración y climatización y tiene previsto introducir un mecanismo para realizar un seguimiento de la evolución profesional de las mujeres que reciben capacitación, en colaboración con los centros de formación vocacional. </w:t>
      </w:r>
    </w:p>
    <w:p w14:paraId="5F523B68" w14:textId="17571675" w:rsidR="002D1E6D" w:rsidRPr="000E2D16" w:rsidRDefault="00E9063C" w:rsidP="004E7A97">
      <w:pPr>
        <w:keepNext/>
        <w:spacing w:after="240"/>
        <w:outlineLvl w:val="0"/>
      </w:pPr>
      <w:r w:rsidRPr="000E2D16">
        <w:rPr>
          <w:u w:val="single"/>
        </w:rPr>
        <w:lastRenderedPageBreak/>
        <w:t>Finalización de la etapa II del plan de gestión para la eliminación de HCFC</w:t>
      </w:r>
      <w:r w:rsidRPr="000E2D16">
        <w:t xml:space="preserve"> </w:t>
      </w:r>
    </w:p>
    <w:p w14:paraId="04FB82AD" w14:textId="2D4682EE" w:rsidR="001E5FB9" w:rsidRPr="000E2D16" w:rsidRDefault="001E5FB9" w:rsidP="001F07BA">
      <w:pPr>
        <w:pStyle w:val="Heading1"/>
      </w:pPr>
      <w:r w:rsidRPr="000E2D16">
        <w:t xml:space="preserve">Teniendo en cuenta que algunas actividades han avanzado más lentamente de lo previsto inicialmente, en particular las relacionadas con el marco </w:t>
      </w:r>
      <w:r w:rsidR="00B4480E">
        <w:t>normativo</w:t>
      </w:r>
      <w:r w:rsidRPr="000E2D16">
        <w:t xml:space="preserve">, y que varias actividades dependen de la aprobación de estas </w:t>
      </w:r>
      <w:r w:rsidR="00B4480E">
        <w:t>normas</w:t>
      </w:r>
      <w:r w:rsidRPr="000E2D16">
        <w:t>, especialmente las relativas al sistema de certificación, la ONUDI volverá a confirmar la fecha de finalización de la etapa II del PGEH en la 98ª reunión, junto con la presentación de la etapa III del PGEH para Túnez. La ONUDI también confirmará en esa reunión que se ha implementado la prohibición de importar HCFC-141b contenido en polioles premezclados, como se refleja en la decisión 83/64 b).</w:t>
      </w:r>
    </w:p>
    <w:p w14:paraId="3E9DBACE" w14:textId="75C0EAC5" w:rsidR="00E9063C" w:rsidRPr="000E2D16" w:rsidRDefault="00E9063C" w:rsidP="002C7FC2">
      <w:pPr>
        <w:keepNext/>
        <w:spacing w:before="100" w:beforeAutospacing="1" w:after="100" w:afterAutospacing="1"/>
        <w:jc w:val="left"/>
        <w:rPr>
          <w:u w:val="single"/>
        </w:rPr>
      </w:pPr>
      <w:r w:rsidRPr="000E2D16">
        <w:rPr>
          <w:u w:val="single"/>
        </w:rPr>
        <w:t>Sostenibilidad de la eliminación de HCFC y evaluación de riesgos</w:t>
      </w:r>
    </w:p>
    <w:p w14:paraId="3E872B46" w14:textId="6133F202" w:rsidR="00143330" w:rsidRPr="000E2D16" w:rsidRDefault="00143330" w:rsidP="00E965BE">
      <w:pPr>
        <w:pStyle w:val="Heading1"/>
        <w:rPr>
          <w:u w:val="single"/>
        </w:rPr>
      </w:pPr>
      <w:bookmarkStart w:id="12" w:name="_Hlk213236841"/>
      <w:r w:rsidRPr="000E2D16">
        <w:t xml:space="preserve">La Secretaría y la ONUDI examinaron los principales riesgos del proyecto, </w:t>
      </w:r>
      <w:r w:rsidR="007F3CA8">
        <w:t>entre ellos</w:t>
      </w:r>
      <w:r w:rsidRPr="000E2D16">
        <w:t xml:space="preserve"> el prolongado proceso de aprobación </w:t>
      </w:r>
      <w:r w:rsidR="006A1058">
        <w:t>reglamentaria</w:t>
      </w:r>
      <w:r w:rsidRPr="000E2D16">
        <w:t xml:space="preserve"> y los retrasos en la </w:t>
      </w:r>
      <w:r w:rsidR="00C869D3">
        <w:t>ejecución</w:t>
      </w:r>
      <w:r w:rsidRPr="000E2D16">
        <w:t xml:space="preserve"> y las adquisiciones, como se </w:t>
      </w:r>
      <w:r w:rsidR="00C869D3">
        <w:t>señala</w:t>
      </w:r>
      <w:r w:rsidRPr="000E2D16">
        <w:t xml:space="preserve"> en los párrafos 18 a 20 supra.</w:t>
      </w:r>
      <w:bookmarkEnd w:id="12"/>
      <w:r w:rsidRPr="000E2D16">
        <w:t xml:space="preserve"> Estos riesgos se están mitigando mediante esfuerzos coordinados de la ONO, la ONUDI y el PNUMA, </w:t>
      </w:r>
      <w:r w:rsidR="00C869D3">
        <w:t>así como mediante</w:t>
      </w:r>
      <w:r w:rsidRPr="000E2D16">
        <w:t xml:space="preserve"> plazos de </w:t>
      </w:r>
      <w:r w:rsidR="00C869D3">
        <w:t>ejecución</w:t>
      </w:r>
      <w:r w:rsidRPr="000E2D16">
        <w:t xml:space="preserve"> revisados hasta 2026. Los progresos de Túnez en el fortalecimiento de su marco </w:t>
      </w:r>
      <w:r w:rsidR="00FC4EB3">
        <w:t>normativo</w:t>
      </w:r>
      <w:r w:rsidRPr="000E2D16">
        <w:t xml:space="preserve"> nacional </w:t>
      </w:r>
      <w:r w:rsidR="007604E4">
        <w:t>representan</w:t>
      </w:r>
      <w:r w:rsidRPr="000E2D16">
        <w:t xml:space="preserve"> un paso importante hacia la sostenibilidad de la eliminación de HCFC y la reducción de HFC en el país. Una vez adoptados, los nuevos decretos establecerán una base jurídica sólida para </w:t>
      </w:r>
      <w:r w:rsidR="00C869D3">
        <w:t>hacer cumplir</w:t>
      </w:r>
      <w:r w:rsidRPr="000E2D16">
        <w:t xml:space="preserve"> los controles de importación y uso de HCFC, </w:t>
      </w:r>
      <w:r w:rsidR="00C869D3">
        <w:t>mejorar</w:t>
      </w:r>
      <w:r w:rsidRPr="000E2D16">
        <w:t xml:space="preserve"> la coordinación interinstitucional y formaliza</w:t>
      </w:r>
      <w:r w:rsidR="00C869D3">
        <w:t>r e</w:t>
      </w:r>
      <w:r w:rsidRPr="000E2D16">
        <w:t xml:space="preserve">l sector de servicio técnico de refrigeración y climatización mediante </w:t>
      </w:r>
      <w:r w:rsidR="00C869D3">
        <w:t>l</w:t>
      </w:r>
      <w:r w:rsidRPr="000E2D16">
        <w:t xml:space="preserve">a certificación obligatoria basada en competencias. La próxima </w:t>
      </w:r>
      <w:r w:rsidR="00FC4EB3">
        <w:t>norma</w:t>
      </w:r>
      <w:r w:rsidRPr="000E2D16">
        <w:t xml:space="preserve"> sobre la gestión de </w:t>
      </w:r>
      <w:r w:rsidR="00C869D3" w:rsidRPr="000E2D16">
        <w:t xml:space="preserve">refrigerantes </w:t>
      </w:r>
      <w:r w:rsidR="00C869D3">
        <w:t xml:space="preserve">a lo largo de su </w:t>
      </w:r>
      <w:r w:rsidRPr="000E2D16">
        <w:t xml:space="preserve">ciclo de vida, junto con las actividades de </w:t>
      </w:r>
      <w:r w:rsidR="00C869D3">
        <w:t>recuperación, recicla</w:t>
      </w:r>
      <w:r w:rsidR="00F31FCC">
        <w:t>je</w:t>
      </w:r>
      <w:r w:rsidR="00C869D3">
        <w:t xml:space="preserve"> y regeneración (</w:t>
      </w:r>
      <w:r w:rsidRPr="000E2D16">
        <w:t>RRR</w:t>
      </w:r>
      <w:r w:rsidR="00C869D3">
        <w:t>)</w:t>
      </w:r>
      <w:r w:rsidRPr="000E2D16">
        <w:t xml:space="preserve">, promoverá la reutilización y reducirá la dependencia de los refrigerantes importados. La asistencia técnica está </w:t>
      </w:r>
      <w:r w:rsidR="00EA217B">
        <w:t>apoyando</w:t>
      </w:r>
      <w:r w:rsidRPr="000E2D16">
        <w:t xml:space="preserve"> a las empresas </w:t>
      </w:r>
      <w:r w:rsidR="00EA217B">
        <w:t>en el acceso</w:t>
      </w:r>
      <w:r w:rsidRPr="000E2D16">
        <w:t xml:space="preserve"> a refrigerantes de bajo PCA</w:t>
      </w:r>
      <w:r w:rsidR="003A3E73">
        <w:t xml:space="preserve"> a precios asequibles</w:t>
      </w:r>
      <w:r w:rsidRPr="000E2D16">
        <w:t xml:space="preserve">, mientras que las medidas adecuadas fomentan una mayor participación de las mujeres en la capacitación y la certificación. Estas medidas, combinadas con los sistemas de licencias y cuotas para los HCFC y los HFC, fortalecerán la capacidad de Túnez para cumplir sus obligaciones en virtud del Protocolo de Montreal. Se espera que el aumento del costo de los refrigerantes vírgenes incentive aún más las prácticas de recuperación y regeneración. El fortalecimiento de la capacidad en materia de aduanas, </w:t>
      </w:r>
      <w:r w:rsidR="003A3E73">
        <w:t>respaldado</w:t>
      </w:r>
      <w:r w:rsidRPr="000E2D16">
        <w:t xml:space="preserve"> por la capacitación continua, y </w:t>
      </w:r>
      <w:r w:rsidR="003A3E73">
        <w:t>una mejor</w:t>
      </w:r>
      <w:r w:rsidRPr="000E2D16">
        <w:t xml:space="preserve"> coordinación con la ONO garantizará la aplicación y la fiscalización permanentes de estas medidas.</w:t>
      </w:r>
    </w:p>
    <w:p w14:paraId="58C3E90E" w14:textId="6C31689C" w:rsidR="00E9063C" w:rsidRPr="000E2D16" w:rsidRDefault="00E9063C" w:rsidP="004E7A97">
      <w:pPr>
        <w:pStyle w:val="Heading1"/>
        <w:keepNext/>
        <w:keepLines/>
        <w:widowControl w:val="0"/>
        <w:numPr>
          <w:ilvl w:val="0"/>
          <w:numId w:val="0"/>
        </w:numPr>
        <w:rPr>
          <w:u w:val="single"/>
        </w:rPr>
      </w:pPr>
      <w:r w:rsidRPr="000E2D16">
        <w:rPr>
          <w:u w:val="single"/>
        </w:rPr>
        <w:t>Conclusión</w:t>
      </w:r>
    </w:p>
    <w:p w14:paraId="7A4E5DD4" w14:textId="51998FB0" w:rsidR="003934C3" w:rsidRPr="000E2D16" w:rsidRDefault="003934C3" w:rsidP="00A45686">
      <w:pPr>
        <w:pStyle w:val="Heading1"/>
      </w:pPr>
      <w:r w:rsidRPr="000E2D16">
        <w:t xml:space="preserve">Túnez continúa cumpliendo su Acuerdo con el Comité Ejecutivo, con una reducción constante del consumo de HCFC, que pasó de 23,24 toneladas PAO en 2020 a 14,98 toneladas PAO en 2024. El país ha logrado considerables avances en el fortalecimiento de su marco </w:t>
      </w:r>
      <w:r w:rsidR="001874A2">
        <w:t>normativo</w:t>
      </w:r>
      <w:r w:rsidRPr="000E2D16">
        <w:t xml:space="preserve"> nacional para controlar las importaciones de HCFC, garantizar la gestión de los refrigerantes y permitir que los sectores de la refrigeración y las espumas funcionen con tecnologías de bajo PCA. La ONO está trabajando para facilitar el proceso de aprobación gubernamental de los proyectos </w:t>
      </w:r>
      <w:r w:rsidR="001874A2">
        <w:t>normativos</w:t>
      </w:r>
      <w:r w:rsidRPr="000E2D16">
        <w:t>. La conversión de la última empresa fabricante de espuma de poliuretano que utilizaba HCFC-141b en polioles premezclados se completó en 2025, cuando la empresa adoptó con éxito la tecnología HFO tras resolver los problemas relacionados con la cadena de suministro y los costos. Los esfuerzos en curso para establecer dos centros de RRR apoyarán aún más la creación de un sistema sostenible de gestión de refrigerantes. La tasa de desembolso del segundo tramo de la etapa II del PGEH se sitúa en el 50 %, y el 82 % del total de los fondos aprobados hasta la fecha. En conjunto, estos logros demuestran que Túnez está en camino de cumplir las metas de reducción para 2025 y mantener el cumplimiento a largo plazo.</w:t>
      </w:r>
    </w:p>
    <w:p w14:paraId="57166B89" w14:textId="77777777" w:rsidR="005D6BC8" w:rsidRDefault="005D6BC8">
      <w:pPr>
        <w:jc w:val="left"/>
        <w:rPr>
          <w:b/>
        </w:rPr>
      </w:pPr>
      <w:r>
        <w:rPr>
          <w:b/>
        </w:rPr>
        <w:br w:type="page"/>
      </w:r>
    </w:p>
    <w:p w14:paraId="53D42B98" w14:textId="226D5303" w:rsidR="00E9063C" w:rsidRPr="000E2D16" w:rsidRDefault="00E9063C" w:rsidP="00E9063C">
      <w:pPr>
        <w:keepNext/>
        <w:spacing w:before="360" w:after="240"/>
        <w:rPr>
          <w:b/>
        </w:rPr>
      </w:pPr>
      <w:r w:rsidRPr="000E2D16">
        <w:rPr>
          <w:b/>
        </w:rPr>
        <w:lastRenderedPageBreak/>
        <w:t>RECOMENDACIÓN</w:t>
      </w:r>
    </w:p>
    <w:p w14:paraId="6E4E9F4F" w14:textId="6D2CA4CB" w:rsidR="00E9063C" w:rsidRPr="000E2D16" w:rsidRDefault="00E9063C" w:rsidP="001F07BA">
      <w:pPr>
        <w:pStyle w:val="Heading1"/>
      </w:pPr>
      <w:bookmarkStart w:id="13" w:name="_Hlk122622077"/>
      <w:r w:rsidRPr="000E2D16">
        <w:t>La Secretaría del Fondo recomienda al Comité Ejecutivo:</w:t>
      </w:r>
    </w:p>
    <w:p w14:paraId="59428B37" w14:textId="7A4AF6D3" w:rsidR="00E9063C" w:rsidRPr="000E2D16" w:rsidRDefault="00E9063C" w:rsidP="001F07BA">
      <w:pPr>
        <w:pStyle w:val="Heading2"/>
      </w:pPr>
      <w:r w:rsidRPr="000E2D16">
        <w:t>Tomar nota del informe sobre el avance de la ejecución del segundo tramo de la etapa II del plan de gestión para la eliminación de HCFC (PGEH) para Túnez; y</w:t>
      </w:r>
    </w:p>
    <w:p w14:paraId="0FE29F4D" w14:textId="3F63550F" w:rsidR="008C30AF" w:rsidRPr="000E2D16" w:rsidRDefault="008C30AF" w:rsidP="001F07BA">
      <w:pPr>
        <w:pStyle w:val="Heading2"/>
      </w:pPr>
      <w:r w:rsidRPr="000E2D16">
        <w:t>Solicitar al Gobierno de Túnez, a la ONUDI y al PNUMA que presenten un informe sobre el avance de la ejecución de los programas de trabajo relacionados con el tramo final de la etapa II del PGEH en la primera reunión del Comité Ejecutivo en 2027.</w:t>
      </w:r>
    </w:p>
    <w:p w14:paraId="7F31BB8B" w14:textId="29ECDDE8" w:rsidR="00E9063C" w:rsidRPr="000E2D16" w:rsidRDefault="00E9063C" w:rsidP="001F07BA">
      <w:pPr>
        <w:pStyle w:val="Heading1"/>
      </w:pPr>
      <w:r w:rsidRPr="000E2D16">
        <w:t>La Secretaría del Fondo recomienda además la aprobación general del tercer y último tramo de la etapa II del PGEH para Túnez y el correspondiente plan de ejecución del tramo para 2026 con los niveles de financiamiento que figuran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9063C" w:rsidRPr="000E2D16" w14:paraId="34AC3DFE" w14:textId="77777777" w:rsidTr="002E0E5F">
        <w:trPr>
          <w:tblHeader/>
        </w:trPr>
        <w:tc>
          <w:tcPr>
            <w:tcW w:w="293" w:type="pct"/>
          </w:tcPr>
          <w:p w14:paraId="1427513F" w14:textId="77777777" w:rsidR="00E9063C" w:rsidRPr="000E2D16" w:rsidRDefault="00E9063C" w:rsidP="00E9063C">
            <w:pPr>
              <w:keepNext/>
              <w:jc w:val="center"/>
              <w:rPr>
                <w:b/>
                <w:bCs/>
                <w:sz w:val="20"/>
                <w:szCs w:val="20"/>
              </w:rPr>
            </w:pPr>
          </w:p>
        </w:tc>
        <w:tc>
          <w:tcPr>
            <w:tcW w:w="2337" w:type="pct"/>
          </w:tcPr>
          <w:p w14:paraId="43649170" w14:textId="77777777" w:rsidR="00E9063C" w:rsidRPr="000E2D16" w:rsidRDefault="00E9063C" w:rsidP="00E9063C">
            <w:pPr>
              <w:keepNext/>
              <w:jc w:val="center"/>
              <w:rPr>
                <w:b/>
                <w:bCs/>
                <w:sz w:val="20"/>
                <w:szCs w:val="20"/>
              </w:rPr>
            </w:pPr>
            <w:r w:rsidRPr="000E2D16">
              <w:rPr>
                <w:b/>
                <w:bCs/>
                <w:sz w:val="20"/>
                <w:szCs w:val="20"/>
              </w:rPr>
              <w:t>Título del proyecto</w:t>
            </w:r>
          </w:p>
        </w:tc>
        <w:tc>
          <w:tcPr>
            <w:tcW w:w="790" w:type="pct"/>
            <w:tcMar>
              <w:left w:w="29" w:type="dxa"/>
              <w:right w:w="29" w:type="dxa"/>
            </w:tcMar>
          </w:tcPr>
          <w:p w14:paraId="042C4E55" w14:textId="77777777" w:rsidR="00E9063C" w:rsidRPr="000E2D16" w:rsidRDefault="00E9063C" w:rsidP="00E9063C">
            <w:pPr>
              <w:keepNext/>
              <w:jc w:val="center"/>
              <w:rPr>
                <w:b/>
                <w:bCs/>
                <w:sz w:val="20"/>
                <w:szCs w:val="20"/>
              </w:rPr>
            </w:pPr>
            <w:r w:rsidRPr="000E2D16">
              <w:rPr>
                <w:b/>
                <w:bCs/>
                <w:sz w:val="20"/>
                <w:szCs w:val="20"/>
              </w:rPr>
              <w:t>Financiación del proyecto (USD)</w:t>
            </w:r>
          </w:p>
        </w:tc>
        <w:tc>
          <w:tcPr>
            <w:tcW w:w="747" w:type="pct"/>
            <w:tcMar>
              <w:left w:w="29" w:type="dxa"/>
              <w:right w:w="29" w:type="dxa"/>
            </w:tcMar>
          </w:tcPr>
          <w:p w14:paraId="32C5C1C9" w14:textId="77777777" w:rsidR="00E9063C" w:rsidRPr="000E2D16" w:rsidRDefault="00E9063C" w:rsidP="00E9063C">
            <w:pPr>
              <w:keepNext/>
              <w:jc w:val="center"/>
              <w:rPr>
                <w:b/>
                <w:bCs/>
                <w:sz w:val="20"/>
                <w:szCs w:val="20"/>
              </w:rPr>
            </w:pPr>
            <w:r w:rsidRPr="000E2D16">
              <w:rPr>
                <w:b/>
                <w:bCs/>
                <w:sz w:val="20"/>
                <w:szCs w:val="20"/>
              </w:rPr>
              <w:t>Gastos de apoyo (USD)</w:t>
            </w:r>
          </w:p>
        </w:tc>
        <w:tc>
          <w:tcPr>
            <w:tcW w:w="833" w:type="pct"/>
            <w:tcBorders>
              <w:bottom w:val="single" w:sz="4" w:space="0" w:color="auto"/>
            </w:tcBorders>
            <w:tcMar>
              <w:left w:w="29" w:type="dxa"/>
              <w:right w:w="29" w:type="dxa"/>
            </w:tcMar>
          </w:tcPr>
          <w:p w14:paraId="67A80A9E" w14:textId="77777777" w:rsidR="00E9063C" w:rsidRPr="000E2D16" w:rsidRDefault="00E9063C" w:rsidP="00E9063C">
            <w:pPr>
              <w:keepNext/>
              <w:jc w:val="center"/>
              <w:rPr>
                <w:b/>
                <w:bCs/>
                <w:sz w:val="20"/>
                <w:szCs w:val="20"/>
              </w:rPr>
            </w:pPr>
            <w:r w:rsidRPr="000E2D16">
              <w:rPr>
                <w:b/>
                <w:bCs/>
                <w:sz w:val="20"/>
                <w:szCs w:val="20"/>
              </w:rPr>
              <w:t>Organismo de ejecución</w:t>
            </w:r>
          </w:p>
        </w:tc>
      </w:tr>
      <w:tr w:rsidR="00E9063C" w:rsidRPr="000E2D16" w14:paraId="684989FC" w14:textId="77777777" w:rsidTr="002E0E5F">
        <w:tc>
          <w:tcPr>
            <w:tcW w:w="293" w:type="pct"/>
          </w:tcPr>
          <w:p w14:paraId="4ED31702" w14:textId="77777777" w:rsidR="00E9063C" w:rsidRPr="000E2D16" w:rsidRDefault="00E9063C" w:rsidP="00E9063C">
            <w:pPr>
              <w:keepNext/>
              <w:rPr>
                <w:sz w:val="20"/>
                <w:szCs w:val="20"/>
              </w:rPr>
            </w:pPr>
            <w:r w:rsidRPr="000E2D16">
              <w:rPr>
                <w:sz w:val="20"/>
                <w:szCs w:val="20"/>
              </w:rPr>
              <w:t>a)</w:t>
            </w:r>
          </w:p>
        </w:tc>
        <w:tc>
          <w:tcPr>
            <w:tcW w:w="2337" w:type="pct"/>
          </w:tcPr>
          <w:p w14:paraId="13268A7C" w14:textId="26F83F08" w:rsidR="00E9063C" w:rsidRPr="000E2D16" w:rsidRDefault="00E9063C" w:rsidP="00E9063C">
            <w:pPr>
              <w:keepNext/>
              <w:jc w:val="left"/>
              <w:rPr>
                <w:sz w:val="20"/>
                <w:szCs w:val="20"/>
              </w:rPr>
            </w:pPr>
            <w:r w:rsidRPr="000E2D16">
              <w:rPr>
                <w:sz w:val="20"/>
                <w:szCs w:val="20"/>
              </w:rPr>
              <w:t>Plan de gestión para la eliminación de HCFC (etapa II, tercer tramo)</w:t>
            </w:r>
          </w:p>
        </w:tc>
        <w:tc>
          <w:tcPr>
            <w:tcW w:w="790" w:type="pct"/>
            <w:vAlign w:val="center"/>
          </w:tcPr>
          <w:p w14:paraId="489B79F5" w14:textId="7BC30731" w:rsidR="00E9063C" w:rsidRPr="000E2D16" w:rsidRDefault="003410E5" w:rsidP="00E9063C">
            <w:pPr>
              <w:keepNext/>
              <w:jc w:val="right"/>
              <w:rPr>
                <w:sz w:val="20"/>
                <w:szCs w:val="20"/>
              </w:rPr>
            </w:pPr>
            <w:r w:rsidRPr="000E2D16">
              <w:rPr>
                <w:sz w:val="20"/>
                <w:szCs w:val="20"/>
              </w:rPr>
              <w:t>120.000</w:t>
            </w:r>
          </w:p>
        </w:tc>
        <w:tc>
          <w:tcPr>
            <w:tcW w:w="747" w:type="pct"/>
            <w:vAlign w:val="center"/>
          </w:tcPr>
          <w:p w14:paraId="0FA28DB7" w14:textId="3035D246" w:rsidR="00E9063C" w:rsidRPr="000E2D16" w:rsidRDefault="004E2ED8" w:rsidP="00E9063C">
            <w:pPr>
              <w:keepNext/>
              <w:jc w:val="right"/>
              <w:rPr>
                <w:sz w:val="20"/>
                <w:szCs w:val="20"/>
              </w:rPr>
            </w:pPr>
            <w:r w:rsidRPr="000E2D16">
              <w:rPr>
                <w:sz w:val="20"/>
                <w:szCs w:val="20"/>
              </w:rPr>
              <w:t>8.400</w:t>
            </w:r>
          </w:p>
        </w:tc>
        <w:tc>
          <w:tcPr>
            <w:tcW w:w="833" w:type="pct"/>
            <w:tcBorders>
              <w:top w:val="single" w:sz="4" w:space="0" w:color="auto"/>
            </w:tcBorders>
            <w:vAlign w:val="center"/>
          </w:tcPr>
          <w:p w14:paraId="6A23538F" w14:textId="59289768" w:rsidR="00E9063C" w:rsidRPr="000E2D16" w:rsidRDefault="000750C6" w:rsidP="00E9063C">
            <w:pPr>
              <w:keepNext/>
              <w:jc w:val="center"/>
              <w:rPr>
                <w:sz w:val="20"/>
                <w:szCs w:val="20"/>
              </w:rPr>
            </w:pPr>
            <w:r w:rsidRPr="000E2D16">
              <w:rPr>
                <w:sz w:val="20"/>
                <w:szCs w:val="20"/>
              </w:rPr>
              <w:t>ONUDI</w:t>
            </w:r>
          </w:p>
        </w:tc>
      </w:tr>
      <w:tr w:rsidR="00E9063C" w:rsidRPr="000E2D16" w14:paraId="1261720B" w14:textId="77777777" w:rsidTr="002E0E5F">
        <w:tc>
          <w:tcPr>
            <w:tcW w:w="293" w:type="pct"/>
          </w:tcPr>
          <w:p w14:paraId="683F7E1B" w14:textId="77777777" w:rsidR="00E9063C" w:rsidRPr="000E2D16" w:rsidRDefault="00E9063C" w:rsidP="00E9063C">
            <w:pPr>
              <w:rPr>
                <w:sz w:val="20"/>
                <w:szCs w:val="20"/>
              </w:rPr>
            </w:pPr>
            <w:r w:rsidRPr="000E2D16">
              <w:rPr>
                <w:sz w:val="20"/>
                <w:szCs w:val="20"/>
              </w:rPr>
              <w:t>b)</w:t>
            </w:r>
          </w:p>
        </w:tc>
        <w:tc>
          <w:tcPr>
            <w:tcW w:w="2337" w:type="pct"/>
          </w:tcPr>
          <w:p w14:paraId="66D5D1C9" w14:textId="3E7BDEED" w:rsidR="00E9063C" w:rsidRPr="000E2D16" w:rsidRDefault="00E9063C" w:rsidP="00E9063C">
            <w:pPr>
              <w:jc w:val="left"/>
              <w:rPr>
                <w:sz w:val="20"/>
                <w:szCs w:val="20"/>
              </w:rPr>
            </w:pPr>
            <w:r w:rsidRPr="000E2D16">
              <w:rPr>
                <w:sz w:val="20"/>
                <w:szCs w:val="20"/>
              </w:rPr>
              <w:t>Plan de gestión para la eliminación de HCFC (etapa II, tercer tramo)</w:t>
            </w:r>
          </w:p>
        </w:tc>
        <w:tc>
          <w:tcPr>
            <w:tcW w:w="790" w:type="pct"/>
            <w:vAlign w:val="center"/>
          </w:tcPr>
          <w:p w14:paraId="33DDEF27" w14:textId="7639B034" w:rsidR="00E9063C" w:rsidRPr="000E2D16" w:rsidRDefault="003410E5" w:rsidP="00E9063C">
            <w:pPr>
              <w:jc w:val="right"/>
              <w:rPr>
                <w:sz w:val="20"/>
                <w:szCs w:val="20"/>
              </w:rPr>
            </w:pPr>
            <w:r w:rsidRPr="000E2D16">
              <w:rPr>
                <w:sz w:val="20"/>
                <w:szCs w:val="20"/>
              </w:rPr>
              <w:t>24.000</w:t>
            </w:r>
          </w:p>
        </w:tc>
        <w:tc>
          <w:tcPr>
            <w:tcW w:w="747" w:type="pct"/>
            <w:vAlign w:val="center"/>
          </w:tcPr>
          <w:p w14:paraId="642C6A8E" w14:textId="4D429A75" w:rsidR="00E9063C" w:rsidRPr="000E2D16" w:rsidRDefault="004E2ED8" w:rsidP="00E9063C">
            <w:pPr>
              <w:jc w:val="right"/>
              <w:rPr>
                <w:sz w:val="20"/>
                <w:szCs w:val="20"/>
              </w:rPr>
            </w:pPr>
            <w:r w:rsidRPr="000E2D16">
              <w:rPr>
                <w:sz w:val="20"/>
                <w:szCs w:val="20"/>
              </w:rPr>
              <w:t>3.120</w:t>
            </w:r>
          </w:p>
        </w:tc>
        <w:tc>
          <w:tcPr>
            <w:tcW w:w="833" w:type="pct"/>
            <w:vAlign w:val="center"/>
          </w:tcPr>
          <w:p w14:paraId="1700BD0E" w14:textId="5518ACD2" w:rsidR="00E9063C" w:rsidRPr="000E2D16" w:rsidRDefault="000750C6" w:rsidP="00E9063C">
            <w:pPr>
              <w:jc w:val="center"/>
              <w:rPr>
                <w:sz w:val="20"/>
                <w:szCs w:val="20"/>
              </w:rPr>
            </w:pPr>
            <w:r w:rsidRPr="000E2D16">
              <w:rPr>
                <w:sz w:val="20"/>
                <w:szCs w:val="20"/>
              </w:rPr>
              <w:t>PNUMA</w:t>
            </w:r>
          </w:p>
        </w:tc>
      </w:tr>
      <w:bookmarkEnd w:id="13"/>
    </w:tbl>
    <w:p w14:paraId="5B0CEFBD" w14:textId="0AE70E73" w:rsidR="00C807BE" w:rsidRPr="000E2D16" w:rsidRDefault="00C807BE" w:rsidP="0088024B">
      <w:pPr>
        <w:spacing w:before="240" w:after="240"/>
      </w:pPr>
      <w:r w:rsidRPr="000E2D16">
        <w:br w:type="page"/>
      </w:r>
    </w:p>
    <w:p w14:paraId="3291F03A" w14:textId="77777777" w:rsidR="00E33988" w:rsidRPr="000E2D16" w:rsidRDefault="00E33988" w:rsidP="0012000E">
      <w:pPr>
        <w:spacing w:after="120"/>
        <w:jc w:val="center"/>
        <w:rPr>
          <w:b/>
        </w:rPr>
      </w:pPr>
    </w:p>
    <w:p w14:paraId="1CB51661" w14:textId="23B09339" w:rsidR="00E33988" w:rsidRPr="000E2D16" w:rsidRDefault="00E33988" w:rsidP="00E33988">
      <w:pPr>
        <w:spacing w:after="120"/>
        <w:jc w:val="center"/>
        <w:rPr>
          <w:b/>
        </w:rPr>
      </w:pPr>
      <w:r w:rsidRPr="000E2D16">
        <w:rPr>
          <w:b/>
        </w:rPr>
        <w:t>HOJA DE EVALUACIÓN - PROYECTOS NO PLURIANUALES</w:t>
      </w:r>
    </w:p>
    <w:p w14:paraId="6A28510A" w14:textId="07D34D90" w:rsidR="00E33988" w:rsidRPr="000E2D16" w:rsidRDefault="00E33988" w:rsidP="00E33988">
      <w:pPr>
        <w:spacing w:after="200"/>
        <w:jc w:val="center"/>
        <w:rPr>
          <w:b/>
        </w:rPr>
      </w:pPr>
      <w:r w:rsidRPr="000E2D16">
        <w:rPr>
          <w:b/>
        </w:rPr>
        <w:t>Túnez</w:t>
      </w:r>
    </w:p>
    <w:p w14:paraId="27B9E99D" w14:textId="2A81332C" w:rsidR="00E33988" w:rsidRPr="000E2D16" w:rsidRDefault="00E33988" w:rsidP="0020092C">
      <w:pPr>
        <w:tabs>
          <w:tab w:val="left" w:pos="5580"/>
          <w:tab w:val="left" w:pos="5670"/>
        </w:tabs>
        <w:ind w:right="-450" w:hanging="450"/>
        <w:rPr>
          <w:b/>
        </w:rPr>
      </w:pPr>
      <w:bookmarkStart w:id="14" w:name="_Hlk149308122"/>
      <w:r w:rsidRPr="000E2D16">
        <w:rPr>
          <w:b/>
          <w:caps/>
        </w:rPr>
        <w:t>Título del proyecto</w:t>
      </w:r>
      <w:bookmarkEnd w:id="14"/>
      <w:r w:rsidR="0020092C" w:rsidRPr="000E2D16">
        <w:rPr>
          <w:b/>
        </w:rPr>
        <w:t xml:space="preserve">                                                      ORGANISMO BILATERAL/DE EJECUCIÓN</w:t>
      </w:r>
    </w:p>
    <w:tbl>
      <w:tblPr>
        <w:tblStyle w:val="TableGrid"/>
        <w:tblpPr w:leftFromText="180" w:rightFromText="180" w:vertAnchor="text" w:horzAnchor="margin" w:tblpXSpec="center" w:tblpY="62"/>
        <w:tblW w:w="1031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175"/>
        <w:gridCol w:w="3144"/>
      </w:tblGrid>
      <w:tr w:rsidR="00E33988" w:rsidRPr="000E2D16" w14:paraId="5624968A" w14:textId="77777777" w:rsidTr="00BA7FAA">
        <w:trPr>
          <w:trHeight w:val="242"/>
        </w:trPr>
        <w:tc>
          <w:tcPr>
            <w:tcW w:w="7175" w:type="dxa"/>
            <w:tcBorders>
              <w:right w:val="single" w:sz="4" w:space="0" w:color="auto"/>
            </w:tcBorders>
          </w:tcPr>
          <w:p w14:paraId="267FB59A" w14:textId="2920533D" w:rsidR="00E33988" w:rsidRPr="000E2D16" w:rsidRDefault="00E33988" w:rsidP="001E1770">
            <w:pPr>
              <w:tabs>
                <w:tab w:val="left" w:pos="383"/>
              </w:tabs>
              <w:rPr>
                <w:sz w:val="20"/>
                <w:szCs w:val="20"/>
              </w:rPr>
            </w:pPr>
            <w:r w:rsidRPr="000E2D16">
              <w:rPr>
                <w:sz w:val="20"/>
                <w:szCs w:val="20"/>
              </w:rPr>
              <w:t>Proyecto piloto para mejorar la eficiencia energética en el sector de fabricación de equipos de climatización residencial en Túnez en el contexto de la reducción de HFC</w:t>
            </w:r>
          </w:p>
        </w:tc>
        <w:tc>
          <w:tcPr>
            <w:tcW w:w="3144" w:type="dxa"/>
            <w:tcBorders>
              <w:top w:val="single" w:sz="4" w:space="0" w:color="auto"/>
              <w:left w:val="single" w:sz="4" w:space="0" w:color="auto"/>
              <w:bottom w:val="single" w:sz="4" w:space="0" w:color="auto"/>
            </w:tcBorders>
          </w:tcPr>
          <w:p w14:paraId="0C669310" w14:textId="4FBC2142" w:rsidR="00E33988" w:rsidRPr="000E2D16" w:rsidRDefault="00E33988" w:rsidP="001E1770">
            <w:pPr>
              <w:jc w:val="right"/>
              <w:rPr>
                <w:sz w:val="20"/>
                <w:szCs w:val="20"/>
              </w:rPr>
            </w:pPr>
            <w:r w:rsidRPr="000E2D16">
              <w:rPr>
                <w:sz w:val="20"/>
                <w:szCs w:val="20"/>
              </w:rPr>
              <w:t>ONUDI</w:t>
            </w:r>
          </w:p>
        </w:tc>
      </w:tr>
    </w:tbl>
    <w:p w14:paraId="54B02225" w14:textId="77777777" w:rsidR="00E33988" w:rsidRPr="000E2D16" w:rsidRDefault="00E33988" w:rsidP="00E33988">
      <w:pPr>
        <w:rPr>
          <w:sz w:val="20"/>
          <w:szCs w:val="20"/>
        </w:rPr>
      </w:pPr>
    </w:p>
    <w:p w14:paraId="041AC282" w14:textId="77777777" w:rsidR="00E33988" w:rsidRPr="000E2D16" w:rsidRDefault="00E33988" w:rsidP="009A66D9">
      <w:pPr>
        <w:ind w:right="-270" w:hanging="423"/>
      </w:pPr>
      <w:r w:rsidRPr="000E2D16">
        <w:rPr>
          <w:b/>
          <w:caps/>
        </w:rPr>
        <w:t>Objetivo del proyecto</w:t>
      </w:r>
    </w:p>
    <w:tbl>
      <w:tblPr>
        <w:tblStyle w:val="TableGrid"/>
        <w:tblW w:w="10375" w:type="dxa"/>
        <w:jc w:val="center"/>
        <w:tblLook w:val="01E0" w:firstRow="1" w:lastRow="1" w:firstColumn="1" w:lastColumn="1" w:noHBand="0" w:noVBand="0"/>
      </w:tblPr>
      <w:tblGrid>
        <w:gridCol w:w="10375"/>
      </w:tblGrid>
      <w:tr w:rsidR="00E33988" w:rsidRPr="000E2D16" w14:paraId="7298ADB3" w14:textId="77777777" w:rsidTr="005D6BC8">
        <w:trPr>
          <w:trHeight w:val="811"/>
          <w:jc w:val="center"/>
        </w:trPr>
        <w:tc>
          <w:tcPr>
            <w:tcW w:w="10375" w:type="dxa"/>
          </w:tcPr>
          <w:p w14:paraId="11A49945" w14:textId="103040A0" w:rsidR="00E33988" w:rsidRPr="000E2D16" w:rsidRDefault="00E33988" w:rsidP="00BA7FAA">
            <w:pPr>
              <w:pBdr>
                <w:top w:val="single" w:sz="4" w:space="1" w:color="auto"/>
                <w:left w:val="single" w:sz="4" w:space="1" w:color="auto"/>
                <w:bottom w:val="single" w:sz="4" w:space="1" w:color="auto"/>
                <w:right w:val="single" w:sz="4" w:space="1" w:color="auto"/>
                <w:between w:val="single" w:sz="4" w:space="1" w:color="auto"/>
                <w:bar w:val="single" w:sz="4" w:color="auto"/>
              </w:pBdr>
              <w:ind w:left="-15"/>
              <w:rPr>
                <w:sz w:val="20"/>
                <w:szCs w:val="20"/>
                <w:highlight w:val="cyan"/>
              </w:rPr>
            </w:pPr>
            <w:r w:rsidRPr="000E2D16">
              <w:rPr>
                <w:sz w:val="20"/>
                <w:szCs w:val="20"/>
              </w:rPr>
              <w:t>El objetivo del proyecto es apoyar la transición hacia tecnologías de climatización residencial energéticamente eficientes, reduciendo progresivamente el uso de HFC en los procesos de fabricación, y fortalecer las capacidades técnicas e industriales en tecnologías respetuosas con el medio ambiente.</w:t>
            </w:r>
          </w:p>
        </w:tc>
      </w:tr>
    </w:tbl>
    <w:p w14:paraId="664CB0B9" w14:textId="77777777" w:rsidR="00E33988" w:rsidRPr="000E2D16" w:rsidRDefault="00E33988" w:rsidP="00E33988">
      <w:pPr>
        <w:rPr>
          <w:sz w:val="20"/>
          <w:szCs w:val="20"/>
        </w:rPr>
      </w:pPr>
    </w:p>
    <w:tbl>
      <w:tblPr>
        <w:tblStyle w:val="TableGrid"/>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149"/>
      </w:tblGrid>
      <w:tr w:rsidR="00E33988" w:rsidRPr="000E2D16" w14:paraId="2904E6D0" w14:textId="77777777" w:rsidTr="00BA7FAA">
        <w:trPr>
          <w:jc w:val="center"/>
        </w:trPr>
        <w:tc>
          <w:tcPr>
            <w:tcW w:w="4106" w:type="dxa"/>
          </w:tcPr>
          <w:p w14:paraId="27249D6C" w14:textId="77777777" w:rsidR="00E33988" w:rsidRPr="000E2D16" w:rsidRDefault="00E33988" w:rsidP="001433F6">
            <w:pPr>
              <w:jc w:val="left"/>
              <w:rPr>
                <w:sz w:val="20"/>
                <w:szCs w:val="20"/>
              </w:rPr>
            </w:pPr>
            <w:r w:rsidRPr="000E2D16">
              <w:rPr>
                <w:b/>
                <w:caps/>
                <w:sz w:val="20"/>
                <w:szCs w:val="20"/>
              </w:rPr>
              <w:t>Organismo nacional de coordinación</w:t>
            </w:r>
          </w:p>
        </w:tc>
        <w:tc>
          <w:tcPr>
            <w:tcW w:w="6149" w:type="dxa"/>
          </w:tcPr>
          <w:p w14:paraId="42B80782" w14:textId="5256A001" w:rsidR="00E33988" w:rsidRPr="000E2D16" w:rsidRDefault="00256CC9" w:rsidP="001E1770">
            <w:pPr>
              <w:jc w:val="right"/>
              <w:rPr>
                <w:sz w:val="20"/>
                <w:szCs w:val="20"/>
              </w:rPr>
            </w:pPr>
            <w:r w:rsidRPr="000E2D16">
              <w:rPr>
                <w:sz w:val="20"/>
                <w:szCs w:val="20"/>
              </w:rPr>
              <w:t>Agencia Nacional de Protección Ambiental de Túnez</w:t>
            </w:r>
          </w:p>
        </w:tc>
      </w:tr>
    </w:tbl>
    <w:p w14:paraId="3C177235" w14:textId="77777777" w:rsidR="00E33988" w:rsidRPr="000E2D16" w:rsidRDefault="00E33988" w:rsidP="00E33988">
      <w:pPr>
        <w:rPr>
          <w:caps/>
          <w:sz w:val="20"/>
        </w:rPr>
      </w:pPr>
    </w:p>
    <w:tbl>
      <w:tblPr>
        <w:tblStyle w:val="TableGrid"/>
        <w:tblW w:w="547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476"/>
        <w:gridCol w:w="1561"/>
        <w:gridCol w:w="1417"/>
        <w:gridCol w:w="2777"/>
      </w:tblGrid>
      <w:tr w:rsidR="00E33988" w:rsidRPr="000E2D16" w14:paraId="5D7B47CE" w14:textId="77777777" w:rsidTr="00BA7FAA">
        <w:trPr>
          <w:trHeight w:val="77"/>
        </w:trPr>
        <w:tc>
          <w:tcPr>
            <w:tcW w:w="4481" w:type="dxa"/>
          </w:tcPr>
          <w:p w14:paraId="6A854161" w14:textId="487BBD63" w:rsidR="00E33988" w:rsidRPr="000E2D16" w:rsidRDefault="00E33988" w:rsidP="001E1770">
            <w:pPr>
              <w:jc w:val="left"/>
              <w:rPr>
                <w:b/>
                <w:sz w:val="20"/>
              </w:rPr>
            </w:pPr>
            <w:r w:rsidRPr="000E2D16">
              <w:rPr>
                <w:b/>
                <w:sz w:val="20"/>
              </w:rPr>
              <w:t xml:space="preserve">DATOS MÁS RECIENTES DEL </w:t>
            </w:r>
            <w:r w:rsidR="008D52C2" w:rsidRPr="000E2D16">
              <w:rPr>
                <w:b/>
                <w:sz w:val="20"/>
              </w:rPr>
              <w:br/>
            </w:r>
            <w:r w:rsidRPr="000E2D16">
              <w:rPr>
                <w:b/>
                <w:sz w:val="20"/>
              </w:rPr>
              <w:t>ARTÍCULO 7 (Anexo F)</w:t>
            </w:r>
          </w:p>
        </w:tc>
        <w:tc>
          <w:tcPr>
            <w:tcW w:w="1562" w:type="dxa"/>
          </w:tcPr>
          <w:p w14:paraId="152A162F" w14:textId="3639561B" w:rsidR="00E33988" w:rsidRPr="000E2D16" w:rsidRDefault="00E33988" w:rsidP="008D52C2">
            <w:pPr>
              <w:ind w:left="82"/>
              <w:jc w:val="left"/>
              <w:rPr>
                <w:sz w:val="20"/>
              </w:rPr>
            </w:pPr>
            <w:r w:rsidRPr="000E2D16">
              <w:rPr>
                <w:b/>
                <w:bCs/>
                <w:sz w:val="20"/>
              </w:rPr>
              <w:t>Año:</w:t>
            </w:r>
            <w:r w:rsidRPr="000E2D16">
              <w:rPr>
                <w:sz w:val="20"/>
              </w:rPr>
              <w:t xml:space="preserve"> </w:t>
            </w:r>
            <w:r w:rsidRPr="000E2D16">
              <w:rPr>
                <w:color w:val="000000" w:themeColor="text1"/>
                <w:sz w:val="20"/>
              </w:rPr>
              <w:t>2024</w:t>
            </w:r>
          </w:p>
        </w:tc>
        <w:tc>
          <w:tcPr>
            <w:tcW w:w="1418" w:type="dxa"/>
          </w:tcPr>
          <w:p w14:paraId="0AA1CACA" w14:textId="23448793" w:rsidR="00E33988" w:rsidRPr="00281837" w:rsidRDefault="00E33988" w:rsidP="001E1770">
            <w:pPr>
              <w:ind w:left="-109"/>
              <w:jc w:val="right"/>
              <w:rPr>
                <w:sz w:val="20"/>
                <w:szCs w:val="20"/>
                <w:highlight w:val="yellow"/>
              </w:rPr>
            </w:pPr>
            <w:r w:rsidRPr="00281837">
              <w:rPr>
                <w:sz w:val="20"/>
                <w:szCs w:val="20"/>
              </w:rPr>
              <w:t>528,46 tm</w:t>
            </w:r>
          </w:p>
        </w:tc>
        <w:tc>
          <w:tcPr>
            <w:tcW w:w="2780" w:type="dxa"/>
          </w:tcPr>
          <w:p w14:paraId="7BED6652" w14:textId="4D85BD8F" w:rsidR="00E33988" w:rsidRPr="00281837" w:rsidRDefault="00E33988" w:rsidP="001E1770">
            <w:pPr>
              <w:ind w:left="-110"/>
              <w:jc w:val="right"/>
              <w:rPr>
                <w:sz w:val="20"/>
                <w:szCs w:val="20"/>
                <w:highlight w:val="yellow"/>
              </w:rPr>
            </w:pPr>
            <w:r w:rsidRPr="00281837">
              <w:rPr>
                <w:sz w:val="20"/>
                <w:szCs w:val="20"/>
              </w:rPr>
              <w:t>1.166.379 tons. de CO</w:t>
            </w:r>
            <w:r w:rsidRPr="00281837">
              <w:rPr>
                <w:sz w:val="20"/>
                <w:szCs w:val="20"/>
                <w:vertAlign w:val="subscript"/>
              </w:rPr>
              <w:t>2</w:t>
            </w:r>
            <w:r w:rsidRPr="00281837">
              <w:rPr>
                <w:sz w:val="20"/>
                <w:szCs w:val="20"/>
              </w:rPr>
              <w:t xml:space="preserve"> equiv.</w:t>
            </w:r>
          </w:p>
        </w:tc>
      </w:tr>
    </w:tbl>
    <w:p w14:paraId="5D7E98F4" w14:textId="77777777" w:rsidR="00E33988" w:rsidRPr="000E2D16" w:rsidRDefault="00E33988" w:rsidP="00E33988">
      <w:pPr>
        <w:jc w:val="center"/>
        <w:rPr>
          <w:sz w:val="10"/>
          <w:szCs w:val="10"/>
        </w:rPr>
      </w:pPr>
    </w:p>
    <w:p w14:paraId="5CBEB0CA" w14:textId="77777777" w:rsidR="00E33988" w:rsidRPr="000E2D16" w:rsidRDefault="00E33988" w:rsidP="00E33988">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5"/>
        <w:gridCol w:w="815"/>
        <w:gridCol w:w="2565"/>
      </w:tblGrid>
      <w:tr w:rsidR="00E33988" w:rsidRPr="000E2D16" w14:paraId="3A2756BB" w14:textId="77777777" w:rsidTr="00190841">
        <w:trPr>
          <w:trHeight w:val="324"/>
          <w:jc w:val="center"/>
        </w:trPr>
        <w:tc>
          <w:tcPr>
            <w:tcW w:w="6835" w:type="dxa"/>
            <w:tcBorders>
              <w:top w:val="single" w:sz="4" w:space="0" w:color="auto"/>
              <w:left w:val="single" w:sz="4" w:space="0" w:color="auto"/>
              <w:right w:val="single" w:sz="4" w:space="0" w:color="auto"/>
            </w:tcBorders>
          </w:tcPr>
          <w:p w14:paraId="1A9121A8" w14:textId="27B158D4" w:rsidR="00E33988" w:rsidRPr="000E2D16" w:rsidRDefault="00E33988" w:rsidP="001E17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0E2D16">
              <w:rPr>
                <w:b/>
                <w:sz w:val="20"/>
              </w:rPr>
              <w:t>Detalles</w:t>
            </w:r>
          </w:p>
        </w:tc>
        <w:tc>
          <w:tcPr>
            <w:tcW w:w="3380" w:type="dxa"/>
            <w:gridSpan w:val="2"/>
            <w:tcBorders>
              <w:top w:val="single" w:sz="4" w:space="0" w:color="auto"/>
              <w:left w:val="single" w:sz="4" w:space="0" w:color="auto"/>
              <w:right w:val="single" w:sz="4" w:space="0" w:color="auto"/>
            </w:tcBorders>
          </w:tcPr>
          <w:p w14:paraId="4CC4EF90" w14:textId="2F25CF4A" w:rsidR="00E33988" w:rsidRPr="000E2D16" w:rsidRDefault="00E33988" w:rsidP="001E17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rPr>
            </w:pPr>
            <w:r w:rsidRPr="000E2D16">
              <w:rPr>
                <w:b/>
                <w:bCs/>
                <w:sz w:val="20"/>
              </w:rPr>
              <w:t>Actividades de inversión</w:t>
            </w:r>
          </w:p>
        </w:tc>
      </w:tr>
      <w:tr w:rsidR="00E33988" w:rsidRPr="000E2D16" w14:paraId="2333418A" w14:textId="77777777" w:rsidTr="00190841">
        <w:trPr>
          <w:trHeight w:val="211"/>
          <w:jc w:val="center"/>
        </w:trPr>
        <w:tc>
          <w:tcPr>
            <w:tcW w:w="6835" w:type="dxa"/>
            <w:vMerge w:val="restart"/>
            <w:tcBorders>
              <w:top w:val="single" w:sz="4" w:space="0" w:color="auto"/>
              <w:left w:val="single" w:sz="4" w:space="0" w:color="auto"/>
              <w:right w:val="single" w:sz="4" w:space="0" w:color="auto"/>
            </w:tcBorders>
            <w:vAlign w:val="center"/>
          </w:tcPr>
          <w:p w14:paraId="3AE97ACF" w14:textId="70FE17D3" w:rsidR="00E33988" w:rsidRPr="000E2D16" w:rsidRDefault="00FC5410"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sidRPr="000E2D16">
              <w:rPr>
                <w:bCs/>
                <w:sz w:val="20"/>
              </w:rPr>
              <w:t>HFC utilizados en el sector de fabricación de equipos de climatización residencial según los datos del programa país para 2024:</w:t>
            </w:r>
          </w:p>
        </w:tc>
        <w:tc>
          <w:tcPr>
            <w:tcW w:w="815" w:type="dxa"/>
            <w:vMerge w:val="restart"/>
            <w:tcBorders>
              <w:top w:val="single" w:sz="4" w:space="0" w:color="auto"/>
              <w:left w:val="single" w:sz="4" w:space="0" w:color="auto"/>
              <w:right w:val="single" w:sz="4" w:space="0" w:color="auto"/>
            </w:tcBorders>
            <w:tcMar>
              <w:left w:w="58" w:type="dxa"/>
              <w:right w:w="58" w:type="dxa"/>
            </w:tcMar>
            <w:vAlign w:val="center"/>
          </w:tcPr>
          <w:p w14:paraId="5DB0A98B" w14:textId="61163CCE" w:rsidR="00E33988" w:rsidRPr="000E2D16" w:rsidRDefault="00E33988" w:rsidP="004E7A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0E2D16">
              <w:rPr>
                <w:sz w:val="20"/>
              </w:rPr>
              <w:t>R-401A</w:t>
            </w:r>
          </w:p>
        </w:tc>
        <w:tc>
          <w:tcPr>
            <w:tcW w:w="2565" w:type="dxa"/>
            <w:tcBorders>
              <w:top w:val="single" w:sz="4" w:space="0" w:color="auto"/>
              <w:left w:val="single" w:sz="4" w:space="0" w:color="auto"/>
              <w:right w:val="single" w:sz="4" w:space="0" w:color="auto"/>
            </w:tcBorders>
            <w:tcMar>
              <w:left w:w="58" w:type="dxa"/>
              <w:right w:w="58" w:type="dxa"/>
            </w:tcMar>
          </w:tcPr>
          <w:p w14:paraId="2A192F2B" w14:textId="462D6B05" w:rsidR="00E33988" w:rsidRPr="000E2D16" w:rsidRDefault="00E33988" w:rsidP="00E33988">
            <w:pPr>
              <w:jc w:val="right"/>
              <w:rPr>
                <w:sz w:val="20"/>
              </w:rPr>
            </w:pPr>
            <w:r w:rsidRPr="000E2D16">
              <w:rPr>
                <w:sz w:val="20"/>
              </w:rPr>
              <w:t>150,98 tm</w:t>
            </w:r>
          </w:p>
        </w:tc>
      </w:tr>
      <w:tr w:rsidR="008F2187" w:rsidRPr="000E2D16" w14:paraId="1CEAB8EF" w14:textId="77777777" w:rsidTr="00190841">
        <w:trPr>
          <w:trHeight w:val="254"/>
          <w:jc w:val="center"/>
        </w:trPr>
        <w:tc>
          <w:tcPr>
            <w:tcW w:w="6835" w:type="dxa"/>
            <w:vMerge/>
            <w:tcBorders>
              <w:left w:val="single" w:sz="4" w:space="0" w:color="auto"/>
              <w:right w:val="single" w:sz="4" w:space="0" w:color="auto"/>
            </w:tcBorders>
            <w:vAlign w:val="center"/>
          </w:tcPr>
          <w:p w14:paraId="6B02EC00" w14:textId="77777777" w:rsidR="00E33988" w:rsidRPr="000E2D16"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815" w:type="dxa"/>
            <w:vMerge/>
            <w:tcBorders>
              <w:left w:val="single" w:sz="4" w:space="0" w:color="auto"/>
              <w:right w:val="single" w:sz="4" w:space="0" w:color="auto"/>
            </w:tcBorders>
          </w:tcPr>
          <w:p w14:paraId="1A1AE10F" w14:textId="77777777" w:rsidR="00E33988" w:rsidRPr="000E2D16"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
        </w:tc>
        <w:tc>
          <w:tcPr>
            <w:tcW w:w="2565" w:type="dxa"/>
            <w:tcBorders>
              <w:top w:val="single" w:sz="4" w:space="0" w:color="auto"/>
              <w:left w:val="single" w:sz="4" w:space="0" w:color="auto"/>
              <w:right w:val="single" w:sz="4" w:space="0" w:color="auto"/>
            </w:tcBorders>
            <w:tcMar>
              <w:left w:w="58" w:type="dxa"/>
              <w:right w:w="58" w:type="dxa"/>
            </w:tcMar>
          </w:tcPr>
          <w:p w14:paraId="6A24B2C2" w14:textId="3D6CC22B" w:rsidR="00E33988" w:rsidRPr="000E2D16"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szCs w:val="20"/>
              </w:rPr>
              <w:t>315.169 tons. de CO</w:t>
            </w:r>
            <w:r w:rsidRPr="000E2D16">
              <w:rPr>
                <w:sz w:val="20"/>
                <w:szCs w:val="20"/>
                <w:vertAlign w:val="subscript"/>
              </w:rPr>
              <w:t>2</w:t>
            </w:r>
            <w:r w:rsidRPr="000E2D16">
              <w:rPr>
                <w:sz w:val="20"/>
                <w:szCs w:val="20"/>
              </w:rPr>
              <w:t xml:space="preserve"> equiv.</w:t>
            </w:r>
          </w:p>
        </w:tc>
      </w:tr>
      <w:tr w:rsidR="006415C3" w:rsidRPr="000E2D16" w14:paraId="136AD129" w14:textId="77777777" w:rsidTr="00190841">
        <w:trPr>
          <w:trHeight w:val="277"/>
          <w:jc w:val="center"/>
        </w:trPr>
        <w:tc>
          <w:tcPr>
            <w:tcW w:w="6835" w:type="dxa"/>
            <w:tcBorders>
              <w:top w:val="single" w:sz="4" w:space="0" w:color="auto"/>
              <w:left w:val="single" w:sz="4" w:space="0" w:color="auto"/>
              <w:bottom w:val="single" w:sz="4" w:space="0" w:color="auto"/>
              <w:right w:val="single" w:sz="4" w:space="0" w:color="auto"/>
            </w:tcBorders>
          </w:tcPr>
          <w:p w14:paraId="238138FD"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Duración del proyecto (meses):</w:t>
            </w:r>
          </w:p>
        </w:tc>
        <w:tc>
          <w:tcPr>
            <w:tcW w:w="3380" w:type="dxa"/>
            <w:gridSpan w:val="2"/>
            <w:tcBorders>
              <w:top w:val="single" w:sz="4" w:space="0" w:color="auto"/>
              <w:left w:val="single" w:sz="4" w:space="0" w:color="auto"/>
              <w:bottom w:val="single" w:sz="4" w:space="0" w:color="auto"/>
              <w:right w:val="single" w:sz="4" w:space="0" w:color="auto"/>
            </w:tcBorders>
          </w:tcPr>
          <w:p w14:paraId="2F741588" w14:textId="13AB5ED2" w:rsidR="006415C3" w:rsidRPr="000E2D16" w:rsidRDefault="006415C3" w:rsidP="006415C3">
            <w:pPr>
              <w:jc w:val="right"/>
              <w:rPr>
                <w:sz w:val="20"/>
              </w:rPr>
            </w:pPr>
            <w:r w:rsidRPr="000E2D16">
              <w:rPr>
                <w:sz w:val="20"/>
                <w:szCs w:val="20"/>
              </w:rPr>
              <w:t>36 meses</w:t>
            </w:r>
          </w:p>
        </w:tc>
      </w:tr>
      <w:tr w:rsidR="006415C3" w:rsidRPr="000E2D16" w14:paraId="472362D2" w14:textId="77777777" w:rsidTr="00190841">
        <w:trPr>
          <w:trHeight w:val="253"/>
          <w:jc w:val="center"/>
        </w:trPr>
        <w:tc>
          <w:tcPr>
            <w:tcW w:w="6835" w:type="dxa"/>
            <w:tcBorders>
              <w:top w:val="single" w:sz="4" w:space="0" w:color="auto"/>
              <w:left w:val="single" w:sz="4" w:space="0" w:color="auto"/>
              <w:bottom w:val="single" w:sz="4" w:space="0" w:color="auto"/>
              <w:right w:val="single" w:sz="4" w:space="0" w:color="auto"/>
            </w:tcBorders>
          </w:tcPr>
          <w:p w14:paraId="03E6C1B4"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Cantidad inicial solicitada (USD)</w:t>
            </w:r>
          </w:p>
        </w:tc>
        <w:tc>
          <w:tcPr>
            <w:tcW w:w="3380" w:type="dxa"/>
            <w:gridSpan w:val="2"/>
            <w:tcBorders>
              <w:top w:val="single" w:sz="4" w:space="0" w:color="auto"/>
              <w:left w:val="single" w:sz="4" w:space="0" w:color="auto"/>
              <w:bottom w:val="single" w:sz="4" w:space="0" w:color="auto"/>
              <w:right w:val="single" w:sz="4" w:space="0" w:color="auto"/>
            </w:tcBorders>
          </w:tcPr>
          <w:p w14:paraId="46A1C585" w14:textId="306148C6"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1.915.224</w:t>
            </w:r>
          </w:p>
        </w:tc>
      </w:tr>
      <w:tr w:rsidR="006415C3" w:rsidRPr="000E2D16" w14:paraId="5CF1A389" w14:textId="77777777" w:rsidTr="00190841">
        <w:trPr>
          <w:trHeight w:val="253"/>
          <w:jc w:val="center"/>
        </w:trPr>
        <w:tc>
          <w:tcPr>
            <w:tcW w:w="6835" w:type="dxa"/>
            <w:tcBorders>
              <w:top w:val="single" w:sz="4" w:space="0" w:color="auto"/>
              <w:left w:val="single" w:sz="4" w:space="0" w:color="auto"/>
              <w:bottom w:val="single" w:sz="4" w:space="0" w:color="auto"/>
              <w:right w:val="single" w:sz="4" w:space="0" w:color="auto"/>
            </w:tcBorders>
          </w:tcPr>
          <w:p w14:paraId="3392F485"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Costo final del proyecto (USD)</w:t>
            </w:r>
          </w:p>
        </w:tc>
        <w:tc>
          <w:tcPr>
            <w:tcW w:w="3380" w:type="dxa"/>
            <w:gridSpan w:val="2"/>
            <w:tcBorders>
              <w:top w:val="single" w:sz="4" w:space="0" w:color="auto"/>
              <w:left w:val="single" w:sz="4" w:space="0" w:color="auto"/>
              <w:bottom w:val="single" w:sz="4" w:space="0" w:color="auto"/>
              <w:right w:val="single" w:sz="4" w:space="0" w:color="auto"/>
            </w:tcBorders>
          </w:tcPr>
          <w:p w14:paraId="27BB712D" w14:textId="1F31AD65"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1.347.360</w:t>
            </w:r>
          </w:p>
        </w:tc>
      </w:tr>
      <w:tr w:rsidR="006415C3" w:rsidRPr="000E2D16" w14:paraId="0DF41115" w14:textId="77777777" w:rsidTr="00190841">
        <w:trPr>
          <w:trHeight w:val="253"/>
          <w:jc w:val="center"/>
        </w:trPr>
        <w:tc>
          <w:tcPr>
            <w:tcW w:w="6835" w:type="dxa"/>
            <w:tcBorders>
              <w:top w:val="single" w:sz="4" w:space="0" w:color="auto"/>
              <w:left w:val="single" w:sz="4" w:space="0" w:color="auto"/>
              <w:bottom w:val="single" w:sz="4" w:space="0" w:color="auto"/>
              <w:right w:val="single" w:sz="4" w:space="0" w:color="auto"/>
            </w:tcBorders>
          </w:tcPr>
          <w:p w14:paraId="3D1BB6F4"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Gastos de apoyo al organismo de ejecución (USD):</w:t>
            </w:r>
          </w:p>
        </w:tc>
        <w:tc>
          <w:tcPr>
            <w:tcW w:w="3380" w:type="dxa"/>
            <w:gridSpan w:val="2"/>
            <w:tcBorders>
              <w:top w:val="single" w:sz="4" w:space="0" w:color="auto"/>
              <w:left w:val="single" w:sz="4" w:space="0" w:color="auto"/>
              <w:bottom w:val="single" w:sz="4" w:space="0" w:color="auto"/>
              <w:right w:val="single" w:sz="4" w:space="0" w:color="auto"/>
            </w:tcBorders>
          </w:tcPr>
          <w:p w14:paraId="6B4695F7" w14:textId="4FD5D0E2"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94.315</w:t>
            </w:r>
          </w:p>
        </w:tc>
      </w:tr>
      <w:tr w:rsidR="006415C3" w:rsidRPr="000E2D16" w14:paraId="70577A50" w14:textId="77777777" w:rsidTr="00190841">
        <w:trPr>
          <w:trHeight w:val="264"/>
          <w:jc w:val="center"/>
        </w:trPr>
        <w:tc>
          <w:tcPr>
            <w:tcW w:w="6835" w:type="dxa"/>
            <w:tcBorders>
              <w:top w:val="single" w:sz="4" w:space="0" w:color="auto"/>
              <w:left w:val="single" w:sz="4" w:space="0" w:color="auto"/>
              <w:bottom w:val="single" w:sz="4" w:space="0" w:color="auto"/>
              <w:right w:val="single" w:sz="4" w:space="0" w:color="auto"/>
            </w:tcBorders>
          </w:tcPr>
          <w:p w14:paraId="673FF8EA"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Costo total del proyecto para el Fondo Multilateral (USD)</w:t>
            </w:r>
          </w:p>
        </w:tc>
        <w:tc>
          <w:tcPr>
            <w:tcW w:w="3380" w:type="dxa"/>
            <w:gridSpan w:val="2"/>
            <w:tcBorders>
              <w:top w:val="single" w:sz="4" w:space="0" w:color="auto"/>
              <w:left w:val="single" w:sz="4" w:space="0" w:color="auto"/>
              <w:bottom w:val="single" w:sz="4" w:space="0" w:color="auto"/>
              <w:right w:val="single" w:sz="4" w:space="0" w:color="auto"/>
            </w:tcBorders>
          </w:tcPr>
          <w:p w14:paraId="1C3D223F" w14:textId="58BB5C18"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1.441.675</w:t>
            </w:r>
          </w:p>
        </w:tc>
      </w:tr>
      <w:tr w:rsidR="006415C3" w:rsidRPr="000E2D16" w14:paraId="33297078" w14:textId="77777777" w:rsidTr="00190841">
        <w:trPr>
          <w:trHeight w:val="264"/>
          <w:jc w:val="center"/>
        </w:trPr>
        <w:tc>
          <w:tcPr>
            <w:tcW w:w="6835" w:type="dxa"/>
            <w:tcBorders>
              <w:top w:val="single" w:sz="4" w:space="0" w:color="auto"/>
              <w:left w:val="single" w:sz="4" w:space="0" w:color="auto"/>
              <w:bottom w:val="single" w:sz="4" w:space="0" w:color="auto"/>
              <w:right w:val="single" w:sz="4" w:space="0" w:color="auto"/>
            </w:tcBorders>
          </w:tcPr>
          <w:p w14:paraId="66FC4E70"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0E2D16">
              <w:rPr>
                <w:sz w:val="20"/>
              </w:rPr>
              <w:t>Ahorro en eficiencia energética* (USD/kWh/año):</w:t>
            </w:r>
          </w:p>
        </w:tc>
        <w:tc>
          <w:tcPr>
            <w:tcW w:w="3380" w:type="dxa"/>
            <w:gridSpan w:val="2"/>
            <w:tcBorders>
              <w:top w:val="single" w:sz="4" w:space="0" w:color="auto"/>
              <w:left w:val="single" w:sz="4" w:space="0" w:color="auto"/>
              <w:bottom w:val="single" w:sz="4" w:space="0" w:color="auto"/>
              <w:right w:val="single" w:sz="4" w:space="0" w:color="auto"/>
            </w:tcBorders>
          </w:tcPr>
          <w:p w14:paraId="785A16CB" w14:textId="26C8F770"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7,50</w:t>
            </w:r>
          </w:p>
        </w:tc>
      </w:tr>
      <w:tr w:rsidR="006415C3" w:rsidRPr="000E2D16" w14:paraId="63873AC4" w14:textId="77777777" w:rsidTr="00190841">
        <w:trPr>
          <w:trHeight w:val="253"/>
          <w:jc w:val="center"/>
        </w:trPr>
        <w:tc>
          <w:tcPr>
            <w:tcW w:w="6835" w:type="dxa"/>
            <w:tcBorders>
              <w:top w:val="single" w:sz="4" w:space="0" w:color="auto"/>
              <w:left w:val="single" w:sz="4" w:space="0" w:color="auto"/>
              <w:bottom w:val="single" w:sz="4" w:space="0" w:color="auto"/>
              <w:right w:val="single" w:sz="4" w:space="0" w:color="auto"/>
            </w:tcBorders>
          </w:tcPr>
          <w:p w14:paraId="57CC75D9"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Estado del financiamiento de contraparte (S/N):</w:t>
            </w:r>
          </w:p>
        </w:tc>
        <w:tc>
          <w:tcPr>
            <w:tcW w:w="3380" w:type="dxa"/>
            <w:gridSpan w:val="2"/>
            <w:tcBorders>
              <w:top w:val="single" w:sz="4" w:space="0" w:color="auto"/>
              <w:left w:val="single" w:sz="4" w:space="0" w:color="auto"/>
              <w:bottom w:val="single" w:sz="4" w:space="0" w:color="auto"/>
              <w:right w:val="single" w:sz="4" w:space="0" w:color="auto"/>
            </w:tcBorders>
          </w:tcPr>
          <w:p w14:paraId="59D1DFE5" w14:textId="70DD31D9"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szCs w:val="20"/>
              </w:rPr>
              <w:t>S</w:t>
            </w:r>
          </w:p>
        </w:tc>
      </w:tr>
      <w:tr w:rsidR="006415C3" w:rsidRPr="000E2D16" w14:paraId="650CA43A" w14:textId="77777777" w:rsidTr="00190841">
        <w:trPr>
          <w:trHeight w:val="264"/>
          <w:jc w:val="center"/>
        </w:trPr>
        <w:tc>
          <w:tcPr>
            <w:tcW w:w="6835" w:type="dxa"/>
            <w:tcBorders>
              <w:top w:val="single" w:sz="4" w:space="0" w:color="auto"/>
              <w:left w:val="single" w:sz="4" w:space="0" w:color="auto"/>
              <w:bottom w:val="single" w:sz="4" w:space="0" w:color="auto"/>
              <w:right w:val="single" w:sz="4" w:space="0" w:color="auto"/>
            </w:tcBorders>
          </w:tcPr>
          <w:p w14:paraId="55E66497"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Se incluyen hitos de supervisión del proyecto (S/N):</w:t>
            </w:r>
          </w:p>
        </w:tc>
        <w:tc>
          <w:tcPr>
            <w:tcW w:w="3380" w:type="dxa"/>
            <w:gridSpan w:val="2"/>
            <w:tcBorders>
              <w:top w:val="single" w:sz="4" w:space="0" w:color="auto"/>
              <w:left w:val="single" w:sz="4" w:space="0" w:color="auto"/>
              <w:bottom w:val="single" w:sz="4" w:space="0" w:color="auto"/>
              <w:right w:val="single" w:sz="4" w:space="0" w:color="auto"/>
            </w:tcBorders>
          </w:tcPr>
          <w:p w14:paraId="02ADEA92" w14:textId="35D4D8F4"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N</w:t>
            </w:r>
          </w:p>
        </w:tc>
      </w:tr>
      <w:tr w:rsidR="006415C3" w:rsidRPr="000E2D16" w14:paraId="42CF1995" w14:textId="77777777" w:rsidTr="00190841">
        <w:trPr>
          <w:trHeight w:val="264"/>
          <w:jc w:val="center"/>
        </w:trPr>
        <w:tc>
          <w:tcPr>
            <w:tcW w:w="6835" w:type="dxa"/>
            <w:tcBorders>
              <w:top w:val="single" w:sz="4" w:space="0" w:color="auto"/>
              <w:left w:val="single" w:sz="4" w:space="0" w:color="auto"/>
              <w:bottom w:val="single" w:sz="4" w:space="0" w:color="auto"/>
              <w:right w:val="single" w:sz="4" w:space="0" w:color="auto"/>
            </w:tcBorders>
          </w:tcPr>
          <w:p w14:paraId="31051FF6" w14:textId="77777777"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E2D16">
              <w:rPr>
                <w:sz w:val="20"/>
              </w:rPr>
              <w:t>Normas mínimas de eficiencia energética disponibles para el sector pertinente (S/N):</w:t>
            </w:r>
          </w:p>
        </w:tc>
        <w:tc>
          <w:tcPr>
            <w:tcW w:w="3380" w:type="dxa"/>
            <w:gridSpan w:val="2"/>
            <w:tcBorders>
              <w:top w:val="single" w:sz="4" w:space="0" w:color="auto"/>
              <w:left w:val="single" w:sz="4" w:space="0" w:color="auto"/>
              <w:bottom w:val="single" w:sz="4" w:space="0" w:color="auto"/>
              <w:right w:val="single" w:sz="4" w:space="0" w:color="auto"/>
            </w:tcBorders>
          </w:tcPr>
          <w:p w14:paraId="2CA7F783" w14:textId="5D7C075C" w:rsidR="006415C3" w:rsidRPr="000E2D16"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szCs w:val="20"/>
              </w:rPr>
              <w:t>S</w:t>
            </w:r>
          </w:p>
        </w:tc>
      </w:tr>
    </w:tbl>
    <w:p w14:paraId="65FC0EFA" w14:textId="47BB9309" w:rsidR="006415C3" w:rsidRPr="000E2D16" w:rsidRDefault="006415C3" w:rsidP="005D6BC8">
      <w:pPr>
        <w:ind w:left="-270" w:right="-421" w:hanging="180"/>
        <w:jc w:val="left"/>
        <w:rPr>
          <w:sz w:val="18"/>
          <w:szCs w:val="18"/>
        </w:rPr>
      </w:pPr>
      <w:r w:rsidRPr="000E2D16">
        <w:rPr>
          <w:sz w:val="18"/>
          <w:szCs w:val="18"/>
        </w:rPr>
        <w:t>* Durante el primer año tras la finalización del proyecto. Se acumularán beneficios adicionales cada año posterior, en base al funcionamiento de los equipos fabricados en ese año y en los años siguientes.</w:t>
      </w:r>
    </w:p>
    <w:p w14:paraId="2FE23F56" w14:textId="77777777" w:rsidR="00E33988" w:rsidRPr="000E2D16" w:rsidRDefault="00E33988" w:rsidP="00E33988">
      <w:pPr>
        <w:rPr>
          <w:sz w:val="18"/>
          <w:szCs w:val="18"/>
        </w:rPr>
      </w:pPr>
    </w:p>
    <w:p w14:paraId="15A49DB0" w14:textId="77777777" w:rsidR="00E33988" w:rsidRPr="000E2D16" w:rsidRDefault="00E33988" w:rsidP="00E33988"/>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E33988" w:rsidRPr="000E2D16" w14:paraId="6339BD85" w14:textId="77777777" w:rsidTr="00B468E3">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67421B70" w14:textId="77777777" w:rsidR="00E33988" w:rsidRPr="000E2D16" w:rsidRDefault="00E33988" w:rsidP="001E17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0E2D16">
              <w:rPr>
                <w:b/>
                <w:sz w:val="20"/>
              </w:rPr>
              <w:t>RECOMENDACIÓN DE LA SECRETARÍA</w:t>
            </w:r>
          </w:p>
        </w:tc>
        <w:tc>
          <w:tcPr>
            <w:tcW w:w="3507" w:type="dxa"/>
            <w:tcBorders>
              <w:top w:val="single" w:sz="4" w:space="0" w:color="auto"/>
              <w:left w:val="single" w:sz="4" w:space="0" w:color="auto"/>
              <w:bottom w:val="single" w:sz="4" w:space="0" w:color="auto"/>
              <w:right w:val="single" w:sz="4" w:space="0" w:color="auto"/>
            </w:tcBorders>
          </w:tcPr>
          <w:p w14:paraId="6E2381DC" w14:textId="77777777" w:rsidR="00E33988" w:rsidRPr="000E2D16" w:rsidRDefault="00E33988" w:rsidP="001E17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2D16">
              <w:rPr>
                <w:sz w:val="20"/>
              </w:rPr>
              <w:t>Consideración individual</w:t>
            </w:r>
          </w:p>
        </w:tc>
      </w:tr>
    </w:tbl>
    <w:p w14:paraId="38B871F0" w14:textId="4AA60434" w:rsidR="00FC5410" w:rsidRPr="000E2D16" w:rsidRDefault="00FC5410" w:rsidP="0012000E">
      <w:pPr>
        <w:spacing w:after="120"/>
        <w:jc w:val="center"/>
        <w:rPr>
          <w:b/>
        </w:rPr>
      </w:pPr>
      <w:r w:rsidRPr="000E2D16">
        <w:br w:type="page"/>
      </w:r>
    </w:p>
    <w:p w14:paraId="5D5D240C" w14:textId="77777777" w:rsidR="006F0634" w:rsidRPr="000E2D16" w:rsidRDefault="006F0634" w:rsidP="00903E88">
      <w:pPr>
        <w:keepNext/>
        <w:spacing w:before="240" w:after="240"/>
        <w:jc w:val="center"/>
        <w:rPr>
          <w:b/>
        </w:rPr>
      </w:pPr>
      <w:r w:rsidRPr="000E2D16">
        <w:rPr>
          <w:b/>
        </w:rPr>
        <w:lastRenderedPageBreak/>
        <w:t>DESCRIPCIÓN DEL PROYECTO</w:t>
      </w:r>
    </w:p>
    <w:p w14:paraId="4098EFCC" w14:textId="77777777" w:rsidR="0012000E" w:rsidRPr="000E2D16" w:rsidRDefault="0012000E" w:rsidP="0012000E">
      <w:pPr>
        <w:spacing w:after="240"/>
        <w:rPr>
          <w:b/>
        </w:rPr>
      </w:pPr>
      <w:r w:rsidRPr="000E2D16">
        <w:rPr>
          <w:b/>
        </w:rPr>
        <w:t>Antecedentes</w:t>
      </w:r>
    </w:p>
    <w:p w14:paraId="4634495D" w14:textId="5DC87F76" w:rsidR="0012000E" w:rsidRPr="000E2D16" w:rsidRDefault="0012000E" w:rsidP="00A43AFA">
      <w:pPr>
        <w:pStyle w:val="Heading1"/>
      </w:pPr>
      <w:r w:rsidRPr="000E2D16">
        <w:t>En nombre del Gobierno de Túnez, la ONUDI presentó, de conformidad con las decisiones 94/60 y 94/57 b)</w:t>
      </w:r>
      <w:r w:rsidR="000004F0" w:rsidRPr="000E2D16">
        <w:rPr>
          <w:rStyle w:val="FootnoteReference"/>
        </w:rPr>
        <w:footnoteReference w:id="10"/>
      </w:r>
      <w:r w:rsidRPr="000E2D16">
        <w:t>, una solicitud para un proyecto destinado a mejorar la eficiencia energética de los climatizadores de dos bloques, en el contexto del proyecto de conversión al HFC-32 en las empresas fabricantes y un proyecto de apoyo al laboratorio calorimétrico, de conformidad con la decisión 91/65, por un monto de USD 1.915.224, más gastos de apoyo al organismo de USD 134.066, tal como se presentó originalmente</w:t>
      </w:r>
      <w:r w:rsidRPr="000E2D16">
        <w:rPr>
          <w:vertAlign w:val="superscript"/>
        </w:rPr>
        <w:footnoteReference w:id="11"/>
      </w:r>
      <w:r w:rsidRPr="000E2D16">
        <w:t>.</w:t>
      </w:r>
    </w:p>
    <w:p w14:paraId="5EEF4FF9" w14:textId="626D2E31" w:rsidR="0012000E" w:rsidRPr="000E2D16" w:rsidRDefault="00843312" w:rsidP="0012000E">
      <w:pPr>
        <w:pStyle w:val="Heading1"/>
        <w:numPr>
          <w:ilvl w:val="0"/>
          <w:numId w:val="0"/>
        </w:numPr>
        <w:spacing w:before="240"/>
        <w:rPr>
          <w:u w:val="single"/>
        </w:rPr>
      </w:pPr>
      <w:r>
        <w:rPr>
          <w:u w:val="single"/>
        </w:rPr>
        <w:t>Estado</w:t>
      </w:r>
      <w:r w:rsidR="0012000E" w:rsidRPr="000E2D16">
        <w:rPr>
          <w:u w:val="single"/>
        </w:rPr>
        <w:t xml:space="preserve"> de ejecución de las actividades </w:t>
      </w:r>
      <w:r w:rsidR="00B67ACD">
        <w:rPr>
          <w:u w:val="single"/>
        </w:rPr>
        <w:t>de</w:t>
      </w:r>
      <w:r w:rsidR="0012000E" w:rsidRPr="000E2D16">
        <w:rPr>
          <w:u w:val="single"/>
        </w:rPr>
        <w:t xml:space="preserve"> eficiencia energética financiadas por el Fondo Multilateral</w:t>
      </w:r>
    </w:p>
    <w:p w14:paraId="1DDBDF79" w14:textId="77777777" w:rsidR="0012000E" w:rsidRPr="000E2D16" w:rsidRDefault="0012000E" w:rsidP="0012000E">
      <w:pPr>
        <w:pStyle w:val="Heading1"/>
      </w:pPr>
      <w:r w:rsidRPr="000E2D16">
        <w:t xml:space="preserve">La preparación del proyecto para la etapa I del plan de aplicación de la Enmienda de Kigali relativa a los HFC (PAK) para Túnez, aprobado en la 88ª reunión, incluyó la elaboración de un informe detallado y una estrategia de eficiencia energética para el sector de refrigeración y climatización. Esto incluyó los resultados de una encuesta de campo realizada a usuarios finales de refrigeración doméstica, comercial, industrial y vehicular; equipos y sistemas de climatización; empresas de servicios de instalación y mantenimiento; y fabricantes de este tipo de equipos, así como fabricantes de espumas rígidas de poliuretano que contienen sustancias controladas. </w:t>
      </w:r>
    </w:p>
    <w:p w14:paraId="2F846860" w14:textId="27BDE587" w:rsidR="0012000E" w:rsidRPr="000E2D16" w:rsidRDefault="0012000E" w:rsidP="0012000E">
      <w:pPr>
        <w:pStyle w:val="Heading1"/>
        <w:rPr>
          <w:u w:val="single"/>
        </w:rPr>
      </w:pPr>
      <w:r w:rsidRPr="000E2D16">
        <w:t>De conformidad con la decisión 91/65, en la 94ª reunión también se aprobó un proyecto para mantener y/o potenciar la eficiencia energética de equipos y tecnologías sustitutivas en el contexto de la reducción de HFC. Las actividades del proyecto incluían el desarrollo de normas mínimas de eficiencia energética tanto para pequeños equipos de refrigeración y climatización como para grandes instalaciones; el desarrollo de etiquetado energético para aparatos de refrigeración y climatización; actualización de la capacitación y certificación de los técnicos de refrigeración y climatización para incluir la eficiencia energética; capacitación de diseñadores e instaladores de grandes sistemas de refrigeración y climatización; actividades de sensibilización; la ejecución de un proyecto de demostración para sustituir los climatizadores de dos bloques R-410A por aparatos energéticamente más eficientes basados en HFC32 y R-290 en un edificio del sector público; y el apoyo a un laboratorio de ensayos calorimétricos para aparatos de refrigeración y climatización</w:t>
      </w:r>
      <w:r w:rsidRPr="000E2D16">
        <w:rPr>
          <w:rStyle w:val="FootnoteReference"/>
        </w:rPr>
        <w:footnoteReference w:id="12"/>
      </w:r>
      <w:r w:rsidRPr="000E2D16">
        <w:t xml:space="preserve">. Este último se centró en la implementación de medidas de seguridad relacionadas con la gestión y la manipulación de equipos que contienen refrigerantes inflamables, incluida una evaluación técnica; el suministro de detectores de incendios, extintores, interruptores anti-chispas y otros equipos y medidas pertinentes; y la capacitación del personal. Desde su aprobación, se ha contratado a un experto local para actualizar el programa de capacitación y certificación y dirigir el proyecto de demostración, la Oficina Nacional del Ozono (ONO) ha iniciado consultas con las principales partes intervinientes sobre la actualización de las normas mínimas de eficiencia energética y los sistemas de etiquetado y, como se analiza más adelante en el párrafo 52 del presente documento, también se ha llevado a cabo la evaluación técnica del laboratorio de ensayos calorimétricos. </w:t>
      </w:r>
    </w:p>
    <w:p w14:paraId="129327EE" w14:textId="77777777" w:rsidR="006C7C6A" w:rsidRPr="000E2D16" w:rsidRDefault="006C7C6A" w:rsidP="00903E88">
      <w:pPr>
        <w:keepNext/>
        <w:keepLines/>
        <w:spacing w:after="240"/>
        <w:rPr>
          <w:b/>
          <w:bCs/>
        </w:rPr>
      </w:pPr>
      <w:r w:rsidRPr="000E2D16">
        <w:rPr>
          <w:b/>
          <w:bCs/>
        </w:rPr>
        <w:lastRenderedPageBreak/>
        <w:t>Proyecto piloto de eficiencia energética</w:t>
      </w:r>
    </w:p>
    <w:p w14:paraId="0A23E202" w14:textId="52D7D267" w:rsidR="00E562B0" w:rsidRPr="000E2D16" w:rsidRDefault="00E562B0" w:rsidP="00E562B0">
      <w:pPr>
        <w:pStyle w:val="Heading1"/>
      </w:pPr>
      <w:r w:rsidRPr="000E2D16">
        <w:t>Túnez ratificó la Enmienda de Kigali el 27 de agosto de 2021, y en la 94ª reunión se aprobó la etapa I del PAK, que incluía un proyecto para convertir ocho empresas</w:t>
      </w:r>
      <w:r w:rsidR="008826CD" w:rsidRPr="000E2D16">
        <w:rPr>
          <w:rStyle w:val="FootnoteReference"/>
        </w:rPr>
        <w:footnoteReference w:id="13"/>
      </w:r>
      <w:r w:rsidRPr="000E2D16">
        <w:t xml:space="preserve"> del sector de fabricación de equipos de refrigeración y climatización de R-410A y HFC-134a a HFC-32 y R-600a; asistencia técnica a cuatro empresas que fabrican equipos comerciales de refrigeración y climatización; actividades en el sector de servicio técnico; y medidas políticas y </w:t>
      </w:r>
      <w:r w:rsidR="003A5230">
        <w:t>normativas</w:t>
      </w:r>
      <w:r w:rsidRPr="000E2D16">
        <w:t xml:space="preserve"> para apoyar la reducción de los HFC, incluido un sistema de etiquetado que especifique el refrigerante (incluidas las mezclas de HFC, la cantidad de HFC contenida en el equipo y otra información relevante, como la inflamabilidad) para los equipos de refrigeración y climatización fabricados e importados en Túnez.</w:t>
      </w:r>
    </w:p>
    <w:p w14:paraId="27E7DE14" w14:textId="28D2ABA6" w:rsidR="0012000E" w:rsidRPr="000E2D16" w:rsidRDefault="0012000E" w:rsidP="0012000E">
      <w:pPr>
        <w:spacing w:after="240"/>
        <w:rPr>
          <w:u w:val="single"/>
        </w:rPr>
      </w:pPr>
      <w:r w:rsidRPr="000E2D16">
        <w:rPr>
          <w:u w:val="single"/>
        </w:rPr>
        <w:t xml:space="preserve">Marco de políticas, </w:t>
      </w:r>
      <w:r w:rsidR="009A57A6">
        <w:rPr>
          <w:u w:val="single"/>
        </w:rPr>
        <w:t>normativo</w:t>
      </w:r>
      <w:r w:rsidRPr="000E2D16">
        <w:rPr>
          <w:u w:val="single"/>
        </w:rPr>
        <w:t xml:space="preserve"> e institucional</w:t>
      </w:r>
    </w:p>
    <w:p w14:paraId="053F7358" w14:textId="4BC5CAED" w:rsidR="0012000E" w:rsidRPr="000E2D16" w:rsidRDefault="0012000E" w:rsidP="0012000E">
      <w:pPr>
        <w:pStyle w:val="Heading1"/>
      </w:pPr>
      <w:r w:rsidRPr="000E2D16">
        <w:t xml:space="preserve">En Túnez, el marco </w:t>
      </w:r>
      <w:r w:rsidR="009A57A6">
        <w:t>normativo</w:t>
      </w:r>
      <w:r w:rsidRPr="000E2D16">
        <w:t xml:space="preserve"> para las normas de eficiencia energética, el etiquetado y las medidas relacionadas es supervisado principalmente por la Agencia Nacional de Gestión de la Energía (ANME) y cuenta con el respaldo de instrumentos legales, institucionales y técnicos. Las normas de etiquetado energético y las normas mínimas de eficiencia energética se introdujeron en 2004 mediante la ley núm. 2004-72 sobre gestión energética y su decreto de implementación, núm. 2004-2145, sobre el etiquetado de electrodomésticos, dispositivos y materiales</w:t>
      </w:r>
      <w:r w:rsidRPr="000E2D16">
        <w:rPr>
          <w:vertAlign w:val="superscript"/>
        </w:rPr>
        <w:footnoteReference w:id="14"/>
      </w:r>
      <w:r w:rsidRPr="000E2D16">
        <w:t>.</w:t>
      </w:r>
      <w:r w:rsidRPr="000E2D16">
        <w:rPr>
          <w:vertAlign w:val="superscript"/>
        </w:rPr>
        <w:t xml:space="preserve"> </w:t>
      </w:r>
    </w:p>
    <w:p w14:paraId="6E38B4C8" w14:textId="41C7045E" w:rsidR="0012000E" w:rsidRPr="000E2D16" w:rsidRDefault="0012000E" w:rsidP="0012000E">
      <w:pPr>
        <w:pStyle w:val="Heading1"/>
      </w:pPr>
      <w:r w:rsidRPr="000E2D16">
        <w:t xml:space="preserve">El laboratorio calorimétrico del Centro Técnico de Industrias Mecánicas y Eléctricas (CETIME) es el único laboratorio de </w:t>
      </w:r>
      <w:r w:rsidR="00D11153">
        <w:t>pruebas</w:t>
      </w:r>
      <w:r w:rsidRPr="000E2D16">
        <w:t xml:space="preserve"> certificado en Túnez. Realiza tanto la certificación como el control aleatorio de los aparatos domésticos importados y vendidos localmente. El laboratorio está equipado para realizar ensayos de aparatos basados en sustancias no inflamables. Se ha realizado un estudio preliminar para mejorar el laboratorio calorimétrico con el fin de reforzar los sistemas de detección de gases inflamables y de renovación de aire. </w:t>
      </w:r>
    </w:p>
    <w:p w14:paraId="107C573E" w14:textId="4ED2E09A" w:rsidR="0012000E" w:rsidRPr="000E2D16" w:rsidRDefault="0012000E" w:rsidP="0012000E">
      <w:pPr>
        <w:pStyle w:val="Heading1"/>
      </w:pPr>
      <w:r w:rsidRPr="000E2D16">
        <w:t>Los requisitos de etiquetado energético y de las normas mínimas de eficiencia energética para los climatizadores individuales comercializados en el mercado de Túnez se implementaron el 21 de julio de 2009, y dichos requisitos se expresan en términos de índice de eficiencia energética (IEE) del aparato. Desde 2012, solo se autoriza la comercialización de climatizadores individuales de clase 1 (IEE &gt; 3,38), clase 2 (3,38 ≥ IEE ≥ 3,2) o clase 3 (3,2 ≥ IEE ≥ 3,0). Las normas mínimas de eficiencia energética no se han actualizado desde 2012; los trabajos que se están llevando a cabo como parte del proyecto de eficiencia energética aprobado en la 94ª reunión actualizarán las normas mínimas de eficiencia energética</w:t>
      </w:r>
      <w:r w:rsidRPr="000E2D16">
        <w:rPr>
          <w:rStyle w:val="FootnoteReference"/>
        </w:rPr>
        <w:footnoteReference w:id="15"/>
      </w:r>
      <w:r w:rsidRPr="000E2D16">
        <w:t>. Se espera que la Agencia Nacional de Gestión de la Energía (ANME) ajuste las normas mínimas de eficiencia energética en 18-24 meses, lo que solo permitiría la venta en el mercado de climatizadores de clase 1 o superior</w:t>
      </w:r>
      <w:r w:rsidRPr="000E2D16">
        <w:rPr>
          <w:rStyle w:val="FootnoteReference"/>
        </w:rPr>
        <w:footnoteReference w:id="16"/>
      </w:r>
      <w:r w:rsidRPr="000E2D16">
        <w:t>, y que introduzca métricas de rendimiento estacional (por ejemplo, el índice de eficiencia energética estacional (IEEE)).</w:t>
      </w:r>
    </w:p>
    <w:p w14:paraId="0D2B9F4C" w14:textId="6614735A" w:rsidR="0012000E" w:rsidRPr="000E2D16" w:rsidRDefault="0012000E" w:rsidP="0012000E">
      <w:pPr>
        <w:pStyle w:val="Heading1"/>
      </w:pPr>
      <w:r w:rsidRPr="000E2D16">
        <w:t xml:space="preserve">El cumplimiento de las normas mínimas de eficiencia energética se controla mediante una plataforma electrónica integrada al sistema de pruebas del CETIME, donde los proveedores de aparatos de </w:t>
      </w:r>
      <w:r w:rsidRPr="000E2D16">
        <w:lastRenderedPageBreak/>
        <w:t xml:space="preserve">climatización deben presentar las especificaciones técnicas de los productos, que son validadas por la ANME. La ANME realiza auditorías y controles periódicos del mercado en colaboración con las autoridades de aduanas y los reguladores del mercado para garantizar el cumplimiento ininterrumpido. </w:t>
      </w:r>
    </w:p>
    <w:p w14:paraId="3AEB08F8" w14:textId="77777777" w:rsidR="00A34B62" w:rsidRPr="000E2D16" w:rsidRDefault="00A34B62" w:rsidP="00A34B62">
      <w:pPr>
        <w:pStyle w:val="Heading1"/>
        <w:keepNext/>
        <w:keepLines/>
        <w:widowControl w:val="0"/>
        <w:numPr>
          <w:ilvl w:val="0"/>
          <w:numId w:val="0"/>
        </w:numPr>
        <w:rPr>
          <w:u w:val="single"/>
        </w:rPr>
      </w:pPr>
      <w:r w:rsidRPr="000E2D16">
        <w:rPr>
          <w:u w:val="single"/>
        </w:rPr>
        <w:t>Informe sobre el consumo de energía y HFC</w:t>
      </w:r>
    </w:p>
    <w:p w14:paraId="65C3DA2C" w14:textId="48C400F0" w:rsidR="00A34B62" w:rsidRPr="000E2D16" w:rsidRDefault="00A34B62" w:rsidP="00A34B62">
      <w:pPr>
        <w:pStyle w:val="Heading1"/>
      </w:pPr>
      <w:r w:rsidRPr="000E2D16">
        <w:t xml:space="preserve">Según se informó en la 94ª reunión, la energía consumida en Túnez para equipos y sistemas de refrigeración y climatización en 2022 fue de 5.431 gigavatios hora (GWh), lo que representa aproximadamente el 28 % del consumo total de electricidad del país (19.516 GWh). Actualmente, los subsectores de la refrigeración doméstica y la climatización comercial son los que más electricidad consumen. En el cuadro 1 que figura a continuación se indica el consumo de R-410A en el sector de la fabricación de climatizadores, según lo informado en los informes del programa país de 2020 a 2024. </w:t>
      </w:r>
    </w:p>
    <w:p w14:paraId="39561449" w14:textId="6EE43C23" w:rsidR="00AE3305" w:rsidRPr="000E2D16" w:rsidRDefault="00A34B62" w:rsidP="00903E88">
      <w:pPr>
        <w:keepNext/>
        <w:keepLines/>
        <w:rPr>
          <w:b/>
          <w:bCs/>
          <w:sz w:val="20"/>
          <w:szCs w:val="20"/>
        </w:rPr>
      </w:pPr>
      <w:r w:rsidRPr="000E2D16">
        <w:rPr>
          <w:b/>
          <w:bCs/>
          <w:sz w:val="20"/>
          <w:szCs w:val="20"/>
        </w:rPr>
        <w:t>Cuadro 1. Consumo de HFC en el sector fabricación de climatizadores (datos del programa país 2020-2024)</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46"/>
        <w:gridCol w:w="1047"/>
        <w:gridCol w:w="1047"/>
        <w:gridCol w:w="1224"/>
        <w:gridCol w:w="1223"/>
        <w:gridCol w:w="1223"/>
        <w:gridCol w:w="1085"/>
        <w:gridCol w:w="1249"/>
      </w:tblGrid>
      <w:tr w:rsidR="006415C3" w:rsidRPr="000E2D16" w14:paraId="016529E1" w14:textId="77777777" w:rsidTr="001F0D8C">
        <w:trPr>
          <w:trHeight w:val="342"/>
        </w:trPr>
        <w:tc>
          <w:tcPr>
            <w:tcW w:w="1246" w:type="dxa"/>
            <w:hideMark/>
          </w:tcPr>
          <w:p w14:paraId="7CF93670" w14:textId="77777777" w:rsidR="00A34B62" w:rsidRPr="000E2D16" w:rsidRDefault="00A34B62" w:rsidP="00B468E3">
            <w:pPr>
              <w:widowControl w:val="0"/>
              <w:jc w:val="center"/>
              <w:rPr>
                <w:b/>
                <w:bCs/>
                <w:color w:val="000000"/>
                <w:sz w:val="20"/>
                <w:szCs w:val="20"/>
              </w:rPr>
            </w:pPr>
            <w:r w:rsidRPr="000E2D16">
              <w:rPr>
                <w:b/>
                <w:bCs/>
                <w:color w:val="000000"/>
                <w:sz w:val="20"/>
                <w:szCs w:val="20"/>
              </w:rPr>
              <w:t>Sustancia</w:t>
            </w:r>
          </w:p>
        </w:tc>
        <w:tc>
          <w:tcPr>
            <w:tcW w:w="1047" w:type="dxa"/>
            <w:hideMark/>
          </w:tcPr>
          <w:p w14:paraId="7FAA4F35" w14:textId="77777777" w:rsidR="00A34B62" w:rsidRPr="000E2D16" w:rsidRDefault="00A34B62" w:rsidP="00B468E3">
            <w:pPr>
              <w:widowControl w:val="0"/>
              <w:jc w:val="center"/>
              <w:rPr>
                <w:b/>
                <w:bCs/>
                <w:color w:val="000000"/>
                <w:sz w:val="20"/>
                <w:szCs w:val="20"/>
              </w:rPr>
            </w:pPr>
            <w:r w:rsidRPr="000E2D16">
              <w:rPr>
                <w:b/>
                <w:bCs/>
                <w:color w:val="000000"/>
                <w:sz w:val="20"/>
                <w:szCs w:val="20"/>
              </w:rPr>
              <w:t>PCA</w:t>
            </w:r>
          </w:p>
        </w:tc>
        <w:tc>
          <w:tcPr>
            <w:tcW w:w="1047" w:type="dxa"/>
            <w:hideMark/>
          </w:tcPr>
          <w:p w14:paraId="43ADB371" w14:textId="77777777" w:rsidR="00A34B62" w:rsidRPr="000E2D16" w:rsidRDefault="00A34B62" w:rsidP="00B468E3">
            <w:pPr>
              <w:widowControl w:val="0"/>
              <w:jc w:val="center"/>
              <w:rPr>
                <w:b/>
                <w:bCs/>
                <w:color w:val="000000"/>
                <w:sz w:val="20"/>
                <w:szCs w:val="20"/>
              </w:rPr>
            </w:pPr>
            <w:r w:rsidRPr="000E2D16">
              <w:rPr>
                <w:b/>
                <w:bCs/>
                <w:color w:val="000000"/>
                <w:sz w:val="20"/>
                <w:szCs w:val="20"/>
              </w:rPr>
              <w:t>2020</w:t>
            </w:r>
          </w:p>
        </w:tc>
        <w:tc>
          <w:tcPr>
            <w:tcW w:w="1224" w:type="dxa"/>
            <w:hideMark/>
          </w:tcPr>
          <w:p w14:paraId="79C9D462" w14:textId="77777777" w:rsidR="00A34B62" w:rsidRPr="000E2D16" w:rsidRDefault="00A34B62" w:rsidP="00B468E3">
            <w:pPr>
              <w:widowControl w:val="0"/>
              <w:jc w:val="center"/>
              <w:rPr>
                <w:b/>
                <w:bCs/>
                <w:color w:val="000000"/>
                <w:sz w:val="20"/>
                <w:szCs w:val="20"/>
              </w:rPr>
            </w:pPr>
            <w:r w:rsidRPr="000E2D16">
              <w:rPr>
                <w:b/>
                <w:bCs/>
                <w:color w:val="000000"/>
                <w:sz w:val="20"/>
                <w:szCs w:val="20"/>
              </w:rPr>
              <w:t>2021</w:t>
            </w:r>
          </w:p>
        </w:tc>
        <w:tc>
          <w:tcPr>
            <w:tcW w:w="1223" w:type="dxa"/>
            <w:hideMark/>
          </w:tcPr>
          <w:p w14:paraId="4EE5A7BD" w14:textId="77777777" w:rsidR="00A34B62" w:rsidRPr="000E2D16" w:rsidRDefault="00A34B62" w:rsidP="00B468E3">
            <w:pPr>
              <w:widowControl w:val="0"/>
              <w:jc w:val="center"/>
              <w:rPr>
                <w:b/>
                <w:bCs/>
                <w:color w:val="000000"/>
                <w:sz w:val="20"/>
                <w:szCs w:val="20"/>
              </w:rPr>
            </w:pPr>
            <w:r w:rsidRPr="000E2D16">
              <w:rPr>
                <w:b/>
                <w:bCs/>
                <w:color w:val="000000"/>
                <w:sz w:val="20"/>
                <w:szCs w:val="20"/>
              </w:rPr>
              <w:t>2022</w:t>
            </w:r>
          </w:p>
        </w:tc>
        <w:tc>
          <w:tcPr>
            <w:tcW w:w="1223" w:type="dxa"/>
            <w:hideMark/>
          </w:tcPr>
          <w:p w14:paraId="5B60EC7A" w14:textId="77777777" w:rsidR="00A34B62" w:rsidRPr="000E2D16" w:rsidRDefault="00A34B62" w:rsidP="00B468E3">
            <w:pPr>
              <w:widowControl w:val="0"/>
              <w:jc w:val="center"/>
              <w:rPr>
                <w:b/>
                <w:bCs/>
                <w:color w:val="000000"/>
                <w:sz w:val="20"/>
                <w:szCs w:val="20"/>
              </w:rPr>
            </w:pPr>
            <w:r w:rsidRPr="000E2D16">
              <w:rPr>
                <w:b/>
                <w:bCs/>
                <w:color w:val="000000"/>
                <w:sz w:val="20"/>
                <w:szCs w:val="20"/>
              </w:rPr>
              <w:t>2023</w:t>
            </w:r>
          </w:p>
        </w:tc>
        <w:tc>
          <w:tcPr>
            <w:tcW w:w="1085" w:type="dxa"/>
            <w:hideMark/>
          </w:tcPr>
          <w:p w14:paraId="305CF6F6" w14:textId="77777777" w:rsidR="00A34B62" w:rsidRPr="000E2D16" w:rsidRDefault="00A34B62" w:rsidP="00B468E3">
            <w:pPr>
              <w:widowControl w:val="0"/>
              <w:jc w:val="center"/>
              <w:rPr>
                <w:b/>
                <w:bCs/>
                <w:color w:val="000000"/>
                <w:sz w:val="20"/>
                <w:szCs w:val="20"/>
              </w:rPr>
            </w:pPr>
            <w:r w:rsidRPr="000E2D16">
              <w:rPr>
                <w:b/>
                <w:bCs/>
                <w:color w:val="000000"/>
                <w:sz w:val="20"/>
                <w:szCs w:val="20"/>
              </w:rPr>
              <w:t>2024</w:t>
            </w:r>
          </w:p>
        </w:tc>
        <w:tc>
          <w:tcPr>
            <w:tcW w:w="1249" w:type="dxa"/>
          </w:tcPr>
          <w:p w14:paraId="797B11C2" w14:textId="77777777" w:rsidR="00A34B62" w:rsidRPr="000E2D16" w:rsidRDefault="00A34B62" w:rsidP="00B468E3">
            <w:pPr>
              <w:widowControl w:val="0"/>
              <w:jc w:val="center"/>
              <w:rPr>
                <w:b/>
                <w:bCs/>
                <w:color w:val="000000"/>
                <w:sz w:val="20"/>
                <w:szCs w:val="20"/>
              </w:rPr>
            </w:pPr>
            <w:r w:rsidRPr="000E2D16">
              <w:rPr>
                <w:b/>
                <w:bCs/>
                <w:color w:val="000000"/>
                <w:sz w:val="20"/>
                <w:szCs w:val="20"/>
              </w:rPr>
              <w:t>Promedio en 2020-2022</w:t>
            </w:r>
          </w:p>
        </w:tc>
      </w:tr>
      <w:tr w:rsidR="006415C3" w:rsidRPr="000E2D16" w14:paraId="3D1EA44F" w14:textId="77777777" w:rsidTr="00903E88">
        <w:trPr>
          <w:trHeight w:val="160"/>
        </w:trPr>
        <w:tc>
          <w:tcPr>
            <w:tcW w:w="9344" w:type="dxa"/>
            <w:gridSpan w:val="8"/>
            <w:noWrap/>
          </w:tcPr>
          <w:p w14:paraId="21044D85" w14:textId="3EE65285" w:rsidR="00A34B62" w:rsidRPr="000E2D16" w:rsidRDefault="001838A8" w:rsidP="00B468E3">
            <w:pPr>
              <w:widowControl w:val="0"/>
              <w:jc w:val="left"/>
              <w:rPr>
                <w:b/>
                <w:bCs/>
                <w:color w:val="000000"/>
                <w:sz w:val="20"/>
                <w:szCs w:val="20"/>
              </w:rPr>
            </w:pPr>
            <w:r w:rsidRPr="000E2D16">
              <w:rPr>
                <w:b/>
                <w:color w:val="000000"/>
                <w:sz w:val="20"/>
                <w:szCs w:val="20"/>
              </w:rPr>
              <w:t xml:space="preserve"> Tm</w:t>
            </w:r>
          </w:p>
        </w:tc>
      </w:tr>
      <w:tr w:rsidR="006415C3" w:rsidRPr="000E2D16" w14:paraId="6F37829A" w14:textId="77777777" w:rsidTr="001F0D8C">
        <w:trPr>
          <w:trHeight w:val="126"/>
        </w:trPr>
        <w:tc>
          <w:tcPr>
            <w:tcW w:w="1246" w:type="dxa"/>
            <w:noWrap/>
            <w:hideMark/>
          </w:tcPr>
          <w:p w14:paraId="5B924A7E" w14:textId="77777777" w:rsidR="00A34B62" w:rsidRPr="000E2D16" w:rsidRDefault="00A34B62" w:rsidP="00B468E3">
            <w:pPr>
              <w:widowControl w:val="0"/>
              <w:jc w:val="left"/>
              <w:rPr>
                <w:color w:val="000000"/>
                <w:sz w:val="20"/>
                <w:szCs w:val="20"/>
              </w:rPr>
            </w:pPr>
            <w:r w:rsidRPr="000E2D16">
              <w:rPr>
                <w:color w:val="000000"/>
                <w:sz w:val="20"/>
                <w:szCs w:val="20"/>
              </w:rPr>
              <w:t>R-410A</w:t>
            </w:r>
          </w:p>
        </w:tc>
        <w:tc>
          <w:tcPr>
            <w:tcW w:w="1047" w:type="dxa"/>
            <w:noWrap/>
            <w:hideMark/>
          </w:tcPr>
          <w:p w14:paraId="1640B990" w14:textId="67E60765" w:rsidR="00A34B62" w:rsidRPr="000E2D16" w:rsidRDefault="00A34B62" w:rsidP="00B468E3">
            <w:pPr>
              <w:widowControl w:val="0"/>
              <w:jc w:val="right"/>
              <w:rPr>
                <w:color w:val="000000"/>
                <w:sz w:val="20"/>
                <w:szCs w:val="20"/>
              </w:rPr>
            </w:pPr>
            <w:r w:rsidRPr="000E2D16">
              <w:rPr>
                <w:color w:val="000000"/>
                <w:sz w:val="20"/>
                <w:szCs w:val="20"/>
              </w:rPr>
              <w:t>2.087,5</w:t>
            </w:r>
          </w:p>
        </w:tc>
        <w:tc>
          <w:tcPr>
            <w:tcW w:w="1047" w:type="dxa"/>
            <w:noWrap/>
          </w:tcPr>
          <w:p w14:paraId="4C1B9178" w14:textId="77777777" w:rsidR="00A34B62" w:rsidRPr="000E2D16" w:rsidRDefault="00A34B62" w:rsidP="00B468E3">
            <w:pPr>
              <w:widowControl w:val="0"/>
              <w:jc w:val="right"/>
              <w:rPr>
                <w:color w:val="000000"/>
                <w:sz w:val="20"/>
                <w:szCs w:val="20"/>
              </w:rPr>
            </w:pPr>
            <w:r w:rsidRPr="000E2D16">
              <w:rPr>
                <w:color w:val="000000"/>
                <w:sz w:val="20"/>
                <w:szCs w:val="20"/>
              </w:rPr>
              <w:t>100,93</w:t>
            </w:r>
          </w:p>
        </w:tc>
        <w:tc>
          <w:tcPr>
            <w:tcW w:w="1224" w:type="dxa"/>
            <w:noWrap/>
          </w:tcPr>
          <w:p w14:paraId="58A87F5C" w14:textId="77777777" w:rsidR="00A34B62" w:rsidRPr="000E2D16" w:rsidRDefault="00A34B62" w:rsidP="00B468E3">
            <w:pPr>
              <w:widowControl w:val="0"/>
              <w:jc w:val="right"/>
              <w:rPr>
                <w:color w:val="000000"/>
                <w:sz w:val="20"/>
                <w:szCs w:val="20"/>
              </w:rPr>
            </w:pPr>
            <w:r w:rsidRPr="000E2D16">
              <w:rPr>
                <w:color w:val="000000"/>
                <w:sz w:val="20"/>
                <w:szCs w:val="20"/>
              </w:rPr>
              <w:t>102,67</w:t>
            </w:r>
          </w:p>
        </w:tc>
        <w:tc>
          <w:tcPr>
            <w:tcW w:w="1223" w:type="dxa"/>
            <w:noWrap/>
          </w:tcPr>
          <w:p w14:paraId="532AD34C" w14:textId="77777777" w:rsidR="00A34B62" w:rsidRPr="000E2D16" w:rsidRDefault="00A34B62" w:rsidP="00B468E3">
            <w:pPr>
              <w:widowControl w:val="0"/>
              <w:jc w:val="right"/>
              <w:rPr>
                <w:color w:val="000000"/>
                <w:sz w:val="20"/>
                <w:szCs w:val="20"/>
              </w:rPr>
            </w:pPr>
            <w:r w:rsidRPr="000E2D16">
              <w:rPr>
                <w:color w:val="000000"/>
                <w:sz w:val="20"/>
                <w:szCs w:val="20"/>
              </w:rPr>
              <w:t>89,05</w:t>
            </w:r>
          </w:p>
        </w:tc>
        <w:tc>
          <w:tcPr>
            <w:tcW w:w="1223" w:type="dxa"/>
            <w:noWrap/>
          </w:tcPr>
          <w:p w14:paraId="2CF8F383" w14:textId="77777777" w:rsidR="00A34B62" w:rsidRPr="000E2D16" w:rsidRDefault="00A34B62" w:rsidP="00B468E3">
            <w:pPr>
              <w:widowControl w:val="0"/>
              <w:jc w:val="right"/>
              <w:rPr>
                <w:color w:val="000000"/>
                <w:sz w:val="20"/>
                <w:szCs w:val="20"/>
              </w:rPr>
            </w:pPr>
            <w:r w:rsidRPr="000E2D16">
              <w:rPr>
                <w:color w:val="000000"/>
                <w:sz w:val="20"/>
                <w:szCs w:val="20"/>
              </w:rPr>
              <w:t>112,50</w:t>
            </w:r>
          </w:p>
        </w:tc>
        <w:tc>
          <w:tcPr>
            <w:tcW w:w="1085" w:type="dxa"/>
            <w:noWrap/>
          </w:tcPr>
          <w:p w14:paraId="65A2A774" w14:textId="77777777" w:rsidR="00A34B62" w:rsidRPr="000E2D16" w:rsidRDefault="00A34B62" w:rsidP="00B468E3">
            <w:pPr>
              <w:widowControl w:val="0"/>
              <w:jc w:val="right"/>
              <w:rPr>
                <w:color w:val="000000"/>
                <w:sz w:val="20"/>
                <w:szCs w:val="20"/>
              </w:rPr>
            </w:pPr>
            <w:r w:rsidRPr="000E2D16">
              <w:rPr>
                <w:color w:val="000000"/>
                <w:sz w:val="20"/>
                <w:szCs w:val="20"/>
              </w:rPr>
              <w:t>150,98</w:t>
            </w:r>
          </w:p>
        </w:tc>
        <w:tc>
          <w:tcPr>
            <w:tcW w:w="1249" w:type="dxa"/>
          </w:tcPr>
          <w:p w14:paraId="2BFEF631" w14:textId="2EC4EC93" w:rsidR="00A34B62" w:rsidRPr="000E2D16" w:rsidRDefault="0036099C" w:rsidP="00B468E3">
            <w:pPr>
              <w:widowControl w:val="0"/>
              <w:jc w:val="right"/>
              <w:rPr>
                <w:color w:val="000000"/>
                <w:sz w:val="20"/>
                <w:szCs w:val="20"/>
              </w:rPr>
            </w:pPr>
            <w:r w:rsidRPr="000E2D16">
              <w:rPr>
                <w:color w:val="000000"/>
                <w:sz w:val="20"/>
                <w:szCs w:val="20"/>
              </w:rPr>
              <w:t>97,55</w:t>
            </w:r>
          </w:p>
        </w:tc>
      </w:tr>
      <w:tr w:rsidR="006415C3" w:rsidRPr="000E2D16" w14:paraId="19006FAB" w14:textId="77777777" w:rsidTr="00903E88">
        <w:trPr>
          <w:trHeight w:val="205"/>
        </w:trPr>
        <w:tc>
          <w:tcPr>
            <w:tcW w:w="9344" w:type="dxa"/>
            <w:gridSpan w:val="8"/>
            <w:noWrap/>
            <w:vAlign w:val="bottom"/>
          </w:tcPr>
          <w:p w14:paraId="3F9A2EC1" w14:textId="22BDA05F" w:rsidR="00A34B62" w:rsidRPr="000E2D16" w:rsidRDefault="00A34B62" w:rsidP="00B468E3">
            <w:pPr>
              <w:widowControl w:val="0"/>
              <w:jc w:val="left"/>
              <w:rPr>
                <w:b/>
                <w:bCs/>
                <w:color w:val="000000"/>
                <w:sz w:val="20"/>
                <w:szCs w:val="20"/>
              </w:rPr>
            </w:pPr>
            <w:r w:rsidRPr="000E2D16">
              <w:rPr>
                <w:b/>
                <w:bCs/>
                <w:color w:val="000000"/>
                <w:sz w:val="20"/>
                <w:szCs w:val="20"/>
              </w:rPr>
              <w:t>Toneladas de CO</w:t>
            </w:r>
            <w:r w:rsidRPr="000E2D16">
              <w:rPr>
                <w:b/>
                <w:bCs/>
                <w:color w:val="000000"/>
                <w:sz w:val="20"/>
                <w:szCs w:val="20"/>
                <w:vertAlign w:val="subscript"/>
              </w:rPr>
              <w:t>2</w:t>
            </w:r>
            <w:r w:rsidRPr="000E2D16">
              <w:rPr>
                <w:b/>
                <w:bCs/>
                <w:color w:val="000000"/>
                <w:sz w:val="20"/>
                <w:szCs w:val="20"/>
              </w:rPr>
              <w:t xml:space="preserve"> equivalente </w:t>
            </w:r>
          </w:p>
        </w:tc>
      </w:tr>
      <w:tr w:rsidR="006415C3" w:rsidRPr="000E2D16" w14:paraId="52A0BCD9" w14:textId="77777777" w:rsidTr="001F0D8C">
        <w:trPr>
          <w:trHeight w:val="133"/>
        </w:trPr>
        <w:tc>
          <w:tcPr>
            <w:tcW w:w="1246" w:type="dxa"/>
            <w:noWrap/>
            <w:hideMark/>
          </w:tcPr>
          <w:p w14:paraId="40C8A686" w14:textId="77777777" w:rsidR="00A34B62" w:rsidRPr="000E2D16" w:rsidRDefault="00A34B62" w:rsidP="00B468E3">
            <w:pPr>
              <w:widowControl w:val="0"/>
              <w:jc w:val="left"/>
              <w:rPr>
                <w:color w:val="000000"/>
                <w:sz w:val="20"/>
                <w:szCs w:val="20"/>
              </w:rPr>
            </w:pPr>
            <w:r w:rsidRPr="000E2D16">
              <w:rPr>
                <w:color w:val="000000"/>
                <w:sz w:val="20"/>
                <w:szCs w:val="20"/>
              </w:rPr>
              <w:t>R-410A</w:t>
            </w:r>
          </w:p>
        </w:tc>
        <w:tc>
          <w:tcPr>
            <w:tcW w:w="1047" w:type="dxa"/>
            <w:noWrap/>
            <w:hideMark/>
          </w:tcPr>
          <w:p w14:paraId="6CA92D61" w14:textId="424E4846" w:rsidR="00A34B62" w:rsidRPr="000E2D16" w:rsidRDefault="00A34B62" w:rsidP="00B468E3">
            <w:pPr>
              <w:widowControl w:val="0"/>
              <w:jc w:val="right"/>
              <w:rPr>
                <w:color w:val="000000"/>
                <w:sz w:val="20"/>
                <w:szCs w:val="20"/>
              </w:rPr>
            </w:pPr>
            <w:r w:rsidRPr="000E2D16">
              <w:rPr>
                <w:color w:val="000000"/>
                <w:sz w:val="20"/>
                <w:szCs w:val="20"/>
              </w:rPr>
              <w:t>2.087,5</w:t>
            </w:r>
          </w:p>
        </w:tc>
        <w:tc>
          <w:tcPr>
            <w:tcW w:w="1047" w:type="dxa"/>
            <w:noWrap/>
            <w:hideMark/>
          </w:tcPr>
          <w:p w14:paraId="313EE61D" w14:textId="77777777" w:rsidR="00A34B62" w:rsidRPr="000E2D16" w:rsidRDefault="00A34B62" w:rsidP="00B468E3">
            <w:pPr>
              <w:widowControl w:val="0"/>
              <w:jc w:val="right"/>
              <w:rPr>
                <w:color w:val="000000"/>
                <w:sz w:val="20"/>
                <w:szCs w:val="20"/>
              </w:rPr>
            </w:pPr>
            <w:r w:rsidRPr="000E2D16">
              <w:rPr>
                <w:color w:val="000000"/>
                <w:sz w:val="20"/>
                <w:szCs w:val="20"/>
              </w:rPr>
              <w:t>210.691</w:t>
            </w:r>
          </w:p>
        </w:tc>
        <w:tc>
          <w:tcPr>
            <w:tcW w:w="1224" w:type="dxa"/>
            <w:noWrap/>
          </w:tcPr>
          <w:p w14:paraId="550EB462" w14:textId="3F1ADE6D" w:rsidR="00A34B62" w:rsidRPr="000E2D16" w:rsidRDefault="00A34B62" w:rsidP="00B468E3">
            <w:pPr>
              <w:widowControl w:val="0"/>
              <w:jc w:val="right"/>
              <w:rPr>
                <w:color w:val="000000"/>
                <w:sz w:val="20"/>
                <w:szCs w:val="20"/>
              </w:rPr>
            </w:pPr>
            <w:r w:rsidRPr="000E2D16">
              <w:rPr>
                <w:color w:val="000000"/>
                <w:sz w:val="20"/>
                <w:szCs w:val="20"/>
              </w:rPr>
              <w:t>214.313</w:t>
            </w:r>
          </w:p>
        </w:tc>
        <w:tc>
          <w:tcPr>
            <w:tcW w:w="1223" w:type="dxa"/>
            <w:noWrap/>
          </w:tcPr>
          <w:p w14:paraId="302B093E" w14:textId="77777777" w:rsidR="00A34B62" w:rsidRPr="000E2D16" w:rsidRDefault="00A34B62" w:rsidP="00B468E3">
            <w:pPr>
              <w:widowControl w:val="0"/>
              <w:jc w:val="right"/>
              <w:rPr>
                <w:color w:val="000000"/>
                <w:sz w:val="20"/>
                <w:szCs w:val="20"/>
              </w:rPr>
            </w:pPr>
            <w:r w:rsidRPr="000E2D16">
              <w:rPr>
                <w:color w:val="000000"/>
                <w:sz w:val="20"/>
                <w:szCs w:val="20"/>
              </w:rPr>
              <w:t>185.884</w:t>
            </w:r>
          </w:p>
        </w:tc>
        <w:tc>
          <w:tcPr>
            <w:tcW w:w="1223" w:type="dxa"/>
            <w:noWrap/>
          </w:tcPr>
          <w:p w14:paraId="7E0E49BD" w14:textId="77777777" w:rsidR="00A34B62" w:rsidRPr="000E2D16" w:rsidRDefault="00A34B62" w:rsidP="00B468E3">
            <w:pPr>
              <w:widowControl w:val="0"/>
              <w:jc w:val="right"/>
              <w:rPr>
                <w:color w:val="000000"/>
                <w:sz w:val="20"/>
                <w:szCs w:val="20"/>
              </w:rPr>
            </w:pPr>
            <w:r w:rsidRPr="000E2D16">
              <w:rPr>
                <w:color w:val="000000"/>
                <w:sz w:val="20"/>
                <w:szCs w:val="20"/>
              </w:rPr>
              <w:t>234.844</w:t>
            </w:r>
          </w:p>
        </w:tc>
        <w:tc>
          <w:tcPr>
            <w:tcW w:w="1085" w:type="dxa"/>
            <w:noWrap/>
          </w:tcPr>
          <w:p w14:paraId="052FDD09" w14:textId="4990D30A" w:rsidR="00A34B62" w:rsidRPr="000E2D16" w:rsidRDefault="00A34B62" w:rsidP="00B468E3">
            <w:pPr>
              <w:widowControl w:val="0"/>
              <w:jc w:val="right"/>
              <w:rPr>
                <w:color w:val="000000"/>
                <w:sz w:val="20"/>
                <w:szCs w:val="20"/>
              </w:rPr>
            </w:pPr>
            <w:r w:rsidRPr="000E2D16">
              <w:rPr>
                <w:color w:val="000000"/>
                <w:sz w:val="20"/>
                <w:szCs w:val="20"/>
              </w:rPr>
              <w:t>315.169</w:t>
            </w:r>
          </w:p>
        </w:tc>
        <w:tc>
          <w:tcPr>
            <w:tcW w:w="1249" w:type="dxa"/>
          </w:tcPr>
          <w:p w14:paraId="183F6209" w14:textId="69ECCE27" w:rsidR="00A34B62" w:rsidRPr="000E2D16" w:rsidRDefault="008759C6" w:rsidP="00B468E3">
            <w:pPr>
              <w:widowControl w:val="0"/>
              <w:jc w:val="right"/>
              <w:rPr>
                <w:color w:val="000000"/>
                <w:sz w:val="20"/>
                <w:szCs w:val="20"/>
              </w:rPr>
            </w:pPr>
            <w:r w:rsidRPr="000E2D16">
              <w:rPr>
                <w:color w:val="000000"/>
                <w:sz w:val="20"/>
                <w:szCs w:val="20"/>
              </w:rPr>
              <w:t>203.629</w:t>
            </w:r>
          </w:p>
        </w:tc>
      </w:tr>
    </w:tbl>
    <w:p w14:paraId="331F6CB1" w14:textId="77777777" w:rsidR="0012000E" w:rsidRPr="000E2D16" w:rsidRDefault="0012000E" w:rsidP="00903E88">
      <w:pPr>
        <w:pStyle w:val="Heading1"/>
        <w:numPr>
          <w:ilvl w:val="0"/>
          <w:numId w:val="0"/>
        </w:numPr>
        <w:spacing w:before="240"/>
        <w:rPr>
          <w:u w:val="single"/>
        </w:rPr>
      </w:pPr>
      <w:r w:rsidRPr="000E2D16">
        <w:rPr>
          <w:u w:val="single"/>
        </w:rPr>
        <w:t>Objetivo del proyecto</w:t>
      </w:r>
    </w:p>
    <w:p w14:paraId="579989A2" w14:textId="6F28FCA6" w:rsidR="0012000E" w:rsidRPr="000E2D16" w:rsidRDefault="0012000E" w:rsidP="0012000E">
      <w:pPr>
        <w:pStyle w:val="Heading1"/>
      </w:pPr>
      <w:r w:rsidRPr="000E2D16">
        <w:t>El objetivo del proyecto es apoyar la mejora de la eficiencia energética en ocho empresas fabricantes de aparatos de climatización residencial. Todas las empresas se están convirtiendo del R-410A al HFC-32 en la etapa I del PAK, y una de ellas</w:t>
      </w:r>
      <w:r w:rsidRPr="000E2D16">
        <w:rPr>
          <w:rStyle w:val="FootnoteReference"/>
        </w:rPr>
        <w:footnoteReference w:id="17"/>
      </w:r>
      <w:r w:rsidRPr="000E2D16">
        <w:t xml:space="preserve"> está realizando la conversión con sus propios recursos. El objetivo del proyecto es mejorar la eficiencia energética de los aparatos de climatización fabricados por las ocho empresas en una proporción de entre 1,33 y 1,4, dependiendo de la empresa (es decir, la IEE en relación con las normas mínimas de eficiencia energética actuales), lo que se sitúa entre la proporción baja y media descrita en el cuadro 4 del documento UNEP/OzL.Pro/ExCom/94/61.</w:t>
      </w:r>
    </w:p>
    <w:p w14:paraId="3841E2B2" w14:textId="77777777" w:rsidR="0012000E" w:rsidRPr="000E2D16" w:rsidRDefault="0012000E" w:rsidP="0012000E">
      <w:pPr>
        <w:widowControl w:val="0"/>
        <w:rPr>
          <w:i/>
          <w:iCs/>
        </w:rPr>
      </w:pPr>
      <w:r w:rsidRPr="000E2D16">
        <w:rPr>
          <w:i/>
          <w:iCs/>
        </w:rPr>
        <w:t xml:space="preserve">Antecedentes de la empresa y equipos fabricados </w:t>
      </w:r>
    </w:p>
    <w:p w14:paraId="52A28E25" w14:textId="77777777" w:rsidR="0012000E" w:rsidRPr="000E2D16" w:rsidRDefault="0012000E" w:rsidP="0012000E">
      <w:pPr>
        <w:widowControl w:val="0"/>
        <w:rPr>
          <w:i/>
          <w:iCs/>
        </w:rPr>
      </w:pPr>
    </w:p>
    <w:p w14:paraId="41340638" w14:textId="7F646B03" w:rsidR="0012000E" w:rsidRPr="000E2D16" w:rsidRDefault="0012000E" w:rsidP="0012000E">
      <w:pPr>
        <w:pStyle w:val="Heading1"/>
        <w:widowControl w:val="0"/>
      </w:pPr>
      <w:r w:rsidRPr="000E2D16">
        <w:t>Las empresas beneficiarias son de propiedad totalmente tunecina. Todas las empresas fabrican climatizadores con compresores de velocidad fija y variable con una capacidad de entre 9.000 BTU/h</w:t>
      </w:r>
      <w:r w:rsidR="00D90BC0" w:rsidRPr="000E2D16">
        <w:rPr>
          <w:rStyle w:val="FootnoteReference"/>
        </w:rPr>
        <w:footnoteReference w:id="18"/>
      </w:r>
      <w:r w:rsidRPr="000E2D16">
        <w:t xml:space="preserve"> y 24.000 BTU/h, excepto Novatech, que solo fabrica climatizadores con compresores de velocidad variable. A excepción de Société New Star, todas las empresas también tienen otras líneas de fabricación (por ejemplo, refrigeradores domésticos, dispensadores de agua y lavadoras). En todas las empresas, todas las líneas que fabrican aparatos de climatización participarían en el proyecto. Para determinar el volumen de fabricación de climatizadores de cada empresa, la ONUDI utilizó el número máximo de unidades de cada modelo fabricadas anualmente durante el período 2022-2024. En el cuadro 2 que figura a continuación se proporcionan detalles sobre el número de modelos, las líneas de fabricación, el volumen de fabricación y el año de establecimiento de los ocho fabricantes de climatizadores. </w:t>
      </w:r>
    </w:p>
    <w:p w14:paraId="03DF77F3" w14:textId="77777777" w:rsidR="0012000E" w:rsidRPr="000E2D16" w:rsidRDefault="0012000E" w:rsidP="0012000E">
      <w:pPr>
        <w:rPr>
          <w:b/>
          <w:bCs/>
        </w:rPr>
      </w:pPr>
      <w:r w:rsidRPr="000E2D16">
        <w:rPr>
          <w:b/>
          <w:bCs/>
        </w:rPr>
        <w:t>Cuadro 2. Empresas participantes del sector de climatización y detalles de fabricación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64"/>
        <w:gridCol w:w="1814"/>
        <w:gridCol w:w="859"/>
        <w:gridCol w:w="959"/>
        <w:gridCol w:w="1218"/>
        <w:gridCol w:w="1736"/>
      </w:tblGrid>
      <w:tr w:rsidR="0012000E" w:rsidRPr="000E2D16" w14:paraId="44C39B30" w14:textId="77777777" w:rsidTr="00BA7FAA">
        <w:trPr>
          <w:trHeight w:val="351"/>
          <w:tblHeader/>
        </w:trPr>
        <w:tc>
          <w:tcPr>
            <w:tcW w:w="1295" w:type="pct"/>
            <w:vAlign w:val="center"/>
          </w:tcPr>
          <w:p w14:paraId="2F096471" w14:textId="77777777" w:rsidR="0012000E" w:rsidRPr="000E2D16" w:rsidRDefault="0012000E" w:rsidP="001E1770">
            <w:pPr>
              <w:pStyle w:val="ListParagraph"/>
              <w:ind w:left="0"/>
              <w:jc w:val="center"/>
              <w:rPr>
                <w:b/>
                <w:bCs/>
                <w:sz w:val="20"/>
                <w:szCs w:val="20"/>
              </w:rPr>
            </w:pPr>
            <w:r w:rsidRPr="000E2D16">
              <w:rPr>
                <w:b/>
                <w:bCs/>
                <w:sz w:val="20"/>
                <w:szCs w:val="20"/>
              </w:rPr>
              <w:t xml:space="preserve">Empresa </w:t>
            </w:r>
          </w:p>
        </w:tc>
        <w:tc>
          <w:tcPr>
            <w:tcW w:w="547" w:type="pct"/>
            <w:noWrap/>
            <w:vAlign w:val="center"/>
          </w:tcPr>
          <w:p w14:paraId="165F219D" w14:textId="77777777" w:rsidR="0012000E" w:rsidRPr="000E2D16" w:rsidRDefault="0012000E" w:rsidP="001E1770">
            <w:pPr>
              <w:jc w:val="center"/>
              <w:rPr>
                <w:b/>
                <w:bCs/>
                <w:sz w:val="20"/>
                <w:szCs w:val="20"/>
              </w:rPr>
            </w:pPr>
            <w:r w:rsidRPr="000E2D16">
              <w:rPr>
                <w:b/>
                <w:bCs/>
                <w:sz w:val="20"/>
                <w:szCs w:val="20"/>
              </w:rPr>
              <w:t xml:space="preserve">Número de modelos </w:t>
            </w:r>
          </w:p>
        </w:tc>
        <w:tc>
          <w:tcPr>
            <w:tcW w:w="527" w:type="pct"/>
            <w:vAlign w:val="center"/>
          </w:tcPr>
          <w:p w14:paraId="5A99405A" w14:textId="77777777" w:rsidR="0012000E" w:rsidRPr="000E2D16" w:rsidRDefault="0012000E" w:rsidP="001E1770">
            <w:pPr>
              <w:jc w:val="center"/>
              <w:rPr>
                <w:b/>
                <w:bCs/>
                <w:sz w:val="20"/>
                <w:szCs w:val="20"/>
              </w:rPr>
            </w:pPr>
            <w:r w:rsidRPr="000E2D16">
              <w:rPr>
                <w:b/>
                <w:bCs/>
                <w:sz w:val="20"/>
                <w:szCs w:val="20"/>
              </w:rPr>
              <w:t xml:space="preserve">Líneas en el proyecto </w:t>
            </w:r>
          </w:p>
        </w:tc>
        <w:tc>
          <w:tcPr>
            <w:tcW w:w="614" w:type="pct"/>
            <w:vAlign w:val="center"/>
          </w:tcPr>
          <w:p w14:paraId="44469F00" w14:textId="77777777" w:rsidR="0012000E" w:rsidRPr="000E2D16" w:rsidRDefault="0012000E" w:rsidP="001E1770">
            <w:pPr>
              <w:jc w:val="center"/>
              <w:rPr>
                <w:b/>
                <w:bCs/>
                <w:sz w:val="20"/>
                <w:szCs w:val="20"/>
              </w:rPr>
            </w:pPr>
            <w:r w:rsidRPr="000E2D16">
              <w:rPr>
                <w:b/>
                <w:bCs/>
                <w:sz w:val="20"/>
                <w:szCs w:val="20"/>
              </w:rPr>
              <w:t>Líneas no incluidas en el proyecto*</w:t>
            </w:r>
          </w:p>
        </w:tc>
        <w:tc>
          <w:tcPr>
            <w:tcW w:w="964" w:type="pct"/>
            <w:vAlign w:val="center"/>
          </w:tcPr>
          <w:p w14:paraId="644EA8D3" w14:textId="77777777" w:rsidR="0012000E" w:rsidRPr="000E2D16" w:rsidRDefault="0012000E" w:rsidP="001E1770">
            <w:pPr>
              <w:jc w:val="center"/>
              <w:rPr>
                <w:b/>
                <w:bCs/>
                <w:sz w:val="20"/>
                <w:szCs w:val="20"/>
              </w:rPr>
            </w:pPr>
            <w:r w:rsidRPr="000E2D16">
              <w:rPr>
                <w:b/>
                <w:bCs/>
                <w:sz w:val="20"/>
                <w:szCs w:val="20"/>
              </w:rPr>
              <w:t>Volumen de fabricación (unidades)**</w:t>
            </w:r>
          </w:p>
        </w:tc>
        <w:tc>
          <w:tcPr>
            <w:tcW w:w="1053" w:type="pct"/>
            <w:vAlign w:val="center"/>
          </w:tcPr>
          <w:p w14:paraId="38AFA116" w14:textId="77777777" w:rsidR="0012000E" w:rsidRPr="000E2D16" w:rsidRDefault="0012000E" w:rsidP="001E1770">
            <w:pPr>
              <w:jc w:val="center"/>
              <w:rPr>
                <w:b/>
                <w:bCs/>
                <w:sz w:val="20"/>
                <w:szCs w:val="20"/>
              </w:rPr>
            </w:pPr>
            <w:r w:rsidRPr="000E2D16">
              <w:rPr>
                <w:b/>
                <w:bCs/>
                <w:sz w:val="20"/>
                <w:szCs w:val="20"/>
              </w:rPr>
              <w:t xml:space="preserve">Año de establecimiento*** </w:t>
            </w:r>
          </w:p>
        </w:tc>
      </w:tr>
      <w:tr w:rsidR="0012000E" w:rsidRPr="000E2D16" w14:paraId="0315FE22" w14:textId="77777777" w:rsidTr="001E1770">
        <w:tc>
          <w:tcPr>
            <w:tcW w:w="1295" w:type="pct"/>
            <w:noWrap/>
          </w:tcPr>
          <w:p w14:paraId="1F25643F" w14:textId="77777777" w:rsidR="0012000E" w:rsidRPr="000E2D16" w:rsidRDefault="0012000E" w:rsidP="001E1770">
            <w:pPr>
              <w:pStyle w:val="ListParagraph"/>
              <w:ind w:left="0"/>
              <w:jc w:val="left"/>
              <w:rPr>
                <w:sz w:val="20"/>
                <w:szCs w:val="20"/>
              </w:rPr>
            </w:pPr>
            <w:r w:rsidRPr="000E2D16">
              <w:rPr>
                <w:sz w:val="20"/>
                <w:szCs w:val="20"/>
              </w:rPr>
              <w:t>Société Industrielle Méga</w:t>
            </w:r>
          </w:p>
        </w:tc>
        <w:tc>
          <w:tcPr>
            <w:tcW w:w="547" w:type="pct"/>
            <w:noWrap/>
          </w:tcPr>
          <w:p w14:paraId="78837643" w14:textId="77777777" w:rsidR="0012000E" w:rsidRPr="000E2D16" w:rsidRDefault="0012000E" w:rsidP="001E1770">
            <w:pPr>
              <w:jc w:val="center"/>
              <w:rPr>
                <w:sz w:val="20"/>
                <w:szCs w:val="20"/>
              </w:rPr>
            </w:pPr>
            <w:r w:rsidRPr="000E2D16">
              <w:rPr>
                <w:sz w:val="20"/>
                <w:szCs w:val="20"/>
              </w:rPr>
              <w:t>8</w:t>
            </w:r>
          </w:p>
        </w:tc>
        <w:tc>
          <w:tcPr>
            <w:tcW w:w="527" w:type="pct"/>
          </w:tcPr>
          <w:p w14:paraId="665CDD13" w14:textId="77777777" w:rsidR="0012000E" w:rsidRPr="000E2D16" w:rsidRDefault="0012000E" w:rsidP="001E1770">
            <w:pPr>
              <w:jc w:val="center"/>
              <w:rPr>
                <w:sz w:val="20"/>
                <w:szCs w:val="20"/>
              </w:rPr>
            </w:pPr>
            <w:r w:rsidRPr="000E2D16">
              <w:rPr>
                <w:sz w:val="20"/>
                <w:szCs w:val="20"/>
              </w:rPr>
              <w:t>1</w:t>
            </w:r>
          </w:p>
        </w:tc>
        <w:tc>
          <w:tcPr>
            <w:tcW w:w="614" w:type="pct"/>
          </w:tcPr>
          <w:p w14:paraId="139A221C" w14:textId="77777777" w:rsidR="0012000E" w:rsidRPr="000E2D16" w:rsidRDefault="0012000E" w:rsidP="001E1770">
            <w:pPr>
              <w:jc w:val="center"/>
              <w:rPr>
                <w:sz w:val="20"/>
                <w:szCs w:val="20"/>
              </w:rPr>
            </w:pPr>
            <w:r w:rsidRPr="000E2D16">
              <w:rPr>
                <w:sz w:val="20"/>
                <w:szCs w:val="20"/>
              </w:rPr>
              <w:t>1(R)</w:t>
            </w:r>
          </w:p>
        </w:tc>
        <w:tc>
          <w:tcPr>
            <w:tcW w:w="964" w:type="pct"/>
          </w:tcPr>
          <w:p w14:paraId="1B1B377C" w14:textId="77777777" w:rsidR="0012000E" w:rsidRPr="000E2D16" w:rsidRDefault="0012000E" w:rsidP="001E1770">
            <w:pPr>
              <w:jc w:val="center"/>
              <w:rPr>
                <w:sz w:val="20"/>
                <w:szCs w:val="20"/>
              </w:rPr>
            </w:pPr>
            <w:r w:rsidRPr="000E2D16">
              <w:rPr>
                <w:sz w:val="20"/>
                <w:szCs w:val="20"/>
              </w:rPr>
              <w:t>A</w:t>
            </w:r>
          </w:p>
        </w:tc>
        <w:tc>
          <w:tcPr>
            <w:tcW w:w="1053" w:type="pct"/>
          </w:tcPr>
          <w:p w14:paraId="7E2C4312" w14:textId="77777777" w:rsidR="0012000E" w:rsidRPr="000E2D16" w:rsidRDefault="0012000E" w:rsidP="001E1770">
            <w:pPr>
              <w:jc w:val="center"/>
              <w:rPr>
                <w:sz w:val="20"/>
                <w:szCs w:val="20"/>
              </w:rPr>
            </w:pPr>
            <w:r w:rsidRPr="000E2D16">
              <w:rPr>
                <w:sz w:val="20"/>
                <w:szCs w:val="20"/>
              </w:rPr>
              <w:t>1997</w:t>
            </w:r>
          </w:p>
        </w:tc>
      </w:tr>
      <w:tr w:rsidR="0012000E" w:rsidRPr="000E2D16" w14:paraId="3BC60690" w14:textId="77777777" w:rsidTr="001E1770">
        <w:trPr>
          <w:trHeight w:val="114"/>
        </w:trPr>
        <w:tc>
          <w:tcPr>
            <w:tcW w:w="1295" w:type="pct"/>
            <w:noWrap/>
          </w:tcPr>
          <w:p w14:paraId="7DC303BD" w14:textId="77777777" w:rsidR="0012000E" w:rsidRPr="000E2D16" w:rsidRDefault="0012000E" w:rsidP="001E1770">
            <w:pPr>
              <w:pStyle w:val="ListParagraph"/>
              <w:ind w:left="0"/>
              <w:jc w:val="left"/>
              <w:rPr>
                <w:sz w:val="20"/>
                <w:szCs w:val="20"/>
              </w:rPr>
            </w:pPr>
            <w:r w:rsidRPr="000E2D16">
              <w:rPr>
                <w:sz w:val="20"/>
                <w:szCs w:val="20"/>
              </w:rPr>
              <w:t>El Athir</w:t>
            </w:r>
          </w:p>
        </w:tc>
        <w:tc>
          <w:tcPr>
            <w:tcW w:w="547" w:type="pct"/>
            <w:noWrap/>
          </w:tcPr>
          <w:p w14:paraId="3D735C01" w14:textId="77777777" w:rsidR="0012000E" w:rsidRPr="000E2D16" w:rsidRDefault="0012000E" w:rsidP="001E1770">
            <w:pPr>
              <w:jc w:val="center"/>
              <w:rPr>
                <w:sz w:val="20"/>
                <w:szCs w:val="20"/>
              </w:rPr>
            </w:pPr>
            <w:r w:rsidRPr="000E2D16">
              <w:rPr>
                <w:sz w:val="20"/>
                <w:szCs w:val="20"/>
              </w:rPr>
              <w:t>17</w:t>
            </w:r>
          </w:p>
        </w:tc>
        <w:tc>
          <w:tcPr>
            <w:tcW w:w="527" w:type="pct"/>
          </w:tcPr>
          <w:p w14:paraId="0D9D63F7" w14:textId="77777777" w:rsidR="0012000E" w:rsidRPr="000E2D16" w:rsidRDefault="0012000E" w:rsidP="001E1770">
            <w:pPr>
              <w:jc w:val="center"/>
              <w:rPr>
                <w:sz w:val="20"/>
                <w:szCs w:val="20"/>
              </w:rPr>
            </w:pPr>
            <w:r w:rsidRPr="000E2D16">
              <w:rPr>
                <w:sz w:val="20"/>
                <w:szCs w:val="20"/>
              </w:rPr>
              <w:t>2</w:t>
            </w:r>
          </w:p>
        </w:tc>
        <w:tc>
          <w:tcPr>
            <w:tcW w:w="614" w:type="pct"/>
          </w:tcPr>
          <w:p w14:paraId="6A10A6C9" w14:textId="77777777" w:rsidR="0012000E" w:rsidRPr="000E2D16" w:rsidRDefault="0012000E" w:rsidP="001E1770">
            <w:pPr>
              <w:jc w:val="center"/>
              <w:rPr>
                <w:sz w:val="20"/>
                <w:szCs w:val="20"/>
              </w:rPr>
            </w:pPr>
            <w:r w:rsidRPr="000E2D16">
              <w:rPr>
                <w:sz w:val="20"/>
                <w:szCs w:val="20"/>
              </w:rPr>
              <w:t>2 (R, LV)</w:t>
            </w:r>
          </w:p>
        </w:tc>
        <w:tc>
          <w:tcPr>
            <w:tcW w:w="964" w:type="pct"/>
          </w:tcPr>
          <w:p w14:paraId="1BDB65BB" w14:textId="77777777" w:rsidR="0012000E" w:rsidRPr="000E2D16" w:rsidRDefault="0012000E" w:rsidP="001E1770">
            <w:pPr>
              <w:jc w:val="center"/>
              <w:rPr>
                <w:sz w:val="20"/>
                <w:szCs w:val="20"/>
              </w:rPr>
            </w:pPr>
            <w:r w:rsidRPr="000E2D16">
              <w:rPr>
                <w:sz w:val="20"/>
                <w:szCs w:val="20"/>
              </w:rPr>
              <w:t>E</w:t>
            </w:r>
          </w:p>
        </w:tc>
        <w:tc>
          <w:tcPr>
            <w:tcW w:w="1053" w:type="pct"/>
          </w:tcPr>
          <w:p w14:paraId="4ADA8250" w14:textId="77777777" w:rsidR="0012000E" w:rsidRPr="000E2D16" w:rsidRDefault="0012000E" w:rsidP="001E1770">
            <w:pPr>
              <w:jc w:val="center"/>
              <w:rPr>
                <w:sz w:val="20"/>
                <w:szCs w:val="20"/>
              </w:rPr>
            </w:pPr>
            <w:r w:rsidRPr="000E2D16">
              <w:rPr>
                <w:sz w:val="20"/>
                <w:szCs w:val="20"/>
              </w:rPr>
              <w:t>2007</w:t>
            </w:r>
          </w:p>
        </w:tc>
      </w:tr>
      <w:tr w:rsidR="0012000E" w:rsidRPr="000E2D16" w14:paraId="5C73A1F7" w14:textId="77777777" w:rsidTr="001E1770">
        <w:trPr>
          <w:trHeight w:val="124"/>
        </w:trPr>
        <w:tc>
          <w:tcPr>
            <w:tcW w:w="1295" w:type="pct"/>
            <w:noWrap/>
          </w:tcPr>
          <w:p w14:paraId="36F69170" w14:textId="77777777" w:rsidR="0012000E" w:rsidRPr="000E2D16" w:rsidRDefault="0012000E" w:rsidP="001E1770">
            <w:pPr>
              <w:pStyle w:val="ListParagraph"/>
              <w:ind w:left="0"/>
              <w:jc w:val="left"/>
              <w:rPr>
                <w:sz w:val="20"/>
                <w:szCs w:val="20"/>
              </w:rPr>
            </w:pPr>
            <w:r w:rsidRPr="000E2D16">
              <w:rPr>
                <w:sz w:val="20"/>
                <w:szCs w:val="20"/>
              </w:rPr>
              <w:lastRenderedPageBreak/>
              <w:t>Sicad Coala</w:t>
            </w:r>
          </w:p>
        </w:tc>
        <w:tc>
          <w:tcPr>
            <w:tcW w:w="547" w:type="pct"/>
            <w:noWrap/>
          </w:tcPr>
          <w:p w14:paraId="2C364856" w14:textId="77777777" w:rsidR="0012000E" w:rsidRPr="000E2D16" w:rsidRDefault="0012000E" w:rsidP="001E1770">
            <w:pPr>
              <w:jc w:val="center"/>
              <w:rPr>
                <w:sz w:val="20"/>
                <w:szCs w:val="20"/>
              </w:rPr>
            </w:pPr>
            <w:r w:rsidRPr="000E2D16">
              <w:rPr>
                <w:sz w:val="20"/>
                <w:szCs w:val="20"/>
              </w:rPr>
              <w:t>8</w:t>
            </w:r>
          </w:p>
        </w:tc>
        <w:tc>
          <w:tcPr>
            <w:tcW w:w="527" w:type="pct"/>
          </w:tcPr>
          <w:p w14:paraId="3981CC21" w14:textId="77777777" w:rsidR="0012000E" w:rsidRPr="000E2D16" w:rsidRDefault="0012000E" w:rsidP="001E1770">
            <w:pPr>
              <w:jc w:val="center"/>
              <w:rPr>
                <w:sz w:val="20"/>
                <w:szCs w:val="20"/>
              </w:rPr>
            </w:pPr>
            <w:r w:rsidRPr="000E2D16">
              <w:rPr>
                <w:sz w:val="20"/>
                <w:szCs w:val="20"/>
              </w:rPr>
              <w:t>1</w:t>
            </w:r>
          </w:p>
        </w:tc>
        <w:tc>
          <w:tcPr>
            <w:tcW w:w="614" w:type="pct"/>
          </w:tcPr>
          <w:p w14:paraId="4380F35E" w14:textId="77777777" w:rsidR="0012000E" w:rsidRPr="000E2D16" w:rsidRDefault="0012000E" w:rsidP="001E1770">
            <w:pPr>
              <w:jc w:val="center"/>
              <w:rPr>
                <w:sz w:val="20"/>
                <w:szCs w:val="20"/>
              </w:rPr>
            </w:pPr>
            <w:r w:rsidRPr="000E2D16">
              <w:rPr>
                <w:sz w:val="20"/>
                <w:szCs w:val="20"/>
              </w:rPr>
              <w:t>1 (DA)</w:t>
            </w:r>
          </w:p>
        </w:tc>
        <w:tc>
          <w:tcPr>
            <w:tcW w:w="964" w:type="pct"/>
          </w:tcPr>
          <w:p w14:paraId="45052DC5" w14:textId="77777777" w:rsidR="0012000E" w:rsidRPr="000E2D16" w:rsidRDefault="0012000E" w:rsidP="001E1770">
            <w:pPr>
              <w:jc w:val="center"/>
              <w:rPr>
                <w:sz w:val="20"/>
                <w:szCs w:val="20"/>
              </w:rPr>
            </w:pPr>
            <w:r w:rsidRPr="000E2D16">
              <w:rPr>
                <w:sz w:val="20"/>
                <w:szCs w:val="20"/>
              </w:rPr>
              <w:t>E</w:t>
            </w:r>
          </w:p>
        </w:tc>
        <w:tc>
          <w:tcPr>
            <w:tcW w:w="1053" w:type="pct"/>
          </w:tcPr>
          <w:p w14:paraId="72B9C97C" w14:textId="77777777" w:rsidR="0012000E" w:rsidRPr="000E2D16" w:rsidRDefault="0012000E" w:rsidP="001E1770">
            <w:pPr>
              <w:jc w:val="center"/>
              <w:rPr>
                <w:sz w:val="20"/>
                <w:szCs w:val="20"/>
              </w:rPr>
            </w:pPr>
            <w:r w:rsidRPr="000E2D16">
              <w:rPr>
                <w:sz w:val="20"/>
                <w:szCs w:val="20"/>
              </w:rPr>
              <w:t>1980</w:t>
            </w:r>
          </w:p>
        </w:tc>
      </w:tr>
      <w:tr w:rsidR="0012000E" w:rsidRPr="000E2D16" w14:paraId="28C9F840" w14:textId="77777777" w:rsidTr="001E1770">
        <w:trPr>
          <w:trHeight w:val="124"/>
        </w:trPr>
        <w:tc>
          <w:tcPr>
            <w:tcW w:w="1295" w:type="pct"/>
            <w:noWrap/>
          </w:tcPr>
          <w:p w14:paraId="5B196DC0" w14:textId="77777777" w:rsidR="0012000E" w:rsidRPr="000E2D16" w:rsidRDefault="0012000E" w:rsidP="001E1770">
            <w:pPr>
              <w:pStyle w:val="ListParagraph"/>
              <w:ind w:left="0"/>
              <w:jc w:val="left"/>
              <w:rPr>
                <w:sz w:val="20"/>
                <w:szCs w:val="20"/>
              </w:rPr>
            </w:pPr>
            <w:r w:rsidRPr="000E2D16">
              <w:rPr>
                <w:sz w:val="20"/>
                <w:szCs w:val="20"/>
              </w:rPr>
              <w:t>3 Stars Electronics</w:t>
            </w:r>
          </w:p>
        </w:tc>
        <w:tc>
          <w:tcPr>
            <w:tcW w:w="547" w:type="pct"/>
            <w:noWrap/>
          </w:tcPr>
          <w:p w14:paraId="7994439A" w14:textId="77777777" w:rsidR="0012000E" w:rsidRPr="000E2D16" w:rsidRDefault="0012000E" w:rsidP="001E1770">
            <w:pPr>
              <w:jc w:val="center"/>
              <w:rPr>
                <w:sz w:val="20"/>
                <w:szCs w:val="20"/>
              </w:rPr>
            </w:pPr>
            <w:r w:rsidRPr="000E2D16">
              <w:rPr>
                <w:sz w:val="20"/>
                <w:szCs w:val="20"/>
              </w:rPr>
              <w:t>8</w:t>
            </w:r>
          </w:p>
        </w:tc>
        <w:tc>
          <w:tcPr>
            <w:tcW w:w="527" w:type="pct"/>
          </w:tcPr>
          <w:p w14:paraId="47F25784" w14:textId="77777777" w:rsidR="0012000E" w:rsidRPr="000E2D16" w:rsidRDefault="0012000E" w:rsidP="001E1770">
            <w:pPr>
              <w:jc w:val="center"/>
              <w:rPr>
                <w:sz w:val="20"/>
                <w:szCs w:val="20"/>
              </w:rPr>
            </w:pPr>
            <w:r w:rsidRPr="000E2D16">
              <w:rPr>
                <w:sz w:val="20"/>
                <w:szCs w:val="20"/>
              </w:rPr>
              <w:t>1</w:t>
            </w:r>
          </w:p>
        </w:tc>
        <w:tc>
          <w:tcPr>
            <w:tcW w:w="614" w:type="pct"/>
          </w:tcPr>
          <w:p w14:paraId="37144470" w14:textId="77777777" w:rsidR="0012000E" w:rsidRPr="000E2D16" w:rsidRDefault="0012000E" w:rsidP="001E1770">
            <w:pPr>
              <w:jc w:val="center"/>
              <w:rPr>
                <w:sz w:val="20"/>
                <w:szCs w:val="20"/>
              </w:rPr>
            </w:pPr>
            <w:r w:rsidRPr="000E2D16">
              <w:rPr>
                <w:sz w:val="20"/>
                <w:szCs w:val="20"/>
              </w:rPr>
              <w:t>1 (R)</w:t>
            </w:r>
          </w:p>
        </w:tc>
        <w:tc>
          <w:tcPr>
            <w:tcW w:w="964" w:type="pct"/>
          </w:tcPr>
          <w:p w14:paraId="1F923C3B" w14:textId="77777777" w:rsidR="0012000E" w:rsidRPr="000E2D16" w:rsidRDefault="0012000E" w:rsidP="001E1770">
            <w:pPr>
              <w:jc w:val="center"/>
              <w:rPr>
                <w:sz w:val="20"/>
                <w:szCs w:val="20"/>
              </w:rPr>
            </w:pPr>
            <w:r w:rsidRPr="000E2D16">
              <w:rPr>
                <w:sz w:val="20"/>
                <w:szCs w:val="20"/>
              </w:rPr>
              <w:t>F</w:t>
            </w:r>
          </w:p>
        </w:tc>
        <w:tc>
          <w:tcPr>
            <w:tcW w:w="1053" w:type="pct"/>
          </w:tcPr>
          <w:p w14:paraId="481D581C" w14:textId="77777777" w:rsidR="0012000E" w:rsidRPr="000E2D16" w:rsidRDefault="0012000E" w:rsidP="001E1770">
            <w:pPr>
              <w:jc w:val="center"/>
              <w:rPr>
                <w:sz w:val="20"/>
                <w:szCs w:val="20"/>
              </w:rPr>
            </w:pPr>
            <w:r w:rsidRPr="000E2D16">
              <w:rPr>
                <w:sz w:val="20"/>
                <w:szCs w:val="20"/>
              </w:rPr>
              <w:t>2019</w:t>
            </w:r>
          </w:p>
        </w:tc>
      </w:tr>
      <w:tr w:rsidR="0012000E" w:rsidRPr="000E2D16" w14:paraId="00F471AC" w14:textId="77777777" w:rsidTr="001E1770">
        <w:trPr>
          <w:trHeight w:val="180"/>
        </w:trPr>
        <w:tc>
          <w:tcPr>
            <w:tcW w:w="1295" w:type="pct"/>
            <w:noWrap/>
          </w:tcPr>
          <w:p w14:paraId="67456D10" w14:textId="77777777" w:rsidR="0012000E" w:rsidRPr="000E2D16" w:rsidRDefault="0012000E" w:rsidP="001E1770">
            <w:pPr>
              <w:pStyle w:val="ListParagraph"/>
              <w:ind w:left="0"/>
              <w:jc w:val="left"/>
              <w:rPr>
                <w:sz w:val="20"/>
                <w:szCs w:val="20"/>
              </w:rPr>
            </w:pPr>
            <w:r w:rsidRPr="000E2D16">
              <w:rPr>
                <w:sz w:val="20"/>
                <w:szCs w:val="20"/>
              </w:rPr>
              <w:t>Star One</w:t>
            </w:r>
          </w:p>
        </w:tc>
        <w:tc>
          <w:tcPr>
            <w:tcW w:w="547" w:type="pct"/>
            <w:noWrap/>
          </w:tcPr>
          <w:p w14:paraId="6D75F965" w14:textId="77777777" w:rsidR="0012000E" w:rsidRPr="000E2D16" w:rsidRDefault="0012000E" w:rsidP="001E1770">
            <w:pPr>
              <w:jc w:val="center"/>
              <w:rPr>
                <w:sz w:val="20"/>
                <w:szCs w:val="20"/>
              </w:rPr>
            </w:pPr>
            <w:r w:rsidRPr="000E2D16">
              <w:rPr>
                <w:sz w:val="20"/>
                <w:szCs w:val="20"/>
              </w:rPr>
              <w:t>6</w:t>
            </w:r>
          </w:p>
        </w:tc>
        <w:tc>
          <w:tcPr>
            <w:tcW w:w="527" w:type="pct"/>
          </w:tcPr>
          <w:p w14:paraId="61ED77D3" w14:textId="77777777" w:rsidR="0012000E" w:rsidRPr="000E2D16" w:rsidRDefault="0012000E" w:rsidP="001E1770">
            <w:pPr>
              <w:jc w:val="center"/>
              <w:rPr>
                <w:sz w:val="20"/>
                <w:szCs w:val="20"/>
              </w:rPr>
            </w:pPr>
            <w:r w:rsidRPr="000E2D16">
              <w:rPr>
                <w:sz w:val="20"/>
                <w:szCs w:val="20"/>
              </w:rPr>
              <w:t>1</w:t>
            </w:r>
          </w:p>
        </w:tc>
        <w:tc>
          <w:tcPr>
            <w:tcW w:w="614" w:type="pct"/>
          </w:tcPr>
          <w:p w14:paraId="6E1AB54A" w14:textId="77777777" w:rsidR="0012000E" w:rsidRPr="000E2D16" w:rsidRDefault="0012000E" w:rsidP="001E1770">
            <w:pPr>
              <w:jc w:val="center"/>
              <w:rPr>
                <w:sz w:val="20"/>
                <w:szCs w:val="20"/>
              </w:rPr>
            </w:pPr>
            <w:r w:rsidRPr="000E2D16">
              <w:rPr>
                <w:sz w:val="20"/>
                <w:szCs w:val="20"/>
              </w:rPr>
              <w:t>1 (R)</w:t>
            </w:r>
          </w:p>
        </w:tc>
        <w:tc>
          <w:tcPr>
            <w:tcW w:w="964" w:type="pct"/>
          </w:tcPr>
          <w:p w14:paraId="11A9B758" w14:textId="77777777" w:rsidR="0012000E" w:rsidRPr="000E2D16" w:rsidRDefault="0012000E" w:rsidP="001E1770">
            <w:pPr>
              <w:jc w:val="center"/>
              <w:rPr>
                <w:sz w:val="20"/>
                <w:szCs w:val="20"/>
              </w:rPr>
            </w:pPr>
            <w:r w:rsidRPr="000E2D16">
              <w:rPr>
                <w:sz w:val="20"/>
                <w:szCs w:val="20"/>
              </w:rPr>
              <w:t>G</w:t>
            </w:r>
          </w:p>
        </w:tc>
        <w:tc>
          <w:tcPr>
            <w:tcW w:w="1053" w:type="pct"/>
          </w:tcPr>
          <w:p w14:paraId="36EB6E55" w14:textId="77777777" w:rsidR="0012000E" w:rsidRPr="000E2D16" w:rsidRDefault="0012000E" w:rsidP="001E1770">
            <w:pPr>
              <w:jc w:val="center"/>
              <w:rPr>
                <w:sz w:val="20"/>
                <w:szCs w:val="20"/>
              </w:rPr>
            </w:pPr>
            <w:r w:rsidRPr="000E2D16">
              <w:rPr>
                <w:sz w:val="20"/>
                <w:szCs w:val="20"/>
              </w:rPr>
              <w:t>2011</w:t>
            </w:r>
          </w:p>
        </w:tc>
      </w:tr>
      <w:tr w:rsidR="0012000E" w:rsidRPr="000E2D16" w14:paraId="56725EB7" w14:textId="77777777" w:rsidTr="001E1770">
        <w:trPr>
          <w:trHeight w:val="184"/>
        </w:trPr>
        <w:tc>
          <w:tcPr>
            <w:tcW w:w="1295" w:type="pct"/>
            <w:noWrap/>
          </w:tcPr>
          <w:p w14:paraId="3CB98F34" w14:textId="62AD38D6" w:rsidR="0012000E" w:rsidRPr="000E2D16" w:rsidRDefault="0012000E" w:rsidP="001E1770">
            <w:pPr>
              <w:jc w:val="left"/>
              <w:rPr>
                <w:sz w:val="20"/>
                <w:szCs w:val="20"/>
              </w:rPr>
            </w:pPr>
            <w:r w:rsidRPr="000E2D16">
              <w:rPr>
                <w:color w:val="000000"/>
                <w:sz w:val="20"/>
                <w:szCs w:val="20"/>
              </w:rPr>
              <w:t>Novatech West Point (Novatech)</w:t>
            </w:r>
          </w:p>
        </w:tc>
        <w:tc>
          <w:tcPr>
            <w:tcW w:w="547" w:type="pct"/>
            <w:noWrap/>
          </w:tcPr>
          <w:p w14:paraId="35B78ED1" w14:textId="77777777" w:rsidR="0012000E" w:rsidRPr="000E2D16" w:rsidRDefault="0012000E" w:rsidP="001E1770">
            <w:pPr>
              <w:jc w:val="center"/>
              <w:rPr>
                <w:sz w:val="20"/>
                <w:szCs w:val="20"/>
              </w:rPr>
            </w:pPr>
            <w:r w:rsidRPr="000E2D16">
              <w:rPr>
                <w:sz w:val="20"/>
                <w:szCs w:val="20"/>
              </w:rPr>
              <w:t>4</w:t>
            </w:r>
          </w:p>
        </w:tc>
        <w:tc>
          <w:tcPr>
            <w:tcW w:w="527" w:type="pct"/>
          </w:tcPr>
          <w:p w14:paraId="5DEEAD75" w14:textId="77777777" w:rsidR="0012000E" w:rsidRPr="000E2D16" w:rsidRDefault="0012000E" w:rsidP="001E1770">
            <w:pPr>
              <w:jc w:val="center"/>
              <w:rPr>
                <w:sz w:val="20"/>
                <w:szCs w:val="20"/>
              </w:rPr>
            </w:pPr>
            <w:r w:rsidRPr="000E2D16">
              <w:rPr>
                <w:sz w:val="20"/>
                <w:szCs w:val="20"/>
              </w:rPr>
              <w:t>1</w:t>
            </w:r>
          </w:p>
        </w:tc>
        <w:tc>
          <w:tcPr>
            <w:tcW w:w="614" w:type="pct"/>
          </w:tcPr>
          <w:p w14:paraId="288150ED" w14:textId="77777777" w:rsidR="0012000E" w:rsidRPr="000E2D16" w:rsidRDefault="0012000E" w:rsidP="001E1770">
            <w:pPr>
              <w:jc w:val="center"/>
              <w:rPr>
                <w:sz w:val="20"/>
                <w:szCs w:val="20"/>
              </w:rPr>
            </w:pPr>
            <w:r w:rsidRPr="000E2D16">
              <w:rPr>
                <w:sz w:val="20"/>
                <w:szCs w:val="20"/>
              </w:rPr>
              <w:t>2 (R, LV)</w:t>
            </w:r>
          </w:p>
        </w:tc>
        <w:tc>
          <w:tcPr>
            <w:tcW w:w="964" w:type="pct"/>
          </w:tcPr>
          <w:p w14:paraId="040A4B66" w14:textId="77777777" w:rsidR="0012000E" w:rsidRPr="000E2D16" w:rsidRDefault="0012000E" w:rsidP="001E1770">
            <w:pPr>
              <w:jc w:val="center"/>
              <w:rPr>
                <w:sz w:val="20"/>
                <w:szCs w:val="20"/>
              </w:rPr>
            </w:pPr>
            <w:r w:rsidRPr="000E2D16">
              <w:rPr>
                <w:sz w:val="20"/>
                <w:szCs w:val="20"/>
              </w:rPr>
              <w:t>H</w:t>
            </w:r>
          </w:p>
        </w:tc>
        <w:tc>
          <w:tcPr>
            <w:tcW w:w="1053" w:type="pct"/>
          </w:tcPr>
          <w:p w14:paraId="19FB3D7B" w14:textId="77777777" w:rsidR="0012000E" w:rsidRPr="000E2D16" w:rsidRDefault="0012000E" w:rsidP="001E1770">
            <w:pPr>
              <w:tabs>
                <w:tab w:val="left" w:pos="714"/>
              </w:tabs>
              <w:jc w:val="center"/>
              <w:rPr>
                <w:sz w:val="20"/>
                <w:szCs w:val="20"/>
              </w:rPr>
            </w:pPr>
            <w:r w:rsidRPr="000E2D16">
              <w:rPr>
                <w:sz w:val="20"/>
                <w:szCs w:val="20"/>
              </w:rPr>
              <w:t>2004</w:t>
            </w:r>
          </w:p>
        </w:tc>
      </w:tr>
      <w:tr w:rsidR="0012000E" w:rsidRPr="000E2D16" w14:paraId="703EFA70" w14:textId="77777777" w:rsidTr="001E1770">
        <w:trPr>
          <w:trHeight w:val="124"/>
        </w:trPr>
        <w:tc>
          <w:tcPr>
            <w:tcW w:w="1295" w:type="pct"/>
            <w:noWrap/>
          </w:tcPr>
          <w:p w14:paraId="7CA873CF" w14:textId="5939EC05" w:rsidR="0012000E" w:rsidRPr="002D38C1" w:rsidRDefault="0012000E" w:rsidP="001E1770">
            <w:pPr>
              <w:jc w:val="left"/>
              <w:rPr>
                <w:sz w:val="20"/>
                <w:szCs w:val="20"/>
                <w:lang w:val="en-US"/>
              </w:rPr>
            </w:pPr>
            <w:r w:rsidRPr="002D38C1">
              <w:rPr>
                <w:color w:val="000000"/>
                <w:sz w:val="20"/>
                <w:szCs w:val="20"/>
                <w:lang w:val="en-US"/>
              </w:rPr>
              <w:t>Société New Star (New Star)</w:t>
            </w:r>
          </w:p>
        </w:tc>
        <w:tc>
          <w:tcPr>
            <w:tcW w:w="547" w:type="pct"/>
            <w:noWrap/>
          </w:tcPr>
          <w:p w14:paraId="656FCA87" w14:textId="77777777" w:rsidR="0012000E" w:rsidRPr="000E2D16" w:rsidRDefault="0012000E" w:rsidP="001E1770">
            <w:pPr>
              <w:jc w:val="center"/>
              <w:rPr>
                <w:sz w:val="20"/>
                <w:szCs w:val="20"/>
              </w:rPr>
            </w:pPr>
            <w:r w:rsidRPr="000E2D16">
              <w:rPr>
                <w:sz w:val="20"/>
                <w:szCs w:val="20"/>
              </w:rPr>
              <w:t>7</w:t>
            </w:r>
          </w:p>
        </w:tc>
        <w:tc>
          <w:tcPr>
            <w:tcW w:w="527" w:type="pct"/>
          </w:tcPr>
          <w:p w14:paraId="0CB9807A" w14:textId="77777777" w:rsidR="0012000E" w:rsidRPr="000E2D16" w:rsidRDefault="0012000E" w:rsidP="001E1770">
            <w:pPr>
              <w:jc w:val="center"/>
              <w:rPr>
                <w:sz w:val="20"/>
                <w:szCs w:val="20"/>
              </w:rPr>
            </w:pPr>
            <w:r w:rsidRPr="000E2D16">
              <w:rPr>
                <w:sz w:val="20"/>
                <w:szCs w:val="20"/>
              </w:rPr>
              <w:t>1</w:t>
            </w:r>
          </w:p>
        </w:tc>
        <w:tc>
          <w:tcPr>
            <w:tcW w:w="614" w:type="pct"/>
          </w:tcPr>
          <w:p w14:paraId="43827D38" w14:textId="77777777" w:rsidR="0012000E" w:rsidRPr="000E2D16" w:rsidRDefault="0012000E" w:rsidP="001E1770">
            <w:pPr>
              <w:jc w:val="center"/>
              <w:rPr>
                <w:sz w:val="20"/>
                <w:szCs w:val="20"/>
              </w:rPr>
            </w:pPr>
            <w:r w:rsidRPr="000E2D16">
              <w:rPr>
                <w:sz w:val="20"/>
                <w:szCs w:val="20"/>
              </w:rPr>
              <w:t>0</w:t>
            </w:r>
          </w:p>
        </w:tc>
        <w:tc>
          <w:tcPr>
            <w:tcW w:w="964" w:type="pct"/>
          </w:tcPr>
          <w:p w14:paraId="000AB054" w14:textId="77777777" w:rsidR="0012000E" w:rsidRPr="000E2D16" w:rsidRDefault="0012000E" w:rsidP="001E1770">
            <w:pPr>
              <w:jc w:val="center"/>
              <w:rPr>
                <w:sz w:val="20"/>
                <w:szCs w:val="20"/>
              </w:rPr>
            </w:pPr>
            <w:r w:rsidRPr="000E2D16">
              <w:rPr>
                <w:sz w:val="20"/>
                <w:szCs w:val="20"/>
              </w:rPr>
              <w:t>E</w:t>
            </w:r>
          </w:p>
        </w:tc>
        <w:tc>
          <w:tcPr>
            <w:tcW w:w="1053" w:type="pct"/>
          </w:tcPr>
          <w:p w14:paraId="351B37F8" w14:textId="77777777" w:rsidR="0012000E" w:rsidRPr="000E2D16" w:rsidRDefault="0012000E" w:rsidP="001E1770">
            <w:pPr>
              <w:jc w:val="center"/>
              <w:rPr>
                <w:sz w:val="20"/>
                <w:szCs w:val="20"/>
              </w:rPr>
            </w:pPr>
            <w:r w:rsidRPr="000E2D16">
              <w:rPr>
                <w:sz w:val="20"/>
                <w:szCs w:val="20"/>
              </w:rPr>
              <w:t>1997</w:t>
            </w:r>
          </w:p>
        </w:tc>
      </w:tr>
      <w:tr w:rsidR="0012000E" w:rsidRPr="000E2D16" w14:paraId="65CBE92B" w14:textId="77777777" w:rsidTr="001E1770">
        <w:trPr>
          <w:trHeight w:val="124"/>
        </w:trPr>
        <w:tc>
          <w:tcPr>
            <w:tcW w:w="1295" w:type="pct"/>
            <w:noWrap/>
          </w:tcPr>
          <w:p w14:paraId="3B1A7DE5" w14:textId="77777777" w:rsidR="0012000E" w:rsidRPr="000E2D16" w:rsidRDefault="0012000E" w:rsidP="001E1770">
            <w:pPr>
              <w:pStyle w:val="ListParagraph"/>
              <w:ind w:left="0"/>
              <w:jc w:val="left"/>
              <w:rPr>
                <w:sz w:val="20"/>
                <w:szCs w:val="20"/>
              </w:rPr>
            </w:pPr>
            <w:r w:rsidRPr="000E2D16">
              <w:rPr>
                <w:sz w:val="20"/>
                <w:szCs w:val="20"/>
              </w:rPr>
              <w:t>Condor Tunisie</w:t>
            </w:r>
          </w:p>
        </w:tc>
        <w:tc>
          <w:tcPr>
            <w:tcW w:w="547" w:type="pct"/>
            <w:noWrap/>
          </w:tcPr>
          <w:p w14:paraId="025C808E" w14:textId="77777777" w:rsidR="0012000E" w:rsidRPr="000E2D16" w:rsidRDefault="0012000E" w:rsidP="001E1770">
            <w:pPr>
              <w:jc w:val="center"/>
              <w:rPr>
                <w:sz w:val="20"/>
                <w:szCs w:val="20"/>
              </w:rPr>
            </w:pPr>
            <w:r w:rsidRPr="000E2D16">
              <w:rPr>
                <w:sz w:val="20"/>
                <w:szCs w:val="20"/>
              </w:rPr>
              <w:t>8</w:t>
            </w:r>
          </w:p>
        </w:tc>
        <w:tc>
          <w:tcPr>
            <w:tcW w:w="527" w:type="pct"/>
          </w:tcPr>
          <w:p w14:paraId="31BC6A34" w14:textId="77777777" w:rsidR="0012000E" w:rsidRPr="000E2D16" w:rsidRDefault="0012000E" w:rsidP="001E1770">
            <w:pPr>
              <w:jc w:val="center"/>
              <w:rPr>
                <w:sz w:val="20"/>
                <w:szCs w:val="20"/>
              </w:rPr>
            </w:pPr>
            <w:r w:rsidRPr="000E2D16">
              <w:rPr>
                <w:sz w:val="20"/>
                <w:szCs w:val="20"/>
              </w:rPr>
              <w:t>1</w:t>
            </w:r>
          </w:p>
        </w:tc>
        <w:tc>
          <w:tcPr>
            <w:tcW w:w="614" w:type="pct"/>
          </w:tcPr>
          <w:p w14:paraId="24432396" w14:textId="77777777" w:rsidR="0012000E" w:rsidRPr="000E2D16" w:rsidRDefault="0012000E" w:rsidP="001E1770">
            <w:pPr>
              <w:jc w:val="center"/>
              <w:rPr>
                <w:sz w:val="20"/>
                <w:szCs w:val="20"/>
              </w:rPr>
            </w:pPr>
            <w:r w:rsidRPr="000E2D16">
              <w:rPr>
                <w:sz w:val="20"/>
                <w:szCs w:val="20"/>
              </w:rPr>
              <w:t>1 (R)</w:t>
            </w:r>
          </w:p>
        </w:tc>
        <w:tc>
          <w:tcPr>
            <w:tcW w:w="964" w:type="pct"/>
          </w:tcPr>
          <w:p w14:paraId="3EB9020A" w14:textId="77777777" w:rsidR="0012000E" w:rsidRPr="000E2D16" w:rsidRDefault="0012000E" w:rsidP="001E1770">
            <w:pPr>
              <w:jc w:val="center"/>
              <w:rPr>
                <w:sz w:val="20"/>
                <w:szCs w:val="20"/>
              </w:rPr>
            </w:pPr>
            <w:r w:rsidRPr="000E2D16">
              <w:rPr>
                <w:sz w:val="20"/>
                <w:szCs w:val="20"/>
              </w:rPr>
              <w:t>F</w:t>
            </w:r>
          </w:p>
        </w:tc>
        <w:tc>
          <w:tcPr>
            <w:tcW w:w="1053" w:type="pct"/>
          </w:tcPr>
          <w:p w14:paraId="5A901D96" w14:textId="77777777" w:rsidR="0012000E" w:rsidRPr="000E2D16" w:rsidRDefault="0012000E" w:rsidP="001E1770">
            <w:pPr>
              <w:jc w:val="center"/>
              <w:rPr>
                <w:sz w:val="20"/>
                <w:szCs w:val="20"/>
              </w:rPr>
            </w:pPr>
            <w:r w:rsidRPr="000E2D16">
              <w:rPr>
                <w:sz w:val="20"/>
                <w:szCs w:val="20"/>
              </w:rPr>
              <w:t>2023</w:t>
            </w:r>
          </w:p>
        </w:tc>
      </w:tr>
    </w:tbl>
    <w:p w14:paraId="5ABD031E" w14:textId="77777777" w:rsidR="0012000E" w:rsidRPr="002D38C1" w:rsidRDefault="0012000E" w:rsidP="00875D3E">
      <w:pPr>
        <w:widowControl w:val="0"/>
        <w:rPr>
          <w:sz w:val="18"/>
          <w:szCs w:val="18"/>
          <w:lang w:val="pt-BR"/>
        </w:rPr>
      </w:pPr>
      <w:r w:rsidRPr="002D38C1">
        <w:rPr>
          <w:sz w:val="18"/>
          <w:szCs w:val="18"/>
          <w:vertAlign w:val="superscript"/>
          <w:lang w:val="pt-BR"/>
        </w:rPr>
        <w:t>*</w:t>
      </w:r>
      <w:r w:rsidRPr="002D38C1">
        <w:rPr>
          <w:sz w:val="18"/>
          <w:szCs w:val="18"/>
          <w:lang w:val="pt-BR"/>
        </w:rPr>
        <w:t xml:space="preserve"> R = refrigerador doméstico; LV = lavadora; DA = dispensador de agua</w:t>
      </w:r>
    </w:p>
    <w:p w14:paraId="202D7057" w14:textId="38475198" w:rsidR="0012000E" w:rsidRPr="000E2D16" w:rsidRDefault="0012000E" w:rsidP="00875D3E">
      <w:pPr>
        <w:widowControl w:val="0"/>
        <w:rPr>
          <w:sz w:val="18"/>
          <w:szCs w:val="18"/>
        </w:rPr>
      </w:pPr>
      <w:r w:rsidRPr="000E2D16">
        <w:rPr>
          <w:sz w:val="18"/>
          <w:szCs w:val="18"/>
        </w:rPr>
        <w:t xml:space="preserve">** Por motivos de confidencialidad, el volumen de fabricación se proporciona en bandas con A ≥ 50.001; 50.000 ≥ B &gt; 40.000; 40.000 ≥ C &gt; 30.000; 30.000 ≥ D &gt; 20.000; 20.000 ≥ E &gt; 10.000; 10.000 ≥ F &gt; 5.000; 5.000 ≥ G &gt; 2.500; y H ≤ 2.500. </w:t>
      </w:r>
    </w:p>
    <w:p w14:paraId="0A3B764D" w14:textId="65B5A9B8" w:rsidR="0012000E" w:rsidRPr="000E2D16" w:rsidRDefault="0012000E" w:rsidP="00875D3E">
      <w:pPr>
        <w:widowControl w:val="0"/>
        <w:rPr>
          <w:sz w:val="18"/>
          <w:szCs w:val="18"/>
        </w:rPr>
      </w:pPr>
      <w:r w:rsidRPr="000E2D16">
        <w:rPr>
          <w:sz w:val="18"/>
          <w:szCs w:val="18"/>
        </w:rPr>
        <w:t>*** Año de establecimiento de la línea de fabricación de climatizadores, en lugar del año de establecimiento de la empresa.</w:t>
      </w:r>
    </w:p>
    <w:p w14:paraId="26362065" w14:textId="77777777" w:rsidR="0012000E" w:rsidRPr="000E2D16" w:rsidRDefault="0012000E" w:rsidP="0012000E">
      <w:pPr>
        <w:keepNext/>
        <w:spacing w:before="240" w:after="240"/>
        <w:rPr>
          <w:u w:val="single"/>
        </w:rPr>
      </w:pPr>
      <w:r w:rsidRPr="000E2D16">
        <w:rPr>
          <w:u w:val="single"/>
        </w:rPr>
        <w:t>Actividades propuestas y costos solicitados</w:t>
      </w:r>
    </w:p>
    <w:p w14:paraId="058593EB" w14:textId="77777777" w:rsidR="0012000E" w:rsidRPr="000E2D16" w:rsidRDefault="0012000E" w:rsidP="0012000E">
      <w:pPr>
        <w:keepNext/>
        <w:spacing w:before="240" w:after="240"/>
        <w:rPr>
          <w:i/>
          <w:iCs/>
        </w:rPr>
      </w:pPr>
      <w:r w:rsidRPr="000E2D16">
        <w:rPr>
          <w:i/>
          <w:iCs/>
        </w:rPr>
        <w:t>Actividades de fabricación</w:t>
      </w:r>
    </w:p>
    <w:p w14:paraId="70884DF3" w14:textId="476D9579" w:rsidR="0012000E" w:rsidRPr="000E2D16" w:rsidRDefault="0012000E" w:rsidP="0012000E">
      <w:pPr>
        <w:pStyle w:val="Heading1"/>
      </w:pPr>
      <w:r w:rsidRPr="000E2D16">
        <w:t>El proyecto ayudaría a las empresas con el diseño de productos, las modificaciones de las instalaciones de fabricación y el fortalecimiento de capacidades técnicas para permitir la fabricación de equipos más eficientes desde el punto de vista energético, y se completaría en un plazo de 36 meses a partir de la fecha de aprobación por parte del Comité Ejecutivo. La eficiencia energética de los productos en cuestión se verificaría una vez finalizado el proyecto y la cantidad de productos fabricados durante el año siguiente a la finalización del proyecto se utilizaría para evaluar el rendimiento en materia de eficiencia energética.</w:t>
      </w:r>
    </w:p>
    <w:p w14:paraId="38234A3B" w14:textId="1D8D98ED" w:rsidR="0012000E" w:rsidRPr="000E2D16" w:rsidRDefault="0012000E" w:rsidP="0012000E">
      <w:pPr>
        <w:pStyle w:val="Heading1"/>
      </w:pPr>
      <w:r w:rsidRPr="000E2D16">
        <w:t>Cada una de las empresas participantes se compromete a fabricar equipos que cumplan al menos la meta de eficiencia energética tras la finalización del proyecto y a hacer todo lo posible por seguir mejorando la eficiencia energética de esos productos más allá de la duración del proyecto, corriendo con el costo. Aunque hasta la fecha las empresas no han exportado climatizadores, en caso de que lo hicieran en el futuro, los climatizadores exportados tendrían un rendimiento energético superior al de las normas mínimas de eficiencia energética nacionales. El rendimiento de los equipos incluidos en el proyecto sería supervisado por la ONO y la ONUDI durante un período de dos años a partir de la fecha de finalización del proyecto.</w:t>
      </w:r>
    </w:p>
    <w:p w14:paraId="3CE38317" w14:textId="77777777" w:rsidR="0012000E" w:rsidRPr="000E2D16" w:rsidRDefault="0012000E" w:rsidP="00BA7FAA">
      <w:pPr>
        <w:pStyle w:val="Heading1"/>
        <w:spacing w:after="120"/>
      </w:pPr>
      <w:r w:rsidRPr="000E2D16">
        <w:t>Se solicitaron costos de capital adicionales para todas las empresas en base al diseño y las pruebas de los productos; modificaciones de las instalaciones de fabricación; y capacitación y fortalecimiento de capacidades, como se indica a continuación:</w:t>
      </w:r>
    </w:p>
    <w:p w14:paraId="7F28D208" w14:textId="520F917B" w:rsidR="0012000E" w:rsidRPr="000E2D16" w:rsidRDefault="0012000E" w:rsidP="00BA7FAA">
      <w:pPr>
        <w:pStyle w:val="Heading2"/>
        <w:spacing w:after="120"/>
      </w:pPr>
      <w:r w:rsidRPr="000E2D16">
        <w:t>Diseño y pruebas de productos: USD 50.000 para diseño, software de simulación, desarrollo de prototipos y pruebas y certificación en un laboratorio acreditado, por empresa, excepto Star One y New Star, que importaron kits completos desmontados (CKD) y, por lo tanto, no necesitaron esa asistencia, y Sicad Coala, para la que se solicitaron USD</w:t>
      </w:r>
      <w:r w:rsidR="00BA7FAA">
        <w:t> </w:t>
      </w:r>
      <w:r w:rsidRPr="000E2D16">
        <w:t>60.000, ya que la empresa deseaba adquirir una cámara calorimétrica estándar (USD</w:t>
      </w:r>
      <w:r w:rsidR="00BA7FAA">
        <w:t> </w:t>
      </w:r>
      <w:r w:rsidRPr="000E2D16">
        <w:t>58.000) y software de simulación (USD 2.000);</w:t>
      </w:r>
    </w:p>
    <w:p w14:paraId="5C0E8473" w14:textId="611313AE" w:rsidR="0012000E" w:rsidRPr="000E2D16" w:rsidRDefault="0012000E" w:rsidP="00BA7FAA">
      <w:pPr>
        <w:pStyle w:val="Heading2"/>
        <w:spacing w:after="120"/>
      </w:pPr>
      <w:r w:rsidRPr="000E2D16">
        <w:t xml:space="preserve">Modificaciones de las instalaciones de fabricación: los niveles de financiamiento oscilaron entre USD 35.000 (3 Stars Electronics) y USD 300.000 (Société Industrielle Méga), según se utilicen o no kits CKD (pruebas de rendimiento en el taller) y en función de la necesidad y el alcance de las modificaciones en los equipos de intercambio de calor para pasar a tubos más estrechos (desenrollador de cobre, prensa de aletas en T, máquina dobladora, máquina de expansión de tubos y horno de control); y </w:t>
      </w:r>
    </w:p>
    <w:p w14:paraId="33FC203F" w14:textId="6356DA83" w:rsidR="0012000E" w:rsidRPr="000E2D16" w:rsidRDefault="0012000E" w:rsidP="00BA7FAA">
      <w:pPr>
        <w:pStyle w:val="Heading2"/>
        <w:spacing w:after="120"/>
      </w:pPr>
      <w:r w:rsidRPr="000E2D16">
        <w:t xml:space="preserve">Capacitación y fortalecimiento de capacidades: USD 15.000 para la capacitación de 10 empleados </w:t>
      </w:r>
      <w:r w:rsidR="003A0AF0">
        <w:t>para</w:t>
      </w:r>
      <w:r w:rsidRPr="000E2D16">
        <w:t xml:space="preserve"> todas las empresas, excepto Sicad Coala (USD 9.000 para seis empleados) y Novatech (USD 7.500 para cinco empleados).  </w:t>
      </w:r>
    </w:p>
    <w:p w14:paraId="6A6DDD03" w14:textId="4A52284D" w:rsidR="0012000E" w:rsidRPr="000E2D16" w:rsidRDefault="0012000E" w:rsidP="0012000E">
      <w:pPr>
        <w:pStyle w:val="Heading1"/>
      </w:pPr>
      <w:r w:rsidRPr="000E2D16">
        <w:lastRenderedPageBreak/>
        <w:t xml:space="preserve">La ONUDI proporcionó información detallada sobre cada modelo fabricado por las empresas, incluyendo el número de unidades vendidas entre 2022 y 2024; la capacidad de cada modelo y si se basaba en un compresor de velocidad fija o variable; el precio de los componentes de referencia y los componentes que se utilizarán en los climatizadores más eficientes energéticamente; y la base de comparación y la meta de rendimiento energético de cada modelo.  Esta información se considera confidencial y está disponible a petición de los miembros del Comité Ejecutivo, entendiéndose que la información no se compartirá y solo se utilizará para evaluar el proyecto. El costo adicional de los componentes necesarios para alcanzar las metas de eficiencia energética se basó en esa información, como el costo de los compresores energéticamente eficientes, los intercambiadores de calor, los motores conmutados electrónicamente (ECM) y las tarjetas electrónicas en relación con los componentes de referencia. Esto dio lugar a un costo adicional variable de los componentes que depende, entre otras cosas, de si el climatizador de referencia se basa en un compresor de velocidad fija o variable y del precio relativo de otros componentes. Los costos adicionales mínimos, promedio y máximos de los componentes son USD 42 por unidad, USD 95,75 por unidad y USD 189 por unidad, respectivamente.  </w:t>
      </w:r>
    </w:p>
    <w:p w14:paraId="13C4AAE9" w14:textId="4B97CE9B" w:rsidR="0012000E" w:rsidRPr="000E2D16" w:rsidRDefault="0012000E" w:rsidP="0012000E">
      <w:pPr>
        <w:pStyle w:val="Heading1"/>
        <w:rPr>
          <w:b/>
          <w:bCs/>
        </w:rPr>
      </w:pPr>
      <w:r w:rsidRPr="000E2D16">
        <w:t xml:space="preserve">Los costos adicionales de capital admisibles por empresa se calcularon sobre la base del volumen de fabricación anual de cada empresa, según el cuadro 3 del documento UNEP/OzL.Pro/ExCom/94/61, mientras que los costos adicionales de componentes admisibles se calcularon según el cuadro 4. Sobre la base de esos cálculos, el monto total solicitado fue de USD 1.661.962, que comprende USD 820.000 para los costos adicionales de capital y USD 841.962 para los costos adicionales de componentes, como se refleja en el cuadro 3 que figura a continuación. </w:t>
      </w:r>
    </w:p>
    <w:p w14:paraId="7ADD78EB" w14:textId="16B38857" w:rsidR="0012000E" w:rsidRPr="000E2D16" w:rsidRDefault="0012000E" w:rsidP="00B468E3">
      <w:pPr>
        <w:pStyle w:val="Heading1"/>
        <w:keepNext/>
        <w:keepLines/>
        <w:numPr>
          <w:ilvl w:val="0"/>
          <w:numId w:val="0"/>
        </w:numPr>
        <w:spacing w:after="0"/>
        <w:rPr>
          <w:b/>
          <w:bCs/>
        </w:rPr>
      </w:pPr>
      <w:r w:rsidRPr="000E2D16">
        <w:rPr>
          <w:b/>
          <w:bCs/>
        </w:rPr>
        <w:t>Cuadro 3. Base de comparación, meta de rendimiento energético y costos adicionales de capital y de componentes, como se han presentado</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
        <w:gridCol w:w="1349"/>
        <w:gridCol w:w="1028"/>
        <w:gridCol w:w="753"/>
        <w:gridCol w:w="753"/>
        <w:gridCol w:w="1047"/>
        <w:gridCol w:w="9"/>
        <w:gridCol w:w="747"/>
        <w:gridCol w:w="15"/>
        <w:gridCol w:w="958"/>
        <w:gridCol w:w="900"/>
        <w:gridCol w:w="900"/>
        <w:gridCol w:w="896"/>
      </w:tblGrid>
      <w:tr w:rsidR="009B5CC1" w:rsidRPr="000E2D16" w14:paraId="3288CAA1" w14:textId="5A7E58D7" w:rsidTr="00004233">
        <w:trPr>
          <w:trHeight w:val="189"/>
          <w:tblHeader/>
        </w:trPr>
        <w:tc>
          <w:tcPr>
            <w:tcW w:w="1355" w:type="dxa"/>
            <w:gridSpan w:val="2"/>
            <w:noWrap/>
            <w:vAlign w:val="center"/>
            <w:hideMark/>
          </w:tcPr>
          <w:p w14:paraId="1D74CC21" w14:textId="77777777" w:rsidR="00805D16" w:rsidRPr="000E2D16" w:rsidRDefault="00805D16" w:rsidP="00B468E3">
            <w:pPr>
              <w:keepNext/>
              <w:keepLines/>
              <w:jc w:val="center"/>
              <w:rPr>
                <w:b/>
                <w:bCs/>
                <w:color w:val="000000"/>
                <w:sz w:val="19"/>
                <w:szCs w:val="19"/>
              </w:rPr>
            </w:pPr>
            <w:r w:rsidRPr="000E2D16">
              <w:rPr>
                <w:b/>
                <w:bCs/>
                <w:color w:val="000000"/>
                <w:sz w:val="19"/>
                <w:szCs w:val="19"/>
              </w:rPr>
              <w:t>Concepto</w:t>
            </w:r>
          </w:p>
        </w:tc>
        <w:tc>
          <w:tcPr>
            <w:tcW w:w="1028" w:type="dxa"/>
            <w:noWrap/>
            <w:vAlign w:val="center"/>
            <w:hideMark/>
          </w:tcPr>
          <w:p w14:paraId="24C7D21A" w14:textId="3E978CA2" w:rsidR="00805D16" w:rsidRPr="000E2D16" w:rsidRDefault="00805D16" w:rsidP="00B468E3">
            <w:pPr>
              <w:keepNext/>
              <w:keepLines/>
              <w:jc w:val="center"/>
              <w:rPr>
                <w:b/>
                <w:bCs/>
                <w:color w:val="000000"/>
                <w:sz w:val="19"/>
                <w:szCs w:val="19"/>
              </w:rPr>
            </w:pPr>
            <w:bookmarkStart w:id="15" w:name="_Hlk212570528"/>
            <w:r w:rsidRPr="000E2D16">
              <w:rPr>
                <w:b/>
                <w:bCs/>
                <w:color w:val="000000"/>
                <w:sz w:val="19"/>
                <w:szCs w:val="19"/>
              </w:rPr>
              <w:t>Société Industriel</w:t>
            </w:r>
            <w:r w:rsidR="00004233">
              <w:rPr>
                <w:b/>
                <w:bCs/>
                <w:color w:val="000000"/>
                <w:sz w:val="19"/>
                <w:szCs w:val="19"/>
              </w:rPr>
              <w:t>-</w:t>
            </w:r>
            <w:r w:rsidRPr="000E2D16">
              <w:rPr>
                <w:b/>
                <w:bCs/>
                <w:color w:val="000000"/>
                <w:sz w:val="19"/>
                <w:szCs w:val="19"/>
              </w:rPr>
              <w:t>le Méga</w:t>
            </w:r>
            <w:bookmarkEnd w:id="15"/>
          </w:p>
        </w:tc>
        <w:tc>
          <w:tcPr>
            <w:tcW w:w="753" w:type="dxa"/>
            <w:noWrap/>
            <w:vAlign w:val="center"/>
            <w:hideMark/>
          </w:tcPr>
          <w:p w14:paraId="20D3E732" w14:textId="77777777" w:rsidR="00805D16" w:rsidRPr="000E2D16" w:rsidRDefault="00805D16" w:rsidP="00B468E3">
            <w:pPr>
              <w:keepNext/>
              <w:keepLines/>
              <w:jc w:val="center"/>
              <w:rPr>
                <w:b/>
                <w:bCs/>
                <w:color w:val="000000"/>
                <w:sz w:val="19"/>
                <w:szCs w:val="19"/>
              </w:rPr>
            </w:pPr>
            <w:r w:rsidRPr="000E2D16">
              <w:rPr>
                <w:b/>
                <w:bCs/>
                <w:color w:val="000000"/>
                <w:sz w:val="19"/>
                <w:szCs w:val="19"/>
              </w:rPr>
              <w:t>El Athir</w:t>
            </w:r>
          </w:p>
        </w:tc>
        <w:tc>
          <w:tcPr>
            <w:tcW w:w="753" w:type="dxa"/>
            <w:noWrap/>
            <w:vAlign w:val="center"/>
            <w:hideMark/>
          </w:tcPr>
          <w:p w14:paraId="7C592208" w14:textId="77777777" w:rsidR="00805D16" w:rsidRPr="000E2D16" w:rsidRDefault="00805D16" w:rsidP="00B468E3">
            <w:pPr>
              <w:keepNext/>
              <w:keepLines/>
              <w:jc w:val="center"/>
              <w:rPr>
                <w:b/>
                <w:bCs/>
                <w:color w:val="000000"/>
                <w:sz w:val="19"/>
                <w:szCs w:val="19"/>
              </w:rPr>
            </w:pPr>
            <w:r w:rsidRPr="000E2D16">
              <w:rPr>
                <w:b/>
                <w:bCs/>
                <w:color w:val="000000"/>
                <w:sz w:val="19"/>
                <w:szCs w:val="19"/>
              </w:rPr>
              <w:t>Sicad Coala</w:t>
            </w:r>
          </w:p>
        </w:tc>
        <w:tc>
          <w:tcPr>
            <w:tcW w:w="1056" w:type="dxa"/>
            <w:gridSpan w:val="2"/>
            <w:noWrap/>
            <w:vAlign w:val="center"/>
            <w:hideMark/>
          </w:tcPr>
          <w:p w14:paraId="027B87F1" w14:textId="77777777" w:rsidR="00805D16" w:rsidRPr="000E2D16" w:rsidRDefault="00805D16" w:rsidP="00B468E3">
            <w:pPr>
              <w:keepNext/>
              <w:keepLines/>
              <w:jc w:val="center"/>
              <w:rPr>
                <w:b/>
                <w:bCs/>
                <w:color w:val="000000"/>
                <w:sz w:val="19"/>
                <w:szCs w:val="19"/>
              </w:rPr>
            </w:pPr>
            <w:r w:rsidRPr="000E2D16">
              <w:rPr>
                <w:b/>
                <w:bCs/>
                <w:color w:val="000000"/>
                <w:sz w:val="19"/>
                <w:szCs w:val="19"/>
              </w:rPr>
              <w:t>3 Stars Electronics</w:t>
            </w:r>
          </w:p>
        </w:tc>
        <w:tc>
          <w:tcPr>
            <w:tcW w:w="762" w:type="dxa"/>
            <w:gridSpan w:val="2"/>
            <w:noWrap/>
            <w:vAlign w:val="center"/>
            <w:hideMark/>
          </w:tcPr>
          <w:p w14:paraId="581AE5EA" w14:textId="77777777" w:rsidR="00805D16" w:rsidRPr="000E2D16" w:rsidRDefault="00805D16" w:rsidP="00B468E3">
            <w:pPr>
              <w:keepNext/>
              <w:keepLines/>
              <w:jc w:val="center"/>
              <w:rPr>
                <w:b/>
                <w:bCs/>
                <w:color w:val="000000"/>
                <w:sz w:val="19"/>
                <w:szCs w:val="19"/>
              </w:rPr>
            </w:pPr>
            <w:r w:rsidRPr="000E2D16">
              <w:rPr>
                <w:b/>
                <w:bCs/>
                <w:color w:val="000000"/>
                <w:sz w:val="19"/>
                <w:szCs w:val="19"/>
              </w:rPr>
              <w:t>Star One</w:t>
            </w:r>
          </w:p>
        </w:tc>
        <w:tc>
          <w:tcPr>
            <w:tcW w:w="958" w:type="dxa"/>
            <w:noWrap/>
            <w:vAlign w:val="center"/>
            <w:hideMark/>
          </w:tcPr>
          <w:p w14:paraId="1AF33926" w14:textId="7397EF43" w:rsidR="00805D16" w:rsidRPr="000E2D16" w:rsidRDefault="00805D16" w:rsidP="00B468E3">
            <w:pPr>
              <w:keepNext/>
              <w:keepLines/>
              <w:jc w:val="center"/>
              <w:rPr>
                <w:b/>
                <w:bCs/>
                <w:color w:val="000000"/>
                <w:sz w:val="19"/>
                <w:szCs w:val="19"/>
              </w:rPr>
            </w:pPr>
            <w:r w:rsidRPr="000E2D16">
              <w:rPr>
                <w:b/>
                <w:bCs/>
                <w:color w:val="000000"/>
                <w:sz w:val="19"/>
                <w:szCs w:val="19"/>
              </w:rPr>
              <w:t>Novatech</w:t>
            </w:r>
          </w:p>
        </w:tc>
        <w:tc>
          <w:tcPr>
            <w:tcW w:w="900" w:type="dxa"/>
            <w:noWrap/>
            <w:vAlign w:val="center"/>
            <w:hideMark/>
          </w:tcPr>
          <w:p w14:paraId="7FE429F0" w14:textId="18B2EF68" w:rsidR="00805D16" w:rsidRPr="000E2D16" w:rsidRDefault="00805D16" w:rsidP="00B468E3">
            <w:pPr>
              <w:keepNext/>
              <w:keepLines/>
              <w:jc w:val="center"/>
              <w:rPr>
                <w:b/>
                <w:bCs/>
                <w:color w:val="000000"/>
                <w:sz w:val="19"/>
                <w:szCs w:val="19"/>
              </w:rPr>
            </w:pPr>
            <w:r w:rsidRPr="000E2D16">
              <w:rPr>
                <w:b/>
                <w:bCs/>
                <w:color w:val="000000"/>
                <w:sz w:val="19"/>
                <w:szCs w:val="19"/>
              </w:rPr>
              <w:t>New Star</w:t>
            </w:r>
          </w:p>
        </w:tc>
        <w:tc>
          <w:tcPr>
            <w:tcW w:w="900" w:type="dxa"/>
            <w:noWrap/>
            <w:vAlign w:val="center"/>
            <w:hideMark/>
          </w:tcPr>
          <w:p w14:paraId="6F29D2CC" w14:textId="77777777" w:rsidR="00805D16" w:rsidRPr="000E2D16" w:rsidRDefault="00805D16" w:rsidP="00B468E3">
            <w:pPr>
              <w:keepNext/>
              <w:keepLines/>
              <w:jc w:val="center"/>
              <w:rPr>
                <w:b/>
                <w:bCs/>
                <w:color w:val="000000"/>
                <w:sz w:val="19"/>
                <w:szCs w:val="19"/>
              </w:rPr>
            </w:pPr>
            <w:r w:rsidRPr="000E2D16">
              <w:rPr>
                <w:b/>
                <w:bCs/>
                <w:color w:val="000000"/>
                <w:sz w:val="19"/>
                <w:szCs w:val="19"/>
              </w:rPr>
              <w:t>Condor Tunisie</w:t>
            </w:r>
          </w:p>
        </w:tc>
        <w:tc>
          <w:tcPr>
            <w:tcW w:w="896" w:type="dxa"/>
            <w:vAlign w:val="center"/>
          </w:tcPr>
          <w:p w14:paraId="3C2308BF" w14:textId="12302442" w:rsidR="00805D16" w:rsidRPr="000E2D16" w:rsidRDefault="00805D16" w:rsidP="00B468E3">
            <w:pPr>
              <w:keepNext/>
              <w:keepLines/>
              <w:jc w:val="center"/>
              <w:rPr>
                <w:b/>
                <w:bCs/>
                <w:color w:val="000000"/>
                <w:sz w:val="19"/>
                <w:szCs w:val="19"/>
              </w:rPr>
            </w:pPr>
            <w:r w:rsidRPr="000E2D16">
              <w:rPr>
                <w:b/>
                <w:bCs/>
                <w:color w:val="000000"/>
                <w:sz w:val="19"/>
                <w:szCs w:val="19"/>
              </w:rPr>
              <w:t>Total</w:t>
            </w:r>
          </w:p>
        </w:tc>
      </w:tr>
      <w:tr w:rsidR="006415C3" w:rsidRPr="000E2D16" w14:paraId="54B9D95C" w14:textId="38527A15" w:rsidTr="009B5CC1">
        <w:trPr>
          <w:trHeight w:val="117"/>
        </w:trPr>
        <w:tc>
          <w:tcPr>
            <w:tcW w:w="9361" w:type="dxa"/>
            <w:gridSpan w:val="13"/>
            <w:noWrap/>
            <w:vAlign w:val="center"/>
            <w:hideMark/>
          </w:tcPr>
          <w:p w14:paraId="4F22555D" w14:textId="2A407BEA" w:rsidR="00805D16" w:rsidRPr="000E2D16" w:rsidRDefault="00805D16" w:rsidP="00B468E3">
            <w:pPr>
              <w:keepNext/>
              <w:keepLines/>
              <w:jc w:val="center"/>
              <w:rPr>
                <w:b/>
                <w:bCs/>
                <w:color w:val="000000"/>
                <w:sz w:val="19"/>
                <w:szCs w:val="19"/>
              </w:rPr>
            </w:pPr>
            <w:r w:rsidRPr="000E2D16">
              <w:rPr>
                <w:b/>
                <w:bCs/>
                <w:color w:val="000000"/>
                <w:sz w:val="19"/>
                <w:szCs w:val="19"/>
              </w:rPr>
              <w:t>Costos adicionales de capital</w:t>
            </w:r>
          </w:p>
        </w:tc>
      </w:tr>
      <w:tr w:rsidR="009B5CC1" w:rsidRPr="000E2D16" w14:paraId="28259905" w14:textId="22E6DD91" w:rsidTr="00004233">
        <w:trPr>
          <w:trHeight w:val="184"/>
        </w:trPr>
        <w:tc>
          <w:tcPr>
            <w:tcW w:w="1355" w:type="dxa"/>
            <w:gridSpan w:val="2"/>
            <w:noWrap/>
            <w:vAlign w:val="center"/>
            <w:hideMark/>
          </w:tcPr>
          <w:p w14:paraId="78D48333" w14:textId="77777777" w:rsidR="0060504F" w:rsidRPr="000E2D16" w:rsidRDefault="0060504F" w:rsidP="00B468E3">
            <w:pPr>
              <w:keepNext/>
              <w:keepLines/>
              <w:jc w:val="left"/>
              <w:rPr>
                <w:color w:val="000000"/>
                <w:sz w:val="19"/>
                <w:szCs w:val="19"/>
              </w:rPr>
            </w:pPr>
            <w:r w:rsidRPr="000E2D16">
              <w:rPr>
                <w:color w:val="000000"/>
                <w:sz w:val="19"/>
                <w:szCs w:val="19"/>
              </w:rPr>
              <w:t>Reales</w:t>
            </w:r>
          </w:p>
        </w:tc>
        <w:tc>
          <w:tcPr>
            <w:tcW w:w="1028" w:type="dxa"/>
            <w:noWrap/>
            <w:hideMark/>
          </w:tcPr>
          <w:p w14:paraId="0BBA2122" w14:textId="77777777" w:rsidR="0060504F" w:rsidRPr="000E2D16" w:rsidRDefault="0060504F" w:rsidP="00B468E3">
            <w:pPr>
              <w:keepNext/>
              <w:keepLines/>
              <w:jc w:val="right"/>
              <w:rPr>
                <w:color w:val="000000"/>
                <w:sz w:val="19"/>
                <w:szCs w:val="19"/>
              </w:rPr>
            </w:pPr>
            <w:r w:rsidRPr="000E2D16">
              <w:rPr>
                <w:color w:val="000000"/>
                <w:sz w:val="19"/>
                <w:szCs w:val="19"/>
              </w:rPr>
              <w:t>365.000</w:t>
            </w:r>
          </w:p>
        </w:tc>
        <w:tc>
          <w:tcPr>
            <w:tcW w:w="753" w:type="dxa"/>
            <w:noWrap/>
            <w:hideMark/>
          </w:tcPr>
          <w:p w14:paraId="7E95D483" w14:textId="77777777" w:rsidR="0060504F" w:rsidRPr="000E2D16" w:rsidRDefault="0060504F" w:rsidP="00B468E3">
            <w:pPr>
              <w:keepNext/>
              <w:keepLines/>
              <w:jc w:val="right"/>
              <w:rPr>
                <w:color w:val="000000"/>
                <w:sz w:val="19"/>
                <w:szCs w:val="19"/>
              </w:rPr>
            </w:pPr>
            <w:r w:rsidRPr="000E2D16">
              <w:rPr>
                <w:color w:val="000000"/>
                <w:sz w:val="19"/>
                <w:szCs w:val="19"/>
              </w:rPr>
              <w:t>200.000</w:t>
            </w:r>
          </w:p>
        </w:tc>
        <w:tc>
          <w:tcPr>
            <w:tcW w:w="753" w:type="dxa"/>
            <w:noWrap/>
            <w:hideMark/>
          </w:tcPr>
          <w:p w14:paraId="5506AA83" w14:textId="77777777" w:rsidR="0060504F" w:rsidRPr="000E2D16" w:rsidRDefault="0060504F" w:rsidP="00B468E3">
            <w:pPr>
              <w:keepNext/>
              <w:keepLines/>
              <w:jc w:val="right"/>
              <w:rPr>
                <w:color w:val="000000"/>
                <w:sz w:val="19"/>
                <w:szCs w:val="19"/>
              </w:rPr>
            </w:pPr>
            <w:r w:rsidRPr="000E2D16">
              <w:rPr>
                <w:color w:val="000000"/>
                <w:sz w:val="19"/>
                <w:szCs w:val="19"/>
              </w:rPr>
              <w:t>200.000</w:t>
            </w:r>
          </w:p>
        </w:tc>
        <w:tc>
          <w:tcPr>
            <w:tcW w:w="1056" w:type="dxa"/>
            <w:gridSpan w:val="2"/>
            <w:noWrap/>
            <w:hideMark/>
          </w:tcPr>
          <w:p w14:paraId="7BC8466B"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762" w:type="dxa"/>
            <w:gridSpan w:val="2"/>
            <w:noWrap/>
            <w:hideMark/>
          </w:tcPr>
          <w:p w14:paraId="4D42671D"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958" w:type="dxa"/>
            <w:noWrap/>
            <w:hideMark/>
          </w:tcPr>
          <w:p w14:paraId="077AA146" w14:textId="77777777" w:rsidR="0060504F" w:rsidRPr="000E2D16" w:rsidRDefault="0060504F" w:rsidP="00B468E3">
            <w:pPr>
              <w:keepNext/>
              <w:keepLines/>
              <w:jc w:val="right"/>
              <w:rPr>
                <w:color w:val="000000"/>
                <w:sz w:val="19"/>
                <w:szCs w:val="19"/>
              </w:rPr>
            </w:pPr>
            <w:r w:rsidRPr="000E2D16">
              <w:rPr>
                <w:color w:val="000000"/>
                <w:sz w:val="19"/>
                <w:szCs w:val="19"/>
              </w:rPr>
              <w:t>152.000</w:t>
            </w:r>
          </w:p>
        </w:tc>
        <w:tc>
          <w:tcPr>
            <w:tcW w:w="900" w:type="dxa"/>
            <w:noWrap/>
            <w:hideMark/>
          </w:tcPr>
          <w:p w14:paraId="0689B6D3"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900" w:type="dxa"/>
            <w:noWrap/>
            <w:hideMark/>
          </w:tcPr>
          <w:p w14:paraId="6C377F90" w14:textId="77777777" w:rsidR="0060504F" w:rsidRPr="000E2D16" w:rsidRDefault="0060504F" w:rsidP="00B468E3">
            <w:pPr>
              <w:keepNext/>
              <w:keepLines/>
              <w:jc w:val="right"/>
              <w:rPr>
                <w:color w:val="000000"/>
                <w:sz w:val="19"/>
                <w:szCs w:val="19"/>
              </w:rPr>
            </w:pPr>
            <w:r w:rsidRPr="000E2D16">
              <w:rPr>
                <w:color w:val="000000"/>
                <w:sz w:val="19"/>
                <w:szCs w:val="19"/>
              </w:rPr>
              <w:t>196.000</w:t>
            </w:r>
          </w:p>
        </w:tc>
        <w:tc>
          <w:tcPr>
            <w:tcW w:w="896" w:type="dxa"/>
          </w:tcPr>
          <w:p w14:paraId="0DCEB8BA" w14:textId="476D8D50" w:rsidR="0060504F" w:rsidRPr="000E2D16" w:rsidRDefault="0060504F" w:rsidP="00B468E3">
            <w:pPr>
              <w:keepNext/>
              <w:keepLines/>
              <w:jc w:val="right"/>
              <w:rPr>
                <w:color w:val="000000"/>
                <w:sz w:val="19"/>
                <w:szCs w:val="19"/>
              </w:rPr>
            </w:pPr>
            <w:r w:rsidRPr="000E2D16">
              <w:rPr>
                <w:sz w:val="19"/>
                <w:szCs w:val="19"/>
              </w:rPr>
              <w:t>1.413.000</w:t>
            </w:r>
          </w:p>
        </w:tc>
      </w:tr>
      <w:tr w:rsidR="009B5CC1" w:rsidRPr="000E2D16" w14:paraId="210B5A7B" w14:textId="28B4DB9F" w:rsidTr="00004233">
        <w:trPr>
          <w:trHeight w:val="184"/>
        </w:trPr>
        <w:tc>
          <w:tcPr>
            <w:tcW w:w="1355" w:type="dxa"/>
            <w:gridSpan w:val="2"/>
            <w:noWrap/>
            <w:vAlign w:val="center"/>
            <w:hideMark/>
          </w:tcPr>
          <w:p w14:paraId="456C2943" w14:textId="77777777" w:rsidR="0060504F" w:rsidRPr="000E2D16" w:rsidRDefault="0060504F" w:rsidP="00B468E3">
            <w:pPr>
              <w:keepNext/>
              <w:keepLines/>
              <w:jc w:val="left"/>
              <w:rPr>
                <w:color w:val="000000"/>
                <w:sz w:val="19"/>
                <w:szCs w:val="19"/>
              </w:rPr>
            </w:pPr>
            <w:r w:rsidRPr="000E2D16">
              <w:rPr>
                <w:color w:val="000000"/>
                <w:sz w:val="19"/>
                <w:szCs w:val="19"/>
              </w:rPr>
              <w:t>Solicitados</w:t>
            </w:r>
          </w:p>
        </w:tc>
        <w:tc>
          <w:tcPr>
            <w:tcW w:w="1028" w:type="dxa"/>
            <w:noWrap/>
            <w:hideMark/>
          </w:tcPr>
          <w:p w14:paraId="6177BE03" w14:textId="77777777" w:rsidR="0060504F" w:rsidRPr="000E2D16" w:rsidRDefault="0060504F" w:rsidP="00B468E3">
            <w:pPr>
              <w:keepNext/>
              <w:keepLines/>
              <w:jc w:val="right"/>
              <w:rPr>
                <w:color w:val="000000"/>
                <w:sz w:val="19"/>
                <w:szCs w:val="19"/>
              </w:rPr>
            </w:pPr>
            <w:r w:rsidRPr="000E2D16">
              <w:rPr>
                <w:color w:val="000000"/>
                <w:sz w:val="19"/>
                <w:szCs w:val="19"/>
              </w:rPr>
              <w:t>120.000</w:t>
            </w:r>
          </w:p>
        </w:tc>
        <w:tc>
          <w:tcPr>
            <w:tcW w:w="753" w:type="dxa"/>
            <w:noWrap/>
            <w:hideMark/>
          </w:tcPr>
          <w:p w14:paraId="49C16EA7"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753" w:type="dxa"/>
            <w:noWrap/>
            <w:hideMark/>
          </w:tcPr>
          <w:p w14:paraId="1CBED649"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1056" w:type="dxa"/>
            <w:gridSpan w:val="2"/>
            <w:noWrap/>
            <w:hideMark/>
          </w:tcPr>
          <w:p w14:paraId="602F6B49"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762" w:type="dxa"/>
            <w:gridSpan w:val="2"/>
            <w:noWrap/>
            <w:hideMark/>
          </w:tcPr>
          <w:p w14:paraId="1633B546"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958" w:type="dxa"/>
            <w:noWrap/>
            <w:hideMark/>
          </w:tcPr>
          <w:p w14:paraId="58BE0B88"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900" w:type="dxa"/>
            <w:noWrap/>
            <w:hideMark/>
          </w:tcPr>
          <w:p w14:paraId="0DCD36BA"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900" w:type="dxa"/>
            <w:noWrap/>
            <w:hideMark/>
          </w:tcPr>
          <w:p w14:paraId="14B93AA4" w14:textId="77777777" w:rsidR="0060504F" w:rsidRPr="000E2D16" w:rsidRDefault="0060504F" w:rsidP="00B468E3">
            <w:pPr>
              <w:keepNext/>
              <w:keepLines/>
              <w:jc w:val="right"/>
              <w:rPr>
                <w:color w:val="000000"/>
                <w:sz w:val="19"/>
                <w:szCs w:val="19"/>
              </w:rPr>
            </w:pPr>
            <w:r w:rsidRPr="000E2D16">
              <w:rPr>
                <w:color w:val="000000"/>
                <w:sz w:val="19"/>
                <w:szCs w:val="19"/>
              </w:rPr>
              <w:t>100.000</w:t>
            </w:r>
          </w:p>
        </w:tc>
        <w:tc>
          <w:tcPr>
            <w:tcW w:w="896" w:type="dxa"/>
          </w:tcPr>
          <w:p w14:paraId="3D5A3149" w14:textId="50D2FE5E" w:rsidR="0060504F" w:rsidRPr="000E2D16" w:rsidRDefault="0060504F" w:rsidP="00B468E3">
            <w:pPr>
              <w:keepNext/>
              <w:keepLines/>
              <w:jc w:val="right"/>
              <w:rPr>
                <w:color w:val="000000"/>
                <w:sz w:val="19"/>
                <w:szCs w:val="19"/>
              </w:rPr>
            </w:pPr>
            <w:r w:rsidRPr="000E2D16">
              <w:rPr>
                <w:sz w:val="19"/>
                <w:szCs w:val="19"/>
              </w:rPr>
              <w:t>820.000</w:t>
            </w:r>
          </w:p>
        </w:tc>
      </w:tr>
      <w:tr w:rsidR="00F54C52" w:rsidRPr="000E2D16" w14:paraId="0F28AACB" w14:textId="41336BFE">
        <w:trPr>
          <w:trHeight w:val="167"/>
        </w:trPr>
        <w:tc>
          <w:tcPr>
            <w:tcW w:w="9361" w:type="dxa"/>
            <w:gridSpan w:val="13"/>
            <w:noWrap/>
            <w:vAlign w:val="center"/>
            <w:hideMark/>
          </w:tcPr>
          <w:p w14:paraId="6CC2B5B4" w14:textId="50BA5CC9" w:rsidR="00F54C52" w:rsidRPr="000E2D16" w:rsidRDefault="00F54C52" w:rsidP="00F54C52">
            <w:pPr>
              <w:jc w:val="center"/>
              <w:rPr>
                <w:b/>
                <w:bCs/>
                <w:color w:val="000000"/>
                <w:sz w:val="19"/>
                <w:szCs w:val="19"/>
              </w:rPr>
            </w:pPr>
            <w:r w:rsidRPr="000E2D16">
              <w:rPr>
                <w:b/>
                <w:bCs/>
                <w:color w:val="000000"/>
                <w:sz w:val="19"/>
                <w:szCs w:val="19"/>
              </w:rPr>
              <w:t>Costos adicionales de componentes</w:t>
            </w:r>
          </w:p>
        </w:tc>
      </w:tr>
      <w:tr w:rsidR="009B5CC1" w:rsidRPr="000E2D16" w14:paraId="5971390F" w14:textId="6BCE8C85" w:rsidTr="00004233">
        <w:trPr>
          <w:trHeight w:val="501"/>
        </w:trPr>
        <w:tc>
          <w:tcPr>
            <w:tcW w:w="1355" w:type="dxa"/>
            <w:gridSpan w:val="2"/>
            <w:noWrap/>
            <w:hideMark/>
          </w:tcPr>
          <w:p w14:paraId="262CDCBA" w14:textId="35F9EF02" w:rsidR="00805D16" w:rsidRPr="000E2D16" w:rsidRDefault="00805D16" w:rsidP="000B631C">
            <w:pPr>
              <w:jc w:val="left"/>
              <w:rPr>
                <w:color w:val="000000"/>
                <w:sz w:val="19"/>
                <w:szCs w:val="19"/>
              </w:rPr>
            </w:pPr>
            <w:r w:rsidRPr="000E2D16">
              <w:rPr>
                <w:color w:val="000000"/>
                <w:sz w:val="19"/>
                <w:szCs w:val="19"/>
              </w:rPr>
              <w:t>Costo promedio adicional de componentes (USD/unidad)</w:t>
            </w:r>
          </w:p>
        </w:tc>
        <w:tc>
          <w:tcPr>
            <w:tcW w:w="1028" w:type="dxa"/>
            <w:noWrap/>
            <w:hideMark/>
          </w:tcPr>
          <w:p w14:paraId="221CA124" w14:textId="77777777" w:rsidR="00805D16" w:rsidRPr="000E2D16" w:rsidRDefault="00805D16" w:rsidP="001E1770">
            <w:pPr>
              <w:jc w:val="right"/>
              <w:rPr>
                <w:color w:val="000000"/>
                <w:sz w:val="19"/>
                <w:szCs w:val="19"/>
              </w:rPr>
            </w:pPr>
            <w:r w:rsidRPr="000E2D16">
              <w:rPr>
                <w:color w:val="000000"/>
                <w:sz w:val="19"/>
                <w:szCs w:val="19"/>
              </w:rPr>
              <w:t>110,23</w:t>
            </w:r>
          </w:p>
        </w:tc>
        <w:tc>
          <w:tcPr>
            <w:tcW w:w="753" w:type="dxa"/>
            <w:noWrap/>
            <w:hideMark/>
          </w:tcPr>
          <w:p w14:paraId="3F5EA630" w14:textId="77777777" w:rsidR="00805D16" w:rsidRPr="000E2D16" w:rsidRDefault="00805D16" w:rsidP="001E1770">
            <w:pPr>
              <w:jc w:val="right"/>
              <w:rPr>
                <w:color w:val="000000"/>
                <w:sz w:val="19"/>
                <w:szCs w:val="19"/>
              </w:rPr>
            </w:pPr>
            <w:r w:rsidRPr="000E2D16">
              <w:rPr>
                <w:color w:val="000000"/>
                <w:sz w:val="19"/>
                <w:szCs w:val="19"/>
              </w:rPr>
              <w:t>97,01</w:t>
            </w:r>
          </w:p>
        </w:tc>
        <w:tc>
          <w:tcPr>
            <w:tcW w:w="753" w:type="dxa"/>
            <w:noWrap/>
            <w:hideMark/>
          </w:tcPr>
          <w:p w14:paraId="2D1A5D8D" w14:textId="77777777" w:rsidR="00805D16" w:rsidRPr="000E2D16" w:rsidRDefault="00805D16" w:rsidP="001E1770">
            <w:pPr>
              <w:jc w:val="right"/>
              <w:rPr>
                <w:color w:val="000000"/>
                <w:sz w:val="19"/>
                <w:szCs w:val="19"/>
              </w:rPr>
            </w:pPr>
            <w:r w:rsidRPr="000E2D16">
              <w:rPr>
                <w:color w:val="000000"/>
                <w:sz w:val="19"/>
                <w:szCs w:val="19"/>
              </w:rPr>
              <w:t>96,05</w:t>
            </w:r>
          </w:p>
        </w:tc>
        <w:tc>
          <w:tcPr>
            <w:tcW w:w="1056" w:type="dxa"/>
            <w:gridSpan w:val="2"/>
            <w:noWrap/>
            <w:hideMark/>
          </w:tcPr>
          <w:p w14:paraId="6783A317" w14:textId="77777777" w:rsidR="00805D16" w:rsidRPr="000E2D16" w:rsidRDefault="00805D16" w:rsidP="001E1770">
            <w:pPr>
              <w:jc w:val="right"/>
              <w:rPr>
                <w:color w:val="000000"/>
                <w:sz w:val="19"/>
                <w:szCs w:val="19"/>
              </w:rPr>
            </w:pPr>
            <w:r w:rsidRPr="000E2D16">
              <w:rPr>
                <w:color w:val="000000"/>
                <w:sz w:val="19"/>
                <w:szCs w:val="19"/>
              </w:rPr>
              <w:t>119,09</w:t>
            </w:r>
          </w:p>
        </w:tc>
        <w:tc>
          <w:tcPr>
            <w:tcW w:w="762" w:type="dxa"/>
            <w:gridSpan w:val="2"/>
            <w:noWrap/>
            <w:hideMark/>
          </w:tcPr>
          <w:p w14:paraId="4014A463" w14:textId="77777777" w:rsidR="00805D16" w:rsidRPr="000E2D16" w:rsidRDefault="00805D16" w:rsidP="001E1770">
            <w:pPr>
              <w:jc w:val="right"/>
              <w:rPr>
                <w:color w:val="000000"/>
                <w:sz w:val="19"/>
                <w:szCs w:val="19"/>
              </w:rPr>
            </w:pPr>
            <w:r w:rsidRPr="000E2D16">
              <w:rPr>
                <w:color w:val="000000"/>
                <w:sz w:val="19"/>
                <w:szCs w:val="19"/>
              </w:rPr>
              <w:t>75,72</w:t>
            </w:r>
          </w:p>
        </w:tc>
        <w:tc>
          <w:tcPr>
            <w:tcW w:w="958" w:type="dxa"/>
            <w:noWrap/>
            <w:hideMark/>
          </w:tcPr>
          <w:p w14:paraId="72F34D8B" w14:textId="77777777" w:rsidR="00805D16" w:rsidRPr="000E2D16" w:rsidRDefault="00805D16" w:rsidP="001E1770">
            <w:pPr>
              <w:jc w:val="right"/>
              <w:rPr>
                <w:color w:val="000000"/>
                <w:sz w:val="19"/>
                <w:szCs w:val="19"/>
              </w:rPr>
            </w:pPr>
            <w:r w:rsidRPr="000E2D16">
              <w:rPr>
                <w:color w:val="000000"/>
                <w:sz w:val="19"/>
                <w:szCs w:val="19"/>
              </w:rPr>
              <w:t>101,75</w:t>
            </w:r>
          </w:p>
        </w:tc>
        <w:tc>
          <w:tcPr>
            <w:tcW w:w="900" w:type="dxa"/>
            <w:noWrap/>
            <w:hideMark/>
          </w:tcPr>
          <w:p w14:paraId="7AF2B6B1" w14:textId="77777777" w:rsidR="00805D16" w:rsidRPr="000E2D16" w:rsidRDefault="00805D16" w:rsidP="001E1770">
            <w:pPr>
              <w:jc w:val="right"/>
              <w:rPr>
                <w:color w:val="000000"/>
                <w:sz w:val="19"/>
                <w:szCs w:val="19"/>
              </w:rPr>
            </w:pPr>
            <w:r w:rsidRPr="000E2D16">
              <w:rPr>
                <w:color w:val="000000"/>
                <w:sz w:val="19"/>
                <w:szCs w:val="19"/>
              </w:rPr>
              <w:t>90,42</w:t>
            </w:r>
          </w:p>
        </w:tc>
        <w:tc>
          <w:tcPr>
            <w:tcW w:w="900" w:type="dxa"/>
            <w:noWrap/>
            <w:hideMark/>
          </w:tcPr>
          <w:p w14:paraId="4C57A567" w14:textId="77777777" w:rsidR="00805D16" w:rsidRPr="000E2D16" w:rsidRDefault="00805D16" w:rsidP="001E1770">
            <w:pPr>
              <w:jc w:val="right"/>
              <w:rPr>
                <w:color w:val="000000"/>
                <w:sz w:val="19"/>
                <w:szCs w:val="19"/>
              </w:rPr>
            </w:pPr>
            <w:r w:rsidRPr="000E2D16">
              <w:rPr>
                <w:color w:val="000000"/>
                <w:sz w:val="19"/>
                <w:szCs w:val="19"/>
              </w:rPr>
              <w:t>108,76</w:t>
            </w:r>
          </w:p>
        </w:tc>
        <w:tc>
          <w:tcPr>
            <w:tcW w:w="896" w:type="dxa"/>
          </w:tcPr>
          <w:p w14:paraId="6DF1AFB1" w14:textId="039B56E2" w:rsidR="00805D16" w:rsidRPr="000E2D16" w:rsidRDefault="0060504F" w:rsidP="001E1770">
            <w:pPr>
              <w:jc w:val="right"/>
              <w:rPr>
                <w:color w:val="000000"/>
                <w:sz w:val="19"/>
                <w:szCs w:val="19"/>
              </w:rPr>
            </w:pPr>
            <w:r w:rsidRPr="000E2D16">
              <w:rPr>
                <w:color w:val="000000"/>
                <w:sz w:val="19"/>
                <w:szCs w:val="19"/>
              </w:rPr>
              <w:t>n.a.</w:t>
            </w:r>
          </w:p>
        </w:tc>
      </w:tr>
      <w:tr w:rsidR="009B5CC1" w:rsidRPr="000E2D16" w14:paraId="20C188CB" w14:textId="5B4E3971" w:rsidTr="00004233">
        <w:trPr>
          <w:trHeight w:val="493"/>
        </w:trPr>
        <w:tc>
          <w:tcPr>
            <w:tcW w:w="1355" w:type="dxa"/>
            <w:gridSpan w:val="2"/>
            <w:noWrap/>
            <w:hideMark/>
          </w:tcPr>
          <w:p w14:paraId="67A6C9B7" w14:textId="77777777" w:rsidR="00805D16" w:rsidRPr="000E2D16" w:rsidRDefault="00805D16" w:rsidP="001E1770">
            <w:pPr>
              <w:jc w:val="left"/>
              <w:rPr>
                <w:color w:val="000000"/>
                <w:sz w:val="19"/>
                <w:szCs w:val="19"/>
              </w:rPr>
            </w:pPr>
            <w:r w:rsidRPr="000E2D16">
              <w:rPr>
                <w:color w:val="000000"/>
                <w:sz w:val="19"/>
                <w:szCs w:val="19"/>
              </w:rPr>
              <w:t>Nivel promedio de rendimiento de referencia (IEE)</w:t>
            </w:r>
          </w:p>
        </w:tc>
        <w:tc>
          <w:tcPr>
            <w:tcW w:w="1028" w:type="dxa"/>
            <w:noWrap/>
            <w:hideMark/>
          </w:tcPr>
          <w:p w14:paraId="04956673" w14:textId="77777777" w:rsidR="00805D16" w:rsidRPr="000E2D16" w:rsidRDefault="00805D16" w:rsidP="001E1770">
            <w:pPr>
              <w:jc w:val="right"/>
              <w:rPr>
                <w:color w:val="000000"/>
                <w:sz w:val="19"/>
                <w:szCs w:val="19"/>
              </w:rPr>
            </w:pPr>
            <w:r w:rsidRPr="000E2D16">
              <w:rPr>
                <w:color w:val="000000"/>
                <w:sz w:val="19"/>
                <w:szCs w:val="19"/>
              </w:rPr>
              <w:t>3,35</w:t>
            </w:r>
          </w:p>
        </w:tc>
        <w:tc>
          <w:tcPr>
            <w:tcW w:w="753" w:type="dxa"/>
            <w:noWrap/>
            <w:hideMark/>
          </w:tcPr>
          <w:p w14:paraId="7287EBA4" w14:textId="77777777" w:rsidR="00805D16" w:rsidRPr="000E2D16" w:rsidRDefault="00805D16" w:rsidP="001E1770">
            <w:pPr>
              <w:jc w:val="right"/>
              <w:rPr>
                <w:color w:val="000000"/>
                <w:sz w:val="19"/>
                <w:szCs w:val="19"/>
              </w:rPr>
            </w:pPr>
            <w:r w:rsidRPr="000E2D16">
              <w:rPr>
                <w:color w:val="000000"/>
                <w:sz w:val="19"/>
                <w:szCs w:val="19"/>
              </w:rPr>
              <w:t>3,12</w:t>
            </w:r>
          </w:p>
        </w:tc>
        <w:tc>
          <w:tcPr>
            <w:tcW w:w="753" w:type="dxa"/>
            <w:noWrap/>
            <w:hideMark/>
          </w:tcPr>
          <w:p w14:paraId="6367F6AD" w14:textId="77777777" w:rsidR="00805D16" w:rsidRPr="000E2D16" w:rsidRDefault="00805D16" w:rsidP="001E1770">
            <w:pPr>
              <w:jc w:val="right"/>
              <w:rPr>
                <w:color w:val="000000"/>
                <w:sz w:val="19"/>
                <w:szCs w:val="19"/>
              </w:rPr>
            </w:pPr>
            <w:r w:rsidRPr="000E2D16">
              <w:rPr>
                <w:color w:val="000000"/>
                <w:sz w:val="19"/>
                <w:szCs w:val="19"/>
              </w:rPr>
              <w:t>3,35</w:t>
            </w:r>
          </w:p>
        </w:tc>
        <w:tc>
          <w:tcPr>
            <w:tcW w:w="1056" w:type="dxa"/>
            <w:gridSpan w:val="2"/>
            <w:noWrap/>
            <w:hideMark/>
          </w:tcPr>
          <w:p w14:paraId="266F2DAE" w14:textId="77777777" w:rsidR="00805D16" w:rsidRPr="000E2D16" w:rsidRDefault="00805D16" w:rsidP="001E1770">
            <w:pPr>
              <w:jc w:val="right"/>
              <w:rPr>
                <w:color w:val="000000"/>
                <w:sz w:val="19"/>
                <w:szCs w:val="19"/>
              </w:rPr>
            </w:pPr>
            <w:r w:rsidRPr="000E2D16">
              <w:rPr>
                <w:color w:val="000000"/>
                <w:sz w:val="19"/>
                <w:szCs w:val="19"/>
              </w:rPr>
              <w:t>3,25</w:t>
            </w:r>
          </w:p>
        </w:tc>
        <w:tc>
          <w:tcPr>
            <w:tcW w:w="762" w:type="dxa"/>
            <w:gridSpan w:val="2"/>
            <w:noWrap/>
            <w:hideMark/>
          </w:tcPr>
          <w:p w14:paraId="12383618" w14:textId="77777777" w:rsidR="00805D16" w:rsidRPr="000E2D16" w:rsidRDefault="00805D16" w:rsidP="001E1770">
            <w:pPr>
              <w:jc w:val="right"/>
              <w:rPr>
                <w:color w:val="000000"/>
                <w:sz w:val="19"/>
                <w:szCs w:val="19"/>
              </w:rPr>
            </w:pPr>
            <w:r w:rsidRPr="000E2D16">
              <w:rPr>
                <w:color w:val="000000"/>
                <w:sz w:val="19"/>
                <w:szCs w:val="19"/>
              </w:rPr>
              <w:t>3,25</w:t>
            </w:r>
          </w:p>
        </w:tc>
        <w:tc>
          <w:tcPr>
            <w:tcW w:w="958" w:type="dxa"/>
            <w:noWrap/>
            <w:hideMark/>
          </w:tcPr>
          <w:p w14:paraId="117FEDF2" w14:textId="77777777" w:rsidR="00805D16" w:rsidRPr="000E2D16" w:rsidRDefault="00805D16" w:rsidP="001E1770">
            <w:pPr>
              <w:jc w:val="right"/>
              <w:rPr>
                <w:color w:val="000000"/>
                <w:sz w:val="19"/>
                <w:szCs w:val="19"/>
              </w:rPr>
            </w:pPr>
            <w:r w:rsidRPr="000E2D16">
              <w:rPr>
                <w:color w:val="000000"/>
                <w:sz w:val="19"/>
                <w:szCs w:val="19"/>
              </w:rPr>
              <w:t>3,20</w:t>
            </w:r>
          </w:p>
        </w:tc>
        <w:tc>
          <w:tcPr>
            <w:tcW w:w="900" w:type="dxa"/>
            <w:noWrap/>
            <w:hideMark/>
          </w:tcPr>
          <w:p w14:paraId="73D80B5E" w14:textId="77777777" w:rsidR="00805D16" w:rsidRPr="000E2D16" w:rsidRDefault="00805D16" w:rsidP="001E1770">
            <w:pPr>
              <w:jc w:val="right"/>
              <w:rPr>
                <w:color w:val="000000"/>
                <w:sz w:val="19"/>
                <w:szCs w:val="19"/>
              </w:rPr>
            </w:pPr>
            <w:r w:rsidRPr="000E2D16">
              <w:rPr>
                <w:color w:val="000000"/>
                <w:sz w:val="19"/>
                <w:szCs w:val="19"/>
              </w:rPr>
              <w:t>3,11</w:t>
            </w:r>
          </w:p>
        </w:tc>
        <w:tc>
          <w:tcPr>
            <w:tcW w:w="900" w:type="dxa"/>
            <w:noWrap/>
            <w:hideMark/>
          </w:tcPr>
          <w:p w14:paraId="423906AA" w14:textId="77777777" w:rsidR="00805D16" w:rsidRPr="000E2D16" w:rsidRDefault="00805D16" w:rsidP="001E1770">
            <w:pPr>
              <w:jc w:val="right"/>
              <w:rPr>
                <w:color w:val="000000"/>
                <w:sz w:val="19"/>
                <w:szCs w:val="19"/>
              </w:rPr>
            </w:pPr>
            <w:r w:rsidRPr="000E2D16">
              <w:rPr>
                <w:color w:val="000000"/>
                <w:sz w:val="19"/>
                <w:szCs w:val="19"/>
              </w:rPr>
              <w:t>3,33</w:t>
            </w:r>
          </w:p>
        </w:tc>
        <w:tc>
          <w:tcPr>
            <w:tcW w:w="896" w:type="dxa"/>
          </w:tcPr>
          <w:p w14:paraId="62FE9424" w14:textId="77777777" w:rsidR="00805D16" w:rsidRPr="000E2D16" w:rsidRDefault="00805D16" w:rsidP="001E1770">
            <w:pPr>
              <w:jc w:val="right"/>
              <w:rPr>
                <w:color w:val="000000"/>
                <w:sz w:val="19"/>
                <w:szCs w:val="19"/>
                <w:lang w:eastAsia="en-CA"/>
              </w:rPr>
            </w:pPr>
          </w:p>
        </w:tc>
      </w:tr>
      <w:tr w:rsidR="009B5CC1" w:rsidRPr="000E2D16" w14:paraId="0146F55B" w14:textId="5DF4DD46" w:rsidTr="00004233">
        <w:trPr>
          <w:trHeight w:val="247"/>
        </w:trPr>
        <w:tc>
          <w:tcPr>
            <w:tcW w:w="1355" w:type="dxa"/>
            <w:gridSpan w:val="2"/>
            <w:noWrap/>
            <w:hideMark/>
          </w:tcPr>
          <w:p w14:paraId="3BA98FD7" w14:textId="0B73CACD" w:rsidR="00805D16" w:rsidRPr="000E2D16" w:rsidRDefault="00805D16" w:rsidP="001E1770">
            <w:pPr>
              <w:jc w:val="left"/>
              <w:rPr>
                <w:color w:val="000000"/>
                <w:sz w:val="19"/>
                <w:szCs w:val="19"/>
              </w:rPr>
            </w:pPr>
            <w:r w:rsidRPr="000E2D16">
              <w:rPr>
                <w:color w:val="000000"/>
                <w:sz w:val="19"/>
                <w:szCs w:val="19"/>
              </w:rPr>
              <w:t xml:space="preserve">IEE </w:t>
            </w:r>
            <w:r w:rsidR="00F801EF">
              <w:rPr>
                <w:color w:val="000000"/>
                <w:sz w:val="19"/>
                <w:szCs w:val="19"/>
              </w:rPr>
              <w:t>de referencia</w:t>
            </w:r>
            <w:r w:rsidR="00F170DE">
              <w:rPr>
                <w:color w:val="000000"/>
                <w:sz w:val="19"/>
                <w:szCs w:val="19"/>
              </w:rPr>
              <w:t xml:space="preserve"> </w:t>
            </w:r>
            <w:r w:rsidRPr="000E2D16">
              <w:rPr>
                <w:color w:val="000000"/>
                <w:sz w:val="19"/>
                <w:szCs w:val="19"/>
              </w:rPr>
              <w:t>/ Normas mínimas de eficiencia energética</w:t>
            </w:r>
            <w:r w:rsidRPr="000E2D16">
              <w:rPr>
                <w:rStyle w:val="FootnoteReference"/>
                <w:color w:val="000000"/>
                <w:sz w:val="19"/>
                <w:szCs w:val="19"/>
                <w:lang w:eastAsia="en-CA"/>
              </w:rPr>
              <w:footnoteReference w:id="19"/>
            </w:r>
          </w:p>
        </w:tc>
        <w:tc>
          <w:tcPr>
            <w:tcW w:w="1028" w:type="dxa"/>
            <w:noWrap/>
            <w:hideMark/>
          </w:tcPr>
          <w:p w14:paraId="72FFF881" w14:textId="77777777" w:rsidR="00805D16" w:rsidRPr="000E2D16" w:rsidRDefault="00805D16" w:rsidP="001E1770">
            <w:pPr>
              <w:jc w:val="right"/>
              <w:rPr>
                <w:color w:val="000000"/>
                <w:sz w:val="19"/>
                <w:szCs w:val="19"/>
              </w:rPr>
            </w:pPr>
            <w:r w:rsidRPr="000E2D16">
              <w:rPr>
                <w:color w:val="000000"/>
                <w:sz w:val="19"/>
                <w:szCs w:val="19"/>
              </w:rPr>
              <w:t>1,12</w:t>
            </w:r>
          </w:p>
        </w:tc>
        <w:tc>
          <w:tcPr>
            <w:tcW w:w="753" w:type="dxa"/>
            <w:noWrap/>
            <w:hideMark/>
          </w:tcPr>
          <w:p w14:paraId="60ED5F0D" w14:textId="77777777" w:rsidR="00805D16" w:rsidRPr="000E2D16" w:rsidRDefault="00805D16" w:rsidP="001E1770">
            <w:pPr>
              <w:jc w:val="right"/>
              <w:rPr>
                <w:color w:val="000000"/>
                <w:sz w:val="19"/>
                <w:szCs w:val="19"/>
              </w:rPr>
            </w:pPr>
            <w:r w:rsidRPr="000E2D16">
              <w:rPr>
                <w:color w:val="000000"/>
                <w:sz w:val="19"/>
                <w:szCs w:val="19"/>
              </w:rPr>
              <w:t>1,04</w:t>
            </w:r>
          </w:p>
        </w:tc>
        <w:tc>
          <w:tcPr>
            <w:tcW w:w="753" w:type="dxa"/>
            <w:noWrap/>
            <w:hideMark/>
          </w:tcPr>
          <w:p w14:paraId="0D646F09" w14:textId="77777777" w:rsidR="00805D16" w:rsidRPr="000E2D16" w:rsidRDefault="00805D16" w:rsidP="001E1770">
            <w:pPr>
              <w:jc w:val="right"/>
              <w:rPr>
                <w:color w:val="000000"/>
                <w:sz w:val="19"/>
                <w:szCs w:val="19"/>
              </w:rPr>
            </w:pPr>
            <w:r w:rsidRPr="000E2D16">
              <w:rPr>
                <w:color w:val="000000"/>
                <w:sz w:val="19"/>
                <w:szCs w:val="19"/>
              </w:rPr>
              <w:t>1,12</w:t>
            </w:r>
          </w:p>
        </w:tc>
        <w:tc>
          <w:tcPr>
            <w:tcW w:w="1056" w:type="dxa"/>
            <w:gridSpan w:val="2"/>
            <w:noWrap/>
            <w:hideMark/>
          </w:tcPr>
          <w:p w14:paraId="610462AA" w14:textId="77777777" w:rsidR="00805D16" w:rsidRPr="000E2D16" w:rsidRDefault="00805D16" w:rsidP="001E1770">
            <w:pPr>
              <w:jc w:val="right"/>
              <w:rPr>
                <w:color w:val="000000"/>
                <w:sz w:val="19"/>
                <w:szCs w:val="19"/>
              </w:rPr>
            </w:pPr>
            <w:r w:rsidRPr="000E2D16">
              <w:rPr>
                <w:color w:val="000000"/>
                <w:sz w:val="19"/>
                <w:szCs w:val="19"/>
              </w:rPr>
              <w:t>1,08</w:t>
            </w:r>
          </w:p>
        </w:tc>
        <w:tc>
          <w:tcPr>
            <w:tcW w:w="762" w:type="dxa"/>
            <w:gridSpan w:val="2"/>
            <w:noWrap/>
            <w:hideMark/>
          </w:tcPr>
          <w:p w14:paraId="004A0F05" w14:textId="77777777" w:rsidR="00805D16" w:rsidRPr="000E2D16" w:rsidRDefault="00805D16" w:rsidP="001E1770">
            <w:pPr>
              <w:jc w:val="right"/>
              <w:rPr>
                <w:color w:val="000000"/>
                <w:sz w:val="19"/>
                <w:szCs w:val="19"/>
              </w:rPr>
            </w:pPr>
            <w:r w:rsidRPr="000E2D16">
              <w:rPr>
                <w:color w:val="000000"/>
                <w:sz w:val="19"/>
                <w:szCs w:val="19"/>
              </w:rPr>
              <w:t>1,08</w:t>
            </w:r>
          </w:p>
        </w:tc>
        <w:tc>
          <w:tcPr>
            <w:tcW w:w="958" w:type="dxa"/>
            <w:noWrap/>
            <w:hideMark/>
          </w:tcPr>
          <w:p w14:paraId="342EDE93" w14:textId="77777777" w:rsidR="00805D16" w:rsidRPr="000E2D16" w:rsidRDefault="00805D16" w:rsidP="001E1770">
            <w:pPr>
              <w:jc w:val="right"/>
              <w:rPr>
                <w:color w:val="000000"/>
                <w:sz w:val="19"/>
                <w:szCs w:val="19"/>
              </w:rPr>
            </w:pPr>
            <w:r w:rsidRPr="000E2D16">
              <w:rPr>
                <w:color w:val="000000"/>
                <w:sz w:val="19"/>
                <w:szCs w:val="19"/>
              </w:rPr>
              <w:t>1,07</w:t>
            </w:r>
          </w:p>
        </w:tc>
        <w:tc>
          <w:tcPr>
            <w:tcW w:w="900" w:type="dxa"/>
            <w:noWrap/>
            <w:hideMark/>
          </w:tcPr>
          <w:p w14:paraId="051D8A3E" w14:textId="77777777" w:rsidR="00805D16" w:rsidRPr="000E2D16" w:rsidRDefault="00805D16" w:rsidP="001E1770">
            <w:pPr>
              <w:jc w:val="right"/>
              <w:rPr>
                <w:color w:val="000000"/>
                <w:sz w:val="19"/>
                <w:szCs w:val="19"/>
              </w:rPr>
            </w:pPr>
            <w:r w:rsidRPr="000E2D16">
              <w:rPr>
                <w:color w:val="000000"/>
                <w:sz w:val="19"/>
                <w:szCs w:val="19"/>
              </w:rPr>
              <w:t>1,04</w:t>
            </w:r>
          </w:p>
        </w:tc>
        <w:tc>
          <w:tcPr>
            <w:tcW w:w="900" w:type="dxa"/>
            <w:noWrap/>
            <w:hideMark/>
          </w:tcPr>
          <w:p w14:paraId="594D3068" w14:textId="77777777" w:rsidR="00805D16" w:rsidRPr="000E2D16" w:rsidRDefault="00805D16" w:rsidP="001E1770">
            <w:pPr>
              <w:jc w:val="right"/>
              <w:rPr>
                <w:color w:val="000000"/>
                <w:sz w:val="19"/>
                <w:szCs w:val="19"/>
              </w:rPr>
            </w:pPr>
            <w:r w:rsidRPr="000E2D16">
              <w:rPr>
                <w:color w:val="000000"/>
                <w:sz w:val="19"/>
                <w:szCs w:val="19"/>
              </w:rPr>
              <w:t>1,11</w:t>
            </w:r>
          </w:p>
        </w:tc>
        <w:tc>
          <w:tcPr>
            <w:tcW w:w="896" w:type="dxa"/>
          </w:tcPr>
          <w:p w14:paraId="15D9AE6F" w14:textId="7750D836" w:rsidR="00805D16" w:rsidRPr="000E2D16" w:rsidRDefault="0060504F" w:rsidP="001E1770">
            <w:pPr>
              <w:jc w:val="right"/>
              <w:rPr>
                <w:color w:val="000000"/>
                <w:sz w:val="19"/>
                <w:szCs w:val="19"/>
              </w:rPr>
            </w:pPr>
            <w:r w:rsidRPr="000E2D16">
              <w:rPr>
                <w:color w:val="000000"/>
                <w:sz w:val="19"/>
                <w:szCs w:val="19"/>
              </w:rPr>
              <w:t>n.a.</w:t>
            </w:r>
          </w:p>
        </w:tc>
      </w:tr>
      <w:tr w:rsidR="009B5CC1" w:rsidRPr="000E2D16" w14:paraId="66A514FB" w14:textId="0CD97B46" w:rsidTr="00004233">
        <w:trPr>
          <w:trHeight w:val="120"/>
        </w:trPr>
        <w:tc>
          <w:tcPr>
            <w:tcW w:w="1355" w:type="dxa"/>
            <w:gridSpan w:val="2"/>
            <w:noWrap/>
            <w:hideMark/>
          </w:tcPr>
          <w:p w14:paraId="1A3F42EF" w14:textId="77777777" w:rsidR="00805D16" w:rsidRPr="000E2D16" w:rsidRDefault="00805D16" w:rsidP="001E1770">
            <w:pPr>
              <w:jc w:val="left"/>
              <w:rPr>
                <w:color w:val="000000"/>
                <w:sz w:val="19"/>
                <w:szCs w:val="19"/>
              </w:rPr>
            </w:pPr>
            <w:r w:rsidRPr="000E2D16">
              <w:rPr>
                <w:color w:val="000000"/>
                <w:sz w:val="19"/>
                <w:szCs w:val="19"/>
              </w:rPr>
              <w:t>Meta de IEE</w:t>
            </w:r>
          </w:p>
        </w:tc>
        <w:tc>
          <w:tcPr>
            <w:tcW w:w="1028" w:type="dxa"/>
            <w:noWrap/>
            <w:hideMark/>
          </w:tcPr>
          <w:p w14:paraId="07F77803" w14:textId="77777777" w:rsidR="00805D16" w:rsidRPr="000E2D16" w:rsidRDefault="00805D16" w:rsidP="001E1770">
            <w:pPr>
              <w:jc w:val="right"/>
              <w:rPr>
                <w:color w:val="000000"/>
                <w:sz w:val="19"/>
                <w:szCs w:val="19"/>
              </w:rPr>
            </w:pPr>
            <w:r w:rsidRPr="000E2D16">
              <w:rPr>
                <w:color w:val="000000"/>
                <w:sz w:val="19"/>
                <w:szCs w:val="19"/>
              </w:rPr>
              <w:t>4,00</w:t>
            </w:r>
          </w:p>
        </w:tc>
        <w:tc>
          <w:tcPr>
            <w:tcW w:w="753" w:type="dxa"/>
            <w:noWrap/>
            <w:hideMark/>
          </w:tcPr>
          <w:p w14:paraId="3BC3B803" w14:textId="77777777" w:rsidR="00805D16" w:rsidRPr="000E2D16" w:rsidRDefault="00805D16" w:rsidP="001E1770">
            <w:pPr>
              <w:jc w:val="right"/>
              <w:rPr>
                <w:color w:val="000000"/>
                <w:sz w:val="19"/>
                <w:szCs w:val="19"/>
              </w:rPr>
            </w:pPr>
            <w:r w:rsidRPr="000E2D16">
              <w:rPr>
                <w:color w:val="000000"/>
                <w:sz w:val="19"/>
                <w:szCs w:val="19"/>
              </w:rPr>
              <w:t>4,20</w:t>
            </w:r>
          </w:p>
        </w:tc>
        <w:tc>
          <w:tcPr>
            <w:tcW w:w="753" w:type="dxa"/>
            <w:noWrap/>
            <w:hideMark/>
          </w:tcPr>
          <w:p w14:paraId="5E770DA9" w14:textId="77777777" w:rsidR="00805D16" w:rsidRPr="000E2D16" w:rsidRDefault="00805D16" w:rsidP="001E1770">
            <w:pPr>
              <w:jc w:val="right"/>
              <w:rPr>
                <w:color w:val="000000"/>
                <w:sz w:val="19"/>
                <w:szCs w:val="19"/>
              </w:rPr>
            </w:pPr>
            <w:r w:rsidRPr="000E2D16">
              <w:rPr>
                <w:color w:val="000000"/>
                <w:sz w:val="19"/>
                <w:szCs w:val="19"/>
              </w:rPr>
              <w:t>4,00</w:t>
            </w:r>
          </w:p>
        </w:tc>
        <w:tc>
          <w:tcPr>
            <w:tcW w:w="1056" w:type="dxa"/>
            <w:gridSpan w:val="2"/>
            <w:noWrap/>
            <w:hideMark/>
          </w:tcPr>
          <w:p w14:paraId="18540854" w14:textId="77777777" w:rsidR="00805D16" w:rsidRPr="000E2D16" w:rsidRDefault="00805D16" w:rsidP="001E1770">
            <w:pPr>
              <w:jc w:val="right"/>
              <w:rPr>
                <w:color w:val="000000"/>
                <w:sz w:val="19"/>
                <w:szCs w:val="19"/>
              </w:rPr>
            </w:pPr>
            <w:r w:rsidRPr="000E2D16">
              <w:rPr>
                <w:color w:val="000000"/>
                <w:sz w:val="19"/>
                <w:szCs w:val="19"/>
              </w:rPr>
              <w:t>4,00</w:t>
            </w:r>
          </w:p>
        </w:tc>
        <w:tc>
          <w:tcPr>
            <w:tcW w:w="762" w:type="dxa"/>
            <w:gridSpan w:val="2"/>
            <w:noWrap/>
            <w:hideMark/>
          </w:tcPr>
          <w:p w14:paraId="6AD042A0" w14:textId="77777777" w:rsidR="00805D16" w:rsidRPr="000E2D16" w:rsidRDefault="00805D16" w:rsidP="001E1770">
            <w:pPr>
              <w:jc w:val="right"/>
              <w:rPr>
                <w:color w:val="000000"/>
                <w:sz w:val="19"/>
                <w:szCs w:val="19"/>
              </w:rPr>
            </w:pPr>
            <w:r w:rsidRPr="000E2D16">
              <w:rPr>
                <w:color w:val="000000"/>
                <w:sz w:val="19"/>
                <w:szCs w:val="19"/>
              </w:rPr>
              <w:t>4,20</w:t>
            </w:r>
          </w:p>
        </w:tc>
        <w:tc>
          <w:tcPr>
            <w:tcW w:w="958" w:type="dxa"/>
            <w:noWrap/>
            <w:hideMark/>
          </w:tcPr>
          <w:p w14:paraId="5298D23C" w14:textId="77777777" w:rsidR="00805D16" w:rsidRPr="000E2D16" w:rsidRDefault="00805D16" w:rsidP="001E1770">
            <w:pPr>
              <w:jc w:val="right"/>
              <w:rPr>
                <w:color w:val="000000"/>
                <w:sz w:val="19"/>
                <w:szCs w:val="19"/>
              </w:rPr>
            </w:pPr>
            <w:r w:rsidRPr="000E2D16">
              <w:rPr>
                <w:color w:val="000000"/>
                <w:sz w:val="19"/>
                <w:szCs w:val="19"/>
              </w:rPr>
              <w:t>4,00</w:t>
            </w:r>
          </w:p>
        </w:tc>
        <w:tc>
          <w:tcPr>
            <w:tcW w:w="900" w:type="dxa"/>
            <w:noWrap/>
            <w:hideMark/>
          </w:tcPr>
          <w:p w14:paraId="4BC62708" w14:textId="77777777" w:rsidR="00805D16" w:rsidRPr="000E2D16" w:rsidRDefault="00805D16" w:rsidP="001E1770">
            <w:pPr>
              <w:jc w:val="right"/>
              <w:rPr>
                <w:color w:val="000000"/>
                <w:sz w:val="19"/>
                <w:szCs w:val="19"/>
              </w:rPr>
            </w:pPr>
            <w:r w:rsidRPr="000E2D16">
              <w:rPr>
                <w:color w:val="000000"/>
                <w:sz w:val="19"/>
                <w:szCs w:val="19"/>
              </w:rPr>
              <w:t>4,00</w:t>
            </w:r>
          </w:p>
        </w:tc>
        <w:tc>
          <w:tcPr>
            <w:tcW w:w="900" w:type="dxa"/>
            <w:noWrap/>
            <w:hideMark/>
          </w:tcPr>
          <w:p w14:paraId="0BD43294" w14:textId="77777777" w:rsidR="00805D16" w:rsidRPr="000E2D16" w:rsidRDefault="00805D16" w:rsidP="001E1770">
            <w:pPr>
              <w:jc w:val="right"/>
              <w:rPr>
                <w:color w:val="000000"/>
                <w:sz w:val="19"/>
                <w:szCs w:val="19"/>
              </w:rPr>
            </w:pPr>
            <w:r w:rsidRPr="000E2D16">
              <w:rPr>
                <w:color w:val="000000"/>
                <w:sz w:val="19"/>
                <w:szCs w:val="19"/>
              </w:rPr>
              <w:t>4,20</w:t>
            </w:r>
          </w:p>
        </w:tc>
        <w:tc>
          <w:tcPr>
            <w:tcW w:w="896" w:type="dxa"/>
          </w:tcPr>
          <w:p w14:paraId="0E5AEAD9" w14:textId="6ABBE76C" w:rsidR="00805D16" w:rsidRPr="000E2D16" w:rsidRDefault="0060504F" w:rsidP="001E1770">
            <w:pPr>
              <w:jc w:val="right"/>
              <w:rPr>
                <w:color w:val="000000"/>
                <w:sz w:val="19"/>
                <w:szCs w:val="19"/>
              </w:rPr>
            </w:pPr>
            <w:r w:rsidRPr="000E2D16">
              <w:rPr>
                <w:color w:val="000000"/>
                <w:sz w:val="19"/>
                <w:szCs w:val="19"/>
              </w:rPr>
              <w:t>n.a.</w:t>
            </w:r>
          </w:p>
        </w:tc>
      </w:tr>
      <w:tr w:rsidR="009B5CC1" w:rsidRPr="000E2D16" w14:paraId="06E3F412" w14:textId="6A9E98BC" w:rsidTr="00004233">
        <w:trPr>
          <w:trHeight w:val="240"/>
        </w:trPr>
        <w:tc>
          <w:tcPr>
            <w:tcW w:w="1355" w:type="dxa"/>
            <w:gridSpan w:val="2"/>
            <w:noWrap/>
            <w:hideMark/>
          </w:tcPr>
          <w:p w14:paraId="6622CA62" w14:textId="14D03B62" w:rsidR="00805D16" w:rsidRPr="000E2D16" w:rsidRDefault="00F801EF" w:rsidP="00F801EF">
            <w:pPr>
              <w:jc w:val="left"/>
              <w:rPr>
                <w:color w:val="000000"/>
                <w:sz w:val="19"/>
                <w:szCs w:val="19"/>
              </w:rPr>
            </w:pPr>
            <w:r>
              <w:rPr>
                <w:color w:val="000000"/>
                <w:sz w:val="19"/>
                <w:szCs w:val="19"/>
              </w:rPr>
              <w:t>M</w:t>
            </w:r>
            <w:r w:rsidRPr="000E2D16">
              <w:rPr>
                <w:color w:val="000000"/>
                <w:sz w:val="19"/>
                <w:szCs w:val="19"/>
              </w:rPr>
              <w:t xml:space="preserve">eta de IEE </w:t>
            </w:r>
            <w:r>
              <w:rPr>
                <w:color w:val="000000"/>
                <w:sz w:val="19"/>
                <w:szCs w:val="19"/>
              </w:rPr>
              <w:t xml:space="preserve">/ </w:t>
            </w:r>
            <w:r w:rsidR="00805D16" w:rsidRPr="000E2D16">
              <w:rPr>
                <w:color w:val="000000"/>
                <w:sz w:val="19"/>
                <w:szCs w:val="19"/>
              </w:rPr>
              <w:t xml:space="preserve">Normas mínimas de eficiencia energética </w:t>
            </w:r>
          </w:p>
        </w:tc>
        <w:tc>
          <w:tcPr>
            <w:tcW w:w="1028" w:type="dxa"/>
            <w:noWrap/>
            <w:hideMark/>
          </w:tcPr>
          <w:p w14:paraId="5FBAEC57" w14:textId="77777777" w:rsidR="00805D16" w:rsidRPr="000E2D16" w:rsidRDefault="00805D16" w:rsidP="001E1770">
            <w:pPr>
              <w:jc w:val="right"/>
              <w:rPr>
                <w:color w:val="000000"/>
                <w:sz w:val="19"/>
                <w:szCs w:val="19"/>
              </w:rPr>
            </w:pPr>
            <w:r w:rsidRPr="000E2D16">
              <w:rPr>
                <w:color w:val="000000"/>
                <w:sz w:val="19"/>
                <w:szCs w:val="19"/>
              </w:rPr>
              <w:t>1,33</w:t>
            </w:r>
          </w:p>
        </w:tc>
        <w:tc>
          <w:tcPr>
            <w:tcW w:w="753" w:type="dxa"/>
            <w:noWrap/>
            <w:hideMark/>
          </w:tcPr>
          <w:p w14:paraId="21099E2C" w14:textId="77777777" w:rsidR="00805D16" w:rsidRPr="000E2D16" w:rsidRDefault="00805D16" w:rsidP="001E1770">
            <w:pPr>
              <w:jc w:val="right"/>
              <w:rPr>
                <w:color w:val="000000"/>
                <w:sz w:val="19"/>
                <w:szCs w:val="19"/>
              </w:rPr>
            </w:pPr>
            <w:r w:rsidRPr="000E2D16">
              <w:rPr>
                <w:color w:val="000000"/>
                <w:sz w:val="19"/>
                <w:szCs w:val="19"/>
              </w:rPr>
              <w:t>1,40</w:t>
            </w:r>
          </w:p>
        </w:tc>
        <w:tc>
          <w:tcPr>
            <w:tcW w:w="753" w:type="dxa"/>
            <w:noWrap/>
            <w:hideMark/>
          </w:tcPr>
          <w:p w14:paraId="0905CC4A" w14:textId="77777777" w:rsidR="00805D16" w:rsidRPr="000E2D16" w:rsidRDefault="00805D16" w:rsidP="001E1770">
            <w:pPr>
              <w:jc w:val="right"/>
              <w:rPr>
                <w:color w:val="000000"/>
                <w:sz w:val="19"/>
                <w:szCs w:val="19"/>
              </w:rPr>
            </w:pPr>
            <w:r w:rsidRPr="000E2D16">
              <w:rPr>
                <w:color w:val="000000"/>
                <w:sz w:val="19"/>
                <w:szCs w:val="19"/>
              </w:rPr>
              <w:t>1,33</w:t>
            </w:r>
          </w:p>
        </w:tc>
        <w:tc>
          <w:tcPr>
            <w:tcW w:w="1056" w:type="dxa"/>
            <w:gridSpan w:val="2"/>
            <w:noWrap/>
            <w:hideMark/>
          </w:tcPr>
          <w:p w14:paraId="3E7ADF3E" w14:textId="77777777" w:rsidR="00805D16" w:rsidRPr="000E2D16" w:rsidRDefault="00805D16" w:rsidP="001E1770">
            <w:pPr>
              <w:jc w:val="right"/>
              <w:rPr>
                <w:color w:val="000000"/>
                <w:sz w:val="19"/>
                <w:szCs w:val="19"/>
              </w:rPr>
            </w:pPr>
            <w:r w:rsidRPr="000E2D16">
              <w:rPr>
                <w:color w:val="000000"/>
                <w:sz w:val="19"/>
                <w:szCs w:val="19"/>
              </w:rPr>
              <w:t>1,33</w:t>
            </w:r>
          </w:p>
        </w:tc>
        <w:tc>
          <w:tcPr>
            <w:tcW w:w="762" w:type="dxa"/>
            <w:gridSpan w:val="2"/>
            <w:noWrap/>
            <w:hideMark/>
          </w:tcPr>
          <w:p w14:paraId="0AD31562" w14:textId="77777777" w:rsidR="00805D16" w:rsidRPr="000E2D16" w:rsidRDefault="00805D16" w:rsidP="001E1770">
            <w:pPr>
              <w:jc w:val="right"/>
              <w:rPr>
                <w:color w:val="000000"/>
                <w:sz w:val="19"/>
                <w:szCs w:val="19"/>
              </w:rPr>
            </w:pPr>
            <w:r w:rsidRPr="000E2D16">
              <w:rPr>
                <w:color w:val="000000"/>
                <w:sz w:val="19"/>
                <w:szCs w:val="19"/>
              </w:rPr>
              <w:t>1,40</w:t>
            </w:r>
          </w:p>
        </w:tc>
        <w:tc>
          <w:tcPr>
            <w:tcW w:w="958" w:type="dxa"/>
            <w:noWrap/>
            <w:hideMark/>
          </w:tcPr>
          <w:p w14:paraId="5EE80B7E" w14:textId="77777777" w:rsidR="00805D16" w:rsidRPr="000E2D16" w:rsidRDefault="00805D16" w:rsidP="001E1770">
            <w:pPr>
              <w:jc w:val="right"/>
              <w:rPr>
                <w:color w:val="000000"/>
                <w:sz w:val="19"/>
                <w:szCs w:val="19"/>
              </w:rPr>
            </w:pPr>
            <w:r w:rsidRPr="000E2D16">
              <w:rPr>
                <w:color w:val="000000"/>
                <w:sz w:val="19"/>
                <w:szCs w:val="19"/>
              </w:rPr>
              <w:t>1,33</w:t>
            </w:r>
          </w:p>
        </w:tc>
        <w:tc>
          <w:tcPr>
            <w:tcW w:w="900" w:type="dxa"/>
            <w:noWrap/>
            <w:hideMark/>
          </w:tcPr>
          <w:p w14:paraId="070DD823" w14:textId="77777777" w:rsidR="00805D16" w:rsidRPr="000E2D16" w:rsidRDefault="00805D16" w:rsidP="001E1770">
            <w:pPr>
              <w:jc w:val="right"/>
              <w:rPr>
                <w:color w:val="000000"/>
                <w:sz w:val="19"/>
                <w:szCs w:val="19"/>
              </w:rPr>
            </w:pPr>
            <w:r w:rsidRPr="000E2D16">
              <w:rPr>
                <w:color w:val="000000"/>
                <w:sz w:val="19"/>
                <w:szCs w:val="19"/>
              </w:rPr>
              <w:t>1,33</w:t>
            </w:r>
          </w:p>
        </w:tc>
        <w:tc>
          <w:tcPr>
            <w:tcW w:w="900" w:type="dxa"/>
            <w:noWrap/>
            <w:hideMark/>
          </w:tcPr>
          <w:p w14:paraId="392977C1" w14:textId="77777777" w:rsidR="00805D16" w:rsidRPr="000E2D16" w:rsidRDefault="00805D16" w:rsidP="001E1770">
            <w:pPr>
              <w:jc w:val="right"/>
              <w:rPr>
                <w:color w:val="000000"/>
                <w:sz w:val="19"/>
                <w:szCs w:val="19"/>
              </w:rPr>
            </w:pPr>
            <w:r w:rsidRPr="000E2D16">
              <w:rPr>
                <w:color w:val="000000"/>
                <w:sz w:val="19"/>
                <w:szCs w:val="19"/>
              </w:rPr>
              <w:t>1,40</w:t>
            </w:r>
          </w:p>
        </w:tc>
        <w:tc>
          <w:tcPr>
            <w:tcW w:w="896" w:type="dxa"/>
          </w:tcPr>
          <w:p w14:paraId="615646FA" w14:textId="05C601E7" w:rsidR="00805D16" w:rsidRPr="000E2D16" w:rsidRDefault="0060504F" w:rsidP="001E1770">
            <w:pPr>
              <w:jc w:val="right"/>
              <w:rPr>
                <w:color w:val="000000"/>
                <w:sz w:val="19"/>
                <w:szCs w:val="19"/>
              </w:rPr>
            </w:pPr>
            <w:r w:rsidRPr="000E2D16">
              <w:rPr>
                <w:color w:val="000000"/>
                <w:sz w:val="19"/>
                <w:szCs w:val="19"/>
              </w:rPr>
              <w:t>n.a.</w:t>
            </w:r>
          </w:p>
        </w:tc>
      </w:tr>
      <w:tr w:rsidR="007131D9" w:rsidRPr="000E2D16" w14:paraId="0CB2CD32" w14:textId="7D6DC235" w:rsidTr="00004233">
        <w:trPr>
          <w:gridBefore w:val="1"/>
          <w:wBefore w:w="6" w:type="dxa"/>
          <w:trHeight w:val="375"/>
        </w:trPr>
        <w:tc>
          <w:tcPr>
            <w:tcW w:w="1349" w:type="dxa"/>
            <w:noWrap/>
            <w:hideMark/>
          </w:tcPr>
          <w:p w14:paraId="7216F88E" w14:textId="77777777" w:rsidR="00805D16" w:rsidRPr="000E2D16" w:rsidRDefault="00805D16" w:rsidP="001E1770">
            <w:pPr>
              <w:jc w:val="left"/>
              <w:rPr>
                <w:color w:val="000000"/>
                <w:sz w:val="19"/>
                <w:szCs w:val="19"/>
              </w:rPr>
            </w:pPr>
            <w:r w:rsidRPr="000E2D16">
              <w:rPr>
                <w:color w:val="000000"/>
                <w:sz w:val="19"/>
                <w:szCs w:val="19"/>
              </w:rPr>
              <w:t>Costo adicional de componentes (USD/unidad)*</w:t>
            </w:r>
          </w:p>
        </w:tc>
        <w:tc>
          <w:tcPr>
            <w:tcW w:w="1028" w:type="dxa"/>
            <w:noWrap/>
            <w:hideMark/>
          </w:tcPr>
          <w:p w14:paraId="764A4B41" w14:textId="3BC2BC0D" w:rsidR="00805D16" w:rsidRPr="008C0D62" w:rsidRDefault="00805D16" w:rsidP="001E1770">
            <w:pPr>
              <w:jc w:val="right"/>
              <w:rPr>
                <w:color w:val="000000"/>
                <w:sz w:val="19"/>
                <w:szCs w:val="19"/>
              </w:rPr>
            </w:pPr>
            <w:r w:rsidRPr="008C0D62">
              <w:rPr>
                <w:color w:val="000000"/>
                <w:sz w:val="19"/>
                <w:szCs w:val="19"/>
              </w:rPr>
              <w:t>14,71</w:t>
            </w:r>
          </w:p>
        </w:tc>
        <w:tc>
          <w:tcPr>
            <w:tcW w:w="753" w:type="dxa"/>
            <w:noWrap/>
            <w:hideMark/>
          </w:tcPr>
          <w:p w14:paraId="1B35FD91" w14:textId="77777777" w:rsidR="00805D16" w:rsidRPr="000E2D16" w:rsidRDefault="00805D16" w:rsidP="001E1770">
            <w:pPr>
              <w:jc w:val="right"/>
              <w:rPr>
                <w:color w:val="000000"/>
                <w:sz w:val="19"/>
                <w:szCs w:val="19"/>
              </w:rPr>
            </w:pPr>
            <w:r w:rsidRPr="000E2D16">
              <w:rPr>
                <w:color w:val="000000"/>
                <w:sz w:val="19"/>
                <w:szCs w:val="19"/>
              </w:rPr>
              <w:t>24,40</w:t>
            </w:r>
          </w:p>
        </w:tc>
        <w:tc>
          <w:tcPr>
            <w:tcW w:w="753" w:type="dxa"/>
            <w:noWrap/>
            <w:hideMark/>
          </w:tcPr>
          <w:p w14:paraId="014D6E62" w14:textId="77777777" w:rsidR="00805D16" w:rsidRPr="000E2D16" w:rsidRDefault="00805D16" w:rsidP="001E1770">
            <w:pPr>
              <w:jc w:val="right"/>
              <w:rPr>
                <w:color w:val="000000"/>
                <w:sz w:val="19"/>
                <w:szCs w:val="19"/>
              </w:rPr>
            </w:pPr>
            <w:r w:rsidRPr="000E2D16">
              <w:rPr>
                <w:color w:val="000000"/>
                <w:sz w:val="19"/>
                <w:szCs w:val="19"/>
              </w:rPr>
              <w:t>14,84</w:t>
            </w:r>
          </w:p>
        </w:tc>
        <w:tc>
          <w:tcPr>
            <w:tcW w:w="1047" w:type="dxa"/>
            <w:noWrap/>
            <w:hideMark/>
          </w:tcPr>
          <w:p w14:paraId="12905CC0" w14:textId="77777777" w:rsidR="00805D16" w:rsidRPr="000E2D16" w:rsidRDefault="00805D16" w:rsidP="001E1770">
            <w:pPr>
              <w:jc w:val="right"/>
              <w:rPr>
                <w:color w:val="000000"/>
                <w:sz w:val="19"/>
                <w:szCs w:val="19"/>
              </w:rPr>
            </w:pPr>
            <w:r w:rsidRPr="000E2D16">
              <w:rPr>
                <w:color w:val="000000"/>
                <w:sz w:val="19"/>
                <w:szCs w:val="19"/>
              </w:rPr>
              <w:t>17,00</w:t>
            </w:r>
          </w:p>
        </w:tc>
        <w:tc>
          <w:tcPr>
            <w:tcW w:w="756" w:type="dxa"/>
            <w:gridSpan w:val="2"/>
            <w:noWrap/>
            <w:hideMark/>
          </w:tcPr>
          <w:p w14:paraId="4742FF9A" w14:textId="77777777" w:rsidR="00805D16" w:rsidRPr="000E2D16" w:rsidRDefault="00805D16" w:rsidP="001E1770">
            <w:pPr>
              <w:jc w:val="right"/>
              <w:rPr>
                <w:color w:val="000000"/>
                <w:sz w:val="19"/>
                <w:szCs w:val="19"/>
              </w:rPr>
            </w:pPr>
            <w:r w:rsidRPr="000E2D16">
              <w:rPr>
                <w:color w:val="000000"/>
                <w:sz w:val="19"/>
                <w:szCs w:val="19"/>
              </w:rPr>
              <w:t>21,40</w:t>
            </w:r>
          </w:p>
        </w:tc>
        <w:tc>
          <w:tcPr>
            <w:tcW w:w="973" w:type="dxa"/>
            <w:gridSpan w:val="2"/>
            <w:noWrap/>
            <w:hideMark/>
          </w:tcPr>
          <w:p w14:paraId="705491B8" w14:textId="77777777" w:rsidR="00805D16" w:rsidRPr="000E2D16" w:rsidRDefault="00805D16" w:rsidP="001E1770">
            <w:pPr>
              <w:jc w:val="right"/>
              <w:rPr>
                <w:color w:val="000000"/>
                <w:sz w:val="19"/>
                <w:szCs w:val="19"/>
              </w:rPr>
            </w:pPr>
            <w:r w:rsidRPr="000E2D16">
              <w:rPr>
                <w:color w:val="000000"/>
                <w:sz w:val="19"/>
                <w:szCs w:val="19"/>
              </w:rPr>
              <w:t>18,04</w:t>
            </w:r>
          </w:p>
        </w:tc>
        <w:tc>
          <w:tcPr>
            <w:tcW w:w="900" w:type="dxa"/>
            <w:noWrap/>
            <w:hideMark/>
          </w:tcPr>
          <w:p w14:paraId="77672F09" w14:textId="77777777" w:rsidR="00805D16" w:rsidRPr="000E2D16" w:rsidRDefault="00805D16" w:rsidP="001E1770">
            <w:pPr>
              <w:jc w:val="right"/>
              <w:rPr>
                <w:color w:val="000000"/>
                <w:sz w:val="19"/>
                <w:szCs w:val="19"/>
              </w:rPr>
            </w:pPr>
            <w:r w:rsidRPr="000E2D16">
              <w:rPr>
                <w:color w:val="000000"/>
                <w:sz w:val="19"/>
                <w:szCs w:val="19"/>
              </w:rPr>
              <w:t>20,00</w:t>
            </w:r>
          </w:p>
        </w:tc>
        <w:tc>
          <w:tcPr>
            <w:tcW w:w="900" w:type="dxa"/>
            <w:noWrap/>
            <w:hideMark/>
          </w:tcPr>
          <w:p w14:paraId="4C845B63" w14:textId="0CD4820F" w:rsidR="00805D16" w:rsidRPr="0096257B" w:rsidRDefault="00805D16" w:rsidP="001E1770">
            <w:pPr>
              <w:jc w:val="right"/>
              <w:rPr>
                <w:color w:val="000000"/>
                <w:sz w:val="19"/>
                <w:szCs w:val="19"/>
              </w:rPr>
            </w:pPr>
            <w:r w:rsidRPr="0096257B">
              <w:rPr>
                <w:color w:val="000000"/>
                <w:sz w:val="19"/>
                <w:szCs w:val="19"/>
              </w:rPr>
              <w:t>19.73**</w:t>
            </w:r>
          </w:p>
        </w:tc>
        <w:tc>
          <w:tcPr>
            <w:tcW w:w="896" w:type="dxa"/>
          </w:tcPr>
          <w:p w14:paraId="76C063CF" w14:textId="459F748A" w:rsidR="00805D16" w:rsidRPr="000E2D16" w:rsidRDefault="0060504F" w:rsidP="0060504F">
            <w:pPr>
              <w:jc w:val="right"/>
              <w:rPr>
                <w:color w:val="000000"/>
                <w:sz w:val="19"/>
                <w:szCs w:val="19"/>
              </w:rPr>
            </w:pPr>
            <w:r w:rsidRPr="000E2D16">
              <w:rPr>
                <w:color w:val="000000"/>
                <w:sz w:val="19"/>
                <w:szCs w:val="19"/>
              </w:rPr>
              <w:t>n.a.</w:t>
            </w:r>
          </w:p>
        </w:tc>
      </w:tr>
      <w:tr w:rsidR="009B5CC1" w:rsidRPr="000E2D16" w14:paraId="3D25873F" w14:textId="273311F7" w:rsidTr="00004233">
        <w:trPr>
          <w:trHeight w:val="366"/>
        </w:trPr>
        <w:tc>
          <w:tcPr>
            <w:tcW w:w="1355" w:type="dxa"/>
            <w:gridSpan w:val="2"/>
            <w:hideMark/>
          </w:tcPr>
          <w:p w14:paraId="42769DAD" w14:textId="3E8F2523" w:rsidR="00805D16" w:rsidRPr="000E2D16" w:rsidRDefault="00805D16" w:rsidP="001E1770">
            <w:pPr>
              <w:jc w:val="left"/>
              <w:rPr>
                <w:color w:val="000000"/>
                <w:sz w:val="19"/>
                <w:szCs w:val="19"/>
              </w:rPr>
            </w:pPr>
            <w:r w:rsidRPr="000E2D16">
              <w:rPr>
                <w:color w:val="000000"/>
                <w:sz w:val="19"/>
                <w:szCs w:val="19"/>
              </w:rPr>
              <w:lastRenderedPageBreak/>
              <w:t xml:space="preserve">Costo adicional de componentes (USD)*** </w:t>
            </w:r>
          </w:p>
        </w:tc>
        <w:tc>
          <w:tcPr>
            <w:tcW w:w="1028" w:type="dxa"/>
            <w:noWrap/>
            <w:hideMark/>
          </w:tcPr>
          <w:p w14:paraId="5B8BDD9F" w14:textId="77777777" w:rsidR="00805D16" w:rsidRPr="000E2D16" w:rsidRDefault="00805D16" w:rsidP="001E1770">
            <w:pPr>
              <w:jc w:val="right"/>
              <w:rPr>
                <w:color w:val="000000"/>
                <w:sz w:val="19"/>
                <w:szCs w:val="19"/>
              </w:rPr>
            </w:pPr>
            <w:r w:rsidRPr="000E2D16">
              <w:rPr>
                <w:color w:val="000000"/>
                <w:sz w:val="19"/>
                <w:szCs w:val="19"/>
              </w:rPr>
              <w:t>1.029.973</w:t>
            </w:r>
          </w:p>
        </w:tc>
        <w:tc>
          <w:tcPr>
            <w:tcW w:w="753" w:type="dxa"/>
            <w:noWrap/>
            <w:hideMark/>
          </w:tcPr>
          <w:p w14:paraId="1FC20C8F" w14:textId="77777777" w:rsidR="00805D16" w:rsidRPr="000E2D16" w:rsidRDefault="00805D16" w:rsidP="001E1770">
            <w:pPr>
              <w:jc w:val="right"/>
              <w:rPr>
                <w:color w:val="000000"/>
                <w:sz w:val="19"/>
                <w:szCs w:val="19"/>
              </w:rPr>
            </w:pPr>
            <w:r w:rsidRPr="000E2D16">
              <w:rPr>
                <w:color w:val="000000"/>
                <w:sz w:val="19"/>
                <w:szCs w:val="19"/>
              </w:rPr>
              <w:t>452.260</w:t>
            </w:r>
          </w:p>
        </w:tc>
        <w:tc>
          <w:tcPr>
            <w:tcW w:w="753" w:type="dxa"/>
            <w:noWrap/>
            <w:hideMark/>
          </w:tcPr>
          <w:p w14:paraId="72687DB9" w14:textId="77777777" w:rsidR="00805D16" w:rsidRPr="000E2D16" w:rsidRDefault="00805D16" w:rsidP="001E1770">
            <w:pPr>
              <w:jc w:val="right"/>
              <w:rPr>
                <w:color w:val="000000"/>
                <w:sz w:val="19"/>
                <w:szCs w:val="19"/>
              </w:rPr>
            </w:pPr>
            <w:r w:rsidRPr="000E2D16">
              <w:rPr>
                <w:color w:val="000000"/>
                <w:sz w:val="19"/>
                <w:szCs w:val="19"/>
              </w:rPr>
              <w:t>296.707</w:t>
            </w:r>
          </w:p>
        </w:tc>
        <w:tc>
          <w:tcPr>
            <w:tcW w:w="1056" w:type="dxa"/>
            <w:gridSpan w:val="2"/>
            <w:noWrap/>
            <w:hideMark/>
          </w:tcPr>
          <w:p w14:paraId="2DAC0FC1" w14:textId="77777777" w:rsidR="00805D16" w:rsidRPr="000E2D16" w:rsidRDefault="00805D16" w:rsidP="001E1770">
            <w:pPr>
              <w:jc w:val="right"/>
              <w:rPr>
                <w:color w:val="000000"/>
                <w:sz w:val="19"/>
                <w:szCs w:val="19"/>
              </w:rPr>
            </w:pPr>
            <w:r w:rsidRPr="000E2D16">
              <w:rPr>
                <w:color w:val="000000"/>
                <w:sz w:val="19"/>
                <w:szCs w:val="19"/>
              </w:rPr>
              <w:t>135.102</w:t>
            </w:r>
          </w:p>
        </w:tc>
        <w:tc>
          <w:tcPr>
            <w:tcW w:w="762" w:type="dxa"/>
            <w:gridSpan w:val="2"/>
            <w:noWrap/>
            <w:hideMark/>
          </w:tcPr>
          <w:p w14:paraId="3CE5282B" w14:textId="77777777" w:rsidR="00805D16" w:rsidRPr="000E2D16" w:rsidRDefault="00805D16" w:rsidP="001E1770">
            <w:pPr>
              <w:jc w:val="right"/>
              <w:rPr>
                <w:color w:val="000000"/>
                <w:sz w:val="19"/>
                <w:szCs w:val="19"/>
              </w:rPr>
            </w:pPr>
            <w:r w:rsidRPr="000E2D16">
              <w:rPr>
                <w:color w:val="000000"/>
                <w:sz w:val="19"/>
                <w:szCs w:val="19"/>
              </w:rPr>
              <w:t>59.627</w:t>
            </w:r>
          </w:p>
        </w:tc>
        <w:tc>
          <w:tcPr>
            <w:tcW w:w="958" w:type="dxa"/>
            <w:noWrap/>
            <w:hideMark/>
          </w:tcPr>
          <w:p w14:paraId="3E42D748" w14:textId="77777777" w:rsidR="00805D16" w:rsidRPr="000E2D16" w:rsidRDefault="00805D16" w:rsidP="001E1770">
            <w:pPr>
              <w:jc w:val="right"/>
              <w:rPr>
                <w:color w:val="000000"/>
                <w:sz w:val="19"/>
                <w:szCs w:val="19"/>
              </w:rPr>
            </w:pPr>
            <w:r w:rsidRPr="000E2D16">
              <w:rPr>
                <w:color w:val="000000"/>
                <w:sz w:val="19"/>
                <w:szCs w:val="19"/>
              </w:rPr>
              <w:t>34.545</w:t>
            </w:r>
          </w:p>
        </w:tc>
        <w:tc>
          <w:tcPr>
            <w:tcW w:w="900" w:type="dxa"/>
            <w:noWrap/>
            <w:hideMark/>
          </w:tcPr>
          <w:p w14:paraId="2549C0F2" w14:textId="77777777" w:rsidR="00805D16" w:rsidRPr="000E2D16" w:rsidRDefault="00805D16" w:rsidP="001E1770">
            <w:pPr>
              <w:jc w:val="right"/>
              <w:rPr>
                <w:color w:val="000000"/>
                <w:sz w:val="19"/>
                <w:szCs w:val="19"/>
              </w:rPr>
            </w:pPr>
            <w:r w:rsidRPr="000E2D16">
              <w:rPr>
                <w:color w:val="000000"/>
                <w:sz w:val="19"/>
                <w:szCs w:val="19"/>
              </w:rPr>
              <w:t>356.574</w:t>
            </w:r>
          </w:p>
        </w:tc>
        <w:tc>
          <w:tcPr>
            <w:tcW w:w="900" w:type="dxa"/>
            <w:noWrap/>
            <w:hideMark/>
          </w:tcPr>
          <w:p w14:paraId="197BCAF3" w14:textId="77777777" w:rsidR="00805D16" w:rsidRPr="000E2D16" w:rsidRDefault="00805D16" w:rsidP="001E1770">
            <w:pPr>
              <w:jc w:val="right"/>
              <w:rPr>
                <w:color w:val="000000"/>
                <w:sz w:val="19"/>
                <w:szCs w:val="19"/>
              </w:rPr>
            </w:pPr>
            <w:r w:rsidRPr="000E2D16">
              <w:rPr>
                <w:color w:val="000000"/>
                <w:sz w:val="19"/>
                <w:szCs w:val="19"/>
              </w:rPr>
              <w:t>161.100</w:t>
            </w:r>
          </w:p>
        </w:tc>
        <w:tc>
          <w:tcPr>
            <w:tcW w:w="896" w:type="dxa"/>
          </w:tcPr>
          <w:p w14:paraId="6D4506AC" w14:textId="2088C7EE" w:rsidR="00805D16" w:rsidRPr="000E2D16" w:rsidRDefault="000632AB" w:rsidP="001E1770">
            <w:pPr>
              <w:jc w:val="right"/>
              <w:rPr>
                <w:color w:val="000000"/>
                <w:sz w:val="19"/>
                <w:szCs w:val="19"/>
              </w:rPr>
            </w:pPr>
            <w:r w:rsidRPr="000E2D16">
              <w:rPr>
                <w:color w:val="000000"/>
                <w:sz w:val="19"/>
                <w:szCs w:val="19"/>
              </w:rPr>
              <w:t>2.525.888</w:t>
            </w:r>
          </w:p>
        </w:tc>
      </w:tr>
      <w:tr w:rsidR="00F54C52" w:rsidRPr="000E2D16" w14:paraId="3117B57A" w14:textId="4BA3F5A6">
        <w:trPr>
          <w:trHeight w:val="167"/>
        </w:trPr>
        <w:tc>
          <w:tcPr>
            <w:tcW w:w="9361" w:type="dxa"/>
            <w:gridSpan w:val="13"/>
            <w:hideMark/>
          </w:tcPr>
          <w:p w14:paraId="6C13C2A2" w14:textId="111A84EB" w:rsidR="00F54C52" w:rsidRPr="000E2D16" w:rsidRDefault="00F54C52" w:rsidP="001E1770">
            <w:pPr>
              <w:jc w:val="center"/>
              <w:rPr>
                <w:b/>
                <w:bCs/>
                <w:color w:val="000000"/>
                <w:sz w:val="19"/>
                <w:szCs w:val="19"/>
              </w:rPr>
            </w:pPr>
            <w:r w:rsidRPr="000E2D16">
              <w:rPr>
                <w:b/>
                <w:bCs/>
                <w:color w:val="000000"/>
                <w:sz w:val="19"/>
                <w:szCs w:val="19"/>
              </w:rPr>
              <w:t>Incentivo solicitado (USD)</w:t>
            </w:r>
          </w:p>
        </w:tc>
      </w:tr>
      <w:tr w:rsidR="009B5CC1" w:rsidRPr="000E2D16" w14:paraId="2252E14D" w14:textId="2218DF58" w:rsidTr="00004233">
        <w:trPr>
          <w:trHeight w:val="167"/>
        </w:trPr>
        <w:tc>
          <w:tcPr>
            <w:tcW w:w="1355" w:type="dxa"/>
            <w:gridSpan w:val="2"/>
            <w:hideMark/>
          </w:tcPr>
          <w:p w14:paraId="7599D6A5" w14:textId="77777777" w:rsidR="00805D16" w:rsidRPr="000E2D16" w:rsidRDefault="00805D16" w:rsidP="001E1770">
            <w:pPr>
              <w:jc w:val="left"/>
              <w:rPr>
                <w:color w:val="000000"/>
                <w:sz w:val="19"/>
                <w:szCs w:val="19"/>
              </w:rPr>
            </w:pPr>
            <w:r w:rsidRPr="000E2D16">
              <w:rPr>
                <w:color w:val="000000"/>
                <w:sz w:val="19"/>
                <w:szCs w:val="19"/>
              </w:rPr>
              <w:t>Costo adicional de capital</w:t>
            </w:r>
          </w:p>
        </w:tc>
        <w:tc>
          <w:tcPr>
            <w:tcW w:w="1028" w:type="dxa"/>
            <w:noWrap/>
            <w:hideMark/>
          </w:tcPr>
          <w:p w14:paraId="29CC632A" w14:textId="77777777" w:rsidR="00805D16" w:rsidRPr="000E2D16" w:rsidRDefault="00805D16" w:rsidP="001E1770">
            <w:pPr>
              <w:jc w:val="right"/>
              <w:rPr>
                <w:color w:val="000000"/>
                <w:sz w:val="19"/>
                <w:szCs w:val="19"/>
              </w:rPr>
            </w:pPr>
            <w:r w:rsidRPr="000E2D16">
              <w:rPr>
                <w:color w:val="000000"/>
                <w:sz w:val="19"/>
                <w:szCs w:val="19"/>
              </w:rPr>
              <w:t>120.000</w:t>
            </w:r>
          </w:p>
        </w:tc>
        <w:tc>
          <w:tcPr>
            <w:tcW w:w="753" w:type="dxa"/>
            <w:noWrap/>
            <w:hideMark/>
          </w:tcPr>
          <w:p w14:paraId="21051967" w14:textId="77777777" w:rsidR="00805D16" w:rsidRPr="000E2D16" w:rsidRDefault="00805D16" w:rsidP="001E1770">
            <w:pPr>
              <w:jc w:val="right"/>
              <w:rPr>
                <w:color w:val="000000"/>
                <w:sz w:val="19"/>
                <w:szCs w:val="19"/>
              </w:rPr>
            </w:pPr>
            <w:r w:rsidRPr="000E2D16">
              <w:rPr>
                <w:color w:val="000000"/>
                <w:sz w:val="19"/>
                <w:szCs w:val="19"/>
              </w:rPr>
              <w:t>100.000</w:t>
            </w:r>
          </w:p>
        </w:tc>
        <w:tc>
          <w:tcPr>
            <w:tcW w:w="753" w:type="dxa"/>
            <w:noWrap/>
            <w:hideMark/>
          </w:tcPr>
          <w:p w14:paraId="5BAC4169" w14:textId="77777777" w:rsidR="00805D16" w:rsidRPr="000E2D16" w:rsidRDefault="00805D16" w:rsidP="001E1770">
            <w:pPr>
              <w:jc w:val="right"/>
              <w:rPr>
                <w:color w:val="000000"/>
                <w:sz w:val="19"/>
                <w:szCs w:val="19"/>
              </w:rPr>
            </w:pPr>
            <w:r w:rsidRPr="000E2D16">
              <w:rPr>
                <w:color w:val="000000"/>
                <w:sz w:val="19"/>
                <w:szCs w:val="19"/>
              </w:rPr>
              <w:t>100.000</w:t>
            </w:r>
          </w:p>
        </w:tc>
        <w:tc>
          <w:tcPr>
            <w:tcW w:w="1056" w:type="dxa"/>
            <w:gridSpan w:val="2"/>
            <w:noWrap/>
            <w:hideMark/>
          </w:tcPr>
          <w:p w14:paraId="7A562D70" w14:textId="77777777" w:rsidR="00805D16" w:rsidRPr="000E2D16" w:rsidRDefault="00805D16" w:rsidP="001E1770">
            <w:pPr>
              <w:jc w:val="right"/>
              <w:rPr>
                <w:color w:val="000000"/>
                <w:sz w:val="19"/>
                <w:szCs w:val="19"/>
              </w:rPr>
            </w:pPr>
            <w:r w:rsidRPr="000E2D16">
              <w:rPr>
                <w:color w:val="000000"/>
                <w:sz w:val="19"/>
                <w:szCs w:val="19"/>
              </w:rPr>
              <w:t>100.000</w:t>
            </w:r>
          </w:p>
        </w:tc>
        <w:tc>
          <w:tcPr>
            <w:tcW w:w="762" w:type="dxa"/>
            <w:gridSpan w:val="2"/>
            <w:noWrap/>
            <w:hideMark/>
          </w:tcPr>
          <w:p w14:paraId="571A08CA" w14:textId="77777777" w:rsidR="00805D16" w:rsidRPr="000E2D16" w:rsidRDefault="00805D16" w:rsidP="001E1770">
            <w:pPr>
              <w:jc w:val="right"/>
              <w:rPr>
                <w:color w:val="000000"/>
                <w:sz w:val="19"/>
                <w:szCs w:val="19"/>
              </w:rPr>
            </w:pPr>
            <w:r w:rsidRPr="000E2D16">
              <w:rPr>
                <w:color w:val="000000"/>
                <w:sz w:val="19"/>
                <w:szCs w:val="19"/>
              </w:rPr>
              <w:t>100.000</w:t>
            </w:r>
          </w:p>
        </w:tc>
        <w:tc>
          <w:tcPr>
            <w:tcW w:w="958" w:type="dxa"/>
            <w:noWrap/>
            <w:hideMark/>
          </w:tcPr>
          <w:p w14:paraId="1CD004D4" w14:textId="77777777" w:rsidR="00805D16" w:rsidRPr="000E2D16" w:rsidRDefault="00805D16" w:rsidP="001E1770">
            <w:pPr>
              <w:jc w:val="right"/>
              <w:rPr>
                <w:color w:val="000000"/>
                <w:sz w:val="19"/>
                <w:szCs w:val="19"/>
              </w:rPr>
            </w:pPr>
            <w:r w:rsidRPr="000E2D16">
              <w:rPr>
                <w:color w:val="000000"/>
                <w:sz w:val="19"/>
                <w:szCs w:val="19"/>
              </w:rPr>
              <w:t>100.000</w:t>
            </w:r>
          </w:p>
        </w:tc>
        <w:tc>
          <w:tcPr>
            <w:tcW w:w="900" w:type="dxa"/>
            <w:noWrap/>
            <w:hideMark/>
          </w:tcPr>
          <w:p w14:paraId="7355EB84" w14:textId="64790B27" w:rsidR="00805D16" w:rsidRPr="000E2D16" w:rsidRDefault="00805D16" w:rsidP="001E1770">
            <w:pPr>
              <w:jc w:val="right"/>
              <w:rPr>
                <w:color w:val="000000"/>
                <w:sz w:val="19"/>
                <w:szCs w:val="19"/>
              </w:rPr>
            </w:pPr>
            <w:r w:rsidRPr="000E2D16">
              <w:rPr>
                <w:color w:val="000000"/>
                <w:sz w:val="19"/>
                <w:szCs w:val="19"/>
              </w:rPr>
              <w:t>100.000</w:t>
            </w:r>
          </w:p>
        </w:tc>
        <w:tc>
          <w:tcPr>
            <w:tcW w:w="900" w:type="dxa"/>
            <w:noWrap/>
            <w:hideMark/>
          </w:tcPr>
          <w:p w14:paraId="42391120" w14:textId="77777777" w:rsidR="00805D16" w:rsidRPr="000E2D16" w:rsidRDefault="00805D16" w:rsidP="001E1770">
            <w:pPr>
              <w:jc w:val="right"/>
              <w:rPr>
                <w:color w:val="000000"/>
                <w:sz w:val="19"/>
                <w:szCs w:val="19"/>
              </w:rPr>
            </w:pPr>
            <w:r w:rsidRPr="000E2D16">
              <w:rPr>
                <w:color w:val="000000"/>
                <w:sz w:val="19"/>
                <w:szCs w:val="19"/>
              </w:rPr>
              <w:t>100.000</w:t>
            </w:r>
          </w:p>
        </w:tc>
        <w:tc>
          <w:tcPr>
            <w:tcW w:w="896" w:type="dxa"/>
          </w:tcPr>
          <w:p w14:paraId="2F3CEF96" w14:textId="2CFDD1E8" w:rsidR="00805D16" w:rsidRPr="000E2D16" w:rsidRDefault="00364802" w:rsidP="001E1770">
            <w:pPr>
              <w:jc w:val="right"/>
              <w:rPr>
                <w:color w:val="000000"/>
                <w:sz w:val="19"/>
                <w:szCs w:val="19"/>
              </w:rPr>
            </w:pPr>
            <w:r w:rsidRPr="000E2D16">
              <w:rPr>
                <w:sz w:val="19"/>
                <w:szCs w:val="19"/>
              </w:rPr>
              <w:t>820.000</w:t>
            </w:r>
          </w:p>
        </w:tc>
      </w:tr>
      <w:tr w:rsidR="009B5CC1" w:rsidRPr="000E2D16" w14:paraId="67C169DC" w14:textId="30BB0491" w:rsidTr="00004233">
        <w:trPr>
          <w:trHeight w:val="167"/>
        </w:trPr>
        <w:tc>
          <w:tcPr>
            <w:tcW w:w="1355" w:type="dxa"/>
            <w:gridSpan w:val="2"/>
            <w:hideMark/>
          </w:tcPr>
          <w:p w14:paraId="609A174B" w14:textId="77777777" w:rsidR="00805D16" w:rsidRPr="000E2D16" w:rsidRDefault="00805D16" w:rsidP="001E1770">
            <w:pPr>
              <w:jc w:val="left"/>
              <w:rPr>
                <w:color w:val="000000"/>
                <w:sz w:val="19"/>
                <w:szCs w:val="19"/>
              </w:rPr>
            </w:pPr>
            <w:r w:rsidRPr="000E2D16">
              <w:rPr>
                <w:color w:val="000000"/>
                <w:sz w:val="19"/>
                <w:szCs w:val="19"/>
              </w:rPr>
              <w:t xml:space="preserve">Costo adicional de componentes  </w:t>
            </w:r>
          </w:p>
        </w:tc>
        <w:tc>
          <w:tcPr>
            <w:tcW w:w="1028" w:type="dxa"/>
            <w:noWrap/>
            <w:hideMark/>
          </w:tcPr>
          <w:p w14:paraId="127C8DA9" w14:textId="77777777" w:rsidR="00805D16" w:rsidRPr="000E2D16" w:rsidRDefault="00805D16" w:rsidP="001E1770">
            <w:pPr>
              <w:jc w:val="right"/>
              <w:rPr>
                <w:color w:val="000000"/>
                <w:sz w:val="19"/>
                <w:szCs w:val="19"/>
              </w:rPr>
            </w:pPr>
            <w:r w:rsidRPr="000E2D16">
              <w:rPr>
                <w:color w:val="000000"/>
                <w:sz w:val="19"/>
                <w:szCs w:val="19"/>
              </w:rPr>
              <w:t>343.324</w:t>
            </w:r>
          </w:p>
        </w:tc>
        <w:tc>
          <w:tcPr>
            <w:tcW w:w="753" w:type="dxa"/>
            <w:noWrap/>
            <w:hideMark/>
          </w:tcPr>
          <w:p w14:paraId="4F535812" w14:textId="77777777" w:rsidR="00805D16" w:rsidRPr="000E2D16" w:rsidRDefault="00805D16" w:rsidP="001E1770">
            <w:pPr>
              <w:jc w:val="right"/>
              <w:rPr>
                <w:color w:val="000000"/>
                <w:sz w:val="19"/>
                <w:szCs w:val="19"/>
              </w:rPr>
            </w:pPr>
            <w:r w:rsidRPr="000E2D16">
              <w:rPr>
                <w:color w:val="000000"/>
                <w:sz w:val="19"/>
                <w:szCs w:val="19"/>
              </w:rPr>
              <w:t>150.753</w:t>
            </w:r>
          </w:p>
        </w:tc>
        <w:tc>
          <w:tcPr>
            <w:tcW w:w="753" w:type="dxa"/>
            <w:noWrap/>
            <w:hideMark/>
          </w:tcPr>
          <w:p w14:paraId="4B6695E9" w14:textId="77777777" w:rsidR="00805D16" w:rsidRPr="000E2D16" w:rsidRDefault="00805D16" w:rsidP="001E1770">
            <w:pPr>
              <w:jc w:val="right"/>
              <w:rPr>
                <w:color w:val="000000"/>
                <w:sz w:val="19"/>
                <w:szCs w:val="19"/>
              </w:rPr>
            </w:pPr>
            <w:r w:rsidRPr="000E2D16">
              <w:rPr>
                <w:color w:val="000000"/>
                <w:sz w:val="19"/>
                <w:szCs w:val="19"/>
              </w:rPr>
              <w:t>98.902</w:t>
            </w:r>
          </w:p>
        </w:tc>
        <w:tc>
          <w:tcPr>
            <w:tcW w:w="1056" w:type="dxa"/>
            <w:gridSpan w:val="2"/>
            <w:noWrap/>
            <w:hideMark/>
          </w:tcPr>
          <w:p w14:paraId="3991F0A6" w14:textId="77777777" w:rsidR="00805D16" w:rsidRPr="000E2D16" w:rsidRDefault="00805D16" w:rsidP="001E1770">
            <w:pPr>
              <w:jc w:val="right"/>
              <w:rPr>
                <w:color w:val="000000"/>
                <w:sz w:val="19"/>
                <w:szCs w:val="19"/>
              </w:rPr>
            </w:pPr>
            <w:r w:rsidRPr="000E2D16">
              <w:rPr>
                <w:color w:val="000000"/>
                <w:sz w:val="19"/>
                <w:szCs w:val="19"/>
              </w:rPr>
              <w:t>45.034</w:t>
            </w:r>
          </w:p>
        </w:tc>
        <w:tc>
          <w:tcPr>
            <w:tcW w:w="762" w:type="dxa"/>
            <w:gridSpan w:val="2"/>
            <w:noWrap/>
            <w:hideMark/>
          </w:tcPr>
          <w:p w14:paraId="2EC9E473" w14:textId="77777777" w:rsidR="00805D16" w:rsidRPr="000E2D16" w:rsidRDefault="00805D16" w:rsidP="001E1770">
            <w:pPr>
              <w:jc w:val="right"/>
              <w:rPr>
                <w:color w:val="000000"/>
                <w:sz w:val="19"/>
                <w:szCs w:val="19"/>
              </w:rPr>
            </w:pPr>
            <w:r w:rsidRPr="000E2D16">
              <w:rPr>
                <w:color w:val="000000"/>
                <w:sz w:val="19"/>
                <w:szCs w:val="19"/>
              </w:rPr>
              <w:t>19.876</w:t>
            </w:r>
          </w:p>
        </w:tc>
        <w:tc>
          <w:tcPr>
            <w:tcW w:w="958" w:type="dxa"/>
            <w:noWrap/>
            <w:hideMark/>
          </w:tcPr>
          <w:p w14:paraId="124DE8F2" w14:textId="77777777" w:rsidR="00805D16" w:rsidRPr="000E2D16" w:rsidRDefault="00805D16" w:rsidP="001E1770">
            <w:pPr>
              <w:jc w:val="right"/>
              <w:rPr>
                <w:color w:val="000000"/>
                <w:sz w:val="19"/>
                <w:szCs w:val="19"/>
              </w:rPr>
            </w:pPr>
            <w:r w:rsidRPr="000E2D16">
              <w:rPr>
                <w:color w:val="000000"/>
                <w:sz w:val="19"/>
                <w:szCs w:val="19"/>
              </w:rPr>
              <w:t>11.515</w:t>
            </w:r>
          </w:p>
        </w:tc>
        <w:tc>
          <w:tcPr>
            <w:tcW w:w="900" w:type="dxa"/>
            <w:noWrap/>
            <w:hideMark/>
          </w:tcPr>
          <w:p w14:paraId="51EE453C" w14:textId="77777777" w:rsidR="00805D16" w:rsidRPr="000E2D16" w:rsidRDefault="00805D16" w:rsidP="001E1770">
            <w:pPr>
              <w:jc w:val="right"/>
              <w:rPr>
                <w:color w:val="000000"/>
                <w:sz w:val="19"/>
                <w:szCs w:val="19"/>
              </w:rPr>
            </w:pPr>
            <w:r w:rsidRPr="000E2D16">
              <w:rPr>
                <w:color w:val="000000"/>
                <w:sz w:val="19"/>
                <w:szCs w:val="19"/>
              </w:rPr>
              <w:t>118.858</w:t>
            </w:r>
          </w:p>
        </w:tc>
        <w:tc>
          <w:tcPr>
            <w:tcW w:w="900" w:type="dxa"/>
            <w:noWrap/>
            <w:hideMark/>
          </w:tcPr>
          <w:p w14:paraId="3CE2E6EA" w14:textId="77777777" w:rsidR="00805D16" w:rsidRPr="000E2D16" w:rsidRDefault="00805D16" w:rsidP="001E1770">
            <w:pPr>
              <w:jc w:val="right"/>
              <w:rPr>
                <w:color w:val="000000"/>
                <w:sz w:val="19"/>
                <w:szCs w:val="19"/>
              </w:rPr>
            </w:pPr>
            <w:r w:rsidRPr="000E2D16">
              <w:rPr>
                <w:color w:val="000000"/>
                <w:sz w:val="19"/>
                <w:szCs w:val="19"/>
              </w:rPr>
              <w:t>53.700</w:t>
            </w:r>
          </w:p>
        </w:tc>
        <w:tc>
          <w:tcPr>
            <w:tcW w:w="896" w:type="dxa"/>
          </w:tcPr>
          <w:p w14:paraId="11AAF2CA" w14:textId="3BE7FD0F" w:rsidR="00805D16" w:rsidRPr="000E2D16" w:rsidRDefault="00364802" w:rsidP="001E1770">
            <w:pPr>
              <w:jc w:val="right"/>
              <w:rPr>
                <w:color w:val="000000"/>
                <w:sz w:val="19"/>
                <w:szCs w:val="19"/>
              </w:rPr>
            </w:pPr>
            <w:r w:rsidRPr="000E2D16">
              <w:rPr>
                <w:color w:val="000000"/>
                <w:sz w:val="19"/>
                <w:szCs w:val="19"/>
              </w:rPr>
              <w:t>841.962</w:t>
            </w:r>
          </w:p>
        </w:tc>
      </w:tr>
      <w:tr w:rsidR="009B5CC1" w:rsidRPr="000E2D16" w14:paraId="6A50BD07" w14:textId="4584AB60" w:rsidTr="00004233">
        <w:trPr>
          <w:trHeight w:val="167"/>
        </w:trPr>
        <w:tc>
          <w:tcPr>
            <w:tcW w:w="1355" w:type="dxa"/>
            <w:gridSpan w:val="2"/>
            <w:hideMark/>
          </w:tcPr>
          <w:p w14:paraId="02070860" w14:textId="77777777" w:rsidR="00805D16" w:rsidRPr="000E2D16" w:rsidRDefault="00805D16" w:rsidP="001E1770">
            <w:pPr>
              <w:jc w:val="left"/>
              <w:rPr>
                <w:b/>
                <w:bCs/>
                <w:color w:val="000000"/>
                <w:sz w:val="19"/>
                <w:szCs w:val="19"/>
              </w:rPr>
            </w:pPr>
            <w:r w:rsidRPr="000E2D16">
              <w:rPr>
                <w:b/>
                <w:bCs/>
                <w:color w:val="000000"/>
                <w:sz w:val="19"/>
                <w:szCs w:val="19"/>
              </w:rPr>
              <w:t xml:space="preserve">Total </w:t>
            </w:r>
          </w:p>
        </w:tc>
        <w:tc>
          <w:tcPr>
            <w:tcW w:w="1028" w:type="dxa"/>
            <w:noWrap/>
            <w:hideMark/>
          </w:tcPr>
          <w:p w14:paraId="62D8EA1E" w14:textId="77777777" w:rsidR="00805D16" w:rsidRPr="000E2D16" w:rsidRDefault="00805D16" w:rsidP="001E1770">
            <w:pPr>
              <w:jc w:val="right"/>
              <w:rPr>
                <w:b/>
                <w:bCs/>
                <w:color w:val="000000"/>
                <w:sz w:val="19"/>
                <w:szCs w:val="19"/>
              </w:rPr>
            </w:pPr>
            <w:r w:rsidRPr="000E2D16">
              <w:rPr>
                <w:b/>
                <w:bCs/>
                <w:color w:val="000000"/>
                <w:sz w:val="19"/>
                <w:szCs w:val="19"/>
              </w:rPr>
              <w:t>463.324</w:t>
            </w:r>
          </w:p>
        </w:tc>
        <w:tc>
          <w:tcPr>
            <w:tcW w:w="753" w:type="dxa"/>
            <w:noWrap/>
            <w:hideMark/>
          </w:tcPr>
          <w:p w14:paraId="369A774A" w14:textId="77777777" w:rsidR="00805D16" w:rsidRPr="000E2D16" w:rsidRDefault="00805D16" w:rsidP="001E1770">
            <w:pPr>
              <w:jc w:val="right"/>
              <w:rPr>
                <w:b/>
                <w:bCs/>
                <w:color w:val="000000"/>
                <w:sz w:val="19"/>
                <w:szCs w:val="19"/>
              </w:rPr>
            </w:pPr>
            <w:r w:rsidRPr="000E2D16">
              <w:rPr>
                <w:b/>
                <w:bCs/>
                <w:color w:val="000000"/>
                <w:sz w:val="19"/>
                <w:szCs w:val="19"/>
              </w:rPr>
              <w:t>250.753</w:t>
            </w:r>
          </w:p>
        </w:tc>
        <w:tc>
          <w:tcPr>
            <w:tcW w:w="753" w:type="dxa"/>
            <w:noWrap/>
            <w:hideMark/>
          </w:tcPr>
          <w:p w14:paraId="5EDF1C0F" w14:textId="77777777" w:rsidR="00805D16" w:rsidRPr="000E2D16" w:rsidRDefault="00805D16" w:rsidP="001E1770">
            <w:pPr>
              <w:jc w:val="right"/>
              <w:rPr>
                <w:b/>
                <w:bCs/>
                <w:color w:val="000000"/>
                <w:sz w:val="19"/>
                <w:szCs w:val="19"/>
              </w:rPr>
            </w:pPr>
            <w:r w:rsidRPr="000E2D16">
              <w:rPr>
                <w:b/>
                <w:bCs/>
                <w:color w:val="000000"/>
                <w:sz w:val="19"/>
                <w:szCs w:val="19"/>
              </w:rPr>
              <w:t>198.902</w:t>
            </w:r>
          </w:p>
        </w:tc>
        <w:tc>
          <w:tcPr>
            <w:tcW w:w="1056" w:type="dxa"/>
            <w:gridSpan w:val="2"/>
            <w:noWrap/>
            <w:hideMark/>
          </w:tcPr>
          <w:p w14:paraId="304464E9" w14:textId="77777777" w:rsidR="00805D16" w:rsidRPr="000E2D16" w:rsidRDefault="00805D16" w:rsidP="001E1770">
            <w:pPr>
              <w:jc w:val="right"/>
              <w:rPr>
                <w:b/>
                <w:bCs/>
                <w:color w:val="000000"/>
                <w:sz w:val="19"/>
                <w:szCs w:val="19"/>
              </w:rPr>
            </w:pPr>
            <w:r w:rsidRPr="000E2D16">
              <w:rPr>
                <w:b/>
                <w:bCs/>
                <w:color w:val="000000"/>
                <w:sz w:val="19"/>
                <w:szCs w:val="19"/>
              </w:rPr>
              <w:t>145.034</w:t>
            </w:r>
          </w:p>
        </w:tc>
        <w:tc>
          <w:tcPr>
            <w:tcW w:w="762" w:type="dxa"/>
            <w:gridSpan w:val="2"/>
            <w:noWrap/>
            <w:hideMark/>
          </w:tcPr>
          <w:p w14:paraId="4AE002FB" w14:textId="77777777" w:rsidR="00805D16" w:rsidRPr="000E2D16" w:rsidRDefault="00805D16" w:rsidP="001E1770">
            <w:pPr>
              <w:jc w:val="right"/>
              <w:rPr>
                <w:b/>
                <w:bCs/>
                <w:color w:val="000000"/>
                <w:sz w:val="19"/>
                <w:szCs w:val="19"/>
              </w:rPr>
            </w:pPr>
            <w:r w:rsidRPr="000E2D16">
              <w:rPr>
                <w:b/>
                <w:bCs/>
                <w:color w:val="000000"/>
                <w:sz w:val="19"/>
                <w:szCs w:val="19"/>
              </w:rPr>
              <w:t>119.876</w:t>
            </w:r>
          </w:p>
        </w:tc>
        <w:tc>
          <w:tcPr>
            <w:tcW w:w="958" w:type="dxa"/>
            <w:noWrap/>
            <w:hideMark/>
          </w:tcPr>
          <w:p w14:paraId="0EDF23D7" w14:textId="77777777" w:rsidR="00805D16" w:rsidRPr="000E2D16" w:rsidRDefault="00805D16" w:rsidP="001E1770">
            <w:pPr>
              <w:jc w:val="right"/>
              <w:rPr>
                <w:b/>
                <w:bCs/>
                <w:color w:val="000000"/>
                <w:sz w:val="19"/>
                <w:szCs w:val="19"/>
              </w:rPr>
            </w:pPr>
            <w:r w:rsidRPr="000E2D16">
              <w:rPr>
                <w:b/>
                <w:bCs/>
                <w:color w:val="000000"/>
                <w:sz w:val="19"/>
                <w:szCs w:val="19"/>
              </w:rPr>
              <w:t>111.515</w:t>
            </w:r>
          </w:p>
        </w:tc>
        <w:tc>
          <w:tcPr>
            <w:tcW w:w="900" w:type="dxa"/>
            <w:noWrap/>
            <w:hideMark/>
          </w:tcPr>
          <w:p w14:paraId="216E9B9D" w14:textId="77777777" w:rsidR="00805D16" w:rsidRPr="000E2D16" w:rsidRDefault="00805D16" w:rsidP="001E1770">
            <w:pPr>
              <w:jc w:val="right"/>
              <w:rPr>
                <w:b/>
                <w:bCs/>
                <w:color w:val="000000"/>
                <w:sz w:val="19"/>
                <w:szCs w:val="19"/>
              </w:rPr>
            </w:pPr>
            <w:r w:rsidRPr="000E2D16">
              <w:rPr>
                <w:b/>
                <w:bCs/>
                <w:color w:val="000000"/>
                <w:sz w:val="19"/>
                <w:szCs w:val="19"/>
              </w:rPr>
              <w:t>218.858</w:t>
            </w:r>
          </w:p>
        </w:tc>
        <w:tc>
          <w:tcPr>
            <w:tcW w:w="900" w:type="dxa"/>
            <w:noWrap/>
            <w:hideMark/>
          </w:tcPr>
          <w:p w14:paraId="2B54ABD4" w14:textId="77777777" w:rsidR="00805D16" w:rsidRPr="000E2D16" w:rsidRDefault="00805D16" w:rsidP="001E1770">
            <w:pPr>
              <w:jc w:val="right"/>
              <w:rPr>
                <w:b/>
                <w:bCs/>
                <w:color w:val="000000"/>
                <w:sz w:val="19"/>
                <w:szCs w:val="19"/>
              </w:rPr>
            </w:pPr>
            <w:r w:rsidRPr="000E2D16">
              <w:rPr>
                <w:b/>
                <w:bCs/>
                <w:color w:val="000000"/>
                <w:sz w:val="19"/>
                <w:szCs w:val="19"/>
              </w:rPr>
              <w:t>153.700</w:t>
            </w:r>
          </w:p>
        </w:tc>
        <w:tc>
          <w:tcPr>
            <w:tcW w:w="896" w:type="dxa"/>
          </w:tcPr>
          <w:p w14:paraId="0DAF659C" w14:textId="23973104" w:rsidR="00805D16" w:rsidRPr="000E2D16" w:rsidRDefault="00364802" w:rsidP="001E1770">
            <w:pPr>
              <w:jc w:val="right"/>
              <w:rPr>
                <w:b/>
                <w:bCs/>
                <w:color w:val="000000"/>
                <w:sz w:val="19"/>
                <w:szCs w:val="19"/>
              </w:rPr>
            </w:pPr>
            <w:r w:rsidRPr="000E2D16">
              <w:rPr>
                <w:b/>
                <w:bCs/>
                <w:color w:val="000000"/>
                <w:sz w:val="19"/>
                <w:szCs w:val="19"/>
              </w:rPr>
              <w:t>1.661.962</w:t>
            </w:r>
          </w:p>
        </w:tc>
      </w:tr>
    </w:tbl>
    <w:p w14:paraId="3670ADA7" w14:textId="77777777" w:rsidR="0012000E" w:rsidRPr="000E2D16" w:rsidRDefault="0012000E" w:rsidP="0012000E">
      <w:pPr>
        <w:rPr>
          <w:sz w:val="18"/>
          <w:szCs w:val="18"/>
        </w:rPr>
      </w:pPr>
      <w:r w:rsidRPr="000E2D16">
        <w:rPr>
          <w:sz w:val="18"/>
          <w:szCs w:val="18"/>
        </w:rPr>
        <w:t>* Basado en el cuadro 4 del documento UNEP/OzL.Pro/ExCom/94/61</w:t>
      </w:r>
    </w:p>
    <w:p w14:paraId="7771AA9C" w14:textId="77777777" w:rsidR="00934015" w:rsidRPr="000E2D16" w:rsidRDefault="0012000E" w:rsidP="0012000E">
      <w:pPr>
        <w:rPr>
          <w:sz w:val="18"/>
          <w:szCs w:val="18"/>
        </w:rPr>
      </w:pPr>
      <w:r w:rsidRPr="000E2D16">
        <w:rPr>
          <w:sz w:val="18"/>
          <w:szCs w:val="18"/>
        </w:rPr>
        <w:t>** Según lo presentado</w:t>
      </w:r>
    </w:p>
    <w:p w14:paraId="194D96A6" w14:textId="5E978FBA" w:rsidR="0012000E" w:rsidRPr="000E2D16" w:rsidRDefault="0012000E" w:rsidP="0012000E">
      <w:pPr>
        <w:rPr>
          <w:sz w:val="18"/>
          <w:szCs w:val="18"/>
        </w:rPr>
      </w:pPr>
      <w:r w:rsidRPr="000E2D16">
        <w:rPr>
          <w:sz w:val="18"/>
          <w:szCs w:val="18"/>
        </w:rPr>
        <w:t xml:space="preserve">*** Basado en el volumen de fabricación </w:t>
      </w:r>
    </w:p>
    <w:p w14:paraId="1EFDACC8" w14:textId="77777777" w:rsidR="0012000E" w:rsidRPr="000E2D16" w:rsidRDefault="0012000E" w:rsidP="009B5CC1">
      <w:pPr>
        <w:keepNext/>
        <w:keepLines/>
        <w:spacing w:before="240"/>
        <w:rPr>
          <w:i/>
          <w:iCs/>
        </w:rPr>
      </w:pPr>
      <w:r w:rsidRPr="000E2D16">
        <w:rPr>
          <w:i/>
          <w:iCs/>
        </w:rPr>
        <w:t>Actividades a nivel de políticas</w:t>
      </w:r>
    </w:p>
    <w:p w14:paraId="04DA40F0" w14:textId="77777777" w:rsidR="0012000E" w:rsidRPr="000E2D16" w:rsidRDefault="0012000E" w:rsidP="0012000E">
      <w:pPr>
        <w:keepNext/>
        <w:keepLines/>
      </w:pPr>
    </w:p>
    <w:p w14:paraId="43F9E737" w14:textId="1B604C26" w:rsidR="0012000E" w:rsidRPr="000E2D16" w:rsidRDefault="0012000E" w:rsidP="0012000E">
      <w:pPr>
        <w:pStyle w:val="Heading1"/>
        <w:rPr>
          <w:i/>
          <w:iCs/>
        </w:rPr>
      </w:pPr>
      <w:r w:rsidRPr="000E2D16">
        <w:t xml:space="preserve">El Gobierno se compromete a actualizar periódicamente las normas mínimas de eficiencia energética y los programas de etiquetado, y a llevar a cabo actividades de sensibilización y divulgación de información para garantizar que la información sobre </w:t>
      </w:r>
      <w:r w:rsidR="00C517EC">
        <w:t>las metas</w:t>
      </w:r>
      <w:r w:rsidRPr="000E2D16">
        <w:t xml:space="preserve"> de eficiencia energética </w:t>
      </w:r>
      <w:r w:rsidR="00C517EC">
        <w:t>establecidas</w:t>
      </w:r>
      <w:r w:rsidRPr="000E2D16">
        <w:t xml:space="preserve"> en el proyecto para los equipos se difunda entre las diferentes partes intervinientes. El Gobierno también se compromete a tomar medidas para implementar </w:t>
      </w:r>
      <w:r w:rsidR="000F495E">
        <w:t>normas</w:t>
      </w:r>
      <w:r w:rsidRPr="000E2D16">
        <w:t xml:space="preserve"> que garanticen que la fabricación, importación y venta de climatizadores alcancen como mínimo</w:t>
      </w:r>
      <w:r w:rsidR="009A7CC2">
        <w:t xml:space="preserve"> las metas</w:t>
      </w:r>
      <w:r w:rsidRPr="000E2D16">
        <w:t xml:space="preserve"> de eficiencia energética, a más tardar en diciembre de 2028.</w:t>
      </w:r>
      <w:bookmarkStart w:id="16" w:name="_Toc207016200"/>
    </w:p>
    <w:p w14:paraId="65281360" w14:textId="77777777" w:rsidR="0012000E" w:rsidRPr="000E2D16" w:rsidRDefault="0012000E" w:rsidP="00B468E3">
      <w:pPr>
        <w:widowControl w:val="0"/>
        <w:rPr>
          <w:i/>
          <w:iCs/>
        </w:rPr>
      </w:pPr>
      <w:r w:rsidRPr="000E2D16">
        <w:rPr>
          <w:i/>
          <w:iCs/>
        </w:rPr>
        <w:t>Financiamiento adicional para el laboratorio calorimétrico</w:t>
      </w:r>
    </w:p>
    <w:p w14:paraId="4D7C4761" w14:textId="77777777" w:rsidR="0012000E" w:rsidRPr="000E2D16" w:rsidRDefault="0012000E" w:rsidP="00B468E3">
      <w:pPr>
        <w:widowControl w:val="0"/>
        <w:rPr>
          <w:i/>
          <w:iCs/>
        </w:rPr>
      </w:pPr>
    </w:p>
    <w:p w14:paraId="33CB3798" w14:textId="78CAA5F6" w:rsidR="0012000E" w:rsidRPr="000E2D16" w:rsidRDefault="0012000E" w:rsidP="00B468E3">
      <w:pPr>
        <w:pStyle w:val="Heading1"/>
        <w:widowControl w:val="0"/>
        <w:rPr>
          <w:i/>
          <w:iCs/>
        </w:rPr>
      </w:pPr>
      <w:r w:rsidRPr="000E2D16">
        <w:t xml:space="preserve">La evaluación técnica del laboratorio calorimétrico del CETIME, realizada en el marco del proyecto piloto de eficiencia energética aprobado en la 94ª reunión, determinó que se necesitaban mejoras adicionales a las identificadas en la 94ª reunión, en particular la instalación de dos sistemas de detección de gases y renovación de aire (GDR) (uno para las salas de </w:t>
      </w:r>
      <w:r w:rsidR="006E0091">
        <w:t>pruebas</w:t>
      </w:r>
      <w:r w:rsidRPr="000E2D16">
        <w:t xml:space="preserve"> interiores y otro para las exteriores) con capacidad para detectar gases inflamables, vigilar los niveles de oxígeno y activar un sistema de ventilación forzada a fin de renovar el aire del interior de las salas de </w:t>
      </w:r>
      <w:r w:rsidR="006E0091">
        <w:t>pruebas</w:t>
      </w:r>
      <w:r w:rsidRPr="000E2D16">
        <w:t xml:space="preserve"> en caso de incidentes. Cada sistema de detección de gases y renovación de aire incorpora una unidad de control lógico programable para la vigilancia de gases con activación de relés programables y conexión Ethernet; transductores de gas a prueba de explosiones para oxígeno, R-290 y propano; y un sistema de renovación de aire que incluye amortiguadores motorizados y ventiladores con clasificación ATEX</w:t>
      </w:r>
      <w:r w:rsidR="005911DF" w:rsidRPr="000E2D16">
        <w:rPr>
          <w:rStyle w:val="FootnoteReference"/>
        </w:rPr>
        <w:footnoteReference w:id="20"/>
      </w:r>
      <w:r w:rsidRPr="000E2D16">
        <w:t>, con suministro eléctrico garantizado por un sistema de alimentación ininterrumpida. En consecuencia, el Gobierno solicitó financiamiento adicional para continuar mejorando el laboratorio por un monto de USD 93.262, que incluye dos sistemas de renovación de aire (USD 35.977), dos sistemas de detección de gases (USD 9.945), sistemas eléctricos y de control (USD 34.340) y transporte, instalación, puesta en marcha y capacitación (USD 13.000).</w:t>
      </w:r>
    </w:p>
    <w:p w14:paraId="16209684" w14:textId="77777777" w:rsidR="0012000E" w:rsidRPr="000E2D16" w:rsidRDefault="0012000E" w:rsidP="0012000E">
      <w:pPr>
        <w:keepNext/>
        <w:keepLines/>
        <w:rPr>
          <w:i/>
          <w:iCs/>
        </w:rPr>
      </w:pPr>
      <w:r w:rsidRPr="000E2D16">
        <w:rPr>
          <w:i/>
          <w:iCs/>
        </w:rPr>
        <w:t>Supervisión y verificación del proyecto</w:t>
      </w:r>
      <w:bookmarkEnd w:id="16"/>
    </w:p>
    <w:p w14:paraId="7B3B06B0" w14:textId="77777777" w:rsidR="0012000E" w:rsidRPr="000E2D16" w:rsidRDefault="0012000E" w:rsidP="0012000E"/>
    <w:p w14:paraId="227C8BBF" w14:textId="73C8DA43" w:rsidR="0012000E" w:rsidRPr="000E2D16" w:rsidRDefault="0012000E" w:rsidP="0012000E">
      <w:pPr>
        <w:pStyle w:val="Heading1"/>
      </w:pPr>
      <w:r w:rsidRPr="000E2D16">
        <w:t xml:space="preserve">El Gobierno de Túnez solicita un total de USD 160.000 para la ejecución, seguimiento, verificación y presentación de informes del proyecto, sobre la base de una asignación de USD 20.000 por empresa. El financiamiento cubrirá el asesoramiento técnico y la supervisión, incluidas visitas periódicas a las instalaciones y la verificación del rendimiento a lo largo del período de ejecución de tres años, así como la </w:t>
      </w:r>
      <w:r w:rsidRPr="000E2D16">
        <w:lastRenderedPageBreak/>
        <w:t>inspección y la presentación de informes durante otros dos años, una vez finalizado el proyecto, ampliando el apoyo hasta 2030.</w:t>
      </w:r>
    </w:p>
    <w:p w14:paraId="1F09D0F7" w14:textId="77777777" w:rsidR="0012000E" w:rsidRPr="000E2D16" w:rsidRDefault="0012000E" w:rsidP="0012000E">
      <w:pPr>
        <w:spacing w:after="240"/>
        <w:outlineLvl w:val="0"/>
        <w:rPr>
          <w:u w:val="single"/>
        </w:rPr>
      </w:pPr>
      <w:r w:rsidRPr="000E2D16">
        <w:rPr>
          <w:u w:val="single"/>
        </w:rPr>
        <w:t>Costo total del proyecto piloto</w:t>
      </w:r>
    </w:p>
    <w:p w14:paraId="56A25E82" w14:textId="7B352293" w:rsidR="0012000E" w:rsidRPr="000E2D16" w:rsidRDefault="0012000E" w:rsidP="0012000E">
      <w:pPr>
        <w:pStyle w:val="Heading1"/>
      </w:pPr>
      <w:r w:rsidRPr="000E2D16">
        <w:t>El costo total del proyecto para mejorar la eficiencia energética en el sector de la fabricación de climatización residencial asciende a USD 1.915.224, incluyendo USD 1.661.962 para las mejoras de eficiencia energética, USD 93.262 para mejoras adicionales en el laboratorio calorimétrico y USD 160.000 para la verificación y presentación de informes. El proyecto se ejecutaría entre enero de 2026 y diciembre de 2028.</w:t>
      </w:r>
    </w:p>
    <w:p w14:paraId="2E1085B5" w14:textId="77777777" w:rsidR="0012000E" w:rsidRPr="000E2D16" w:rsidRDefault="0012000E" w:rsidP="0012000E">
      <w:pPr>
        <w:keepNext/>
        <w:spacing w:before="360"/>
        <w:jc w:val="center"/>
        <w:rPr>
          <w:b/>
        </w:rPr>
      </w:pPr>
      <w:r w:rsidRPr="000E2D16">
        <w:rPr>
          <w:b/>
        </w:rPr>
        <w:t>OBSERVACIONES Y RECOMENDACIONES DE LA SECRETARÍA</w:t>
      </w:r>
    </w:p>
    <w:p w14:paraId="4AE63A7C" w14:textId="77777777" w:rsidR="0012000E" w:rsidRPr="000E2D16" w:rsidRDefault="0012000E" w:rsidP="0012000E">
      <w:pPr>
        <w:keepNext/>
        <w:spacing w:before="240" w:after="240"/>
        <w:rPr>
          <w:b/>
        </w:rPr>
      </w:pPr>
      <w:r w:rsidRPr="000E2D16">
        <w:rPr>
          <w:b/>
        </w:rPr>
        <w:t>OBSERVACIONES</w:t>
      </w:r>
    </w:p>
    <w:p w14:paraId="7D5E76B1" w14:textId="77777777" w:rsidR="0012000E" w:rsidRPr="000E2D16" w:rsidRDefault="0012000E" w:rsidP="0012000E">
      <w:pPr>
        <w:rPr>
          <w:u w:val="single"/>
        </w:rPr>
      </w:pPr>
      <w:r w:rsidRPr="000E2D16">
        <w:rPr>
          <w:u w:val="single"/>
        </w:rPr>
        <w:t>Avances en la ejecución de la etapa I del PAK</w:t>
      </w:r>
    </w:p>
    <w:p w14:paraId="2BFC67BA" w14:textId="77777777" w:rsidR="0012000E" w:rsidRPr="000E2D16" w:rsidRDefault="0012000E" w:rsidP="0012000E"/>
    <w:p w14:paraId="0D241521" w14:textId="11490A19" w:rsidR="0012000E" w:rsidRPr="000E2D16" w:rsidRDefault="0012000E" w:rsidP="0012000E">
      <w:pPr>
        <w:pStyle w:val="Heading1"/>
      </w:pPr>
      <w:r w:rsidRPr="000E2D16">
        <w:t>La ONUDI experimentó algunos retrasos en la ejecución de la conversión de las empresas fabricantes de climatizadores en la etapa I del PAK, debido a la necesidad de obtener la cofinanciación necesaria de los beneficiarios y a la finalización del proceso de licitación para seleccionar al proveedor de equipos, que llevó más tiempo de lo previsto. En consecuencia, se espera que la conversión de las ocho empresas se complete para el tercer trimestre de 2026. Por consiguiente, la prohibición de la importación y fabricación de aparatos de climatización residencial basados en HFC con un potencial de calentamiento atmosférico superior a 700, prevista para el 1 de enero de 2027 (decisión 94/53 c) ii)</w:t>
      </w:r>
      <w:r w:rsidR="00783E5C">
        <w:t>)</w:t>
      </w:r>
      <w:r w:rsidRPr="000E2D16">
        <w:t>, debería posponerse hasta el 1 de enero de 2028, a fin de disponer de tiempo suficiente para llevar a cabo y finalizar el procedimiento jurídico e institucional correspondiente para su elaboración y publicación.</w:t>
      </w:r>
    </w:p>
    <w:p w14:paraId="3C4B3C33" w14:textId="52E5FB99" w:rsidR="0012000E" w:rsidRPr="000E2D16" w:rsidRDefault="0012000E" w:rsidP="0012000E">
      <w:pPr>
        <w:pStyle w:val="Heading1"/>
      </w:pPr>
      <w:r w:rsidRPr="000E2D16">
        <w:t xml:space="preserve">En la 94ª reunión se señaló que la empresa Star One tenía un consumo muy reducido y solo había fabricado un pequeño número de aparatos de climatización. Por lo tanto, se acordó que, si la empresa no fabricaba aparatos de climatización residencial basados en HFC-32 a escala comercial tras completar su conversión y no continuaba con dicha fabricación durante al menos tres años, la ONUDI reintegraría al Fondo Multilateral el financiamiento asociado a la conversión, más el financiamiento asociado a la oficina de gestión del proyecto y gastos de apoyo al organismo (decisión 94/53 c) iii)). La ONUDI proporcionó información actualizada sobre la situación de la fabricación en la empresa: en 2024, la empresa había fabricado 2.780 aparatos de climatización, y esa fabricación había aumentado a 6.500 aparatos entre enero y octubre de 2025. Por lo tanto, la ONUDI siguió considerando que la fabricación de aparatos de climatización en la empresa era financieramente viable. </w:t>
      </w:r>
    </w:p>
    <w:p w14:paraId="2D51469F" w14:textId="4490FCA2" w:rsidR="0012000E" w:rsidRPr="000E2D16" w:rsidRDefault="0012000E" w:rsidP="0012000E">
      <w:pPr>
        <w:keepNext/>
        <w:rPr>
          <w:rFonts w:asciiTheme="majorBidi" w:hAnsiTheme="majorBidi" w:cstheme="majorBidi"/>
          <w:u w:val="single"/>
        </w:rPr>
      </w:pPr>
      <w:r w:rsidRPr="000E2D16">
        <w:rPr>
          <w:rFonts w:asciiTheme="majorBidi" w:hAnsiTheme="majorBidi"/>
          <w:u w:val="single"/>
        </w:rPr>
        <w:t xml:space="preserve">Marco de políticas, </w:t>
      </w:r>
      <w:r w:rsidR="002F6076">
        <w:rPr>
          <w:rFonts w:asciiTheme="majorBidi" w:hAnsiTheme="majorBidi"/>
          <w:u w:val="single"/>
        </w:rPr>
        <w:t>normativo</w:t>
      </w:r>
      <w:r w:rsidRPr="000E2D16">
        <w:rPr>
          <w:rFonts w:asciiTheme="majorBidi" w:hAnsiTheme="majorBidi"/>
          <w:u w:val="single"/>
        </w:rPr>
        <w:t xml:space="preserve"> e institucional</w:t>
      </w:r>
    </w:p>
    <w:p w14:paraId="220F104A" w14:textId="77777777" w:rsidR="0012000E" w:rsidRPr="000E2D16" w:rsidRDefault="0012000E" w:rsidP="0012000E">
      <w:pPr>
        <w:keepNext/>
        <w:rPr>
          <w:rFonts w:asciiTheme="majorBidi" w:hAnsiTheme="majorBidi" w:cstheme="majorBidi"/>
          <w:i/>
          <w:iCs/>
        </w:rPr>
      </w:pPr>
    </w:p>
    <w:p w14:paraId="36F0A825" w14:textId="35A37B7F" w:rsidR="0012000E" w:rsidRPr="000E2D16" w:rsidRDefault="0012000E" w:rsidP="0012000E">
      <w:pPr>
        <w:pStyle w:val="Heading1"/>
        <w:rPr>
          <w:shd w:val="clear" w:color="auto" w:fill="FFFFFF"/>
        </w:rPr>
      </w:pPr>
      <w:r w:rsidRPr="000E2D16">
        <w:rPr>
          <w:shd w:val="clear" w:color="auto" w:fill="FFFFFF"/>
        </w:rPr>
        <w:t>Si bien se prevé que las normas mínimas de eficiencia energética que se aplicarán en diciembre de 2027 (es decir, 3,38) serán considerablemente superiores a las que están actualmente en vigor en el país (es decir, 3,00), la Secretaría señaló que este nivel era inferior la meta de IEE que alcanzarían las empresas en diciembre de 2028, que es de 4,0 para todas las empresas excepto El Athir, Star One y Condor Tunisie, que alcanzarían una meta de IEE de 4,2.</w:t>
      </w:r>
      <w:r w:rsidRPr="000E2D16">
        <w:rPr>
          <w:rStyle w:val="normaltextrun"/>
          <w:shd w:val="clear" w:color="auto" w:fill="FFFFFF"/>
        </w:rPr>
        <w:t xml:space="preserve"> </w:t>
      </w:r>
      <w:r w:rsidRPr="000E2D16">
        <w:t xml:space="preserve">Por lo tanto, la Secretaría trató de comprender mejor cómo se relacionan las normas mínimas de eficiencia energética propuestas de 3,38 con los niveles mínimos de eficiencia energética especificados en las directrices de </w:t>
      </w:r>
      <w:r w:rsidR="00AC3B2C">
        <w:t>normas</w:t>
      </w:r>
      <w:r w:rsidRPr="000E2D16">
        <w:t xml:space="preserve"> modelo para climatizadores energéticamente eficientes y </w:t>
      </w:r>
      <w:r w:rsidR="00F801EF">
        <w:t>compatibles</w:t>
      </w:r>
      <w:r w:rsidRPr="000E2D16">
        <w:t xml:space="preserve"> con el clima publicadas por United for Efficiency (U4E) en septiembre de 2019</w:t>
      </w:r>
      <w:r w:rsidRPr="000E2D16">
        <w:rPr>
          <w:rStyle w:val="FootnoteReference"/>
        </w:rPr>
        <w:footnoteReference w:id="21"/>
      </w:r>
      <w:r w:rsidRPr="000E2D16">
        <w:t xml:space="preserve">, </w:t>
      </w:r>
      <w:r w:rsidRPr="000E2D16">
        <w:lastRenderedPageBreak/>
        <w:t xml:space="preserve">y preguntó si el país podría comprometerse a cumplir los niveles mínimos aplicables a Túnez, como se indica en esas </w:t>
      </w:r>
      <w:r w:rsidR="00377FF0">
        <w:t>normas</w:t>
      </w:r>
      <w:r w:rsidRPr="000E2D16">
        <w:t xml:space="preserve"> modelo, antes del 1 de enero de 2030</w:t>
      </w:r>
      <w:r w:rsidRPr="000E2D16">
        <w:rPr>
          <w:rStyle w:val="FootnoteReference"/>
        </w:rPr>
        <w:footnoteReference w:id="22"/>
      </w:r>
      <w:r w:rsidRPr="000E2D16">
        <w:t xml:space="preserve">. </w:t>
      </w:r>
    </w:p>
    <w:p w14:paraId="496F754C" w14:textId="3E8763AA" w:rsidR="0012000E" w:rsidRPr="000E2D16" w:rsidRDefault="0012000E" w:rsidP="0012000E">
      <w:pPr>
        <w:pStyle w:val="Heading1"/>
        <w:rPr>
          <w:shd w:val="clear" w:color="auto" w:fill="FFFFFF"/>
        </w:rPr>
      </w:pPr>
      <w:r w:rsidRPr="000E2D16">
        <w:t xml:space="preserve">La ONUDI señaló que el proyecto se había elaborado de conformidad con el documento UNEP/OzL.Pro/ExCom/94/61, en particular </w:t>
      </w:r>
      <w:r w:rsidR="00476F59">
        <w:t xml:space="preserve">con </w:t>
      </w:r>
      <w:r w:rsidRPr="000E2D16">
        <w:t xml:space="preserve">el párrafo 31, </w:t>
      </w:r>
      <w:r w:rsidR="00476F59">
        <w:t>donde se establece que</w:t>
      </w:r>
      <w:r w:rsidRPr="000E2D16">
        <w:t xml:space="preserve"> las normas mínimas de eficiencia energética locales </w:t>
      </w:r>
      <w:r w:rsidR="00476F59">
        <w:t>sirven de</w:t>
      </w:r>
      <w:r w:rsidRPr="000E2D16">
        <w:t xml:space="preserve"> referencia para estimar </w:t>
      </w:r>
      <w:r w:rsidR="00476F59">
        <w:t>la relación entre</w:t>
      </w:r>
      <w:r w:rsidRPr="000E2D16">
        <w:t xml:space="preserve"> los niveles de rendimiento energético; que, por lo tanto, no se había aplicado el factor de rendimiento estacional de </w:t>
      </w:r>
      <w:r w:rsidR="00876DCA">
        <w:t xml:space="preserve">la </w:t>
      </w:r>
      <w:r w:rsidRPr="000E2D16">
        <w:t xml:space="preserve">refrigeración utilizado en las </w:t>
      </w:r>
      <w:r w:rsidR="00476F59">
        <w:t>normas</w:t>
      </w:r>
      <w:r w:rsidRPr="000E2D16">
        <w:t xml:space="preserve"> modelo de U4E; y que realizar una comparación de las normas mínimas de eficiencia energética previstas, que se especifican </w:t>
      </w:r>
      <w:r w:rsidR="00476F59">
        <w:t>en función del</w:t>
      </w:r>
      <w:r w:rsidRPr="000E2D16">
        <w:t xml:space="preserve"> IEE, con los niveles de FCRE indicados en las </w:t>
      </w:r>
      <w:r w:rsidR="00476F59">
        <w:t>normas</w:t>
      </w:r>
      <w:r w:rsidRPr="000E2D16">
        <w:t xml:space="preserve"> modelo de U4E requeriría mucho tiempo y recursos, por lo que no pod</w:t>
      </w:r>
      <w:r w:rsidR="00476F59">
        <w:t>r</w:t>
      </w:r>
      <w:r w:rsidRPr="000E2D16">
        <w:t xml:space="preserve">ía llevarse a cabo en ese momento. La Secretaría </w:t>
      </w:r>
      <w:r w:rsidR="00476F59">
        <w:t>coincidió</w:t>
      </w:r>
      <w:r w:rsidRPr="000E2D16">
        <w:t xml:space="preserve"> con esa apreciación y recordó que el proyecto piloto aprobado en la 94ª reunión incluía, entre otras cosas, la actualización y el fortalecimiento de las normas mínimas de eficiencia energética del país, y señaló además que el Gobierno también tenía previsto introducir métricas de rendimiento estacional en lugar de valores </w:t>
      </w:r>
      <w:r w:rsidR="00476F59" w:rsidRPr="000E2D16">
        <w:t xml:space="preserve">estáticos </w:t>
      </w:r>
      <w:r w:rsidRPr="000E2D16">
        <w:t xml:space="preserve">de IEE para 2030. En este sentido, se acordó que la ONUDI incluirá en el informe que se presentará </w:t>
      </w:r>
      <w:r w:rsidR="00476F59">
        <w:t>conforme a</w:t>
      </w:r>
      <w:r w:rsidRPr="000E2D16">
        <w:t xml:space="preserve"> la decisión 94/57 a) ii), una comparación detallada de las normas mínimas de eficiencia energética que el país </w:t>
      </w:r>
      <w:r w:rsidR="00476F59">
        <w:t>prevé</w:t>
      </w:r>
      <w:r w:rsidRPr="000E2D16">
        <w:t xml:space="preserve"> implementar para diciembre de 2027 con las especificadas en las </w:t>
      </w:r>
      <w:r w:rsidR="00476F59">
        <w:t>normas</w:t>
      </w:r>
      <w:r w:rsidRPr="000E2D16">
        <w:t xml:space="preserve"> modelo de U4E, </w:t>
      </w:r>
      <w:r w:rsidR="00476F59">
        <w:t>así como</w:t>
      </w:r>
      <w:r w:rsidRPr="000E2D16">
        <w:t xml:space="preserve"> una evaluación de cómo </w:t>
      </w:r>
      <w:r w:rsidR="00476F59" w:rsidRPr="000E2D16">
        <w:t xml:space="preserve">se comparará </w:t>
      </w:r>
      <w:r w:rsidRPr="000E2D16">
        <w:t xml:space="preserve">la próxima actualización de las normas mínimas de eficiencia energética (prevista para diciembre de 2031) con los niveles especificados en las </w:t>
      </w:r>
      <w:r w:rsidR="00476F59">
        <w:t>normas</w:t>
      </w:r>
      <w:r w:rsidRPr="000E2D16">
        <w:t xml:space="preserve"> modelo de U4E de 2019. Si bien se reconoce que el país no puede comprometerse </w:t>
      </w:r>
      <w:r w:rsidR="00476F59">
        <w:t>con</w:t>
      </w:r>
      <w:r w:rsidRPr="000E2D16">
        <w:t xml:space="preserve"> unas normas mínimas de eficiencia energética específicas en este momento, </w:t>
      </w:r>
      <w:r w:rsidR="00476F59">
        <w:t>dicha</w:t>
      </w:r>
      <w:r w:rsidRPr="000E2D16">
        <w:t xml:space="preserve"> comparación y evaluación ayudarán al país a cumplir, al menos, los niveles mínimos de eficiencia energética especificados en las </w:t>
      </w:r>
      <w:r w:rsidR="00476F59">
        <w:t>normas</w:t>
      </w:r>
      <w:r w:rsidRPr="000E2D16">
        <w:t xml:space="preserve"> modelo de U4E de 2019 para 2031, si no antes.</w:t>
      </w:r>
    </w:p>
    <w:p w14:paraId="53F3C6FD" w14:textId="406D505B" w:rsidR="0012000E" w:rsidRPr="000E2D16" w:rsidRDefault="0012000E" w:rsidP="0012000E">
      <w:pPr>
        <w:pStyle w:val="Heading1"/>
      </w:pPr>
      <w:r w:rsidRPr="000E2D16">
        <w:t xml:space="preserve">En cuanto a la preocupación de la Secretaría de que las normas mínimas de eficiencia energética que se prevé fiscalizar en diciembre de 2027 (es decir, 3,38) sean inferiores </w:t>
      </w:r>
      <w:r w:rsidR="00507F8F">
        <w:t>al</w:t>
      </w:r>
      <w:r w:rsidRPr="000E2D16">
        <w:t xml:space="preserve"> IEE </w:t>
      </w:r>
      <w:r w:rsidR="00091846">
        <w:t>de fabricación de</w:t>
      </w:r>
      <w:r w:rsidRPr="000E2D16">
        <w:t xml:space="preserve"> la industria local al término del proyecto (es decir, 4,00 o 4,20), lo que podría poner en riesgo a </w:t>
      </w:r>
      <w:r w:rsidR="00091846">
        <w:t>esa</w:t>
      </w:r>
      <w:r w:rsidRPr="000E2D16">
        <w:t xml:space="preserve"> industria, ya que se podrían seguir importando al mercado equipos más baratos y menos eficientes energéticamente, la ONUDI confirmó que, de conformidad con la decisión 94/60 b) i) y el párrafo 38 del documento UNEP/OzL.Pro/ExCom/94/61, el Gobierno se compromete a actualizar periódicamente las normas mínimas de eficiencia energética, los programas de etiquetado y las actividades de sensibilización e información, y a tomar medidas para implementar </w:t>
      </w:r>
      <w:r w:rsidR="00091846">
        <w:t>normas</w:t>
      </w:r>
      <w:r w:rsidRPr="000E2D16">
        <w:t xml:space="preserve"> que garanticen que la fabricación, importación y venta de los equipos alcancen al menos las metas de eficiencia energética, a más tardar tres años después de la fecha de finalización del proyecto. </w:t>
      </w:r>
    </w:p>
    <w:p w14:paraId="4A25C4B5" w14:textId="2694DA18" w:rsidR="0012000E" w:rsidRPr="000E2D16" w:rsidRDefault="0012000E" w:rsidP="0012000E">
      <w:pPr>
        <w:pStyle w:val="Heading1"/>
      </w:pPr>
      <w:r w:rsidRPr="000E2D16">
        <w:t xml:space="preserve">La ONUDI también confirmó que, de conformidad con la decisión 94/60 b) i) y el párrafo 37 del documento UNEP/OzL.Pro/ExCom/94/61, las empresas se comprometen a fabricar equipos que alcancen al menos las metas de eficiencia energética una vez finalizado el proyecto, y a seguir haciendo todo lo posible por mejorar la eficiencia energética de esos productos más allá de la duración del proyecto, corriendo con el costo correspondiente. En cuanto a lo primero, las empresas se comprometen a fabricar únicamente aparatos de climatización con tecnología de velocidad variable al término del proyecto. Con respecto a una posible prohibición de la importación y fabricación de aparatos de climatización de velocidad única, la ONUDI aclaró que dicha prohibición requeriría consultas entre los diferentes ministerios y partes intervinientes, así como la elaboración, aprobación y entrada en vigor de la </w:t>
      </w:r>
      <w:r w:rsidR="00611EE4">
        <w:t>normativa</w:t>
      </w:r>
      <w:r w:rsidRPr="000E2D16">
        <w:t xml:space="preserve"> necesaria, lo que podría llevar bastante tiempo. Por consiguiente, la ONO no pudo confirmar en este momento si dicha prohibición podría implementarse una vez finalizado el proyecto. La Secretaría señaló que las normas </w:t>
      </w:r>
      <w:r w:rsidRPr="000E2D16">
        <w:lastRenderedPageBreak/>
        <w:t xml:space="preserve">mínimas de eficiencia energética establecidas en un nivel adecuado probablemente excluirían eficazmente del mercado a los aparatos de climatización basados en compresores de velocidad única. </w:t>
      </w:r>
    </w:p>
    <w:p w14:paraId="25F823B4" w14:textId="77777777" w:rsidR="0012000E" w:rsidRPr="000E2D16" w:rsidRDefault="0012000E" w:rsidP="0012000E">
      <w:pPr>
        <w:pStyle w:val="Heading1"/>
        <w:numPr>
          <w:ilvl w:val="0"/>
          <w:numId w:val="0"/>
        </w:numPr>
        <w:rPr>
          <w:rStyle w:val="eop"/>
          <w:color w:val="000000"/>
          <w:shd w:val="clear" w:color="auto" w:fill="FFFFFF"/>
        </w:rPr>
      </w:pPr>
      <w:r w:rsidRPr="000E2D16">
        <w:rPr>
          <w:rStyle w:val="normaltextrun"/>
          <w:color w:val="000000"/>
          <w:u w:val="single"/>
          <w:shd w:val="clear" w:color="auto" w:fill="FFFFFF"/>
        </w:rPr>
        <w:t>Cuestiones técnicas y de costos</w:t>
      </w:r>
      <w:r w:rsidRPr="000E2D16">
        <w:rPr>
          <w:rStyle w:val="eop"/>
          <w:color w:val="000000"/>
          <w:shd w:val="clear" w:color="auto" w:fill="FFFFFF"/>
        </w:rPr>
        <w:t> </w:t>
      </w:r>
    </w:p>
    <w:p w14:paraId="3B7E82F6" w14:textId="77777777" w:rsidR="0012000E" w:rsidRPr="000E2D16" w:rsidRDefault="0012000E" w:rsidP="0012000E">
      <w:pPr>
        <w:rPr>
          <w:i/>
          <w:iCs/>
          <w:color w:val="000000"/>
          <w:shd w:val="clear" w:color="auto" w:fill="FFFFFF"/>
        </w:rPr>
      </w:pPr>
      <w:r w:rsidRPr="000E2D16">
        <w:rPr>
          <w:i/>
          <w:iCs/>
          <w:color w:val="000000"/>
          <w:shd w:val="clear" w:color="auto" w:fill="FFFFFF"/>
        </w:rPr>
        <w:t>Actividades a nivel de las empresas</w:t>
      </w:r>
    </w:p>
    <w:p w14:paraId="7F72F7A6" w14:textId="77777777" w:rsidR="0012000E" w:rsidRPr="000E2D16" w:rsidRDefault="0012000E" w:rsidP="0012000E">
      <w:pPr>
        <w:rPr>
          <w:color w:val="000000"/>
          <w:shd w:val="clear" w:color="auto" w:fill="FFFFFF"/>
        </w:rPr>
      </w:pPr>
    </w:p>
    <w:p w14:paraId="789384CD" w14:textId="1FE644A0" w:rsidR="0012000E" w:rsidRPr="000E2D16" w:rsidRDefault="0012000E" w:rsidP="0012000E">
      <w:pPr>
        <w:pStyle w:val="Heading1"/>
        <w:rPr>
          <w:shd w:val="clear" w:color="auto" w:fill="FFFFFF"/>
        </w:rPr>
      </w:pPr>
      <w:r w:rsidRPr="000E2D16">
        <w:t>La Secretaría señaló que la ONUDI había indicado en la 94ª reunión y en la presente reunión que Condor Tunisie se había constituido después del 1 de enero de 2023 y, por lo tanto, no era admisible de conformidad con la decisión 96/21 a)</w:t>
      </w:r>
      <w:r w:rsidR="00F4672D" w:rsidRPr="000E2D16">
        <w:rPr>
          <w:rStyle w:val="FootnoteReference"/>
        </w:rPr>
        <w:footnoteReference w:id="23"/>
      </w:r>
      <w:r w:rsidRPr="000E2D16">
        <w:t xml:space="preserve">. La ONUDI aclaró que la empresa se había constituido en julio de 2019 y proporcionó documentación que demostraba que en diciembre de 2020 se había establecido una línea de fabricación de refrigeradores domésticos y sugirió que esa misma línea también podía fabricar aparatos de climatización. Dado que la empresa había comenzado a fabricar aparatos de climatización recién en 2023 y no había fabricado ninguno en 2021 y 2022, y que no se disponía de documentación que demostrara cuándo se había adquirido e instalado el equipo adicional necesario para la fabricación de aparatos de climatización, se acordó excluir a la empresa del proyecto. </w:t>
      </w:r>
    </w:p>
    <w:p w14:paraId="4E5AA315" w14:textId="302D81C0" w:rsidR="0012000E" w:rsidRPr="000E2D16" w:rsidRDefault="0012000E" w:rsidP="0012000E">
      <w:pPr>
        <w:pStyle w:val="Heading1"/>
      </w:pPr>
      <w:r w:rsidRPr="000E2D16">
        <w:t xml:space="preserve">La ONUDI ha presentado tres proyectos </w:t>
      </w:r>
      <w:r w:rsidR="00DA1B35" w:rsidRPr="000E2D16">
        <w:t xml:space="preserve">a la presente reunión </w:t>
      </w:r>
      <w:r w:rsidRPr="000E2D16">
        <w:t xml:space="preserve">en virtud de la decisión 94/60 y ha propuesto un método diferente para calcular el volumen de fabricación para los costos adicionales de componentes en cada proyecto. En el caso de Túnez, la ONUDI utilizó el mayor número de aparatos de cada modelo fabricado en el período de 2022 a 2024, lo que podría dar lugar a volúmenes de fabricación que no se ajustan a la capacidad de las respectivas líneas de fabricación. Por el contrario, los demás proyectos utilizaron la fabricación del año anterior o el promedio de los tres años anteriores a la presentación del proyecto (es decir, de conformidad con la decisión del párrafo 32 b) del documento UNEP/OzL.Pro/ExCom/16/20). La Secretaría recomienda utilizar este enfoque para los proyectos en virtud de la decisión 94/60. Túnez estuvo de acuerdo y decidió utilizar el volumen promedio de fabricación en el período 2022-2024, lo que dio lugar a una revisión de los volúmenes de fabricación y a una reducción del costo adicional de componentes admisible en USD 467.098, como se detalla en el anexo I del presente documento. </w:t>
      </w:r>
    </w:p>
    <w:p w14:paraId="062F4B27" w14:textId="56D7E7B9" w:rsidR="0012000E" w:rsidRPr="000E2D16" w:rsidRDefault="0012000E" w:rsidP="0012000E">
      <w:pPr>
        <w:pStyle w:val="Heading1"/>
      </w:pPr>
      <w:r w:rsidRPr="000E2D16">
        <w:t xml:space="preserve">De las siete empresas admisibles para participar en el proyecto, cuatro (3 Star Electronics, Star One, Novatech y New Star) utilizan kits CKD en su fabricación. Esos kits proporcionan todos los componentes necesarios para un aparato de climatización; los kits se montan in situ, incluyendo el vacío y la carga de refrigerante, y se comprueba su rendimiento antes de su venta en el mercado. </w:t>
      </w:r>
    </w:p>
    <w:p w14:paraId="5F62C792" w14:textId="7386E4AE" w:rsidR="0012000E" w:rsidRPr="000E2D16" w:rsidRDefault="0012000E" w:rsidP="0012000E">
      <w:pPr>
        <w:pStyle w:val="Heading1"/>
      </w:pPr>
      <w:r w:rsidRPr="000E2D16">
        <w:t xml:space="preserve">La Secretaría considera que las empresas fabricantes de climatizadores que utilizan kits CKD deben recibir un trato diferente al de las empresas que no los utilizan. Estas últimas fabrican algunos componentes (por ejemplo, en algunos casos, intercambiadores de calor) y compran otros, por lo que se espera que necesiten más apoyo para sus costos de capital, por ejemplo, en relación con el diseño y el desarrollo de productos. Además, los costos adicionales de capital indicados en el cuadro 3 del documento UNEP/OzL.Pro/ExCom/94/61 se basaban en empresas fabricantes que no utilizan kits CKD. </w:t>
      </w:r>
    </w:p>
    <w:p w14:paraId="6B8F12EA" w14:textId="3041382E" w:rsidR="0012000E" w:rsidRPr="000E2D16" w:rsidRDefault="0012000E" w:rsidP="0012000E">
      <w:pPr>
        <w:pStyle w:val="Heading1"/>
      </w:pPr>
      <w:r w:rsidRPr="000E2D16">
        <w:t xml:space="preserve">Del mismo modo, el cuadro 4 del documento UNEP/OzL.Pro/ExCom/94/61 se basaba en fabricantes de aparatos de climatización que no utilizan kits CKD. La Secretaría considera probable que la compra de kits CKD que proporcionan un nivel específico de mejora de la eficiencia energética resulte más cara que la compra de componentes por separado, que, cuando son ensamblados por el fabricante, dan lugar a la misma mejora. En otras palabras, las empresas que utilizan kits CKD tendrán menores costos adicionales de capital, pero es probable que tengan mayores costos adicionales de componentes. Además, aunque las cuatro empresas de Túnez no se consideran pequeñas y medianas empresas (PYMES), es </w:t>
      </w:r>
      <w:r w:rsidRPr="000E2D16">
        <w:lastRenderedPageBreak/>
        <w:t xml:space="preserve">probable que las PYMES de otros países del artículo 5 utilicen kits CKD en su fabricación, y la Secretaría no desea crear un precedente que reduzca su financiamiento. Por consiguiente, la Secretaría propone no modificar el nivel de financiamiento admisible que se proporciona a las empresas que fabrican utilizando kits CKD, sino cambiar la forma en que se proporcionan los costos adicionales de capital: la mitad de los costos adicionales de capital se proporcionaría tras la aprobación del proyecto, y la otra mitad se proporcionaría un año después de la aprobación del proyecto, una vez que se confirme que las empresas han fabricado aparatos de climatización alcanzando al menos las metas propuestas. </w:t>
      </w:r>
      <w:r w:rsidR="00DA1B35">
        <w:t>Efectivamente</w:t>
      </w:r>
      <w:r w:rsidRPr="000E2D16">
        <w:t xml:space="preserve">, esta segunda mitad de los costos adicionales de capital se trataría como un costo adicional suplementario de componentes, que se proporcionaría además de los costos adicionales de componentes, dando lugar a costos adicionales suplementarios de componentes acordados de USD 200.000 para las cuatro empresas, como se detalla en el anexo I del presente documento. </w:t>
      </w:r>
    </w:p>
    <w:p w14:paraId="6AD583E8" w14:textId="49E20157" w:rsidR="0012000E" w:rsidRPr="000E2D16" w:rsidRDefault="0012000E" w:rsidP="0012000E">
      <w:pPr>
        <w:pStyle w:val="Heading1"/>
      </w:pPr>
      <w:r w:rsidRPr="000E2D16">
        <w:t xml:space="preserve">El incentivo total acordado para las siete empresas fabricantes de climatizadores asciende a USD 1.187.098, </w:t>
      </w:r>
      <w:r w:rsidR="00E1184C">
        <w:t>sobre la base de</w:t>
      </w:r>
      <w:r w:rsidRPr="000E2D16">
        <w:t xml:space="preserve"> costos adicionales de capital </w:t>
      </w:r>
      <w:r w:rsidR="00F22BBD">
        <w:t>por</w:t>
      </w:r>
      <w:r w:rsidRPr="000E2D16">
        <w:t xml:space="preserve"> USD 520.000, costos adicionales de componentes </w:t>
      </w:r>
      <w:r w:rsidR="00F22BBD">
        <w:t>por</w:t>
      </w:r>
      <w:r w:rsidRPr="000E2D16">
        <w:t xml:space="preserve"> USD 467.098 y costos adicionales suplementarios de componentes </w:t>
      </w:r>
      <w:r w:rsidR="00F22BBD">
        <w:t>por</w:t>
      </w:r>
      <w:r w:rsidRPr="000E2D16">
        <w:t xml:space="preserve"> USD 200.000, como se muestra en el anexo I. </w:t>
      </w:r>
      <w:r w:rsidR="00F22BBD">
        <w:t xml:space="preserve">Con base en </w:t>
      </w:r>
      <w:r w:rsidRPr="000E2D16">
        <w:t>el consumo de</w:t>
      </w:r>
      <w:r w:rsidR="00F22BBD">
        <w:t xml:space="preserve"> energía de</w:t>
      </w:r>
      <w:r w:rsidRPr="000E2D16">
        <w:t xml:space="preserve"> referencia por modelo, la meta de eficiencia energética y el número de aparatos de cada modelo fabricados por las empresas</w:t>
      </w:r>
      <w:r w:rsidRPr="000E2D16">
        <w:rPr>
          <w:rStyle w:val="FootnoteReference"/>
        </w:rPr>
        <w:footnoteReference w:id="24"/>
      </w:r>
      <w:r w:rsidRPr="000E2D16">
        <w:t xml:space="preserve">, el ahorro energético acumulado </w:t>
      </w:r>
      <w:r w:rsidR="00F22BBD">
        <w:t>asciende a</w:t>
      </w:r>
      <w:r w:rsidRPr="000E2D16">
        <w:t xml:space="preserve"> 8.906.805 kWh</w:t>
      </w:r>
      <w:r w:rsidR="00F22BBD">
        <w:t xml:space="preserve"> anuales</w:t>
      </w:r>
      <w:r w:rsidRPr="000E2D16">
        <w:t xml:space="preserve">. </w:t>
      </w:r>
      <w:r w:rsidR="00F22BBD">
        <w:t>Sobre la base de</w:t>
      </w:r>
      <w:r w:rsidRPr="000E2D16">
        <w:t xml:space="preserve"> los costos acordados de USD 1.187.098, esto da como resultado una eficiencia en relación al costo de USD 7,50/kWh/año para este componente del proyecto, durante el primer año tras la finalización del proyecto. Se acumularán beneficios adicionales en cada año posterior, basándose en el funcionamiento de los equipos fabricados en ese año y en los años siguientes.</w:t>
      </w:r>
    </w:p>
    <w:p w14:paraId="1C324083" w14:textId="77777777" w:rsidR="0012000E" w:rsidRPr="000E2D16" w:rsidRDefault="0012000E" w:rsidP="0012000E">
      <w:pPr>
        <w:rPr>
          <w:i/>
          <w:iCs/>
        </w:rPr>
      </w:pPr>
      <w:r w:rsidRPr="000E2D16">
        <w:rPr>
          <w:i/>
          <w:iCs/>
        </w:rPr>
        <w:t>Mejoras adicionales al laboratorio calorimétrico</w:t>
      </w:r>
    </w:p>
    <w:p w14:paraId="4EE1A45A" w14:textId="77777777" w:rsidR="0012000E" w:rsidRPr="000E2D16" w:rsidRDefault="0012000E" w:rsidP="0012000E">
      <w:pPr>
        <w:rPr>
          <w:i/>
          <w:iCs/>
        </w:rPr>
      </w:pPr>
    </w:p>
    <w:p w14:paraId="416AE477" w14:textId="780C979D" w:rsidR="0012000E" w:rsidRPr="000E2D16" w:rsidRDefault="0012000E" w:rsidP="0012000E">
      <w:pPr>
        <w:pStyle w:val="Heading1"/>
      </w:pPr>
      <w:r w:rsidRPr="000E2D16">
        <w:t xml:space="preserve">De conformidad con la decisión 95/87 d), se examinó la solicitud de financiamiento adicional para seguir mejorando el laboratorio del CETIME y se consideró que no era admisible </w:t>
      </w:r>
      <w:r w:rsidR="009D3918">
        <w:t>con arreglo a</w:t>
      </w:r>
      <w:r w:rsidRPr="000E2D16">
        <w:t xml:space="preserve"> la decisión 91/65, ya que el laboratorio es utilizado por los fabricantes y no se trata de una actividad del sector de servicio técnico. Sin embargo, la Secretaría considera que disponer de un laboratorio que funcione </w:t>
      </w:r>
      <w:r w:rsidR="003358FB">
        <w:t>adecuadamente</w:t>
      </w:r>
      <w:r w:rsidRPr="000E2D16">
        <w:t xml:space="preserve"> ayudará a Túnez a ejecutar el proyecto presentado en virtud de la decisión 94/60. Si bien los fabricantes podrían enviar los aparatos de climatización a un laboratorio </w:t>
      </w:r>
      <w:r w:rsidR="00A1446B">
        <w:t>en</w:t>
      </w:r>
      <w:r w:rsidRPr="000E2D16">
        <w:t xml:space="preserve"> otro país para su ensayo, ello </w:t>
      </w:r>
      <w:r w:rsidR="00A1446B">
        <w:t>implic</w:t>
      </w:r>
      <w:r w:rsidRPr="000E2D16">
        <w:t xml:space="preserve">aría costos y </w:t>
      </w:r>
      <w:r w:rsidR="00A1446B">
        <w:t>demoras</w:t>
      </w:r>
      <w:r w:rsidRPr="000E2D16">
        <w:t xml:space="preserve">. Una de las preocupaciones expresadas por las empresas </w:t>
      </w:r>
      <w:r w:rsidR="004C5765">
        <w:t>participantes</w:t>
      </w:r>
      <w:r w:rsidRPr="000E2D16">
        <w:t xml:space="preserve"> en el proyecto </w:t>
      </w:r>
      <w:r w:rsidR="004C5765">
        <w:t>fue</w:t>
      </w:r>
      <w:r w:rsidRPr="000E2D16">
        <w:t xml:space="preserve"> que el procedimiento para obtener un informe de pruebas de rendimiento energético del CETIME es costoso y puede </w:t>
      </w:r>
      <w:r w:rsidR="004C5765">
        <w:t>demorar</w:t>
      </w:r>
      <w:r w:rsidRPr="000E2D16">
        <w:t xml:space="preserve"> varias semanas, lo que normalmente no se ajusta al calendario de desarrollo y fabricación de las empresas. Además, el laboratorio ayudará al Gobierno a garantizar que los equipos importados al país cumplan las normas mínimas de eficiencia energética y </w:t>
      </w:r>
      <w:r w:rsidR="004C5765">
        <w:t>a respaldar</w:t>
      </w:r>
      <w:r w:rsidRPr="000E2D16">
        <w:t xml:space="preserve"> una vigilancia periódica significativa del mercado en lo referente a la eficiencia energética de los equipos </w:t>
      </w:r>
      <w:r w:rsidR="004C5765">
        <w:t>disponibles</w:t>
      </w:r>
      <w:r w:rsidRPr="000E2D16">
        <w:t xml:space="preserve">, lo que también contribuirá a garantizar la ejecución satisfactoria del proyecto </w:t>
      </w:r>
      <w:r w:rsidR="004C5765">
        <w:t xml:space="preserve">aprobado </w:t>
      </w:r>
      <w:r w:rsidRPr="000E2D16">
        <w:t xml:space="preserve">en virtud de la decisión 94/60. </w:t>
      </w:r>
    </w:p>
    <w:p w14:paraId="3CCB85EB" w14:textId="25E4B943" w:rsidR="0012000E" w:rsidRPr="000E2D16" w:rsidRDefault="0012000E" w:rsidP="0012000E">
      <w:pPr>
        <w:pStyle w:val="Heading1"/>
      </w:pPr>
      <w:r w:rsidRPr="000E2D16">
        <w:t>Túnez no solicitaba establecer un nuevo laboratorio. Más bien, el país solicitaba financiamiento para garantizar que el laboratorio existente pudiera utilizarse para apoyar la ejecución del proyecto presentado en virtud de la decisión 94/60. El hecho de que haya ocho fabricantes en el país y que el laboratorio ya esté establecido y en funcionamiento sugiere que hay un volumen suficiente de equipos para someter a ensayo y permitir su funcionamiento sostenible. En consecuencia, la Secretaría recomienda que se preste asistencia adicional al laboratorio en virtud de la decisión 94/60, de conformidad con la recomendación formulada por la Secretaría en relación con el punto 10 del orden del día de la presente reunión</w:t>
      </w:r>
      <w:r w:rsidRPr="000E2D16">
        <w:rPr>
          <w:rStyle w:val="FootnoteReference"/>
        </w:rPr>
        <w:footnoteReference w:id="25"/>
      </w:r>
      <w:r w:rsidRPr="000E2D16">
        <w:t xml:space="preserve">. </w:t>
      </w:r>
    </w:p>
    <w:p w14:paraId="66DD564B" w14:textId="6A05CFBF" w:rsidR="0012000E" w:rsidRPr="000E2D16" w:rsidRDefault="0012000E" w:rsidP="0012000E">
      <w:pPr>
        <w:pStyle w:val="Heading1"/>
      </w:pPr>
      <w:r w:rsidRPr="000E2D16">
        <w:lastRenderedPageBreak/>
        <w:t xml:space="preserve">Sobre esa base, la ONUDI y la Secretaría mantuvieron conversaciones detalladas sobre el costo de las mejoras propuestas, en particular para garantizar que no hubiera duplicación de la asistencia solicitada en el marco del presente proyecto y la aprobada en la 94ª reunión. La ONUDI destacó que no había duplicación, ya que la asistencia en el marco del proyecto aprobado en la 94ª reunión se centraba en el suministro de equipos de seguridad contra incendios, en particular detectores de incendios, extintores, interruptores antichispas, una salida de emergencia y la creación de un punto de reunión, mientras que el financiamiento solicitado en la propuesta presentada a la presente reunión era distinto y se refería a la instalación de sistemas de detección de gases inflamables y de renovación de aire. Tras mantener nuevas deliberaciones constructivas, se acordó que el laboratorio cofinanciaría el transporte, la instalación, la puesta en marcha y la capacitación solicitados, lo que supondría un costo acordado para el Fondo Multilateral de USD 80.262, entendiéndose que no se solicitaría financiamiento adicional para apoyar al laboratorio. </w:t>
      </w:r>
    </w:p>
    <w:p w14:paraId="544477DA" w14:textId="77777777" w:rsidR="0012000E" w:rsidRPr="000E2D16" w:rsidRDefault="0012000E" w:rsidP="0012000E">
      <w:pPr>
        <w:rPr>
          <w:i/>
          <w:iCs/>
          <w:shd w:val="clear" w:color="auto" w:fill="FFFFFF"/>
        </w:rPr>
      </w:pPr>
      <w:r w:rsidRPr="000E2D16">
        <w:rPr>
          <w:i/>
          <w:iCs/>
          <w:shd w:val="clear" w:color="auto" w:fill="FFFFFF"/>
        </w:rPr>
        <w:t>Actividades de gestión del proyecto y apoyo técnico</w:t>
      </w:r>
    </w:p>
    <w:p w14:paraId="61B6C2A8" w14:textId="77777777" w:rsidR="0012000E" w:rsidRPr="000E2D16" w:rsidRDefault="0012000E" w:rsidP="0012000E"/>
    <w:p w14:paraId="3B56866A" w14:textId="2D03A429" w:rsidR="0012000E" w:rsidRPr="000E2D16" w:rsidRDefault="0012000E" w:rsidP="0012000E">
      <w:pPr>
        <w:pStyle w:val="Heading1"/>
      </w:pPr>
      <w:r w:rsidRPr="000E2D16">
        <w:t xml:space="preserve">La Oficina de gestión de proyectos (OGP), establecida en la etapa I del PAK, funcionaría hasta 2031 y llevaría a cabo una supervisión periódica y visitas a las empresas. Además, el país planea presentar una solicitud para la etapa III de su PGEH en 2026, lo que significaría que habría tres OGP funcionando simultáneamente en el país: para el PAK, para el PGEH y para el presente proyecto. Por lo tanto, la Secretaría consideró que se podría lograr una mayor eficiencia en la gestión, la supervisión y la verificación del proyecto, al tiempo que señaló que parte de la supervisión y la asistencia de la OGP serían específicas del proyecto de eficiencia energética, incluyendo la recopilación de datos relacionados con las ventas y el cumplimiento de las metas de eficiencia energética por parte de los equipos. En consecuencia, se acordó asignar USD 10.000 por empresa (incluida Condor Tunisie que, </w:t>
      </w:r>
      <w:r w:rsidR="00CE0EDB" w:rsidRPr="000E2D16">
        <w:t>si bien</w:t>
      </w:r>
      <w:r w:rsidRPr="000E2D16">
        <w:t xml:space="preserve"> no es admisible, tendría que cumplir las normas mínimas de eficiencia energética), lo que dio lugar a un financiamiento acordado de USD 80.000 para la supervisión y verificación del proyecto. </w:t>
      </w:r>
    </w:p>
    <w:p w14:paraId="016F731E" w14:textId="77777777" w:rsidR="0012000E" w:rsidRPr="000E2D16" w:rsidRDefault="0012000E" w:rsidP="0012000E">
      <w:pPr>
        <w:rPr>
          <w:rStyle w:val="normaltextrun"/>
          <w:color w:val="000000"/>
          <w:u w:val="single"/>
          <w:shd w:val="clear" w:color="auto" w:fill="FFFFFF"/>
        </w:rPr>
      </w:pPr>
      <w:r w:rsidRPr="000E2D16">
        <w:rPr>
          <w:rStyle w:val="normaltextrun"/>
          <w:color w:val="000000"/>
          <w:u w:val="single"/>
          <w:shd w:val="clear" w:color="auto" w:fill="FFFFFF"/>
        </w:rPr>
        <w:t>Cofinanciamiento</w:t>
      </w:r>
    </w:p>
    <w:p w14:paraId="2B9FFAE0" w14:textId="77777777" w:rsidR="0012000E" w:rsidRPr="000E2D16" w:rsidRDefault="0012000E" w:rsidP="0012000E">
      <w:pPr>
        <w:pStyle w:val="Heading1"/>
        <w:keepNext/>
        <w:spacing w:before="240"/>
        <w:rPr>
          <w:color w:val="000000"/>
          <w:shd w:val="clear" w:color="auto" w:fill="FFFFFF"/>
        </w:rPr>
      </w:pPr>
      <w:r w:rsidRPr="000E2D16">
        <w:t xml:space="preserve">Las empresas participantes pueden aportar recursos en especie para apoyar la ejecución satisfactoria de las actividades propuestas. Estas contribuciones podrían incluir la cobertura de los costos diferenciales de equipos y componentes, entre otros. </w:t>
      </w:r>
    </w:p>
    <w:p w14:paraId="336826F6" w14:textId="77777777" w:rsidR="0012000E" w:rsidRPr="000E2D16" w:rsidRDefault="0012000E" w:rsidP="0012000E">
      <w:pPr>
        <w:pStyle w:val="Heading1"/>
        <w:keepNext/>
        <w:numPr>
          <w:ilvl w:val="0"/>
          <w:numId w:val="0"/>
        </w:numPr>
        <w:spacing w:before="240"/>
        <w:rPr>
          <w:rStyle w:val="eop"/>
          <w:color w:val="000000"/>
          <w:shd w:val="clear" w:color="auto" w:fill="FFFFFF"/>
        </w:rPr>
      </w:pPr>
      <w:r w:rsidRPr="000E2D16">
        <w:rPr>
          <w:rStyle w:val="normaltextrun"/>
          <w:color w:val="000000"/>
          <w:u w:val="single"/>
          <w:shd w:val="clear" w:color="auto" w:fill="FFFFFF"/>
        </w:rPr>
        <w:t>Sostenibilidad del proyecto piloto y evaluación de riesgos</w:t>
      </w:r>
      <w:r w:rsidRPr="000E2D16">
        <w:rPr>
          <w:rStyle w:val="eop"/>
          <w:color w:val="000000"/>
          <w:shd w:val="clear" w:color="auto" w:fill="FFFFFF"/>
        </w:rPr>
        <w:t> </w:t>
      </w:r>
    </w:p>
    <w:p w14:paraId="3DAB8A90" w14:textId="34BD2DC0" w:rsidR="0012000E" w:rsidRPr="000E2D16" w:rsidRDefault="0012000E" w:rsidP="0012000E">
      <w:pPr>
        <w:pStyle w:val="Heading1"/>
        <w:keepNext/>
        <w:spacing w:before="240"/>
      </w:pPr>
      <w:r w:rsidRPr="000E2D16">
        <w:t xml:space="preserve">La Secretaría considera que el riesgo más significativo para el proyecto es que, si las normas mínimas de eficiencia energética se fijan en un nivel demasiado bajo, las empresas participantes tendrían que competir con aparatos de </w:t>
      </w:r>
      <w:r w:rsidR="00181FE8">
        <w:t>climatización</w:t>
      </w:r>
      <w:r w:rsidRPr="000E2D16">
        <w:t xml:space="preserve"> importados con una eficiencia energética menor y, posiblemente, a un costo más bajo. Este riesgo se ve agravado por el volumen relativamente bajo de fabricación de las empresas que deben competir con equipos importados fabricados por empresas mucho más grandes que pueden beneficiarse de economías de escala y cadenas de suministro más integradas. El compromiso del Gobierno de actualizar periódicamente las normas mínimas de eficiencia energética y los programas de etiquetado, llevar a cabo actividades de sensibilización y divulgación de información, y adoptar medidas para aplicar la normativa con el fin de garantizar que la fabricación, la importación y la venta de los equipos alcancen al menos las metas de rendimiento energético, a más tardar tres años después de la fecha de finalización del proyecto, mitigará estos riesgos. La ejecución del proyecto piloto aprobado en la 94ª reunión también mitigará los riesgos, aumentará la sensibilización y mejorará la capacidad en el país. La mejora adicional del laboratorio calorimétrico del CETIME permitirá a las empresas garantizar que los climatizadores que fabrican son eficientes energéticamente y que el Gobierno puede utilizarlos para la vigilancia del mercado y para garantizar que los climatizadores fabricados e importados cumplen las normas mínimas de eficiencia energética aplicables. La sostenibilidad del proyecto se verá reforzada </w:t>
      </w:r>
      <w:r w:rsidR="00D44C9A">
        <w:t>gracias a</w:t>
      </w:r>
      <w:r w:rsidRPr="000E2D16">
        <w:t xml:space="preserve"> la asistencia prestada a las empresas en </w:t>
      </w:r>
      <w:r w:rsidR="00D44C9A">
        <w:t>el marco</w:t>
      </w:r>
      <w:r w:rsidRPr="000E2D16">
        <w:t xml:space="preserve"> del presente proyecto</w:t>
      </w:r>
      <w:r w:rsidR="00D44C9A">
        <w:t xml:space="preserve"> y</w:t>
      </w:r>
      <w:r w:rsidRPr="000E2D16">
        <w:t xml:space="preserve"> del PAK</w:t>
      </w:r>
      <w:r w:rsidR="00D44C9A">
        <w:t>, así como a</w:t>
      </w:r>
      <w:r w:rsidRPr="000E2D16">
        <w:t xml:space="preserve"> la reducción de </w:t>
      </w:r>
      <w:r w:rsidRPr="000E2D16">
        <w:lastRenderedPageBreak/>
        <w:t xml:space="preserve">los costos </w:t>
      </w:r>
      <w:r w:rsidR="001A7245">
        <w:t>de energía</w:t>
      </w:r>
      <w:r w:rsidRPr="000E2D16">
        <w:t xml:space="preserve"> experimentada por los consumidores de climatizadores más eficientes </w:t>
      </w:r>
      <w:r w:rsidR="00D44C9A">
        <w:t>desde el punto de vista energético</w:t>
      </w:r>
      <w:r w:rsidRPr="000E2D16">
        <w:t xml:space="preserve">. </w:t>
      </w:r>
    </w:p>
    <w:p w14:paraId="78EF9AAD" w14:textId="77777777" w:rsidR="0012000E" w:rsidRPr="000E2D16" w:rsidRDefault="0012000E" w:rsidP="0012000E">
      <w:pPr>
        <w:keepNext/>
        <w:spacing w:before="240" w:after="240"/>
      </w:pPr>
      <w:r w:rsidRPr="000E2D16">
        <w:rPr>
          <w:b/>
          <w:bCs/>
        </w:rPr>
        <w:t>Recomendación</w:t>
      </w:r>
      <w:r w:rsidRPr="000E2D16">
        <w:t> </w:t>
      </w:r>
    </w:p>
    <w:p w14:paraId="1B0DD7A2" w14:textId="497B264E" w:rsidR="0012000E" w:rsidRPr="000E2D16" w:rsidRDefault="0012000E" w:rsidP="0012000E">
      <w:pPr>
        <w:pStyle w:val="Heading1"/>
        <w:keepNext/>
      </w:pPr>
      <w:r w:rsidRPr="000E2D16">
        <w:t xml:space="preserve">El Comité Ejecutivo podría estimar oportuno considerar la aprobación del proyecto piloto para mejorar la eficiencia energética en el sector de la fabricación de climatizadores residenciales en Túnez en el contexto de la reducción de los HFC, por un monto de USD 1.347.360, más gastos de apoyo al organismo de USD 94.315 para la ONUDI, observando: </w:t>
      </w:r>
    </w:p>
    <w:p w14:paraId="7D163432" w14:textId="63177770" w:rsidR="0012000E" w:rsidRPr="000E2D16" w:rsidRDefault="0012000E" w:rsidP="0012000E">
      <w:pPr>
        <w:pStyle w:val="Heading2"/>
      </w:pPr>
      <w:r w:rsidRPr="000E2D16">
        <w:t>Que el financiamiento acordado se asignaría en virtud de la ventana de financiamiento establecida en la decisión 94/60, incluidos USD 80.262, más gastos de apoyo al organismo de USD 5.618 para la ONUDI, relacionados con nuevas mejoras al laboratorio calorimétrico del Centro Técnico de Industrias Mecánicas y Eléctricas (CETIME), entendiéndose que no se solicitarían fondos adicionales para apoyar al laboratorio;</w:t>
      </w:r>
    </w:p>
    <w:p w14:paraId="57DD53E7" w14:textId="4F985459" w:rsidR="0012000E" w:rsidRPr="000E2D16" w:rsidRDefault="0012000E" w:rsidP="0012000E">
      <w:pPr>
        <w:pStyle w:val="Heading2"/>
      </w:pPr>
      <w:r w:rsidRPr="000E2D16">
        <w:t>El compromiso de las empresas participantes en el proyecto de fabricar únicamente aparatos de climatización con tecnología de velocidad variable una vez finalizado el proyecto;</w:t>
      </w:r>
    </w:p>
    <w:p w14:paraId="60E8BAEE" w14:textId="55D8563A" w:rsidR="0012000E" w:rsidRPr="000E2D16" w:rsidRDefault="0012000E" w:rsidP="0012000E">
      <w:pPr>
        <w:pStyle w:val="Heading2"/>
      </w:pPr>
      <w:r w:rsidRPr="000E2D16">
        <w:t xml:space="preserve">Que la ONUDI incluirá, en el informe que se presentará de conformidad con la decisión 94/57 a) ii), una comparación detallada de las normas mínimas de eficiencia energética que Túnez </w:t>
      </w:r>
      <w:r w:rsidR="00DA0F6B">
        <w:t>prevé</w:t>
      </w:r>
      <w:r w:rsidRPr="000E2D16">
        <w:t xml:space="preserve"> </w:t>
      </w:r>
      <w:r w:rsidR="007A39F8">
        <w:t>implementar</w:t>
      </w:r>
      <w:r w:rsidRPr="000E2D16">
        <w:t xml:space="preserve"> para diciembre de 2027 con las especificadas en las directrices </w:t>
      </w:r>
      <w:r w:rsidR="00DA0F6B">
        <w:t>de</w:t>
      </w:r>
      <w:r w:rsidRPr="000E2D16">
        <w:t xml:space="preserve"> </w:t>
      </w:r>
      <w:r w:rsidR="00DA0F6B">
        <w:t>normas</w:t>
      </w:r>
      <w:r w:rsidRPr="000E2D16">
        <w:t xml:space="preserve"> modelo </w:t>
      </w:r>
      <w:r w:rsidR="00DA0F6B">
        <w:t>para</w:t>
      </w:r>
      <w:r w:rsidRPr="000E2D16">
        <w:t xml:space="preserve"> climatizadores </w:t>
      </w:r>
      <w:r w:rsidR="00DA0F6B">
        <w:t>de consumo energético</w:t>
      </w:r>
      <w:r w:rsidRPr="000E2D16">
        <w:t xml:space="preserve"> eficiente y </w:t>
      </w:r>
      <w:r w:rsidR="00E86165">
        <w:t>compatibles</w:t>
      </w:r>
      <w:r w:rsidRPr="000E2D16">
        <w:t xml:space="preserve"> con el clima publicadas por United for Efficiency, </w:t>
      </w:r>
      <w:r w:rsidR="00DA0F6B">
        <w:t>así como</w:t>
      </w:r>
      <w:r w:rsidRPr="000E2D16">
        <w:t xml:space="preserve"> una evaluación de cómo </w:t>
      </w:r>
      <w:r w:rsidR="00DA0F6B" w:rsidRPr="000E2D16">
        <w:t xml:space="preserve">se comparará </w:t>
      </w:r>
      <w:r w:rsidRPr="000E2D16">
        <w:t xml:space="preserve">la próxima actualización de las normas mínimas de eficiencia energética con los niveles especificados en esas </w:t>
      </w:r>
      <w:r w:rsidR="00DA0F6B">
        <w:t>normas</w:t>
      </w:r>
      <w:r w:rsidRPr="000E2D16">
        <w:t xml:space="preserve"> modelo; y</w:t>
      </w:r>
    </w:p>
    <w:p w14:paraId="64617D53" w14:textId="3EC078AE" w:rsidR="0012000E" w:rsidRPr="000E2D16" w:rsidRDefault="0012000E" w:rsidP="0012000E">
      <w:pPr>
        <w:pStyle w:val="Heading2"/>
        <w:sectPr w:rsidR="0012000E" w:rsidRPr="000E2D16" w:rsidSect="00AA6C04">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docGrid w:linePitch="299"/>
        </w:sectPr>
      </w:pPr>
      <w:r w:rsidRPr="000E2D16">
        <w:t xml:space="preserve">Que el proyecto se completará operativamente a más tardar en diciembre de 2028, y que se presentará </w:t>
      </w:r>
      <w:r w:rsidR="002978EF" w:rsidRPr="000E2D16">
        <w:t xml:space="preserve">al Comité Ejecutivo </w:t>
      </w:r>
      <w:r w:rsidRPr="000E2D16">
        <w:t xml:space="preserve">un informe detallado del proyecto en un plazo de seis meses a partir de la fecha de finalización del </w:t>
      </w:r>
      <w:r w:rsidR="002978EF">
        <w:t>mismo</w:t>
      </w:r>
      <w:r w:rsidRPr="000E2D16">
        <w:t xml:space="preserve">. </w:t>
      </w:r>
    </w:p>
    <w:p w14:paraId="604FDC52" w14:textId="3C089924" w:rsidR="002072B3" w:rsidRPr="002D38C1" w:rsidRDefault="002072B3" w:rsidP="002072B3">
      <w:pPr>
        <w:jc w:val="center"/>
        <w:rPr>
          <w:b/>
          <w:bCs/>
          <w:lang w:val="pt-BR"/>
        </w:rPr>
      </w:pPr>
      <w:r w:rsidRPr="002D38C1">
        <w:rPr>
          <w:b/>
          <w:bCs/>
          <w:lang w:val="pt-BR"/>
        </w:rPr>
        <w:lastRenderedPageBreak/>
        <w:t xml:space="preserve">Anexo I </w:t>
      </w:r>
    </w:p>
    <w:p w14:paraId="72C419AA" w14:textId="77777777" w:rsidR="002072B3" w:rsidRPr="002D38C1" w:rsidRDefault="002072B3" w:rsidP="002072B3">
      <w:pPr>
        <w:jc w:val="center"/>
        <w:rPr>
          <w:b/>
          <w:bCs/>
          <w:lang w:val="pt-BR"/>
        </w:rPr>
      </w:pPr>
    </w:p>
    <w:p w14:paraId="681993D4" w14:textId="77777777" w:rsidR="002072B3" w:rsidRPr="002D38C1" w:rsidRDefault="002072B3" w:rsidP="002072B3">
      <w:pPr>
        <w:jc w:val="center"/>
        <w:rPr>
          <w:b/>
          <w:bCs/>
          <w:lang w:val="pt-BR"/>
        </w:rPr>
      </w:pPr>
      <w:r w:rsidRPr="002D38C1">
        <w:rPr>
          <w:b/>
          <w:bCs/>
          <w:lang w:val="pt-BR"/>
        </w:rPr>
        <w:t>COSTOS CONVENIDOS (USD)</w:t>
      </w:r>
    </w:p>
    <w:p w14:paraId="38491CA2" w14:textId="77777777" w:rsidR="002072B3" w:rsidRPr="002D38C1" w:rsidRDefault="002072B3" w:rsidP="002072B3">
      <w:pPr>
        <w:rPr>
          <w:highlight w:val="yellow"/>
          <w:lang w:val="pt-BR"/>
        </w:rPr>
      </w:pPr>
    </w:p>
    <w:tbl>
      <w:tblPr>
        <w:tblW w:w="5000" w:type="pct"/>
        <w:tblLayout w:type="fixed"/>
        <w:tblLook w:val="04A0" w:firstRow="1" w:lastRow="0" w:firstColumn="1" w:lastColumn="0" w:noHBand="0" w:noVBand="1"/>
      </w:tblPr>
      <w:tblGrid>
        <w:gridCol w:w="2407"/>
        <w:gridCol w:w="1319"/>
        <w:gridCol w:w="1318"/>
        <w:gridCol w:w="1318"/>
        <w:gridCol w:w="1318"/>
        <w:gridCol w:w="1318"/>
        <w:gridCol w:w="1318"/>
        <w:gridCol w:w="1445"/>
        <w:gridCol w:w="1189"/>
      </w:tblGrid>
      <w:tr w:rsidR="006B3658" w:rsidRPr="000E2D16" w14:paraId="1F8D8783" w14:textId="77777777" w:rsidTr="00B468E3">
        <w:trPr>
          <w:trHeight w:val="510"/>
        </w:trPr>
        <w:tc>
          <w:tcPr>
            <w:tcW w:w="929" w:type="pct"/>
            <w:tcBorders>
              <w:top w:val="single" w:sz="4" w:space="0" w:color="auto"/>
              <w:left w:val="single" w:sz="4" w:space="0" w:color="auto"/>
              <w:bottom w:val="single" w:sz="4" w:space="0" w:color="auto"/>
              <w:right w:val="single" w:sz="4" w:space="0" w:color="auto"/>
            </w:tcBorders>
            <w:noWrap/>
            <w:vAlign w:val="center"/>
            <w:hideMark/>
          </w:tcPr>
          <w:p w14:paraId="67DC4CEA" w14:textId="77777777" w:rsidR="002072B3" w:rsidRPr="000E2D16" w:rsidRDefault="002072B3" w:rsidP="001E1770">
            <w:pPr>
              <w:jc w:val="center"/>
              <w:rPr>
                <w:b/>
                <w:bCs/>
                <w:color w:val="000000"/>
                <w:sz w:val="20"/>
                <w:szCs w:val="20"/>
              </w:rPr>
            </w:pPr>
            <w:r w:rsidRPr="000E2D16">
              <w:rPr>
                <w:b/>
                <w:bCs/>
                <w:color w:val="000000"/>
                <w:sz w:val="20"/>
                <w:szCs w:val="20"/>
              </w:rPr>
              <w:t xml:space="preserve">Costos </w:t>
            </w:r>
          </w:p>
        </w:tc>
        <w:tc>
          <w:tcPr>
            <w:tcW w:w="509" w:type="pct"/>
            <w:tcBorders>
              <w:top w:val="single" w:sz="4" w:space="0" w:color="auto"/>
              <w:left w:val="nil"/>
              <w:bottom w:val="single" w:sz="4" w:space="0" w:color="auto"/>
              <w:right w:val="single" w:sz="4" w:space="0" w:color="auto"/>
            </w:tcBorders>
            <w:vAlign w:val="center"/>
            <w:hideMark/>
          </w:tcPr>
          <w:p w14:paraId="097F9397" w14:textId="77777777" w:rsidR="002072B3" w:rsidRPr="000E2D16" w:rsidRDefault="002072B3" w:rsidP="001E1770">
            <w:pPr>
              <w:jc w:val="center"/>
              <w:rPr>
                <w:b/>
                <w:bCs/>
                <w:color w:val="000000"/>
                <w:sz w:val="20"/>
                <w:szCs w:val="20"/>
              </w:rPr>
            </w:pPr>
            <w:r w:rsidRPr="000E2D16">
              <w:rPr>
                <w:b/>
                <w:bCs/>
                <w:color w:val="000000"/>
                <w:sz w:val="20"/>
                <w:szCs w:val="20"/>
              </w:rPr>
              <w:t>Société Industrielle Méga</w:t>
            </w:r>
          </w:p>
        </w:tc>
        <w:tc>
          <w:tcPr>
            <w:tcW w:w="509" w:type="pct"/>
            <w:tcBorders>
              <w:top w:val="single" w:sz="4" w:space="0" w:color="auto"/>
              <w:left w:val="nil"/>
              <w:bottom w:val="single" w:sz="4" w:space="0" w:color="auto"/>
              <w:right w:val="single" w:sz="4" w:space="0" w:color="auto"/>
            </w:tcBorders>
            <w:vAlign w:val="center"/>
            <w:hideMark/>
          </w:tcPr>
          <w:p w14:paraId="7E4DAE84" w14:textId="77777777" w:rsidR="002072B3" w:rsidRPr="000E2D16" w:rsidRDefault="002072B3" w:rsidP="001E1770">
            <w:pPr>
              <w:jc w:val="center"/>
              <w:rPr>
                <w:b/>
                <w:bCs/>
                <w:color w:val="000000"/>
                <w:sz w:val="20"/>
                <w:szCs w:val="20"/>
              </w:rPr>
            </w:pPr>
            <w:r w:rsidRPr="000E2D16">
              <w:rPr>
                <w:b/>
                <w:bCs/>
                <w:color w:val="000000"/>
                <w:sz w:val="20"/>
                <w:szCs w:val="20"/>
              </w:rPr>
              <w:t>El Athir</w:t>
            </w:r>
          </w:p>
        </w:tc>
        <w:tc>
          <w:tcPr>
            <w:tcW w:w="509" w:type="pct"/>
            <w:tcBorders>
              <w:top w:val="single" w:sz="4" w:space="0" w:color="auto"/>
              <w:left w:val="nil"/>
              <w:bottom w:val="single" w:sz="4" w:space="0" w:color="auto"/>
              <w:right w:val="single" w:sz="4" w:space="0" w:color="auto"/>
            </w:tcBorders>
            <w:vAlign w:val="center"/>
            <w:hideMark/>
          </w:tcPr>
          <w:p w14:paraId="052CF3AB" w14:textId="77777777" w:rsidR="002072B3" w:rsidRPr="000E2D16" w:rsidRDefault="002072B3" w:rsidP="001E1770">
            <w:pPr>
              <w:jc w:val="center"/>
              <w:rPr>
                <w:b/>
                <w:bCs/>
                <w:color w:val="000000"/>
                <w:sz w:val="20"/>
                <w:szCs w:val="20"/>
              </w:rPr>
            </w:pPr>
            <w:r w:rsidRPr="000E2D16">
              <w:rPr>
                <w:b/>
                <w:bCs/>
                <w:color w:val="000000"/>
                <w:sz w:val="20"/>
                <w:szCs w:val="20"/>
              </w:rPr>
              <w:t>Sicad Coala</w:t>
            </w:r>
          </w:p>
        </w:tc>
        <w:tc>
          <w:tcPr>
            <w:tcW w:w="509" w:type="pct"/>
            <w:tcBorders>
              <w:top w:val="single" w:sz="4" w:space="0" w:color="auto"/>
              <w:left w:val="nil"/>
              <w:bottom w:val="single" w:sz="4" w:space="0" w:color="auto"/>
              <w:right w:val="single" w:sz="4" w:space="0" w:color="auto"/>
            </w:tcBorders>
            <w:vAlign w:val="center"/>
            <w:hideMark/>
          </w:tcPr>
          <w:p w14:paraId="288CA863" w14:textId="77777777" w:rsidR="002072B3" w:rsidRPr="000E2D16" w:rsidRDefault="002072B3" w:rsidP="001E1770">
            <w:pPr>
              <w:jc w:val="center"/>
              <w:rPr>
                <w:b/>
                <w:bCs/>
                <w:color w:val="000000"/>
                <w:sz w:val="20"/>
                <w:szCs w:val="20"/>
              </w:rPr>
            </w:pPr>
            <w:r w:rsidRPr="000E2D16">
              <w:rPr>
                <w:b/>
                <w:bCs/>
                <w:color w:val="000000"/>
                <w:sz w:val="20"/>
                <w:szCs w:val="20"/>
              </w:rPr>
              <w:t>3 Stars Electronics</w:t>
            </w:r>
          </w:p>
        </w:tc>
        <w:tc>
          <w:tcPr>
            <w:tcW w:w="509" w:type="pct"/>
            <w:tcBorders>
              <w:top w:val="single" w:sz="4" w:space="0" w:color="auto"/>
              <w:left w:val="nil"/>
              <w:bottom w:val="single" w:sz="4" w:space="0" w:color="auto"/>
              <w:right w:val="single" w:sz="4" w:space="0" w:color="auto"/>
            </w:tcBorders>
            <w:vAlign w:val="center"/>
            <w:hideMark/>
          </w:tcPr>
          <w:p w14:paraId="37249975" w14:textId="77777777" w:rsidR="002072B3" w:rsidRPr="000E2D16" w:rsidRDefault="002072B3" w:rsidP="001E1770">
            <w:pPr>
              <w:jc w:val="center"/>
              <w:rPr>
                <w:b/>
                <w:bCs/>
                <w:color w:val="000000"/>
                <w:sz w:val="20"/>
                <w:szCs w:val="20"/>
              </w:rPr>
            </w:pPr>
            <w:r w:rsidRPr="000E2D16">
              <w:rPr>
                <w:b/>
                <w:bCs/>
                <w:color w:val="000000"/>
                <w:sz w:val="20"/>
                <w:szCs w:val="20"/>
              </w:rPr>
              <w:t>Star One</w:t>
            </w:r>
          </w:p>
        </w:tc>
        <w:tc>
          <w:tcPr>
            <w:tcW w:w="509" w:type="pct"/>
            <w:tcBorders>
              <w:top w:val="single" w:sz="4" w:space="0" w:color="auto"/>
              <w:left w:val="nil"/>
              <w:bottom w:val="single" w:sz="4" w:space="0" w:color="auto"/>
              <w:right w:val="single" w:sz="4" w:space="0" w:color="auto"/>
            </w:tcBorders>
            <w:vAlign w:val="center"/>
            <w:hideMark/>
          </w:tcPr>
          <w:p w14:paraId="121FFFE3" w14:textId="23D4E183" w:rsidR="002072B3" w:rsidRPr="000E2D16" w:rsidRDefault="002072B3" w:rsidP="001E1770">
            <w:pPr>
              <w:jc w:val="center"/>
              <w:rPr>
                <w:b/>
                <w:bCs/>
                <w:color w:val="000000"/>
                <w:sz w:val="20"/>
                <w:szCs w:val="20"/>
              </w:rPr>
            </w:pPr>
            <w:r w:rsidRPr="000E2D16">
              <w:rPr>
                <w:b/>
                <w:bCs/>
                <w:color w:val="000000"/>
                <w:sz w:val="20"/>
                <w:szCs w:val="20"/>
              </w:rPr>
              <w:t>Novatech</w:t>
            </w:r>
          </w:p>
        </w:tc>
        <w:tc>
          <w:tcPr>
            <w:tcW w:w="558" w:type="pct"/>
            <w:tcBorders>
              <w:top w:val="single" w:sz="4" w:space="0" w:color="auto"/>
              <w:left w:val="nil"/>
              <w:bottom w:val="single" w:sz="4" w:space="0" w:color="auto"/>
              <w:right w:val="single" w:sz="4" w:space="0" w:color="auto"/>
            </w:tcBorders>
            <w:vAlign w:val="center"/>
            <w:hideMark/>
          </w:tcPr>
          <w:p w14:paraId="70A86DE5" w14:textId="7E2E7D81" w:rsidR="002072B3" w:rsidRPr="000E2D16" w:rsidRDefault="00E6302E" w:rsidP="001E1770">
            <w:pPr>
              <w:jc w:val="center"/>
              <w:rPr>
                <w:b/>
                <w:bCs/>
                <w:color w:val="000000"/>
                <w:sz w:val="20"/>
                <w:szCs w:val="20"/>
              </w:rPr>
            </w:pPr>
            <w:r w:rsidRPr="000E2D16">
              <w:rPr>
                <w:b/>
                <w:bCs/>
                <w:color w:val="000000"/>
                <w:sz w:val="20"/>
                <w:szCs w:val="20"/>
              </w:rPr>
              <w:t>Société New Star</w:t>
            </w:r>
          </w:p>
        </w:tc>
        <w:tc>
          <w:tcPr>
            <w:tcW w:w="459" w:type="pct"/>
            <w:tcBorders>
              <w:top w:val="single" w:sz="4" w:space="0" w:color="auto"/>
              <w:left w:val="nil"/>
              <w:bottom w:val="single" w:sz="4" w:space="0" w:color="auto"/>
              <w:right w:val="single" w:sz="4" w:space="0" w:color="auto"/>
            </w:tcBorders>
            <w:vAlign w:val="center"/>
            <w:hideMark/>
          </w:tcPr>
          <w:p w14:paraId="088CE082" w14:textId="77777777" w:rsidR="002072B3" w:rsidRPr="000E2D16" w:rsidRDefault="002072B3" w:rsidP="001E1770">
            <w:pPr>
              <w:jc w:val="center"/>
              <w:rPr>
                <w:b/>
                <w:bCs/>
                <w:color w:val="000000"/>
                <w:sz w:val="20"/>
                <w:szCs w:val="20"/>
              </w:rPr>
            </w:pPr>
            <w:r w:rsidRPr="000E2D16">
              <w:rPr>
                <w:b/>
                <w:bCs/>
                <w:color w:val="000000"/>
                <w:sz w:val="20"/>
                <w:szCs w:val="20"/>
              </w:rPr>
              <w:t>Total</w:t>
            </w:r>
          </w:p>
        </w:tc>
      </w:tr>
      <w:tr w:rsidR="00BF228F" w:rsidRPr="000E2D16" w14:paraId="6D07FCD0" w14:textId="77777777" w:rsidTr="00B468E3">
        <w:trPr>
          <w:trHeight w:val="255"/>
        </w:trPr>
        <w:tc>
          <w:tcPr>
            <w:tcW w:w="929" w:type="pct"/>
            <w:tcBorders>
              <w:top w:val="nil"/>
              <w:left w:val="single" w:sz="4" w:space="0" w:color="auto"/>
              <w:bottom w:val="single" w:sz="4" w:space="0" w:color="auto"/>
              <w:right w:val="single" w:sz="4" w:space="0" w:color="auto"/>
            </w:tcBorders>
            <w:noWrap/>
            <w:hideMark/>
          </w:tcPr>
          <w:p w14:paraId="13946D7B" w14:textId="77777777" w:rsidR="002072B3" w:rsidRPr="000E2D16" w:rsidRDefault="002072B3" w:rsidP="00486267">
            <w:pPr>
              <w:jc w:val="left"/>
              <w:rPr>
                <w:color w:val="000000"/>
                <w:sz w:val="20"/>
                <w:szCs w:val="20"/>
              </w:rPr>
            </w:pPr>
            <w:r w:rsidRPr="000E2D16">
              <w:rPr>
                <w:color w:val="000000"/>
                <w:sz w:val="20"/>
                <w:szCs w:val="20"/>
              </w:rPr>
              <w:t>Costo adicional de capital</w:t>
            </w:r>
          </w:p>
        </w:tc>
        <w:tc>
          <w:tcPr>
            <w:tcW w:w="509" w:type="pct"/>
            <w:tcBorders>
              <w:top w:val="nil"/>
              <w:left w:val="nil"/>
              <w:bottom w:val="single" w:sz="4" w:space="0" w:color="auto"/>
              <w:right w:val="single" w:sz="4" w:space="0" w:color="auto"/>
            </w:tcBorders>
            <w:noWrap/>
            <w:hideMark/>
          </w:tcPr>
          <w:p w14:paraId="4038C6B3" w14:textId="77777777" w:rsidR="002072B3" w:rsidRPr="000E2D16" w:rsidRDefault="002072B3" w:rsidP="00486267">
            <w:pPr>
              <w:jc w:val="right"/>
              <w:rPr>
                <w:color w:val="000000"/>
                <w:sz w:val="20"/>
                <w:szCs w:val="20"/>
              </w:rPr>
            </w:pPr>
            <w:r w:rsidRPr="000E2D16">
              <w:rPr>
                <w:color w:val="000000"/>
                <w:sz w:val="20"/>
                <w:szCs w:val="20"/>
              </w:rPr>
              <w:t>120.000</w:t>
            </w:r>
          </w:p>
        </w:tc>
        <w:tc>
          <w:tcPr>
            <w:tcW w:w="509" w:type="pct"/>
            <w:tcBorders>
              <w:top w:val="nil"/>
              <w:left w:val="nil"/>
              <w:bottom w:val="single" w:sz="4" w:space="0" w:color="auto"/>
              <w:right w:val="single" w:sz="4" w:space="0" w:color="auto"/>
            </w:tcBorders>
            <w:noWrap/>
            <w:hideMark/>
          </w:tcPr>
          <w:p w14:paraId="5D2B91A6" w14:textId="77777777" w:rsidR="002072B3" w:rsidRPr="000E2D16" w:rsidRDefault="002072B3" w:rsidP="00486267">
            <w:pPr>
              <w:jc w:val="right"/>
              <w:rPr>
                <w:color w:val="000000"/>
                <w:sz w:val="20"/>
                <w:szCs w:val="20"/>
              </w:rPr>
            </w:pPr>
            <w:r w:rsidRPr="000E2D16">
              <w:rPr>
                <w:color w:val="000000"/>
                <w:sz w:val="20"/>
                <w:szCs w:val="20"/>
              </w:rPr>
              <w:t>100.000</w:t>
            </w:r>
          </w:p>
        </w:tc>
        <w:tc>
          <w:tcPr>
            <w:tcW w:w="509" w:type="pct"/>
            <w:tcBorders>
              <w:top w:val="nil"/>
              <w:left w:val="nil"/>
              <w:bottom w:val="single" w:sz="4" w:space="0" w:color="auto"/>
              <w:right w:val="single" w:sz="4" w:space="0" w:color="auto"/>
            </w:tcBorders>
            <w:noWrap/>
            <w:hideMark/>
          </w:tcPr>
          <w:p w14:paraId="6B7F783A" w14:textId="77777777" w:rsidR="002072B3" w:rsidRPr="000E2D16" w:rsidRDefault="002072B3" w:rsidP="00486267">
            <w:pPr>
              <w:jc w:val="right"/>
              <w:rPr>
                <w:color w:val="000000"/>
                <w:sz w:val="20"/>
                <w:szCs w:val="20"/>
              </w:rPr>
            </w:pPr>
            <w:r w:rsidRPr="000E2D16">
              <w:rPr>
                <w:color w:val="000000"/>
                <w:sz w:val="20"/>
                <w:szCs w:val="20"/>
              </w:rPr>
              <w:t>100.000</w:t>
            </w:r>
          </w:p>
        </w:tc>
        <w:tc>
          <w:tcPr>
            <w:tcW w:w="509" w:type="pct"/>
            <w:tcBorders>
              <w:top w:val="nil"/>
              <w:left w:val="nil"/>
              <w:bottom w:val="single" w:sz="4" w:space="0" w:color="auto"/>
              <w:right w:val="single" w:sz="4" w:space="0" w:color="auto"/>
            </w:tcBorders>
            <w:noWrap/>
            <w:hideMark/>
          </w:tcPr>
          <w:p w14:paraId="14342AA1" w14:textId="77777777" w:rsidR="002072B3" w:rsidRPr="000E2D16" w:rsidRDefault="002072B3" w:rsidP="00486267">
            <w:pPr>
              <w:jc w:val="right"/>
              <w:rPr>
                <w:color w:val="000000"/>
                <w:sz w:val="20"/>
                <w:szCs w:val="20"/>
              </w:rPr>
            </w:pPr>
            <w:r w:rsidRPr="000E2D16">
              <w:rPr>
                <w:sz w:val="20"/>
                <w:szCs w:val="20"/>
              </w:rPr>
              <w:t>50.000</w:t>
            </w:r>
          </w:p>
        </w:tc>
        <w:tc>
          <w:tcPr>
            <w:tcW w:w="509" w:type="pct"/>
            <w:tcBorders>
              <w:top w:val="nil"/>
              <w:left w:val="nil"/>
              <w:bottom w:val="single" w:sz="4" w:space="0" w:color="auto"/>
              <w:right w:val="single" w:sz="4" w:space="0" w:color="auto"/>
            </w:tcBorders>
            <w:noWrap/>
            <w:hideMark/>
          </w:tcPr>
          <w:p w14:paraId="30542926" w14:textId="77777777" w:rsidR="002072B3" w:rsidRPr="000E2D16" w:rsidRDefault="002072B3" w:rsidP="00486267">
            <w:pPr>
              <w:jc w:val="right"/>
              <w:rPr>
                <w:color w:val="000000"/>
                <w:sz w:val="20"/>
                <w:szCs w:val="20"/>
              </w:rPr>
            </w:pPr>
            <w:r w:rsidRPr="000E2D16">
              <w:rPr>
                <w:sz w:val="20"/>
                <w:szCs w:val="20"/>
              </w:rPr>
              <w:t>50.000</w:t>
            </w:r>
          </w:p>
        </w:tc>
        <w:tc>
          <w:tcPr>
            <w:tcW w:w="509" w:type="pct"/>
            <w:tcBorders>
              <w:top w:val="nil"/>
              <w:left w:val="nil"/>
              <w:bottom w:val="single" w:sz="4" w:space="0" w:color="auto"/>
              <w:right w:val="single" w:sz="4" w:space="0" w:color="auto"/>
            </w:tcBorders>
            <w:noWrap/>
            <w:hideMark/>
          </w:tcPr>
          <w:p w14:paraId="27BB554C" w14:textId="77777777" w:rsidR="002072B3" w:rsidRPr="000E2D16" w:rsidRDefault="002072B3" w:rsidP="00486267">
            <w:pPr>
              <w:jc w:val="right"/>
              <w:rPr>
                <w:color w:val="000000"/>
                <w:sz w:val="20"/>
                <w:szCs w:val="20"/>
              </w:rPr>
            </w:pPr>
            <w:r w:rsidRPr="000E2D16">
              <w:rPr>
                <w:sz w:val="20"/>
                <w:szCs w:val="20"/>
              </w:rPr>
              <w:t>50.000</w:t>
            </w:r>
          </w:p>
        </w:tc>
        <w:tc>
          <w:tcPr>
            <w:tcW w:w="558" w:type="pct"/>
            <w:tcBorders>
              <w:top w:val="nil"/>
              <w:left w:val="nil"/>
              <w:bottom w:val="single" w:sz="4" w:space="0" w:color="auto"/>
              <w:right w:val="single" w:sz="4" w:space="0" w:color="auto"/>
            </w:tcBorders>
            <w:noWrap/>
            <w:hideMark/>
          </w:tcPr>
          <w:p w14:paraId="58C40AD1" w14:textId="77777777" w:rsidR="002072B3" w:rsidRPr="000E2D16" w:rsidRDefault="002072B3" w:rsidP="00486267">
            <w:pPr>
              <w:jc w:val="right"/>
              <w:rPr>
                <w:color w:val="000000"/>
                <w:sz w:val="20"/>
                <w:szCs w:val="20"/>
              </w:rPr>
            </w:pPr>
            <w:r w:rsidRPr="000E2D16">
              <w:rPr>
                <w:sz w:val="20"/>
                <w:szCs w:val="20"/>
              </w:rPr>
              <w:t>50.000</w:t>
            </w:r>
          </w:p>
        </w:tc>
        <w:tc>
          <w:tcPr>
            <w:tcW w:w="459" w:type="pct"/>
            <w:tcBorders>
              <w:top w:val="nil"/>
              <w:left w:val="nil"/>
              <w:bottom w:val="single" w:sz="4" w:space="0" w:color="auto"/>
              <w:right w:val="single" w:sz="4" w:space="0" w:color="auto"/>
            </w:tcBorders>
            <w:noWrap/>
            <w:hideMark/>
          </w:tcPr>
          <w:p w14:paraId="73DFD554" w14:textId="223AD1B3" w:rsidR="002072B3" w:rsidRPr="000E2D16" w:rsidRDefault="00DA1DA2" w:rsidP="00486267">
            <w:pPr>
              <w:jc w:val="right"/>
              <w:rPr>
                <w:color w:val="000000"/>
                <w:sz w:val="20"/>
                <w:szCs w:val="20"/>
              </w:rPr>
            </w:pPr>
            <w:r w:rsidRPr="000E2D16">
              <w:rPr>
                <w:sz w:val="20"/>
                <w:szCs w:val="20"/>
              </w:rPr>
              <w:t>520.000</w:t>
            </w:r>
          </w:p>
        </w:tc>
      </w:tr>
      <w:tr w:rsidR="00BF228F" w:rsidRPr="000E2D16" w14:paraId="6827E3FE" w14:textId="77777777" w:rsidTr="00B468E3">
        <w:trPr>
          <w:trHeight w:val="255"/>
        </w:trPr>
        <w:tc>
          <w:tcPr>
            <w:tcW w:w="929" w:type="pct"/>
            <w:tcBorders>
              <w:top w:val="nil"/>
              <w:left w:val="single" w:sz="4" w:space="0" w:color="auto"/>
              <w:bottom w:val="single" w:sz="4" w:space="0" w:color="auto"/>
              <w:right w:val="single" w:sz="4" w:space="0" w:color="auto"/>
            </w:tcBorders>
            <w:noWrap/>
            <w:hideMark/>
          </w:tcPr>
          <w:p w14:paraId="667A96CB" w14:textId="77777777" w:rsidR="002072B3" w:rsidRPr="000E2D16" w:rsidRDefault="002072B3" w:rsidP="00486267">
            <w:pPr>
              <w:jc w:val="left"/>
              <w:rPr>
                <w:color w:val="000000"/>
                <w:sz w:val="20"/>
                <w:szCs w:val="20"/>
              </w:rPr>
            </w:pPr>
            <w:r w:rsidRPr="000E2D16">
              <w:rPr>
                <w:color w:val="000000"/>
                <w:sz w:val="20"/>
                <w:szCs w:val="20"/>
              </w:rPr>
              <w:t>Costo adicional de componentes</w:t>
            </w:r>
          </w:p>
        </w:tc>
        <w:tc>
          <w:tcPr>
            <w:tcW w:w="509" w:type="pct"/>
            <w:tcBorders>
              <w:top w:val="nil"/>
              <w:left w:val="nil"/>
              <w:bottom w:val="single" w:sz="4" w:space="0" w:color="auto"/>
              <w:right w:val="single" w:sz="4" w:space="0" w:color="auto"/>
            </w:tcBorders>
            <w:noWrap/>
            <w:hideMark/>
          </w:tcPr>
          <w:p w14:paraId="07F7E4DB" w14:textId="77777777" w:rsidR="002072B3" w:rsidRPr="000E2D16" w:rsidRDefault="002072B3" w:rsidP="00486267">
            <w:pPr>
              <w:jc w:val="right"/>
              <w:rPr>
                <w:color w:val="000000"/>
                <w:sz w:val="20"/>
                <w:szCs w:val="20"/>
              </w:rPr>
            </w:pPr>
            <w:r w:rsidRPr="000E2D16">
              <w:rPr>
                <w:color w:val="000000"/>
                <w:sz w:val="20"/>
                <w:szCs w:val="20"/>
              </w:rPr>
              <w:t>224.916</w:t>
            </w:r>
          </w:p>
        </w:tc>
        <w:tc>
          <w:tcPr>
            <w:tcW w:w="509" w:type="pct"/>
            <w:tcBorders>
              <w:top w:val="nil"/>
              <w:left w:val="nil"/>
              <w:bottom w:val="single" w:sz="4" w:space="0" w:color="auto"/>
              <w:right w:val="single" w:sz="4" w:space="0" w:color="auto"/>
            </w:tcBorders>
            <w:noWrap/>
            <w:hideMark/>
          </w:tcPr>
          <w:p w14:paraId="4C1369BE" w14:textId="77777777" w:rsidR="002072B3" w:rsidRPr="000E2D16" w:rsidRDefault="002072B3" w:rsidP="00486267">
            <w:pPr>
              <w:jc w:val="right"/>
              <w:rPr>
                <w:color w:val="000000"/>
                <w:sz w:val="20"/>
                <w:szCs w:val="20"/>
              </w:rPr>
            </w:pPr>
            <w:r w:rsidRPr="000E2D16">
              <w:rPr>
                <w:color w:val="000000"/>
                <w:sz w:val="20"/>
                <w:szCs w:val="20"/>
              </w:rPr>
              <w:t>85.923</w:t>
            </w:r>
          </w:p>
        </w:tc>
        <w:tc>
          <w:tcPr>
            <w:tcW w:w="509" w:type="pct"/>
            <w:tcBorders>
              <w:top w:val="nil"/>
              <w:left w:val="nil"/>
              <w:bottom w:val="single" w:sz="4" w:space="0" w:color="auto"/>
              <w:right w:val="single" w:sz="4" w:space="0" w:color="auto"/>
            </w:tcBorders>
            <w:noWrap/>
            <w:hideMark/>
          </w:tcPr>
          <w:p w14:paraId="1FCC831B" w14:textId="77777777" w:rsidR="002072B3" w:rsidRPr="000E2D16" w:rsidRDefault="002072B3" w:rsidP="00486267">
            <w:pPr>
              <w:jc w:val="right"/>
              <w:rPr>
                <w:color w:val="000000"/>
                <w:sz w:val="20"/>
                <w:szCs w:val="20"/>
              </w:rPr>
            </w:pPr>
            <w:r w:rsidRPr="000E2D16">
              <w:rPr>
                <w:color w:val="000000"/>
                <w:sz w:val="20"/>
                <w:szCs w:val="20"/>
              </w:rPr>
              <w:t>80.190</w:t>
            </w:r>
          </w:p>
        </w:tc>
        <w:tc>
          <w:tcPr>
            <w:tcW w:w="509" w:type="pct"/>
            <w:tcBorders>
              <w:top w:val="nil"/>
              <w:left w:val="nil"/>
              <w:bottom w:val="single" w:sz="4" w:space="0" w:color="auto"/>
              <w:right w:val="single" w:sz="4" w:space="0" w:color="auto"/>
            </w:tcBorders>
            <w:noWrap/>
            <w:hideMark/>
          </w:tcPr>
          <w:p w14:paraId="03CE5790" w14:textId="77777777" w:rsidR="002072B3" w:rsidRPr="000E2D16" w:rsidRDefault="002072B3" w:rsidP="00486267">
            <w:pPr>
              <w:jc w:val="right"/>
              <w:rPr>
                <w:color w:val="000000"/>
                <w:sz w:val="20"/>
                <w:szCs w:val="20"/>
              </w:rPr>
            </w:pPr>
            <w:r w:rsidRPr="000E2D16">
              <w:rPr>
                <w:color w:val="000000"/>
                <w:sz w:val="20"/>
                <w:szCs w:val="20"/>
              </w:rPr>
              <w:t>22.040</w:t>
            </w:r>
          </w:p>
        </w:tc>
        <w:tc>
          <w:tcPr>
            <w:tcW w:w="509" w:type="pct"/>
            <w:tcBorders>
              <w:top w:val="nil"/>
              <w:left w:val="nil"/>
              <w:bottom w:val="single" w:sz="4" w:space="0" w:color="auto"/>
              <w:right w:val="single" w:sz="4" w:space="0" w:color="auto"/>
            </w:tcBorders>
            <w:noWrap/>
            <w:hideMark/>
          </w:tcPr>
          <w:p w14:paraId="1E01DDFF" w14:textId="77777777" w:rsidR="002072B3" w:rsidRPr="000E2D16" w:rsidRDefault="002072B3" w:rsidP="00486267">
            <w:pPr>
              <w:jc w:val="right"/>
              <w:rPr>
                <w:color w:val="000000"/>
                <w:sz w:val="20"/>
                <w:szCs w:val="20"/>
              </w:rPr>
            </w:pPr>
            <w:r w:rsidRPr="000E2D16">
              <w:rPr>
                <w:color w:val="000000"/>
                <w:sz w:val="20"/>
                <w:szCs w:val="20"/>
              </w:rPr>
              <w:t>6.625</w:t>
            </w:r>
          </w:p>
        </w:tc>
        <w:tc>
          <w:tcPr>
            <w:tcW w:w="509" w:type="pct"/>
            <w:tcBorders>
              <w:top w:val="nil"/>
              <w:left w:val="nil"/>
              <w:bottom w:val="single" w:sz="4" w:space="0" w:color="auto"/>
              <w:right w:val="single" w:sz="4" w:space="0" w:color="auto"/>
            </w:tcBorders>
            <w:noWrap/>
            <w:hideMark/>
          </w:tcPr>
          <w:p w14:paraId="48AE3955" w14:textId="77777777" w:rsidR="002072B3" w:rsidRPr="000E2D16" w:rsidRDefault="002072B3" w:rsidP="00486267">
            <w:pPr>
              <w:jc w:val="right"/>
              <w:rPr>
                <w:color w:val="000000"/>
                <w:sz w:val="20"/>
                <w:szCs w:val="20"/>
              </w:rPr>
            </w:pPr>
            <w:r w:rsidRPr="000E2D16">
              <w:rPr>
                <w:color w:val="000000"/>
                <w:sz w:val="20"/>
                <w:szCs w:val="20"/>
              </w:rPr>
              <w:t>7.785</w:t>
            </w:r>
          </w:p>
        </w:tc>
        <w:tc>
          <w:tcPr>
            <w:tcW w:w="558" w:type="pct"/>
            <w:tcBorders>
              <w:top w:val="nil"/>
              <w:left w:val="nil"/>
              <w:bottom w:val="single" w:sz="4" w:space="0" w:color="auto"/>
              <w:right w:val="single" w:sz="4" w:space="0" w:color="auto"/>
            </w:tcBorders>
            <w:noWrap/>
            <w:hideMark/>
          </w:tcPr>
          <w:p w14:paraId="5EDA4679" w14:textId="77777777" w:rsidR="002072B3" w:rsidRPr="000E2D16" w:rsidRDefault="002072B3" w:rsidP="00486267">
            <w:pPr>
              <w:jc w:val="right"/>
              <w:rPr>
                <w:color w:val="000000"/>
                <w:sz w:val="20"/>
                <w:szCs w:val="20"/>
              </w:rPr>
            </w:pPr>
            <w:r w:rsidRPr="000E2D16">
              <w:rPr>
                <w:color w:val="000000"/>
                <w:sz w:val="20"/>
                <w:szCs w:val="20"/>
              </w:rPr>
              <w:t>39.619</w:t>
            </w:r>
          </w:p>
        </w:tc>
        <w:tc>
          <w:tcPr>
            <w:tcW w:w="459" w:type="pct"/>
            <w:tcBorders>
              <w:top w:val="nil"/>
              <w:left w:val="nil"/>
              <w:bottom w:val="single" w:sz="4" w:space="0" w:color="auto"/>
              <w:right w:val="single" w:sz="4" w:space="0" w:color="auto"/>
            </w:tcBorders>
            <w:noWrap/>
            <w:hideMark/>
          </w:tcPr>
          <w:p w14:paraId="76CE6C91" w14:textId="294A6FE5" w:rsidR="002072B3" w:rsidRPr="000E2D16" w:rsidRDefault="002072B3" w:rsidP="00486267">
            <w:pPr>
              <w:jc w:val="right"/>
              <w:rPr>
                <w:color w:val="000000"/>
                <w:sz w:val="20"/>
                <w:szCs w:val="20"/>
              </w:rPr>
            </w:pPr>
            <w:r w:rsidRPr="000E2D16">
              <w:rPr>
                <w:color w:val="000000"/>
                <w:sz w:val="20"/>
                <w:szCs w:val="20"/>
              </w:rPr>
              <w:t>467.098</w:t>
            </w:r>
          </w:p>
        </w:tc>
      </w:tr>
      <w:tr w:rsidR="00BF228F" w:rsidRPr="000E2D16" w14:paraId="6C8DB8F0" w14:textId="77777777" w:rsidTr="00B468E3">
        <w:trPr>
          <w:trHeight w:val="510"/>
        </w:trPr>
        <w:tc>
          <w:tcPr>
            <w:tcW w:w="929" w:type="pct"/>
            <w:tcBorders>
              <w:top w:val="nil"/>
              <w:left w:val="single" w:sz="4" w:space="0" w:color="auto"/>
              <w:bottom w:val="single" w:sz="4" w:space="0" w:color="auto"/>
              <w:right w:val="single" w:sz="4" w:space="0" w:color="auto"/>
            </w:tcBorders>
            <w:hideMark/>
          </w:tcPr>
          <w:p w14:paraId="5D628813" w14:textId="77777777" w:rsidR="002072B3" w:rsidRPr="000E2D16" w:rsidRDefault="002072B3" w:rsidP="00486267">
            <w:pPr>
              <w:jc w:val="left"/>
              <w:rPr>
                <w:color w:val="000000"/>
                <w:sz w:val="20"/>
                <w:szCs w:val="20"/>
              </w:rPr>
            </w:pPr>
            <w:r w:rsidRPr="000E2D16">
              <w:rPr>
                <w:color w:val="000000"/>
                <w:sz w:val="20"/>
                <w:szCs w:val="20"/>
              </w:rPr>
              <w:t>Costo adicional de componentes suplementario*</w:t>
            </w:r>
          </w:p>
        </w:tc>
        <w:tc>
          <w:tcPr>
            <w:tcW w:w="509" w:type="pct"/>
            <w:tcBorders>
              <w:top w:val="nil"/>
              <w:left w:val="nil"/>
              <w:bottom w:val="single" w:sz="4" w:space="0" w:color="auto"/>
              <w:right w:val="single" w:sz="4" w:space="0" w:color="auto"/>
            </w:tcBorders>
            <w:noWrap/>
            <w:hideMark/>
          </w:tcPr>
          <w:p w14:paraId="280B23F6" w14:textId="77777777" w:rsidR="002072B3" w:rsidRPr="000E2D16" w:rsidRDefault="002072B3" w:rsidP="00486267">
            <w:pPr>
              <w:jc w:val="right"/>
              <w:rPr>
                <w:color w:val="000000"/>
                <w:sz w:val="20"/>
                <w:szCs w:val="20"/>
              </w:rPr>
            </w:pPr>
            <w:r w:rsidRPr="000E2D16">
              <w:rPr>
                <w:color w:val="000000"/>
                <w:sz w:val="20"/>
                <w:szCs w:val="20"/>
              </w:rPr>
              <w:t>0</w:t>
            </w:r>
          </w:p>
        </w:tc>
        <w:tc>
          <w:tcPr>
            <w:tcW w:w="509" w:type="pct"/>
            <w:tcBorders>
              <w:top w:val="nil"/>
              <w:left w:val="nil"/>
              <w:bottom w:val="single" w:sz="4" w:space="0" w:color="auto"/>
              <w:right w:val="single" w:sz="4" w:space="0" w:color="auto"/>
            </w:tcBorders>
            <w:noWrap/>
            <w:hideMark/>
          </w:tcPr>
          <w:p w14:paraId="4E6F4CCA" w14:textId="77777777" w:rsidR="002072B3" w:rsidRPr="000E2D16" w:rsidRDefault="002072B3" w:rsidP="00486267">
            <w:pPr>
              <w:jc w:val="right"/>
              <w:rPr>
                <w:color w:val="000000"/>
                <w:sz w:val="20"/>
                <w:szCs w:val="20"/>
              </w:rPr>
            </w:pPr>
            <w:r w:rsidRPr="000E2D16">
              <w:rPr>
                <w:color w:val="000000"/>
                <w:sz w:val="20"/>
                <w:szCs w:val="20"/>
              </w:rPr>
              <w:t>0</w:t>
            </w:r>
          </w:p>
        </w:tc>
        <w:tc>
          <w:tcPr>
            <w:tcW w:w="509" w:type="pct"/>
            <w:tcBorders>
              <w:top w:val="nil"/>
              <w:left w:val="nil"/>
              <w:bottom w:val="single" w:sz="4" w:space="0" w:color="auto"/>
              <w:right w:val="single" w:sz="4" w:space="0" w:color="auto"/>
            </w:tcBorders>
            <w:noWrap/>
            <w:hideMark/>
          </w:tcPr>
          <w:p w14:paraId="1EE1B29C" w14:textId="77777777" w:rsidR="002072B3" w:rsidRPr="000E2D16" w:rsidRDefault="002072B3" w:rsidP="00486267">
            <w:pPr>
              <w:jc w:val="right"/>
              <w:rPr>
                <w:color w:val="000000"/>
                <w:sz w:val="20"/>
                <w:szCs w:val="20"/>
              </w:rPr>
            </w:pPr>
            <w:r w:rsidRPr="000E2D16">
              <w:rPr>
                <w:color w:val="000000"/>
                <w:sz w:val="20"/>
                <w:szCs w:val="20"/>
              </w:rPr>
              <w:t>0</w:t>
            </w:r>
          </w:p>
        </w:tc>
        <w:tc>
          <w:tcPr>
            <w:tcW w:w="509" w:type="pct"/>
            <w:tcBorders>
              <w:top w:val="nil"/>
              <w:left w:val="nil"/>
              <w:bottom w:val="single" w:sz="4" w:space="0" w:color="auto"/>
              <w:right w:val="single" w:sz="4" w:space="0" w:color="auto"/>
            </w:tcBorders>
            <w:noWrap/>
            <w:hideMark/>
          </w:tcPr>
          <w:p w14:paraId="538DBA40" w14:textId="77777777" w:rsidR="002072B3" w:rsidRPr="000E2D16" w:rsidRDefault="002072B3" w:rsidP="00486267">
            <w:pPr>
              <w:jc w:val="right"/>
              <w:rPr>
                <w:color w:val="000000"/>
                <w:sz w:val="20"/>
                <w:szCs w:val="20"/>
              </w:rPr>
            </w:pPr>
            <w:r w:rsidRPr="000E2D16">
              <w:rPr>
                <w:sz w:val="20"/>
                <w:szCs w:val="20"/>
              </w:rPr>
              <w:t>50.000</w:t>
            </w:r>
          </w:p>
        </w:tc>
        <w:tc>
          <w:tcPr>
            <w:tcW w:w="509" w:type="pct"/>
            <w:tcBorders>
              <w:top w:val="nil"/>
              <w:left w:val="nil"/>
              <w:bottom w:val="single" w:sz="4" w:space="0" w:color="auto"/>
              <w:right w:val="single" w:sz="4" w:space="0" w:color="auto"/>
            </w:tcBorders>
            <w:noWrap/>
            <w:hideMark/>
          </w:tcPr>
          <w:p w14:paraId="7F2F1033" w14:textId="77777777" w:rsidR="002072B3" w:rsidRPr="000E2D16" w:rsidRDefault="002072B3" w:rsidP="00486267">
            <w:pPr>
              <w:jc w:val="right"/>
              <w:rPr>
                <w:color w:val="000000"/>
                <w:sz w:val="20"/>
                <w:szCs w:val="20"/>
              </w:rPr>
            </w:pPr>
            <w:r w:rsidRPr="000E2D16">
              <w:rPr>
                <w:sz w:val="20"/>
                <w:szCs w:val="20"/>
              </w:rPr>
              <w:t>50.000</w:t>
            </w:r>
          </w:p>
        </w:tc>
        <w:tc>
          <w:tcPr>
            <w:tcW w:w="509" w:type="pct"/>
            <w:tcBorders>
              <w:top w:val="nil"/>
              <w:left w:val="nil"/>
              <w:bottom w:val="single" w:sz="4" w:space="0" w:color="auto"/>
              <w:right w:val="single" w:sz="4" w:space="0" w:color="auto"/>
            </w:tcBorders>
            <w:noWrap/>
            <w:hideMark/>
          </w:tcPr>
          <w:p w14:paraId="4B8D6465" w14:textId="77777777" w:rsidR="002072B3" w:rsidRPr="000E2D16" w:rsidRDefault="002072B3" w:rsidP="00486267">
            <w:pPr>
              <w:jc w:val="right"/>
              <w:rPr>
                <w:color w:val="000000"/>
                <w:sz w:val="20"/>
                <w:szCs w:val="20"/>
              </w:rPr>
            </w:pPr>
            <w:r w:rsidRPr="000E2D16">
              <w:rPr>
                <w:sz w:val="20"/>
                <w:szCs w:val="20"/>
              </w:rPr>
              <w:t>50.000</w:t>
            </w:r>
          </w:p>
        </w:tc>
        <w:tc>
          <w:tcPr>
            <w:tcW w:w="558" w:type="pct"/>
            <w:tcBorders>
              <w:top w:val="nil"/>
              <w:left w:val="nil"/>
              <w:bottom w:val="single" w:sz="4" w:space="0" w:color="auto"/>
              <w:right w:val="single" w:sz="4" w:space="0" w:color="auto"/>
            </w:tcBorders>
            <w:noWrap/>
            <w:hideMark/>
          </w:tcPr>
          <w:p w14:paraId="0A5157E1" w14:textId="77777777" w:rsidR="002072B3" w:rsidRPr="000E2D16" w:rsidRDefault="002072B3" w:rsidP="00486267">
            <w:pPr>
              <w:jc w:val="right"/>
              <w:rPr>
                <w:color w:val="000000"/>
                <w:sz w:val="20"/>
                <w:szCs w:val="20"/>
              </w:rPr>
            </w:pPr>
            <w:r w:rsidRPr="000E2D16">
              <w:rPr>
                <w:sz w:val="20"/>
                <w:szCs w:val="20"/>
              </w:rPr>
              <w:t>50.000</w:t>
            </w:r>
          </w:p>
        </w:tc>
        <w:tc>
          <w:tcPr>
            <w:tcW w:w="459" w:type="pct"/>
            <w:tcBorders>
              <w:top w:val="nil"/>
              <w:left w:val="nil"/>
              <w:bottom w:val="single" w:sz="4" w:space="0" w:color="auto"/>
              <w:right w:val="single" w:sz="4" w:space="0" w:color="auto"/>
            </w:tcBorders>
            <w:noWrap/>
            <w:hideMark/>
          </w:tcPr>
          <w:p w14:paraId="6DA4F667" w14:textId="40935D41" w:rsidR="002072B3" w:rsidRPr="000E2D16" w:rsidRDefault="00DA1DA2" w:rsidP="00486267">
            <w:pPr>
              <w:jc w:val="right"/>
              <w:rPr>
                <w:color w:val="000000"/>
                <w:sz w:val="20"/>
                <w:szCs w:val="20"/>
              </w:rPr>
            </w:pPr>
            <w:r w:rsidRPr="000E2D16">
              <w:rPr>
                <w:sz w:val="20"/>
                <w:szCs w:val="20"/>
              </w:rPr>
              <w:t>200.000</w:t>
            </w:r>
          </w:p>
        </w:tc>
      </w:tr>
      <w:tr w:rsidR="00BF228F" w:rsidRPr="000E2D16" w14:paraId="0371E341" w14:textId="77777777" w:rsidTr="00B468E3">
        <w:trPr>
          <w:trHeight w:val="255"/>
        </w:trPr>
        <w:tc>
          <w:tcPr>
            <w:tcW w:w="929" w:type="pct"/>
            <w:tcBorders>
              <w:top w:val="nil"/>
              <w:left w:val="single" w:sz="4" w:space="0" w:color="auto"/>
              <w:bottom w:val="single" w:sz="4" w:space="0" w:color="auto"/>
              <w:right w:val="single" w:sz="4" w:space="0" w:color="auto"/>
            </w:tcBorders>
            <w:noWrap/>
            <w:hideMark/>
          </w:tcPr>
          <w:p w14:paraId="581EE23F" w14:textId="77777777" w:rsidR="002072B3" w:rsidRPr="000E2D16" w:rsidRDefault="002072B3" w:rsidP="00486267">
            <w:pPr>
              <w:jc w:val="left"/>
              <w:rPr>
                <w:color w:val="000000"/>
                <w:sz w:val="20"/>
                <w:szCs w:val="20"/>
              </w:rPr>
            </w:pPr>
            <w:r w:rsidRPr="000E2D16">
              <w:rPr>
                <w:color w:val="000000"/>
                <w:sz w:val="20"/>
                <w:szCs w:val="20"/>
              </w:rPr>
              <w:t>Subtotal</w:t>
            </w:r>
          </w:p>
        </w:tc>
        <w:tc>
          <w:tcPr>
            <w:tcW w:w="509" w:type="pct"/>
            <w:tcBorders>
              <w:top w:val="nil"/>
              <w:left w:val="nil"/>
              <w:bottom w:val="single" w:sz="4" w:space="0" w:color="auto"/>
              <w:right w:val="single" w:sz="4" w:space="0" w:color="auto"/>
            </w:tcBorders>
            <w:noWrap/>
            <w:hideMark/>
          </w:tcPr>
          <w:p w14:paraId="33DA69F9" w14:textId="77777777" w:rsidR="002072B3" w:rsidRPr="000E2D16" w:rsidRDefault="002072B3" w:rsidP="00486267">
            <w:pPr>
              <w:jc w:val="right"/>
              <w:rPr>
                <w:color w:val="000000"/>
                <w:sz w:val="20"/>
                <w:szCs w:val="20"/>
              </w:rPr>
            </w:pPr>
            <w:r w:rsidRPr="000E2D16">
              <w:rPr>
                <w:color w:val="000000"/>
                <w:sz w:val="20"/>
                <w:szCs w:val="20"/>
              </w:rPr>
              <w:t>344.916</w:t>
            </w:r>
          </w:p>
        </w:tc>
        <w:tc>
          <w:tcPr>
            <w:tcW w:w="509" w:type="pct"/>
            <w:tcBorders>
              <w:top w:val="nil"/>
              <w:left w:val="nil"/>
              <w:bottom w:val="single" w:sz="4" w:space="0" w:color="auto"/>
              <w:right w:val="single" w:sz="4" w:space="0" w:color="auto"/>
            </w:tcBorders>
            <w:noWrap/>
            <w:hideMark/>
          </w:tcPr>
          <w:p w14:paraId="5D203C30" w14:textId="77777777" w:rsidR="002072B3" w:rsidRPr="000E2D16" w:rsidRDefault="002072B3" w:rsidP="00486267">
            <w:pPr>
              <w:jc w:val="right"/>
              <w:rPr>
                <w:color w:val="000000"/>
                <w:sz w:val="20"/>
                <w:szCs w:val="20"/>
              </w:rPr>
            </w:pPr>
            <w:r w:rsidRPr="000E2D16">
              <w:rPr>
                <w:color w:val="000000"/>
                <w:sz w:val="20"/>
                <w:szCs w:val="20"/>
              </w:rPr>
              <w:t>185.923</w:t>
            </w:r>
          </w:p>
        </w:tc>
        <w:tc>
          <w:tcPr>
            <w:tcW w:w="509" w:type="pct"/>
            <w:tcBorders>
              <w:top w:val="nil"/>
              <w:left w:val="nil"/>
              <w:bottom w:val="single" w:sz="4" w:space="0" w:color="auto"/>
              <w:right w:val="single" w:sz="4" w:space="0" w:color="auto"/>
            </w:tcBorders>
            <w:noWrap/>
            <w:hideMark/>
          </w:tcPr>
          <w:p w14:paraId="38B1E943" w14:textId="77777777" w:rsidR="002072B3" w:rsidRPr="000E2D16" w:rsidRDefault="002072B3" w:rsidP="00486267">
            <w:pPr>
              <w:jc w:val="right"/>
              <w:rPr>
                <w:color w:val="000000"/>
                <w:sz w:val="20"/>
                <w:szCs w:val="20"/>
              </w:rPr>
            </w:pPr>
            <w:r w:rsidRPr="000E2D16">
              <w:rPr>
                <w:color w:val="000000"/>
                <w:sz w:val="20"/>
                <w:szCs w:val="20"/>
              </w:rPr>
              <w:t>180.190</w:t>
            </w:r>
          </w:p>
        </w:tc>
        <w:tc>
          <w:tcPr>
            <w:tcW w:w="509" w:type="pct"/>
            <w:tcBorders>
              <w:top w:val="nil"/>
              <w:left w:val="nil"/>
              <w:bottom w:val="single" w:sz="4" w:space="0" w:color="auto"/>
              <w:right w:val="single" w:sz="4" w:space="0" w:color="auto"/>
            </w:tcBorders>
            <w:noWrap/>
            <w:hideMark/>
          </w:tcPr>
          <w:p w14:paraId="1C4E716E" w14:textId="77777777" w:rsidR="002072B3" w:rsidRPr="000E2D16" w:rsidRDefault="002072B3" w:rsidP="00486267">
            <w:pPr>
              <w:jc w:val="right"/>
              <w:rPr>
                <w:color w:val="000000"/>
                <w:sz w:val="20"/>
                <w:szCs w:val="20"/>
              </w:rPr>
            </w:pPr>
            <w:r w:rsidRPr="000E2D16">
              <w:rPr>
                <w:color w:val="000000"/>
                <w:sz w:val="20"/>
                <w:szCs w:val="20"/>
              </w:rPr>
              <w:t>122.040</w:t>
            </w:r>
          </w:p>
        </w:tc>
        <w:tc>
          <w:tcPr>
            <w:tcW w:w="509" w:type="pct"/>
            <w:tcBorders>
              <w:top w:val="nil"/>
              <w:left w:val="nil"/>
              <w:bottom w:val="single" w:sz="4" w:space="0" w:color="auto"/>
              <w:right w:val="single" w:sz="4" w:space="0" w:color="auto"/>
            </w:tcBorders>
            <w:noWrap/>
            <w:hideMark/>
          </w:tcPr>
          <w:p w14:paraId="08624462" w14:textId="77777777" w:rsidR="002072B3" w:rsidRPr="000E2D16" w:rsidRDefault="002072B3" w:rsidP="00486267">
            <w:pPr>
              <w:jc w:val="right"/>
              <w:rPr>
                <w:color w:val="000000"/>
                <w:sz w:val="20"/>
                <w:szCs w:val="20"/>
              </w:rPr>
            </w:pPr>
            <w:r w:rsidRPr="000E2D16">
              <w:rPr>
                <w:color w:val="000000"/>
                <w:sz w:val="20"/>
                <w:szCs w:val="20"/>
              </w:rPr>
              <w:t>106.625</w:t>
            </w:r>
          </w:p>
        </w:tc>
        <w:tc>
          <w:tcPr>
            <w:tcW w:w="509" w:type="pct"/>
            <w:tcBorders>
              <w:top w:val="nil"/>
              <w:left w:val="nil"/>
              <w:bottom w:val="single" w:sz="4" w:space="0" w:color="auto"/>
              <w:right w:val="single" w:sz="4" w:space="0" w:color="auto"/>
            </w:tcBorders>
            <w:noWrap/>
            <w:hideMark/>
          </w:tcPr>
          <w:p w14:paraId="3CE618A7" w14:textId="77777777" w:rsidR="002072B3" w:rsidRPr="000E2D16" w:rsidRDefault="002072B3" w:rsidP="00486267">
            <w:pPr>
              <w:jc w:val="right"/>
              <w:rPr>
                <w:color w:val="000000"/>
                <w:sz w:val="20"/>
                <w:szCs w:val="20"/>
              </w:rPr>
            </w:pPr>
            <w:r w:rsidRPr="000E2D16">
              <w:rPr>
                <w:color w:val="000000"/>
                <w:sz w:val="20"/>
                <w:szCs w:val="20"/>
              </w:rPr>
              <w:t>107.785</w:t>
            </w:r>
          </w:p>
        </w:tc>
        <w:tc>
          <w:tcPr>
            <w:tcW w:w="558" w:type="pct"/>
            <w:tcBorders>
              <w:top w:val="nil"/>
              <w:left w:val="nil"/>
              <w:bottom w:val="single" w:sz="4" w:space="0" w:color="auto"/>
              <w:right w:val="single" w:sz="4" w:space="0" w:color="auto"/>
            </w:tcBorders>
            <w:noWrap/>
            <w:hideMark/>
          </w:tcPr>
          <w:p w14:paraId="624C8938" w14:textId="77777777" w:rsidR="002072B3" w:rsidRPr="000E2D16" w:rsidRDefault="002072B3" w:rsidP="00486267">
            <w:pPr>
              <w:jc w:val="right"/>
              <w:rPr>
                <w:color w:val="000000"/>
                <w:sz w:val="20"/>
                <w:szCs w:val="20"/>
              </w:rPr>
            </w:pPr>
            <w:r w:rsidRPr="000E2D16">
              <w:rPr>
                <w:color w:val="000000"/>
                <w:sz w:val="20"/>
                <w:szCs w:val="20"/>
              </w:rPr>
              <w:t>139.619</w:t>
            </w:r>
          </w:p>
        </w:tc>
        <w:tc>
          <w:tcPr>
            <w:tcW w:w="459" w:type="pct"/>
            <w:tcBorders>
              <w:top w:val="nil"/>
              <w:left w:val="nil"/>
              <w:bottom w:val="single" w:sz="4" w:space="0" w:color="auto"/>
              <w:right w:val="single" w:sz="4" w:space="0" w:color="auto"/>
            </w:tcBorders>
            <w:noWrap/>
            <w:hideMark/>
          </w:tcPr>
          <w:p w14:paraId="2D391F48" w14:textId="77777777" w:rsidR="002072B3" w:rsidRPr="000E2D16" w:rsidRDefault="002072B3" w:rsidP="00486267">
            <w:pPr>
              <w:jc w:val="right"/>
              <w:rPr>
                <w:color w:val="000000"/>
                <w:sz w:val="20"/>
                <w:szCs w:val="20"/>
              </w:rPr>
            </w:pPr>
            <w:r w:rsidRPr="000E2D16">
              <w:rPr>
                <w:color w:val="000000"/>
                <w:sz w:val="20"/>
                <w:szCs w:val="20"/>
              </w:rPr>
              <w:t>1.187.098</w:t>
            </w:r>
          </w:p>
        </w:tc>
      </w:tr>
      <w:tr w:rsidR="006B3658" w:rsidRPr="000E2D16" w14:paraId="17234C72" w14:textId="77777777" w:rsidTr="00B468E3">
        <w:trPr>
          <w:trHeight w:val="255"/>
        </w:trPr>
        <w:tc>
          <w:tcPr>
            <w:tcW w:w="4541" w:type="pct"/>
            <w:gridSpan w:val="8"/>
            <w:tcBorders>
              <w:top w:val="nil"/>
              <w:left w:val="single" w:sz="4" w:space="0" w:color="auto"/>
              <w:bottom w:val="single" w:sz="4" w:space="0" w:color="auto"/>
              <w:right w:val="single" w:sz="4" w:space="0" w:color="auto"/>
            </w:tcBorders>
            <w:noWrap/>
            <w:vAlign w:val="bottom"/>
            <w:hideMark/>
          </w:tcPr>
          <w:p w14:paraId="4327DCC6" w14:textId="77777777" w:rsidR="002072B3" w:rsidRPr="000E2D16" w:rsidRDefault="002072B3" w:rsidP="001E1770">
            <w:pPr>
              <w:jc w:val="left"/>
              <w:rPr>
                <w:color w:val="000000"/>
                <w:sz w:val="20"/>
                <w:szCs w:val="20"/>
              </w:rPr>
            </w:pPr>
            <w:r w:rsidRPr="000E2D16">
              <w:rPr>
                <w:color w:val="000000"/>
                <w:sz w:val="20"/>
                <w:szCs w:val="20"/>
              </w:rPr>
              <w:t>Supervisión y verificación del proyecto </w:t>
            </w:r>
          </w:p>
        </w:tc>
        <w:tc>
          <w:tcPr>
            <w:tcW w:w="459" w:type="pct"/>
            <w:tcBorders>
              <w:top w:val="nil"/>
              <w:left w:val="nil"/>
              <w:bottom w:val="single" w:sz="4" w:space="0" w:color="auto"/>
              <w:right w:val="single" w:sz="4" w:space="0" w:color="auto"/>
            </w:tcBorders>
            <w:noWrap/>
            <w:vAlign w:val="bottom"/>
            <w:hideMark/>
          </w:tcPr>
          <w:p w14:paraId="6B4D7F8E" w14:textId="77777777" w:rsidR="002072B3" w:rsidRPr="000E2D16" w:rsidRDefault="002072B3" w:rsidP="001E1770">
            <w:pPr>
              <w:jc w:val="right"/>
              <w:rPr>
                <w:color w:val="000000"/>
                <w:sz w:val="20"/>
                <w:szCs w:val="20"/>
              </w:rPr>
            </w:pPr>
            <w:r w:rsidRPr="000E2D16">
              <w:rPr>
                <w:color w:val="000000"/>
                <w:sz w:val="20"/>
                <w:szCs w:val="20"/>
              </w:rPr>
              <w:t>80.000</w:t>
            </w:r>
          </w:p>
        </w:tc>
      </w:tr>
      <w:tr w:rsidR="006B3658" w:rsidRPr="000E2D16" w14:paraId="7C99AB92" w14:textId="77777777" w:rsidTr="00B468E3">
        <w:trPr>
          <w:trHeight w:val="255"/>
        </w:trPr>
        <w:tc>
          <w:tcPr>
            <w:tcW w:w="4541" w:type="pct"/>
            <w:gridSpan w:val="8"/>
            <w:tcBorders>
              <w:top w:val="nil"/>
              <w:left w:val="single" w:sz="4" w:space="0" w:color="auto"/>
              <w:bottom w:val="single" w:sz="4" w:space="0" w:color="auto"/>
              <w:right w:val="single" w:sz="4" w:space="0" w:color="auto"/>
            </w:tcBorders>
            <w:noWrap/>
            <w:vAlign w:val="bottom"/>
            <w:hideMark/>
          </w:tcPr>
          <w:p w14:paraId="4FD0C17F" w14:textId="166371AC" w:rsidR="002072B3" w:rsidRPr="000E2D16" w:rsidRDefault="002072B3" w:rsidP="001E1770">
            <w:pPr>
              <w:jc w:val="left"/>
              <w:rPr>
                <w:color w:val="000000"/>
                <w:sz w:val="20"/>
                <w:szCs w:val="20"/>
              </w:rPr>
            </w:pPr>
            <w:r w:rsidRPr="000E2D16">
              <w:rPr>
                <w:color w:val="000000"/>
                <w:sz w:val="20"/>
                <w:szCs w:val="20"/>
              </w:rPr>
              <w:t>Apoyo adicional al laboratorio de CETIME</w:t>
            </w:r>
          </w:p>
        </w:tc>
        <w:tc>
          <w:tcPr>
            <w:tcW w:w="459" w:type="pct"/>
            <w:tcBorders>
              <w:top w:val="nil"/>
              <w:left w:val="nil"/>
              <w:bottom w:val="single" w:sz="4" w:space="0" w:color="auto"/>
              <w:right w:val="single" w:sz="4" w:space="0" w:color="auto"/>
            </w:tcBorders>
            <w:noWrap/>
            <w:vAlign w:val="bottom"/>
            <w:hideMark/>
          </w:tcPr>
          <w:p w14:paraId="169C1336" w14:textId="77777777" w:rsidR="002072B3" w:rsidRPr="000E2D16" w:rsidRDefault="002072B3" w:rsidP="001E1770">
            <w:pPr>
              <w:jc w:val="right"/>
              <w:rPr>
                <w:color w:val="000000"/>
                <w:sz w:val="20"/>
                <w:szCs w:val="20"/>
              </w:rPr>
            </w:pPr>
            <w:r w:rsidRPr="000E2D16">
              <w:rPr>
                <w:color w:val="000000"/>
                <w:sz w:val="20"/>
                <w:szCs w:val="20"/>
              </w:rPr>
              <w:t>80.262</w:t>
            </w:r>
          </w:p>
        </w:tc>
      </w:tr>
      <w:tr w:rsidR="006B3658" w:rsidRPr="000E2D16" w14:paraId="6D139514" w14:textId="77777777" w:rsidTr="00B468E3">
        <w:trPr>
          <w:trHeight w:val="255"/>
        </w:trPr>
        <w:tc>
          <w:tcPr>
            <w:tcW w:w="4541" w:type="pct"/>
            <w:gridSpan w:val="8"/>
            <w:tcBorders>
              <w:top w:val="nil"/>
              <w:left w:val="single" w:sz="4" w:space="0" w:color="auto"/>
              <w:bottom w:val="single" w:sz="4" w:space="0" w:color="auto"/>
              <w:right w:val="single" w:sz="4" w:space="0" w:color="auto"/>
            </w:tcBorders>
            <w:noWrap/>
            <w:vAlign w:val="bottom"/>
            <w:hideMark/>
          </w:tcPr>
          <w:p w14:paraId="00F71D4F" w14:textId="55A0FA54" w:rsidR="002072B3" w:rsidRPr="000E2D16" w:rsidRDefault="002072B3" w:rsidP="001E1770">
            <w:pPr>
              <w:jc w:val="left"/>
              <w:rPr>
                <w:b/>
                <w:bCs/>
                <w:color w:val="000000"/>
                <w:sz w:val="20"/>
                <w:szCs w:val="20"/>
              </w:rPr>
            </w:pPr>
            <w:r w:rsidRPr="000E2D16">
              <w:rPr>
                <w:b/>
                <w:bCs/>
                <w:color w:val="000000"/>
                <w:sz w:val="20"/>
                <w:szCs w:val="20"/>
              </w:rPr>
              <w:t>Total</w:t>
            </w:r>
          </w:p>
        </w:tc>
        <w:tc>
          <w:tcPr>
            <w:tcW w:w="459" w:type="pct"/>
            <w:tcBorders>
              <w:top w:val="nil"/>
              <w:left w:val="nil"/>
              <w:bottom w:val="single" w:sz="4" w:space="0" w:color="auto"/>
              <w:right w:val="single" w:sz="4" w:space="0" w:color="auto"/>
            </w:tcBorders>
            <w:noWrap/>
            <w:vAlign w:val="bottom"/>
            <w:hideMark/>
          </w:tcPr>
          <w:p w14:paraId="232C144D" w14:textId="77777777" w:rsidR="002072B3" w:rsidRPr="000E2D16" w:rsidRDefault="002072B3" w:rsidP="001E1770">
            <w:pPr>
              <w:jc w:val="right"/>
              <w:rPr>
                <w:b/>
                <w:bCs/>
                <w:color w:val="000000"/>
                <w:sz w:val="20"/>
                <w:szCs w:val="20"/>
              </w:rPr>
            </w:pPr>
            <w:r w:rsidRPr="000E2D16">
              <w:rPr>
                <w:b/>
                <w:bCs/>
                <w:color w:val="000000"/>
                <w:sz w:val="20"/>
                <w:szCs w:val="20"/>
              </w:rPr>
              <w:t>1.347.360</w:t>
            </w:r>
          </w:p>
        </w:tc>
      </w:tr>
    </w:tbl>
    <w:p w14:paraId="234B1412" w14:textId="77777777" w:rsidR="002072B3" w:rsidRPr="000E2D16" w:rsidRDefault="002072B3" w:rsidP="002072B3">
      <w:pPr>
        <w:rPr>
          <w:sz w:val="18"/>
          <w:szCs w:val="18"/>
        </w:rPr>
      </w:pPr>
      <w:r w:rsidRPr="000E2D16">
        <w:rPr>
          <w:sz w:val="18"/>
          <w:szCs w:val="18"/>
        </w:rPr>
        <w:t>* Asociado a la fabricación con kits completos desmontados.</w:t>
      </w:r>
    </w:p>
    <w:p w14:paraId="5B581985" w14:textId="77777777" w:rsidR="0012000E" w:rsidRPr="000E2D16" w:rsidRDefault="0012000E" w:rsidP="002072B3">
      <w:pPr>
        <w:pStyle w:val="Heading2"/>
        <w:numPr>
          <w:ilvl w:val="0"/>
          <w:numId w:val="0"/>
        </w:numPr>
        <w:ind w:left="1440"/>
      </w:pPr>
    </w:p>
    <w:p w14:paraId="5D2218E2" w14:textId="77777777" w:rsidR="00E9063C" w:rsidRPr="000E2D16" w:rsidRDefault="00E9063C" w:rsidP="0088024B">
      <w:pPr>
        <w:spacing w:before="240" w:after="240"/>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E9063C" w:rsidRPr="000E2D16" w14:paraId="03B17CED" w14:textId="77777777" w:rsidTr="00C6162F">
        <w:trPr>
          <w:jc w:val="center"/>
        </w:trPr>
        <w:tc>
          <w:tcPr>
            <w:tcW w:w="1871" w:type="dxa"/>
          </w:tcPr>
          <w:p w14:paraId="77980618" w14:textId="77777777" w:rsidR="00E9063C" w:rsidRPr="000E2D16" w:rsidRDefault="00E9063C" w:rsidP="00E9063C"/>
        </w:tc>
        <w:tc>
          <w:tcPr>
            <w:tcW w:w="1872" w:type="dxa"/>
          </w:tcPr>
          <w:p w14:paraId="1E2EB3F7" w14:textId="77777777" w:rsidR="00E9063C" w:rsidRPr="000E2D16" w:rsidRDefault="00E9063C" w:rsidP="00E9063C"/>
        </w:tc>
        <w:tc>
          <w:tcPr>
            <w:tcW w:w="1872" w:type="dxa"/>
            <w:tcBorders>
              <w:bottom w:val="single" w:sz="4" w:space="0" w:color="auto"/>
            </w:tcBorders>
          </w:tcPr>
          <w:p w14:paraId="00BADE48" w14:textId="77777777" w:rsidR="00E9063C" w:rsidRPr="000E2D16" w:rsidRDefault="00E9063C" w:rsidP="00E9063C"/>
        </w:tc>
        <w:tc>
          <w:tcPr>
            <w:tcW w:w="1872" w:type="dxa"/>
          </w:tcPr>
          <w:p w14:paraId="1BEE1194" w14:textId="77777777" w:rsidR="00E9063C" w:rsidRPr="000E2D16" w:rsidRDefault="00E9063C" w:rsidP="00E9063C"/>
        </w:tc>
        <w:tc>
          <w:tcPr>
            <w:tcW w:w="1873" w:type="dxa"/>
          </w:tcPr>
          <w:p w14:paraId="17250EB2" w14:textId="77777777" w:rsidR="00E9063C" w:rsidRPr="000E2D16" w:rsidRDefault="00E9063C" w:rsidP="00E9063C"/>
        </w:tc>
      </w:tr>
    </w:tbl>
    <w:p w14:paraId="7B7FB518" w14:textId="77777777" w:rsidR="008C5738" w:rsidRPr="000E2D16" w:rsidRDefault="008C5738" w:rsidP="0088024B">
      <w:pPr>
        <w:pStyle w:val="StyleHeader4Para4Left0Firstline0"/>
        <w:numPr>
          <w:ilvl w:val="0"/>
          <w:numId w:val="0"/>
        </w:numPr>
        <w:jc w:val="center"/>
        <w:rPr>
          <w:sz w:val="22"/>
        </w:rPr>
      </w:pPr>
    </w:p>
    <w:sectPr w:rsidR="008C5738" w:rsidRPr="000E2D16" w:rsidSect="00CA2FF4">
      <w:headerReference w:type="even" r:id="rId20"/>
      <w:footerReference w:type="even" r:id="rId21"/>
      <w:headerReference w:type="first" r:id="rId22"/>
      <w:footerReference w:type="first" r:id="rId23"/>
      <w:pgSz w:w="15840" w:h="12240" w:orient="landscape"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E0FA" w14:textId="77777777" w:rsidR="002E5FCB" w:rsidRDefault="002E5FCB" w:rsidP="004A504B">
      <w:r>
        <w:separator/>
      </w:r>
    </w:p>
  </w:endnote>
  <w:endnote w:type="continuationSeparator" w:id="0">
    <w:p w14:paraId="3FF1B08A" w14:textId="77777777" w:rsidR="002E5FCB" w:rsidRDefault="002E5F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1E182B5C" w:rsidR="00476F59" w:rsidRPr="0033525D" w:rsidRDefault="00476F59" w:rsidP="00BD6810">
    <w:pPr>
      <w:jc w:val="center"/>
    </w:pPr>
    <w:r>
      <w:fldChar w:fldCharType="begin"/>
    </w:r>
    <w:r>
      <w:instrText xml:space="preserve"> PAGE </w:instrText>
    </w:r>
    <w:r>
      <w:fldChar w:fldCharType="separate"/>
    </w:r>
    <w:r w:rsidR="002109B1">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25E0E6F1" w:rsidR="00476F59" w:rsidRPr="0033525D" w:rsidRDefault="00476F59">
    <w:pPr>
      <w:jc w:val="center"/>
    </w:pPr>
    <w:r>
      <w:fldChar w:fldCharType="begin"/>
    </w:r>
    <w:r>
      <w:instrText xml:space="preserve"> PAGE </w:instrText>
    </w:r>
    <w:r>
      <w:fldChar w:fldCharType="separate"/>
    </w:r>
    <w:r w:rsidR="002109B1">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8A04" w14:textId="49F91A04" w:rsidR="00BA7FAA" w:rsidRDefault="00476F59" w:rsidP="009C21AE">
    <w:pPr>
      <w:pBdr>
        <w:top w:val="single" w:sz="4" w:space="1" w:color="auto"/>
        <w:left w:val="single" w:sz="4" w:space="6" w:color="auto"/>
        <w:bottom w:val="single" w:sz="4" w:space="1" w:color="auto"/>
        <w:right w:val="single" w:sz="4" w:space="6" w:color="auto"/>
      </w:pBd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DFF2" w14:textId="77777777" w:rsidR="00476F59" w:rsidRPr="0033525D" w:rsidRDefault="00476F59">
    <w:pPr>
      <w:jc w:val="center"/>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870104"/>
      <w:docPartObj>
        <w:docPartGallery w:val="Page Numbers (Bottom of Page)"/>
        <w:docPartUnique/>
      </w:docPartObj>
    </w:sdtPr>
    <w:sdtEndPr>
      <w:rPr>
        <w:noProof/>
      </w:rPr>
    </w:sdtEndPr>
    <w:sdtContent>
      <w:p w14:paraId="76512194" w14:textId="5E98735A" w:rsidR="00476F59" w:rsidRDefault="00476F59">
        <w:pPr>
          <w:pStyle w:val="Footer"/>
          <w:jc w:val="center"/>
        </w:pPr>
        <w:r>
          <w:fldChar w:fldCharType="begin"/>
        </w:r>
        <w:r>
          <w:instrText xml:space="preserve"> PAGE   \* MERGEFORMAT </w:instrText>
        </w:r>
        <w:r>
          <w:fldChar w:fldCharType="separate"/>
        </w:r>
        <w:r w:rsidR="002109B1">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4E37A" w14:textId="77777777" w:rsidR="002E5FCB" w:rsidRDefault="002E5FCB" w:rsidP="004A504B">
      <w:r>
        <w:separator/>
      </w:r>
    </w:p>
  </w:footnote>
  <w:footnote w:type="continuationSeparator" w:id="0">
    <w:p w14:paraId="5532B60A" w14:textId="77777777" w:rsidR="002E5FCB" w:rsidRDefault="002E5FCB" w:rsidP="004A504B">
      <w:r>
        <w:continuationSeparator/>
      </w:r>
    </w:p>
  </w:footnote>
  <w:footnote w:id="1">
    <w:p w14:paraId="6F1C5D9D" w14:textId="580FCE40" w:rsidR="00476F59" w:rsidRPr="001E1147" w:rsidRDefault="00476F59" w:rsidP="00E9063C">
      <w:pPr>
        <w:pStyle w:val="FootnoteText"/>
        <w:spacing w:after="120"/>
      </w:pPr>
      <w:r>
        <w:rPr>
          <w:rStyle w:val="FootnoteReference"/>
        </w:rPr>
        <w:footnoteRef/>
      </w:r>
      <w:r>
        <w:t xml:space="preserve"> UNEP/OzL.Pro/ExCom/97/1</w:t>
      </w:r>
    </w:p>
  </w:footnote>
  <w:footnote w:id="2">
    <w:p w14:paraId="1523523F" w14:textId="48387E21" w:rsidR="00476F59" w:rsidRPr="00FE3307" w:rsidRDefault="00476F59" w:rsidP="00E9063C">
      <w:pPr>
        <w:pStyle w:val="FootnoteText"/>
      </w:pPr>
      <w:r>
        <w:rPr>
          <w:rStyle w:val="FootnoteReference"/>
        </w:rPr>
        <w:footnoteRef/>
      </w:r>
      <w:r>
        <w:t xml:space="preserve"> </w:t>
      </w:r>
      <w:bookmarkStart w:id="0" w:name="_Hlk210313174"/>
      <w:r>
        <w:t>Según la carta de 15 de septiembre 2025 de la Agencia Nacional de Protección del Medio Ambiente de Túnez a la ONUDI.</w:t>
      </w:r>
      <w:bookmarkEnd w:id="0"/>
    </w:p>
  </w:footnote>
  <w:footnote w:id="3">
    <w:p w14:paraId="3DABAD54" w14:textId="0A280C13" w:rsidR="00476F59" w:rsidRPr="001B0F28" w:rsidRDefault="00476F59">
      <w:pPr>
        <w:pStyle w:val="FootnoteText"/>
      </w:pPr>
      <w:r>
        <w:rPr>
          <w:rStyle w:val="FootnoteReference"/>
        </w:rPr>
        <w:footnoteRef/>
      </w:r>
      <w:r>
        <w:t xml:space="preserve"> Eliminación de 5,78 toneladas PAO (52,5 toneladas métricas) de HCFC-141b en polioles premezclados, como se informó anteriormente en el párrafo 11 del documento UNEP/OzL.Pro/ExCom/92/40.</w:t>
      </w:r>
    </w:p>
  </w:footnote>
  <w:footnote w:id="4">
    <w:p w14:paraId="385D409E" w14:textId="6100C1FF" w:rsidR="00476F59" w:rsidRPr="00AA1CE5" w:rsidRDefault="00476F59">
      <w:pPr>
        <w:pStyle w:val="FootnoteText"/>
      </w:pPr>
      <w:r>
        <w:rPr>
          <w:rStyle w:val="FootnoteReference"/>
        </w:rPr>
        <w:footnoteRef/>
      </w:r>
      <w:r>
        <w:t xml:space="preserve"> La base de datos de inventario de refrigeración y climatización se finalizará antes del 31 de diciembre de 2025.</w:t>
      </w:r>
    </w:p>
  </w:footnote>
  <w:footnote w:id="5">
    <w:p w14:paraId="5402583E" w14:textId="43CF4F1E" w:rsidR="00476F59" w:rsidRPr="00F22296" w:rsidRDefault="00476F59">
      <w:pPr>
        <w:pStyle w:val="FootnoteText"/>
      </w:pPr>
      <w:r>
        <w:rPr>
          <w:rStyle w:val="FootnoteReference"/>
        </w:rPr>
        <w:footnoteRef/>
      </w:r>
      <w:r>
        <w:t xml:space="preserve"> Entre ellos se incluían unidades de recuperación y reciclaje de refrigerantes; bombas de vacío; juegos de manómetros; detectores de fugas; balanzas electrónicas; termómetros; manómetros; herramientas de corte y abocardado; dobladoras de tubos; equipos de seguridad, como guantes y gafas protectoras; herramientas eléctricas básicas y multímetros; y tableros de capacitación con accesorios para ejercicios prácticos. </w:t>
      </w:r>
    </w:p>
  </w:footnote>
  <w:footnote w:id="6">
    <w:p w14:paraId="39347EA4" w14:textId="77777777" w:rsidR="00476F59" w:rsidRPr="00571E5A" w:rsidRDefault="00476F59" w:rsidP="00D35F78">
      <w:pPr>
        <w:pStyle w:val="FootnoteText"/>
      </w:pPr>
      <w:r>
        <w:rPr>
          <w:rStyle w:val="FootnoteReference"/>
        </w:rPr>
        <w:footnoteRef/>
      </w:r>
      <w:r>
        <w:t xml:space="preserve"> Cada conjunto de herramientas incluirá dos manómetros digitales, dos unidades de recuperación, dos bombas de vacío, dos vacuómetros digitales, cuatro cilindros, dos balanzas electrónicas, un detector electrónico de fugas de HCFC y HFC y un detector electrónico de fugas de hidrocarburos.</w:t>
      </w:r>
      <w:r>
        <w:rPr>
          <w:color w:val="000000" w:themeColor="text1"/>
        </w:rPr>
        <w:t xml:space="preserve"> </w:t>
      </w:r>
    </w:p>
  </w:footnote>
  <w:footnote w:id="7">
    <w:p w14:paraId="76E00E34" w14:textId="0268897F" w:rsidR="00476F59" w:rsidRDefault="00476F59" w:rsidP="00347707">
      <w:pPr>
        <w:pStyle w:val="FootnoteText"/>
      </w:pPr>
      <w:r>
        <w:rPr>
          <w:rStyle w:val="FootnoteReference"/>
        </w:rPr>
        <w:footnoteRef/>
      </w:r>
      <w:r>
        <w:t xml:space="preserve"> Incluidas válvulas de seguridad y mangueras de refrigeración para el compresor, separador de gotas, pulverizadores, bomba de motor de pulverización para el condensador, unidad de detección de amoníaco y gabinete eléctrico, y carga de amoníaco (NH</w:t>
      </w:r>
      <w:r>
        <w:rPr>
          <w:vertAlign w:val="subscript"/>
        </w:rPr>
        <w:t>3</w:t>
      </w:r>
      <w:r>
        <w:t xml:space="preserve">). </w:t>
      </w:r>
    </w:p>
  </w:footnote>
  <w:footnote w:id="8">
    <w:p w14:paraId="41AD70C8" w14:textId="1397F247" w:rsidR="00476F59" w:rsidRPr="008460E8" w:rsidRDefault="00476F59">
      <w:pPr>
        <w:pStyle w:val="FootnoteText"/>
      </w:pPr>
      <w:r>
        <w:rPr>
          <w:rStyle w:val="FootnoteReference"/>
        </w:rPr>
        <w:footnoteRef/>
      </w:r>
      <w:r>
        <w:t xml:space="preserve"> El equipo para los dos centros de recuperación incluye 25 unidades de recuperación y reciclaje, 50 cilindros de diferentes tamaños, 25 detectores de fugas digitales, 20 manómetros digitales, cuatro identificadores de refrigerantes, bombas de vacío, balanzas y herramientas básicas. </w:t>
      </w:r>
    </w:p>
  </w:footnote>
  <w:footnote w:id="9">
    <w:p w14:paraId="71344F5B" w14:textId="106A3392" w:rsidR="00476F59" w:rsidRPr="00481225" w:rsidRDefault="00476F59">
      <w:pPr>
        <w:pStyle w:val="FootnoteText"/>
      </w:pPr>
      <w:r>
        <w:rPr>
          <w:rStyle w:val="FootnoteReference"/>
        </w:rPr>
        <w:footnoteRef/>
      </w:r>
      <w:r>
        <w:t xml:space="preserve"> UNEP/OzL.Pro/ExCom/97/32</w:t>
      </w:r>
    </w:p>
  </w:footnote>
  <w:footnote w:id="10">
    <w:p w14:paraId="68CEAF75" w14:textId="5B725B41" w:rsidR="00476F59" w:rsidRDefault="00476F59">
      <w:pPr>
        <w:pStyle w:val="FootnoteText"/>
      </w:pPr>
      <w:r>
        <w:rPr>
          <w:rStyle w:val="FootnoteReference"/>
        </w:rPr>
        <w:footnoteRef/>
      </w:r>
      <w:r>
        <w:t xml:space="preserve"> Para invitar al Gobierno de Túnez, si así lo deseaba, a presentar un proyecto piloto adicional para mejorar la eficiencia energética de los climatizadores de dos bloques basados en HFC-32 y los dispensadores de agua fría basados en R-600a fabricados por las empresas que se estaban convirtiendo en la etapa I del plan de aplicación de la Enmienda de Kigali relativa a los HFC del país, entendiéndose que el proyecto piloto adicional se presentaría a más tardar en la 96ª reunión.</w:t>
      </w:r>
    </w:p>
  </w:footnote>
  <w:footnote w:id="11">
    <w:p w14:paraId="5DD7F415" w14:textId="795DAAE5" w:rsidR="00476F59" w:rsidRDefault="00476F59" w:rsidP="0012000E">
      <w:pPr>
        <w:pStyle w:val="FootnoteText"/>
      </w:pPr>
      <w:r>
        <w:rPr>
          <w:rStyle w:val="FootnoteReference"/>
        </w:rPr>
        <w:footnoteRef/>
      </w:r>
      <w:r>
        <w:t xml:space="preserve"> Según la carta de fecha 25 de agosto de 2025 dirigida a la ONUDI por la Agencia Nacional de Protección Ambiental de Túnez.</w:t>
      </w:r>
    </w:p>
  </w:footnote>
  <w:footnote w:id="12">
    <w:p w14:paraId="40BBB1A1" w14:textId="77777777" w:rsidR="00476F59" w:rsidRPr="006D48A1" w:rsidRDefault="00476F59" w:rsidP="0012000E">
      <w:pPr>
        <w:pStyle w:val="FootnoteText"/>
      </w:pPr>
      <w:r>
        <w:rPr>
          <w:rStyle w:val="FootnoteReference"/>
        </w:rPr>
        <w:footnoteRef/>
      </w:r>
      <w:r>
        <w:t xml:space="preserve"> UNEP/OzL.Pro/ExCom/94/56</w:t>
      </w:r>
    </w:p>
  </w:footnote>
  <w:footnote w:id="13">
    <w:p w14:paraId="33CF2656" w14:textId="1DBB79BF" w:rsidR="00476F59" w:rsidRDefault="00476F59">
      <w:pPr>
        <w:pStyle w:val="FootnoteText"/>
      </w:pPr>
      <w:r>
        <w:rPr>
          <w:rStyle w:val="FootnoteReference"/>
        </w:rPr>
        <w:footnoteRef/>
      </w:r>
      <w:r>
        <w:t xml:space="preserve"> Siete con el apoyo del plan de gestión para la eliminación de HCFC y una que se convertiría utilizando sus propios recursos.</w:t>
      </w:r>
    </w:p>
  </w:footnote>
  <w:footnote w:id="14">
    <w:p w14:paraId="7B9A4BD2" w14:textId="0A53BF90" w:rsidR="00476F59" w:rsidRDefault="00476F59" w:rsidP="0012000E">
      <w:pPr>
        <w:pStyle w:val="FootnoteText"/>
      </w:pPr>
      <w:r>
        <w:rPr>
          <w:rStyle w:val="FootnoteReference"/>
        </w:rPr>
        <w:footnoteRef/>
      </w:r>
      <w:r>
        <w:t xml:space="preserve"> Las disposiciones incluían: refrigeradores, congeladores y aparatos combinados (refrigeradores-congeladores); unidades de climatización individuales con una capacidad de refrigeración inferior a 12 kW; aparatos de producción y almacenamiento de agua caliente; lámparas y equipos de iluminación; lavadoras, secadoras y aparatos combinados (lavadoras-secadoras); lavavajillas; hornos; planchas; y equipos audiovisuales.</w:t>
      </w:r>
    </w:p>
  </w:footnote>
  <w:footnote w:id="15">
    <w:p w14:paraId="695BAB6D" w14:textId="77777777" w:rsidR="00476F59" w:rsidRPr="00B468E3" w:rsidRDefault="00476F59" w:rsidP="0012000E">
      <w:pPr>
        <w:pStyle w:val="FootnoteText"/>
      </w:pPr>
      <w:r>
        <w:rPr>
          <w:rStyle w:val="FootnoteReference"/>
        </w:rPr>
        <w:footnoteRef/>
      </w:r>
      <w:r>
        <w:t xml:space="preserve"> En la 94ª reunión, la ONUDI indicó inadvertidamente que no existían normas mínimas de eficiencia energética relacionadas con los aparatos y sistemas de refrigeración y climatización en Túnez. Por consiguiente, la asistencia prestada en el marco de ese proyecto no consiste en elaborar, sino en actualizar las normas mínimas de eficiencia energética para los equipos de refrigeración y climatización. </w:t>
      </w:r>
    </w:p>
  </w:footnote>
  <w:footnote w:id="16">
    <w:p w14:paraId="7CCC636A" w14:textId="438E443F" w:rsidR="00476F59" w:rsidRPr="001D0406" w:rsidRDefault="00476F59" w:rsidP="0012000E">
      <w:pPr>
        <w:pStyle w:val="FootnoteText"/>
      </w:pPr>
      <w:r>
        <w:rPr>
          <w:rStyle w:val="FootnoteReference"/>
        </w:rPr>
        <w:footnoteRef/>
      </w:r>
      <w:r>
        <w:t xml:space="preserve"> Solo se permitirían en el mercado los climatizadores de clase 1 (3,38 ≤ IEE ≤ 3,60), clase 1+ (3,60 &lt;  IEE ≤ 3,82), clase 1++ (3,82 &lt;  IEE ≤ 4,26) o clase 1+++ (4,26 &lt;  IEE).</w:t>
      </w:r>
    </w:p>
  </w:footnote>
  <w:footnote w:id="17">
    <w:p w14:paraId="480ECC26" w14:textId="77777777" w:rsidR="00476F59" w:rsidRPr="001B4D40" w:rsidRDefault="00476F59" w:rsidP="0012000E">
      <w:pPr>
        <w:pStyle w:val="FootnoteText"/>
      </w:pPr>
      <w:r>
        <w:rPr>
          <w:rStyle w:val="FootnoteReference"/>
        </w:rPr>
        <w:footnoteRef/>
      </w:r>
      <w:r>
        <w:t xml:space="preserve"> Condor Tunisie, cuya línea de fabricación de aire acondicionado se estableció en 2023.</w:t>
      </w:r>
    </w:p>
  </w:footnote>
  <w:footnote w:id="18">
    <w:p w14:paraId="385828CB" w14:textId="39F21005" w:rsidR="00476F59" w:rsidRDefault="00476F59">
      <w:pPr>
        <w:pStyle w:val="FootnoteText"/>
      </w:pPr>
      <w:r>
        <w:rPr>
          <w:rStyle w:val="FootnoteReference"/>
        </w:rPr>
        <w:footnoteRef/>
      </w:r>
      <w:r>
        <w:t xml:space="preserve"> Unidades térmicas británicas por hora</w:t>
      </w:r>
    </w:p>
  </w:footnote>
  <w:footnote w:id="19">
    <w:p w14:paraId="7ABAA458" w14:textId="77777777" w:rsidR="00476F59" w:rsidRPr="00703D7D" w:rsidRDefault="00476F59" w:rsidP="0012000E">
      <w:pPr>
        <w:pStyle w:val="FootnoteText"/>
      </w:pPr>
      <w:r>
        <w:rPr>
          <w:rStyle w:val="FootnoteReference"/>
        </w:rPr>
        <w:footnoteRef/>
      </w:r>
      <w:r>
        <w:t xml:space="preserve"> Las normas mínimas de eficiencia energética actualmente en vigor son IEE = 3,0.</w:t>
      </w:r>
    </w:p>
  </w:footnote>
  <w:footnote w:id="20">
    <w:p w14:paraId="38C9D92A" w14:textId="7E00F236" w:rsidR="00476F59" w:rsidRPr="005911DF" w:rsidRDefault="00476F59">
      <w:pPr>
        <w:pStyle w:val="FootnoteText"/>
      </w:pPr>
      <w:r>
        <w:rPr>
          <w:rStyle w:val="FootnoteReference"/>
        </w:rPr>
        <w:footnoteRef/>
      </w:r>
      <w:r>
        <w:t xml:space="preserve"> ATEX (</w:t>
      </w:r>
      <w:r>
        <w:rPr>
          <w:i/>
          <w:iCs/>
        </w:rPr>
        <w:t>Atmosphères Explosibles</w:t>
      </w:r>
      <w:r>
        <w:t>), que hace referencia a un conjunto de directivas de la Unión Europea que regulan los equipos y sistemas de protección diseñados para uso en entornos donde existe el riesgo de explosiones debido a gases, vapores, nieblas o polvos inflamables.</w:t>
      </w:r>
    </w:p>
  </w:footnote>
  <w:footnote w:id="21">
    <w:p w14:paraId="653FBC4D" w14:textId="37374347" w:rsidR="00476F59" w:rsidRPr="00051A16" w:rsidRDefault="00476F59" w:rsidP="0012000E">
      <w:pPr>
        <w:pStyle w:val="FootnoteText"/>
      </w:pPr>
      <w:r>
        <w:rPr>
          <w:rStyle w:val="FootnoteReference"/>
        </w:rPr>
        <w:footnoteRef/>
      </w:r>
      <w:r>
        <w:t xml:space="preserve"> </w:t>
      </w:r>
      <w:hyperlink r:id="rId1" w:history="1">
        <w:r>
          <w:rPr>
            <w:rStyle w:val="Hyperlink"/>
          </w:rPr>
          <w:t>https://united4efficiency.org/wp-content/uploads/2021/11/U4E_AC_Model-Regulation_ES_2021-11-08.pdf</w:t>
        </w:r>
      </w:hyperlink>
      <w:r>
        <w:t xml:space="preserve"> </w:t>
      </w:r>
    </w:p>
  </w:footnote>
  <w:footnote w:id="22">
    <w:p w14:paraId="5927CB62" w14:textId="041EA867" w:rsidR="00476F59" w:rsidRPr="001378E6" w:rsidRDefault="00476F59" w:rsidP="0012000E">
      <w:pPr>
        <w:pStyle w:val="FootnoteText"/>
      </w:pPr>
      <w:r>
        <w:rPr>
          <w:rStyle w:val="FootnoteReference"/>
        </w:rPr>
        <w:footnoteRef/>
      </w:r>
      <w:r>
        <w:t xml:space="preserve"> Según el cuadro 19 de las </w:t>
      </w:r>
      <w:r w:rsidR="00796DE2">
        <w:t>normas</w:t>
      </w:r>
      <w:r>
        <w:t xml:space="preserve"> modelo, Túnez se encuentra en el grupo climático primario 1 y en los grupos secundarios 2A*, 2B, 3A y 3B, lo que significaría un factor combinado de rendimiento estacional (FCRE) de al menos 5,60 para aparatos de climatización con una capacidad inferior a 4,5 kW (aprox. 15.000 BTU/h) y de al menos 4,80 para los aparatos de climatización con una capacidad entre 4,5 kW y menos de 9,5 kW (aprox. 32.400 BTU/h) para el 2A. El FCRE más bajo es para 2B, lo que significaría un FCRE de al menos 4,90 para aparatos de climatización con una capacidad inferior a 4,5 kW (aprox. 15 000 BTU/h) y de al menos 4,30 para aparatos de climatización con una capacidad entre 4,5 kW y 9,5 kW.</w:t>
      </w:r>
    </w:p>
  </w:footnote>
  <w:footnote w:id="23">
    <w:p w14:paraId="070F80C8" w14:textId="4C8258A3" w:rsidR="00476F59" w:rsidRDefault="00476F59">
      <w:pPr>
        <w:pStyle w:val="FootnoteText"/>
      </w:pPr>
      <w:r>
        <w:rPr>
          <w:rStyle w:val="FootnoteReference"/>
        </w:rPr>
        <w:footnoteRef/>
      </w:r>
      <w:r>
        <w:t xml:space="preserve"> El financiamiento relacionado con la eficiencia energética de las empresas con capacidad de fabricación de HFC establecidas antes del 1 de enero de 2023 que se hubieran convertido o se hubieran comprometido a convertirse a alternativas de menor potencial de calentamiento atmosférico con sus propios recursos se consideraría caso por caso cuando dicha capacidad se incluyera como parte de un plan sectorial que reduciría los HFC en el sector en cuestión.</w:t>
      </w:r>
    </w:p>
  </w:footnote>
  <w:footnote w:id="24">
    <w:p w14:paraId="66B260A4" w14:textId="77777777" w:rsidR="00476F59" w:rsidRPr="0055733F" w:rsidRDefault="00476F59" w:rsidP="0012000E">
      <w:pPr>
        <w:pStyle w:val="FootnoteText"/>
      </w:pPr>
      <w:r>
        <w:rPr>
          <w:rStyle w:val="FootnoteReference"/>
        </w:rPr>
        <w:footnoteRef/>
      </w:r>
      <w:r>
        <w:t xml:space="preserve"> Información considerada confidencial.</w:t>
      </w:r>
    </w:p>
  </w:footnote>
  <w:footnote w:id="25">
    <w:p w14:paraId="64325EF3" w14:textId="5B582A04" w:rsidR="00476F59" w:rsidRPr="00E76647" w:rsidRDefault="00476F59" w:rsidP="0012000E">
      <w:pPr>
        <w:pStyle w:val="FootnoteText"/>
      </w:pPr>
      <w:r>
        <w:rPr>
          <w:rStyle w:val="FootnoteReference"/>
        </w:rPr>
        <w:footnoteRef/>
      </w:r>
      <w:r>
        <w:t xml:space="preserve"> Información actualizada sobre la puesta en funcionamiento de los centros de ensayo de la eficiencia energética (decisión 95/87 e)) que figura en el documento UNEP/OzL.Pro/ExCom/97/86.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5F19" w14:textId="1F095FA6" w:rsidR="00476F59" w:rsidRDefault="00BA7FAA" w:rsidP="00D72C94">
    <w:fldSimple w:instr=" DOCPROPERTY &quot;Document number&quot;  \* MERGEFORMAT ">
      <w:r>
        <w:t>UNEP/OzL.Pro/ExCom/97/80</w:t>
      </w:r>
    </w:fldSimple>
  </w:p>
  <w:p w14:paraId="3CBC4148" w14:textId="77777777" w:rsidR="00476F59" w:rsidRDefault="00476F59" w:rsidP="00D72C94"/>
  <w:p w14:paraId="4515DF16" w14:textId="77777777" w:rsidR="00476F59" w:rsidRPr="0033525D" w:rsidRDefault="00476F59" w:rsidP="00D72C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035142AD" w:rsidR="00476F59" w:rsidRPr="00CA2FF4" w:rsidRDefault="00BA7FAA" w:rsidP="00B2108C">
    <w:pPr>
      <w:jc w:val="right"/>
    </w:pPr>
    <w:fldSimple w:instr=" DOCPROPERTY &quot;Document number&quot;  \* MERGEFORMAT ">
      <w:r w:rsidRPr="00BA7FAA">
        <w:rPr>
          <w:lang w:val="pt-BR"/>
        </w:rPr>
        <w:t>UNEP/OzL.Pro/ExCom/97/80</w:t>
      </w:r>
    </w:fldSimple>
  </w:p>
  <w:p w14:paraId="5C687B98" w14:textId="1961C198" w:rsidR="00476F59" w:rsidRPr="00CA2FF4" w:rsidRDefault="00476F59" w:rsidP="00CA2FF4">
    <w:pPr>
      <w:pStyle w:val="Header"/>
      <w:tabs>
        <w:tab w:val="left" w:pos="6704"/>
      </w:tabs>
      <w:jc w:val="right"/>
    </w:pPr>
    <w:r>
      <w:tab/>
    </w:r>
    <w:r>
      <w:tab/>
    </w:r>
    <w:r>
      <w:tab/>
    </w:r>
  </w:p>
  <w:p w14:paraId="7B721131" w14:textId="77777777" w:rsidR="00476F59" w:rsidRPr="00CA2FF4" w:rsidRDefault="00476F59" w:rsidP="00D72C94">
    <w:pPr>
      <w:pStyle w:val="Header"/>
      <w:tabs>
        <w:tab w:val="left" w:pos="6704"/>
      </w:tabs>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02E5" w14:textId="1DD3B1A6" w:rsidR="00476F59" w:rsidRPr="00097985" w:rsidRDefault="00476F59" w:rsidP="0012000E">
    <w:pPr>
      <w:jc w:val="right"/>
      <w:rPr>
        <w:lang w:val="pt-BR"/>
      </w:rPr>
    </w:pPr>
    <w:fldSimple w:instr=" DOCPROPERTY &quot;Document number&quot;  \* MERGEFORMAT ">
      <w:r w:rsidRPr="00097985">
        <w:rPr>
          <w:lang w:val="pt-BR"/>
        </w:rPr>
        <w:t>UNEP/OzL.Pro/ExCom/97/80</w:t>
      </w:r>
    </w:fldSimple>
  </w:p>
  <w:p w14:paraId="230526C3" w14:textId="2E37699D" w:rsidR="00476F59" w:rsidRPr="00097985" w:rsidRDefault="00476F59" w:rsidP="0012000E">
    <w:pPr>
      <w:jc w:val="right"/>
      <w:rPr>
        <w:lang w:val="pt-BR"/>
      </w:rPr>
    </w:pPr>
    <w:r w:rsidRPr="00097985">
      <w:rPr>
        <w:lang w:val="pt-BR"/>
      </w:rPr>
      <w:t>Anexo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EC7A" w14:textId="1550D920" w:rsidR="00476F59" w:rsidRPr="00097985" w:rsidRDefault="00476F59" w:rsidP="006E7325">
    <w:pPr>
      <w:jc w:val="right"/>
      <w:rPr>
        <w:lang w:val="pt-BR"/>
      </w:rPr>
    </w:pPr>
    <w:r>
      <w:fldChar w:fldCharType="begin"/>
    </w:r>
    <w:r w:rsidRPr="00097985">
      <w:rPr>
        <w:lang w:val="pt-BR"/>
      </w:rPr>
      <w:instrText xml:space="preserve"> DOCPROPERTY "Document number"  \* MERGEFORMAT </w:instrText>
    </w:r>
    <w:r>
      <w:fldChar w:fldCharType="separate"/>
    </w:r>
    <w:r w:rsidR="00004233">
      <w:rPr>
        <w:lang w:val="pt-BR"/>
      </w:rPr>
      <w:t>UNEP/OzL.Pro/ExCom/97/80</w:t>
    </w:r>
    <w:r>
      <w:fldChar w:fldCharType="end"/>
    </w:r>
  </w:p>
  <w:p w14:paraId="5D24BA2F" w14:textId="306D0542" w:rsidR="00476F59" w:rsidRPr="00097985" w:rsidRDefault="00476F59" w:rsidP="00CA2FF4">
    <w:pPr>
      <w:jc w:val="right"/>
      <w:rPr>
        <w:lang w:val="pt-BR"/>
      </w:rPr>
    </w:pPr>
    <w:r w:rsidRPr="00097985">
      <w:rPr>
        <w:lang w:val="pt-BR"/>
      </w:rPr>
      <w:t>Anexo I</w:t>
    </w:r>
  </w:p>
  <w:p w14:paraId="5EC351D9" w14:textId="77777777" w:rsidR="00476F59" w:rsidRPr="00097985" w:rsidRDefault="00476F59" w:rsidP="006E7325">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8E50B6"/>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 %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26B99"/>
    <w:multiLevelType w:val="hybridMultilevel"/>
    <w:tmpl w:val="1AB846F0"/>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DF32757"/>
    <w:multiLevelType w:val="hybridMultilevel"/>
    <w:tmpl w:val="CCA8EC0C"/>
    <w:lvl w:ilvl="0" w:tplc="0A18B89A">
      <w:start w:val="1"/>
      <w:numFmt w:val="decimal"/>
      <w:lvlText w:val="%1."/>
      <w:lvlJc w:val="left"/>
      <w:pPr>
        <w:ind w:left="720" w:hanging="360"/>
      </w:pPr>
    </w:lvl>
    <w:lvl w:ilvl="1" w:tplc="66241382">
      <w:start w:val="1"/>
      <w:numFmt w:val="decimal"/>
      <w:lvlText w:val="%2."/>
      <w:lvlJc w:val="left"/>
      <w:pPr>
        <w:ind w:left="720" w:hanging="360"/>
      </w:pPr>
    </w:lvl>
    <w:lvl w:ilvl="2" w:tplc="D74AAD0A">
      <w:start w:val="1"/>
      <w:numFmt w:val="decimal"/>
      <w:lvlText w:val="%3."/>
      <w:lvlJc w:val="left"/>
      <w:pPr>
        <w:ind w:left="720" w:hanging="360"/>
      </w:pPr>
    </w:lvl>
    <w:lvl w:ilvl="3" w:tplc="F9387A78">
      <w:start w:val="1"/>
      <w:numFmt w:val="decimal"/>
      <w:lvlText w:val="%4."/>
      <w:lvlJc w:val="left"/>
      <w:pPr>
        <w:ind w:left="720" w:hanging="360"/>
      </w:pPr>
    </w:lvl>
    <w:lvl w:ilvl="4" w:tplc="B4B89E1C">
      <w:start w:val="1"/>
      <w:numFmt w:val="decimal"/>
      <w:lvlText w:val="%5."/>
      <w:lvlJc w:val="left"/>
      <w:pPr>
        <w:ind w:left="720" w:hanging="360"/>
      </w:pPr>
    </w:lvl>
    <w:lvl w:ilvl="5" w:tplc="16E263B2">
      <w:start w:val="1"/>
      <w:numFmt w:val="decimal"/>
      <w:lvlText w:val="%6."/>
      <w:lvlJc w:val="left"/>
      <w:pPr>
        <w:ind w:left="720" w:hanging="360"/>
      </w:pPr>
    </w:lvl>
    <w:lvl w:ilvl="6" w:tplc="0A0834D0">
      <w:start w:val="1"/>
      <w:numFmt w:val="decimal"/>
      <w:lvlText w:val="%7."/>
      <w:lvlJc w:val="left"/>
      <w:pPr>
        <w:ind w:left="720" w:hanging="360"/>
      </w:pPr>
    </w:lvl>
    <w:lvl w:ilvl="7" w:tplc="69FA017C">
      <w:start w:val="1"/>
      <w:numFmt w:val="decimal"/>
      <w:lvlText w:val="%8."/>
      <w:lvlJc w:val="left"/>
      <w:pPr>
        <w:ind w:left="720" w:hanging="360"/>
      </w:pPr>
    </w:lvl>
    <w:lvl w:ilvl="8" w:tplc="6AA22F7E">
      <w:start w:val="1"/>
      <w:numFmt w:val="decimal"/>
      <w:lvlText w:val="%9."/>
      <w:lvlJc w:val="left"/>
      <w:pPr>
        <w:ind w:left="72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E700B9"/>
    <w:multiLevelType w:val="hybridMultilevel"/>
    <w:tmpl w:val="83606364"/>
    <w:lvl w:ilvl="0" w:tplc="1009000F">
      <w:start w:val="1"/>
      <w:numFmt w:val="decimal"/>
      <w:lvlText w:val="%1."/>
      <w:lvlJc w:val="left"/>
      <w:pPr>
        <w:ind w:left="720" w:hanging="360"/>
      </w:pPr>
    </w:lvl>
    <w:lvl w:ilvl="1" w:tplc="E13A1A2C">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91020870">
    <w:abstractNumId w:val="10"/>
  </w:num>
  <w:num w:numId="2" w16cid:durableId="800270602">
    <w:abstractNumId w:val="10"/>
  </w:num>
  <w:num w:numId="3" w16cid:durableId="1878614315">
    <w:abstractNumId w:val="10"/>
  </w:num>
  <w:num w:numId="4" w16cid:durableId="1811167002">
    <w:abstractNumId w:val="10"/>
  </w:num>
  <w:num w:numId="5" w16cid:durableId="2105687416">
    <w:abstractNumId w:val="10"/>
  </w:num>
  <w:num w:numId="6" w16cid:durableId="330262004">
    <w:abstractNumId w:val="9"/>
  </w:num>
  <w:num w:numId="7" w16cid:durableId="493648287">
    <w:abstractNumId w:val="7"/>
  </w:num>
  <w:num w:numId="8" w16cid:durableId="1617639785">
    <w:abstractNumId w:val="6"/>
  </w:num>
  <w:num w:numId="9" w16cid:durableId="1421948856">
    <w:abstractNumId w:val="5"/>
  </w:num>
  <w:num w:numId="10" w16cid:durableId="694696350">
    <w:abstractNumId w:val="4"/>
  </w:num>
  <w:num w:numId="11" w16cid:durableId="2082749856">
    <w:abstractNumId w:val="8"/>
  </w:num>
  <w:num w:numId="12" w16cid:durableId="1743217133">
    <w:abstractNumId w:val="3"/>
  </w:num>
  <w:num w:numId="13" w16cid:durableId="1453668285">
    <w:abstractNumId w:val="2"/>
  </w:num>
  <w:num w:numId="14" w16cid:durableId="1838155241">
    <w:abstractNumId w:val="1"/>
  </w:num>
  <w:num w:numId="15" w16cid:durableId="1633056334">
    <w:abstractNumId w:val="0"/>
  </w:num>
  <w:num w:numId="16" w16cid:durableId="2000577946">
    <w:abstractNumId w:val="14"/>
  </w:num>
  <w:num w:numId="17" w16cid:durableId="415055261">
    <w:abstractNumId w:val="19"/>
  </w:num>
  <w:num w:numId="18" w16cid:durableId="1290666109">
    <w:abstractNumId w:val="20"/>
  </w:num>
  <w:num w:numId="19" w16cid:durableId="90661430">
    <w:abstractNumId w:val="22"/>
  </w:num>
  <w:num w:numId="20" w16cid:durableId="459760498">
    <w:abstractNumId w:val="15"/>
  </w:num>
  <w:num w:numId="21" w16cid:durableId="193661668">
    <w:abstractNumId w:val="18"/>
  </w:num>
  <w:num w:numId="22" w16cid:durableId="270823304">
    <w:abstractNumId w:val="21"/>
  </w:num>
  <w:num w:numId="23" w16cid:durableId="1184317595">
    <w:abstractNumId w:val="17"/>
  </w:num>
  <w:num w:numId="24" w16cid:durableId="499275868">
    <w:abstractNumId w:val="10"/>
  </w:num>
  <w:num w:numId="25" w16cid:durableId="810251037">
    <w:abstractNumId w:val="10"/>
  </w:num>
  <w:num w:numId="26" w16cid:durableId="1590582303">
    <w:abstractNumId w:val="11"/>
  </w:num>
  <w:num w:numId="27" w16cid:durableId="8675282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1502155">
    <w:abstractNumId w:val="10"/>
  </w:num>
  <w:num w:numId="29" w16cid:durableId="1167600624">
    <w:abstractNumId w:val="10"/>
  </w:num>
  <w:num w:numId="30" w16cid:durableId="1645620069">
    <w:abstractNumId w:val="13"/>
  </w:num>
  <w:num w:numId="31" w16cid:durableId="88814579">
    <w:abstractNumId w:val="16"/>
  </w:num>
  <w:num w:numId="32" w16cid:durableId="124953459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4F0"/>
    <w:rsid w:val="00000FED"/>
    <w:rsid w:val="000039B5"/>
    <w:rsid w:val="00004150"/>
    <w:rsid w:val="00004233"/>
    <w:rsid w:val="0000434E"/>
    <w:rsid w:val="000044DE"/>
    <w:rsid w:val="00004B58"/>
    <w:rsid w:val="000100C1"/>
    <w:rsid w:val="00012CFA"/>
    <w:rsid w:val="00012D1E"/>
    <w:rsid w:val="0001571C"/>
    <w:rsid w:val="00015790"/>
    <w:rsid w:val="00017ACB"/>
    <w:rsid w:val="000200E8"/>
    <w:rsid w:val="00020258"/>
    <w:rsid w:val="00020C08"/>
    <w:rsid w:val="00020F44"/>
    <w:rsid w:val="000211A9"/>
    <w:rsid w:val="00021238"/>
    <w:rsid w:val="0002140B"/>
    <w:rsid w:val="00022071"/>
    <w:rsid w:val="00022B68"/>
    <w:rsid w:val="00023A6E"/>
    <w:rsid w:val="0002417C"/>
    <w:rsid w:val="000279BE"/>
    <w:rsid w:val="00031260"/>
    <w:rsid w:val="000313D9"/>
    <w:rsid w:val="00032898"/>
    <w:rsid w:val="000341D2"/>
    <w:rsid w:val="0003564D"/>
    <w:rsid w:val="00036487"/>
    <w:rsid w:val="0003681A"/>
    <w:rsid w:val="000371F9"/>
    <w:rsid w:val="000372B7"/>
    <w:rsid w:val="0004320C"/>
    <w:rsid w:val="000433B7"/>
    <w:rsid w:val="00043BCE"/>
    <w:rsid w:val="00045880"/>
    <w:rsid w:val="00045A01"/>
    <w:rsid w:val="00045C0F"/>
    <w:rsid w:val="000467A1"/>
    <w:rsid w:val="00050BBF"/>
    <w:rsid w:val="00050F6E"/>
    <w:rsid w:val="00053349"/>
    <w:rsid w:val="0005714A"/>
    <w:rsid w:val="00061695"/>
    <w:rsid w:val="00061EC2"/>
    <w:rsid w:val="0006294E"/>
    <w:rsid w:val="000632AB"/>
    <w:rsid w:val="00064954"/>
    <w:rsid w:val="00064B69"/>
    <w:rsid w:val="00065C30"/>
    <w:rsid w:val="000660E8"/>
    <w:rsid w:val="000662E9"/>
    <w:rsid w:val="00066CE8"/>
    <w:rsid w:val="0007224A"/>
    <w:rsid w:val="00072A6B"/>
    <w:rsid w:val="000744CC"/>
    <w:rsid w:val="000750C6"/>
    <w:rsid w:val="00076843"/>
    <w:rsid w:val="00080ED0"/>
    <w:rsid w:val="00082532"/>
    <w:rsid w:val="0008313E"/>
    <w:rsid w:val="00083583"/>
    <w:rsid w:val="00083FD1"/>
    <w:rsid w:val="00085476"/>
    <w:rsid w:val="00085B8F"/>
    <w:rsid w:val="00085CB6"/>
    <w:rsid w:val="00087B6A"/>
    <w:rsid w:val="00090454"/>
    <w:rsid w:val="00090481"/>
    <w:rsid w:val="00090595"/>
    <w:rsid w:val="00091026"/>
    <w:rsid w:val="00091846"/>
    <w:rsid w:val="00092747"/>
    <w:rsid w:val="00092EC6"/>
    <w:rsid w:val="0009555A"/>
    <w:rsid w:val="00096D06"/>
    <w:rsid w:val="0009733F"/>
    <w:rsid w:val="00097985"/>
    <w:rsid w:val="000A044F"/>
    <w:rsid w:val="000A0A71"/>
    <w:rsid w:val="000A17CE"/>
    <w:rsid w:val="000A1ED6"/>
    <w:rsid w:val="000A3826"/>
    <w:rsid w:val="000A64F6"/>
    <w:rsid w:val="000A6C26"/>
    <w:rsid w:val="000A6D14"/>
    <w:rsid w:val="000A7A79"/>
    <w:rsid w:val="000B33DA"/>
    <w:rsid w:val="000B36C8"/>
    <w:rsid w:val="000B3DF8"/>
    <w:rsid w:val="000B631C"/>
    <w:rsid w:val="000B659F"/>
    <w:rsid w:val="000C39CD"/>
    <w:rsid w:val="000C6873"/>
    <w:rsid w:val="000C6BB0"/>
    <w:rsid w:val="000C7DD8"/>
    <w:rsid w:val="000D18B4"/>
    <w:rsid w:val="000D2BF2"/>
    <w:rsid w:val="000D2E10"/>
    <w:rsid w:val="000D4F39"/>
    <w:rsid w:val="000D52A4"/>
    <w:rsid w:val="000D537D"/>
    <w:rsid w:val="000E07BC"/>
    <w:rsid w:val="000E0A71"/>
    <w:rsid w:val="000E1D5D"/>
    <w:rsid w:val="000E2D16"/>
    <w:rsid w:val="000E2E21"/>
    <w:rsid w:val="000E59D7"/>
    <w:rsid w:val="000E65AD"/>
    <w:rsid w:val="000F0833"/>
    <w:rsid w:val="000F10BD"/>
    <w:rsid w:val="000F1CD4"/>
    <w:rsid w:val="000F3BB4"/>
    <w:rsid w:val="000F4103"/>
    <w:rsid w:val="000F4141"/>
    <w:rsid w:val="000F495E"/>
    <w:rsid w:val="000F4A0E"/>
    <w:rsid w:val="000F4EE8"/>
    <w:rsid w:val="000F5640"/>
    <w:rsid w:val="000F5F5A"/>
    <w:rsid w:val="000F6221"/>
    <w:rsid w:val="000F70A7"/>
    <w:rsid w:val="000F76C5"/>
    <w:rsid w:val="001019B2"/>
    <w:rsid w:val="00104CD2"/>
    <w:rsid w:val="00113CCA"/>
    <w:rsid w:val="0011518D"/>
    <w:rsid w:val="00116629"/>
    <w:rsid w:val="00116743"/>
    <w:rsid w:val="00116A81"/>
    <w:rsid w:val="0012000E"/>
    <w:rsid w:val="00122D86"/>
    <w:rsid w:val="00122F25"/>
    <w:rsid w:val="0012478C"/>
    <w:rsid w:val="00124CD6"/>
    <w:rsid w:val="00125494"/>
    <w:rsid w:val="001262C1"/>
    <w:rsid w:val="0012674A"/>
    <w:rsid w:val="00126BD8"/>
    <w:rsid w:val="00131168"/>
    <w:rsid w:val="001315F3"/>
    <w:rsid w:val="0013161C"/>
    <w:rsid w:val="0013183E"/>
    <w:rsid w:val="00132262"/>
    <w:rsid w:val="001330FD"/>
    <w:rsid w:val="00135980"/>
    <w:rsid w:val="00135CE1"/>
    <w:rsid w:val="0013786F"/>
    <w:rsid w:val="00140A14"/>
    <w:rsid w:val="0014147E"/>
    <w:rsid w:val="00141B82"/>
    <w:rsid w:val="00141BDE"/>
    <w:rsid w:val="00143330"/>
    <w:rsid w:val="001433F6"/>
    <w:rsid w:val="001452EC"/>
    <w:rsid w:val="001471DC"/>
    <w:rsid w:val="0015209A"/>
    <w:rsid w:val="00152505"/>
    <w:rsid w:val="001537FF"/>
    <w:rsid w:val="001540D5"/>
    <w:rsid w:val="001562B2"/>
    <w:rsid w:val="00156329"/>
    <w:rsid w:val="001566FF"/>
    <w:rsid w:val="001576CA"/>
    <w:rsid w:val="0015787C"/>
    <w:rsid w:val="00157D0D"/>
    <w:rsid w:val="001608B0"/>
    <w:rsid w:val="00160E83"/>
    <w:rsid w:val="00162C98"/>
    <w:rsid w:val="00162CC8"/>
    <w:rsid w:val="00164719"/>
    <w:rsid w:val="00165085"/>
    <w:rsid w:val="001655C9"/>
    <w:rsid w:val="001656E5"/>
    <w:rsid w:val="00166FC4"/>
    <w:rsid w:val="001677AC"/>
    <w:rsid w:val="001709D0"/>
    <w:rsid w:val="00176B46"/>
    <w:rsid w:val="001804EA"/>
    <w:rsid w:val="0018184C"/>
    <w:rsid w:val="00181FE8"/>
    <w:rsid w:val="0018228B"/>
    <w:rsid w:val="00182C4D"/>
    <w:rsid w:val="001838A8"/>
    <w:rsid w:val="001839EA"/>
    <w:rsid w:val="00185C9E"/>
    <w:rsid w:val="00186741"/>
    <w:rsid w:val="001871DF"/>
    <w:rsid w:val="001874A2"/>
    <w:rsid w:val="00190841"/>
    <w:rsid w:val="00190A61"/>
    <w:rsid w:val="00192CAF"/>
    <w:rsid w:val="0019557C"/>
    <w:rsid w:val="001955DB"/>
    <w:rsid w:val="0019576D"/>
    <w:rsid w:val="00197179"/>
    <w:rsid w:val="00197C82"/>
    <w:rsid w:val="001A1BAD"/>
    <w:rsid w:val="001A2215"/>
    <w:rsid w:val="001A233A"/>
    <w:rsid w:val="001A3342"/>
    <w:rsid w:val="001A3E3D"/>
    <w:rsid w:val="001A6C70"/>
    <w:rsid w:val="001A7049"/>
    <w:rsid w:val="001A7245"/>
    <w:rsid w:val="001B0F28"/>
    <w:rsid w:val="001B1E40"/>
    <w:rsid w:val="001B23CD"/>
    <w:rsid w:val="001B4900"/>
    <w:rsid w:val="001B7187"/>
    <w:rsid w:val="001C663B"/>
    <w:rsid w:val="001C6A5E"/>
    <w:rsid w:val="001C6A85"/>
    <w:rsid w:val="001C764E"/>
    <w:rsid w:val="001D2189"/>
    <w:rsid w:val="001D3D93"/>
    <w:rsid w:val="001D4DFB"/>
    <w:rsid w:val="001D7063"/>
    <w:rsid w:val="001E1052"/>
    <w:rsid w:val="001E1770"/>
    <w:rsid w:val="001E1A07"/>
    <w:rsid w:val="001E21B1"/>
    <w:rsid w:val="001E2F93"/>
    <w:rsid w:val="001E4554"/>
    <w:rsid w:val="001E5FB9"/>
    <w:rsid w:val="001E61E5"/>
    <w:rsid w:val="001E7292"/>
    <w:rsid w:val="001E7F96"/>
    <w:rsid w:val="001F07BA"/>
    <w:rsid w:val="001F0D8C"/>
    <w:rsid w:val="001F2159"/>
    <w:rsid w:val="001F3B40"/>
    <w:rsid w:val="001F4350"/>
    <w:rsid w:val="001F47EA"/>
    <w:rsid w:val="001F53FD"/>
    <w:rsid w:val="001F6D4B"/>
    <w:rsid w:val="0020092C"/>
    <w:rsid w:val="00200D9C"/>
    <w:rsid w:val="00206ADB"/>
    <w:rsid w:val="00207020"/>
    <w:rsid w:val="002072B3"/>
    <w:rsid w:val="00207A8E"/>
    <w:rsid w:val="002109B1"/>
    <w:rsid w:val="00210B8B"/>
    <w:rsid w:val="00211BA9"/>
    <w:rsid w:val="0021241A"/>
    <w:rsid w:val="00212B71"/>
    <w:rsid w:val="00212FD4"/>
    <w:rsid w:val="00213787"/>
    <w:rsid w:val="00213995"/>
    <w:rsid w:val="002139E1"/>
    <w:rsid w:val="00213BEF"/>
    <w:rsid w:val="00214863"/>
    <w:rsid w:val="002156B4"/>
    <w:rsid w:val="002230B3"/>
    <w:rsid w:val="00223711"/>
    <w:rsid w:val="00223B4E"/>
    <w:rsid w:val="00224FCD"/>
    <w:rsid w:val="00226100"/>
    <w:rsid w:val="00227694"/>
    <w:rsid w:val="002309EA"/>
    <w:rsid w:val="0023451C"/>
    <w:rsid w:val="00235732"/>
    <w:rsid w:val="0024029C"/>
    <w:rsid w:val="002404CA"/>
    <w:rsid w:val="00240A17"/>
    <w:rsid w:val="00241DC4"/>
    <w:rsid w:val="0024386A"/>
    <w:rsid w:val="002458ED"/>
    <w:rsid w:val="00247E1F"/>
    <w:rsid w:val="00247EAE"/>
    <w:rsid w:val="0025141E"/>
    <w:rsid w:val="00251637"/>
    <w:rsid w:val="00252752"/>
    <w:rsid w:val="00253222"/>
    <w:rsid w:val="00253224"/>
    <w:rsid w:val="00253766"/>
    <w:rsid w:val="002554E4"/>
    <w:rsid w:val="00255CCF"/>
    <w:rsid w:val="00256CC9"/>
    <w:rsid w:val="00256F48"/>
    <w:rsid w:val="00257388"/>
    <w:rsid w:val="002615F9"/>
    <w:rsid w:val="00261C13"/>
    <w:rsid w:val="002622AF"/>
    <w:rsid w:val="00262847"/>
    <w:rsid w:val="00263038"/>
    <w:rsid w:val="002655F3"/>
    <w:rsid w:val="00265770"/>
    <w:rsid w:val="00265AA0"/>
    <w:rsid w:val="0026754E"/>
    <w:rsid w:val="00270135"/>
    <w:rsid w:val="00271B92"/>
    <w:rsid w:val="00271CCC"/>
    <w:rsid w:val="002723C3"/>
    <w:rsid w:val="00273DA7"/>
    <w:rsid w:val="00275190"/>
    <w:rsid w:val="00275BBC"/>
    <w:rsid w:val="00275DC4"/>
    <w:rsid w:val="00276397"/>
    <w:rsid w:val="00276BF4"/>
    <w:rsid w:val="00277742"/>
    <w:rsid w:val="00277A35"/>
    <w:rsid w:val="002804A5"/>
    <w:rsid w:val="0028170F"/>
    <w:rsid w:val="00281837"/>
    <w:rsid w:val="00281BB2"/>
    <w:rsid w:val="00281F6E"/>
    <w:rsid w:val="0028245E"/>
    <w:rsid w:val="00285888"/>
    <w:rsid w:val="0028712C"/>
    <w:rsid w:val="00287303"/>
    <w:rsid w:val="00287F94"/>
    <w:rsid w:val="00290D0B"/>
    <w:rsid w:val="002918FD"/>
    <w:rsid w:val="00293203"/>
    <w:rsid w:val="002932F4"/>
    <w:rsid w:val="00294A2A"/>
    <w:rsid w:val="00294D76"/>
    <w:rsid w:val="00295D63"/>
    <w:rsid w:val="002978B4"/>
    <w:rsid w:val="002978EF"/>
    <w:rsid w:val="002A03C3"/>
    <w:rsid w:val="002A07E9"/>
    <w:rsid w:val="002B207A"/>
    <w:rsid w:val="002B254E"/>
    <w:rsid w:val="002B276E"/>
    <w:rsid w:val="002B2A38"/>
    <w:rsid w:val="002B3CA8"/>
    <w:rsid w:val="002B4897"/>
    <w:rsid w:val="002B4CE8"/>
    <w:rsid w:val="002B5F2C"/>
    <w:rsid w:val="002B64D2"/>
    <w:rsid w:val="002B72E9"/>
    <w:rsid w:val="002B7868"/>
    <w:rsid w:val="002C2457"/>
    <w:rsid w:val="002C32FC"/>
    <w:rsid w:val="002C339A"/>
    <w:rsid w:val="002C3AFA"/>
    <w:rsid w:val="002C4DF8"/>
    <w:rsid w:val="002C4E33"/>
    <w:rsid w:val="002C7450"/>
    <w:rsid w:val="002C7998"/>
    <w:rsid w:val="002C7FC2"/>
    <w:rsid w:val="002D0826"/>
    <w:rsid w:val="002D1E6D"/>
    <w:rsid w:val="002D1F1C"/>
    <w:rsid w:val="002D38C1"/>
    <w:rsid w:val="002D3BE0"/>
    <w:rsid w:val="002E0AC2"/>
    <w:rsid w:val="002E0E5F"/>
    <w:rsid w:val="002E46C8"/>
    <w:rsid w:val="002E4890"/>
    <w:rsid w:val="002E4FB9"/>
    <w:rsid w:val="002E5FCB"/>
    <w:rsid w:val="002F008E"/>
    <w:rsid w:val="002F1E53"/>
    <w:rsid w:val="002F2CAA"/>
    <w:rsid w:val="002F2E2F"/>
    <w:rsid w:val="002F329E"/>
    <w:rsid w:val="002F3B72"/>
    <w:rsid w:val="002F5A08"/>
    <w:rsid w:val="002F6076"/>
    <w:rsid w:val="0030021E"/>
    <w:rsid w:val="0030052C"/>
    <w:rsid w:val="003033C6"/>
    <w:rsid w:val="00304345"/>
    <w:rsid w:val="00311E25"/>
    <w:rsid w:val="00316689"/>
    <w:rsid w:val="003168DC"/>
    <w:rsid w:val="003175D4"/>
    <w:rsid w:val="00320E8D"/>
    <w:rsid w:val="003218AA"/>
    <w:rsid w:val="0032539F"/>
    <w:rsid w:val="00326595"/>
    <w:rsid w:val="003266D8"/>
    <w:rsid w:val="00326FC2"/>
    <w:rsid w:val="003306E1"/>
    <w:rsid w:val="00330A5F"/>
    <w:rsid w:val="003320E4"/>
    <w:rsid w:val="00332309"/>
    <w:rsid w:val="00332A52"/>
    <w:rsid w:val="00333277"/>
    <w:rsid w:val="003332BE"/>
    <w:rsid w:val="003332DA"/>
    <w:rsid w:val="00334D51"/>
    <w:rsid w:val="00335039"/>
    <w:rsid w:val="0033525D"/>
    <w:rsid w:val="003358FB"/>
    <w:rsid w:val="003361C5"/>
    <w:rsid w:val="003365C6"/>
    <w:rsid w:val="003373DC"/>
    <w:rsid w:val="003410E5"/>
    <w:rsid w:val="003414F3"/>
    <w:rsid w:val="003439A2"/>
    <w:rsid w:val="00344940"/>
    <w:rsid w:val="00345184"/>
    <w:rsid w:val="00347707"/>
    <w:rsid w:val="00350649"/>
    <w:rsid w:val="00351640"/>
    <w:rsid w:val="003518B3"/>
    <w:rsid w:val="003534BE"/>
    <w:rsid w:val="003544EF"/>
    <w:rsid w:val="0035613E"/>
    <w:rsid w:val="00360036"/>
    <w:rsid w:val="0036099C"/>
    <w:rsid w:val="00360A85"/>
    <w:rsid w:val="003610E0"/>
    <w:rsid w:val="00362940"/>
    <w:rsid w:val="00363EE9"/>
    <w:rsid w:val="00363F3D"/>
    <w:rsid w:val="00364802"/>
    <w:rsid w:val="003651B6"/>
    <w:rsid w:val="00366518"/>
    <w:rsid w:val="00366C22"/>
    <w:rsid w:val="00371252"/>
    <w:rsid w:val="003742BC"/>
    <w:rsid w:val="00376128"/>
    <w:rsid w:val="00376A42"/>
    <w:rsid w:val="0037742E"/>
    <w:rsid w:val="00377D56"/>
    <w:rsid w:val="00377FF0"/>
    <w:rsid w:val="0038077A"/>
    <w:rsid w:val="0038245A"/>
    <w:rsid w:val="003840E6"/>
    <w:rsid w:val="00384268"/>
    <w:rsid w:val="00384CBA"/>
    <w:rsid w:val="00385CFC"/>
    <w:rsid w:val="00386A7A"/>
    <w:rsid w:val="00390B1F"/>
    <w:rsid w:val="0039337A"/>
    <w:rsid w:val="003934C3"/>
    <w:rsid w:val="00394DB9"/>
    <w:rsid w:val="0039764E"/>
    <w:rsid w:val="00397EC7"/>
    <w:rsid w:val="003A093F"/>
    <w:rsid w:val="003A0AF0"/>
    <w:rsid w:val="003A2D74"/>
    <w:rsid w:val="003A3189"/>
    <w:rsid w:val="003A39FC"/>
    <w:rsid w:val="003A3CA7"/>
    <w:rsid w:val="003A3E73"/>
    <w:rsid w:val="003A478F"/>
    <w:rsid w:val="003A5230"/>
    <w:rsid w:val="003A604C"/>
    <w:rsid w:val="003A7705"/>
    <w:rsid w:val="003B1530"/>
    <w:rsid w:val="003B1E66"/>
    <w:rsid w:val="003B1F3B"/>
    <w:rsid w:val="003B3111"/>
    <w:rsid w:val="003B33BD"/>
    <w:rsid w:val="003B367B"/>
    <w:rsid w:val="003B38BC"/>
    <w:rsid w:val="003B42EE"/>
    <w:rsid w:val="003B569D"/>
    <w:rsid w:val="003B6518"/>
    <w:rsid w:val="003B7013"/>
    <w:rsid w:val="003C152E"/>
    <w:rsid w:val="003C1F7E"/>
    <w:rsid w:val="003C2AFA"/>
    <w:rsid w:val="003C3C0E"/>
    <w:rsid w:val="003C425C"/>
    <w:rsid w:val="003C685C"/>
    <w:rsid w:val="003C6A6A"/>
    <w:rsid w:val="003D32BE"/>
    <w:rsid w:val="003D3ECE"/>
    <w:rsid w:val="003D4262"/>
    <w:rsid w:val="003D42A6"/>
    <w:rsid w:val="003D4F21"/>
    <w:rsid w:val="003D4FAC"/>
    <w:rsid w:val="003D500E"/>
    <w:rsid w:val="003D6B87"/>
    <w:rsid w:val="003D7337"/>
    <w:rsid w:val="003E1236"/>
    <w:rsid w:val="003E1885"/>
    <w:rsid w:val="003E2C76"/>
    <w:rsid w:val="003E2D93"/>
    <w:rsid w:val="003E3EBC"/>
    <w:rsid w:val="003E5CAC"/>
    <w:rsid w:val="003E6E1E"/>
    <w:rsid w:val="003E72C0"/>
    <w:rsid w:val="003E7312"/>
    <w:rsid w:val="003E7906"/>
    <w:rsid w:val="003E7F54"/>
    <w:rsid w:val="003F000F"/>
    <w:rsid w:val="003F1758"/>
    <w:rsid w:val="003F37D7"/>
    <w:rsid w:val="003F3C50"/>
    <w:rsid w:val="003F4B43"/>
    <w:rsid w:val="003F6427"/>
    <w:rsid w:val="003F7099"/>
    <w:rsid w:val="00400D1B"/>
    <w:rsid w:val="00402AF0"/>
    <w:rsid w:val="00402D51"/>
    <w:rsid w:val="00404AB3"/>
    <w:rsid w:val="004057C2"/>
    <w:rsid w:val="00406202"/>
    <w:rsid w:val="00406A6A"/>
    <w:rsid w:val="00406B22"/>
    <w:rsid w:val="00407147"/>
    <w:rsid w:val="004078FA"/>
    <w:rsid w:val="004113BB"/>
    <w:rsid w:val="00415370"/>
    <w:rsid w:val="004164A5"/>
    <w:rsid w:val="004171FD"/>
    <w:rsid w:val="004205AA"/>
    <w:rsid w:val="00421371"/>
    <w:rsid w:val="00422FBC"/>
    <w:rsid w:val="00425464"/>
    <w:rsid w:val="00425D88"/>
    <w:rsid w:val="004266A1"/>
    <w:rsid w:val="00427AF0"/>
    <w:rsid w:val="004304D3"/>
    <w:rsid w:val="0043165F"/>
    <w:rsid w:val="00431DFE"/>
    <w:rsid w:val="00431E08"/>
    <w:rsid w:val="004328A7"/>
    <w:rsid w:val="00434C74"/>
    <w:rsid w:val="00435678"/>
    <w:rsid w:val="00437F6B"/>
    <w:rsid w:val="00442FF3"/>
    <w:rsid w:val="004535A2"/>
    <w:rsid w:val="00453D0D"/>
    <w:rsid w:val="004568B2"/>
    <w:rsid w:val="00456EB4"/>
    <w:rsid w:val="00457827"/>
    <w:rsid w:val="004579F7"/>
    <w:rsid w:val="00457C6C"/>
    <w:rsid w:val="00460363"/>
    <w:rsid w:val="004609B6"/>
    <w:rsid w:val="00460A15"/>
    <w:rsid w:val="004644F3"/>
    <w:rsid w:val="0046462F"/>
    <w:rsid w:val="00465166"/>
    <w:rsid w:val="00465C16"/>
    <w:rsid w:val="004718F3"/>
    <w:rsid w:val="0047254B"/>
    <w:rsid w:val="00472DBF"/>
    <w:rsid w:val="00473351"/>
    <w:rsid w:val="00473B99"/>
    <w:rsid w:val="00475040"/>
    <w:rsid w:val="00475743"/>
    <w:rsid w:val="00476F59"/>
    <w:rsid w:val="004805D5"/>
    <w:rsid w:val="00480690"/>
    <w:rsid w:val="00481225"/>
    <w:rsid w:val="0048256D"/>
    <w:rsid w:val="0048300B"/>
    <w:rsid w:val="0048590A"/>
    <w:rsid w:val="00486267"/>
    <w:rsid w:val="004865D4"/>
    <w:rsid w:val="004902B8"/>
    <w:rsid w:val="00490C06"/>
    <w:rsid w:val="0049182F"/>
    <w:rsid w:val="004922A5"/>
    <w:rsid w:val="00493D40"/>
    <w:rsid w:val="00493EE3"/>
    <w:rsid w:val="004950D1"/>
    <w:rsid w:val="00496290"/>
    <w:rsid w:val="004967B6"/>
    <w:rsid w:val="004971B7"/>
    <w:rsid w:val="004972D2"/>
    <w:rsid w:val="00497748"/>
    <w:rsid w:val="004A226B"/>
    <w:rsid w:val="004A4BF8"/>
    <w:rsid w:val="004A504B"/>
    <w:rsid w:val="004A6911"/>
    <w:rsid w:val="004B1107"/>
    <w:rsid w:val="004B315A"/>
    <w:rsid w:val="004B3652"/>
    <w:rsid w:val="004B3C40"/>
    <w:rsid w:val="004B4797"/>
    <w:rsid w:val="004B54E0"/>
    <w:rsid w:val="004B7384"/>
    <w:rsid w:val="004B751F"/>
    <w:rsid w:val="004C062D"/>
    <w:rsid w:val="004C0810"/>
    <w:rsid w:val="004C09A4"/>
    <w:rsid w:val="004C21DC"/>
    <w:rsid w:val="004C4269"/>
    <w:rsid w:val="004C5765"/>
    <w:rsid w:val="004D0152"/>
    <w:rsid w:val="004D10E2"/>
    <w:rsid w:val="004D20B2"/>
    <w:rsid w:val="004D2E2E"/>
    <w:rsid w:val="004D31E5"/>
    <w:rsid w:val="004D3622"/>
    <w:rsid w:val="004D6236"/>
    <w:rsid w:val="004D639B"/>
    <w:rsid w:val="004D6521"/>
    <w:rsid w:val="004D7F90"/>
    <w:rsid w:val="004E232A"/>
    <w:rsid w:val="004E2C1A"/>
    <w:rsid w:val="004E2E32"/>
    <w:rsid w:val="004E2ED8"/>
    <w:rsid w:val="004E36C1"/>
    <w:rsid w:val="004E44F5"/>
    <w:rsid w:val="004E4DBB"/>
    <w:rsid w:val="004E4E41"/>
    <w:rsid w:val="004E52FB"/>
    <w:rsid w:val="004E73DB"/>
    <w:rsid w:val="004E7A97"/>
    <w:rsid w:val="004E7F9C"/>
    <w:rsid w:val="004F239D"/>
    <w:rsid w:val="004F3493"/>
    <w:rsid w:val="004F34DA"/>
    <w:rsid w:val="004F5143"/>
    <w:rsid w:val="00501627"/>
    <w:rsid w:val="005053DE"/>
    <w:rsid w:val="005060F9"/>
    <w:rsid w:val="00507F8F"/>
    <w:rsid w:val="00512B09"/>
    <w:rsid w:val="00512EF6"/>
    <w:rsid w:val="0051458E"/>
    <w:rsid w:val="0051534B"/>
    <w:rsid w:val="00517D3F"/>
    <w:rsid w:val="005213C4"/>
    <w:rsid w:val="005216F4"/>
    <w:rsid w:val="00521B38"/>
    <w:rsid w:val="005220ED"/>
    <w:rsid w:val="00522DD9"/>
    <w:rsid w:val="00526E90"/>
    <w:rsid w:val="005300C0"/>
    <w:rsid w:val="00531643"/>
    <w:rsid w:val="005331A8"/>
    <w:rsid w:val="00533796"/>
    <w:rsid w:val="00533A9C"/>
    <w:rsid w:val="00533D3E"/>
    <w:rsid w:val="00533EF6"/>
    <w:rsid w:val="00534773"/>
    <w:rsid w:val="00537187"/>
    <w:rsid w:val="00537343"/>
    <w:rsid w:val="00537E96"/>
    <w:rsid w:val="005418AE"/>
    <w:rsid w:val="005421BF"/>
    <w:rsid w:val="0054364E"/>
    <w:rsid w:val="005446A2"/>
    <w:rsid w:val="00545044"/>
    <w:rsid w:val="005516F3"/>
    <w:rsid w:val="00555D75"/>
    <w:rsid w:val="005564E2"/>
    <w:rsid w:val="0056055B"/>
    <w:rsid w:val="00560655"/>
    <w:rsid w:val="00560DF0"/>
    <w:rsid w:val="00565ADF"/>
    <w:rsid w:val="005660FA"/>
    <w:rsid w:val="0056759C"/>
    <w:rsid w:val="0057026D"/>
    <w:rsid w:val="00571E5A"/>
    <w:rsid w:val="005756F6"/>
    <w:rsid w:val="00577A21"/>
    <w:rsid w:val="00577F62"/>
    <w:rsid w:val="00577FAA"/>
    <w:rsid w:val="00580299"/>
    <w:rsid w:val="005810A2"/>
    <w:rsid w:val="00581562"/>
    <w:rsid w:val="005844E4"/>
    <w:rsid w:val="005847A6"/>
    <w:rsid w:val="005851D4"/>
    <w:rsid w:val="0059075C"/>
    <w:rsid w:val="00590EC8"/>
    <w:rsid w:val="005911DF"/>
    <w:rsid w:val="00591560"/>
    <w:rsid w:val="005933C6"/>
    <w:rsid w:val="00593BE2"/>
    <w:rsid w:val="005941C3"/>
    <w:rsid w:val="00594F15"/>
    <w:rsid w:val="0059513E"/>
    <w:rsid w:val="0059535D"/>
    <w:rsid w:val="00596B1B"/>
    <w:rsid w:val="00596DEB"/>
    <w:rsid w:val="00597A7D"/>
    <w:rsid w:val="005A278C"/>
    <w:rsid w:val="005A494B"/>
    <w:rsid w:val="005A680E"/>
    <w:rsid w:val="005A6AA4"/>
    <w:rsid w:val="005A6D9F"/>
    <w:rsid w:val="005A717E"/>
    <w:rsid w:val="005A7747"/>
    <w:rsid w:val="005B1813"/>
    <w:rsid w:val="005B2A3C"/>
    <w:rsid w:val="005B4377"/>
    <w:rsid w:val="005B48FF"/>
    <w:rsid w:val="005B570D"/>
    <w:rsid w:val="005B7A43"/>
    <w:rsid w:val="005C0C46"/>
    <w:rsid w:val="005C1E32"/>
    <w:rsid w:val="005C49AC"/>
    <w:rsid w:val="005C670D"/>
    <w:rsid w:val="005C6CC3"/>
    <w:rsid w:val="005C6DDC"/>
    <w:rsid w:val="005D0287"/>
    <w:rsid w:val="005D105C"/>
    <w:rsid w:val="005D363F"/>
    <w:rsid w:val="005D6BBE"/>
    <w:rsid w:val="005D6BC8"/>
    <w:rsid w:val="005E0760"/>
    <w:rsid w:val="005E66F1"/>
    <w:rsid w:val="005E7288"/>
    <w:rsid w:val="005E7FA8"/>
    <w:rsid w:val="005F0075"/>
    <w:rsid w:val="005F1405"/>
    <w:rsid w:val="005F3499"/>
    <w:rsid w:val="005F4D3F"/>
    <w:rsid w:val="005F54E9"/>
    <w:rsid w:val="005F6169"/>
    <w:rsid w:val="006005B1"/>
    <w:rsid w:val="00601138"/>
    <w:rsid w:val="00601C05"/>
    <w:rsid w:val="00604C15"/>
    <w:rsid w:val="0060504F"/>
    <w:rsid w:val="00605B93"/>
    <w:rsid w:val="006060BA"/>
    <w:rsid w:val="00606879"/>
    <w:rsid w:val="00606A68"/>
    <w:rsid w:val="00606E05"/>
    <w:rsid w:val="00611EAD"/>
    <w:rsid w:val="00611EE4"/>
    <w:rsid w:val="0061282D"/>
    <w:rsid w:val="00613234"/>
    <w:rsid w:val="00614102"/>
    <w:rsid w:val="0061471F"/>
    <w:rsid w:val="00615867"/>
    <w:rsid w:val="006158D5"/>
    <w:rsid w:val="006161FA"/>
    <w:rsid w:val="00616931"/>
    <w:rsid w:val="00623537"/>
    <w:rsid w:val="00623A58"/>
    <w:rsid w:val="006243A3"/>
    <w:rsid w:val="00625D83"/>
    <w:rsid w:val="00627840"/>
    <w:rsid w:val="006308CB"/>
    <w:rsid w:val="00630A18"/>
    <w:rsid w:val="00630FE7"/>
    <w:rsid w:val="00632C0C"/>
    <w:rsid w:val="00635E33"/>
    <w:rsid w:val="00636707"/>
    <w:rsid w:val="0064041C"/>
    <w:rsid w:val="006415C3"/>
    <w:rsid w:val="00641EC2"/>
    <w:rsid w:val="00643064"/>
    <w:rsid w:val="00643F09"/>
    <w:rsid w:val="006445F0"/>
    <w:rsid w:val="00644E5D"/>
    <w:rsid w:val="00645A55"/>
    <w:rsid w:val="00651548"/>
    <w:rsid w:val="00651984"/>
    <w:rsid w:val="00652220"/>
    <w:rsid w:val="00653C21"/>
    <w:rsid w:val="006542E0"/>
    <w:rsid w:val="006544EC"/>
    <w:rsid w:val="006547A9"/>
    <w:rsid w:val="00654E4D"/>
    <w:rsid w:val="006577ED"/>
    <w:rsid w:val="006605BF"/>
    <w:rsid w:val="00660B3D"/>
    <w:rsid w:val="006623E7"/>
    <w:rsid w:val="006624A6"/>
    <w:rsid w:val="00662B80"/>
    <w:rsid w:val="00663CAF"/>
    <w:rsid w:val="006660CB"/>
    <w:rsid w:val="00666E7E"/>
    <w:rsid w:val="0066768F"/>
    <w:rsid w:val="006700F7"/>
    <w:rsid w:val="00670F6C"/>
    <w:rsid w:val="00675FBB"/>
    <w:rsid w:val="00676185"/>
    <w:rsid w:val="00676602"/>
    <w:rsid w:val="00676E58"/>
    <w:rsid w:val="00677A2B"/>
    <w:rsid w:val="00677BF6"/>
    <w:rsid w:val="00680641"/>
    <w:rsid w:val="006819BC"/>
    <w:rsid w:val="00682C3C"/>
    <w:rsid w:val="00683528"/>
    <w:rsid w:val="006842C1"/>
    <w:rsid w:val="006852C7"/>
    <w:rsid w:val="006852CE"/>
    <w:rsid w:val="00690CB9"/>
    <w:rsid w:val="00691A77"/>
    <w:rsid w:val="006924AA"/>
    <w:rsid w:val="00692D14"/>
    <w:rsid w:val="0069346A"/>
    <w:rsid w:val="006962DE"/>
    <w:rsid w:val="0069642D"/>
    <w:rsid w:val="00697405"/>
    <w:rsid w:val="006A046E"/>
    <w:rsid w:val="006A04EA"/>
    <w:rsid w:val="006A1058"/>
    <w:rsid w:val="006A16FF"/>
    <w:rsid w:val="006A6235"/>
    <w:rsid w:val="006A631F"/>
    <w:rsid w:val="006A7646"/>
    <w:rsid w:val="006A7A3B"/>
    <w:rsid w:val="006A7FDC"/>
    <w:rsid w:val="006B16EB"/>
    <w:rsid w:val="006B2C55"/>
    <w:rsid w:val="006B3658"/>
    <w:rsid w:val="006B631B"/>
    <w:rsid w:val="006B63F9"/>
    <w:rsid w:val="006B65C7"/>
    <w:rsid w:val="006C1704"/>
    <w:rsid w:val="006C1727"/>
    <w:rsid w:val="006C2B49"/>
    <w:rsid w:val="006C2CAA"/>
    <w:rsid w:val="006C32FD"/>
    <w:rsid w:val="006C39CE"/>
    <w:rsid w:val="006C7569"/>
    <w:rsid w:val="006C7C6A"/>
    <w:rsid w:val="006D0581"/>
    <w:rsid w:val="006D0FCC"/>
    <w:rsid w:val="006D1FDA"/>
    <w:rsid w:val="006D200F"/>
    <w:rsid w:val="006D21F5"/>
    <w:rsid w:val="006D3089"/>
    <w:rsid w:val="006D6156"/>
    <w:rsid w:val="006D657C"/>
    <w:rsid w:val="006D7D29"/>
    <w:rsid w:val="006E0091"/>
    <w:rsid w:val="006E0C3C"/>
    <w:rsid w:val="006E126D"/>
    <w:rsid w:val="006E1FC3"/>
    <w:rsid w:val="006E4106"/>
    <w:rsid w:val="006E413E"/>
    <w:rsid w:val="006E4B01"/>
    <w:rsid w:val="006E6121"/>
    <w:rsid w:val="006E7325"/>
    <w:rsid w:val="006E7683"/>
    <w:rsid w:val="006F0634"/>
    <w:rsid w:val="006F376E"/>
    <w:rsid w:val="006F53A7"/>
    <w:rsid w:val="006F7C60"/>
    <w:rsid w:val="00701F9C"/>
    <w:rsid w:val="007031DC"/>
    <w:rsid w:val="00703410"/>
    <w:rsid w:val="00703DE5"/>
    <w:rsid w:val="00704301"/>
    <w:rsid w:val="00704CE9"/>
    <w:rsid w:val="0070616B"/>
    <w:rsid w:val="00706295"/>
    <w:rsid w:val="00706C5E"/>
    <w:rsid w:val="00706FDA"/>
    <w:rsid w:val="007071FE"/>
    <w:rsid w:val="007072FF"/>
    <w:rsid w:val="0070767A"/>
    <w:rsid w:val="00710858"/>
    <w:rsid w:val="00711F9A"/>
    <w:rsid w:val="007131D9"/>
    <w:rsid w:val="0071348D"/>
    <w:rsid w:val="00713810"/>
    <w:rsid w:val="00713C2F"/>
    <w:rsid w:val="00715C28"/>
    <w:rsid w:val="007202A5"/>
    <w:rsid w:val="00721368"/>
    <w:rsid w:val="0072438E"/>
    <w:rsid w:val="00726E72"/>
    <w:rsid w:val="007303A5"/>
    <w:rsid w:val="00730B3E"/>
    <w:rsid w:val="00731F46"/>
    <w:rsid w:val="0073420B"/>
    <w:rsid w:val="0073481D"/>
    <w:rsid w:val="00736367"/>
    <w:rsid w:val="00740CF6"/>
    <w:rsid w:val="00740D23"/>
    <w:rsid w:val="00744F7F"/>
    <w:rsid w:val="0074631F"/>
    <w:rsid w:val="00746F75"/>
    <w:rsid w:val="007471C1"/>
    <w:rsid w:val="0074760E"/>
    <w:rsid w:val="0074777A"/>
    <w:rsid w:val="0074796E"/>
    <w:rsid w:val="00747B5C"/>
    <w:rsid w:val="0075073E"/>
    <w:rsid w:val="00753D49"/>
    <w:rsid w:val="00753DC0"/>
    <w:rsid w:val="00753FEE"/>
    <w:rsid w:val="007548C4"/>
    <w:rsid w:val="00754ABA"/>
    <w:rsid w:val="007601B8"/>
    <w:rsid w:val="007604E4"/>
    <w:rsid w:val="007617D0"/>
    <w:rsid w:val="00761BBE"/>
    <w:rsid w:val="00761C2B"/>
    <w:rsid w:val="00761D98"/>
    <w:rsid w:val="007624A2"/>
    <w:rsid w:val="00767B2C"/>
    <w:rsid w:val="007707DD"/>
    <w:rsid w:val="0077368D"/>
    <w:rsid w:val="00773D15"/>
    <w:rsid w:val="00774BD0"/>
    <w:rsid w:val="00775198"/>
    <w:rsid w:val="007801D0"/>
    <w:rsid w:val="00782B0D"/>
    <w:rsid w:val="00783E5C"/>
    <w:rsid w:val="00784F50"/>
    <w:rsid w:val="007857BA"/>
    <w:rsid w:val="00785E96"/>
    <w:rsid w:val="007867DE"/>
    <w:rsid w:val="00787C3D"/>
    <w:rsid w:val="00791E9F"/>
    <w:rsid w:val="007941A8"/>
    <w:rsid w:val="00796DE2"/>
    <w:rsid w:val="0079733C"/>
    <w:rsid w:val="0079781A"/>
    <w:rsid w:val="007A02C8"/>
    <w:rsid w:val="007A02FD"/>
    <w:rsid w:val="007A1546"/>
    <w:rsid w:val="007A228C"/>
    <w:rsid w:val="007A2454"/>
    <w:rsid w:val="007A368E"/>
    <w:rsid w:val="007A39F8"/>
    <w:rsid w:val="007A41DA"/>
    <w:rsid w:val="007A5868"/>
    <w:rsid w:val="007A7567"/>
    <w:rsid w:val="007A77A7"/>
    <w:rsid w:val="007A7982"/>
    <w:rsid w:val="007B0029"/>
    <w:rsid w:val="007B04CE"/>
    <w:rsid w:val="007B1F01"/>
    <w:rsid w:val="007B2497"/>
    <w:rsid w:val="007B2F7F"/>
    <w:rsid w:val="007B6871"/>
    <w:rsid w:val="007B7A2F"/>
    <w:rsid w:val="007B7A86"/>
    <w:rsid w:val="007B7F5C"/>
    <w:rsid w:val="007C0937"/>
    <w:rsid w:val="007C2B69"/>
    <w:rsid w:val="007C32EE"/>
    <w:rsid w:val="007C39D3"/>
    <w:rsid w:val="007C3CDF"/>
    <w:rsid w:val="007C3D33"/>
    <w:rsid w:val="007C4CD4"/>
    <w:rsid w:val="007C5140"/>
    <w:rsid w:val="007C601C"/>
    <w:rsid w:val="007C6FDA"/>
    <w:rsid w:val="007D1731"/>
    <w:rsid w:val="007D294A"/>
    <w:rsid w:val="007D47D2"/>
    <w:rsid w:val="007D61D9"/>
    <w:rsid w:val="007D6EC0"/>
    <w:rsid w:val="007D7A4A"/>
    <w:rsid w:val="007D7AB7"/>
    <w:rsid w:val="007D7E1D"/>
    <w:rsid w:val="007E2DEF"/>
    <w:rsid w:val="007E3ED2"/>
    <w:rsid w:val="007E503C"/>
    <w:rsid w:val="007E5166"/>
    <w:rsid w:val="007E56A0"/>
    <w:rsid w:val="007E781F"/>
    <w:rsid w:val="007F208D"/>
    <w:rsid w:val="007F3CA8"/>
    <w:rsid w:val="007F52B4"/>
    <w:rsid w:val="007F6629"/>
    <w:rsid w:val="007F78BB"/>
    <w:rsid w:val="008008CC"/>
    <w:rsid w:val="00800FB9"/>
    <w:rsid w:val="0080250F"/>
    <w:rsid w:val="0080345C"/>
    <w:rsid w:val="0080511A"/>
    <w:rsid w:val="00805CA2"/>
    <w:rsid w:val="00805CA3"/>
    <w:rsid w:val="00805D16"/>
    <w:rsid w:val="0080740E"/>
    <w:rsid w:val="0081130E"/>
    <w:rsid w:val="0081167B"/>
    <w:rsid w:val="00811735"/>
    <w:rsid w:val="00813EB5"/>
    <w:rsid w:val="00814F66"/>
    <w:rsid w:val="00814F79"/>
    <w:rsid w:val="0081604B"/>
    <w:rsid w:val="00822B81"/>
    <w:rsid w:val="008241BB"/>
    <w:rsid w:val="0082522F"/>
    <w:rsid w:val="00830B7E"/>
    <w:rsid w:val="00831578"/>
    <w:rsid w:val="00831979"/>
    <w:rsid w:val="008335BF"/>
    <w:rsid w:val="00833D82"/>
    <w:rsid w:val="00833FB1"/>
    <w:rsid w:val="00834588"/>
    <w:rsid w:val="00834610"/>
    <w:rsid w:val="00835AD2"/>
    <w:rsid w:val="008408B1"/>
    <w:rsid w:val="00841C2D"/>
    <w:rsid w:val="00842441"/>
    <w:rsid w:val="0084256C"/>
    <w:rsid w:val="00843312"/>
    <w:rsid w:val="008460E8"/>
    <w:rsid w:val="008462CD"/>
    <w:rsid w:val="008504A9"/>
    <w:rsid w:val="00851352"/>
    <w:rsid w:val="00856449"/>
    <w:rsid w:val="00856D3E"/>
    <w:rsid w:val="00857077"/>
    <w:rsid w:val="00857D5D"/>
    <w:rsid w:val="008607BB"/>
    <w:rsid w:val="00860866"/>
    <w:rsid w:val="008611DF"/>
    <w:rsid w:val="00862FA7"/>
    <w:rsid w:val="00863230"/>
    <w:rsid w:val="00863E48"/>
    <w:rsid w:val="00865709"/>
    <w:rsid w:val="00865BD0"/>
    <w:rsid w:val="0086623F"/>
    <w:rsid w:val="0086745E"/>
    <w:rsid w:val="00867E67"/>
    <w:rsid w:val="008717D8"/>
    <w:rsid w:val="0087215C"/>
    <w:rsid w:val="008735D4"/>
    <w:rsid w:val="008736A4"/>
    <w:rsid w:val="0087403A"/>
    <w:rsid w:val="008759C6"/>
    <w:rsid w:val="00875D25"/>
    <w:rsid w:val="00875D3E"/>
    <w:rsid w:val="00876DCA"/>
    <w:rsid w:val="0088024B"/>
    <w:rsid w:val="00880E35"/>
    <w:rsid w:val="00881CCE"/>
    <w:rsid w:val="008826CD"/>
    <w:rsid w:val="00883A4B"/>
    <w:rsid w:val="00884286"/>
    <w:rsid w:val="00884FAA"/>
    <w:rsid w:val="008858CA"/>
    <w:rsid w:val="00885B12"/>
    <w:rsid w:val="00886C7B"/>
    <w:rsid w:val="008875FE"/>
    <w:rsid w:val="00887F8E"/>
    <w:rsid w:val="00892D66"/>
    <w:rsid w:val="00896234"/>
    <w:rsid w:val="00897C29"/>
    <w:rsid w:val="00897E43"/>
    <w:rsid w:val="008A07FA"/>
    <w:rsid w:val="008A0CA7"/>
    <w:rsid w:val="008A116A"/>
    <w:rsid w:val="008A35ED"/>
    <w:rsid w:val="008A3BC7"/>
    <w:rsid w:val="008A541A"/>
    <w:rsid w:val="008A547D"/>
    <w:rsid w:val="008A69F0"/>
    <w:rsid w:val="008A6AD0"/>
    <w:rsid w:val="008A7F43"/>
    <w:rsid w:val="008B0FF0"/>
    <w:rsid w:val="008B4DB6"/>
    <w:rsid w:val="008B5A60"/>
    <w:rsid w:val="008B5FE7"/>
    <w:rsid w:val="008B62E9"/>
    <w:rsid w:val="008B65D5"/>
    <w:rsid w:val="008C0D62"/>
    <w:rsid w:val="008C222B"/>
    <w:rsid w:val="008C3062"/>
    <w:rsid w:val="008C30AF"/>
    <w:rsid w:val="008C41FE"/>
    <w:rsid w:val="008C4FB8"/>
    <w:rsid w:val="008C5738"/>
    <w:rsid w:val="008C77DC"/>
    <w:rsid w:val="008C7EAD"/>
    <w:rsid w:val="008D0CFE"/>
    <w:rsid w:val="008D1158"/>
    <w:rsid w:val="008D1E91"/>
    <w:rsid w:val="008D3EAC"/>
    <w:rsid w:val="008D52C2"/>
    <w:rsid w:val="008D56D1"/>
    <w:rsid w:val="008D6152"/>
    <w:rsid w:val="008D6474"/>
    <w:rsid w:val="008D6FDE"/>
    <w:rsid w:val="008D7BDA"/>
    <w:rsid w:val="008E05ED"/>
    <w:rsid w:val="008E2173"/>
    <w:rsid w:val="008E29D1"/>
    <w:rsid w:val="008E3099"/>
    <w:rsid w:val="008E35EC"/>
    <w:rsid w:val="008E3E5A"/>
    <w:rsid w:val="008E4905"/>
    <w:rsid w:val="008E7820"/>
    <w:rsid w:val="008E7BA9"/>
    <w:rsid w:val="008F0F81"/>
    <w:rsid w:val="008F167D"/>
    <w:rsid w:val="008F1BBA"/>
    <w:rsid w:val="008F2187"/>
    <w:rsid w:val="008F27BF"/>
    <w:rsid w:val="008F2E64"/>
    <w:rsid w:val="008F41C0"/>
    <w:rsid w:val="008F4804"/>
    <w:rsid w:val="0090092A"/>
    <w:rsid w:val="00901023"/>
    <w:rsid w:val="00901A7B"/>
    <w:rsid w:val="00903E88"/>
    <w:rsid w:val="00904792"/>
    <w:rsid w:val="009057A1"/>
    <w:rsid w:val="00905B29"/>
    <w:rsid w:val="00906BAD"/>
    <w:rsid w:val="00911011"/>
    <w:rsid w:val="00911180"/>
    <w:rsid w:val="009142EC"/>
    <w:rsid w:val="009145E4"/>
    <w:rsid w:val="00914B68"/>
    <w:rsid w:val="009154C3"/>
    <w:rsid w:val="00915BB0"/>
    <w:rsid w:val="00916D27"/>
    <w:rsid w:val="0092070F"/>
    <w:rsid w:val="0092085A"/>
    <w:rsid w:val="0092160C"/>
    <w:rsid w:val="00922C41"/>
    <w:rsid w:val="00923540"/>
    <w:rsid w:val="00923E71"/>
    <w:rsid w:val="00925C65"/>
    <w:rsid w:val="00926767"/>
    <w:rsid w:val="009300FB"/>
    <w:rsid w:val="009302AE"/>
    <w:rsid w:val="0093218F"/>
    <w:rsid w:val="00934015"/>
    <w:rsid w:val="009355CF"/>
    <w:rsid w:val="009361D5"/>
    <w:rsid w:val="00936C8E"/>
    <w:rsid w:val="00940421"/>
    <w:rsid w:val="00941B96"/>
    <w:rsid w:val="009428A4"/>
    <w:rsid w:val="009437CA"/>
    <w:rsid w:val="00944899"/>
    <w:rsid w:val="0094680A"/>
    <w:rsid w:val="0095130D"/>
    <w:rsid w:val="00953338"/>
    <w:rsid w:val="00953840"/>
    <w:rsid w:val="00953F59"/>
    <w:rsid w:val="009543ED"/>
    <w:rsid w:val="00954987"/>
    <w:rsid w:val="00955065"/>
    <w:rsid w:val="00961683"/>
    <w:rsid w:val="0096257B"/>
    <w:rsid w:val="00962982"/>
    <w:rsid w:val="0096482F"/>
    <w:rsid w:val="00964AF7"/>
    <w:rsid w:val="00965604"/>
    <w:rsid w:val="009659F4"/>
    <w:rsid w:val="0096608B"/>
    <w:rsid w:val="009669F2"/>
    <w:rsid w:val="00966F3B"/>
    <w:rsid w:val="00970526"/>
    <w:rsid w:val="00970533"/>
    <w:rsid w:val="00970BE0"/>
    <w:rsid w:val="00970D60"/>
    <w:rsid w:val="00971060"/>
    <w:rsid w:val="00972084"/>
    <w:rsid w:val="00981E8A"/>
    <w:rsid w:val="00983D5E"/>
    <w:rsid w:val="00984FBF"/>
    <w:rsid w:val="00985078"/>
    <w:rsid w:val="00985A20"/>
    <w:rsid w:val="00985D09"/>
    <w:rsid w:val="009874D0"/>
    <w:rsid w:val="009876E7"/>
    <w:rsid w:val="00990E4A"/>
    <w:rsid w:val="00991A53"/>
    <w:rsid w:val="009923A1"/>
    <w:rsid w:val="0099390E"/>
    <w:rsid w:val="0099556C"/>
    <w:rsid w:val="009960A3"/>
    <w:rsid w:val="009960E5"/>
    <w:rsid w:val="00996558"/>
    <w:rsid w:val="0099722F"/>
    <w:rsid w:val="00997D54"/>
    <w:rsid w:val="009A0E07"/>
    <w:rsid w:val="009A1269"/>
    <w:rsid w:val="009A2C5C"/>
    <w:rsid w:val="009A33CA"/>
    <w:rsid w:val="009A3705"/>
    <w:rsid w:val="009A4F78"/>
    <w:rsid w:val="009A4FA5"/>
    <w:rsid w:val="009A57A6"/>
    <w:rsid w:val="009A66D9"/>
    <w:rsid w:val="009A7ADC"/>
    <w:rsid w:val="009A7CC2"/>
    <w:rsid w:val="009B0D30"/>
    <w:rsid w:val="009B2D69"/>
    <w:rsid w:val="009B5ABE"/>
    <w:rsid w:val="009B5CC1"/>
    <w:rsid w:val="009B7010"/>
    <w:rsid w:val="009B76B9"/>
    <w:rsid w:val="009C0072"/>
    <w:rsid w:val="009C07CC"/>
    <w:rsid w:val="009C09F8"/>
    <w:rsid w:val="009C0CA6"/>
    <w:rsid w:val="009C1457"/>
    <w:rsid w:val="009C19B7"/>
    <w:rsid w:val="009C1FAD"/>
    <w:rsid w:val="009C21AE"/>
    <w:rsid w:val="009C4578"/>
    <w:rsid w:val="009C4C4C"/>
    <w:rsid w:val="009C4DEE"/>
    <w:rsid w:val="009C5ABB"/>
    <w:rsid w:val="009C7A98"/>
    <w:rsid w:val="009D053F"/>
    <w:rsid w:val="009D09F7"/>
    <w:rsid w:val="009D11D7"/>
    <w:rsid w:val="009D20CC"/>
    <w:rsid w:val="009D2E12"/>
    <w:rsid w:val="009D31B5"/>
    <w:rsid w:val="009D342C"/>
    <w:rsid w:val="009D36FF"/>
    <w:rsid w:val="009D3918"/>
    <w:rsid w:val="009D44BF"/>
    <w:rsid w:val="009D5848"/>
    <w:rsid w:val="009D6093"/>
    <w:rsid w:val="009D696B"/>
    <w:rsid w:val="009D7C51"/>
    <w:rsid w:val="009E196C"/>
    <w:rsid w:val="009E2131"/>
    <w:rsid w:val="009E2786"/>
    <w:rsid w:val="009E27BF"/>
    <w:rsid w:val="009E2EB0"/>
    <w:rsid w:val="009E679C"/>
    <w:rsid w:val="009E6A0A"/>
    <w:rsid w:val="009E6C52"/>
    <w:rsid w:val="009F0B2A"/>
    <w:rsid w:val="009F1156"/>
    <w:rsid w:val="009F1C00"/>
    <w:rsid w:val="009F34EB"/>
    <w:rsid w:val="009F36BF"/>
    <w:rsid w:val="009F59E6"/>
    <w:rsid w:val="009F5C32"/>
    <w:rsid w:val="009F6940"/>
    <w:rsid w:val="00A00504"/>
    <w:rsid w:val="00A035A6"/>
    <w:rsid w:val="00A03B22"/>
    <w:rsid w:val="00A05072"/>
    <w:rsid w:val="00A060DB"/>
    <w:rsid w:val="00A075E9"/>
    <w:rsid w:val="00A07EE7"/>
    <w:rsid w:val="00A07FEF"/>
    <w:rsid w:val="00A1022D"/>
    <w:rsid w:val="00A10B98"/>
    <w:rsid w:val="00A10E97"/>
    <w:rsid w:val="00A110D0"/>
    <w:rsid w:val="00A111B6"/>
    <w:rsid w:val="00A11D49"/>
    <w:rsid w:val="00A125DF"/>
    <w:rsid w:val="00A13543"/>
    <w:rsid w:val="00A1446B"/>
    <w:rsid w:val="00A17118"/>
    <w:rsid w:val="00A216CD"/>
    <w:rsid w:val="00A21D6B"/>
    <w:rsid w:val="00A23173"/>
    <w:rsid w:val="00A24034"/>
    <w:rsid w:val="00A24CD5"/>
    <w:rsid w:val="00A258F7"/>
    <w:rsid w:val="00A2668B"/>
    <w:rsid w:val="00A26D27"/>
    <w:rsid w:val="00A31DA8"/>
    <w:rsid w:val="00A32F21"/>
    <w:rsid w:val="00A34AE2"/>
    <w:rsid w:val="00A34B62"/>
    <w:rsid w:val="00A3534E"/>
    <w:rsid w:val="00A376EE"/>
    <w:rsid w:val="00A4166D"/>
    <w:rsid w:val="00A418F9"/>
    <w:rsid w:val="00A41938"/>
    <w:rsid w:val="00A429D8"/>
    <w:rsid w:val="00A42A99"/>
    <w:rsid w:val="00A439B7"/>
    <w:rsid w:val="00A43AFA"/>
    <w:rsid w:val="00A45686"/>
    <w:rsid w:val="00A4572E"/>
    <w:rsid w:val="00A47C98"/>
    <w:rsid w:val="00A50AD0"/>
    <w:rsid w:val="00A51297"/>
    <w:rsid w:val="00A5151A"/>
    <w:rsid w:val="00A525FD"/>
    <w:rsid w:val="00A52FAD"/>
    <w:rsid w:val="00A56034"/>
    <w:rsid w:val="00A57920"/>
    <w:rsid w:val="00A57E0A"/>
    <w:rsid w:val="00A6167A"/>
    <w:rsid w:val="00A61749"/>
    <w:rsid w:val="00A6179A"/>
    <w:rsid w:val="00A64302"/>
    <w:rsid w:val="00A64510"/>
    <w:rsid w:val="00A645FA"/>
    <w:rsid w:val="00A66571"/>
    <w:rsid w:val="00A66964"/>
    <w:rsid w:val="00A70D1C"/>
    <w:rsid w:val="00A70E90"/>
    <w:rsid w:val="00A71AA4"/>
    <w:rsid w:val="00A74AFE"/>
    <w:rsid w:val="00A74B98"/>
    <w:rsid w:val="00A754B8"/>
    <w:rsid w:val="00A759C5"/>
    <w:rsid w:val="00A76513"/>
    <w:rsid w:val="00A76688"/>
    <w:rsid w:val="00A77919"/>
    <w:rsid w:val="00A77A16"/>
    <w:rsid w:val="00A8138F"/>
    <w:rsid w:val="00A81BF7"/>
    <w:rsid w:val="00A81E38"/>
    <w:rsid w:val="00A823F6"/>
    <w:rsid w:val="00A828FE"/>
    <w:rsid w:val="00A84205"/>
    <w:rsid w:val="00A8459D"/>
    <w:rsid w:val="00A8719E"/>
    <w:rsid w:val="00A90B1F"/>
    <w:rsid w:val="00A93201"/>
    <w:rsid w:val="00A93617"/>
    <w:rsid w:val="00A93E19"/>
    <w:rsid w:val="00A957AD"/>
    <w:rsid w:val="00A9643D"/>
    <w:rsid w:val="00A966AA"/>
    <w:rsid w:val="00A979B1"/>
    <w:rsid w:val="00AA0951"/>
    <w:rsid w:val="00AA0979"/>
    <w:rsid w:val="00AA0A89"/>
    <w:rsid w:val="00AA137F"/>
    <w:rsid w:val="00AA1A69"/>
    <w:rsid w:val="00AA1B71"/>
    <w:rsid w:val="00AA1CE5"/>
    <w:rsid w:val="00AA4AFC"/>
    <w:rsid w:val="00AA4E3C"/>
    <w:rsid w:val="00AA5368"/>
    <w:rsid w:val="00AA6429"/>
    <w:rsid w:val="00AA6937"/>
    <w:rsid w:val="00AA6C04"/>
    <w:rsid w:val="00AA7B61"/>
    <w:rsid w:val="00AB2BCE"/>
    <w:rsid w:val="00AB6B45"/>
    <w:rsid w:val="00AB7AD7"/>
    <w:rsid w:val="00AC01AA"/>
    <w:rsid w:val="00AC3B2C"/>
    <w:rsid w:val="00AC3EE9"/>
    <w:rsid w:val="00AC4F72"/>
    <w:rsid w:val="00AC5041"/>
    <w:rsid w:val="00AC5610"/>
    <w:rsid w:val="00AC5DC3"/>
    <w:rsid w:val="00AC6368"/>
    <w:rsid w:val="00AC6907"/>
    <w:rsid w:val="00AC70E8"/>
    <w:rsid w:val="00AD0150"/>
    <w:rsid w:val="00AD0A04"/>
    <w:rsid w:val="00AD0E31"/>
    <w:rsid w:val="00AD13FE"/>
    <w:rsid w:val="00AD1577"/>
    <w:rsid w:val="00AD38CA"/>
    <w:rsid w:val="00AD51F8"/>
    <w:rsid w:val="00AD53C7"/>
    <w:rsid w:val="00AD56D6"/>
    <w:rsid w:val="00AD69BB"/>
    <w:rsid w:val="00AD6C22"/>
    <w:rsid w:val="00AE0129"/>
    <w:rsid w:val="00AE0BF2"/>
    <w:rsid w:val="00AE3305"/>
    <w:rsid w:val="00AE3B8D"/>
    <w:rsid w:val="00AE419D"/>
    <w:rsid w:val="00AE482E"/>
    <w:rsid w:val="00AF0007"/>
    <w:rsid w:val="00AF08D9"/>
    <w:rsid w:val="00AF1B39"/>
    <w:rsid w:val="00AF49B4"/>
    <w:rsid w:val="00AF6E6A"/>
    <w:rsid w:val="00AF73F1"/>
    <w:rsid w:val="00AF741A"/>
    <w:rsid w:val="00B01ADB"/>
    <w:rsid w:val="00B03221"/>
    <w:rsid w:val="00B03A86"/>
    <w:rsid w:val="00B03B58"/>
    <w:rsid w:val="00B04161"/>
    <w:rsid w:val="00B056F9"/>
    <w:rsid w:val="00B06576"/>
    <w:rsid w:val="00B07373"/>
    <w:rsid w:val="00B0755F"/>
    <w:rsid w:val="00B07934"/>
    <w:rsid w:val="00B1159F"/>
    <w:rsid w:val="00B11E3D"/>
    <w:rsid w:val="00B130DF"/>
    <w:rsid w:val="00B13583"/>
    <w:rsid w:val="00B14D2C"/>
    <w:rsid w:val="00B17249"/>
    <w:rsid w:val="00B17E82"/>
    <w:rsid w:val="00B2108C"/>
    <w:rsid w:val="00B254CA"/>
    <w:rsid w:val="00B26FBC"/>
    <w:rsid w:val="00B270FA"/>
    <w:rsid w:val="00B2717D"/>
    <w:rsid w:val="00B30C29"/>
    <w:rsid w:val="00B31472"/>
    <w:rsid w:val="00B347A2"/>
    <w:rsid w:val="00B35FCB"/>
    <w:rsid w:val="00B36387"/>
    <w:rsid w:val="00B407A0"/>
    <w:rsid w:val="00B40A23"/>
    <w:rsid w:val="00B40A81"/>
    <w:rsid w:val="00B4189A"/>
    <w:rsid w:val="00B422D2"/>
    <w:rsid w:val="00B42528"/>
    <w:rsid w:val="00B43DB5"/>
    <w:rsid w:val="00B4480E"/>
    <w:rsid w:val="00B4575A"/>
    <w:rsid w:val="00B468E3"/>
    <w:rsid w:val="00B47F8E"/>
    <w:rsid w:val="00B501A1"/>
    <w:rsid w:val="00B50434"/>
    <w:rsid w:val="00B5129C"/>
    <w:rsid w:val="00B51D38"/>
    <w:rsid w:val="00B52043"/>
    <w:rsid w:val="00B541CD"/>
    <w:rsid w:val="00B55036"/>
    <w:rsid w:val="00B55366"/>
    <w:rsid w:val="00B55F88"/>
    <w:rsid w:val="00B575BA"/>
    <w:rsid w:val="00B61F03"/>
    <w:rsid w:val="00B62111"/>
    <w:rsid w:val="00B66201"/>
    <w:rsid w:val="00B66E12"/>
    <w:rsid w:val="00B676BC"/>
    <w:rsid w:val="00B67ACD"/>
    <w:rsid w:val="00B711CB"/>
    <w:rsid w:val="00B71608"/>
    <w:rsid w:val="00B718D1"/>
    <w:rsid w:val="00B72905"/>
    <w:rsid w:val="00B74393"/>
    <w:rsid w:val="00B75988"/>
    <w:rsid w:val="00B76429"/>
    <w:rsid w:val="00B76EC7"/>
    <w:rsid w:val="00B7737B"/>
    <w:rsid w:val="00B86471"/>
    <w:rsid w:val="00B90F32"/>
    <w:rsid w:val="00B93402"/>
    <w:rsid w:val="00B941C6"/>
    <w:rsid w:val="00B956D4"/>
    <w:rsid w:val="00B96B4B"/>
    <w:rsid w:val="00B9719B"/>
    <w:rsid w:val="00B97446"/>
    <w:rsid w:val="00BA4BA1"/>
    <w:rsid w:val="00BA66B7"/>
    <w:rsid w:val="00BA6EB6"/>
    <w:rsid w:val="00BA7432"/>
    <w:rsid w:val="00BA75E6"/>
    <w:rsid w:val="00BA77F9"/>
    <w:rsid w:val="00BA78C6"/>
    <w:rsid w:val="00BA795E"/>
    <w:rsid w:val="00BA7FAA"/>
    <w:rsid w:val="00BB15AD"/>
    <w:rsid w:val="00BB16F3"/>
    <w:rsid w:val="00BB2764"/>
    <w:rsid w:val="00BB2EF2"/>
    <w:rsid w:val="00BB32AE"/>
    <w:rsid w:val="00BB436F"/>
    <w:rsid w:val="00BB5CEA"/>
    <w:rsid w:val="00BB766B"/>
    <w:rsid w:val="00BC0F70"/>
    <w:rsid w:val="00BC1AA0"/>
    <w:rsid w:val="00BC2495"/>
    <w:rsid w:val="00BC314A"/>
    <w:rsid w:val="00BC3774"/>
    <w:rsid w:val="00BC4B67"/>
    <w:rsid w:val="00BC56B2"/>
    <w:rsid w:val="00BC777D"/>
    <w:rsid w:val="00BC7EB9"/>
    <w:rsid w:val="00BC7F85"/>
    <w:rsid w:val="00BD1723"/>
    <w:rsid w:val="00BD1F97"/>
    <w:rsid w:val="00BD2643"/>
    <w:rsid w:val="00BD39B8"/>
    <w:rsid w:val="00BD495E"/>
    <w:rsid w:val="00BD56B1"/>
    <w:rsid w:val="00BD61A5"/>
    <w:rsid w:val="00BD6558"/>
    <w:rsid w:val="00BD6810"/>
    <w:rsid w:val="00BD7ACF"/>
    <w:rsid w:val="00BD7D23"/>
    <w:rsid w:val="00BE0055"/>
    <w:rsid w:val="00BE1E31"/>
    <w:rsid w:val="00BE2CE4"/>
    <w:rsid w:val="00BE4E8A"/>
    <w:rsid w:val="00BE51FF"/>
    <w:rsid w:val="00BF017C"/>
    <w:rsid w:val="00BF0833"/>
    <w:rsid w:val="00BF228F"/>
    <w:rsid w:val="00BF23CA"/>
    <w:rsid w:val="00BF2AD7"/>
    <w:rsid w:val="00BF2F76"/>
    <w:rsid w:val="00BF3022"/>
    <w:rsid w:val="00BF3214"/>
    <w:rsid w:val="00BF3228"/>
    <w:rsid w:val="00BF379A"/>
    <w:rsid w:val="00BF5573"/>
    <w:rsid w:val="00BF59FC"/>
    <w:rsid w:val="00BF60E7"/>
    <w:rsid w:val="00BF65CA"/>
    <w:rsid w:val="00C0241B"/>
    <w:rsid w:val="00C02FF2"/>
    <w:rsid w:val="00C0393D"/>
    <w:rsid w:val="00C06272"/>
    <w:rsid w:val="00C1099C"/>
    <w:rsid w:val="00C124E2"/>
    <w:rsid w:val="00C156F4"/>
    <w:rsid w:val="00C15867"/>
    <w:rsid w:val="00C16D88"/>
    <w:rsid w:val="00C21B10"/>
    <w:rsid w:val="00C22398"/>
    <w:rsid w:val="00C2296D"/>
    <w:rsid w:val="00C23155"/>
    <w:rsid w:val="00C25FAF"/>
    <w:rsid w:val="00C26BDF"/>
    <w:rsid w:val="00C27901"/>
    <w:rsid w:val="00C31341"/>
    <w:rsid w:val="00C341A9"/>
    <w:rsid w:val="00C34E84"/>
    <w:rsid w:val="00C36E78"/>
    <w:rsid w:val="00C40C41"/>
    <w:rsid w:val="00C428CC"/>
    <w:rsid w:val="00C42B0C"/>
    <w:rsid w:val="00C435E4"/>
    <w:rsid w:val="00C44202"/>
    <w:rsid w:val="00C44E3B"/>
    <w:rsid w:val="00C45885"/>
    <w:rsid w:val="00C47088"/>
    <w:rsid w:val="00C47C95"/>
    <w:rsid w:val="00C50F22"/>
    <w:rsid w:val="00C517EC"/>
    <w:rsid w:val="00C536B4"/>
    <w:rsid w:val="00C53A20"/>
    <w:rsid w:val="00C57971"/>
    <w:rsid w:val="00C6133E"/>
    <w:rsid w:val="00C6162F"/>
    <w:rsid w:val="00C63CE2"/>
    <w:rsid w:val="00C64C98"/>
    <w:rsid w:val="00C65156"/>
    <w:rsid w:val="00C65BD7"/>
    <w:rsid w:val="00C67F38"/>
    <w:rsid w:val="00C71653"/>
    <w:rsid w:val="00C73730"/>
    <w:rsid w:val="00C76BA4"/>
    <w:rsid w:val="00C76CDB"/>
    <w:rsid w:val="00C76EDE"/>
    <w:rsid w:val="00C76EE8"/>
    <w:rsid w:val="00C77D1A"/>
    <w:rsid w:val="00C807BE"/>
    <w:rsid w:val="00C83A48"/>
    <w:rsid w:val="00C85865"/>
    <w:rsid w:val="00C85E85"/>
    <w:rsid w:val="00C869D3"/>
    <w:rsid w:val="00C8720B"/>
    <w:rsid w:val="00C926C8"/>
    <w:rsid w:val="00C9342B"/>
    <w:rsid w:val="00C93E97"/>
    <w:rsid w:val="00C948AD"/>
    <w:rsid w:val="00C95489"/>
    <w:rsid w:val="00C9642E"/>
    <w:rsid w:val="00CA2EAE"/>
    <w:rsid w:val="00CA2FF4"/>
    <w:rsid w:val="00CA33BC"/>
    <w:rsid w:val="00CA3FE7"/>
    <w:rsid w:val="00CA4AC1"/>
    <w:rsid w:val="00CA59FB"/>
    <w:rsid w:val="00CA5C76"/>
    <w:rsid w:val="00CB0316"/>
    <w:rsid w:val="00CB0B11"/>
    <w:rsid w:val="00CB162F"/>
    <w:rsid w:val="00CB1DBA"/>
    <w:rsid w:val="00CB1F29"/>
    <w:rsid w:val="00CB2C0E"/>
    <w:rsid w:val="00CB422F"/>
    <w:rsid w:val="00CB426A"/>
    <w:rsid w:val="00CB45EF"/>
    <w:rsid w:val="00CB5354"/>
    <w:rsid w:val="00CB53EF"/>
    <w:rsid w:val="00CB7239"/>
    <w:rsid w:val="00CC1AE6"/>
    <w:rsid w:val="00CC2F5E"/>
    <w:rsid w:val="00CC3C9E"/>
    <w:rsid w:val="00CC6A14"/>
    <w:rsid w:val="00CC6BF4"/>
    <w:rsid w:val="00CC70A3"/>
    <w:rsid w:val="00CC7C2B"/>
    <w:rsid w:val="00CC7C83"/>
    <w:rsid w:val="00CC7CFA"/>
    <w:rsid w:val="00CD4442"/>
    <w:rsid w:val="00CD53C3"/>
    <w:rsid w:val="00CD555B"/>
    <w:rsid w:val="00CD574E"/>
    <w:rsid w:val="00CD7843"/>
    <w:rsid w:val="00CE0866"/>
    <w:rsid w:val="00CE0EDB"/>
    <w:rsid w:val="00CE0F54"/>
    <w:rsid w:val="00CE17A7"/>
    <w:rsid w:val="00CE1A23"/>
    <w:rsid w:val="00CE1ACC"/>
    <w:rsid w:val="00CE20A9"/>
    <w:rsid w:val="00CE2C54"/>
    <w:rsid w:val="00CE47E7"/>
    <w:rsid w:val="00CE4C22"/>
    <w:rsid w:val="00CE4C2E"/>
    <w:rsid w:val="00CE76E5"/>
    <w:rsid w:val="00CF3D3B"/>
    <w:rsid w:val="00CF41EC"/>
    <w:rsid w:val="00CF5D04"/>
    <w:rsid w:val="00CF5DBA"/>
    <w:rsid w:val="00CF7E8F"/>
    <w:rsid w:val="00D01C12"/>
    <w:rsid w:val="00D02F43"/>
    <w:rsid w:val="00D04DE4"/>
    <w:rsid w:val="00D04E86"/>
    <w:rsid w:val="00D04FD7"/>
    <w:rsid w:val="00D063F1"/>
    <w:rsid w:val="00D0770D"/>
    <w:rsid w:val="00D11153"/>
    <w:rsid w:val="00D11735"/>
    <w:rsid w:val="00D11AA1"/>
    <w:rsid w:val="00D11E17"/>
    <w:rsid w:val="00D12C4B"/>
    <w:rsid w:val="00D14426"/>
    <w:rsid w:val="00D14F22"/>
    <w:rsid w:val="00D20F0F"/>
    <w:rsid w:val="00D21EFC"/>
    <w:rsid w:val="00D2353A"/>
    <w:rsid w:val="00D241EF"/>
    <w:rsid w:val="00D2511A"/>
    <w:rsid w:val="00D25D68"/>
    <w:rsid w:val="00D26D68"/>
    <w:rsid w:val="00D30F8A"/>
    <w:rsid w:val="00D321FC"/>
    <w:rsid w:val="00D3335A"/>
    <w:rsid w:val="00D35481"/>
    <w:rsid w:val="00D354ED"/>
    <w:rsid w:val="00D35F78"/>
    <w:rsid w:val="00D37391"/>
    <w:rsid w:val="00D37BE7"/>
    <w:rsid w:val="00D4270A"/>
    <w:rsid w:val="00D42D25"/>
    <w:rsid w:val="00D44C9A"/>
    <w:rsid w:val="00D4741C"/>
    <w:rsid w:val="00D4762C"/>
    <w:rsid w:val="00D505AB"/>
    <w:rsid w:val="00D54C09"/>
    <w:rsid w:val="00D55984"/>
    <w:rsid w:val="00D57918"/>
    <w:rsid w:val="00D62B6E"/>
    <w:rsid w:val="00D634D7"/>
    <w:rsid w:val="00D665F8"/>
    <w:rsid w:val="00D66E90"/>
    <w:rsid w:val="00D70930"/>
    <w:rsid w:val="00D70B0E"/>
    <w:rsid w:val="00D729A4"/>
    <w:rsid w:val="00D72C94"/>
    <w:rsid w:val="00D73DC6"/>
    <w:rsid w:val="00D74A61"/>
    <w:rsid w:val="00D74C1A"/>
    <w:rsid w:val="00D754C1"/>
    <w:rsid w:val="00D76172"/>
    <w:rsid w:val="00D77393"/>
    <w:rsid w:val="00D77A35"/>
    <w:rsid w:val="00D814A3"/>
    <w:rsid w:val="00D81B3E"/>
    <w:rsid w:val="00D83388"/>
    <w:rsid w:val="00D85D6E"/>
    <w:rsid w:val="00D864CC"/>
    <w:rsid w:val="00D86D86"/>
    <w:rsid w:val="00D87CD4"/>
    <w:rsid w:val="00D87E98"/>
    <w:rsid w:val="00D90BC0"/>
    <w:rsid w:val="00D90C70"/>
    <w:rsid w:val="00D90E49"/>
    <w:rsid w:val="00D929FD"/>
    <w:rsid w:val="00D95C12"/>
    <w:rsid w:val="00D96A0C"/>
    <w:rsid w:val="00D96ADE"/>
    <w:rsid w:val="00D96C8E"/>
    <w:rsid w:val="00D972E3"/>
    <w:rsid w:val="00DA09AC"/>
    <w:rsid w:val="00DA0CE2"/>
    <w:rsid w:val="00DA0F43"/>
    <w:rsid w:val="00DA0F6B"/>
    <w:rsid w:val="00DA1B35"/>
    <w:rsid w:val="00DA1DA2"/>
    <w:rsid w:val="00DA21BE"/>
    <w:rsid w:val="00DA2387"/>
    <w:rsid w:val="00DA31C6"/>
    <w:rsid w:val="00DA3689"/>
    <w:rsid w:val="00DA3784"/>
    <w:rsid w:val="00DA3987"/>
    <w:rsid w:val="00DA4C5C"/>
    <w:rsid w:val="00DA5116"/>
    <w:rsid w:val="00DB06C2"/>
    <w:rsid w:val="00DB0C90"/>
    <w:rsid w:val="00DB1469"/>
    <w:rsid w:val="00DB1EE3"/>
    <w:rsid w:val="00DB246C"/>
    <w:rsid w:val="00DB4A51"/>
    <w:rsid w:val="00DB4F5C"/>
    <w:rsid w:val="00DB5D7A"/>
    <w:rsid w:val="00DB6EF4"/>
    <w:rsid w:val="00DB7E64"/>
    <w:rsid w:val="00DC251C"/>
    <w:rsid w:val="00DC3512"/>
    <w:rsid w:val="00DC52B0"/>
    <w:rsid w:val="00DC6A10"/>
    <w:rsid w:val="00DC6B6D"/>
    <w:rsid w:val="00DC6DAC"/>
    <w:rsid w:val="00DC6E5A"/>
    <w:rsid w:val="00DD106E"/>
    <w:rsid w:val="00DD11C9"/>
    <w:rsid w:val="00DD3162"/>
    <w:rsid w:val="00DD320C"/>
    <w:rsid w:val="00DD3CE6"/>
    <w:rsid w:val="00DD4F8E"/>
    <w:rsid w:val="00DD787C"/>
    <w:rsid w:val="00DD7FF5"/>
    <w:rsid w:val="00DE028B"/>
    <w:rsid w:val="00DE0815"/>
    <w:rsid w:val="00DE1240"/>
    <w:rsid w:val="00DE4808"/>
    <w:rsid w:val="00DE4A26"/>
    <w:rsid w:val="00DE615D"/>
    <w:rsid w:val="00DE657E"/>
    <w:rsid w:val="00DF2AED"/>
    <w:rsid w:val="00DF4704"/>
    <w:rsid w:val="00DF5271"/>
    <w:rsid w:val="00DF5323"/>
    <w:rsid w:val="00DF568B"/>
    <w:rsid w:val="00DF620D"/>
    <w:rsid w:val="00DF6E39"/>
    <w:rsid w:val="00E00654"/>
    <w:rsid w:val="00E00E07"/>
    <w:rsid w:val="00E01303"/>
    <w:rsid w:val="00E01E75"/>
    <w:rsid w:val="00E02298"/>
    <w:rsid w:val="00E024AA"/>
    <w:rsid w:val="00E02729"/>
    <w:rsid w:val="00E03A97"/>
    <w:rsid w:val="00E04A74"/>
    <w:rsid w:val="00E1184C"/>
    <w:rsid w:val="00E11888"/>
    <w:rsid w:val="00E122D3"/>
    <w:rsid w:val="00E14471"/>
    <w:rsid w:val="00E15C77"/>
    <w:rsid w:val="00E1693E"/>
    <w:rsid w:val="00E1724D"/>
    <w:rsid w:val="00E1733E"/>
    <w:rsid w:val="00E17B7A"/>
    <w:rsid w:val="00E20075"/>
    <w:rsid w:val="00E2091A"/>
    <w:rsid w:val="00E20CC3"/>
    <w:rsid w:val="00E21629"/>
    <w:rsid w:val="00E2228C"/>
    <w:rsid w:val="00E2339F"/>
    <w:rsid w:val="00E23575"/>
    <w:rsid w:val="00E250F1"/>
    <w:rsid w:val="00E3004E"/>
    <w:rsid w:val="00E301EC"/>
    <w:rsid w:val="00E30F3A"/>
    <w:rsid w:val="00E331FF"/>
    <w:rsid w:val="00E33988"/>
    <w:rsid w:val="00E3550D"/>
    <w:rsid w:val="00E4004A"/>
    <w:rsid w:val="00E412D8"/>
    <w:rsid w:val="00E44823"/>
    <w:rsid w:val="00E45905"/>
    <w:rsid w:val="00E45FD1"/>
    <w:rsid w:val="00E46828"/>
    <w:rsid w:val="00E47126"/>
    <w:rsid w:val="00E475CF"/>
    <w:rsid w:val="00E47DF1"/>
    <w:rsid w:val="00E52838"/>
    <w:rsid w:val="00E53A82"/>
    <w:rsid w:val="00E54F10"/>
    <w:rsid w:val="00E562B0"/>
    <w:rsid w:val="00E60D7E"/>
    <w:rsid w:val="00E60F93"/>
    <w:rsid w:val="00E614E0"/>
    <w:rsid w:val="00E62C7C"/>
    <w:rsid w:val="00E6302E"/>
    <w:rsid w:val="00E66FD1"/>
    <w:rsid w:val="00E6719E"/>
    <w:rsid w:val="00E710E9"/>
    <w:rsid w:val="00E71549"/>
    <w:rsid w:val="00E716A8"/>
    <w:rsid w:val="00E72273"/>
    <w:rsid w:val="00E72B9C"/>
    <w:rsid w:val="00E72FDC"/>
    <w:rsid w:val="00E73F7F"/>
    <w:rsid w:val="00E744E3"/>
    <w:rsid w:val="00E753E8"/>
    <w:rsid w:val="00E81908"/>
    <w:rsid w:val="00E8281D"/>
    <w:rsid w:val="00E82F9B"/>
    <w:rsid w:val="00E834C8"/>
    <w:rsid w:val="00E83D46"/>
    <w:rsid w:val="00E84625"/>
    <w:rsid w:val="00E85409"/>
    <w:rsid w:val="00E86165"/>
    <w:rsid w:val="00E87FEB"/>
    <w:rsid w:val="00E9063C"/>
    <w:rsid w:val="00E92C36"/>
    <w:rsid w:val="00E92C86"/>
    <w:rsid w:val="00E9339B"/>
    <w:rsid w:val="00E9539B"/>
    <w:rsid w:val="00E95A01"/>
    <w:rsid w:val="00E960DE"/>
    <w:rsid w:val="00E963B1"/>
    <w:rsid w:val="00E965BE"/>
    <w:rsid w:val="00E97B5E"/>
    <w:rsid w:val="00EA0BE2"/>
    <w:rsid w:val="00EA217B"/>
    <w:rsid w:val="00EA2424"/>
    <w:rsid w:val="00EA2C64"/>
    <w:rsid w:val="00EA429F"/>
    <w:rsid w:val="00EA46E4"/>
    <w:rsid w:val="00EA4F9E"/>
    <w:rsid w:val="00EA5552"/>
    <w:rsid w:val="00EA598B"/>
    <w:rsid w:val="00EA63CA"/>
    <w:rsid w:val="00EA6D3B"/>
    <w:rsid w:val="00EA7674"/>
    <w:rsid w:val="00EB003B"/>
    <w:rsid w:val="00EB00AD"/>
    <w:rsid w:val="00EB136C"/>
    <w:rsid w:val="00EB1574"/>
    <w:rsid w:val="00EB21E8"/>
    <w:rsid w:val="00EB2FB0"/>
    <w:rsid w:val="00EB480E"/>
    <w:rsid w:val="00EB53E5"/>
    <w:rsid w:val="00EB5EC6"/>
    <w:rsid w:val="00EB5F48"/>
    <w:rsid w:val="00EB7FC9"/>
    <w:rsid w:val="00EC176C"/>
    <w:rsid w:val="00EC246E"/>
    <w:rsid w:val="00EC38E4"/>
    <w:rsid w:val="00EC3C83"/>
    <w:rsid w:val="00EC59DE"/>
    <w:rsid w:val="00EC7F83"/>
    <w:rsid w:val="00ED053F"/>
    <w:rsid w:val="00ED102A"/>
    <w:rsid w:val="00ED132B"/>
    <w:rsid w:val="00ED140A"/>
    <w:rsid w:val="00ED221F"/>
    <w:rsid w:val="00ED27E8"/>
    <w:rsid w:val="00ED29B3"/>
    <w:rsid w:val="00ED3345"/>
    <w:rsid w:val="00ED353E"/>
    <w:rsid w:val="00ED3BEA"/>
    <w:rsid w:val="00ED5DF2"/>
    <w:rsid w:val="00ED7137"/>
    <w:rsid w:val="00EE0200"/>
    <w:rsid w:val="00EE0AD9"/>
    <w:rsid w:val="00EE0B02"/>
    <w:rsid w:val="00EE0FC2"/>
    <w:rsid w:val="00EE1C8F"/>
    <w:rsid w:val="00EE2FA2"/>
    <w:rsid w:val="00EE30C4"/>
    <w:rsid w:val="00EE3E90"/>
    <w:rsid w:val="00EE3F5E"/>
    <w:rsid w:val="00EE5990"/>
    <w:rsid w:val="00EE6BCB"/>
    <w:rsid w:val="00EF06EA"/>
    <w:rsid w:val="00EF2034"/>
    <w:rsid w:val="00EF3079"/>
    <w:rsid w:val="00EF554A"/>
    <w:rsid w:val="00EF7A9B"/>
    <w:rsid w:val="00EF7CBA"/>
    <w:rsid w:val="00F00935"/>
    <w:rsid w:val="00F01758"/>
    <w:rsid w:val="00F017AC"/>
    <w:rsid w:val="00F0233C"/>
    <w:rsid w:val="00F02396"/>
    <w:rsid w:val="00F03B3C"/>
    <w:rsid w:val="00F054E1"/>
    <w:rsid w:val="00F060A2"/>
    <w:rsid w:val="00F07604"/>
    <w:rsid w:val="00F10452"/>
    <w:rsid w:val="00F12577"/>
    <w:rsid w:val="00F13B13"/>
    <w:rsid w:val="00F13E49"/>
    <w:rsid w:val="00F15F3F"/>
    <w:rsid w:val="00F16302"/>
    <w:rsid w:val="00F170DE"/>
    <w:rsid w:val="00F206AD"/>
    <w:rsid w:val="00F21088"/>
    <w:rsid w:val="00F22296"/>
    <w:rsid w:val="00F22BBD"/>
    <w:rsid w:val="00F22C5B"/>
    <w:rsid w:val="00F23609"/>
    <w:rsid w:val="00F24778"/>
    <w:rsid w:val="00F24C24"/>
    <w:rsid w:val="00F258A3"/>
    <w:rsid w:val="00F27648"/>
    <w:rsid w:val="00F27B1A"/>
    <w:rsid w:val="00F31FCC"/>
    <w:rsid w:val="00F326BF"/>
    <w:rsid w:val="00F327E7"/>
    <w:rsid w:val="00F32900"/>
    <w:rsid w:val="00F338A1"/>
    <w:rsid w:val="00F347F3"/>
    <w:rsid w:val="00F35296"/>
    <w:rsid w:val="00F353FC"/>
    <w:rsid w:val="00F35746"/>
    <w:rsid w:val="00F3772C"/>
    <w:rsid w:val="00F40291"/>
    <w:rsid w:val="00F41C0A"/>
    <w:rsid w:val="00F439C2"/>
    <w:rsid w:val="00F43B53"/>
    <w:rsid w:val="00F447C7"/>
    <w:rsid w:val="00F459B4"/>
    <w:rsid w:val="00F4672D"/>
    <w:rsid w:val="00F51EF5"/>
    <w:rsid w:val="00F5211B"/>
    <w:rsid w:val="00F54C52"/>
    <w:rsid w:val="00F554A9"/>
    <w:rsid w:val="00F56367"/>
    <w:rsid w:val="00F56938"/>
    <w:rsid w:val="00F600AB"/>
    <w:rsid w:val="00F62CAE"/>
    <w:rsid w:val="00F6313D"/>
    <w:rsid w:val="00F63672"/>
    <w:rsid w:val="00F64AFB"/>
    <w:rsid w:val="00F66BB0"/>
    <w:rsid w:val="00F67667"/>
    <w:rsid w:val="00F716FD"/>
    <w:rsid w:val="00F729DB"/>
    <w:rsid w:val="00F74E7D"/>
    <w:rsid w:val="00F751A3"/>
    <w:rsid w:val="00F75A46"/>
    <w:rsid w:val="00F76522"/>
    <w:rsid w:val="00F801EF"/>
    <w:rsid w:val="00F80355"/>
    <w:rsid w:val="00F807EF"/>
    <w:rsid w:val="00F82203"/>
    <w:rsid w:val="00F82D96"/>
    <w:rsid w:val="00F86D83"/>
    <w:rsid w:val="00F87888"/>
    <w:rsid w:val="00F87C43"/>
    <w:rsid w:val="00F90D5D"/>
    <w:rsid w:val="00F911BF"/>
    <w:rsid w:val="00F917CC"/>
    <w:rsid w:val="00F960DE"/>
    <w:rsid w:val="00F96B4F"/>
    <w:rsid w:val="00F97838"/>
    <w:rsid w:val="00FA05C0"/>
    <w:rsid w:val="00FA2896"/>
    <w:rsid w:val="00FA2EB1"/>
    <w:rsid w:val="00FA3DF4"/>
    <w:rsid w:val="00FA51B6"/>
    <w:rsid w:val="00FA5722"/>
    <w:rsid w:val="00FA61F3"/>
    <w:rsid w:val="00FA6E85"/>
    <w:rsid w:val="00FA77EE"/>
    <w:rsid w:val="00FA7C46"/>
    <w:rsid w:val="00FB0C81"/>
    <w:rsid w:val="00FB342C"/>
    <w:rsid w:val="00FB4CD2"/>
    <w:rsid w:val="00FB4E80"/>
    <w:rsid w:val="00FB6A39"/>
    <w:rsid w:val="00FC0357"/>
    <w:rsid w:val="00FC2200"/>
    <w:rsid w:val="00FC2540"/>
    <w:rsid w:val="00FC27EC"/>
    <w:rsid w:val="00FC2B76"/>
    <w:rsid w:val="00FC4691"/>
    <w:rsid w:val="00FC4EB3"/>
    <w:rsid w:val="00FC5410"/>
    <w:rsid w:val="00FD0DCF"/>
    <w:rsid w:val="00FD2D92"/>
    <w:rsid w:val="00FD3414"/>
    <w:rsid w:val="00FD4AA5"/>
    <w:rsid w:val="00FD58E1"/>
    <w:rsid w:val="00FD73E6"/>
    <w:rsid w:val="00FD7BDC"/>
    <w:rsid w:val="00FD7CEC"/>
    <w:rsid w:val="00FE20D8"/>
    <w:rsid w:val="00FE49B6"/>
    <w:rsid w:val="00FE6357"/>
    <w:rsid w:val="00FF0204"/>
    <w:rsid w:val="00FF0A92"/>
    <w:rsid w:val="00FF3258"/>
    <w:rsid w:val="00FF3AED"/>
    <w:rsid w:val="00FF418C"/>
    <w:rsid w:val="00FF4B4A"/>
    <w:rsid w:val="00FF73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A20DB6"/>
  <w15:docId w15:val="{1C1E5E89-C314-4879-BFE2-B7B64C04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s-UY"/>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s-UY"/>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s-UY"/>
    </w:rPr>
  </w:style>
  <w:style w:type="character" w:customStyle="1" w:styleId="Heading5Char">
    <w:name w:val="Heading 5 Char"/>
    <w:basedOn w:val="DefaultParagraphFont"/>
    <w:link w:val="Heading5"/>
    <w:rsid w:val="00E9063C"/>
    <w:rPr>
      <w:sz w:val="22"/>
      <w:szCs w:val="22"/>
      <w:lang w:val="es-UY"/>
    </w:rPr>
  </w:style>
  <w:style w:type="character" w:customStyle="1" w:styleId="Heading6Char">
    <w:name w:val="Heading 6 Char"/>
    <w:basedOn w:val="DefaultParagraphFont"/>
    <w:link w:val="Heading6"/>
    <w:rsid w:val="00E9063C"/>
    <w:rPr>
      <w:rFonts w:ascii="Arial" w:hAnsi="Arial"/>
      <w:i/>
      <w:sz w:val="22"/>
      <w:szCs w:val="22"/>
      <w:lang w:val="es-UY"/>
    </w:rPr>
  </w:style>
  <w:style w:type="character" w:customStyle="1" w:styleId="Heading7Char">
    <w:name w:val="Heading 7 Char"/>
    <w:basedOn w:val="DefaultParagraphFont"/>
    <w:link w:val="Heading7"/>
    <w:rsid w:val="00E9063C"/>
    <w:rPr>
      <w:rFonts w:ascii="Arial" w:hAnsi="Arial"/>
      <w:sz w:val="22"/>
      <w:szCs w:val="22"/>
      <w:lang w:val="es-UY"/>
    </w:rPr>
  </w:style>
  <w:style w:type="character" w:customStyle="1" w:styleId="Heading8Char">
    <w:name w:val="Heading 8 Char"/>
    <w:basedOn w:val="DefaultParagraphFont"/>
    <w:link w:val="Heading8"/>
    <w:rsid w:val="00E9063C"/>
    <w:rPr>
      <w:b/>
      <w:sz w:val="22"/>
      <w:szCs w:val="22"/>
      <w:lang w:val="es-UY"/>
    </w:rPr>
  </w:style>
  <w:style w:type="character" w:customStyle="1" w:styleId="Heading9Char">
    <w:name w:val="Heading 9 Char"/>
    <w:basedOn w:val="DefaultParagraphFont"/>
    <w:link w:val="Heading9"/>
    <w:rsid w:val="00E9063C"/>
    <w:rPr>
      <w:rFonts w:ascii="Arial" w:hAnsi="Arial"/>
      <w:i/>
      <w:sz w:val="18"/>
      <w:szCs w:val="22"/>
      <w:lang w:val="es-UY"/>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s-UY"/>
    </w:rPr>
  </w:style>
  <w:style w:type="character" w:customStyle="1" w:styleId="FooterChar">
    <w:name w:val="Footer Char"/>
    <w:basedOn w:val="DefaultParagraphFont"/>
    <w:link w:val="Footer"/>
    <w:uiPriority w:val="99"/>
    <w:rsid w:val="00E9063C"/>
    <w:rPr>
      <w:sz w:val="22"/>
      <w:szCs w:val="22"/>
      <w:lang w:val="es-UY"/>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s-UY"/>
    </w:rPr>
  </w:style>
  <w:style w:type="character" w:customStyle="1" w:styleId="BodyTextIndent3Char">
    <w:name w:val="Body Text Indent 3 Char"/>
    <w:basedOn w:val="DefaultParagraphFont"/>
    <w:link w:val="BodyTextIndent3"/>
    <w:semiHidden/>
    <w:rsid w:val="00E9063C"/>
    <w:rPr>
      <w:sz w:val="16"/>
      <w:szCs w:val="16"/>
      <w:lang w:val="es-UY"/>
    </w:rPr>
  </w:style>
  <w:style w:type="character" w:customStyle="1" w:styleId="PlainTextChar">
    <w:name w:val="Plain Text Char"/>
    <w:basedOn w:val="DefaultParagraphFont"/>
    <w:link w:val="PlainText"/>
    <w:semiHidden/>
    <w:rsid w:val="00E9063C"/>
    <w:rPr>
      <w:rFonts w:ascii="Courier New" w:hAnsi="Courier New" w:cs="Courier New"/>
      <w:szCs w:val="22"/>
      <w:lang w:val="es-UY"/>
    </w:rPr>
  </w:style>
  <w:style w:type="character" w:customStyle="1" w:styleId="SubtitleChar">
    <w:name w:val="Subtitle Char"/>
    <w:basedOn w:val="DefaultParagraphFont"/>
    <w:link w:val="Subtitle"/>
    <w:rsid w:val="00E9063C"/>
    <w:rPr>
      <w:rFonts w:ascii="Arial" w:hAnsi="Arial" w:cs="Arial"/>
      <w:sz w:val="22"/>
      <w:szCs w:val="22"/>
      <w:lang w:val="es-UY"/>
    </w:rPr>
  </w:style>
  <w:style w:type="character" w:customStyle="1" w:styleId="TitleChar">
    <w:name w:val="Title Char"/>
    <w:basedOn w:val="DefaultParagraphFont"/>
    <w:link w:val="Title"/>
    <w:rsid w:val="00E9063C"/>
    <w:rPr>
      <w:rFonts w:ascii="Arial" w:hAnsi="Arial" w:cs="Arial"/>
      <w:b/>
      <w:bCs/>
      <w:kern w:val="28"/>
      <w:sz w:val="22"/>
      <w:szCs w:val="22"/>
      <w:lang w:val="es-UY"/>
    </w:rPr>
  </w:style>
  <w:style w:type="character" w:customStyle="1" w:styleId="DateChar">
    <w:name w:val="Date Char"/>
    <w:basedOn w:val="DefaultParagraphFont"/>
    <w:link w:val="Date"/>
    <w:rsid w:val="00E9063C"/>
    <w:rPr>
      <w:sz w:val="22"/>
      <w:szCs w:val="22"/>
      <w:lang w:val="es-UY"/>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D01C12"/>
    <w:rPr>
      <w:sz w:val="22"/>
      <w:szCs w:val="22"/>
      <w:lang w:val="es-UY"/>
    </w:rPr>
  </w:style>
  <w:style w:type="character" w:styleId="Strong">
    <w:name w:val="Strong"/>
    <w:basedOn w:val="DefaultParagraphFont"/>
    <w:uiPriority w:val="22"/>
    <w:qFormat/>
    <w:rsid w:val="003218AA"/>
    <w:rPr>
      <w:b/>
      <w:bCs/>
    </w:rPr>
  </w:style>
  <w:style w:type="character" w:customStyle="1" w:styleId="normaltextrun">
    <w:name w:val="normaltextrun"/>
    <w:basedOn w:val="DefaultParagraphFont"/>
    <w:rsid w:val="0012000E"/>
  </w:style>
  <w:style w:type="character" w:customStyle="1" w:styleId="eop">
    <w:name w:val="eop"/>
    <w:basedOn w:val="DefaultParagraphFont"/>
    <w:rsid w:val="0012000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2000E"/>
    <w:pPr>
      <w:spacing w:after="160" w:line="240" w:lineRule="exact"/>
    </w:pPr>
    <w:rPr>
      <w:sz w:val="20"/>
      <w:szCs w:val="20"/>
      <w:vertAlign w:val="superscript"/>
    </w:rPr>
  </w:style>
  <w:style w:type="character" w:customStyle="1" w:styleId="ui-provider">
    <w:name w:val="ui-provider"/>
    <w:basedOn w:val="DefaultParagraphFont"/>
    <w:rsid w:val="0012000E"/>
  </w:style>
  <w:style w:type="character" w:styleId="Hyperlink">
    <w:name w:val="Hyperlink"/>
    <w:basedOn w:val="DefaultParagraphFont"/>
    <w:uiPriority w:val="99"/>
    <w:unhideWhenUsed/>
    <w:rsid w:val="0012000E"/>
    <w:rPr>
      <w:color w:val="0000FF" w:themeColor="hyperlink"/>
      <w:u w:val="single"/>
    </w:rPr>
  </w:style>
  <w:style w:type="character" w:customStyle="1" w:styleId="UnresolvedMention1">
    <w:name w:val="Unresolved Mention1"/>
    <w:basedOn w:val="DefaultParagraphFont"/>
    <w:uiPriority w:val="99"/>
    <w:semiHidden/>
    <w:unhideWhenUsed/>
    <w:rsid w:val="0012000E"/>
    <w:rPr>
      <w:color w:val="605E5C"/>
      <w:shd w:val="clear" w:color="auto" w:fill="E1DFDD"/>
    </w:rPr>
  </w:style>
  <w:style w:type="paragraph" w:customStyle="1" w:styleId="Default">
    <w:name w:val="Default"/>
    <w:rsid w:val="0012000E"/>
    <w:pPr>
      <w:autoSpaceDE w:val="0"/>
      <w:autoSpaceDN w:val="0"/>
      <w:adjustRightInd w:val="0"/>
    </w:pPr>
    <w:rPr>
      <w:rFonts w:ascii="Calibri" w:eastAsiaTheme="minorHAnsi" w:hAnsi="Calibri" w:cs="Calibri"/>
      <w:color w:val="000000"/>
      <w:sz w:val="24"/>
      <w:szCs w:val="24"/>
      <w14:ligatures w14:val="standardContextual"/>
    </w:rPr>
  </w:style>
  <w:style w:type="character" w:styleId="FollowedHyperlink">
    <w:name w:val="FollowedHyperlink"/>
    <w:basedOn w:val="DefaultParagraphFont"/>
    <w:uiPriority w:val="99"/>
    <w:semiHidden/>
    <w:unhideWhenUsed/>
    <w:rsid w:val="000C6B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united4efficiency.org/wp-content/uploads/2021/11/U4E_AC_Model-Regulation_ES_2021-11-0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infopath/2007/PartnerControls"/>
    <ds:schemaRef ds:uri="http://purl.org/dc/elements/1.1/"/>
    <ds:schemaRef ds:uri="b93c647f-d63b-431a-95c8-8e00048cff23"/>
    <ds:schemaRef ds:uri="http://purl.org/dc/terms/"/>
    <ds:schemaRef ds:uri="http://purl.org/dc/dcmitype/"/>
    <ds:schemaRef ds:uri="http://schemas.microsoft.com/office/2006/metadata/properties"/>
    <ds:schemaRef ds:uri="http://www.w3.org/XML/1998/namespace"/>
    <ds:schemaRef ds:uri="http://schemas.openxmlformats.org/package/2006/metadata/core-properties"/>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38193651-5616-4E6C-AE3F-BC6D489AA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003F0-DE72-4585-BC37-B98AFE92788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25</Pages>
  <Words>11925</Words>
  <Characters>64162</Characters>
  <Application>Microsoft Office Word</Application>
  <DocSecurity>0</DocSecurity>
  <Lines>1604</Lines>
  <Paragraphs>916</Paragraphs>
  <ScaleCrop>false</ScaleCrop>
  <HeadingPairs>
    <vt:vector size="2" baseType="variant">
      <vt:variant>
        <vt:lpstr>Title</vt:lpstr>
      </vt:variant>
      <vt:variant>
        <vt:i4>1</vt:i4>
      </vt:variant>
    </vt:vector>
  </HeadingPairs>
  <TitlesOfParts>
    <vt:vector size="1" baseType="lpstr">
      <vt:lpstr>Propuestas de proyectos: Túnez</vt:lpstr>
    </vt:vector>
  </TitlesOfParts>
  <Company>UNMFS</Company>
  <LinksUpToDate>false</LinksUpToDate>
  <CharactersWithSpaces>75171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Túnez</dc:title>
  <dc:subject/>
  <dc:creator>FSM KM</dc:creator>
  <cp:keywords/>
  <dc:description/>
  <cp:lastModifiedBy>Angela Xue He Yan</cp:lastModifiedBy>
  <cp:revision>8</cp:revision>
  <cp:lastPrinted>2025-11-05T22:22:00Z</cp:lastPrinted>
  <dcterms:created xsi:type="dcterms:W3CDTF">2025-11-12T20:32:00Z</dcterms:created>
  <dcterms:modified xsi:type="dcterms:W3CDTF">2025-11-13T15:06:00Z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UNEP/OzL.Pro/ExCom/97/80</vt:lpwstr>
  </property>
  <property fmtid="{D5CDD505-2E9C-101B-9397-08002B2CF9AE}" pid="3" name="Revision date">
    <vt:lpwstr>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2025-11-05T21:49:22Z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e51fc8b4-c2cf-4d73-8573-b73d9db9e776</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Title">
    <vt:lpwstr>Propuestas de proyectos: Túnez</vt:lpwstr>
  </property>
</Properties>
</file>