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93866BA" w14:textId="77777777">
        <w:trPr>
          <w:trHeight w:val="720"/>
        </w:trPr>
        <w:tc>
          <w:tcPr>
            <w:tcW w:w="4410" w:type="dxa"/>
            <w:gridSpan w:val="2"/>
            <w:tcBorders>
              <w:bottom w:val="single" w:sz="18" w:space="0" w:color="auto"/>
            </w:tcBorders>
          </w:tcPr>
          <w:p w14:paraId="4099B39F"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38CBCEB"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4C450A74"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73C9C1DD" w14:textId="77777777" w:rsidR="007E5D09" w:rsidRDefault="00E1360E" w:rsidP="0084173D">
            <w:pPr>
              <w:jc w:val="left"/>
              <w:rPr>
                <w:lang w:val="en-US"/>
              </w:rPr>
            </w:pPr>
            <w:r>
              <w:rPr>
                <w:lang w:val="en-US"/>
              </w:rPr>
              <w:t>Distr.</w:t>
            </w:r>
          </w:p>
          <w:p w14:paraId="1E1F2264" w14:textId="77777777" w:rsidR="007E5D09" w:rsidRDefault="00E1360E" w:rsidP="0084173D">
            <w:pPr>
              <w:jc w:val="left"/>
              <w:rPr>
                <w:lang w:val="en-US"/>
              </w:rPr>
            </w:pPr>
            <w:r>
              <w:rPr>
                <w:lang w:val="en-US"/>
              </w:rPr>
              <w:t>GENERAL</w:t>
            </w:r>
          </w:p>
          <w:p w14:paraId="2B770768" w14:textId="77777777" w:rsidR="007E5D09" w:rsidRDefault="007E5D09" w:rsidP="0084173D">
            <w:pPr>
              <w:jc w:val="left"/>
              <w:rPr>
                <w:lang w:val="en-US"/>
              </w:rPr>
            </w:pPr>
          </w:p>
          <w:p w14:paraId="1063F9A6" w14:textId="416D582A"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FF2DB3">
              <w:rPr>
                <w:rFonts w:asciiTheme="majorBidi" w:hAnsiTheme="majorBidi" w:cstheme="majorBidi"/>
                <w:szCs w:val="24"/>
              </w:rPr>
              <w:t>UNEP/OzL.Pro/ExCom/96/</w:t>
            </w:r>
            <w:r w:rsidR="00337A09">
              <w:rPr>
                <w:rFonts w:asciiTheme="majorBidi" w:hAnsiTheme="majorBidi" w:cstheme="majorBidi"/>
                <w:szCs w:val="24"/>
              </w:rPr>
              <w:t>33</w:t>
            </w:r>
            <w:r w:rsidRPr="004E181B">
              <w:rPr>
                <w:rFonts w:asciiTheme="majorBidi" w:hAnsiTheme="majorBidi" w:cstheme="majorBidi"/>
                <w:szCs w:val="24"/>
              </w:rPr>
              <w:fldChar w:fldCharType="end"/>
            </w:r>
          </w:p>
          <w:p w14:paraId="666D191D" w14:textId="1E3C30D3" w:rsidR="00393115" w:rsidRPr="004E181B" w:rsidRDefault="00337A09" w:rsidP="00393115">
            <w:pPr>
              <w:rPr>
                <w:szCs w:val="24"/>
                <w:lang w:val="en-US"/>
              </w:rPr>
            </w:pPr>
            <w:r>
              <w:rPr>
                <w:rFonts w:hint="cs"/>
                <w:szCs w:val="24"/>
                <w:rtl/>
                <w:lang w:val="en-US"/>
              </w:rPr>
              <w:t>5</w:t>
            </w:r>
            <w:r w:rsidR="000E1354">
              <w:rPr>
                <w:szCs w:val="24"/>
                <w:lang w:val="en-US"/>
              </w:rPr>
              <w:t xml:space="preserve"> </w:t>
            </w:r>
            <w:r>
              <w:rPr>
                <w:szCs w:val="24"/>
                <w:lang w:val="en-US"/>
              </w:rPr>
              <w:t>May</w:t>
            </w:r>
            <w:r w:rsidR="000E1354">
              <w:rPr>
                <w:szCs w:val="24"/>
                <w:lang w:val="en-US"/>
              </w:rPr>
              <w:t xml:space="preserve"> 2025</w:t>
            </w:r>
          </w:p>
          <w:p w14:paraId="02695624" w14:textId="77777777" w:rsidR="00662A73" w:rsidRDefault="00662A73" w:rsidP="0084173D">
            <w:pPr>
              <w:jc w:val="left"/>
              <w:rPr>
                <w:rtl/>
                <w:lang w:val="en-US"/>
              </w:rPr>
            </w:pPr>
          </w:p>
          <w:p w14:paraId="1E1A4612" w14:textId="77777777" w:rsidR="007E5D09" w:rsidRDefault="00E1360E" w:rsidP="0084173D">
            <w:pPr>
              <w:jc w:val="left"/>
              <w:rPr>
                <w:lang w:val="en-US"/>
              </w:rPr>
            </w:pPr>
            <w:r>
              <w:rPr>
                <w:lang w:val="en-US"/>
              </w:rPr>
              <w:t>ARABIC</w:t>
            </w:r>
          </w:p>
          <w:p w14:paraId="70FEF3B6"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7FD86F6B" w14:textId="77777777" w:rsidR="007E5D09" w:rsidRDefault="00E1360E" w:rsidP="00337A09">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2D376810" w14:textId="77777777" w:rsidR="007E5D09" w:rsidRDefault="00E1360E" w:rsidP="00337A09">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41A001F5" w14:textId="77777777" w:rsidR="007E5D09" w:rsidRDefault="00E1360E" w:rsidP="00337A09">
            <w:pPr>
              <w:pStyle w:val="Heading4"/>
              <w:numPr>
                <w:ilvl w:val="0"/>
                <w:numId w:val="0"/>
              </w:numPr>
              <w:bidi/>
              <w:spacing w:before="0" w:after="0"/>
              <w:ind w:right="459"/>
              <w:jc w:val="lef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3277ED2B"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1781EA2C" wp14:editId="6E0161B0">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D26A4E"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460D969F" wp14:editId="12582B01">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FAECEFF" w14:textId="77777777" w:rsidR="007E5D09" w:rsidRDefault="007E5D09">
      <w:pPr>
        <w:pStyle w:val="Caption"/>
        <w:spacing w:line="200" w:lineRule="exact"/>
        <w:ind w:left="187" w:right="187" w:hanging="187"/>
        <w:jc w:val="both"/>
        <w:rPr>
          <w:rFonts w:cs="Akhbar MT"/>
          <w:b/>
          <w:bCs/>
          <w:sz w:val="28"/>
          <w:szCs w:val="28"/>
          <w:rtl/>
        </w:rPr>
      </w:pPr>
    </w:p>
    <w:p w14:paraId="4047D1B9" w14:textId="77777777" w:rsidR="00393115" w:rsidRPr="00392DDC" w:rsidRDefault="00393115" w:rsidP="00393115">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1E456BD1" w14:textId="77777777" w:rsidR="0002642B" w:rsidRPr="00392DDC" w:rsidRDefault="00393115" w:rsidP="0002642B">
      <w:pPr>
        <w:bidi/>
        <w:ind w:left="180" w:hanging="180"/>
        <w:jc w:val="lowKashida"/>
        <w:rPr>
          <w:b/>
          <w:sz w:val="28"/>
          <w:szCs w:val="28"/>
          <w:lang w:val="en-US"/>
        </w:rPr>
      </w:pPr>
      <w:r w:rsidRPr="00392DDC">
        <w:rPr>
          <w:b/>
          <w:sz w:val="28"/>
          <w:szCs w:val="28"/>
          <w:rtl/>
        </w:rPr>
        <w:t xml:space="preserve">لتنفيـــذ بروتوكـول مونتريــال </w:t>
      </w:r>
    </w:p>
    <w:p w14:paraId="684600F2" w14:textId="77777777" w:rsidR="0002642B" w:rsidRDefault="00A62048" w:rsidP="0002642B">
      <w:pPr>
        <w:bidi/>
        <w:ind w:left="180" w:hanging="180"/>
        <w:jc w:val="lowKashida"/>
        <w:rPr>
          <w:sz w:val="28"/>
          <w:szCs w:val="28"/>
        </w:rPr>
      </w:pPr>
      <w:r w:rsidRPr="00A62048">
        <w:rPr>
          <w:sz w:val="28"/>
          <w:szCs w:val="28"/>
        </w:rPr>
        <w:t>الاجتماع</w:t>
      </w:r>
      <w:r w:rsidR="0002642B" w:rsidRPr="0002642B">
        <w:rPr>
          <w:sz w:val="28"/>
          <w:szCs w:val="28"/>
        </w:rPr>
        <w:t xml:space="preserve"> السادس والتسعون</w:t>
      </w:r>
    </w:p>
    <w:p w14:paraId="609F43D1" w14:textId="77777777" w:rsidR="0002642B" w:rsidRPr="0002642B" w:rsidRDefault="0002642B" w:rsidP="0002642B">
      <w:pPr>
        <w:bidi/>
        <w:ind w:left="180" w:hanging="180"/>
        <w:jc w:val="lowKashida"/>
        <w:rPr>
          <w:sz w:val="28"/>
          <w:szCs w:val="28"/>
          <w:lang w:val="en-US"/>
        </w:rPr>
      </w:pPr>
      <w:r w:rsidRPr="0002642B">
        <w:rPr>
          <w:sz w:val="28"/>
          <w:szCs w:val="28"/>
        </w:rPr>
        <w:t>مونتريال، 26-30 مایو/أیار 2025</w:t>
      </w:r>
    </w:p>
    <w:p w14:paraId="58F98516" w14:textId="30432004" w:rsidR="00393115" w:rsidRPr="005A4D44" w:rsidRDefault="00393115" w:rsidP="00337A09">
      <w:pPr>
        <w:bidi/>
        <w:jc w:val="left"/>
        <w:rPr>
          <w:lang w:val="en-US"/>
        </w:rPr>
      </w:pPr>
      <w:r w:rsidRPr="006106BD">
        <w:rPr>
          <w:sz w:val="28"/>
          <w:szCs w:val="28"/>
        </w:rPr>
        <w:t xml:space="preserve">البند </w:t>
      </w:r>
      <w:r w:rsidR="00337A09">
        <w:rPr>
          <w:rFonts w:hint="cs"/>
          <w:sz w:val="28"/>
          <w:szCs w:val="28"/>
          <w:rtl/>
        </w:rPr>
        <w:t xml:space="preserve">9 (د) </w:t>
      </w:r>
      <w:r w:rsidRPr="006106BD">
        <w:rPr>
          <w:sz w:val="28"/>
          <w:szCs w:val="28"/>
        </w:rPr>
        <w:t>من جدول الأعمال المؤقت</w:t>
      </w:r>
      <w:r w:rsidR="00337A09">
        <w:rPr>
          <w:rStyle w:val="FootnoteReference"/>
          <w:sz w:val="28"/>
          <w:szCs w:val="28"/>
        </w:rPr>
        <w:footnoteReference w:id="1"/>
      </w:r>
    </w:p>
    <w:p w14:paraId="6AFE6772" w14:textId="05F11D26" w:rsidR="008D4C23" w:rsidRPr="005F680C" w:rsidRDefault="008D4C23" w:rsidP="008D4C23">
      <w:pPr>
        <w:widowControl w:val="0"/>
        <w:tabs>
          <w:tab w:val="left" w:pos="2880"/>
          <w:tab w:val="left" w:pos="5760"/>
        </w:tabs>
        <w:bidi/>
        <w:spacing w:before="480" w:after="480" w:line="340" w:lineRule="exact"/>
        <w:jc w:val="center"/>
        <w:rPr>
          <w:b/>
          <w:bCs/>
          <w:sz w:val="28"/>
          <w:szCs w:val="28"/>
          <w:lang w:bidi="ar-SY"/>
        </w:rPr>
      </w:pPr>
      <w:r w:rsidRPr="005F680C">
        <w:rPr>
          <w:rFonts w:hint="cs"/>
          <w:b/>
          <w:bCs/>
          <w:sz w:val="28"/>
          <w:szCs w:val="28"/>
          <w:rtl/>
          <w:lang w:bidi="ar-EG"/>
        </w:rPr>
        <w:t xml:space="preserve">مقترح مشروع: </w:t>
      </w:r>
      <w:r>
        <w:rPr>
          <w:rFonts w:hint="cs"/>
          <w:b/>
          <w:bCs/>
          <w:sz w:val="28"/>
          <w:szCs w:val="28"/>
          <w:rtl/>
        </w:rPr>
        <w:t>السلفادور</w:t>
      </w:r>
    </w:p>
    <w:p w14:paraId="3CD36C89" w14:textId="77777777" w:rsidR="008D4C23" w:rsidRPr="00033546" w:rsidRDefault="008D4C23" w:rsidP="008D4C23">
      <w:pPr>
        <w:widowControl w:val="0"/>
        <w:tabs>
          <w:tab w:val="left" w:pos="720"/>
          <w:tab w:val="left" w:pos="2880"/>
          <w:tab w:val="left" w:pos="5760"/>
        </w:tabs>
        <w:bidi/>
        <w:spacing w:after="240" w:line="276" w:lineRule="auto"/>
        <w:ind w:firstLine="713"/>
        <w:rPr>
          <w:sz w:val="26"/>
          <w:szCs w:val="26"/>
          <w:lang w:val="en-US" w:bidi="ar-SA"/>
        </w:rPr>
      </w:pPr>
      <w:r w:rsidRPr="00033546">
        <w:rPr>
          <w:sz w:val="26"/>
          <w:szCs w:val="26"/>
          <w:rtl/>
          <w:lang w:val="en-US" w:bidi="ar-SA"/>
        </w:rPr>
        <w:t>تتألف هذه الوثيقة من تعليقات الأمانة وتوصي</w:t>
      </w:r>
      <w:r w:rsidRPr="00033546">
        <w:rPr>
          <w:rFonts w:hint="cs"/>
          <w:sz w:val="26"/>
          <w:szCs w:val="26"/>
          <w:rtl/>
          <w:lang w:val="en-US" w:bidi="ar-SA"/>
        </w:rPr>
        <w:t>تها</w:t>
      </w:r>
      <w:r w:rsidRPr="00033546">
        <w:rPr>
          <w:sz w:val="26"/>
          <w:szCs w:val="26"/>
          <w:rtl/>
          <w:lang w:val="en-US" w:bidi="ar-SA"/>
        </w:rPr>
        <w:t xml:space="preserve"> بشأن مقترح المشروع التالي:</w:t>
      </w:r>
    </w:p>
    <w:p w14:paraId="15F7A1CF" w14:textId="77777777" w:rsidR="008D4C23" w:rsidRPr="00033546" w:rsidRDefault="008D4C23" w:rsidP="008D4C23">
      <w:pPr>
        <w:widowControl w:val="0"/>
        <w:tabs>
          <w:tab w:val="left" w:pos="2880"/>
          <w:tab w:val="left" w:pos="5760"/>
        </w:tabs>
        <w:bidi/>
        <w:spacing w:after="240" w:line="276" w:lineRule="auto"/>
        <w:jc w:val="left"/>
        <w:rPr>
          <w:sz w:val="26"/>
          <w:szCs w:val="26"/>
          <w:u w:val="single"/>
          <w:rtl/>
          <w:lang w:val="en-US" w:bidi="ar-SA"/>
        </w:rPr>
      </w:pPr>
      <w:r w:rsidRPr="00033546">
        <w:rPr>
          <w:rFonts w:hint="cs"/>
          <w:sz w:val="26"/>
          <w:szCs w:val="26"/>
          <w:u w:val="single"/>
          <w:rtl/>
          <w:lang w:val="en-US" w:bidi="ar-SA"/>
        </w:rPr>
        <w:t>الإزالة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8"/>
        <w:gridCol w:w="2880"/>
        <w:gridCol w:w="1257"/>
      </w:tblGrid>
      <w:tr w:rsidR="008D4C23" w:rsidRPr="005F680C" w14:paraId="4494DBB9" w14:textId="77777777" w:rsidTr="00EB2EB9">
        <w:tc>
          <w:tcPr>
            <w:tcW w:w="4868" w:type="dxa"/>
          </w:tcPr>
          <w:p w14:paraId="5807341A" w14:textId="31FA0EFA" w:rsidR="008D4C23" w:rsidRPr="005F680C" w:rsidRDefault="008D4C23" w:rsidP="009C4C6A">
            <w:pPr>
              <w:pStyle w:val="ListParagraph"/>
              <w:widowControl w:val="0"/>
              <w:numPr>
                <w:ilvl w:val="0"/>
                <w:numId w:val="23"/>
              </w:numPr>
              <w:tabs>
                <w:tab w:val="left" w:pos="2880"/>
                <w:tab w:val="left" w:pos="5760"/>
              </w:tabs>
              <w:bidi/>
              <w:ind w:left="531" w:hanging="531"/>
              <w:rPr>
                <w:sz w:val="22"/>
                <w:szCs w:val="22"/>
                <w:lang w:val="en-CA" w:bidi="ar-SA"/>
              </w:rPr>
            </w:pPr>
            <w:bookmarkStart w:id="0" w:name="_Hlk197274125"/>
            <w:r w:rsidRPr="005F680C">
              <w:rPr>
                <w:sz w:val="26"/>
                <w:szCs w:val="26"/>
                <w:rtl/>
                <w:lang w:val="en-US" w:bidi="ar-SA"/>
              </w:rPr>
              <w:t>خطة إدارة إزالة المواد الھ</w:t>
            </w:r>
            <w:r w:rsidRPr="005F680C">
              <w:rPr>
                <w:rFonts w:hint="cs"/>
                <w:sz w:val="26"/>
                <w:szCs w:val="26"/>
                <w:rtl/>
                <w:lang w:val="en-US" w:bidi="ar-SA"/>
              </w:rPr>
              <w:t>ی</w:t>
            </w:r>
            <w:r w:rsidRPr="005F680C">
              <w:rPr>
                <w:rFonts w:hint="eastAsia"/>
                <w:sz w:val="26"/>
                <w:szCs w:val="26"/>
                <w:rtl/>
                <w:lang w:val="en-US" w:bidi="ar-SA"/>
              </w:rPr>
              <w:t>دروکلوروفلوروکربون</w:t>
            </w:r>
            <w:r w:rsidRPr="005F680C">
              <w:rPr>
                <w:rFonts w:hint="cs"/>
                <w:sz w:val="26"/>
                <w:szCs w:val="26"/>
                <w:rtl/>
                <w:lang w:val="en-US" w:bidi="ar-SA"/>
              </w:rPr>
              <w:t>ی</w:t>
            </w:r>
            <w:r w:rsidRPr="005F680C">
              <w:rPr>
                <w:rFonts w:hint="eastAsia"/>
                <w:sz w:val="26"/>
                <w:szCs w:val="26"/>
                <w:rtl/>
                <w:lang w:val="en-US" w:bidi="ar-SA"/>
              </w:rPr>
              <w:t>ة</w:t>
            </w:r>
            <w:r w:rsidRPr="005F680C">
              <w:rPr>
                <w:sz w:val="26"/>
                <w:szCs w:val="26"/>
                <w:rtl/>
                <w:lang w:val="en-US" w:bidi="ar-SA"/>
              </w:rPr>
              <w:t xml:space="preserve"> </w:t>
            </w:r>
            <w:bookmarkEnd w:id="0"/>
            <w:r w:rsidRPr="005F680C">
              <w:rPr>
                <w:sz w:val="26"/>
                <w:szCs w:val="26"/>
                <w:rtl/>
                <w:lang w:val="en-US" w:bidi="ar-SA"/>
              </w:rPr>
              <w:t>(المرحلة</w:t>
            </w:r>
            <w:r w:rsidRPr="005F680C">
              <w:rPr>
                <w:rFonts w:hint="cs"/>
                <w:sz w:val="26"/>
                <w:szCs w:val="26"/>
                <w:rtl/>
                <w:lang w:val="en-US" w:bidi="ar-SA"/>
              </w:rPr>
              <w:t xml:space="preserve"> </w:t>
            </w:r>
            <w:r>
              <w:rPr>
                <w:rFonts w:hint="cs"/>
                <w:sz w:val="26"/>
                <w:szCs w:val="26"/>
                <w:rtl/>
                <w:lang w:val="en-US" w:bidi="ar-SA"/>
              </w:rPr>
              <w:t>الثانية</w:t>
            </w:r>
            <w:r w:rsidRPr="005F680C">
              <w:rPr>
                <w:rFonts w:hint="eastAsia"/>
                <w:sz w:val="26"/>
                <w:szCs w:val="26"/>
                <w:rtl/>
                <w:lang w:val="en-US" w:bidi="ar-SA"/>
              </w:rPr>
              <w:t>،</w:t>
            </w:r>
            <w:r w:rsidRPr="005F680C">
              <w:rPr>
                <w:sz w:val="26"/>
                <w:szCs w:val="26"/>
                <w:rtl/>
                <w:lang w:val="en-US" w:bidi="ar-SA"/>
              </w:rPr>
              <w:t xml:space="preserve"> </w:t>
            </w:r>
            <w:r w:rsidRPr="005F680C">
              <w:rPr>
                <w:rFonts w:hint="cs"/>
                <w:sz w:val="26"/>
                <w:szCs w:val="26"/>
                <w:rtl/>
                <w:lang w:val="en-US" w:bidi="ar-SA"/>
              </w:rPr>
              <w:t>الشريحة</w:t>
            </w:r>
            <w:r w:rsidRPr="005F680C">
              <w:rPr>
                <w:sz w:val="26"/>
                <w:szCs w:val="26"/>
                <w:rtl/>
                <w:lang w:val="en-US" w:bidi="ar-SA"/>
              </w:rPr>
              <w:t xml:space="preserve"> </w:t>
            </w:r>
            <w:r>
              <w:rPr>
                <w:rFonts w:hint="cs"/>
                <w:sz w:val="26"/>
                <w:szCs w:val="26"/>
                <w:rtl/>
                <w:lang w:val="en-US" w:bidi="ar-SA"/>
              </w:rPr>
              <w:t>الثانية</w:t>
            </w:r>
            <w:r w:rsidRPr="005F680C">
              <w:rPr>
                <w:sz w:val="26"/>
                <w:szCs w:val="26"/>
                <w:rtl/>
                <w:lang w:val="en-US" w:bidi="ar-SA"/>
              </w:rPr>
              <w:t>)</w:t>
            </w:r>
          </w:p>
        </w:tc>
        <w:tc>
          <w:tcPr>
            <w:tcW w:w="2880" w:type="dxa"/>
          </w:tcPr>
          <w:p w14:paraId="2766A23D" w14:textId="398725B5" w:rsidR="008D4C23" w:rsidRPr="005F680C" w:rsidRDefault="008D4C23" w:rsidP="008D4C23">
            <w:pPr>
              <w:bidi/>
              <w:jc w:val="center"/>
              <w:rPr>
                <w:sz w:val="22"/>
                <w:szCs w:val="22"/>
                <w:highlight w:val="cyan"/>
                <w:lang w:val="en-CA" w:bidi="ar-SA"/>
              </w:rPr>
            </w:pPr>
            <w:r w:rsidRPr="008D4C23">
              <w:rPr>
                <w:sz w:val="26"/>
                <w:szCs w:val="26"/>
                <w:rtl/>
                <w:lang w:val="en-US"/>
              </w:rPr>
              <w:t>برنامج الأمم المتحدة الإنمائي</w:t>
            </w:r>
            <w:r w:rsidRPr="008D4C23">
              <w:rPr>
                <w:rFonts w:hint="cs"/>
                <w:sz w:val="26"/>
                <w:szCs w:val="26"/>
                <w:rtl/>
                <w:lang w:val="en-US"/>
              </w:rPr>
              <w:t xml:space="preserve"> (</w:t>
            </w:r>
            <w:bookmarkStart w:id="1" w:name="_Hlk197797375"/>
            <w:r w:rsidRPr="008D4C23">
              <w:rPr>
                <w:rFonts w:hint="cs"/>
                <w:sz w:val="26"/>
                <w:szCs w:val="26"/>
                <w:rtl/>
                <w:lang w:val="en-US"/>
              </w:rPr>
              <w:t>اليوئنديبي</w:t>
            </w:r>
            <w:bookmarkEnd w:id="1"/>
            <w:r w:rsidRPr="008D4C23">
              <w:rPr>
                <w:rFonts w:hint="cs"/>
                <w:sz w:val="26"/>
                <w:szCs w:val="26"/>
                <w:rtl/>
                <w:lang w:val="en-US"/>
              </w:rPr>
              <w:t>)</w:t>
            </w:r>
            <w:r w:rsidRPr="00906C84">
              <w:rPr>
                <w:sz w:val="26"/>
                <w:szCs w:val="26"/>
                <w:rtl/>
                <w:lang w:val="en-US" w:bidi="ar-SA"/>
              </w:rPr>
              <w:t xml:space="preserve"> </w:t>
            </w:r>
            <w:r>
              <w:rPr>
                <w:rFonts w:hint="cs"/>
                <w:sz w:val="26"/>
                <w:szCs w:val="26"/>
                <w:rtl/>
                <w:lang w:val="en-US" w:bidi="ar-SY"/>
              </w:rPr>
              <w:t>و</w:t>
            </w:r>
            <w:r w:rsidRPr="00906C84">
              <w:rPr>
                <w:sz w:val="26"/>
                <w:szCs w:val="26"/>
                <w:rtl/>
                <w:lang w:val="en-US" w:bidi="ar-SA"/>
              </w:rPr>
              <w:t>برنامج الأمم المتحدة للبيئة (اليونيب)</w:t>
            </w:r>
          </w:p>
        </w:tc>
        <w:tc>
          <w:tcPr>
            <w:tcW w:w="1257" w:type="dxa"/>
          </w:tcPr>
          <w:p w14:paraId="276ABB01" w14:textId="77777777" w:rsidR="008D4C23" w:rsidRPr="005F680C" w:rsidRDefault="008D4C23" w:rsidP="009C4C6A">
            <w:pPr>
              <w:bidi/>
              <w:jc w:val="right"/>
              <w:rPr>
                <w:sz w:val="22"/>
                <w:szCs w:val="22"/>
                <w:highlight w:val="cyan"/>
                <w:lang w:val="en-CA" w:bidi="ar-SA"/>
              </w:rPr>
            </w:pPr>
            <w:r>
              <w:rPr>
                <w:rFonts w:hint="cs"/>
                <w:sz w:val="26"/>
                <w:szCs w:val="26"/>
                <w:rtl/>
                <w:lang w:val="en-US" w:bidi="ar-SA"/>
              </w:rPr>
              <w:t>النظر الإفرادي</w:t>
            </w:r>
          </w:p>
        </w:tc>
      </w:tr>
    </w:tbl>
    <w:p w14:paraId="777386DD" w14:textId="77777777" w:rsidR="007E5D09" w:rsidRDefault="007E5D09">
      <w:pPr>
        <w:pStyle w:val="StyleHeader4Para4Left0Firstline0"/>
        <w:rPr>
          <w:rtl/>
          <w:lang w:val="en-US" w:bidi="ar-EG"/>
        </w:rPr>
      </w:pPr>
    </w:p>
    <w:p w14:paraId="4132F7FD" w14:textId="77777777" w:rsidR="00337A09" w:rsidRPr="00393115" w:rsidRDefault="00337A09">
      <w:pPr>
        <w:pStyle w:val="StyleHeader4Para4Left0Firstline0"/>
        <w:rPr>
          <w:lang w:val="en-US" w:bidi="ar-EG"/>
        </w:rPr>
      </w:pPr>
    </w:p>
    <w:p w14:paraId="2609BF60" w14:textId="77777777" w:rsidR="007E5D09" w:rsidRDefault="00E1360E">
      <w:pPr>
        <w:pStyle w:val="StyleHeader4Para4Left0Firstline0"/>
      </w:pPr>
      <w:r>
        <w:br w:type="page"/>
      </w:r>
    </w:p>
    <w:p w14:paraId="70E3F5D5" w14:textId="77777777" w:rsidR="00C36A5C" w:rsidRPr="000C494E" w:rsidRDefault="00C36A5C" w:rsidP="00C36A5C">
      <w:pPr>
        <w:bidi/>
        <w:spacing w:before="60" w:after="60"/>
        <w:jc w:val="center"/>
        <w:rPr>
          <w:b/>
          <w:bCs/>
          <w:sz w:val="26"/>
          <w:szCs w:val="26"/>
          <w:rtl/>
          <w:lang w:val="en-CA"/>
        </w:rPr>
      </w:pPr>
      <w:r w:rsidRPr="000C494E">
        <w:rPr>
          <w:rFonts w:hint="cs"/>
          <w:b/>
          <w:bCs/>
          <w:sz w:val="26"/>
          <w:szCs w:val="26"/>
          <w:rtl/>
          <w:lang w:val="en-CA"/>
        </w:rPr>
        <w:lastRenderedPageBreak/>
        <w:t>ورقة تقييم المشروع - مشروعات متعددة السنوات</w:t>
      </w:r>
    </w:p>
    <w:p w14:paraId="6A1A1025" w14:textId="77777777" w:rsidR="00E51097" w:rsidRPr="000C494E" w:rsidRDefault="00E51097" w:rsidP="00E51097">
      <w:pPr>
        <w:bidi/>
        <w:spacing w:before="60" w:after="60"/>
        <w:jc w:val="center"/>
        <w:rPr>
          <w:b/>
          <w:bCs/>
          <w:sz w:val="26"/>
          <w:szCs w:val="26"/>
          <w:lang w:bidi="ar-SA"/>
        </w:rPr>
      </w:pPr>
    </w:p>
    <w:p w14:paraId="745ADD71" w14:textId="3C4C6685" w:rsidR="00C36A5C" w:rsidRDefault="006A1ADC" w:rsidP="00E747CB">
      <w:pPr>
        <w:bidi/>
        <w:jc w:val="center"/>
        <w:rPr>
          <w:b/>
          <w:bCs/>
          <w:sz w:val="22"/>
          <w:szCs w:val="22"/>
          <w:lang w:val="en-US"/>
        </w:rPr>
      </w:pPr>
      <w:r w:rsidRPr="000C494E">
        <w:rPr>
          <w:rFonts w:hint="cs"/>
          <w:b/>
          <w:bCs/>
          <w:sz w:val="26"/>
          <w:szCs w:val="26"/>
          <w:rtl/>
        </w:rPr>
        <w:t>السلفادور</w:t>
      </w:r>
    </w:p>
    <w:p w14:paraId="28A0561B" w14:textId="77777777" w:rsidR="00E51097" w:rsidRPr="00E51097" w:rsidRDefault="00E51097" w:rsidP="00E51097">
      <w:pPr>
        <w:bidi/>
        <w:jc w:val="center"/>
        <w:rPr>
          <w:b/>
          <w:bCs/>
          <w:sz w:val="22"/>
          <w:szCs w:val="22"/>
          <w:lang w:val="en-US" w:bidi="ar-SA"/>
        </w:rPr>
      </w:pPr>
    </w:p>
    <w:tbl>
      <w:tblPr>
        <w:tblStyle w:val="TableGrid"/>
        <w:bidiVisual/>
        <w:tblW w:w="11059" w:type="dxa"/>
        <w:tblInd w:w="-759" w:type="dxa"/>
        <w:tblLook w:val="04A0" w:firstRow="1" w:lastRow="0" w:firstColumn="1" w:lastColumn="0" w:noHBand="0" w:noVBand="1"/>
      </w:tblPr>
      <w:tblGrid>
        <w:gridCol w:w="3589"/>
        <w:gridCol w:w="2127"/>
        <w:gridCol w:w="2409"/>
        <w:gridCol w:w="2934"/>
      </w:tblGrid>
      <w:tr w:rsidR="00C36A5C" w:rsidRPr="00C36A5C" w14:paraId="66C8C37D" w14:textId="77777777" w:rsidTr="00C36A5C">
        <w:trPr>
          <w:trHeight w:val="240"/>
        </w:trPr>
        <w:tc>
          <w:tcPr>
            <w:tcW w:w="3589" w:type="dxa"/>
            <w:tcBorders>
              <w:top w:val="single" w:sz="4" w:space="0" w:color="auto"/>
              <w:left w:val="single" w:sz="4" w:space="0" w:color="auto"/>
              <w:bottom w:val="single" w:sz="4" w:space="0" w:color="auto"/>
              <w:right w:val="single" w:sz="4" w:space="0" w:color="auto"/>
            </w:tcBorders>
            <w:hideMark/>
          </w:tcPr>
          <w:p w14:paraId="5CEE3C00"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bCs/>
                <w:sz w:val="19"/>
                <w:szCs w:val="19"/>
                <w:rtl/>
                <w:lang w:val="en-CA"/>
              </w:rPr>
              <w:t>(أولاً) عنوان المشروع</w:t>
            </w:r>
          </w:p>
        </w:tc>
        <w:tc>
          <w:tcPr>
            <w:tcW w:w="2127" w:type="dxa"/>
            <w:tcBorders>
              <w:top w:val="single" w:sz="4" w:space="0" w:color="auto"/>
              <w:left w:val="single" w:sz="4" w:space="0" w:color="auto"/>
              <w:bottom w:val="single" w:sz="4" w:space="0" w:color="auto"/>
              <w:right w:val="single" w:sz="4" w:space="0" w:color="auto"/>
            </w:tcBorders>
            <w:hideMark/>
          </w:tcPr>
          <w:p w14:paraId="3A80A0E5"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bCs/>
                <w:sz w:val="19"/>
                <w:szCs w:val="19"/>
                <w:rtl/>
                <w:lang w:val="en-CA"/>
              </w:rPr>
              <w:t>الوكالة</w:t>
            </w:r>
          </w:p>
        </w:tc>
        <w:tc>
          <w:tcPr>
            <w:tcW w:w="2409" w:type="dxa"/>
            <w:tcBorders>
              <w:top w:val="single" w:sz="4" w:space="0" w:color="auto"/>
              <w:left w:val="single" w:sz="4" w:space="0" w:color="auto"/>
              <w:bottom w:val="single" w:sz="4" w:space="0" w:color="auto"/>
              <w:right w:val="single" w:sz="4" w:space="0" w:color="auto"/>
            </w:tcBorders>
            <w:hideMark/>
          </w:tcPr>
          <w:p w14:paraId="73A9434F"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bCs/>
                <w:sz w:val="19"/>
                <w:szCs w:val="19"/>
                <w:rtl/>
                <w:lang w:val="en-CA"/>
              </w:rPr>
              <w:t>الاجتماع الذي صدرت فيه الموافقة</w:t>
            </w:r>
          </w:p>
        </w:tc>
        <w:tc>
          <w:tcPr>
            <w:tcW w:w="2934" w:type="dxa"/>
            <w:tcBorders>
              <w:top w:val="single" w:sz="4" w:space="0" w:color="auto"/>
              <w:left w:val="single" w:sz="4" w:space="0" w:color="auto"/>
              <w:bottom w:val="single" w:sz="4" w:space="0" w:color="auto"/>
              <w:right w:val="single" w:sz="4" w:space="0" w:color="auto"/>
            </w:tcBorders>
            <w:hideMark/>
          </w:tcPr>
          <w:p w14:paraId="3F8830E6"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bCs/>
                <w:sz w:val="19"/>
                <w:szCs w:val="19"/>
                <w:rtl/>
                <w:lang w:val="en-CA"/>
              </w:rPr>
              <w:t>تدبير الرقابة</w:t>
            </w:r>
          </w:p>
        </w:tc>
      </w:tr>
      <w:tr w:rsidR="00C36A5C" w:rsidRPr="00C36A5C" w14:paraId="76127CE3" w14:textId="77777777" w:rsidTr="00C36A5C">
        <w:trPr>
          <w:trHeight w:val="278"/>
        </w:trPr>
        <w:tc>
          <w:tcPr>
            <w:tcW w:w="3589" w:type="dxa"/>
            <w:tcBorders>
              <w:top w:val="single" w:sz="4" w:space="0" w:color="auto"/>
              <w:left w:val="single" w:sz="4" w:space="0" w:color="auto"/>
              <w:bottom w:val="single" w:sz="4" w:space="0" w:color="auto"/>
              <w:right w:val="single" w:sz="4" w:space="0" w:color="auto"/>
            </w:tcBorders>
            <w:vAlign w:val="center"/>
            <w:hideMark/>
          </w:tcPr>
          <w:p w14:paraId="3F008DBE" w14:textId="77777777" w:rsidR="00C36A5C" w:rsidRPr="00C36A5C" w:rsidRDefault="00C36A5C" w:rsidP="00E747CB">
            <w:pPr>
              <w:bidi/>
              <w:jc w:val="left"/>
              <w:rPr>
                <w:rFonts w:asciiTheme="majorBidi" w:hAnsiTheme="majorBidi" w:cstheme="majorBidi"/>
                <w:b/>
                <w:sz w:val="19"/>
                <w:szCs w:val="19"/>
                <w:lang w:val="en-CA" w:bidi="ar-SA"/>
              </w:rPr>
            </w:pPr>
            <w:r w:rsidRPr="00C36A5C">
              <w:rPr>
                <w:rFonts w:asciiTheme="majorBidi" w:hAnsiTheme="majorBidi" w:cstheme="majorBidi"/>
                <w:b/>
                <w:sz w:val="19"/>
                <w:szCs w:val="19"/>
                <w:rtl/>
                <w:lang w:val="en-CA"/>
              </w:rPr>
              <w:t>خطة إدارة إزالة المواد الهيدروكلوروفلوروكربونية</w:t>
            </w:r>
            <w:r w:rsidRPr="00C36A5C">
              <w:rPr>
                <w:rFonts w:asciiTheme="majorBidi" w:hAnsiTheme="majorBidi" w:cstheme="majorBidi"/>
                <w:b/>
                <w:sz w:val="19"/>
                <w:szCs w:val="19"/>
                <w:lang w:val="en-US" w:bidi="ar-SA"/>
              </w:rPr>
              <w:t xml:space="preserve">  )</w:t>
            </w:r>
            <w:r w:rsidRPr="00C36A5C">
              <w:rPr>
                <w:rFonts w:asciiTheme="majorBidi" w:hAnsiTheme="majorBidi" w:cstheme="majorBidi"/>
                <w:b/>
                <w:sz w:val="19"/>
                <w:szCs w:val="19"/>
                <w:rtl/>
                <w:lang w:val="en-CA"/>
              </w:rPr>
              <w:t>المرحلة الثانية</w:t>
            </w:r>
            <w:r w:rsidRPr="00C36A5C">
              <w:rPr>
                <w:rFonts w:asciiTheme="majorBidi" w:hAnsiTheme="majorBidi" w:cstheme="majorBidi"/>
                <w:b/>
                <w:sz w:val="19"/>
                <w:szCs w:val="19"/>
                <w:lang w:val="en-CA" w:bidi="ar-SA"/>
              </w:rPr>
              <w:t>(</w:t>
            </w:r>
          </w:p>
        </w:tc>
        <w:tc>
          <w:tcPr>
            <w:tcW w:w="2127" w:type="dxa"/>
            <w:tcBorders>
              <w:top w:val="single" w:sz="4" w:space="0" w:color="auto"/>
              <w:left w:val="single" w:sz="4" w:space="0" w:color="auto"/>
              <w:bottom w:val="single" w:sz="4" w:space="0" w:color="auto"/>
              <w:right w:val="single" w:sz="4" w:space="0" w:color="auto"/>
            </w:tcBorders>
            <w:vAlign w:val="center"/>
            <w:hideMark/>
          </w:tcPr>
          <w:p w14:paraId="134A8B1E" w14:textId="33785344" w:rsidR="00C36A5C" w:rsidRPr="00C36A5C" w:rsidRDefault="00C36A5C" w:rsidP="00E747CB">
            <w:pPr>
              <w:bidi/>
              <w:jc w:val="left"/>
              <w:rPr>
                <w:rFonts w:asciiTheme="majorBidi" w:hAnsiTheme="majorBidi" w:cstheme="majorBidi"/>
                <w:b/>
                <w:sz w:val="19"/>
                <w:szCs w:val="19"/>
                <w:rtl/>
                <w:lang w:val="en-CA"/>
              </w:rPr>
            </w:pPr>
            <w:r w:rsidRPr="006A1ADC">
              <w:rPr>
                <w:rFonts w:asciiTheme="majorBidi" w:hAnsiTheme="majorBidi" w:cstheme="majorBidi"/>
                <w:sz w:val="19"/>
                <w:szCs w:val="19"/>
                <w:rtl/>
                <w:lang w:val="en-US"/>
              </w:rPr>
              <w:t>اليوئنديبي</w:t>
            </w:r>
            <w:r w:rsidRPr="00C36A5C">
              <w:rPr>
                <w:rFonts w:asciiTheme="majorBidi" w:hAnsiTheme="majorBidi" w:cstheme="majorBidi"/>
                <w:b/>
                <w:sz w:val="19"/>
                <w:szCs w:val="19"/>
                <w:rtl/>
                <w:lang w:val="en-CA"/>
              </w:rPr>
              <w:t xml:space="preserve"> (الرئيسية) واليونيب</w:t>
            </w:r>
            <w:r w:rsidRPr="00C36A5C">
              <w:rPr>
                <w:rFonts w:asciiTheme="majorBidi" w:hAnsiTheme="majorBidi" w:cstheme="majorBidi"/>
                <w:b/>
                <w:sz w:val="19"/>
                <w:szCs w:val="19"/>
                <w:lang w:bidi="ar-SA"/>
              </w:rPr>
              <w:t> </w:t>
            </w:r>
          </w:p>
        </w:tc>
        <w:tc>
          <w:tcPr>
            <w:tcW w:w="2409" w:type="dxa"/>
            <w:tcBorders>
              <w:top w:val="single" w:sz="4" w:space="0" w:color="auto"/>
              <w:left w:val="single" w:sz="4" w:space="0" w:color="auto"/>
              <w:bottom w:val="single" w:sz="4" w:space="0" w:color="auto"/>
              <w:right w:val="single" w:sz="4" w:space="0" w:color="auto"/>
            </w:tcBorders>
            <w:vAlign w:val="center"/>
            <w:hideMark/>
          </w:tcPr>
          <w:p w14:paraId="2DC7B040" w14:textId="7635D754" w:rsidR="00C36A5C" w:rsidRPr="00C36A5C" w:rsidRDefault="00C36A5C" w:rsidP="00E747CB">
            <w:pPr>
              <w:bidi/>
              <w:jc w:val="left"/>
              <w:rPr>
                <w:rFonts w:asciiTheme="majorBidi" w:hAnsiTheme="majorBidi" w:cstheme="majorBidi"/>
                <w:b/>
                <w:sz w:val="19"/>
                <w:szCs w:val="19"/>
                <w:lang w:val="en-US" w:bidi="ar-SA"/>
              </w:rPr>
            </w:pPr>
            <w:r w:rsidRPr="006A1ADC">
              <w:rPr>
                <w:rFonts w:asciiTheme="majorBidi" w:hAnsiTheme="majorBidi" w:cstheme="majorBidi"/>
                <w:b/>
                <w:sz w:val="19"/>
                <w:szCs w:val="19"/>
                <w:rtl/>
                <w:lang w:val="en-CA"/>
              </w:rPr>
              <w:t xml:space="preserve">السابع </w:t>
            </w:r>
            <w:r w:rsidRPr="00C36A5C">
              <w:rPr>
                <w:rFonts w:asciiTheme="majorBidi" w:hAnsiTheme="majorBidi" w:cstheme="majorBidi"/>
                <w:b/>
                <w:sz w:val="19"/>
                <w:szCs w:val="19"/>
                <w:rtl/>
                <w:lang w:val="en-CA"/>
              </w:rPr>
              <w:t>والثمانون</w:t>
            </w:r>
          </w:p>
        </w:tc>
        <w:tc>
          <w:tcPr>
            <w:tcW w:w="2934" w:type="dxa"/>
            <w:tcBorders>
              <w:top w:val="single" w:sz="4" w:space="0" w:color="auto"/>
              <w:left w:val="single" w:sz="4" w:space="0" w:color="auto"/>
              <w:bottom w:val="single" w:sz="4" w:space="0" w:color="auto"/>
              <w:right w:val="single" w:sz="4" w:space="0" w:color="auto"/>
            </w:tcBorders>
            <w:vAlign w:val="center"/>
            <w:hideMark/>
          </w:tcPr>
          <w:p w14:paraId="60C1637C"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rtl/>
                <w:lang w:val="en-CA"/>
              </w:rPr>
              <w:t xml:space="preserve">الإزالة بنسبة </w:t>
            </w:r>
            <w:r w:rsidRPr="00C36A5C">
              <w:rPr>
                <w:rFonts w:asciiTheme="majorBidi" w:hAnsiTheme="majorBidi" w:cstheme="majorBidi"/>
                <w:b/>
                <w:sz w:val="19"/>
                <w:szCs w:val="19"/>
                <w:lang w:val="en-US" w:bidi="ar-SA"/>
              </w:rPr>
              <w:t>100%</w:t>
            </w:r>
            <w:r w:rsidRPr="00C36A5C">
              <w:rPr>
                <w:rFonts w:asciiTheme="majorBidi" w:hAnsiTheme="majorBidi" w:cstheme="majorBidi"/>
                <w:b/>
                <w:sz w:val="19"/>
                <w:szCs w:val="19"/>
                <w:rtl/>
                <w:lang w:val="en-CA"/>
              </w:rPr>
              <w:t xml:space="preserve">بحلول </w:t>
            </w:r>
            <w:r w:rsidRPr="00C36A5C">
              <w:rPr>
                <w:rFonts w:asciiTheme="majorBidi" w:hAnsiTheme="majorBidi" w:cstheme="majorBidi"/>
                <w:b/>
                <w:sz w:val="19"/>
                <w:szCs w:val="19"/>
                <w:lang w:val="en-US" w:bidi="ar-SA"/>
              </w:rPr>
              <w:t>2030</w:t>
            </w:r>
          </w:p>
        </w:tc>
      </w:tr>
    </w:tbl>
    <w:p w14:paraId="3E4DFF6F" w14:textId="77777777" w:rsidR="00C36A5C" w:rsidRPr="00C36A5C" w:rsidRDefault="00C36A5C" w:rsidP="00E747CB">
      <w:pPr>
        <w:bidi/>
        <w:jc w:val="left"/>
        <w:rPr>
          <w:rFonts w:asciiTheme="majorBidi" w:hAnsiTheme="majorBidi" w:cstheme="majorBidi"/>
          <w:b/>
          <w:sz w:val="19"/>
          <w:szCs w:val="19"/>
          <w:lang w:bidi="ar-SA"/>
        </w:rPr>
      </w:pPr>
    </w:p>
    <w:tbl>
      <w:tblPr>
        <w:tblStyle w:val="TableGrid"/>
        <w:bidiVisual/>
        <w:tblW w:w="11063" w:type="dxa"/>
        <w:tblInd w:w="-765" w:type="dxa"/>
        <w:tblLook w:val="04A0" w:firstRow="1" w:lastRow="0" w:firstColumn="1" w:lastColumn="0" w:noHBand="0" w:noVBand="1"/>
      </w:tblPr>
      <w:tblGrid>
        <w:gridCol w:w="5965"/>
        <w:gridCol w:w="2192"/>
        <w:gridCol w:w="2906"/>
      </w:tblGrid>
      <w:tr w:rsidR="00C36A5C" w:rsidRPr="00C36A5C" w14:paraId="686F88A3" w14:textId="77777777" w:rsidTr="00C36A5C">
        <w:trPr>
          <w:trHeight w:val="43"/>
        </w:trPr>
        <w:tc>
          <w:tcPr>
            <w:tcW w:w="5965" w:type="dxa"/>
            <w:tcBorders>
              <w:top w:val="single" w:sz="4" w:space="0" w:color="auto"/>
              <w:left w:val="single" w:sz="4" w:space="0" w:color="auto"/>
              <w:bottom w:val="single" w:sz="4" w:space="0" w:color="auto"/>
              <w:right w:val="single" w:sz="4" w:space="0" w:color="auto"/>
            </w:tcBorders>
            <w:hideMark/>
          </w:tcPr>
          <w:p w14:paraId="514D1F9D"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bCs/>
                <w:sz w:val="19"/>
                <w:szCs w:val="19"/>
                <w:rtl/>
                <w:lang w:val="en-CA"/>
              </w:rPr>
              <w:t xml:space="preserve">(ثانياً) أحدث بيانات المادة </w:t>
            </w:r>
            <w:r w:rsidRPr="00C36A5C">
              <w:rPr>
                <w:rFonts w:asciiTheme="majorBidi" w:hAnsiTheme="majorBidi" w:cstheme="majorBidi"/>
                <w:b/>
                <w:sz w:val="19"/>
                <w:szCs w:val="19"/>
                <w:lang w:bidi="ar-SA"/>
              </w:rPr>
              <w:t>7</w:t>
            </w:r>
            <w:r w:rsidRPr="00C36A5C">
              <w:rPr>
                <w:rFonts w:asciiTheme="majorBidi" w:hAnsiTheme="majorBidi" w:cstheme="majorBidi"/>
                <w:b/>
                <w:bCs/>
                <w:sz w:val="19"/>
                <w:szCs w:val="19"/>
                <w:rtl/>
                <w:lang w:val="en-CA"/>
              </w:rPr>
              <w:t xml:space="preserve"> (المرفق جيم المجموعة الأولى)</w:t>
            </w:r>
          </w:p>
        </w:tc>
        <w:tc>
          <w:tcPr>
            <w:tcW w:w="2192" w:type="dxa"/>
            <w:tcBorders>
              <w:top w:val="single" w:sz="4" w:space="0" w:color="auto"/>
              <w:left w:val="single" w:sz="4" w:space="0" w:color="auto"/>
              <w:bottom w:val="single" w:sz="4" w:space="0" w:color="auto"/>
              <w:right w:val="single" w:sz="4" w:space="0" w:color="auto"/>
            </w:tcBorders>
            <w:hideMark/>
          </w:tcPr>
          <w:p w14:paraId="16C29F28" w14:textId="6460DAFC"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rtl/>
                <w:lang w:val="en-CA"/>
              </w:rPr>
              <w:t xml:space="preserve">السنة: </w:t>
            </w:r>
            <w:r w:rsidRPr="00C36A5C">
              <w:rPr>
                <w:rFonts w:asciiTheme="majorBidi" w:hAnsiTheme="majorBidi" w:cstheme="majorBidi"/>
                <w:b/>
                <w:sz w:val="19"/>
                <w:szCs w:val="19"/>
                <w:lang w:val="en-US" w:bidi="ar-SA"/>
              </w:rPr>
              <w:t>202</w:t>
            </w:r>
            <w:r w:rsidRPr="006A1ADC">
              <w:rPr>
                <w:rFonts w:asciiTheme="majorBidi" w:hAnsiTheme="majorBidi" w:cstheme="majorBidi"/>
                <w:b/>
                <w:sz w:val="19"/>
                <w:szCs w:val="19"/>
                <w:lang w:val="en-US" w:bidi="ar-SA"/>
              </w:rPr>
              <w:t>4</w:t>
            </w:r>
          </w:p>
        </w:tc>
        <w:tc>
          <w:tcPr>
            <w:tcW w:w="2906" w:type="dxa"/>
            <w:tcBorders>
              <w:top w:val="single" w:sz="4" w:space="0" w:color="auto"/>
              <w:left w:val="single" w:sz="4" w:space="0" w:color="auto"/>
              <w:bottom w:val="single" w:sz="4" w:space="0" w:color="auto"/>
              <w:right w:val="single" w:sz="4" w:space="0" w:color="auto"/>
            </w:tcBorders>
            <w:hideMark/>
          </w:tcPr>
          <w:p w14:paraId="43608232" w14:textId="5789A0DB"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lang w:val="en-US" w:bidi="ar-SA"/>
              </w:rPr>
              <w:t xml:space="preserve">  </w:t>
            </w:r>
            <w:r w:rsidRPr="006A1ADC">
              <w:rPr>
                <w:rFonts w:asciiTheme="majorBidi" w:hAnsiTheme="majorBidi" w:cstheme="majorBidi"/>
                <w:bCs/>
                <w:sz w:val="19"/>
                <w:szCs w:val="19"/>
                <w:lang w:val="en-US" w:bidi="ar-SA"/>
              </w:rPr>
              <w:t>2.08</w:t>
            </w:r>
            <w:r w:rsidRPr="00C36A5C">
              <w:rPr>
                <w:rFonts w:asciiTheme="majorBidi" w:hAnsiTheme="majorBidi" w:cstheme="majorBidi"/>
                <w:b/>
                <w:sz w:val="19"/>
                <w:szCs w:val="19"/>
                <w:rtl/>
                <w:lang w:val="en-CA"/>
              </w:rPr>
              <w:t>طناً من قدرات استنفاد الأوزون</w:t>
            </w:r>
          </w:p>
        </w:tc>
      </w:tr>
    </w:tbl>
    <w:p w14:paraId="19D9B234" w14:textId="77777777" w:rsidR="00C36A5C" w:rsidRPr="00C36A5C" w:rsidRDefault="00C36A5C" w:rsidP="00E747CB">
      <w:pPr>
        <w:bidi/>
        <w:jc w:val="left"/>
        <w:rPr>
          <w:rFonts w:asciiTheme="majorBidi" w:hAnsiTheme="majorBidi" w:cstheme="majorBidi"/>
          <w:b/>
          <w:sz w:val="19"/>
          <w:szCs w:val="19"/>
          <w:lang w:bidi="ar-SA"/>
        </w:rPr>
      </w:pPr>
    </w:p>
    <w:tbl>
      <w:tblPr>
        <w:tblStyle w:val="TableGrid"/>
        <w:bidiVisual/>
        <w:tblW w:w="11055" w:type="dxa"/>
        <w:tblInd w:w="-759" w:type="dxa"/>
        <w:tblLayout w:type="fixed"/>
        <w:tblLook w:val="04A0" w:firstRow="1" w:lastRow="0" w:firstColumn="1" w:lastColumn="0" w:noHBand="0" w:noVBand="1"/>
      </w:tblPr>
      <w:tblGrid>
        <w:gridCol w:w="3266"/>
        <w:gridCol w:w="993"/>
        <w:gridCol w:w="844"/>
        <w:gridCol w:w="715"/>
        <w:gridCol w:w="709"/>
        <w:gridCol w:w="736"/>
        <w:gridCol w:w="720"/>
        <w:gridCol w:w="713"/>
        <w:gridCol w:w="998"/>
        <w:gridCol w:w="1361"/>
      </w:tblGrid>
      <w:tr w:rsidR="00C36A5C" w:rsidRPr="00C36A5C" w14:paraId="633FBF63" w14:textId="77777777" w:rsidTr="00C36A5C">
        <w:trPr>
          <w:trHeight w:val="249"/>
        </w:trPr>
        <w:tc>
          <w:tcPr>
            <w:tcW w:w="8696" w:type="dxa"/>
            <w:gridSpan w:val="8"/>
            <w:tcBorders>
              <w:top w:val="single" w:sz="4" w:space="0" w:color="auto"/>
              <w:left w:val="single" w:sz="4" w:space="0" w:color="auto"/>
              <w:bottom w:val="single" w:sz="4" w:space="0" w:color="auto"/>
              <w:right w:val="single" w:sz="4" w:space="0" w:color="auto"/>
            </w:tcBorders>
            <w:hideMark/>
          </w:tcPr>
          <w:p w14:paraId="4F963853"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bCs/>
                <w:sz w:val="19"/>
                <w:szCs w:val="19"/>
                <w:rtl/>
                <w:lang w:val="en-CA"/>
              </w:rPr>
              <w:t>(ثالثاً) أحدث البيانات القطاعية للبرنامج القطري (بالأطنان من قدرات استنفاد الأوزون)</w:t>
            </w:r>
          </w:p>
        </w:tc>
        <w:tc>
          <w:tcPr>
            <w:tcW w:w="2359" w:type="dxa"/>
            <w:gridSpan w:val="2"/>
            <w:tcBorders>
              <w:top w:val="single" w:sz="4" w:space="0" w:color="auto"/>
              <w:left w:val="single" w:sz="4" w:space="0" w:color="auto"/>
              <w:bottom w:val="single" w:sz="4" w:space="0" w:color="auto"/>
              <w:right w:val="single" w:sz="4" w:space="0" w:color="auto"/>
            </w:tcBorders>
            <w:hideMark/>
          </w:tcPr>
          <w:p w14:paraId="50FBB446" w14:textId="7A0FC508"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bCs/>
                <w:sz w:val="19"/>
                <w:szCs w:val="19"/>
                <w:rtl/>
                <w:lang w:val="en-CA"/>
              </w:rPr>
              <w:t>السنة:</w:t>
            </w:r>
            <w:r w:rsidRPr="00C36A5C">
              <w:rPr>
                <w:rFonts w:asciiTheme="majorBidi" w:hAnsiTheme="majorBidi" w:cstheme="majorBidi"/>
                <w:b/>
                <w:sz w:val="19"/>
                <w:szCs w:val="19"/>
                <w:rtl/>
                <w:lang w:val="en-CA"/>
              </w:rPr>
              <w:t xml:space="preserve"> </w:t>
            </w:r>
            <w:r w:rsidRPr="00C36A5C">
              <w:rPr>
                <w:rFonts w:asciiTheme="majorBidi" w:hAnsiTheme="majorBidi" w:cstheme="majorBidi"/>
                <w:b/>
                <w:bCs/>
                <w:sz w:val="19"/>
                <w:szCs w:val="19"/>
                <w:lang w:val="en-US" w:bidi="ar-SA"/>
              </w:rPr>
              <w:t>202</w:t>
            </w:r>
            <w:r w:rsidRPr="006A1ADC">
              <w:rPr>
                <w:rFonts w:asciiTheme="majorBidi" w:hAnsiTheme="majorBidi" w:cstheme="majorBidi"/>
                <w:b/>
                <w:bCs/>
                <w:sz w:val="19"/>
                <w:szCs w:val="19"/>
                <w:lang w:val="en-US" w:bidi="ar-SA"/>
              </w:rPr>
              <w:t>4</w:t>
            </w:r>
          </w:p>
        </w:tc>
      </w:tr>
      <w:tr w:rsidR="00C36A5C" w:rsidRPr="00C36A5C" w14:paraId="008F7838" w14:textId="77777777" w:rsidTr="00C36A5C">
        <w:trPr>
          <w:trHeight w:val="249"/>
        </w:trPr>
        <w:tc>
          <w:tcPr>
            <w:tcW w:w="3266" w:type="dxa"/>
            <w:tcBorders>
              <w:top w:val="single" w:sz="4" w:space="0" w:color="auto"/>
              <w:left w:val="single" w:sz="4" w:space="0" w:color="auto"/>
              <w:bottom w:val="single" w:sz="4" w:space="0" w:color="auto"/>
              <w:right w:val="single" w:sz="4" w:space="0" w:color="auto"/>
            </w:tcBorders>
            <w:hideMark/>
          </w:tcPr>
          <w:p w14:paraId="1F9E30A1"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bCs/>
                <w:sz w:val="19"/>
                <w:szCs w:val="19"/>
                <w:rtl/>
                <w:lang w:val="en-CA"/>
              </w:rPr>
              <w:t>ا</w:t>
            </w:r>
            <w:r w:rsidRPr="00C36A5C">
              <w:rPr>
                <w:rFonts w:asciiTheme="majorBidi" w:hAnsiTheme="majorBidi" w:cstheme="majorBidi"/>
                <w:b/>
                <w:sz w:val="19"/>
                <w:szCs w:val="19"/>
                <w:rtl/>
                <w:lang w:val="en-CA"/>
              </w:rPr>
              <w:t>لمركب الكيميائي</w:t>
            </w:r>
          </w:p>
        </w:tc>
        <w:tc>
          <w:tcPr>
            <w:tcW w:w="993" w:type="dxa"/>
            <w:tcBorders>
              <w:top w:val="single" w:sz="4" w:space="0" w:color="auto"/>
              <w:left w:val="single" w:sz="4" w:space="0" w:color="auto"/>
              <w:bottom w:val="single" w:sz="4" w:space="0" w:color="auto"/>
              <w:right w:val="single" w:sz="4" w:space="0" w:color="auto"/>
            </w:tcBorders>
            <w:hideMark/>
          </w:tcPr>
          <w:p w14:paraId="12BC470A"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rtl/>
                <w:lang w:val="en-CA"/>
              </w:rPr>
              <w:t>الإيروسول</w:t>
            </w:r>
          </w:p>
        </w:tc>
        <w:tc>
          <w:tcPr>
            <w:tcW w:w="844" w:type="dxa"/>
            <w:tcBorders>
              <w:top w:val="single" w:sz="4" w:space="0" w:color="auto"/>
              <w:left w:val="single" w:sz="4" w:space="0" w:color="auto"/>
              <w:bottom w:val="single" w:sz="4" w:space="0" w:color="auto"/>
              <w:right w:val="single" w:sz="4" w:space="0" w:color="auto"/>
            </w:tcBorders>
            <w:hideMark/>
          </w:tcPr>
          <w:p w14:paraId="5BFE0719"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rtl/>
                <w:lang w:val="en-CA"/>
              </w:rPr>
              <w:t>الرغاوي</w:t>
            </w:r>
          </w:p>
        </w:tc>
        <w:tc>
          <w:tcPr>
            <w:tcW w:w="715" w:type="dxa"/>
            <w:tcBorders>
              <w:top w:val="single" w:sz="4" w:space="0" w:color="auto"/>
              <w:left w:val="single" w:sz="4" w:space="0" w:color="auto"/>
              <w:bottom w:val="single" w:sz="4" w:space="0" w:color="auto"/>
              <w:right w:val="single" w:sz="4" w:space="0" w:color="auto"/>
            </w:tcBorders>
            <w:hideMark/>
          </w:tcPr>
          <w:p w14:paraId="3B633A53"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rtl/>
                <w:lang w:val="en-CA"/>
              </w:rPr>
              <w:t>مكافحة الحريق</w:t>
            </w:r>
          </w:p>
        </w:tc>
        <w:tc>
          <w:tcPr>
            <w:tcW w:w="1445" w:type="dxa"/>
            <w:gridSpan w:val="2"/>
            <w:tcBorders>
              <w:top w:val="single" w:sz="4" w:space="0" w:color="auto"/>
              <w:left w:val="single" w:sz="4" w:space="0" w:color="auto"/>
              <w:bottom w:val="single" w:sz="4" w:space="0" w:color="auto"/>
              <w:right w:val="single" w:sz="4" w:space="0" w:color="auto"/>
            </w:tcBorders>
            <w:hideMark/>
          </w:tcPr>
          <w:p w14:paraId="68C15FBC"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rtl/>
                <w:lang w:val="en-CA"/>
              </w:rPr>
              <w:t xml:space="preserve">التبريد </w:t>
            </w:r>
          </w:p>
        </w:tc>
        <w:tc>
          <w:tcPr>
            <w:tcW w:w="720" w:type="dxa"/>
            <w:tcBorders>
              <w:top w:val="single" w:sz="4" w:space="0" w:color="auto"/>
              <w:left w:val="single" w:sz="4" w:space="0" w:color="auto"/>
              <w:bottom w:val="single" w:sz="4" w:space="0" w:color="auto"/>
              <w:right w:val="single" w:sz="4" w:space="0" w:color="auto"/>
            </w:tcBorders>
            <w:hideMark/>
          </w:tcPr>
          <w:p w14:paraId="5D82AA7A"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rtl/>
                <w:lang w:val="en-CA"/>
              </w:rPr>
              <w:t>المذيبات</w:t>
            </w:r>
          </w:p>
        </w:tc>
        <w:tc>
          <w:tcPr>
            <w:tcW w:w="713" w:type="dxa"/>
            <w:tcBorders>
              <w:top w:val="single" w:sz="4" w:space="0" w:color="auto"/>
              <w:left w:val="single" w:sz="4" w:space="0" w:color="auto"/>
              <w:bottom w:val="single" w:sz="4" w:space="0" w:color="auto"/>
              <w:right w:val="single" w:sz="4" w:space="0" w:color="auto"/>
            </w:tcBorders>
            <w:hideMark/>
          </w:tcPr>
          <w:p w14:paraId="78D2FBD5"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rtl/>
                <w:lang w:val="en-CA"/>
              </w:rPr>
              <w:t>عامل التصنيع</w:t>
            </w:r>
          </w:p>
        </w:tc>
        <w:tc>
          <w:tcPr>
            <w:tcW w:w="998" w:type="dxa"/>
            <w:tcBorders>
              <w:top w:val="single" w:sz="4" w:space="0" w:color="auto"/>
              <w:left w:val="single" w:sz="4" w:space="0" w:color="auto"/>
              <w:bottom w:val="single" w:sz="4" w:space="0" w:color="auto"/>
              <w:right w:val="single" w:sz="4" w:space="0" w:color="auto"/>
            </w:tcBorders>
            <w:hideMark/>
          </w:tcPr>
          <w:p w14:paraId="511421B3"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rtl/>
                <w:lang w:val="en-CA"/>
              </w:rPr>
              <w:t>الاستخدامات المعملية</w:t>
            </w:r>
          </w:p>
        </w:tc>
        <w:tc>
          <w:tcPr>
            <w:tcW w:w="1361" w:type="dxa"/>
            <w:tcBorders>
              <w:top w:val="single" w:sz="4" w:space="0" w:color="auto"/>
              <w:left w:val="single" w:sz="4" w:space="0" w:color="auto"/>
              <w:bottom w:val="single" w:sz="4" w:space="0" w:color="auto"/>
              <w:right w:val="single" w:sz="4" w:space="0" w:color="auto"/>
            </w:tcBorders>
            <w:hideMark/>
          </w:tcPr>
          <w:p w14:paraId="0C5DABAB"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rtl/>
                <w:lang w:val="en-CA"/>
              </w:rPr>
              <w:t>إجمالي استهلاك القطاع</w:t>
            </w:r>
          </w:p>
        </w:tc>
      </w:tr>
      <w:tr w:rsidR="00C36A5C" w:rsidRPr="00C36A5C" w14:paraId="4C81D0A8" w14:textId="77777777" w:rsidTr="006A1ADC">
        <w:trPr>
          <w:trHeight w:val="249"/>
        </w:trPr>
        <w:tc>
          <w:tcPr>
            <w:tcW w:w="5818" w:type="dxa"/>
            <w:gridSpan w:val="4"/>
            <w:tcBorders>
              <w:top w:val="single" w:sz="4" w:space="0" w:color="auto"/>
              <w:left w:val="single" w:sz="4" w:space="0" w:color="auto"/>
              <w:bottom w:val="single" w:sz="4" w:space="0" w:color="auto"/>
              <w:right w:val="single" w:sz="4" w:space="0" w:color="auto"/>
            </w:tcBorders>
            <w:hideMark/>
          </w:tcPr>
          <w:p w14:paraId="1B03BF8F" w14:textId="77777777" w:rsidR="00C36A5C" w:rsidRPr="00C36A5C" w:rsidRDefault="00C36A5C" w:rsidP="00E747CB">
            <w:pPr>
              <w:bidi/>
              <w:jc w:val="left"/>
              <w:rPr>
                <w:rFonts w:asciiTheme="majorBidi" w:hAnsiTheme="majorBidi" w:cstheme="majorBidi"/>
                <w:b/>
                <w:sz w:val="19"/>
                <w:szCs w:val="19"/>
                <w:lang w:val="en-US" w:bidi="ar-SA"/>
              </w:rPr>
            </w:pPr>
          </w:p>
        </w:tc>
        <w:tc>
          <w:tcPr>
            <w:tcW w:w="709" w:type="dxa"/>
            <w:tcBorders>
              <w:top w:val="single" w:sz="4" w:space="0" w:color="auto"/>
              <w:left w:val="single" w:sz="4" w:space="0" w:color="auto"/>
              <w:bottom w:val="single" w:sz="4" w:space="0" w:color="auto"/>
              <w:right w:val="single" w:sz="4" w:space="0" w:color="auto"/>
            </w:tcBorders>
            <w:hideMark/>
          </w:tcPr>
          <w:p w14:paraId="79D881CD"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rtl/>
                <w:lang w:val="en-CA"/>
              </w:rPr>
              <w:t>التصنيع</w:t>
            </w:r>
          </w:p>
        </w:tc>
        <w:tc>
          <w:tcPr>
            <w:tcW w:w="736" w:type="dxa"/>
            <w:tcBorders>
              <w:top w:val="single" w:sz="4" w:space="0" w:color="auto"/>
              <w:left w:val="single" w:sz="4" w:space="0" w:color="auto"/>
              <w:bottom w:val="single" w:sz="4" w:space="0" w:color="auto"/>
              <w:right w:val="single" w:sz="4" w:space="0" w:color="auto"/>
            </w:tcBorders>
            <w:hideMark/>
          </w:tcPr>
          <w:p w14:paraId="01F88B4D"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rtl/>
                <w:lang w:val="en-CA"/>
              </w:rPr>
              <w:t>الخدمة</w:t>
            </w:r>
          </w:p>
        </w:tc>
        <w:tc>
          <w:tcPr>
            <w:tcW w:w="3792" w:type="dxa"/>
            <w:gridSpan w:val="4"/>
            <w:tcBorders>
              <w:top w:val="single" w:sz="4" w:space="0" w:color="auto"/>
              <w:left w:val="single" w:sz="4" w:space="0" w:color="auto"/>
              <w:bottom w:val="single" w:sz="4" w:space="0" w:color="auto"/>
              <w:right w:val="single" w:sz="4" w:space="0" w:color="auto"/>
            </w:tcBorders>
          </w:tcPr>
          <w:p w14:paraId="3704C18B" w14:textId="77777777" w:rsidR="00C36A5C" w:rsidRPr="00C36A5C" w:rsidRDefault="00C36A5C" w:rsidP="00E747CB">
            <w:pPr>
              <w:bidi/>
              <w:jc w:val="left"/>
              <w:rPr>
                <w:rFonts w:asciiTheme="majorBidi" w:hAnsiTheme="majorBidi" w:cstheme="majorBidi"/>
                <w:b/>
                <w:sz w:val="19"/>
                <w:szCs w:val="19"/>
                <w:lang w:val="en-US" w:bidi="ar-SA"/>
              </w:rPr>
            </w:pPr>
          </w:p>
        </w:tc>
      </w:tr>
      <w:tr w:rsidR="00C36A5C" w:rsidRPr="006A1ADC" w14:paraId="7D724330" w14:textId="77777777" w:rsidTr="006A1ADC">
        <w:trPr>
          <w:trHeight w:val="249"/>
        </w:trPr>
        <w:tc>
          <w:tcPr>
            <w:tcW w:w="3266" w:type="dxa"/>
            <w:tcBorders>
              <w:top w:val="single" w:sz="4" w:space="0" w:color="auto"/>
              <w:left w:val="single" w:sz="4" w:space="0" w:color="auto"/>
              <w:bottom w:val="single" w:sz="4" w:space="0" w:color="auto"/>
              <w:right w:val="single" w:sz="4" w:space="0" w:color="auto"/>
            </w:tcBorders>
            <w:hideMark/>
          </w:tcPr>
          <w:p w14:paraId="2B2EA1BD"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rtl/>
                <w:lang w:val="en-CA"/>
              </w:rPr>
              <w:t>هيدروكلوروفلوروكربون -</w:t>
            </w:r>
            <w:r w:rsidRPr="00C36A5C">
              <w:rPr>
                <w:rFonts w:asciiTheme="majorBidi" w:hAnsiTheme="majorBidi" w:cstheme="majorBidi"/>
                <w:bCs/>
                <w:sz w:val="19"/>
                <w:szCs w:val="19"/>
                <w:lang w:val="en-US" w:bidi="ar-SA"/>
              </w:rPr>
              <w:t>22</w:t>
            </w:r>
          </w:p>
        </w:tc>
        <w:tc>
          <w:tcPr>
            <w:tcW w:w="993" w:type="dxa"/>
            <w:tcBorders>
              <w:top w:val="single" w:sz="4" w:space="0" w:color="auto"/>
              <w:left w:val="single" w:sz="4" w:space="0" w:color="auto"/>
              <w:bottom w:val="single" w:sz="4" w:space="0" w:color="auto"/>
              <w:right w:val="single" w:sz="4" w:space="0" w:color="auto"/>
            </w:tcBorders>
          </w:tcPr>
          <w:p w14:paraId="36FF87EF" w14:textId="77777777" w:rsidR="00C36A5C" w:rsidRPr="00C36A5C" w:rsidRDefault="00C36A5C" w:rsidP="00E747CB">
            <w:pPr>
              <w:bidi/>
              <w:jc w:val="left"/>
              <w:rPr>
                <w:rFonts w:asciiTheme="majorBidi" w:hAnsiTheme="majorBidi" w:cstheme="majorBidi"/>
                <w:b/>
                <w:sz w:val="19"/>
                <w:szCs w:val="19"/>
                <w:lang w:val="en-US" w:bidi="ar-SA"/>
              </w:rPr>
            </w:pPr>
          </w:p>
        </w:tc>
        <w:tc>
          <w:tcPr>
            <w:tcW w:w="844" w:type="dxa"/>
            <w:tcBorders>
              <w:top w:val="single" w:sz="4" w:space="0" w:color="auto"/>
              <w:left w:val="single" w:sz="4" w:space="0" w:color="auto"/>
              <w:bottom w:val="single" w:sz="4" w:space="0" w:color="auto"/>
              <w:right w:val="single" w:sz="4" w:space="0" w:color="auto"/>
            </w:tcBorders>
          </w:tcPr>
          <w:p w14:paraId="040E9F1D" w14:textId="77777777" w:rsidR="00C36A5C" w:rsidRPr="00C36A5C" w:rsidRDefault="00C36A5C" w:rsidP="00E747CB">
            <w:pPr>
              <w:bidi/>
              <w:jc w:val="left"/>
              <w:rPr>
                <w:rFonts w:asciiTheme="majorBidi" w:hAnsiTheme="majorBidi" w:cstheme="majorBidi"/>
                <w:b/>
                <w:sz w:val="19"/>
                <w:szCs w:val="19"/>
                <w:lang w:val="en-US" w:bidi="ar-SA"/>
              </w:rPr>
            </w:pPr>
          </w:p>
        </w:tc>
        <w:tc>
          <w:tcPr>
            <w:tcW w:w="715" w:type="dxa"/>
            <w:tcBorders>
              <w:top w:val="single" w:sz="4" w:space="0" w:color="auto"/>
              <w:left w:val="single" w:sz="4" w:space="0" w:color="auto"/>
              <w:bottom w:val="single" w:sz="4" w:space="0" w:color="auto"/>
              <w:right w:val="single" w:sz="4" w:space="0" w:color="auto"/>
            </w:tcBorders>
          </w:tcPr>
          <w:p w14:paraId="3FFAD35B" w14:textId="77777777" w:rsidR="00C36A5C" w:rsidRPr="00C36A5C" w:rsidRDefault="00C36A5C" w:rsidP="00E747CB">
            <w:pPr>
              <w:bidi/>
              <w:jc w:val="left"/>
              <w:rPr>
                <w:rFonts w:asciiTheme="majorBidi" w:hAnsiTheme="majorBidi" w:cstheme="majorBidi"/>
                <w:b/>
                <w:sz w:val="19"/>
                <w:szCs w:val="19"/>
                <w:lang w:val="en-US" w:bidi="ar-SA"/>
              </w:rPr>
            </w:pPr>
          </w:p>
        </w:tc>
        <w:tc>
          <w:tcPr>
            <w:tcW w:w="709" w:type="dxa"/>
            <w:tcBorders>
              <w:top w:val="single" w:sz="4" w:space="0" w:color="auto"/>
              <w:left w:val="single" w:sz="4" w:space="0" w:color="auto"/>
              <w:bottom w:val="single" w:sz="4" w:space="0" w:color="auto"/>
              <w:right w:val="single" w:sz="4" w:space="0" w:color="auto"/>
            </w:tcBorders>
          </w:tcPr>
          <w:p w14:paraId="148B3044" w14:textId="77777777" w:rsidR="00C36A5C" w:rsidRPr="00C36A5C" w:rsidRDefault="00C36A5C" w:rsidP="00E747CB">
            <w:pPr>
              <w:bidi/>
              <w:jc w:val="left"/>
              <w:rPr>
                <w:rFonts w:asciiTheme="majorBidi" w:hAnsiTheme="majorBidi" w:cstheme="majorBidi"/>
                <w:b/>
                <w:sz w:val="19"/>
                <w:szCs w:val="19"/>
                <w:lang w:val="en-US" w:bidi="ar-SA"/>
              </w:rPr>
            </w:pPr>
          </w:p>
        </w:tc>
        <w:tc>
          <w:tcPr>
            <w:tcW w:w="736" w:type="dxa"/>
            <w:tcBorders>
              <w:top w:val="single" w:sz="4" w:space="0" w:color="auto"/>
              <w:left w:val="single" w:sz="4" w:space="0" w:color="auto"/>
              <w:bottom w:val="single" w:sz="4" w:space="0" w:color="auto"/>
              <w:right w:val="single" w:sz="4" w:space="0" w:color="auto"/>
            </w:tcBorders>
            <w:hideMark/>
          </w:tcPr>
          <w:p w14:paraId="3AC74AE3" w14:textId="2EC46754" w:rsidR="00C36A5C" w:rsidRPr="00C36A5C" w:rsidRDefault="00C36A5C" w:rsidP="00E747CB">
            <w:pPr>
              <w:bidi/>
              <w:jc w:val="left"/>
              <w:rPr>
                <w:rFonts w:asciiTheme="majorBidi" w:hAnsiTheme="majorBidi" w:cstheme="majorBidi"/>
                <w:bCs/>
                <w:sz w:val="19"/>
                <w:szCs w:val="19"/>
                <w:lang w:val="en-US" w:bidi="ar-SA"/>
              </w:rPr>
            </w:pPr>
            <w:r w:rsidRPr="006A1ADC">
              <w:rPr>
                <w:rFonts w:asciiTheme="majorBidi" w:hAnsiTheme="majorBidi" w:cstheme="majorBidi"/>
                <w:bCs/>
                <w:sz w:val="19"/>
                <w:szCs w:val="19"/>
                <w:lang w:val="en-US" w:bidi="ar-SA"/>
              </w:rPr>
              <w:t>2.08</w:t>
            </w:r>
          </w:p>
        </w:tc>
        <w:tc>
          <w:tcPr>
            <w:tcW w:w="720" w:type="dxa"/>
            <w:tcBorders>
              <w:top w:val="single" w:sz="4" w:space="0" w:color="auto"/>
              <w:left w:val="single" w:sz="4" w:space="0" w:color="auto"/>
              <w:bottom w:val="single" w:sz="4" w:space="0" w:color="auto"/>
              <w:right w:val="single" w:sz="4" w:space="0" w:color="auto"/>
            </w:tcBorders>
          </w:tcPr>
          <w:p w14:paraId="0A90CA6C" w14:textId="77777777" w:rsidR="00C36A5C" w:rsidRPr="00C36A5C" w:rsidRDefault="00C36A5C" w:rsidP="00E747CB">
            <w:pPr>
              <w:bidi/>
              <w:jc w:val="left"/>
              <w:rPr>
                <w:rFonts w:asciiTheme="majorBidi" w:hAnsiTheme="majorBidi" w:cstheme="majorBidi"/>
                <w:bCs/>
                <w:sz w:val="19"/>
                <w:szCs w:val="19"/>
                <w:lang w:val="en-US" w:bidi="ar-SA"/>
              </w:rPr>
            </w:pPr>
          </w:p>
        </w:tc>
        <w:tc>
          <w:tcPr>
            <w:tcW w:w="713" w:type="dxa"/>
            <w:tcBorders>
              <w:top w:val="single" w:sz="4" w:space="0" w:color="auto"/>
              <w:left w:val="single" w:sz="4" w:space="0" w:color="auto"/>
              <w:bottom w:val="single" w:sz="4" w:space="0" w:color="auto"/>
              <w:right w:val="single" w:sz="4" w:space="0" w:color="auto"/>
            </w:tcBorders>
          </w:tcPr>
          <w:p w14:paraId="6FB2508C" w14:textId="77777777" w:rsidR="00C36A5C" w:rsidRPr="00C36A5C" w:rsidRDefault="00C36A5C" w:rsidP="00E747CB">
            <w:pPr>
              <w:bidi/>
              <w:jc w:val="left"/>
              <w:rPr>
                <w:rFonts w:asciiTheme="majorBidi" w:hAnsiTheme="majorBidi" w:cstheme="majorBidi"/>
                <w:bCs/>
                <w:sz w:val="19"/>
                <w:szCs w:val="19"/>
                <w:lang w:val="en-US" w:bidi="ar-SA"/>
              </w:rPr>
            </w:pPr>
          </w:p>
        </w:tc>
        <w:tc>
          <w:tcPr>
            <w:tcW w:w="998" w:type="dxa"/>
            <w:tcBorders>
              <w:top w:val="single" w:sz="4" w:space="0" w:color="auto"/>
              <w:left w:val="single" w:sz="4" w:space="0" w:color="auto"/>
              <w:bottom w:val="single" w:sz="4" w:space="0" w:color="auto"/>
              <w:right w:val="single" w:sz="4" w:space="0" w:color="auto"/>
            </w:tcBorders>
          </w:tcPr>
          <w:p w14:paraId="26C8F75B" w14:textId="77777777" w:rsidR="00C36A5C" w:rsidRPr="00C36A5C" w:rsidRDefault="00C36A5C" w:rsidP="00E747CB">
            <w:pPr>
              <w:bidi/>
              <w:jc w:val="left"/>
              <w:rPr>
                <w:rFonts w:asciiTheme="majorBidi" w:hAnsiTheme="majorBidi" w:cstheme="majorBidi"/>
                <w:bCs/>
                <w:sz w:val="19"/>
                <w:szCs w:val="19"/>
                <w:lang w:val="en-US" w:bidi="ar-SA"/>
              </w:rPr>
            </w:pPr>
          </w:p>
        </w:tc>
        <w:tc>
          <w:tcPr>
            <w:tcW w:w="1361" w:type="dxa"/>
            <w:tcBorders>
              <w:top w:val="single" w:sz="4" w:space="0" w:color="auto"/>
              <w:left w:val="single" w:sz="4" w:space="0" w:color="auto"/>
              <w:bottom w:val="single" w:sz="4" w:space="0" w:color="auto"/>
              <w:right w:val="single" w:sz="4" w:space="0" w:color="auto"/>
            </w:tcBorders>
            <w:hideMark/>
          </w:tcPr>
          <w:p w14:paraId="06C63880" w14:textId="50137E22" w:rsidR="00C36A5C" w:rsidRPr="00C36A5C" w:rsidRDefault="00C36A5C" w:rsidP="00E747CB">
            <w:pPr>
              <w:bidi/>
              <w:jc w:val="left"/>
              <w:rPr>
                <w:rFonts w:asciiTheme="majorBidi" w:hAnsiTheme="majorBidi" w:cstheme="majorBidi"/>
                <w:bCs/>
                <w:sz w:val="19"/>
                <w:szCs w:val="19"/>
                <w:lang w:val="en-CA" w:bidi="ar-SA"/>
              </w:rPr>
            </w:pPr>
            <w:r w:rsidRPr="006A1ADC">
              <w:rPr>
                <w:rFonts w:asciiTheme="majorBidi" w:hAnsiTheme="majorBidi" w:cstheme="majorBidi"/>
                <w:bCs/>
                <w:sz w:val="19"/>
                <w:szCs w:val="19"/>
                <w:lang w:bidi="ar-SA"/>
              </w:rPr>
              <w:t>2.08</w:t>
            </w:r>
          </w:p>
        </w:tc>
      </w:tr>
    </w:tbl>
    <w:p w14:paraId="23888D96" w14:textId="77777777" w:rsidR="00C36A5C" w:rsidRPr="00C36A5C" w:rsidRDefault="00C36A5C" w:rsidP="00E747CB">
      <w:pPr>
        <w:bidi/>
        <w:jc w:val="left"/>
        <w:rPr>
          <w:rFonts w:asciiTheme="majorBidi" w:hAnsiTheme="majorBidi" w:cstheme="majorBidi"/>
          <w:b/>
          <w:sz w:val="19"/>
          <w:szCs w:val="19"/>
          <w:rtl/>
          <w:lang w:val="en-CA"/>
        </w:rPr>
      </w:pPr>
    </w:p>
    <w:tbl>
      <w:tblPr>
        <w:tblStyle w:val="TableGrid"/>
        <w:bidiVisual/>
        <w:tblW w:w="11059" w:type="dxa"/>
        <w:tblInd w:w="-786" w:type="dxa"/>
        <w:tblLook w:val="04A0" w:firstRow="1" w:lastRow="0" w:firstColumn="1" w:lastColumn="0" w:noHBand="0" w:noVBand="1"/>
      </w:tblPr>
      <w:tblGrid>
        <w:gridCol w:w="3266"/>
        <w:gridCol w:w="1626"/>
        <w:gridCol w:w="4394"/>
        <w:gridCol w:w="1773"/>
      </w:tblGrid>
      <w:tr w:rsidR="00C36A5C" w:rsidRPr="00C36A5C" w14:paraId="1D6F164C" w14:textId="77777777" w:rsidTr="00C36A5C">
        <w:trPr>
          <w:trHeight w:val="276"/>
        </w:trPr>
        <w:tc>
          <w:tcPr>
            <w:tcW w:w="11059" w:type="dxa"/>
            <w:gridSpan w:val="4"/>
            <w:tcBorders>
              <w:top w:val="single" w:sz="4" w:space="0" w:color="auto"/>
              <w:left w:val="single" w:sz="4" w:space="0" w:color="auto"/>
              <w:bottom w:val="single" w:sz="4" w:space="0" w:color="auto"/>
              <w:right w:val="single" w:sz="4" w:space="0" w:color="auto"/>
            </w:tcBorders>
            <w:hideMark/>
          </w:tcPr>
          <w:p w14:paraId="48AC84CA"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bCs/>
                <w:sz w:val="19"/>
                <w:szCs w:val="19"/>
                <w:rtl/>
                <w:lang w:val="en-CA"/>
              </w:rPr>
              <w:t>(رابعاً) بيانات الاستهلاك (بالأطنان من قدرات استنفاد الأوزون)</w:t>
            </w:r>
          </w:p>
        </w:tc>
      </w:tr>
      <w:tr w:rsidR="00C36A5C" w:rsidRPr="00C36A5C" w14:paraId="516D53F0" w14:textId="77777777" w:rsidTr="006A1ADC">
        <w:trPr>
          <w:trHeight w:val="276"/>
        </w:trPr>
        <w:tc>
          <w:tcPr>
            <w:tcW w:w="3266" w:type="dxa"/>
            <w:tcBorders>
              <w:top w:val="single" w:sz="4" w:space="0" w:color="auto"/>
              <w:left w:val="single" w:sz="4" w:space="0" w:color="auto"/>
              <w:bottom w:val="single" w:sz="4" w:space="0" w:color="auto"/>
              <w:right w:val="single" w:sz="4" w:space="0" w:color="auto"/>
            </w:tcBorders>
            <w:hideMark/>
          </w:tcPr>
          <w:p w14:paraId="49B71E14"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rtl/>
                <w:lang w:val="en-CA"/>
              </w:rPr>
              <w:t xml:space="preserve">خط الأساس للفترة </w:t>
            </w:r>
            <w:r w:rsidRPr="00C36A5C">
              <w:rPr>
                <w:rFonts w:asciiTheme="majorBidi" w:hAnsiTheme="majorBidi" w:cstheme="majorBidi"/>
                <w:bCs/>
                <w:sz w:val="19"/>
                <w:szCs w:val="19"/>
                <w:lang w:val="en-US" w:bidi="ar-SA"/>
              </w:rPr>
              <w:t>2010-2009</w:t>
            </w:r>
            <w:r w:rsidRPr="00C36A5C">
              <w:rPr>
                <w:rFonts w:asciiTheme="majorBidi" w:hAnsiTheme="majorBidi" w:cstheme="majorBidi"/>
                <w:bCs/>
                <w:sz w:val="19"/>
                <w:szCs w:val="19"/>
                <w:rtl/>
                <w:lang w:val="en-CA"/>
              </w:rPr>
              <w:t xml:space="preserve"> </w:t>
            </w:r>
          </w:p>
        </w:tc>
        <w:tc>
          <w:tcPr>
            <w:tcW w:w="1626" w:type="dxa"/>
            <w:tcBorders>
              <w:top w:val="single" w:sz="4" w:space="0" w:color="auto"/>
              <w:left w:val="single" w:sz="4" w:space="0" w:color="auto"/>
              <w:bottom w:val="single" w:sz="4" w:space="0" w:color="auto"/>
              <w:right w:val="single" w:sz="4" w:space="0" w:color="auto"/>
            </w:tcBorders>
            <w:hideMark/>
          </w:tcPr>
          <w:p w14:paraId="1109AF26" w14:textId="410647DD" w:rsidR="00C36A5C" w:rsidRPr="00C36A5C" w:rsidRDefault="00C36A5C" w:rsidP="00E747CB">
            <w:pPr>
              <w:bidi/>
              <w:jc w:val="left"/>
              <w:rPr>
                <w:rFonts w:asciiTheme="majorBidi" w:hAnsiTheme="majorBidi" w:cstheme="majorBidi"/>
                <w:bCs/>
                <w:sz w:val="19"/>
                <w:szCs w:val="19"/>
                <w:lang w:val="en-CA" w:bidi="ar-SA"/>
              </w:rPr>
            </w:pPr>
            <w:r w:rsidRPr="006A1ADC">
              <w:rPr>
                <w:rFonts w:asciiTheme="majorBidi" w:hAnsiTheme="majorBidi" w:cstheme="majorBidi"/>
                <w:bCs/>
                <w:sz w:val="19"/>
                <w:szCs w:val="19"/>
                <w:lang w:bidi="ar-SA"/>
              </w:rPr>
              <w:t>11.68</w:t>
            </w:r>
          </w:p>
        </w:tc>
        <w:tc>
          <w:tcPr>
            <w:tcW w:w="4394" w:type="dxa"/>
            <w:tcBorders>
              <w:top w:val="single" w:sz="4" w:space="0" w:color="auto"/>
              <w:left w:val="single" w:sz="4" w:space="0" w:color="auto"/>
              <w:bottom w:val="single" w:sz="4" w:space="0" w:color="auto"/>
              <w:right w:val="single" w:sz="4" w:space="0" w:color="auto"/>
            </w:tcBorders>
            <w:hideMark/>
          </w:tcPr>
          <w:p w14:paraId="3B90FC07" w14:textId="77777777" w:rsidR="00C36A5C" w:rsidRPr="00C36A5C" w:rsidRDefault="00C36A5C" w:rsidP="00E747CB">
            <w:pPr>
              <w:bidi/>
              <w:jc w:val="left"/>
              <w:rPr>
                <w:rFonts w:asciiTheme="majorBidi" w:hAnsiTheme="majorBidi" w:cstheme="majorBidi"/>
                <w:b/>
                <w:sz w:val="19"/>
                <w:szCs w:val="19"/>
                <w:rtl/>
                <w:lang w:val="en-CA"/>
              </w:rPr>
            </w:pPr>
            <w:r w:rsidRPr="00C36A5C">
              <w:rPr>
                <w:rFonts w:asciiTheme="majorBidi" w:hAnsiTheme="majorBidi" w:cstheme="majorBidi"/>
                <w:b/>
                <w:sz w:val="19"/>
                <w:szCs w:val="19"/>
                <w:rtl/>
                <w:lang w:val="en-CA"/>
              </w:rPr>
              <w:t>نقطة البداية للتخفيضات المجمعة المستدامة</w:t>
            </w:r>
            <w:r w:rsidRPr="00C36A5C">
              <w:rPr>
                <w:rFonts w:asciiTheme="majorBidi" w:hAnsiTheme="majorBidi" w:cstheme="majorBidi"/>
                <w:b/>
                <w:sz w:val="19"/>
                <w:szCs w:val="19"/>
                <w:lang w:val="en-US" w:bidi="ar-SA"/>
              </w:rPr>
              <w:t>:</w:t>
            </w:r>
          </w:p>
        </w:tc>
        <w:tc>
          <w:tcPr>
            <w:tcW w:w="1773" w:type="dxa"/>
            <w:tcBorders>
              <w:top w:val="single" w:sz="4" w:space="0" w:color="auto"/>
              <w:left w:val="single" w:sz="4" w:space="0" w:color="auto"/>
              <w:bottom w:val="single" w:sz="4" w:space="0" w:color="auto"/>
              <w:right w:val="single" w:sz="4" w:space="0" w:color="auto"/>
            </w:tcBorders>
            <w:hideMark/>
          </w:tcPr>
          <w:p w14:paraId="44216D5D" w14:textId="15BF5A66" w:rsidR="00C36A5C" w:rsidRPr="00C36A5C" w:rsidRDefault="00C36A5C" w:rsidP="00E747CB">
            <w:pPr>
              <w:bidi/>
              <w:jc w:val="left"/>
              <w:rPr>
                <w:rFonts w:asciiTheme="majorBidi" w:hAnsiTheme="majorBidi" w:cstheme="majorBidi"/>
                <w:bCs/>
                <w:sz w:val="19"/>
                <w:szCs w:val="19"/>
                <w:lang w:val="en-US" w:bidi="ar-SA"/>
              </w:rPr>
            </w:pPr>
            <w:r w:rsidRPr="006A1ADC">
              <w:rPr>
                <w:rFonts w:asciiTheme="majorBidi" w:hAnsiTheme="majorBidi" w:cstheme="majorBidi"/>
                <w:bCs/>
                <w:sz w:val="19"/>
                <w:szCs w:val="19"/>
                <w:lang w:bidi="ar-SA"/>
              </w:rPr>
              <w:t>16.62</w:t>
            </w:r>
          </w:p>
        </w:tc>
      </w:tr>
      <w:tr w:rsidR="00C36A5C" w:rsidRPr="00C36A5C" w14:paraId="4DFE09EE" w14:textId="77777777" w:rsidTr="00C36A5C">
        <w:trPr>
          <w:trHeight w:val="276"/>
        </w:trPr>
        <w:tc>
          <w:tcPr>
            <w:tcW w:w="11059" w:type="dxa"/>
            <w:gridSpan w:val="4"/>
            <w:tcBorders>
              <w:top w:val="single" w:sz="4" w:space="0" w:color="auto"/>
              <w:left w:val="single" w:sz="4" w:space="0" w:color="auto"/>
              <w:bottom w:val="single" w:sz="4" w:space="0" w:color="auto"/>
              <w:right w:val="single" w:sz="4" w:space="0" w:color="auto"/>
            </w:tcBorders>
            <w:hideMark/>
          </w:tcPr>
          <w:p w14:paraId="6A39FF24"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bCs/>
                <w:sz w:val="19"/>
                <w:szCs w:val="19"/>
                <w:rtl/>
                <w:lang w:val="en-CA"/>
              </w:rPr>
              <w:t>الاستهلاك المؤهل للتمويل</w:t>
            </w:r>
          </w:p>
        </w:tc>
      </w:tr>
      <w:tr w:rsidR="00C36A5C" w:rsidRPr="00C36A5C" w14:paraId="41583F9A" w14:textId="77777777" w:rsidTr="006A1ADC">
        <w:trPr>
          <w:trHeight w:val="276"/>
        </w:trPr>
        <w:tc>
          <w:tcPr>
            <w:tcW w:w="3266" w:type="dxa"/>
            <w:tcBorders>
              <w:top w:val="single" w:sz="4" w:space="0" w:color="auto"/>
              <w:left w:val="single" w:sz="4" w:space="0" w:color="auto"/>
              <w:bottom w:val="single" w:sz="4" w:space="0" w:color="auto"/>
              <w:right w:val="single" w:sz="4" w:space="0" w:color="auto"/>
            </w:tcBorders>
            <w:hideMark/>
          </w:tcPr>
          <w:p w14:paraId="25CFC0FC"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rtl/>
                <w:lang w:val="en-CA"/>
              </w:rPr>
              <w:t>موافق عليه بالفعل:</w:t>
            </w:r>
          </w:p>
        </w:tc>
        <w:tc>
          <w:tcPr>
            <w:tcW w:w="1626" w:type="dxa"/>
            <w:tcBorders>
              <w:top w:val="single" w:sz="4" w:space="0" w:color="auto"/>
              <w:left w:val="single" w:sz="4" w:space="0" w:color="auto"/>
              <w:bottom w:val="single" w:sz="4" w:space="0" w:color="auto"/>
              <w:right w:val="single" w:sz="4" w:space="0" w:color="auto"/>
            </w:tcBorders>
            <w:hideMark/>
          </w:tcPr>
          <w:p w14:paraId="2E2B4F00" w14:textId="20CCBC71" w:rsidR="00C36A5C" w:rsidRPr="00C36A5C" w:rsidRDefault="00C36A5C" w:rsidP="00E747CB">
            <w:pPr>
              <w:bidi/>
              <w:jc w:val="left"/>
              <w:rPr>
                <w:rFonts w:asciiTheme="majorBidi" w:hAnsiTheme="majorBidi" w:cstheme="majorBidi"/>
                <w:bCs/>
                <w:sz w:val="19"/>
                <w:szCs w:val="19"/>
                <w:lang w:val="en-US" w:bidi="ar-SA"/>
              </w:rPr>
            </w:pPr>
            <w:r w:rsidRPr="006A1ADC">
              <w:rPr>
                <w:rFonts w:asciiTheme="majorBidi" w:hAnsiTheme="majorBidi" w:cstheme="majorBidi"/>
                <w:bCs/>
                <w:sz w:val="19"/>
                <w:szCs w:val="19"/>
                <w:lang w:bidi="ar-SA"/>
              </w:rPr>
              <w:t>16.62</w:t>
            </w:r>
          </w:p>
        </w:tc>
        <w:tc>
          <w:tcPr>
            <w:tcW w:w="4394" w:type="dxa"/>
            <w:tcBorders>
              <w:top w:val="single" w:sz="4" w:space="0" w:color="auto"/>
              <w:left w:val="single" w:sz="4" w:space="0" w:color="auto"/>
              <w:bottom w:val="single" w:sz="4" w:space="0" w:color="auto"/>
              <w:right w:val="single" w:sz="4" w:space="0" w:color="auto"/>
            </w:tcBorders>
            <w:hideMark/>
          </w:tcPr>
          <w:p w14:paraId="4E828977" w14:textId="77777777" w:rsidR="00C36A5C" w:rsidRPr="00C36A5C" w:rsidRDefault="00C36A5C" w:rsidP="00E747CB">
            <w:pPr>
              <w:bidi/>
              <w:jc w:val="left"/>
              <w:rPr>
                <w:rFonts w:asciiTheme="majorBidi" w:hAnsiTheme="majorBidi" w:cstheme="majorBidi"/>
                <w:b/>
                <w:i/>
                <w:sz w:val="19"/>
                <w:szCs w:val="19"/>
                <w:rtl/>
                <w:lang w:val="en-CA"/>
              </w:rPr>
            </w:pPr>
            <w:r w:rsidRPr="00C36A5C">
              <w:rPr>
                <w:rFonts w:asciiTheme="majorBidi" w:hAnsiTheme="majorBidi" w:cstheme="majorBidi"/>
                <w:b/>
                <w:sz w:val="19"/>
                <w:szCs w:val="19"/>
                <w:rtl/>
                <w:lang w:val="en-CA"/>
              </w:rPr>
              <w:t>المتبقي:</w:t>
            </w:r>
          </w:p>
        </w:tc>
        <w:tc>
          <w:tcPr>
            <w:tcW w:w="1773" w:type="dxa"/>
            <w:tcBorders>
              <w:top w:val="single" w:sz="4" w:space="0" w:color="auto"/>
              <w:left w:val="single" w:sz="4" w:space="0" w:color="auto"/>
              <w:bottom w:val="single" w:sz="4" w:space="0" w:color="auto"/>
              <w:right w:val="single" w:sz="4" w:space="0" w:color="auto"/>
            </w:tcBorders>
            <w:hideMark/>
          </w:tcPr>
          <w:p w14:paraId="00E08B9A" w14:textId="6966042E" w:rsidR="00C36A5C" w:rsidRPr="00C36A5C" w:rsidRDefault="00C36A5C" w:rsidP="00E747CB">
            <w:pPr>
              <w:bidi/>
              <w:jc w:val="left"/>
              <w:rPr>
                <w:rFonts w:asciiTheme="majorBidi" w:hAnsiTheme="majorBidi" w:cstheme="majorBidi"/>
                <w:bCs/>
                <w:sz w:val="19"/>
                <w:szCs w:val="19"/>
                <w:lang w:val="en-US" w:bidi="ar-SA"/>
              </w:rPr>
            </w:pPr>
            <w:r w:rsidRPr="00C36A5C">
              <w:rPr>
                <w:rFonts w:asciiTheme="majorBidi" w:hAnsiTheme="majorBidi" w:cstheme="majorBidi"/>
                <w:bCs/>
                <w:sz w:val="19"/>
                <w:szCs w:val="19"/>
                <w:lang w:bidi="ar-SA"/>
              </w:rPr>
              <w:t>0.0</w:t>
            </w:r>
          </w:p>
        </w:tc>
      </w:tr>
    </w:tbl>
    <w:p w14:paraId="718CDAAC" w14:textId="77777777" w:rsidR="00C36A5C" w:rsidRPr="00C36A5C" w:rsidRDefault="00C36A5C" w:rsidP="00E747CB">
      <w:pPr>
        <w:bidi/>
        <w:jc w:val="left"/>
        <w:rPr>
          <w:rFonts w:asciiTheme="majorBidi" w:hAnsiTheme="majorBidi" w:cstheme="majorBidi"/>
          <w:b/>
          <w:sz w:val="19"/>
          <w:szCs w:val="19"/>
          <w:lang w:bidi="ar-SA"/>
        </w:rPr>
      </w:pPr>
    </w:p>
    <w:tbl>
      <w:tblPr>
        <w:tblStyle w:val="TableGrid"/>
        <w:bidiVisual/>
        <w:tblW w:w="5914" w:type="pct"/>
        <w:tblInd w:w="-792" w:type="dxa"/>
        <w:tblLook w:val="04A0" w:firstRow="1" w:lastRow="0" w:firstColumn="1" w:lastColumn="0" w:noHBand="0" w:noVBand="1"/>
      </w:tblPr>
      <w:tblGrid>
        <w:gridCol w:w="1503"/>
        <w:gridCol w:w="3875"/>
        <w:gridCol w:w="1261"/>
        <w:gridCol w:w="1347"/>
        <w:gridCol w:w="1259"/>
        <w:gridCol w:w="1814"/>
      </w:tblGrid>
      <w:tr w:rsidR="00C36A5C" w:rsidRPr="00C36A5C" w14:paraId="1315A452" w14:textId="77777777" w:rsidTr="00C36A5C">
        <w:trPr>
          <w:trHeight w:val="264"/>
        </w:trPr>
        <w:tc>
          <w:tcPr>
            <w:tcW w:w="2432" w:type="pct"/>
            <w:gridSpan w:val="2"/>
            <w:tcBorders>
              <w:top w:val="single" w:sz="4" w:space="0" w:color="auto"/>
              <w:left w:val="single" w:sz="4" w:space="0" w:color="auto"/>
              <w:bottom w:val="single" w:sz="4" w:space="0" w:color="auto"/>
              <w:right w:val="single" w:sz="4" w:space="0" w:color="auto"/>
            </w:tcBorders>
            <w:hideMark/>
          </w:tcPr>
          <w:p w14:paraId="43ADFB16"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bCs/>
                <w:sz w:val="19"/>
                <w:szCs w:val="19"/>
                <w:rtl/>
                <w:lang w:val="en-CA"/>
              </w:rPr>
              <w:t>(خامساً) خطة الأعمال المعتمدة</w:t>
            </w:r>
          </w:p>
        </w:tc>
        <w:tc>
          <w:tcPr>
            <w:tcW w:w="570" w:type="pct"/>
            <w:tcBorders>
              <w:top w:val="single" w:sz="4" w:space="0" w:color="auto"/>
              <w:left w:val="single" w:sz="4" w:space="0" w:color="auto"/>
              <w:bottom w:val="single" w:sz="4" w:space="0" w:color="auto"/>
              <w:right w:val="single" w:sz="4" w:space="0" w:color="auto"/>
            </w:tcBorders>
            <w:vAlign w:val="center"/>
            <w:hideMark/>
          </w:tcPr>
          <w:p w14:paraId="0486458D"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lang w:val="en-US" w:bidi="ar-SA"/>
              </w:rPr>
              <w:t>2025</w:t>
            </w:r>
          </w:p>
        </w:tc>
        <w:tc>
          <w:tcPr>
            <w:tcW w:w="609" w:type="pct"/>
            <w:tcBorders>
              <w:top w:val="single" w:sz="4" w:space="0" w:color="auto"/>
              <w:left w:val="single" w:sz="4" w:space="0" w:color="auto"/>
              <w:bottom w:val="single" w:sz="4" w:space="0" w:color="auto"/>
              <w:right w:val="single" w:sz="4" w:space="0" w:color="auto"/>
            </w:tcBorders>
            <w:vAlign w:val="center"/>
            <w:hideMark/>
          </w:tcPr>
          <w:p w14:paraId="2E26DB6F"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lang w:val="en-US" w:bidi="ar-SA"/>
              </w:rPr>
              <w:t>2026</w:t>
            </w:r>
          </w:p>
        </w:tc>
        <w:tc>
          <w:tcPr>
            <w:tcW w:w="569" w:type="pct"/>
            <w:tcBorders>
              <w:top w:val="single" w:sz="4" w:space="0" w:color="auto"/>
              <w:left w:val="single" w:sz="4" w:space="0" w:color="auto"/>
              <w:bottom w:val="single" w:sz="4" w:space="0" w:color="auto"/>
              <w:right w:val="single" w:sz="4" w:space="0" w:color="auto"/>
            </w:tcBorders>
            <w:vAlign w:val="center"/>
            <w:hideMark/>
          </w:tcPr>
          <w:p w14:paraId="23BD076B"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lang w:val="en-US" w:bidi="ar-SA"/>
              </w:rPr>
              <w:t>2027</w:t>
            </w:r>
          </w:p>
        </w:tc>
        <w:tc>
          <w:tcPr>
            <w:tcW w:w="820" w:type="pct"/>
            <w:tcBorders>
              <w:top w:val="single" w:sz="4" w:space="0" w:color="auto"/>
              <w:left w:val="single" w:sz="4" w:space="0" w:color="auto"/>
              <w:bottom w:val="single" w:sz="4" w:space="0" w:color="auto"/>
              <w:right w:val="single" w:sz="4" w:space="0" w:color="auto"/>
            </w:tcBorders>
            <w:vAlign w:val="center"/>
            <w:hideMark/>
          </w:tcPr>
          <w:p w14:paraId="25D26266"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bCs/>
                <w:sz w:val="19"/>
                <w:szCs w:val="19"/>
                <w:rtl/>
                <w:lang w:val="en-CA"/>
              </w:rPr>
              <w:t>المجموع</w:t>
            </w:r>
          </w:p>
        </w:tc>
      </w:tr>
      <w:tr w:rsidR="006A1ADC" w:rsidRPr="00C36A5C" w14:paraId="13738828" w14:textId="77777777" w:rsidTr="006A1ADC">
        <w:trPr>
          <w:trHeight w:val="187"/>
        </w:trPr>
        <w:tc>
          <w:tcPr>
            <w:tcW w:w="680" w:type="pct"/>
            <w:vMerge w:val="restart"/>
            <w:tcBorders>
              <w:top w:val="single" w:sz="4" w:space="0" w:color="auto"/>
              <w:left w:val="single" w:sz="4" w:space="0" w:color="auto"/>
              <w:bottom w:val="single" w:sz="4" w:space="0" w:color="auto"/>
              <w:right w:val="single" w:sz="4" w:space="0" w:color="auto"/>
            </w:tcBorders>
            <w:vAlign w:val="center"/>
            <w:hideMark/>
          </w:tcPr>
          <w:p w14:paraId="404D9948" w14:textId="67777DA0" w:rsidR="006A1ADC" w:rsidRPr="00C36A5C" w:rsidRDefault="006A1ADC" w:rsidP="006A1ADC">
            <w:pPr>
              <w:bidi/>
              <w:jc w:val="left"/>
              <w:rPr>
                <w:rFonts w:asciiTheme="majorBidi" w:hAnsiTheme="majorBidi" w:cstheme="majorBidi"/>
                <w:b/>
                <w:sz w:val="19"/>
                <w:szCs w:val="19"/>
                <w:lang w:val="en-US" w:bidi="ar-SA"/>
              </w:rPr>
            </w:pPr>
            <w:r w:rsidRPr="006A1ADC">
              <w:rPr>
                <w:rFonts w:hint="cs"/>
                <w:sz w:val="19"/>
                <w:szCs w:val="19"/>
                <w:rtl/>
                <w:lang w:val="en-US"/>
              </w:rPr>
              <w:t>اليوئنديبي</w:t>
            </w:r>
          </w:p>
        </w:tc>
        <w:tc>
          <w:tcPr>
            <w:tcW w:w="1752" w:type="pct"/>
            <w:tcBorders>
              <w:top w:val="single" w:sz="4" w:space="0" w:color="auto"/>
              <w:left w:val="single" w:sz="4" w:space="0" w:color="auto"/>
              <w:bottom w:val="single" w:sz="4" w:space="0" w:color="auto"/>
              <w:right w:val="single" w:sz="4" w:space="0" w:color="auto"/>
            </w:tcBorders>
            <w:hideMark/>
          </w:tcPr>
          <w:p w14:paraId="7BFE4189" w14:textId="77777777" w:rsidR="006A1ADC" w:rsidRPr="00C36A5C" w:rsidRDefault="006A1ADC" w:rsidP="006A1ADC">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rtl/>
                <w:lang w:val="en-CA"/>
              </w:rPr>
              <w:t>إزالة المواد المستنفدة للأوزون (طن من قدرات استنفاد الأوزون)</w:t>
            </w:r>
          </w:p>
        </w:tc>
        <w:tc>
          <w:tcPr>
            <w:tcW w:w="570" w:type="pct"/>
            <w:tcBorders>
              <w:top w:val="single" w:sz="4" w:space="0" w:color="auto"/>
              <w:left w:val="single" w:sz="4" w:space="0" w:color="auto"/>
              <w:bottom w:val="single" w:sz="4" w:space="0" w:color="auto"/>
              <w:right w:val="single" w:sz="4" w:space="0" w:color="auto"/>
            </w:tcBorders>
          </w:tcPr>
          <w:p w14:paraId="64251190" w14:textId="36BCC4E4" w:rsidR="006A1ADC" w:rsidRPr="00C36A5C" w:rsidRDefault="006A1ADC" w:rsidP="006A1ADC">
            <w:pPr>
              <w:bidi/>
              <w:jc w:val="left"/>
              <w:rPr>
                <w:rFonts w:asciiTheme="majorBidi" w:hAnsiTheme="majorBidi" w:cstheme="majorBidi"/>
                <w:b/>
                <w:sz w:val="19"/>
                <w:szCs w:val="19"/>
                <w:lang w:val="en-US" w:bidi="ar-SA"/>
              </w:rPr>
            </w:pPr>
            <w:r>
              <w:rPr>
                <w:sz w:val="20"/>
                <w:lang w:val="en-US"/>
              </w:rPr>
              <w:t>2.85</w:t>
            </w:r>
          </w:p>
        </w:tc>
        <w:tc>
          <w:tcPr>
            <w:tcW w:w="609" w:type="pct"/>
            <w:tcBorders>
              <w:top w:val="single" w:sz="4" w:space="0" w:color="auto"/>
              <w:left w:val="single" w:sz="4" w:space="0" w:color="auto"/>
              <w:bottom w:val="single" w:sz="4" w:space="0" w:color="auto"/>
              <w:right w:val="single" w:sz="4" w:space="0" w:color="auto"/>
            </w:tcBorders>
          </w:tcPr>
          <w:p w14:paraId="7D1FB79F" w14:textId="02DA221E" w:rsidR="006A1ADC" w:rsidRPr="00C36A5C" w:rsidRDefault="006A1ADC" w:rsidP="006A1ADC">
            <w:pPr>
              <w:bidi/>
              <w:jc w:val="left"/>
              <w:rPr>
                <w:rFonts w:asciiTheme="majorBidi" w:hAnsiTheme="majorBidi" w:cstheme="majorBidi"/>
                <w:b/>
                <w:sz w:val="19"/>
                <w:szCs w:val="19"/>
                <w:lang w:val="en-US" w:bidi="ar-SA"/>
              </w:rPr>
            </w:pPr>
            <w:r>
              <w:rPr>
                <w:sz w:val="20"/>
                <w:lang w:val="en-US"/>
              </w:rPr>
              <w:t>1.46</w:t>
            </w:r>
          </w:p>
        </w:tc>
        <w:tc>
          <w:tcPr>
            <w:tcW w:w="569" w:type="pct"/>
            <w:tcBorders>
              <w:top w:val="single" w:sz="4" w:space="0" w:color="auto"/>
              <w:left w:val="single" w:sz="4" w:space="0" w:color="auto"/>
              <w:bottom w:val="single" w:sz="4" w:space="0" w:color="auto"/>
              <w:right w:val="single" w:sz="4" w:space="0" w:color="auto"/>
            </w:tcBorders>
          </w:tcPr>
          <w:p w14:paraId="44D447B2" w14:textId="055B90B9" w:rsidR="006A1ADC" w:rsidRPr="00C36A5C" w:rsidRDefault="006A1ADC" w:rsidP="006A1ADC">
            <w:pPr>
              <w:bidi/>
              <w:jc w:val="left"/>
              <w:rPr>
                <w:rFonts w:asciiTheme="majorBidi" w:hAnsiTheme="majorBidi" w:cstheme="majorBidi"/>
                <w:b/>
                <w:sz w:val="19"/>
                <w:szCs w:val="19"/>
                <w:lang w:val="en-US" w:bidi="ar-SA"/>
              </w:rPr>
            </w:pPr>
            <w:r>
              <w:rPr>
                <w:sz w:val="20"/>
                <w:lang w:val="en-US"/>
              </w:rPr>
              <w:t>0.0</w:t>
            </w:r>
          </w:p>
        </w:tc>
        <w:tc>
          <w:tcPr>
            <w:tcW w:w="820" w:type="pct"/>
            <w:tcBorders>
              <w:top w:val="single" w:sz="4" w:space="0" w:color="auto"/>
              <w:left w:val="single" w:sz="4" w:space="0" w:color="auto"/>
              <w:bottom w:val="single" w:sz="4" w:space="0" w:color="auto"/>
              <w:right w:val="single" w:sz="4" w:space="0" w:color="auto"/>
            </w:tcBorders>
          </w:tcPr>
          <w:p w14:paraId="1ECF5819" w14:textId="24CBC90D" w:rsidR="006A1ADC" w:rsidRPr="00C36A5C" w:rsidRDefault="006A1ADC" w:rsidP="006A1ADC">
            <w:pPr>
              <w:bidi/>
              <w:jc w:val="left"/>
              <w:rPr>
                <w:rFonts w:asciiTheme="majorBidi" w:hAnsiTheme="majorBidi" w:cstheme="majorBidi"/>
                <w:b/>
                <w:sz w:val="19"/>
                <w:szCs w:val="19"/>
                <w:lang w:val="en-US" w:bidi="ar-SA"/>
              </w:rPr>
            </w:pPr>
            <w:r>
              <w:rPr>
                <w:sz w:val="20"/>
              </w:rPr>
              <w:t>4.31</w:t>
            </w:r>
          </w:p>
        </w:tc>
      </w:tr>
      <w:tr w:rsidR="006A1ADC" w:rsidRPr="00C36A5C" w14:paraId="11B318EA" w14:textId="77777777" w:rsidTr="006A1ADC">
        <w:trPr>
          <w:trHeight w:val="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3B2E89" w14:textId="77777777" w:rsidR="006A1ADC" w:rsidRPr="00C36A5C" w:rsidRDefault="006A1ADC" w:rsidP="006A1ADC">
            <w:pPr>
              <w:bidi/>
              <w:jc w:val="left"/>
              <w:rPr>
                <w:rFonts w:asciiTheme="majorBidi" w:hAnsiTheme="majorBidi" w:cstheme="majorBidi"/>
                <w:b/>
                <w:sz w:val="19"/>
                <w:szCs w:val="19"/>
                <w:lang w:val="en-US" w:bidi="ar-SA"/>
              </w:rPr>
            </w:pPr>
          </w:p>
        </w:tc>
        <w:tc>
          <w:tcPr>
            <w:tcW w:w="1752" w:type="pct"/>
            <w:tcBorders>
              <w:top w:val="single" w:sz="4" w:space="0" w:color="auto"/>
              <w:left w:val="single" w:sz="4" w:space="0" w:color="auto"/>
              <w:bottom w:val="single" w:sz="4" w:space="0" w:color="auto"/>
              <w:right w:val="single" w:sz="4" w:space="0" w:color="auto"/>
            </w:tcBorders>
            <w:hideMark/>
          </w:tcPr>
          <w:p w14:paraId="43752CF7" w14:textId="77777777" w:rsidR="006A1ADC" w:rsidRPr="00C36A5C" w:rsidRDefault="006A1ADC" w:rsidP="006A1ADC">
            <w:pPr>
              <w:bidi/>
              <w:jc w:val="left"/>
              <w:rPr>
                <w:rFonts w:asciiTheme="majorBidi" w:hAnsiTheme="majorBidi" w:cstheme="majorBidi"/>
                <w:b/>
                <w:sz w:val="19"/>
                <w:szCs w:val="19"/>
                <w:rtl/>
                <w:lang w:val="en-CA"/>
              </w:rPr>
            </w:pPr>
            <w:r w:rsidRPr="00C36A5C">
              <w:rPr>
                <w:rFonts w:asciiTheme="majorBidi" w:hAnsiTheme="majorBidi" w:cstheme="majorBidi"/>
                <w:b/>
                <w:sz w:val="19"/>
                <w:szCs w:val="19"/>
                <w:rtl/>
                <w:lang w:val="en-CA"/>
              </w:rPr>
              <w:t>التمويل (دولار أمريكي)</w:t>
            </w:r>
          </w:p>
        </w:tc>
        <w:tc>
          <w:tcPr>
            <w:tcW w:w="570" w:type="pct"/>
            <w:tcBorders>
              <w:top w:val="single" w:sz="4" w:space="0" w:color="auto"/>
              <w:left w:val="single" w:sz="4" w:space="0" w:color="auto"/>
              <w:bottom w:val="single" w:sz="4" w:space="0" w:color="auto"/>
              <w:right w:val="single" w:sz="4" w:space="0" w:color="auto"/>
            </w:tcBorders>
          </w:tcPr>
          <w:p w14:paraId="014AC87D" w14:textId="38ECB8E7" w:rsidR="006A1ADC" w:rsidRPr="00C36A5C" w:rsidRDefault="006A1ADC" w:rsidP="006A1ADC">
            <w:pPr>
              <w:bidi/>
              <w:jc w:val="left"/>
              <w:rPr>
                <w:rFonts w:asciiTheme="majorBidi" w:hAnsiTheme="majorBidi" w:cstheme="majorBidi"/>
                <w:b/>
                <w:sz w:val="19"/>
                <w:szCs w:val="19"/>
                <w:lang w:val="en-US" w:bidi="ar-SA"/>
              </w:rPr>
            </w:pPr>
            <w:r>
              <w:rPr>
                <w:sz w:val="20"/>
                <w:lang w:val="en-US"/>
              </w:rPr>
              <w:t>261,353</w:t>
            </w:r>
          </w:p>
        </w:tc>
        <w:tc>
          <w:tcPr>
            <w:tcW w:w="609" w:type="pct"/>
            <w:tcBorders>
              <w:top w:val="single" w:sz="4" w:space="0" w:color="auto"/>
              <w:left w:val="single" w:sz="4" w:space="0" w:color="auto"/>
              <w:bottom w:val="single" w:sz="4" w:space="0" w:color="auto"/>
              <w:right w:val="single" w:sz="4" w:space="0" w:color="auto"/>
            </w:tcBorders>
          </w:tcPr>
          <w:p w14:paraId="2CFA2533" w14:textId="6C7E418E" w:rsidR="006A1ADC" w:rsidRPr="00C36A5C" w:rsidRDefault="006A1ADC" w:rsidP="006A1ADC">
            <w:pPr>
              <w:bidi/>
              <w:jc w:val="left"/>
              <w:rPr>
                <w:rFonts w:asciiTheme="majorBidi" w:hAnsiTheme="majorBidi" w:cstheme="majorBidi"/>
                <w:b/>
                <w:sz w:val="19"/>
                <w:szCs w:val="19"/>
                <w:lang w:val="en-CA" w:bidi="ar-SA"/>
              </w:rPr>
            </w:pPr>
            <w:r>
              <w:rPr>
                <w:sz w:val="20"/>
                <w:lang w:val="en-US"/>
              </w:rPr>
              <w:t>133,477</w:t>
            </w:r>
          </w:p>
        </w:tc>
        <w:tc>
          <w:tcPr>
            <w:tcW w:w="569" w:type="pct"/>
            <w:tcBorders>
              <w:top w:val="single" w:sz="4" w:space="0" w:color="auto"/>
              <w:left w:val="single" w:sz="4" w:space="0" w:color="auto"/>
              <w:bottom w:val="single" w:sz="4" w:space="0" w:color="auto"/>
              <w:right w:val="single" w:sz="4" w:space="0" w:color="auto"/>
            </w:tcBorders>
          </w:tcPr>
          <w:p w14:paraId="1371DB71" w14:textId="42A5DF9E" w:rsidR="006A1ADC" w:rsidRPr="00C36A5C" w:rsidRDefault="006A1ADC" w:rsidP="006A1ADC">
            <w:pPr>
              <w:bidi/>
              <w:jc w:val="left"/>
              <w:rPr>
                <w:rFonts w:asciiTheme="majorBidi" w:hAnsiTheme="majorBidi" w:cstheme="majorBidi"/>
                <w:b/>
                <w:sz w:val="19"/>
                <w:szCs w:val="19"/>
                <w:rtl/>
                <w:lang w:val="en-CA"/>
              </w:rPr>
            </w:pPr>
            <w:r>
              <w:rPr>
                <w:sz w:val="20"/>
                <w:lang w:val="en-US"/>
              </w:rPr>
              <w:t>0</w:t>
            </w:r>
          </w:p>
        </w:tc>
        <w:tc>
          <w:tcPr>
            <w:tcW w:w="820" w:type="pct"/>
            <w:tcBorders>
              <w:top w:val="single" w:sz="4" w:space="0" w:color="auto"/>
              <w:left w:val="single" w:sz="4" w:space="0" w:color="auto"/>
              <w:bottom w:val="single" w:sz="4" w:space="0" w:color="auto"/>
              <w:right w:val="single" w:sz="4" w:space="0" w:color="auto"/>
            </w:tcBorders>
          </w:tcPr>
          <w:p w14:paraId="11FC28BA" w14:textId="70809420" w:rsidR="006A1ADC" w:rsidRPr="00C36A5C" w:rsidRDefault="006A1ADC" w:rsidP="006A1ADC">
            <w:pPr>
              <w:bidi/>
              <w:jc w:val="left"/>
              <w:rPr>
                <w:rFonts w:asciiTheme="majorBidi" w:hAnsiTheme="majorBidi" w:cstheme="majorBidi"/>
                <w:b/>
                <w:sz w:val="19"/>
                <w:szCs w:val="19"/>
                <w:lang w:val="en-US" w:bidi="ar-SA"/>
              </w:rPr>
            </w:pPr>
            <w:r>
              <w:rPr>
                <w:sz w:val="20"/>
                <w:lang w:val="en-US"/>
              </w:rPr>
              <w:t>394,830</w:t>
            </w:r>
          </w:p>
        </w:tc>
      </w:tr>
      <w:tr w:rsidR="006A1ADC" w:rsidRPr="00C36A5C" w14:paraId="20DE8E08" w14:textId="77777777" w:rsidTr="006A1ADC">
        <w:trPr>
          <w:trHeight w:val="264"/>
        </w:trPr>
        <w:tc>
          <w:tcPr>
            <w:tcW w:w="680" w:type="pct"/>
            <w:vMerge w:val="restart"/>
            <w:tcBorders>
              <w:top w:val="single" w:sz="4" w:space="0" w:color="auto"/>
              <w:left w:val="single" w:sz="4" w:space="0" w:color="auto"/>
              <w:bottom w:val="single" w:sz="4" w:space="0" w:color="auto"/>
              <w:right w:val="single" w:sz="4" w:space="0" w:color="auto"/>
            </w:tcBorders>
            <w:vAlign w:val="center"/>
            <w:hideMark/>
          </w:tcPr>
          <w:p w14:paraId="1ECF80B8" w14:textId="77777777" w:rsidR="006A1ADC" w:rsidRPr="00C36A5C" w:rsidRDefault="006A1ADC" w:rsidP="006A1ADC">
            <w:pPr>
              <w:bidi/>
              <w:jc w:val="left"/>
              <w:rPr>
                <w:rFonts w:asciiTheme="majorBidi" w:hAnsiTheme="majorBidi" w:cstheme="majorBidi"/>
                <w:b/>
                <w:sz w:val="19"/>
                <w:szCs w:val="19"/>
                <w:rtl/>
                <w:lang w:val="en-CA"/>
              </w:rPr>
            </w:pPr>
            <w:r w:rsidRPr="00C36A5C">
              <w:rPr>
                <w:rFonts w:asciiTheme="majorBidi" w:hAnsiTheme="majorBidi" w:cstheme="majorBidi"/>
                <w:b/>
                <w:sz w:val="19"/>
                <w:szCs w:val="19"/>
                <w:rtl/>
                <w:lang w:val="en-CA"/>
              </w:rPr>
              <w:t>اليونيب</w:t>
            </w:r>
          </w:p>
        </w:tc>
        <w:tc>
          <w:tcPr>
            <w:tcW w:w="1752" w:type="pct"/>
            <w:tcBorders>
              <w:top w:val="single" w:sz="4" w:space="0" w:color="auto"/>
              <w:left w:val="single" w:sz="4" w:space="0" w:color="auto"/>
              <w:bottom w:val="single" w:sz="4" w:space="0" w:color="auto"/>
              <w:right w:val="single" w:sz="4" w:space="0" w:color="auto"/>
            </w:tcBorders>
            <w:hideMark/>
          </w:tcPr>
          <w:p w14:paraId="1989DB6A" w14:textId="77777777" w:rsidR="006A1ADC" w:rsidRPr="00C36A5C" w:rsidRDefault="006A1ADC" w:rsidP="006A1ADC">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rtl/>
                <w:lang w:val="en-CA"/>
              </w:rPr>
              <w:t>إزالة المواد المستنفدة للأوزون (طن من قدرات استنفاد الأوزون)</w:t>
            </w:r>
          </w:p>
        </w:tc>
        <w:tc>
          <w:tcPr>
            <w:tcW w:w="570" w:type="pct"/>
            <w:tcBorders>
              <w:top w:val="single" w:sz="4" w:space="0" w:color="auto"/>
              <w:left w:val="single" w:sz="4" w:space="0" w:color="auto"/>
              <w:bottom w:val="single" w:sz="4" w:space="0" w:color="auto"/>
              <w:right w:val="single" w:sz="4" w:space="0" w:color="auto"/>
            </w:tcBorders>
          </w:tcPr>
          <w:p w14:paraId="58B3350E" w14:textId="0FBF86C4" w:rsidR="006A1ADC" w:rsidRPr="00C36A5C" w:rsidRDefault="006A1ADC" w:rsidP="006A1ADC">
            <w:pPr>
              <w:bidi/>
              <w:jc w:val="left"/>
              <w:rPr>
                <w:rFonts w:asciiTheme="majorBidi" w:hAnsiTheme="majorBidi" w:cstheme="majorBidi"/>
                <w:b/>
                <w:sz w:val="19"/>
                <w:szCs w:val="19"/>
                <w:lang w:val="en-US" w:bidi="ar-SA"/>
              </w:rPr>
            </w:pPr>
            <w:r w:rsidRPr="00D74EAA">
              <w:rPr>
                <w:sz w:val="20"/>
                <w:lang w:val="en-US"/>
              </w:rPr>
              <w:t>0.20</w:t>
            </w:r>
          </w:p>
        </w:tc>
        <w:tc>
          <w:tcPr>
            <w:tcW w:w="609" w:type="pct"/>
            <w:tcBorders>
              <w:top w:val="single" w:sz="4" w:space="0" w:color="auto"/>
              <w:left w:val="single" w:sz="4" w:space="0" w:color="auto"/>
              <w:bottom w:val="single" w:sz="4" w:space="0" w:color="auto"/>
              <w:right w:val="single" w:sz="4" w:space="0" w:color="auto"/>
            </w:tcBorders>
          </w:tcPr>
          <w:p w14:paraId="6E073D7A" w14:textId="41A1B97C" w:rsidR="006A1ADC" w:rsidRPr="00C36A5C" w:rsidRDefault="006A1ADC" w:rsidP="006A1ADC">
            <w:pPr>
              <w:bidi/>
              <w:jc w:val="left"/>
              <w:rPr>
                <w:rFonts w:asciiTheme="majorBidi" w:hAnsiTheme="majorBidi" w:cstheme="majorBidi"/>
                <w:b/>
                <w:sz w:val="19"/>
                <w:szCs w:val="19"/>
                <w:lang w:val="en-CA" w:bidi="ar-SA"/>
              </w:rPr>
            </w:pPr>
            <w:r>
              <w:rPr>
                <w:sz w:val="20"/>
                <w:lang w:val="en-US"/>
              </w:rPr>
              <w:t>0.05</w:t>
            </w:r>
          </w:p>
        </w:tc>
        <w:tc>
          <w:tcPr>
            <w:tcW w:w="569" w:type="pct"/>
            <w:tcBorders>
              <w:top w:val="single" w:sz="4" w:space="0" w:color="auto"/>
              <w:left w:val="single" w:sz="4" w:space="0" w:color="auto"/>
              <w:bottom w:val="single" w:sz="4" w:space="0" w:color="auto"/>
              <w:right w:val="single" w:sz="4" w:space="0" w:color="auto"/>
            </w:tcBorders>
          </w:tcPr>
          <w:p w14:paraId="26CE5C52" w14:textId="7455B14C" w:rsidR="006A1ADC" w:rsidRPr="00C36A5C" w:rsidRDefault="006A1ADC" w:rsidP="006A1ADC">
            <w:pPr>
              <w:bidi/>
              <w:jc w:val="left"/>
              <w:rPr>
                <w:rFonts w:asciiTheme="majorBidi" w:hAnsiTheme="majorBidi" w:cstheme="majorBidi"/>
                <w:b/>
                <w:sz w:val="19"/>
                <w:szCs w:val="19"/>
                <w:rtl/>
                <w:lang w:val="en-CA" w:bidi="ar-EG"/>
              </w:rPr>
            </w:pPr>
            <w:r>
              <w:rPr>
                <w:sz w:val="20"/>
                <w:lang w:val="en-US"/>
              </w:rPr>
              <w:t>0.0</w:t>
            </w:r>
          </w:p>
        </w:tc>
        <w:tc>
          <w:tcPr>
            <w:tcW w:w="820" w:type="pct"/>
            <w:tcBorders>
              <w:top w:val="single" w:sz="4" w:space="0" w:color="auto"/>
              <w:left w:val="single" w:sz="4" w:space="0" w:color="auto"/>
              <w:bottom w:val="single" w:sz="4" w:space="0" w:color="auto"/>
              <w:right w:val="single" w:sz="4" w:space="0" w:color="auto"/>
            </w:tcBorders>
          </w:tcPr>
          <w:p w14:paraId="55B877F3" w14:textId="167F95FD" w:rsidR="006A1ADC" w:rsidRPr="00C36A5C" w:rsidRDefault="006A1ADC" w:rsidP="006A1ADC">
            <w:pPr>
              <w:bidi/>
              <w:jc w:val="left"/>
              <w:rPr>
                <w:rFonts w:asciiTheme="majorBidi" w:hAnsiTheme="majorBidi" w:cstheme="majorBidi"/>
                <w:b/>
                <w:sz w:val="19"/>
                <w:szCs w:val="19"/>
                <w:rtl/>
                <w:lang w:val="en-CA"/>
              </w:rPr>
            </w:pPr>
            <w:r>
              <w:rPr>
                <w:sz w:val="20"/>
              </w:rPr>
              <w:t>0.25</w:t>
            </w:r>
          </w:p>
        </w:tc>
      </w:tr>
      <w:tr w:rsidR="006A1ADC" w:rsidRPr="00C36A5C" w14:paraId="6B9A4890" w14:textId="77777777" w:rsidTr="006A1ADC">
        <w:trPr>
          <w:trHeight w:val="2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FB79D6" w14:textId="77777777" w:rsidR="006A1ADC" w:rsidRPr="00C36A5C" w:rsidRDefault="006A1ADC" w:rsidP="006A1ADC">
            <w:pPr>
              <w:bidi/>
              <w:jc w:val="left"/>
              <w:rPr>
                <w:rFonts w:asciiTheme="majorBidi" w:hAnsiTheme="majorBidi" w:cstheme="majorBidi"/>
                <w:b/>
                <w:sz w:val="19"/>
                <w:szCs w:val="19"/>
                <w:lang w:val="en-US" w:bidi="ar-SA"/>
              </w:rPr>
            </w:pPr>
          </w:p>
        </w:tc>
        <w:tc>
          <w:tcPr>
            <w:tcW w:w="1752" w:type="pct"/>
            <w:tcBorders>
              <w:top w:val="single" w:sz="4" w:space="0" w:color="auto"/>
              <w:left w:val="single" w:sz="4" w:space="0" w:color="auto"/>
              <w:bottom w:val="single" w:sz="4" w:space="0" w:color="auto"/>
              <w:right w:val="single" w:sz="4" w:space="0" w:color="auto"/>
            </w:tcBorders>
            <w:hideMark/>
          </w:tcPr>
          <w:p w14:paraId="0E7DD1AD" w14:textId="77777777" w:rsidR="006A1ADC" w:rsidRPr="00C36A5C" w:rsidRDefault="006A1ADC" w:rsidP="006A1ADC">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rtl/>
                <w:lang w:val="en-CA"/>
              </w:rPr>
              <w:t>التمويل (دولار أمريكي)</w:t>
            </w:r>
          </w:p>
        </w:tc>
        <w:tc>
          <w:tcPr>
            <w:tcW w:w="570" w:type="pct"/>
            <w:tcBorders>
              <w:top w:val="single" w:sz="4" w:space="0" w:color="auto"/>
              <w:left w:val="single" w:sz="4" w:space="0" w:color="auto"/>
              <w:bottom w:val="single" w:sz="4" w:space="0" w:color="auto"/>
              <w:right w:val="single" w:sz="4" w:space="0" w:color="auto"/>
            </w:tcBorders>
          </w:tcPr>
          <w:p w14:paraId="0BE17F8A" w14:textId="37A9DB9C" w:rsidR="006A1ADC" w:rsidRPr="00C36A5C" w:rsidRDefault="006A1ADC" w:rsidP="006A1ADC">
            <w:pPr>
              <w:bidi/>
              <w:jc w:val="left"/>
              <w:rPr>
                <w:rFonts w:asciiTheme="majorBidi" w:hAnsiTheme="majorBidi" w:cstheme="majorBidi"/>
                <w:b/>
                <w:sz w:val="19"/>
                <w:szCs w:val="19"/>
                <w:lang w:val="en-US" w:bidi="ar-SA"/>
              </w:rPr>
            </w:pPr>
            <w:r w:rsidRPr="00D74EAA">
              <w:rPr>
                <w:sz w:val="20"/>
                <w:lang w:val="en-US"/>
              </w:rPr>
              <w:t>154,810*</w:t>
            </w:r>
          </w:p>
        </w:tc>
        <w:tc>
          <w:tcPr>
            <w:tcW w:w="609" w:type="pct"/>
            <w:tcBorders>
              <w:top w:val="single" w:sz="4" w:space="0" w:color="auto"/>
              <w:left w:val="single" w:sz="4" w:space="0" w:color="auto"/>
              <w:bottom w:val="single" w:sz="4" w:space="0" w:color="auto"/>
              <w:right w:val="single" w:sz="4" w:space="0" w:color="auto"/>
            </w:tcBorders>
          </w:tcPr>
          <w:p w14:paraId="64E6929E" w14:textId="0A5ABB34" w:rsidR="006A1ADC" w:rsidRPr="00C36A5C" w:rsidRDefault="006A1ADC" w:rsidP="006A1ADC">
            <w:pPr>
              <w:bidi/>
              <w:jc w:val="left"/>
              <w:rPr>
                <w:rFonts w:asciiTheme="majorBidi" w:hAnsiTheme="majorBidi" w:cstheme="majorBidi"/>
                <w:b/>
                <w:sz w:val="19"/>
                <w:szCs w:val="19"/>
                <w:lang w:val="en-US" w:bidi="ar-SA"/>
              </w:rPr>
            </w:pPr>
            <w:r>
              <w:rPr>
                <w:sz w:val="20"/>
                <w:lang w:val="en-US"/>
              </w:rPr>
              <w:t>4,520</w:t>
            </w:r>
          </w:p>
        </w:tc>
        <w:tc>
          <w:tcPr>
            <w:tcW w:w="569" w:type="pct"/>
            <w:tcBorders>
              <w:top w:val="single" w:sz="4" w:space="0" w:color="auto"/>
              <w:left w:val="single" w:sz="4" w:space="0" w:color="auto"/>
              <w:bottom w:val="single" w:sz="4" w:space="0" w:color="auto"/>
              <w:right w:val="single" w:sz="4" w:space="0" w:color="auto"/>
            </w:tcBorders>
          </w:tcPr>
          <w:p w14:paraId="7C93AE28" w14:textId="55CC70F6" w:rsidR="006A1ADC" w:rsidRPr="00C36A5C" w:rsidRDefault="006A1ADC" w:rsidP="006A1ADC">
            <w:pPr>
              <w:bidi/>
              <w:jc w:val="left"/>
              <w:rPr>
                <w:rFonts w:asciiTheme="majorBidi" w:hAnsiTheme="majorBidi" w:cstheme="majorBidi"/>
                <w:b/>
                <w:sz w:val="19"/>
                <w:szCs w:val="19"/>
                <w:lang w:val="en-US" w:bidi="ar-SA"/>
              </w:rPr>
            </w:pPr>
            <w:r>
              <w:rPr>
                <w:sz w:val="20"/>
                <w:lang w:val="en-US"/>
              </w:rPr>
              <w:t>0</w:t>
            </w:r>
          </w:p>
        </w:tc>
        <w:tc>
          <w:tcPr>
            <w:tcW w:w="820" w:type="pct"/>
            <w:tcBorders>
              <w:top w:val="single" w:sz="4" w:space="0" w:color="auto"/>
              <w:left w:val="single" w:sz="4" w:space="0" w:color="auto"/>
              <w:bottom w:val="single" w:sz="4" w:space="0" w:color="auto"/>
              <w:right w:val="single" w:sz="4" w:space="0" w:color="auto"/>
            </w:tcBorders>
          </w:tcPr>
          <w:p w14:paraId="488D30E9" w14:textId="1F167A9D" w:rsidR="006A1ADC" w:rsidRPr="00C36A5C" w:rsidRDefault="006A1ADC" w:rsidP="006A1ADC">
            <w:pPr>
              <w:bidi/>
              <w:jc w:val="left"/>
              <w:rPr>
                <w:rFonts w:asciiTheme="majorBidi" w:hAnsiTheme="majorBidi" w:cstheme="majorBidi"/>
                <w:b/>
                <w:sz w:val="19"/>
                <w:szCs w:val="19"/>
                <w:lang w:val="en-US" w:bidi="ar-SA"/>
              </w:rPr>
            </w:pPr>
            <w:r>
              <w:rPr>
                <w:sz w:val="20"/>
                <w:lang w:val="en-US"/>
              </w:rPr>
              <w:t>159,330</w:t>
            </w:r>
            <w:r w:rsidRPr="00D74EAA">
              <w:rPr>
                <w:sz w:val="20"/>
                <w:lang w:val="en-US"/>
              </w:rPr>
              <w:t>*</w:t>
            </w:r>
          </w:p>
        </w:tc>
      </w:tr>
    </w:tbl>
    <w:p w14:paraId="18DEA810" w14:textId="5522CC27" w:rsidR="00C36A5C" w:rsidRDefault="006A1ADC" w:rsidP="006A1ADC">
      <w:pPr>
        <w:bidi/>
        <w:ind w:left="-846"/>
        <w:rPr>
          <w:rFonts w:asciiTheme="majorBidi" w:hAnsiTheme="majorBidi"/>
          <w:b/>
          <w:sz w:val="19"/>
          <w:szCs w:val="19"/>
          <w:lang w:val="en-US" w:bidi="ar-SA"/>
        </w:rPr>
      </w:pPr>
      <w:r w:rsidRPr="006A1ADC">
        <w:rPr>
          <w:rFonts w:asciiTheme="majorBidi" w:hAnsiTheme="majorBidi"/>
          <w:b/>
          <w:sz w:val="19"/>
          <w:szCs w:val="19"/>
          <w:rtl/>
          <w:lang w:bidi="ar-SA"/>
        </w:rPr>
        <w:t>*بما في ذلك مبلغ 600 135 دولار أمريكي لبرنامج الأمم المتحدة للبيئة من أجل الأنشطة الإضافية للحفاظ على كفاءة الطاقة (المقرر 89/6)</w:t>
      </w:r>
    </w:p>
    <w:p w14:paraId="012127B2" w14:textId="77777777" w:rsidR="00E51097" w:rsidRPr="00E51097" w:rsidRDefault="00E51097" w:rsidP="00E51097">
      <w:pPr>
        <w:bidi/>
        <w:ind w:left="-846"/>
        <w:rPr>
          <w:rFonts w:asciiTheme="majorBidi" w:hAnsiTheme="majorBidi" w:cstheme="majorBidi"/>
          <w:b/>
          <w:sz w:val="19"/>
          <w:szCs w:val="19"/>
          <w:lang w:val="en-US" w:bidi="ar-SA"/>
        </w:rPr>
      </w:pPr>
    </w:p>
    <w:tbl>
      <w:tblPr>
        <w:tblStyle w:val="TableGrid"/>
        <w:bidiVisual/>
        <w:tblW w:w="11040" w:type="dxa"/>
        <w:jc w:val="center"/>
        <w:tblLayout w:type="fixed"/>
        <w:tblCellMar>
          <w:left w:w="29" w:type="dxa"/>
          <w:right w:w="43" w:type="dxa"/>
        </w:tblCellMar>
        <w:tblLook w:val="04A0" w:firstRow="1" w:lastRow="0" w:firstColumn="1" w:lastColumn="0" w:noHBand="0" w:noVBand="1"/>
      </w:tblPr>
      <w:tblGrid>
        <w:gridCol w:w="1233"/>
        <w:gridCol w:w="900"/>
        <w:gridCol w:w="1440"/>
        <w:gridCol w:w="990"/>
        <w:gridCol w:w="720"/>
        <w:gridCol w:w="900"/>
        <w:gridCol w:w="810"/>
        <w:gridCol w:w="900"/>
        <w:gridCol w:w="720"/>
        <w:gridCol w:w="810"/>
        <w:gridCol w:w="670"/>
        <w:gridCol w:w="947"/>
      </w:tblGrid>
      <w:tr w:rsidR="00C36A5C" w:rsidRPr="00C36A5C" w14:paraId="690B9736" w14:textId="77777777" w:rsidTr="00E51097">
        <w:trPr>
          <w:trHeight w:val="263"/>
          <w:jc w:val="center"/>
        </w:trPr>
        <w:tc>
          <w:tcPr>
            <w:tcW w:w="3573" w:type="dxa"/>
            <w:gridSpan w:val="3"/>
            <w:tcBorders>
              <w:top w:val="single" w:sz="4" w:space="0" w:color="auto"/>
              <w:left w:val="single" w:sz="4" w:space="0" w:color="auto"/>
              <w:bottom w:val="single" w:sz="4" w:space="0" w:color="auto"/>
              <w:right w:val="single" w:sz="4" w:space="0" w:color="auto"/>
            </w:tcBorders>
            <w:hideMark/>
          </w:tcPr>
          <w:p w14:paraId="30E22915"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bCs/>
                <w:sz w:val="19"/>
                <w:szCs w:val="19"/>
                <w:rtl/>
                <w:lang w:val="en-CA"/>
              </w:rPr>
              <w:t>(سادساً) بيانات المشروع</w:t>
            </w:r>
          </w:p>
        </w:tc>
        <w:tc>
          <w:tcPr>
            <w:tcW w:w="990" w:type="dxa"/>
            <w:tcBorders>
              <w:top w:val="single" w:sz="4" w:space="0" w:color="auto"/>
              <w:left w:val="single" w:sz="4" w:space="0" w:color="auto"/>
              <w:bottom w:val="single" w:sz="4" w:space="0" w:color="auto"/>
              <w:right w:val="single" w:sz="4" w:space="0" w:color="auto"/>
            </w:tcBorders>
            <w:hideMark/>
          </w:tcPr>
          <w:p w14:paraId="6F4ED81A"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bCs/>
                <w:sz w:val="19"/>
                <w:szCs w:val="19"/>
                <w:lang w:bidi="ar-SA"/>
              </w:rPr>
              <w:t>2021</w:t>
            </w:r>
          </w:p>
        </w:tc>
        <w:tc>
          <w:tcPr>
            <w:tcW w:w="720" w:type="dxa"/>
            <w:tcBorders>
              <w:top w:val="single" w:sz="4" w:space="0" w:color="auto"/>
              <w:left w:val="single" w:sz="4" w:space="0" w:color="auto"/>
              <w:bottom w:val="single" w:sz="4" w:space="0" w:color="auto"/>
              <w:right w:val="single" w:sz="4" w:space="0" w:color="auto"/>
            </w:tcBorders>
            <w:hideMark/>
          </w:tcPr>
          <w:p w14:paraId="3EC5569B"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bCs/>
                <w:sz w:val="19"/>
                <w:szCs w:val="19"/>
                <w:lang w:bidi="ar-SA"/>
              </w:rPr>
              <w:t>2022-2023</w:t>
            </w:r>
          </w:p>
        </w:tc>
        <w:tc>
          <w:tcPr>
            <w:tcW w:w="900" w:type="dxa"/>
            <w:tcBorders>
              <w:top w:val="single" w:sz="4" w:space="0" w:color="auto"/>
              <w:left w:val="single" w:sz="4" w:space="0" w:color="auto"/>
              <w:bottom w:val="single" w:sz="4" w:space="0" w:color="auto"/>
              <w:right w:val="single" w:sz="4" w:space="0" w:color="auto"/>
            </w:tcBorders>
            <w:hideMark/>
          </w:tcPr>
          <w:p w14:paraId="33984736"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bCs/>
                <w:sz w:val="19"/>
                <w:szCs w:val="19"/>
                <w:lang w:bidi="ar-SA"/>
              </w:rPr>
              <w:t>2024</w:t>
            </w:r>
          </w:p>
        </w:tc>
        <w:tc>
          <w:tcPr>
            <w:tcW w:w="810" w:type="dxa"/>
            <w:tcBorders>
              <w:top w:val="single" w:sz="4" w:space="0" w:color="auto"/>
              <w:left w:val="single" w:sz="4" w:space="0" w:color="auto"/>
              <w:bottom w:val="single" w:sz="4" w:space="0" w:color="auto"/>
              <w:right w:val="single" w:sz="4" w:space="0" w:color="auto"/>
            </w:tcBorders>
            <w:hideMark/>
          </w:tcPr>
          <w:p w14:paraId="73F0A05B"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bCs/>
                <w:sz w:val="19"/>
                <w:szCs w:val="19"/>
                <w:lang w:bidi="ar-SA"/>
              </w:rPr>
              <w:t>2025*</w:t>
            </w:r>
          </w:p>
        </w:tc>
        <w:tc>
          <w:tcPr>
            <w:tcW w:w="900" w:type="dxa"/>
            <w:tcBorders>
              <w:top w:val="single" w:sz="4" w:space="0" w:color="auto"/>
              <w:left w:val="single" w:sz="4" w:space="0" w:color="auto"/>
              <w:bottom w:val="single" w:sz="4" w:space="0" w:color="auto"/>
              <w:right w:val="single" w:sz="4" w:space="0" w:color="auto"/>
            </w:tcBorders>
            <w:hideMark/>
          </w:tcPr>
          <w:p w14:paraId="7144B6AC"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bCs/>
                <w:sz w:val="19"/>
                <w:szCs w:val="19"/>
                <w:lang w:bidi="ar-SA"/>
              </w:rPr>
              <w:t>2026</w:t>
            </w:r>
          </w:p>
        </w:tc>
        <w:tc>
          <w:tcPr>
            <w:tcW w:w="720" w:type="dxa"/>
            <w:tcBorders>
              <w:top w:val="single" w:sz="4" w:space="0" w:color="auto"/>
              <w:left w:val="single" w:sz="4" w:space="0" w:color="auto"/>
              <w:bottom w:val="single" w:sz="4" w:space="0" w:color="auto"/>
              <w:right w:val="single" w:sz="4" w:space="0" w:color="auto"/>
            </w:tcBorders>
            <w:hideMark/>
          </w:tcPr>
          <w:p w14:paraId="7420C8CF"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bCs/>
                <w:sz w:val="19"/>
                <w:szCs w:val="19"/>
                <w:lang w:bidi="ar-SA"/>
              </w:rPr>
              <w:t>2027-2028</w:t>
            </w:r>
          </w:p>
        </w:tc>
        <w:tc>
          <w:tcPr>
            <w:tcW w:w="810" w:type="dxa"/>
            <w:tcBorders>
              <w:top w:val="single" w:sz="4" w:space="0" w:color="auto"/>
              <w:left w:val="single" w:sz="4" w:space="0" w:color="auto"/>
              <w:bottom w:val="single" w:sz="4" w:space="0" w:color="auto"/>
              <w:right w:val="single" w:sz="4" w:space="0" w:color="auto"/>
            </w:tcBorders>
            <w:hideMark/>
          </w:tcPr>
          <w:p w14:paraId="28C4B5CC"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bCs/>
                <w:sz w:val="19"/>
                <w:szCs w:val="19"/>
                <w:lang w:bidi="ar-SA"/>
              </w:rPr>
              <w:t>2029</w:t>
            </w:r>
          </w:p>
        </w:tc>
        <w:tc>
          <w:tcPr>
            <w:tcW w:w="670" w:type="dxa"/>
            <w:tcBorders>
              <w:top w:val="single" w:sz="4" w:space="0" w:color="auto"/>
              <w:left w:val="single" w:sz="4" w:space="0" w:color="auto"/>
              <w:bottom w:val="single" w:sz="4" w:space="0" w:color="auto"/>
              <w:right w:val="single" w:sz="4" w:space="0" w:color="auto"/>
            </w:tcBorders>
            <w:hideMark/>
          </w:tcPr>
          <w:p w14:paraId="1D7F0BAF"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bCs/>
                <w:sz w:val="19"/>
                <w:szCs w:val="19"/>
                <w:lang w:bidi="ar-SA"/>
              </w:rPr>
              <w:t>2030</w:t>
            </w:r>
          </w:p>
        </w:tc>
        <w:tc>
          <w:tcPr>
            <w:tcW w:w="947" w:type="dxa"/>
            <w:tcBorders>
              <w:top w:val="single" w:sz="4" w:space="0" w:color="auto"/>
              <w:left w:val="single" w:sz="4" w:space="0" w:color="auto"/>
              <w:bottom w:val="single" w:sz="4" w:space="0" w:color="auto"/>
              <w:right w:val="single" w:sz="4" w:space="0" w:color="auto"/>
            </w:tcBorders>
            <w:hideMark/>
          </w:tcPr>
          <w:p w14:paraId="2DEFF15F" w14:textId="77777777" w:rsidR="00C36A5C" w:rsidRPr="00C36A5C" w:rsidRDefault="00C36A5C" w:rsidP="00E747CB">
            <w:pPr>
              <w:bidi/>
              <w:jc w:val="left"/>
              <w:rPr>
                <w:rFonts w:asciiTheme="majorBidi" w:hAnsiTheme="majorBidi" w:cstheme="majorBidi"/>
                <w:b/>
                <w:sz w:val="19"/>
                <w:szCs w:val="19"/>
                <w:lang w:val="en-US" w:bidi="ar-SA"/>
              </w:rPr>
            </w:pPr>
            <w:r w:rsidRPr="00C36A5C">
              <w:rPr>
                <w:rFonts w:asciiTheme="majorBidi" w:hAnsiTheme="majorBidi" w:cstheme="majorBidi"/>
                <w:b/>
                <w:bCs/>
                <w:sz w:val="19"/>
                <w:szCs w:val="19"/>
                <w:rtl/>
                <w:lang w:val="en-CA"/>
              </w:rPr>
              <w:t>المجموع</w:t>
            </w:r>
          </w:p>
        </w:tc>
      </w:tr>
      <w:tr w:rsidR="00920DBE" w:rsidRPr="00C36A5C" w14:paraId="15CE6DC3" w14:textId="77777777" w:rsidTr="00E51097">
        <w:trPr>
          <w:trHeight w:val="542"/>
          <w:jc w:val="center"/>
        </w:trPr>
        <w:tc>
          <w:tcPr>
            <w:tcW w:w="3573" w:type="dxa"/>
            <w:gridSpan w:val="3"/>
            <w:tcBorders>
              <w:top w:val="single" w:sz="4" w:space="0" w:color="auto"/>
              <w:left w:val="single" w:sz="4" w:space="0" w:color="auto"/>
              <w:bottom w:val="single" w:sz="4" w:space="0" w:color="auto"/>
              <w:right w:val="single" w:sz="4" w:space="0" w:color="auto"/>
            </w:tcBorders>
            <w:hideMark/>
          </w:tcPr>
          <w:p w14:paraId="7CB4DA51" w14:textId="77777777" w:rsidR="00920DBE" w:rsidRPr="00C36A5C" w:rsidRDefault="00920DBE" w:rsidP="00920DBE">
            <w:pPr>
              <w:bidi/>
              <w:jc w:val="left"/>
              <w:rPr>
                <w:rFonts w:asciiTheme="majorBidi" w:hAnsiTheme="majorBidi" w:cstheme="majorBidi"/>
                <w:b/>
                <w:sz w:val="19"/>
                <w:szCs w:val="19"/>
                <w:rtl/>
                <w:lang w:val="en-CA"/>
              </w:rPr>
            </w:pPr>
            <w:r w:rsidRPr="00C36A5C">
              <w:rPr>
                <w:rFonts w:asciiTheme="majorBidi" w:hAnsiTheme="majorBidi" w:cstheme="majorBidi"/>
                <w:b/>
                <w:sz w:val="19"/>
                <w:szCs w:val="19"/>
                <w:rtl/>
                <w:lang w:val="en-CA"/>
              </w:rPr>
              <w:t>حدود الاستهلاك في بروتوكول مونتريال</w:t>
            </w:r>
            <w:r w:rsidRPr="00C36A5C">
              <w:rPr>
                <w:rFonts w:asciiTheme="majorBidi" w:hAnsiTheme="majorBidi" w:cstheme="majorBidi"/>
                <w:b/>
                <w:sz w:val="19"/>
                <w:szCs w:val="19"/>
                <w:rtl/>
                <w:lang w:val="en-CA"/>
              </w:rPr>
              <w:br/>
              <w:t>(بالأطنان من قدرات استنفاد الأوزون)</w:t>
            </w:r>
          </w:p>
        </w:tc>
        <w:tc>
          <w:tcPr>
            <w:tcW w:w="990" w:type="dxa"/>
            <w:tcBorders>
              <w:top w:val="single" w:sz="4" w:space="0" w:color="auto"/>
              <w:left w:val="single" w:sz="4" w:space="0" w:color="auto"/>
              <w:bottom w:val="single" w:sz="4" w:space="0" w:color="auto"/>
              <w:right w:val="single" w:sz="4" w:space="0" w:color="auto"/>
            </w:tcBorders>
            <w:vAlign w:val="center"/>
          </w:tcPr>
          <w:p w14:paraId="41283E40" w14:textId="65B6D64C"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7.59</w:t>
            </w:r>
          </w:p>
        </w:tc>
        <w:tc>
          <w:tcPr>
            <w:tcW w:w="720" w:type="dxa"/>
            <w:tcBorders>
              <w:top w:val="single" w:sz="4" w:space="0" w:color="auto"/>
              <w:left w:val="single" w:sz="4" w:space="0" w:color="auto"/>
              <w:bottom w:val="single" w:sz="4" w:space="0" w:color="auto"/>
              <w:right w:val="single" w:sz="4" w:space="0" w:color="auto"/>
            </w:tcBorders>
            <w:vAlign w:val="center"/>
          </w:tcPr>
          <w:p w14:paraId="3FE8FB96" w14:textId="32480D95"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7.59</w:t>
            </w:r>
          </w:p>
        </w:tc>
        <w:tc>
          <w:tcPr>
            <w:tcW w:w="900" w:type="dxa"/>
            <w:tcBorders>
              <w:top w:val="single" w:sz="4" w:space="0" w:color="auto"/>
              <w:left w:val="single" w:sz="4" w:space="0" w:color="auto"/>
              <w:bottom w:val="single" w:sz="4" w:space="0" w:color="auto"/>
              <w:right w:val="single" w:sz="4" w:space="0" w:color="auto"/>
            </w:tcBorders>
            <w:vAlign w:val="center"/>
          </w:tcPr>
          <w:p w14:paraId="68087744" w14:textId="113DDD28"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7.59</w:t>
            </w:r>
          </w:p>
        </w:tc>
        <w:tc>
          <w:tcPr>
            <w:tcW w:w="810" w:type="dxa"/>
            <w:tcBorders>
              <w:top w:val="single" w:sz="4" w:space="0" w:color="auto"/>
              <w:left w:val="single" w:sz="4" w:space="0" w:color="auto"/>
              <w:bottom w:val="single" w:sz="4" w:space="0" w:color="auto"/>
              <w:right w:val="single" w:sz="4" w:space="0" w:color="auto"/>
            </w:tcBorders>
            <w:vAlign w:val="center"/>
          </w:tcPr>
          <w:p w14:paraId="27D45A60" w14:textId="0D59FAB6"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3.80</w:t>
            </w:r>
          </w:p>
        </w:tc>
        <w:tc>
          <w:tcPr>
            <w:tcW w:w="900" w:type="dxa"/>
            <w:tcBorders>
              <w:top w:val="single" w:sz="4" w:space="0" w:color="auto"/>
              <w:left w:val="single" w:sz="4" w:space="0" w:color="auto"/>
              <w:bottom w:val="single" w:sz="4" w:space="0" w:color="auto"/>
              <w:right w:val="single" w:sz="4" w:space="0" w:color="auto"/>
            </w:tcBorders>
            <w:vAlign w:val="center"/>
          </w:tcPr>
          <w:p w14:paraId="189BD338" w14:textId="4FF3CDEA"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3.80</w:t>
            </w:r>
          </w:p>
        </w:tc>
        <w:tc>
          <w:tcPr>
            <w:tcW w:w="720" w:type="dxa"/>
            <w:tcBorders>
              <w:top w:val="single" w:sz="4" w:space="0" w:color="auto"/>
              <w:left w:val="single" w:sz="4" w:space="0" w:color="auto"/>
              <w:bottom w:val="single" w:sz="4" w:space="0" w:color="auto"/>
              <w:right w:val="single" w:sz="4" w:space="0" w:color="auto"/>
            </w:tcBorders>
            <w:vAlign w:val="center"/>
          </w:tcPr>
          <w:p w14:paraId="2D02C39E" w14:textId="572F73E1"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3.80</w:t>
            </w:r>
          </w:p>
        </w:tc>
        <w:tc>
          <w:tcPr>
            <w:tcW w:w="810" w:type="dxa"/>
            <w:tcBorders>
              <w:top w:val="single" w:sz="4" w:space="0" w:color="auto"/>
              <w:left w:val="single" w:sz="4" w:space="0" w:color="auto"/>
              <w:bottom w:val="single" w:sz="4" w:space="0" w:color="auto"/>
              <w:right w:val="single" w:sz="4" w:space="0" w:color="auto"/>
            </w:tcBorders>
            <w:vAlign w:val="center"/>
          </w:tcPr>
          <w:p w14:paraId="5E1747AF" w14:textId="527D71D4" w:rsidR="00920DBE" w:rsidRPr="00C36A5C" w:rsidRDefault="00920DBE" w:rsidP="00920DBE">
            <w:pPr>
              <w:bidi/>
              <w:jc w:val="left"/>
              <w:rPr>
                <w:rFonts w:asciiTheme="majorBidi" w:hAnsiTheme="majorBidi" w:cstheme="majorBidi"/>
                <w:b/>
                <w:sz w:val="19"/>
                <w:szCs w:val="19"/>
                <w:lang w:val="en-US" w:bidi="ar-SA"/>
              </w:rPr>
            </w:pPr>
            <w:r w:rsidRPr="00D30F20">
              <w:rPr>
                <w:sz w:val="20"/>
              </w:rPr>
              <w:t>3.80</w:t>
            </w:r>
          </w:p>
        </w:tc>
        <w:tc>
          <w:tcPr>
            <w:tcW w:w="670" w:type="dxa"/>
            <w:tcBorders>
              <w:top w:val="single" w:sz="4" w:space="0" w:color="auto"/>
              <w:left w:val="single" w:sz="4" w:space="0" w:color="auto"/>
              <w:bottom w:val="single" w:sz="4" w:space="0" w:color="auto"/>
              <w:right w:val="single" w:sz="4" w:space="0" w:color="auto"/>
            </w:tcBorders>
            <w:vAlign w:val="center"/>
          </w:tcPr>
          <w:p w14:paraId="3E25E2C2" w14:textId="3184ABDB" w:rsidR="00920DBE" w:rsidRPr="00C36A5C" w:rsidRDefault="00920DBE" w:rsidP="00920DBE">
            <w:pPr>
              <w:bidi/>
              <w:jc w:val="left"/>
              <w:rPr>
                <w:rFonts w:asciiTheme="majorBidi" w:hAnsiTheme="majorBidi" w:cstheme="majorBidi"/>
                <w:b/>
                <w:sz w:val="19"/>
                <w:szCs w:val="19"/>
                <w:lang w:val="en-US" w:bidi="ar-SA"/>
              </w:rPr>
            </w:pPr>
            <w:r w:rsidRPr="00D30F20">
              <w:rPr>
                <w:sz w:val="20"/>
              </w:rPr>
              <w:t>0</w:t>
            </w:r>
          </w:p>
        </w:tc>
        <w:tc>
          <w:tcPr>
            <w:tcW w:w="947" w:type="dxa"/>
            <w:tcBorders>
              <w:top w:val="single" w:sz="4" w:space="0" w:color="auto"/>
              <w:left w:val="single" w:sz="4" w:space="0" w:color="auto"/>
              <w:bottom w:val="single" w:sz="4" w:space="0" w:color="auto"/>
              <w:right w:val="single" w:sz="4" w:space="0" w:color="auto"/>
            </w:tcBorders>
            <w:hideMark/>
          </w:tcPr>
          <w:p w14:paraId="4E7912AE" w14:textId="77777777" w:rsidR="00920DBE" w:rsidRPr="00C36A5C" w:rsidRDefault="00920DBE" w:rsidP="00920DBE">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rtl/>
                <w:lang w:val="en-CA"/>
              </w:rPr>
              <w:t>غير متاح</w:t>
            </w:r>
          </w:p>
        </w:tc>
      </w:tr>
      <w:tr w:rsidR="00920DBE" w:rsidRPr="00C36A5C" w14:paraId="0B6EE2E5" w14:textId="77777777" w:rsidTr="00E51097">
        <w:trPr>
          <w:trHeight w:val="455"/>
          <w:jc w:val="center"/>
        </w:trPr>
        <w:tc>
          <w:tcPr>
            <w:tcW w:w="3573" w:type="dxa"/>
            <w:gridSpan w:val="3"/>
            <w:tcBorders>
              <w:top w:val="single" w:sz="4" w:space="0" w:color="auto"/>
              <w:left w:val="single" w:sz="4" w:space="0" w:color="auto"/>
              <w:bottom w:val="single" w:sz="4" w:space="0" w:color="auto"/>
              <w:right w:val="single" w:sz="4" w:space="0" w:color="auto"/>
            </w:tcBorders>
            <w:hideMark/>
          </w:tcPr>
          <w:p w14:paraId="2B558F6F" w14:textId="77777777" w:rsidR="00920DBE" w:rsidRPr="00C36A5C" w:rsidRDefault="00920DBE" w:rsidP="00920DBE">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rtl/>
                <w:lang w:val="en-CA"/>
              </w:rPr>
              <w:t>الحد الأقصى للاستهلاك المسموح به</w:t>
            </w:r>
            <w:r w:rsidRPr="00C36A5C">
              <w:rPr>
                <w:rFonts w:asciiTheme="majorBidi" w:hAnsiTheme="majorBidi" w:cstheme="majorBidi"/>
                <w:b/>
                <w:sz w:val="19"/>
                <w:szCs w:val="19"/>
                <w:lang w:bidi="ar-SA"/>
              </w:rPr>
              <w:t xml:space="preserve"> </w:t>
            </w:r>
            <w:r w:rsidRPr="00C36A5C">
              <w:rPr>
                <w:rFonts w:asciiTheme="majorBidi" w:hAnsiTheme="majorBidi" w:cstheme="majorBidi"/>
                <w:b/>
                <w:sz w:val="19"/>
                <w:szCs w:val="19"/>
                <w:rtl/>
                <w:lang w:val="en-CA"/>
              </w:rPr>
              <w:br/>
              <w:t>(بالأطنان من قدرات استنفاد الأوزون)</w:t>
            </w:r>
          </w:p>
        </w:tc>
        <w:tc>
          <w:tcPr>
            <w:tcW w:w="990" w:type="dxa"/>
            <w:tcBorders>
              <w:top w:val="single" w:sz="4" w:space="0" w:color="auto"/>
              <w:left w:val="single" w:sz="4" w:space="0" w:color="auto"/>
              <w:bottom w:val="single" w:sz="4" w:space="0" w:color="auto"/>
              <w:right w:val="single" w:sz="4" w:space="0" w:color="auto"/>
            </w:tcBorders>
            <w:vAlign w:val="center"/>
          </w:tcPr>
          <w:p w14:paraId="0C6C54A4" w14:textId="49C1C23B"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5.42</w:t>
            </w:r>
          </w:p>
        </w:tc>
        <w:tc>
          <w:tcPr>
            <w:tcW w:w="720" w:type="dxa"/>
            <w:tcBorders>
              <w:top w:val="single" w:sz="4" w:space="0" w:color="auto"/>
              <w:left w:val="single" w:sz="4" w:space="0" w:color="auto"/>
              <w:bottom w:val="single" w:sz="4" w:space="0" w:color="auto"/>
              <w:right w:val="single" w:sz="4" w:space="0" w:color="auto"/>
            </w:tcBorders>
            <w:vAlign w:val="center"/>
          </w:tcPr>
          <w:p w14:paraId="32F7DDB6" w14:textId="29452AD3"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3.44</w:t>
            </w:r>
          </w:p>
        </w:tc>
        <w:tc>
          <w:tcPr>
            <w:tcW w:w="900" w:type="dxa"/>
            <w:tcBorders>
              <w:top w:val="single" w:sz="4" w:space="0" w:color="auto"/>
              <w:left w:val="single" w:sz="4" w:space="0" w:color="auto"/>
              <w:bottom w:val="single" w:sz="4" w:space="0" w:color="auto"/>
              <w:right w:val="single" w:sz="4" w:space="0" w:color="auto"/>
            </w:tcBorders>
            <w:vAlign w:val="center"/>
          </w:tcPr>
          <w:p w14:paraId="6A01698E" w14:textId="5D88AEE0"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3.44</w:t>
            </w:r>
          </w:p>
        </w:tc>
        <w:tc>
          <w:tcPr>
            <w:tcW w:w="810" w:type="dxa"/>
            <w:tcBorders>
              <w:top w:val="single" w:sz="4" w:space="0" w:color="auto"/>
              <w:left w:val="single" w:sz="4" w:space="0" w:color="auto"/>
              <w:bottom w:val="single" w:sz="4" w:space="0" w:color="auto"/>
              <w:right w:val="single" w:sz="4" w:space="0" w:color="auto"/>
            </w:tcBorders>
            <w:vAlign w:val="center"/>
          </w:tcPr>
          <w:p w14:paraId="533B4FA4" w14:textId="5FA9B97D"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2.88</w:t>
            </w:r>
          </w:p>
        </w:tc>
        <w:tc>
          <w:tcPr>
            <w:tcW w:w="900" w:type="dxa"/>
            <w:tcBorders>
              <w:top w:val="single" w:sz="4" w:space="0" w:color="auto"/>
              <w:left w:val="single" w:sz="4" w:space="0" w:color="auto"/>
              <w:bottom w:val="single" w:sz="4" w:space="0" w:color="auto"/>
              <w:right w:val="single" w:sz="4" w:space="0" w:color="auto"/>
            </w:tcBorders>
            <w:vAlign w:val="center"/>
          </w:tcPr>
          <w:p w14:paraId="256B255D" w14:textId="0D3DE2C1"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2.32</w:t>
            </w:r>
          </w:p>
        </w:tc>
        <w:tc>
          <w:tcPr>
            <w:tcW w:w="720" w:type="dxa"/>
            <w:tcBorders>
              <w:top w:val="single" w:sz="4" w:space="0" w:color="auto"/>
              <w:left w:val="single" w:sz="4" w:space="0" w:color="auto"/>
              <w:bottom w:val="single" w:sz="4" w:space="0" w:color="auto"/>
              <w:right w:val="single" w:sz="4" w:space="0" w:color="auto"/>
            </w:tcBorders>
            <w:vAlign w:val="center"/>
          </w:tcPr>
          <w:p w14:paraId="1A853203" w14:textId="1A30C0A3"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2.32</w:t>
            </w:r>
          </w:p>
        </w:tc>
        <w:tc>
          <w:tcPr>
            <w:tcW w:w="810" w:type="dxa"/>
            <w:tcBorders>
              <w:top w:val="single" w:sz="4" w:space="0" w:color="auto"/>
              <w:left w:val="single" w:sz="4" w:space="0" w:color="auto"/>
              <w:bottom w:val="single" w:sz="4" w:space="0" w:color="auto"/>
              <w:right w:val="single" w:sz="4" w:space="0" w:color="auto"/>
            </w:tcBorders>
            <w:vAlign w:val="center"/>
          </w:tcPr>
          <w:p w14:paraId="02DC4CAC" w14:textId="5B5ADB5F" w:rsidR="00920DBE" w:rsidRPr="00C36A5C" w:rsidRDefault="00920DBE" w:rsidP="00920DBE">
            <w:pPr>
              <w:bidi/>
              <w:jc w:val="left"/>
              <w:rPr>
                <w:rFonts w:asciiTheme="majorBidi" w:hAnsiTheme="majorBidi" w:cstheme="majorBidi"/>
                <w:b/>
                <w:sz w:val="19"/>
                <w:szCs w:val="19"/>
                <w:lang w:val="en-US" w:bidi="ar-SA"/>
              </w:rPr>
            </w:pPr>
            <w:r w:rsidRPr="00D30F20">
              <w:rPr>
                <w:sz w:val="20"/>
              </w:rPr>
              <w:t>0.29</w:t>
            </w:r>
          </w:p>
        </w:tc>
        <w:tc>
          <w:tcPr>
            <w:tcW w:w="670" w:type="dxa"/>
            <w:tcBorders>
              <w:top w:val="single" w:sz="4" w:space="0" w:color="auto"/>
              <w:left w:val="single" w:sz="4" w:space="0" w:color="auto"/>
              <w:bottom w:val="single" w:sz="4" w:space="0" w:color="auto"/>
              <w:right w:val="single" w:sz="4" w:space="0" w:color="auto"/>
            </w:tcBorders>
            <w:vAlign w:val="center"/>
          </w:tcPr>
          <w:p w14:paraId="58762312" w14:textId="479EA128" w:rsidR="00920DBE" w:rsidRPr="00C36A5C" w:rsidRDefault="00920DBE" w:rsidP="00920DBE">
            <w:pPr>
              <w:bidi/>
              <w:jc w:val="left"/>
              <w:rPr>
                <w:rFonts w:asciiTheme="majorBidi" w:hAnsiTheme="majorBidi" w:cstheme="majorBidi"/>
                <w:b/>
                <w:sz w:val="19"/>
                <w:szCs w:val="19"/>
                <w:lang w:val="en-US" w:bidi="ar-SA"/>
              </w:rPr>
            </w:pPr>
            <w:r w:rsidRPr="00D30F20">
              <w:rPr>
                <w:sz w:val="20"/>
              </w:rPr>
              <w:t>0</w:t>
            </w:r>
          </w:p>
        </w:tc>
        <w:tc>
          <w:tcPr>
            <w:tcW w:w="947" w:type="dxa"/>
            <w:tcBorders>
              <w:top w:val="single" w:sz="4" w:space="0" w:color="auto"/>
              <w:left w:val="single" w:sz="4" w:space="0" w:color="auto"/>
              <w:bottom w:val="single" w:sz="4" w:space="0" w:color="auto"/>
              <w:right w:val="single" w:sz="4" w:space="0" w:color="auto"/>
            </w:tcBorders>
            <w:hideMark/>
          </w:tcPr>
          <w:p w14:paraId="472C5969" w14:textId="77777777" w:rsidR="00920DBE" w:rsidRPr="00C36A5C" w:rsidRDefault="00920DBE" w:rsidP="00920DBE">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rtl/>
                <w:lang w:val="en-CA"/>
              </w:rPr>
              <w:t>غير متاح</w:t>
            </w:r>
          </w:p>
        </w:tc>
      </w:tr>
      <w:tr w:rsidR="00920DBE" w:rsidRPr="00C36A5C" w14:paraId="2835B3C0" w14:textId="77777777" w:rsidTr="00E51097">
        <w:trPr>
          <w:trHeight w:val="218"/>
          <w:jc w:val="center"/>
        </w:trPr>
        <w:tc>
          <w:tcPr>
            <w:tcW w:w="1233" w:type="dxa"/>
            <w:vMerge w:val="restart"/>
            <w:tcBorders>
              <w:top w:val="single" w:sz="4" w:space="0" w:color="auto"/>
              <w:left w:val="single" w:sz="4" w:space="0" w:color="auto"/>
              <w:bottom w:val="single" w:sz="4" w:space="0" w:color="auto"/>
              <w:right w:val="single" w:sz="4" w:space="0" w:color="auto"/>
            </w:tcBorders>
            <w:hideMark/>
          </w:tcPr>
          <w:p w14:paraId="38032530" w14:textId="77777777" w:rsidR="00920DBE" w:rsidRPr="00C36A5C" w:rsidRDefault="00920DBE" w:rsidP="00920DBE">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rtl/>
                <w:lang w:val="en-CA"/>
              </w:rPr>
              <w:t>التمويل المتفق عليه من حيث المبدأ</w:t>
            </w:r>
            <w:r w:rsidRPr="00C36A5C">
              <w:rPr>
                <w:rFonts w:asciiTheme="majorBidi" w:hAnsiTheme="majorBidi" w:cstheme="majorBidi"/>
                <w:b/>
                <w:sz w:val="19"/>
                <w:szCs w:val="19"/>
                <w:lang w:bidi="ar-SA"/>
              </w:rPr>
              <w:t xml:space="preserve"> </w:t>
            </w:r>
            <w:r w:rsidRPr="00C36A5C">
              <w:rPr>
                <w:rFonts w:asciiTheme="majorBidi" w:hAnsiTheme="majorBidi" w:cstheme="majorBidi"/>
                <w:b/>
                <w:sz w:val="19"/>
                <w:szCs w:val="19"/>
                <w:rtl/>
                <w:lang w:val="en-CA"/>
              </w:rPr>
              <w:br/>
              <w:t>(دولار أمريكي)</w:t>
            </w:r>
          </w:p>
        </w:tc>
        <w:tc>
          <w:tcPr>
            <w:tcW w:w="900" w:type="dxa"/>
            <w:vMerge w:val="restart"/>
            <w:tcBorders>
              <w:top w:val="single" w:sz="4" w:space="0" w:color="auto"/>
              <w:left w:val="single" w:sz="4" w:space="0" w:color="auto"/>
              <w:bottom w:val="single" w:sz="4" w:space="0" w:color="auto"/>
              <w:right w:val="single" w:sz="4" w:space="0" w:color="auto"/>
            </w:tcBorders>
            <w:vAlign w:val="center"/>
            <w:hideMark/>
          </w:tcPr>
          <w:p w14:paraId="6BB66C8A" w14:textId="534D5159" w:rsidR="00920DBE" w:rsidRPr="00C36A5C" w:rsidRDefault="00920DBE" w:rsidP="00920DBE">
            <w:pPr>
              <w:bidi/>
              <w:jc w:val="left"/>
              <w:rPr>
                <w:rFonts w:asciiTheme="majorBidi" w:hAnsiTheme="majorBidi" w:cstheme="majorBidi"/>
                <w:b/>
                <w:sz w:val="19"/>
                <w:szCs w:val="19"/>
                <w:lang w:val="en-US" w:bidi="ar-SA"/>
              </w:rPr>
            </w:pPr>
            <w:r w:rsidRPr="006A1ADC">
              <w:rPr>
                <w:rFonts w:hint="cs"/>
                <w:sz w:val="19"/>
                <w:szCs w:val="19"/>
                <w:rtl/>
                <w:lang w:val="en-US"/>
              </w:rPr>
              <w:t>اليوئنديبي</w:t>
            </w:r>
          </w:p>
        </w:tc>
        <w:tc>
          <w:tcPr>
            <w:tcW w:w="1440" w:type="dxa"/>
            <w:tcBorders>
              <w:top w:val="single" w:sz="4" w:space="0" w:color="auto"/>
              <w:left w:val="single" w:sz="4" w:space="0" w:color="auto"/>
              <w:bottom w:val="single" w:sz="4" w:space="0" w:color="auto"/>
              <w:right w:val="single" w:sz="4" w:space="0" w:color="auto"/>
            </w:tcBorders>
            <w:hideMark/>
          </w:tcPr>
          <w:p w14:paraId="506EDC9F" w14:textId="77777777" w:rsidR="00920DBE" w:rsidRPr="00C36A5C" w:rsidRDefault="00920DBE" w:rsidP="00920DBE">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rtl/>
                <w:lang w:val="en-CA"/>
              </w:rPr>
              <w:t>تكاليف المشروع</w:t>
            </w:r>
          </w:p>
        </w:tc>
        <w:tc>
          <w:tcPr>
            <w:tcW w:w="990" w:type="dxa"/>
            <w:tcBorders>
              <w:top w:val="single" w:sz="4" w:space="0" w:color="auto"/>
              <w:left w:val="single" w:sz="4" w:space="0" w:color="auto"/>
              <w:bottom w:val="single" w:sz="4" w:space="0" w:color="auto"/>
              <w:right w:val="single" w:sz="4" w:space="0" w:color="auto"/>
            </w:tcBorders>
            <w:vAlign w:val="center"/>
          </w:tcPr>
          <w:p w14:paraId="4812AE95" w14:textId="1B69776A"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169,000</w:t>
            </w:r>
          </w:p>
        </w:tc>
        <w:tc>
          <w:tcPr>
            <w:tcW w:w="720" w:type="dxa"/>
            <w:tcBorders>
              <w:top w:val="single" w:sz="4" w:space="0" w:color="auto"/>
              <w:left w:val="single" w:sz="4" w:space="0" w:color="auto"/>
              <w:bottom w:val="single" w:sz="4" w:space="0" w:color="auto"/>
              <w:right w:val="single" w:sz="4" w:space="0" w:color="auto"/>
            </w:tcBorders>
            <w:vAlign w:val="center"/>
          </w:tcPr>
          <w:p w14:paraId="0FC05669" w14:textId="3816E8D0"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0</w:t>
            </w:r>
          </w:p>
        </w:tc>
        <w:tc>
          <w:tcPr>
            <w:tcW w:w="900" w:type="dxa"/>
            <w:tcBorders>
              <w:top w:val="single" w:sz="4" w:space="0" w:color="auto"/>
              <w:left w:val="single" w:sz="4" w:space="0" w:color="auto"/>
              <w:bottom w:val="single" w:sz="4" w:space="0" w:color="auto"/>
              <w:right w:val="single" w:sz="4" w:space="0" w:color="auto"/>
            </w:tcBorders>
            <w:vAlign w:val="center"/>
          </w:tcPr>
          <w:p w14:paraId="60BFAA2C" w14:textId="61EE3C17"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244,255</w:t>
            </w:r>
          </w:p>
        </w:tc>
        <w:tc>
          <w:tcPr>
            <w:tcW w:w="810" w:type="dxa"/>
            <w:tcBorders>
              <w:top w:val="single" w:sz="4" w:space="0" w:color="auto"/>
              <w:left w:val="single" w:sz="4" w:space="0" w:color="auto"/>
              <w:bottom w:val="single" w:sz="4" w:space="0" w:color="auto"/>
              <w:right w:val="single" w:sz="4" w:space="0" w:color="auto"/>
            </w:tcBorders>
            <w:vAlign w:val="center"/>
          </w:tcPr>
          <w:p w14:paraId="33F04462" w14:textId="0B8437F8"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0</w:t>
            </w:r>
          </w:p>
        </w:tc>
        <w:tc>
          <w:tcPr>
            <w:tcW w:w="900" w:type="dxa"/>
            <w:tcBorders>
              <w:top w:val="single" w:sz="4" w:space="0" w:color="auto"/>
              <w:left w:val="single" w:sz="4" w:space="0" w:color="auto"/>
              <w:bottom w:val="single" w:sz="4" w:space="0" w:color="auto"/>
              <w:right w:val="single" w:sz="4" w:space="0" w:color="auto"/>
            </w:tcBorders>
            <w:vAlign w:val="center"/>
          </w:tcPr>
          <w:p w14:paraId="237C3ABF" w14:textId="6A63D100"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124,745</w:t>
            </w:r>
          </w:p>
        </w:tc>
        <w:tc>
          <w:tcPr>
            <w:tcW w:w="720" w:type="dxa"/>
            <w:tcBorders>
              <w:top w:val="single" w:sz="4" w:space="0" w:color="auto"/>
              <w:left w:val="single" w:sz="4" w:space="0" w:color="auto"/>
              <w:bottom w:val="single" w:sz="4" w:space="0" w:color="auto"/>
              <w:right w:val="single" w:sz="4" w:space="0" w:color="auto"/>
            </w:tcBorders>
            <w:vAlign w:val="center"/>
          </w:tcPr>
          <w:p w14:paraId="6FE66E60" w14:textId="1255D7C7"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0</w:t>
            </w:r>
          </w:p>
        </w:tc>
        <w:tc>
          <w:tcPr>
            <w:tcW w:w="810" w:type="dxa"/>
            <w:tcBorders>
              <w:top w:val="single" w:sz="4" w:space="0" w:color="auto"/>
              <w:left w:val="single" w:sz="4" w:space="0" w:color="auto"/>
              <w:bottom w:val="single" w:sz="4" w:space="0" w:color="auto"/>
              <w:right w:val="single" w:sz="4" w:space="0" w:color="auto"/>
            </w:tcBorders>
            <w:vAlign w:val="center"/>
          </w:tcPr>
          <w:p w14:paraId="76255388" w14:textId="02439A8E"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65,000</w:t>
            </w:r>
          </w:p>
        </w:tc>
        <w:tc>
          <w:tcPr>
            <w:tcW w:w="670" w:type="dxa"/>
            <w:tcBorders>
              <w:top w:val="single" w:sz="4" w:space="0" w:color="auto"/>
              <w:left w:val="single" w:sz="4" w:space="0" w:color="auto"/>
              <w:bottom w:val="single" w:sz="4" w:space="0" w:color="auto"/>
              <w:right w:val="single" w:sz="4" w:space="0" w:color="auto"/>
            </w:tcBorders>
            <w:vAlign w:val="center"/>
          </w:tcPr>
          <w:p w14:paraId="11026F96" w14:textId="768CE1F8"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0</w:t>
            </w:r>
          </w:p>
        </w:tc>
        <w:tc>
          <w:tcPr>
            <w:tcW w:w="947" w:type="dxa"/>
            <w:tcBorders>
              <w:top w:val="single" w:sz="4" w:space="0" w:color="auto"/>
              <w:left w:val="single" w:sz="4" w:space="0" w:color="auto"/>
              <w:bottom w:val="single" w:sz="4" w:space="0" w:color="auto"/>
              <w:right w:val="single" w:sz="4" w:space="0" w:color="auto"/>
            </w:tcBorders>
            <w:vAlign w:val="center"/>
          </w:tcPr>
          <w:p w14:paraId="257F859E" w14:textId="15C5E3A1"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603,000</w:t>
            </w:r>
          </w:p>
        </w:tc>
      </w:tr>
      <w:tr w:rsidR="00920DBE" w:rsidRPr="00C36A5C" w14:paraId="273149A7" w14:textId="77777777" w:rsidTr="00E51097">
        <w:trPr>
          <w:trHeight w:val="45"/>
          <w:jc w:val="center"/>
        </w:trPr>
        <w:tc>
          <w:tcPr>
            <w:tcW w:w="1233" w:type="dxa"/>
            <w:vMerge/>
            <w:tcBorders>
              <w:top w:val="single" w:sz="4" w:space="0" w:color="auto"/>
              <w:left w:val="single" w:sz="4" w:space="0" w:color="auto"/>
              <w:bottom w:val="single" w:sz="4" w:space="0" w:color="auto"/>
              <w:right w:val="single" w:sz="4" w:space="0" w:color="auto"/>
            </w:tcBorders>
            <w:vAlign w:val="center"/>
            <w:hideMark/>
          </w:tcPr>
          <w:p w14:paraId="2F3D8CD1" w14:textId="77777777" w:rsidR="00920DBE" w:rsidRPr="00C36A5C" w:rsidRDefault="00920DBE" w:rsidP="00920DBE">
            <w:pPr>
              <w:bidi/>
              <w:jc w:val="left"/>
              <w:rPr>
                <w:rFonts w:asciiTheme="majorBidi" w:hAnsiTheme="majorBidi" w:cstheme="majorBidi"/>
                <w:b/>
                <w:sz w:val="19"/>
                <w:szCs w:val="19"/>
                <w:lang w:val="en-US" w:bidi="ar-SA"/>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674FED03" w14:textId="77777777" w:rsidR="00920DBE" w:rsidRPr="00C36A5C" w:rsidRDefault="00920DBE" w:rsidP="00920DBE">
            <w:pPr>
              <w:bidi/>
              <w:jc w:val="left"/>
              <w:rPr>
                <w:rFonts w:asciiTheme="majorBidi" w:hAnsiTheme="majorBidi" w:cstheme="majorBidi"/>
                <w:b/>
                <w:sz w:val="19"/>
                <w:szCs w:val="19"/>
                <w:lang w:val="en-US" w:bidi="ar-SA"/>
              </w:rPr>
            </w:pPr>
          </w:p>
        </w:tc>
        <w:tc>
          <w:tcPr>
            <w:tcW w:w="1440" w:type="dxa"/>
            <w:tcBorders>
              <w:top w:val="single" w:sz="4" w:space="0" w:color="auto"/>
              <w:left w:val="single" w:sz="4" w:space="0" w:color="auto"/>
              <w:bottom w:val="single" w:sz="4" w:space="0" w:color="auto"/>
              <w:right w:val="single" w:sz="4" w:space="0" w:color="auto"/>
            </w:tcBorders>
            <w:hideMark/>
          </w:tcPr>
          <w:p w14:paraId="00448A0C" w14:textId="77777777" w:rsidR="00920DBE" w:rsidRPr="00C36A5C" w:rsidRDefault="00920DBE" w:rsidP="00920DBE">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rtl/>
                <w:lang w:val="en-CA"/>
              </w:rPr>
              <w:t>تكاليف الدعم</w:t>
            </w:r>
          </w:p>
        </w:tc>
        <w:tc>
          <w:tcPr>
            <w:tcW w:w="990" w:type="dxa"/>
            <w:tcBorders>
              <w:top w:val="single" w:sz="4" w:space="0" w:color="auto"/>
              <w:left w:val="single" w:sz="4" w:space="0" w:color="auto"/>
              <w:bottom w:val="single" w:sz="4" w:space="0" w:color="auto"/>
              <w:right w:val="single" w:sz="4" w:space="0" w:color="auto"/>
            </w:tcBorders>
            <w:vAlign w:val="center"/>
          </w:tcPr>
          <w:p w14:paraId="6070AECC" w14:textId="63BA5DB2"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11,830</w:t>
            </w:r>
          </w:p>
        </w:tc>
        <w:tc>
          <w:tcPr>
            <w:tcW w:w="720" w:type="dxa"/>
            <w:tcBorders>
              <w:top w:val="single" w:sz="4" w:space="0" w:color="auto"/>
              <w:left w:val="single" w:sz="4" w:space="0" w:color="auto"/>
              <w:bottom w:val="single" w:sz="4" w:space="0" w:color="auto"/>
              <w:right w:val="single" w:sz="4" w:space="0" w:color="auto"/>
            </w:tcBorders>
            <w:vAlign w:val="center"/>
          </w:tcPr>
          <w:p w14:paraId="5DEEAA0A" w14:textId="7FA95711"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0</w:t>
            </w:r>
          </w:p>
        </w:tc>
        <w:tc>
          <w:tcPr>
            <w:tcW w:w="900" w:type="dxa"/>
            <w:tcBorders>
              <w:top w:val="single" w:sz="4" w:space="0" w:color="auto"/>
              <w:left w:val="single" w:sz="4" w:space="0" w:color="auto"/>
              <w:bottom w:val="single" w:sz="4" w:space="0" w:color="auto"/>
              <w:right w:val="single" w:sz="4" w:space="0" w:color="auto"/>
            </w:tcBorders>
            <w:vAlign w:val="center"/>
          </w:tcPr>
          <w:p w14:paraId="27FE395F" w14:textId="1E7E2C7A"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17,098</w:t>
            </w:r>
          </w:p>
        </w:tc>
        <w:tc>
          <w:tcPr>
            <w:tcW w:w="810" w:type="dxa"/>
            <w:tcBorders>
              <w:top w:val="single" w:sz="4" w:space="0" w:color="auto"/>
              <w:left w:val="single" w:sz="4" w:space="0" w:color="auto"/>
              <w:bottom w:val="single" w:sz="4" w:space="0" w:color="auto"/>
              <w:right w:val="single" w:sz="4" w:space="0" w:color="auto"/>
            </w:tcBorders>
            <w:vAlign w:val="center"/>
          </w:tcPr>
          <w:p w14:paraId="5EEBAF07" w14:textId="697CFD30"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0</w:t>
            </w:r>
          </w:p>
        </w:tc>
        <w:tc>
          <w:tcPr>
            <w:tcW w:w="900" w:type="dxa"/>
            <w:tcBorders>
              <w:top w:val="single" w:sz="4" w:space="0" w:color="auto"/>
              <w:left w:val="single" w:sz="4" w:space="0" w:color="auto"/>
              <w:bottom w:val="single" w:sz="4" w:space="0" w:color="auto"/>
              <w:right w:val="single" w:sz="4" w:space="0" w:color="auto"/>
            </w:tcBorders>
            <w:vAlign w:val="center"/>
          </w:tcPr>
          <w:p w14:paraId="12A67E41" w14:textId="7B0A1577"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8,732</w:t>
            </w:r>
          </w:p>
        </w:tc>
        <w:tc>
          <w:tcPr>
            <w:tcW w:w="720" w:type="dxa"/>
            <w:tcBorders>
              <w:top w:val="single" w:sz="4" w:space="0" w:color="auto"/>
              <w:left w:val="single" w:sz="4" w:space="0" w:color="auto"/>
              <w:bottom w:val="single" w:sz="4" w:space="0" w:color="auto"/>
              <w:right w:val="single" w:sz="4" w:space="0" w:color="auto"/>
            </w:tcBorders>
            <w:vAlign w:val="center"/>
          </w:tcPr>
          <w:p w14:paraId="18464DDF" w14:textId="4CE6802C"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0</w:t>
            </w:r>
          </w:p>
        </w:tc>
        <w:tc>
          <w:tcPr>
            <w:tcW w:w="810" w:type="dxa"/>
            <w:tcBorders>
              <w:top w:val="single" w:sz="4" w:space="0" w:color="auto"/>
              <w:left w:val="single" w:sz="4" w:space="0" w:color="auto"/>
              <w:bottom w:val="single" w:sz="4" w:space="0" w:color="auto"/>
              <w:right w:val="single" w:sz="4" w:space="0" w:color="auto"/>
            </w:tcBorders>
            <w:vAlign w:val="center"/>
          </w:tcPr>
          <w:p w14:paraId="5C2617B6" w14:textId="41D00142"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4,550</w:t>
            </w:r>
          </w:p>
        </w:tc>
        <w:tc>
          <w:tcPr>
            <w:tcW w:w="670" w:type="dxa"/>
            <w:tcBorders>
              <w:top w:val="single" w:sz="4" w:space="0" w:color="auto"/>
              <w:left w:val="single" w:sz="4" w:space="0" w:color="auto"/>
              <w:bottom w:val="single" w:sz="4" w:space="0" w:color="auto"/>
              <w:right w:val="single" w:sz="4" w:space="0" w:color="auto"/>
            </w:tcBorders>
            <w:vAlign w:val="center"/>
          </w:tcPr>
          <w:p w14:paraId="3C6887B2" w14:textId="63CD22AE"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0</w:t>
            </w:r>
          </w:p>
        </w:tc>
        <w:tc>
          <w:tcPr>
            <w:tcW w:w="947" w:type="dxa"/>
            <w:tcBorders>
              <w:top w:val="single" w:sz="4" w:space="0" w:color="auto"/>
              <w:left w:val="single" w:sz="4" w:space="0" w:color="auto"/>
              <w:bottom w:val="single" w:sz="4" w:space="0" w:color="auto"/>
              <w:right w:val="single" w:sz="4" w:space="0" w:color="auto"/>
            </w:tcBorders>
            <w:vAlign w:val="center"/>
          </w:tcPr>
          <w:p w14:paraId="112A84B2" w14:textId="4FB86805"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42,210</w:t>
            </w:r>
          </w:p>
        </w:tc>
      </w:tr>
      <w:tr w:rsidR="00920DBE" w:rsidRPr="00C36A5C" w14:paraId="5C25E9F0" w14:textId="77777777" w:rsidTr="00E51097">
        <w:trPr>
          <w:trHeight w:val="130"/>
          <w:jc w:val="center"/>
        </w:trPr>
        <w:tc>
          <w:tcPr>
            <w:tcW w:w="1233" w:type="dxa"/>
            <w:vMerge/>
            <w:tcBorders>
              <w:top w:val="single" w:sz="4" w:space="0" w:color="auto"/>
              <w:left w:val="single" w:sz="4" w:space="0" w:color="auto"/>
              <w:bottom w:val="single" w:sz="4" w:space="0" w:color="auto"/>
              <w:right w:val="single" w:sz="4" w:space="0" w:color="auto"/>
            </w:tcBorders>
            <w:vAlign w:val="center"/>
            <w:hideMark/>
          </w:tcPr>
          <w:p w14:paraId="28E34CDB" w14:textId="77777777" w:rsidR="00920DBE" w:rsidRPr="00C36A5C" w:rsidRDefault="00920DBE" w:rsidP="00920DBE">
            <w:pPr>
              <w:bidi/>
              <w:jc w:val="left"/>
              <w:rPr>
                <w:rFonts w:asciiTheme="majorBidi" w:hAnsiTheme="majorBidi" w:cstheme="majorBidi"/>
                <w:b/>
                <w:sz w:val="19"/>
                <w:szCs w:val="19"/>
                <w:lang w:val="en-US" w:bidi="ar-SA"/>
              </w:rPr>
            </w:pPr>
          </w:p>
        </w:tc>
        <w:tc>
          <w:tcPr>
            <w:tcW w:w="900" w:type="dxa"/>
            <w:vMerge w:val="restart"/>
            <w:tcBorders>
              <w:top w:val="single" w:sz="4" w:space="0" w:color="auto"/>
              <w:left w:val="single" w:sz="4" w:space="0" w:color="auto"/>
              <w:bottom w:val="single" w:sz="4" w:space="0" w:color="auto"/>
              <w:right w:val="single" w:sz="4" w:space="0" w:color="auto"/>
            </w:tcBorders>
            <w:vAlign w:val="center"/>
            <w:hideMark/>
          </w:tcPr>
          <w:p w14:paraId="33084873" w14:textId="77777777" w:rsidR="00920DBE" w:rsidRPr="00C36A5C" w:rsidRDefault="00920DBE" w:rsidP="00920DBE">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rtl/>
                <w:lang w:val="en-CA"/>
              </w:rPr>
              <w:t>يونيب</w:t>
            </w:r>
          </w:p>
        </w:tc>
        <w:tc>
          <w:tcPr>
            <w:tcW w:w="1440" w:type="dxa"/>
            <w:tcBorders>
              <w:top w:val="single" w:sz="4" w:space="0" w:color="auto"/>
              <w:left w:val="single" w:sz="4" w:space="0" w:color="auto"/>
              <w:bottom w:val="single" w:sz="4" w:space="0" w:color="auto"/>
              <w:right w:val="single" w:sz="4" w:space="0" w:color="auto"/>
            </w:tcBorders>
            <w:hideMark/>
          </w:tcPr>
          <w:p w14:paraId="5FD023EA" w14:textId="77777777" w:rsidR="00920DBE" w:rsidRPr="00C36A5C" w:rsidRDefault="00920DBE" w:rsidP="00920DBE">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rtl/>
                <w:lang w:val="en-CA"/>
              </w:rPr>
              <w:t>تكاليف المشروع</w:t>
            </w:r>
          </w:p>
        </w:tc>
        <w:tc>
          <w:tcPr>
            <w:tcW w:w="990" w:type="dxa"/>
            <w:tcBorders>
              <w:top w:val="single" w:sz="4" w:space="0" w:color="auto"/>
              <w:left w:val="single" w:sz="4" w:space="0" w:color="auto"/>
              <w:bottom w:val="single" w:sz="4" w:space="0" w:color="auto"/>
              <w:right w:val="single" w:sz="4" w:space="0" w:color="auto"/>
            </w:tcBorders>
            <w:vAlign w:val="center"/>
          </w:tcPr>
          <w:p w14:paraId="4EFEB46E" w14:textId="707B567D"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26,000</w:t>
            </w:r>
          </w:p>
        </w:tc>
        <w:tc>
          <w:tcPr>
            <w:tcW w:w="720" w:type="dxa"/>
            <w:tcBorders>
              <w:top w:val="single" w:sz="4" w:space="0" w:color="auto"/>
              <w:left w:val="single" w:sz="4" w:space="0" w:color="auto"/>
              <w:bottom w:val="single" w:sz="4" w:space="0" w:color="auto"/>
              <w:right w:val="single" w:sz="4" w:space="0" w:color="auto"/>
            </w:tcBorders>
            <w:vAlign w:val="center"/>
          </w:tcPr>
          <w:p w14:paraId="1C5CB36F" w14:textId="46B1EEF9"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0</w:t>
            </w:r>
          </w:p>
        </w:tc>
        <w:tc>
          <w:tcPr>
            <w:tcW w:w="900" w:type="dxa"/>
            <w:tcBorders>
              <w:top w:val="single" w:sz="4" w:space="0" w:color="auto"/>
              <w:left w:val="single" w:sz="4" w:space="0" w:color="auto"/>
              <w:bottom w:val="single" w:sz="4" w:space="0" w:color="auto"/>
              <w:right w:val="single" w:sz="4" w:space="0" w:color="auto"/>
            </w:tcBorders>
            <w:vAlign w:val="center"/>
          </w:tcPr>
          <w:p w14:paraId="2B5C6A24" w14:textId="3329A026"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17,000</w:t>
            </w:r>
          </w:p>
        </w:tc>
        <w:tc>
          <w:tcPr>
            <w:tcW w:w="810" w:type="dxa"/>
            <w:tcBorders>
              <w:top w:val="single" w:sz="4" w:space="0" w:color="auto"/>
              <w:left w:val="single" w:sz="4" w:space="0" w:color="auto"/>
              <w:bottom w:val="single" w:sz="4" w:space="0" w:color="auto"/>
              <w:right w:val="single" w:sz="4" w:space="0" w:color="auto"/>
            </w:tcBorders>
            <w:vAlign w:val="center"/>
          </w:tcPr>
          <w:p w14:paraId="13609F21" w14:textId="5EF1958A"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0</w:t>
            </w:r>
          </w:p>
        </w:tc>
        <w:tc>
          <w:tcPr>
            <w:tcW w:w="900" w:type="dxa"/>
            <w:tcBorders>
              <w:top w:val="single" w:sz="4" w:space="0" w:color="auto"/>
              <w:left w:val="single" w:sz="4" w:space="0" w:color="auto"/>
              <w:bottom w:val="single" w:sz="4" w:space="0" w:color="auto"/>
              <w:right w:val="single" w:sz="4" w:space="0" w:color="auto"/>
            </w:tcBorders>
            <w:vAlign w:val="center"/>
          </w:tcPr>
          <w:p w14:paraId="7CC5635E" w14:textId="7502B0C3"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4,000</w:t>
            </w:r>
          </w:p>
        </w:tc>
        <w:tc>
          <w:tcPr>
            <w:tcW w:w="720" w:type="dxa"/>
            <w:tcBorders>
              <w:top w:val="single" w:sz="4" w:space="0" w:color="auto"/>
              <w:left w:val="single" w:sz="4" w:space="0" w:color="auto"/>
              <w:bottom w:val="single" w:sz="4" w:space="0" w:color="auto"/>
              <w:right w:val="single" w:sz="4" w:space="0" w:color="auto"/>
            </w:tcBorders>
            <w:vAlign w:val="center"/>
          </w:tcPr>
          <w:p w14:paraId="3B81F7B2" w14:textId="03441CAF"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0</w:t>
            </w:r>
          </w:p>
        </w:tc>
        <w:tc>
          <w:tcPr>
            <w:tcW w:w="810" w:type="dxa"/>
            <w:tcBorders>
              <w:top w:val="single" w:sz="4" w:space="0" w:color="auto"/>
              <w:left w:val="single" w:sz="4" w:space="0" w:color="auto"/>
              <w:bottom w:val="single" w:sz="4" w:space="0" w:color="auto"/>
              <w:right w:val="single" w:sz="4" w:space="0" w:color="auto"/>
            </w:tcBorders>
            <w:vAlign w:val="center"/>
          </w:tcPr>
          <w:p w14:paraId="04084CE5" w14:textId="670D1228"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0</w:t>
            </w:r>
          </w:p>
        </w:tc>
        <w:tc>
          <w:tcPr>
            <w:tcW w:w="670" w:type="dxa"/>
            <w:tcBorders>
              <w:top w:val="single" w:sz="4" w:space="0" w:color="auto"/>
              <w:left w:val="single" w:sz="4" w:space="0" w:color="auto"/>
              <w:bottom w:val="single" w:sz="4" w:space="0" w:color="auto"/>
              <w:right w:val="single" w:sz="4" w:space="0" w:color="auto"/>
            </w:tcBorders>
            <w:vAlign w:val="center"/>
          </w:tcPr>
          <w:p w14:paraId="4D7AAFE1" w14:textId="7B7E654B"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0</w:t>
            </w:r>
          </w:p>
        </w:tc>
        <w:tc>
          <w:tcPr>
            <w:tcW w:w="947" w:type="dxa"/>
            <w:tcBorders>
              <w:top w:val="single" w:sz="4" w:space="0" w:color="auto"/>
              <w:left w:val="single" w:sz="4" w:space="0" w:color="auto"/>
              <w:bottom w:val="single" w:sz="4" w:space="0" w:color="auto"/>
              <w:right w:val="single" w:sz="4" w:space="0" w:color="auto"/>
            </w:tcBorders>
            <w:vAlign w:val="center"/>
          </w:tcPr>
          <w:p w14:paraId="76BA1789" w14:textId="3B00DA25"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47,000</w:t>
            </w:r>
          </w:p>
        </w:tc>
      </w:tr>
      <w:tr w:rsidR="00920DBE" w:rsidRPr="00C36A5C" w14:paraId="3FDCA4DF" w14:textId="77777777" w:rsidTr="00E51097">
        <w:trPr>
          <w:trHeight w:val="122"/>
          <w:jc w:val="center"/>
        </w:trPr>
        <w:tc>
          <w:tcPr>
            <w:tcW w:w="1233" w:type="dxa"/>
            <w:vMerge/>
            <w:tcBorders>
              <w:top w:val="single" w:sz="4" w:space="0" w:color="auto"/>
              <w:left w:val="single" w:sz="4" w:space="0" w:color="auto"/>
              <w:bottom w:val="single" w:sz="4" w:space="0" w:color="auto"/>
              <w:right w:val="single" w:sz="4" w:space="0" w:color="auto"/>
            </w:tcBorders>
            <w:vAlign w:val="center"/>
            <w:hideMark/>
          </w:tcPr>
          <w:p w14:paraId="358C901A" w14:textId="77777777" w:rsidR="00920DBE" w:rsidRPr="00C36A5C" w:rsidRDefault="00920DBE" w:rsidP="00920DBE">
            <w:pPr>
              <w:bidi/>
              <w:jc w:val="left"/>
              <w:rPr>
                <w:rFonts w:asciiTheme="majorBidi" w:hAnsiTheme="majorBidi" w:cstheme="majorBidi"/>
                <w:b/>
                <w:sz w:val="19"/>
                <w:szCs w:val="19"/>
                <w:lang w:val="en-US" w:bidi="ar-SA"/>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6C810F35" w14:textId="77777777" w:rsidR="00920DBE" w:rsidRPr="00C36A5C" w:rsidRDefault="00920DBE" w:rsidP="00920DBE">
            <w:pPr>
              <w:bidi/>
              <w:jc w:val="left"/>
              <w:rPr>
                <w:rFonts w:asciiTheme="majorBidi" w:hAnsiTheme="majorBidi" w:cstheme="majorBidi"/>
                <w:b/>
                <w:sz w:val="19"/>
                <w:szCs w:val="19"/>
                <w:lang w:val="en-US" w:bidi="ar-SA"/>
              </w:rPr>
            </w:pPr>
          </w:p>
        </w:tc>
        <w:tc>
          <w:tcPr>
            <w:tcW w:w="1440" w:type="dxa"/>
            <w:tcBorders>
              <w:top w:val="single" w:sz="4" w:space="0" w:color="auto"/>
              <w:left w:val="single" w:sz="4" w:space="0" w:color="auto"/>
              <w:bottom w:val="single" w:sz="4" w:space="0" w:color="auto"/>
              <w:right w:val="single" w:sz="4" w:space="0" w:color="auto"/>
            </w:tcBorders>
            <w:hideMark/>
          </w:tcPr>
          <w:p w14:paraId="2E315552" w14:textId="77777777" w:rsidR="00920DBE" w:rsidRPr="00C36A5C" w:rsidRDefault="00920DBE" w:rsidP="00920DBE">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rtl/>
                <w:lang w:val="en-CA"/>
              </w:rPr>
              <w:t>تكاليف الدعم</w:t>
            </w:r>
          </w:p>
        </w:tc>
        <w:tc>
          <w:tcPr>
            <w:tcW w:w="990" w:type="dxa"/>
            <w:tcBorders>
              <w:top w:val="single" w:sz="4" w:space="0" w:color="auto"/>
              <w:left w:val="single" w:sz="4" w:space="0" w:color="auto"/>
              <w:bottom w:val="single" w:sz="4" w:space="0" w:color="auto"/>
              <w:right w:val="single" w:sz="4" w:space="0" w:color="auto"/>
            </w:tcBorders>
            <w:vAlign w:val="center"/>
          </w:tcPr>
          <w:p w14:paraId="35A30860" w14:textId="2ABD8680"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3,380</w:t>
            </w:r>
          </w:p>
        </w:tc>
        <w:tc>
          <w:tcPr>
            <w:tcW w:w="720" w:type="dxa"/>
            <w:tcBorders>
              <w:top w:val="single" w:sz="4" w:space="0" w:color="auto"/>
              <w:left w:val="single" w:sz="4" w:space="0" w:color="auto"/>
              <w:bottom w:val="single" w:sz="4" w:space="0" w:color="auto"/>
              <w:right w:val="single" w:sz="4" w:space="0" w:color="auto"/>
            </w:tcBorders>
            <w:vAlign w:val="center"/>
          </w:tcPr>
          <w:p w14:paraId="4A851FB2" w14:textId="43DD93CC"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0</w:t>
            </w:r>
          </w:p>
        </w:tc>
        <w:tc>
          <w:tcPr>
            <w:tcW w:w="900" w:type="dxa"/>
            <w:tcBorders>
              <w:top w:val="single" w:sz="4" w:space="0" w:color="auto"/>
              <w:left w:val="single" w:sz="4" w:space="0" w:color="auto"/>
              <w:bottom w:val="single" w:sz="4" w:space="0" w:color="auto"/>
              <w:right w:val="single" w:sz="4" w:space="0" w:color="auto"/>
            </w:tcBorders>
            <w:vAlign w:val="center"/>
          </w:tcPr>
          <w:p w14:paraId="701DBAD1" w14:textId="267BD4E6"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2,210</w:t>
            </w:r>
          </w:p>
        </w:tc>
        <w:tc>
          <w:tcPr>
            <w:tcW w:w="810" w:type="dxa"/>
            <w:tcBorders>
              <w:top w:val="single" w:sz="4" w:space="0" w:color="auto"/>
              <w:left w:val="single" w:sz="4" w:space="0" w:color="auto"/>
              <w:bottom w:val="single" w:sz="4" w:space="0" w:color="auto"/>
              <w:right w:val="single" w:sz="4" w:space="0" w:color="auto"/>
            </w:tcBorders>
            <w:vAlign w:val="center"/>
          </w:tcPr>
          <w:p w14:paraId="3F94C4E2" w14:textId="77A34295"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0</w:t>
            </w:r>
          </w:p>
        </w:tc>
        <w:tc>
          <w:tcPr>
            <w:tcW w:w="900" w:type="dxa"/>
            <w:tcBorders>
              <w:top w:val="single" w:sz="4" w:space="0" w:color="auto"/>
              <w:left w:val="single" w:sz="4" w:space="0" w:color="auto"/>
              <w:bottom w:val="single" w:sz="4" w:space="0" w:color="auto"/>
              <w:right w:val="single" w:sz="4" w:space="0" w:color="auto"/>
            </w:tcBorders>
            <w:vAlign w:val="center"/>
          </w:tcPr>
          <w:p w14:paraId="4951EDBD" w14:textId="4D3E55D3"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520</w:t>
            </w:r>
          </w:p>
        </w:tc>
        <w:tc>
          <w:tcPr>
            <w:tcW w:w="720" w:type="dxa"/>
            <w:tcBorders>
              <w:top w:val="single" w:sz="4" w:space="0" w:color="auto"/>
              <w:left w:val="single" w:sz="4" w:space="0" w:color="auto"/>
              <w:bottom w:val="single" w:sz="4" w:space="0" w:color="auto"/>
              <w:right w:val="single" w:sz="4" w:space="0" w:color="auto"/>
            </w:tcBorders>
            <w:vAlign w:val="center"/>
          </w:tcPr>
          <w:p w14:paraId="671A4B1E" w14:textId="6B6F57B1"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0</w:t>
            </w:r>
          </w:p>
        </w:tc>
        <w:tc>
          <w:tcPr>
            <w:tcW w:w="810" w:type="dxa"/>
            <w:tcBorders>
              <w:top w:val="single" w:sz="4" w:space="0" w:color="auto"/>
              <w:left w:val="single" w:sz="4" w:space="0" w:color="auto"/>
              <w:bottom w:val="single" w:sz="4" w:space="0" w:color="auto"/>
              <w:right w:val="single" w:sz="4" w:space="0" w:color="auto"/>
            </w:tcBorders>
            <w:vAlign w:val="center"/>
          </w:tcPr>
          <w:p w14:paraId="76C0A778" w14:textId="29840B8D"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0</w:t>
            </w:r>
          </w:p>
        </w:tc>
        <w:tc>
          <w:tcPr>
            <w:tcW w:w="670" w:type="dxa"/>
            <w:tcBorders>
              <w:top w:val="single" w:sz="4" w:space="0" w:color="auto"/>
              <w:left w:val="single" w:sz="4" w:space="0" w:color="auto"/>
              <w:bottom w:val="single" w:sz="4" w:space="0" w:color="auto"/>
              <w:right w:val="single" w:sz="4" w:space="0" w:color="auto"/>
            </w:tcBorders>
            <w:vAlign w:val="center"/>
          </w:tcPr>
          <w:p w14:paraId="57E5A42C" w14:textId="49BBE994"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0</w:t>
            </w:r>
          </w:p>
        </w:tc>
        <w:tc>
          <w:tcPr>
            <w:tcW w:w="947" w:type="dxa"/>
            <w:tcBorders>
              <w:top w:val="single" w:sz="4" w:space="0" w:color="auto"/>
              <w:left w:val="single" w:sz="4" w:space="0" w:color="auto"/>
              <w:bottom w:val="single" w:sz="4" w:space="0" w:color="auto"/>
              <w:right w:val="single" w:sz="4" w:space="0" w:color="auto"/>
            </w:tcBorders>
            <w:vAlign w:val="center"/>
          </w:tcPr>
          <w:p w14:paraId="1FD8164F" w14:textId="48FCA5F0"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6,110</w:t>
            </w:r>
          </w:p>
        </w:tc>
      </w:tr>
      <w:tr w:rsidR="00920DBE" w:rsidRPr="00C36A5C" w14:paraId="513F089A" w14:textId="77777777" w:rsidTr="00E51097">
        <w:trPr>
          <w:trHeight w:val="98"/>
          <w:jc w:val="center"/>
        </w:trPr>
        <w:tc>
          <w:tcPr>
            <w:tcW w:w="2133" w:type="dxa"/>
            <w:gridSpan w:val="2"/>
            <w:vMerge w:val="restart"/>
            <w:tcBorders>
              <w:top w:val="single" w:sz="4" w:space="0" w:color="auto"/>
              <w:left w:val="single" w:sz="4" w:space="0" w:color="auto"/>
              <w:bottom w:val="single" w:sz="4" w:space="0" w:color="auto"/>
              <w:right w:val="single" w:sz="4" w:space="0" w:color="auto"/>
            </w:tcBorders>
            <w:hideMark/>
          </w:tcPr>
          <w:p w14:paraId="0EADE67E" w14:textId="77777777" w:rsidR="00920DBE" w:rsidRPr="00C36A5C" w:rsidRDefault="00920DBE" w:rsidP="00920DBE">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rtl/>
                <w:lang w:val="en-CA"/>
              </w:rPr>
              <w:t>المبالغ التى وافقت عليها اللجنة التنفيذية (دولار أمريكي)</w:t>
            </w:r>
          </w:p>
        </w:tc>
        <w:tc>
          <w:tcPr>
            <w:tcW w:w="1440" w:type="dxa"/>
            <w:tcBorders>
              <w:top w:val="single" w:sz="4" w:space="0" w:color="auto"/>
              <w:left w:val="single" w:sz="4" w:space="0" w:color="auto"/>
              <w:bottom w:val="single" w:sz="4" w:space="0" w:color="auto"/>
              <w:right w:val="single" w:sz="4" w:space="0" w:color="auto"/>
            </w:tcBorders>
            <w:hideMark/>
          </w:tcPr>
          <w:p w14:paraId="40701D55" w14:textId="77777777" w:rsidR="00920DBE" w:rsidRPr="00C36A5C" w:rsidRDefault="00920DBE" w:rsidP="00920DBE">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rtl/>
                <w:lang w:val="en-CA"/>
              </w:rPr>
              <w:t>تكاليف المشروع</w:t>
            </w:r>
          </w:p>
        </w:tc>
        <w:tc>
          <w:tcPr>
            <w:tcW w:w="990" w:type="dxa"/>
            <w:tcBorders>
              <w:top w:val="single" w:sz="4" w:space="0" w:color="auto"/>
              <w:left w:val="single" w:sz="4" w:space="0" w:color="auto"/>
              <w:bottom w:val="single" w:sz="4" w:space="0" w:color="auto"/>
              <w:right w:val="single" w:sz="4" w:space="0" w:color="auto"/>
            </w:tcBorders>
            <w:vAlign w:val="center"/>
          </w:tcPr>
          <w:p w14:paraId="28220A24" w14:textId="6351532F"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195,000</w:t>
            </w:r>
          </w:p>
        </w:tc>
        <w:tc>
          <w:tcPr>
            <w:tcW w:w="720" w:type="dxa"/>
            <w:tcBorders>
              <w:top w:val="single" w:sz="4" w:space="0" w:color="auto"/>
              <w:left w:val="single" w:sz="4" w:space="0" w:color="auto"/>
              <w:bottom w:val="single" w:sz="4" w:space="0" w:color="auto"/>
              <w:right w:val="single" w:sz="4" w:space="0" w:color="auto"/>
            </w:tcBorders>
            <w:vAlign w:val="center"/>
          </w:tcPr>
          <w:p w14:paraId="3CEBCCC3" w14:textId="41F10DB6"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0</w:t>
            </w:r>
          </w:p>
        </w:tc>
        <w:tc>
          <w:tcPr>
            <w:tcW w:w="900" w:type="dxa"/>
            <w:tcBorders>
              <w:top w:val="single" w:sz="4" w:space="0" w:color="auto"/>
              <w:left w:val="single" w:sz="4" w:space="0" w:color="auto"/>
              <w:bottom w:val="single" w:sz="4" w:space="0" w:color="auto"/>
              <w:right w:val="single" w:sz="4" w:space="0" w:color="auto"/>
            </w:tcBorders>
            <w:vAlign w:val="center"/>
          </w:tcPr>
          <w:p w14:paraId="3D1B2BD5" w14:textId="57A7DE93"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0</w:t>
            </w:r>
          </w:p>
        </w:tc>
        <w:tc>
          <w:tcPr>
            <w:tcW w:w="810" w:type="dxa"/>
            <w:tcBorders>
              <w:top w:val="single" w:sz="4" w:space="0" w:color="auto"/>
              <w:left w:val="single" w:sz="4" w:space="0" w:color="auto"/>
              <w:bottom w:val="single" w:sz="4" w:space="0" w:color="auto"/>
              <w:right w:val="single" w:sz="4" w:space="0" w:color="auto"/>
            </w:tcBorders>
            <w:vAlign w:val="center"/>
          </w:tcPr>
          <w:p w14:paraId="566D5FCC" w14:textId="77777777" w:rsidR="00920DBE" w:rsidRPr="00C36A5C" w:rsidRDefault="00920DBE" w:rsidP="00920DBE">
            <w:pPr>
              <w:bidi/>
              <w:jc w:val="left"/>
              <w:rPr>
                <w:rFonts w:asciiTheme="majorBidi" w:hAnsiTheme="majorBidi" w:cstheme="majorBidi"/>
                <w:b/>
                <w:sz w:val="19"/>
                <w:szCs w:val="19"/>
                <w:lang w:val="en-US" w:bidi="ar-SA"/>
              </w:rPr>
            </w:pPr>
          </w:p>
        </w:tc>
        <w:tc>
          <w:tcPr>
            <w:tcW w:w="900" w:type="dxa"/>
            <w:tcBorders>
              <w:top w:val="single" w:sz="4" w:space="0" w:color="auto"/>
              <w:left w:val="single" w:sz="4" w:space="0" w:color="auto"/>
              <w:bottom w:val="single" w:sz="4" w:space="0" w:color="auto"/>
              <w:right w:val="single" w:sz="4" w:space="0" w:color="auto"/>
            </w:tcBorders>
            <w:vAlign w:val="center"/>
          </w:tcPr>
          <w:p w14:paraId="3D00F1A5" w14:textId="5E1296FA"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0</w:t>
            </w:r>
          </w:p>
        </w:tc>
        <w:tc>
          <w:tcPr>
            <w:tcW w:w="720" w:type="dxa"/>
            <w:tcBorders>
              <w:top w:val="single" w:sz="4" w:space="0" w:color="auto"/>
              <w:left w:val="single" w:sz="4" w:space="0" w:color="auto"/>
              <w:bottom w:val="single" w:sz="4" w:space="0" w:color="auto"/>
              <w:right w:val="single" w:sz="4" w:space="0" w:color="auto"/>
            </w:tcBorders>
            <w:vAlign w:val="center"/>
          </w:tcPr>
          <w:p w14:paraId="68432D4B" w14:textId="0A36CC0A"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0</w:t>
            </w:r>
          </w:p>
        </w:tc>
        <w:tc>
          <w:tcPr>
            <w:tcW w:w="810" w:type="dxa"/>
            <w:tcBorders>
              <w:top w:val="single" w:sz="4" w:space="0" w:color="auto"/>
              <w:left w:val="single" w:sz="4" w:space="0" w:color="auto"/>
              <w:bottom w:val="single" w:sz="4" w:space="0" w:color="auto"/>
              <w:right w:val="single" w:sz="4" w:space="0" w:color="auto"/>
            </w:tcBorders>
            <w:vAlign w:val="center"/>
          </w:tcPr>
          <w:p w14:paraId="742D74BA" w14:textId="733E5F97"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0</w:t>
            </w:r>
          </w:p>
        </w:tc>
        <w:tc>
          <w:tcPr>
            <w:tcW w:w="670" w:type="dxa"/>
            <w:tcBorders>
              <w:top w:val="single" w:sz="4" w:space="0" w:color="auto"/>
              <w:left w:val="single" w:sz="4" w:space="0" w:color="auto"/>
              <w:bottom w:val="single" w:sz="4" w:space="0" w:color="auto"/>
              <w:right w:val="single" w:sz="4" w:space="0" w:color="auto"/>
            </w:tcBorders>
            <w:vAlign w:val="center"/>
          </w:tcPr>
          <w:p w14:paraId="0EE405A6" w14:textId="3AE61A65"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0</w:t>
            </w:r>
          </w:p>
        </w:tc>
        <w:tc>
          <w:tcPr>
            <w:tcW w:w="947" w:type="dxa"/>
            <w:tcBorders>
              <w:top w:val="single" w:sz="4" w:space="0" w:color="auto"/>
              <w:left w:val="single" w:sz="4" w:space="0" w:color="auto"/>
              <w:bottom w:val="single" w:sz="4" w:space="0" w:color="auto"/>
              <w:right w:val="single" w:sz="4" w:space="0" w:color="auto"/>
            </w:tcBorders>
            <w:vAlign w:val="center"/>
          </w:tcPr>
          <w:p w14:paraId="5CB9715E" w14:textId="4E70313B"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195,</w:t>
            </w:r>
            <w:r w:rsidR="001267C4">
              <w:rPr>
                <w:rStyle w:val="normaltextrun"/>
                <w:sz w:val="20"/>
              </w:rPr>
              <w:t>0</w:t>
            </w:r>
            <w:r w:rsidRPr="00D30F20">
              <w:rPr>
                <w:rStyle w:val="normaltextrun"/>
                <w:sz w:val="20"/>
              </w:rPr>
              <w:t>00</w:t>
            </w:r>
          </w:p>
        </w:tc>
      </w:tr>
      <w:tr w:rsidR="00920DBE" w:rsidRPr="00C36A5C" w14:paraId="4E51CC81" w14:textId="77777777" w:rsidTr="00E51097">
        <w:trPr>
          <w:trHeight w:val="78"/>
          <w:jc w:val="center"/>
        </w:trPr>
        <w:tc>
          <w:tcPr>
            <w:tcW w:w="2133" w:type="dxa"/>
            <w:gridSpan w:val="2"/>
            <w:vMerge/>
            <w:tcBorders>
              <w:top w:val="single" w:sz="4" w:space="0" w:color="auto"/>
              <w:left w:val="single" w:sz="4" w:space="0" w:color="auto"/>
              <w:bottom w:val="single" w:sz="4" w:space="0" w:color="auto"/>
              <w:right w:val="single" w:sz="4" w:space="0" w:color="auto"/>
            </w:tcBorders>
            <w:vAlign w:val="center"/>
            <w:hideMark/>
          </w:tcPr>
          <w:p w14:paraId="7A39D389" w14:textId="77777777" w:rsidR="00920DBE" w:rsidRPr="00C36A5C" w:rsidRDefault="00920DBE" w:rsidP="00920DBE">
            <w:pPr>
              <w:bidi/>
              <w:jc w:val="left"/>
              <w:rPr>
                <w:rFonts w:asciiTheme="majorBidi" w:hAnsiTheme="majorBidi" w:cstheme="majorBidi"/>
                <w:b/>
                <w:sz w:val="19"/>
                <w:szCs w:val="19"/>
                <w:lang w:val="en-US" w:bidi="ar-SA"/>
              </w:rPr>
            </w:pPr>
          </w:p>
        </w:tc>
        <w:tc>
          <w:tcPr>
            <w:tcW w:w="1440" w:type="dxa"/>
            <w:tcBorders>
              <w:top w:val="single" w:sz="4" w:space="0" w:color="auto"/>
              <w:left w:val="single" w:sz="4" w:space="0" w:color="auto"/>
              <w:bottom w:val="single" w:sz="4" w:space="0" w:color="auto"/>
              <w:right w:val="single" w:sz="4" w:space="0" w:color="auto"/>
            </w:tcBorders>
            <w:hideMark/>
          </w:tcPr>
          <w:p w14:paraId="17751593" w14:textId="77777777" w:rsidR="00920DBE" w:rsidRPr="00C36A5C" w:rsidRDefault="00920DBE" w:rsidP="00920DBE">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rtl/>
                <w:lang w:val="en-CA"/>
              </w:rPr>
              <w:t>تكاليف الدعم</w:t>
            </w:r>
          </w:p>
        </w:tc>
        <w:tc>
          <w:tcPr>
            <w:tcW w:w="990" w:type="dxa"/>
            <w:tcBorders>
              <w:top w:val="single" w:sz="4" w:space="0" w:color="auto"/>
              <w:left w:val="single" w:sz="4" w:space="0" w:color="auto"/>
              <w:bottom w:val="single" w:sz="4" w:space="0" w:color="auto"/>
              <w:right w:val="single" w:sz="4" w:space="0" w:color="auto"/>
            </w:tcBorders>
            <w:vAlign w:val="center"/>
          </w:tcPr>
          <w:p w14:paraId="01C963F9" w14:textId="1DE15380"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15,210</w:t>
            </w:r>
          </w:p>
        </w:tc>
        <w:tc>
          <w:tcPr>
            <w:tcW w:w="720" w:type="dxa"/>
            <w:tcBorders>
              <w:top w:val="single" w:sz="4" w:space="0" w:color="auto"/>
              <w:left w:val="single" w:sz="4" w:space="0" w:color="auto"/>
              <w:bottom w:val="single" w:sz="4" w:space="0" w:color="auto"/>
              <w:right w:val="single" w:sz="4" w:space="0" w:color="auto"/>
            </w:tcBorders>
            <w:vAlign w:val="center"/>
          </w:tcPr>
          <w:p w14:paraId="260D0A72" w14:textId="684D1184"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0</w:t>
            </w:r>
          </w:p>
        </w:tc>
        <w:tc>
          <w:tcPr>
            <w:tcW w:w="900" w:type="dxa"/>
            <w:tcBorders>
              <w:top w:val="single" w:sz="4" w:space="0" w:color="auto"/>
              <w:left w:val="single" w:sz="4" w:space="0" w:color="auto"/>
              <w:bottom w:val="single" w:sz="4" w:space="0" w:color="auto"/>
              <w:right w:val="single" w:sz="4" w:space="0" w:color="auto"/>
            </w:tcBorders>
            <w:vAlign w:val="center"/>
          </w:tcPr>
          <w:p w14:paraId="5D5679BA" w14:textId="6FA5E1BF"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0</w:t>
            </w:r>
          </w:p>
        </w:tc>
        <w:tc>
          <w:tcPr>
            <w:tcW w:w="810" w:type="dxa"/>
            <w:tcBorders>
              <w:top w:val="single" w:sz="4" w:space="0" w:color="auto"/>
              <w:left w:val="single" w:sz="4" w:space="0" w:color="auto"/>
              <w:bottom w:val="single" w:sz="4" w:space="0" w:color="auto"/>
              <w:right w:val="single" w:sz="4" w:space="0" w:color="auto"/>
            </w:tcBorders>
            <w:vAlign w:val="center"/>
          </w:tcPr>
          <w:p w14:paraId="5988BBE5" w14:textId="77777777" w:rsidR="00920DBE" w:rsidRPr="00C36A5C" w:rsidRDefault="00920DBE" w:rsidP="00920DBE">
            <w:pPr>
              <w:bidi/>
              <w:jc w:val="left"/>
              <w:rPr>
                <w:rFonts w:asciiTheme="majorBidi" w:hAnsiTheme="majorBidi" w:cstheme="majorBidi"/>
                <w:b/>
                <w:sz w:val="19"/>
                <w:szCs w:val="19"/>
                <w:lang w:val="en-US" w:bidi="ar-SA"/>
              </w:rPr>
            </w:pPr>
          </w:p>
        </w:tc>
        <w:tc>
          <w:tcPr>
            <w:tcW w:w="900" w:type="dxa"/>
            <w:tcBorders>
              <w:top w:val="single" w:sz="4" w:space="0" w:color="auto"/>
              <w:left w:val="single" w:sz="4" w:space="0" w:color="auto"/>
              <w:bottom w:val="single" w:sz="4" w:space="0" w:color="auto"/>
              <w:right w:val="single" w:sz="4" w:space="0" w:color="auto"/>
            </w:tcBorders>
            <w:vAlign w:val="center"/>
          </w:tcPr>
          <w:p w14:paraId="6D9D2C89" w14:textId="49D252B3"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0</w:t>
            </w:r>
          </w:p>
        </w:tc>
        <w:tc>
          <w:tcPr>
            <w:tcW w:w="720" w:type="dxa"/>
            <w:tcBorders>
              <w:top w:val="single" w:sz="4" w:space="0" w:color="auto"/>
              <w:left w:val="single" w:sz="4" w:space="0" w:color="auto"/>
              <w:bottom w:val="single" w:sz="4" w:space="0" w:color="auto"/>
              <w:right w:val="single" w:sz="4" w:space="0" w:color="auto"/>
            </w:tcBorders>
            <w:vAlign w:val="center"/>
          </w:tcPr>
          <w:p w14:paraId="41C276A3" w14:textId="24BB6FAD"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0</w:t>
            </w:r>
          </w:p>
        </w:tc>
        <w:tc>
          <w:tcPr>
            <w:tcW w:w="810" w:type="dxa"/>
            <w:tcBorders>
              <w:top w:val="single" w:sz="4" w:space="0" w:color="auto"/>
              <w:left w:val="single" w:sz="4" w:space="0" w:color="auto"/>
              <w:bottom w:val="single" w:sz="4" w:space="0" w:color="auto"/>
              <w:right w:val="single" w:sz="4" w:space="0" w:color="auto"/>
            </w:tcBorders>
            <w:vAlign w:val="center"/>
          </w:tcPr>
          <w:p w14:paraId="5C4E1039" w14:textId="45B800BC"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0</w:t>
            </w:r>
          </w:p>
        </w:tc>
        <w:tc>
          <w:tcPr>
            <w:tcW w:w="670" w:type="dxa"/>
            <w:tcBorders>
              <w:top w:val="single" w:sz="4" w:space="0" w:color="auto"/>
              <w:left w:val="single" w:sz="4" w:space="0" w:color="auto"/>
              <w:bottom w:val="single" w:sz="4" w:space="0" w:color="auto"/>
              <w:right w:val="single" w:sz="4" w:space="0" w:color="auto"/>
            </w:tcBorders>
            <w:vAlign w:val="center"/>
          </w:tcPr>
          <w:p w14:paraId="39D13FB6" w14:textId="3F0111AD"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0</w:t>
            </w:r>
          </w:p>
        </w:tc>
        <w:tc>
          <w:tcPr>
            <w:tcW w:w="947" w:type="dxa"/>
            <w:tcBorders>
              <w:top w:val="single" w:sz="4" w:space="0" w:color="auto"/>
              <w:left w:val="single" w:sz="4" w:space="0" w:color="auto"/>
              <w:bottom w:val="single" w:sz="4" w:space="0" w:color="auto"/>
              <w:right w:val="single" w:sz="4" w:space="0" w:color="auto"/>
            </w:tcBorders>
            <w:vAlign w:val="center"/>
          </w:tcPr>
          <w:p w14:paraId="2B85FD43" w14:textId="270FEA79"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15,210</w:t>
            </w:r>
          </w:p>
        </w:tc>
      </w:tr>
      <w:tr w:rsidR="00920DBE" w:rsidRPr="00C36A5C" w14:paraId="4BAA5BF6" w14:textId="77777777" w:rsidTr="00E51097">
        <w:trPr>
          <w:trHeight w:val="336"/>
          <w:jc w:val="center"/>
        </w:trPr>
        <w:tc>
          <w:tcPr>
            <w:tcW w:w="2133" w:type="dxa"/>
            <w:gridSpan w:val="2"/>
            <w:vMerge w:val="restart"/>
            <w:tcBorders>
              <w:top w:val="single" w:sz="4" w:space="0" w:color="auto"/>
              <w:left w:val="single" w:sz="4" w:space="0" w:color="auto"/>
              <w:bottom w:val="single" w:sz="4" w:space="0" w:color="auto"/>
              <w:right w:val="single" w:sz="4" w:space="0" w:color="auto"/>
            </w:tcBorders>
            <w:hideMark/>
          </w:tcPr>
          <w:p w14:paraId="331F508C" w14:textId="77777777" w:rsidR="00920DBE" w:rsidRPr="00C36A5C" w:rsidRDefault="00920DBE" w:rsidP="00920DBE">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rtl/>
                <w:lang w:val="en-CA"/>
              </w:rPr>
              <w:t>مجموع الأموال الموصى بالموافقة عليها في هذا الاجتماع</w:t>
            </w:r>
            <w:r w:rsidRPr="00C36A5C">
              <w:rPr>
                <w:rFonts w:asciiTheme="majorBidi" w:hAnsiTheme="majorBidi" w:cstheme="majorBidi"/>
                <w:b/>
                <w:sz w:val="19"/>
                <w:szCs w:val="19"/>
                <w:rtl/>
                <w:lang w:val="en-CA"/>
              </w:rPr>
              <w:br/>
            </w:r>
            <w:r w:rsidRPr="00C36A5C">
              <w:rPr>
                <w:rFonts w:asciiTheme="majorBidi" w:hAnsiTheme="majorBidi" w:cstheme="majorBidi"/>
                <w:b/>
                <w:sz w:val="19"/>
                <w:szCs w:val="19"/>
                <w:lang w:bidi="ar-SA"/>
              </w:rPr>
              <w:t xml:space="preserve"> </w:t>
            </w:r>
            <w:r w:rsidRPr="00C36A5C">
              <w:rPr>
                <w:rFonts w:asciiTheme="majorBidi" w:hAnsiTheme="majorBidi" w:cstheme="majorBidi"/>
                <w:b/>
                <w:sz w:val="19"/>
                <w:szCs w:val="19"/>
                <w:rtl/>
                <w:lang w:val="en-CA"/>
              </w:rPr>
              <w:t>(دولار أمريكي)</w:t>
            </w:r>
          </w:p>
        </w:tc>
        <w:tc>
          <w:tcPr>
            <w:tcW w:w="1440" w:type="dxa"/>
            <w:tcBorders>
              <w:top w:val="single" w:sz="4" w:space="0" w:color="auto"/>
              <w:left w:val="single" w:sz="4" w:space="0" w:color="auto"/>
              <w:bottom w:val="single" w:sz="4" w:space="0" w:color="auto"/>
              <w:right w:val="single" w:sz="4" w:space="0" w:color="auto"/>
            </w:tcBorders>
            <w:hideMark/>
          </w:tcPr>
          <w:p w14:paraId="5361E2F9" w14:textId="77777777" w:rsidR="00920DBE" w:rsidRPr="00C36A5C" w:rsidRDefault="00920DBE" w:rsidP="00920DBE">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rtl/>
                <w:lang w:val="en-CA"/>
              </w:rPr>
              <w:t>تكاليف المشروع</w:t>
            </w:r>
          </w:p>
        </w:tc>
        <w:tc>
          <w:tcPr>
            <w:tcW w:w="990" w:type="dxa"/>
            <w:tcBorders>
              <w:top w:val="single" w:sz="4" w:space="0" w:color="auto"/>
              <w:left w:val="single" w:sz="4" w:space="0" w:color="auto"/>
              <w:bottom w:val="single" w:sz="4" w:space="0" w:color="auto"/>
              <w:right w:val="single" w:sz="4" w:space="0" w:color="auto"/>
            </w:tcBorders>
            <w:vAlign w:val="center"/>
          </w:tcPr>
          <w:p w14:paraId="6D4D5BAC" w14:textId="77777777" w:rsidR="00920DBE" w:rsidRPr="00C36A5C" w:rsidRDefault="00920DBE" w:rsidP="00920DBE">
            <w:pPr>
              <w:bidi/>
              <w:jc w:val="left"/>
              <w:rPr>
                <w:rFonts w:asciiTheme="majorBidi" w:hAnsiTheme="majorBidi" w:cstheme="majorBidi"/>
                <w:b/>
                <w:sz w:val="19"/>
                <w:szCs w:val="19"/>
                <w:lang w:val="en-US" w:bidi="ar-SA"/>
              </w:rPr>
            </w:pPr>
          </w:p>
        </w:tc>
        <w:tc>
          <w:tcPr>
            <w:tcW w:w="720" w:type="dxa"/>
            <w:tcBorders>
              <w:top w:val="single" w:sz="4" w:space="0" w:color="auto"/>
              <w:left w:val="single" w:sz="4" w:space="0" w:color="auto"/>
              <w:bottom w:val="single" w:sz="4" w:space="0" w:color="auto"/>
              <w:right w:val="single" w:sz="4" w:space="0" w:color="auto"/>
            </w:tcBorders>
            <w:vAlign w:val="center"/>
          </w:tcPr>
          <w:p w14:paraId="4BC2C0EE" w14:textId="77777777" w:rsidR="00920DBE" w:rsidRPr="00C36A5C" w:rsidRDefault="00920DBE" w:rsidP="00920DBE">
            <w:pPr>
              <w:bidi/>
              <w:jc w:val="left"/>
              <w:rPr>
                <w:rFonts w:asciiTheme="majorBidi" w:hAnsiTheme="majorBidi" w:cstheme="majorBidi"/>
                <w:b/>
                <w:sz w:val="19"/>
                <w:szCs w:val="19"/>
                <w:lang w:val="en-US" w:bidi="ar-SA"/>
              </w:rPr>
            </w:pPr>
          </w:p>
        </w:tc>
        <w:tc>
          <w:tcPr>
            <w:tcW w:w="900" w:type="dxa"/>
            <w:tcBorders>
              <w:top w:val="single" w:sz="4" w:space="0" w:color="auto"/>
              <w:left w:val="single" w:sz="4" w:space="0" w:color="auto"/>
              <w:bottom w:val="single" w:sz="4" w:space="0" w:color="auto"/>
              <w:right w:val="single" w:sz="4" w:space="0" w:color="auto"/>
            </w:tcBorders>
            <w:vAlign w:val="center"/>
          </w:tcPr>
          <w:p w14:paraId="09705696" w14:textId="77777777" w:rsidR="00920DBE" w:rsidRPr="00C36A5C" w:rsidRDefault="00920DBE" w:rsidP="00920DBE">
            <w:pPr>
              <w:bidi/>
              <w:jc w:val="left"/>
              <w:rPr>
                <w:rFonts w:asciiTheme="majorBidi" w:hAnsiTheme="majorBidi" w:cstheme="majorBidi"/>
                <w:b/>
                <w:sz w:val="19"/>
                <w:szCs w:val="19"/>
                <w:lang w:val="en-US" w:bidi="ar-SA"/>
              </w:rPr>
            </w:pPr>
          </w:p>
        </w:tc>
        <w:tc>
          <w:tcPr>
            <w:tcW w:w="810" w:type="dxa"/>
            <w:tcBorders>
              <w:top w:val="single" w:sz="4" w:space="0" w:color="auto"/>
              <w:left w:val="single" w:sz="4" w:space="0" w:color="auto"/>
              <w:bottom w:val="single" w:sz="4" w:space="0" w:color="auto"/>
              <w:right w:val="single" w:sz="4" w:space="0" w:color="auto"/>
            </w:tcBorders>
            <w:vAlign w:val="center"/>
          </w:tcPr>
          <w:p w14:paraId="35B67017" w14:textId="28A2E885"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261,255</w:t>
            </w:r>
          </w:p>
        </w:tc>
        <w:tc>
          <w:tcPr>
            <w:tcW w:w="900" w:type="dxa"/>
            <w:tcBorders>
              <w:top w:val="single" w:sz="4" w:space="0" w:color="auto"/>
              <w:left w:val="single" w:sz="4" w:space="0" w:color="auto"/>
              <w:bottom w:val="single" w:sz="4" w:space="0" w:color="auto"/>
              <w:right w:val="single" w:sz="4" w:space="0" w:color="auto"/>
            </w:tcBorders>
            <w:vAlign w:val="center"/>
          </w:tcPr>
          <w:p w14:paraId="32F6F3A7" w14:textId="77777777" w:rsidR="00920DBE" w:rsidRPr="00C36A5C" w:rsidRDefault="00920DBE" w:rsidP="00920DBE">
            <w:pPr>
              <w:bidi/>
              <w:jc w:val="left"/>
              <w:rPr>
                <w:rFonts w:asciiTheme="majorBidi" w:hAnsiTheme="majorBidi" w:cstheme="majorBidi"/>
                <w:b/>
                <w:sz w:val="19"/>
                <w:szCs w:val="19"/>
                <w:lang w:val="en-US" w:bidi="ar-SA"/>
              </w:rPr>
            </w:pPr>
          </w:p>
        </w:tc>
        <w:tc>
          <w:tcPr>
            <w:tcW w:w="720" w:type="dxa"/>
            <w:tcBorders>
              <w:top w:val="single" w:sz="4" w:space="0" w:color="auto"/>
              <w:left w:val="single" w:sz="4" w:space="0" w:color="auto"/>
              <w:bottom w:val="single" w:sz="4" w:space="0" w:color="auto"/>
              <w:right w:val="single" w:sz="4" w:space="0" w:color="auto"/>
            </w:tcBorders>
            <w:vAlign w:val="center"/>
          </w:tcPr>
          <w:p w14:paraId="46EE2A94" w14:textId="77777777" w:rsidR="00920DBE" w:rsidRPr="00C36A5C" w:rsidRDefault="00920DBE" w:rsidP="00920DBE">
            <w:pPr>
              <w:bidi/>
              <w:jc w:val="left"/>
              <w:rPr>
                <w:rFonts w:asciiTheme="majorBidi" w:hAnsiTheme="majorBidi" w:cstheme="majorBidi"/>
                <w:b/>
                <w:sz w:val="19"/>
                <w:szCs w:val="19"/>
                <w:lang w:val="en-US" w:bidi="ar-SA"/>
              </w:rPr>
            </w:pPr>
          </w:p>
        </w:tc>
        <w:tc>
          <w:tcPr>
            <w:tcW w:w="810" w:type="dxa"/>
            <w:tcBorders>
              <w:top w:val="single" w:sz="4" w:space="0" w:color="auto"/>
              <w:left w:val="single" w:sz="4" w:space="0" w:color="auto"/>
              <w:bottom w:val="single" w:sz="4" w:space="0" w:color="auto"/>
              <w:right w:val="single" w:sz="4" w:space="0" w:color="auto"/>
            </w:tcBorders>
            <w:vAlign w:val="center"/>
          </w:tcPr>
          <w:p w14:paraId="39E45299" w14:textId="77777777" w:rsidR="00920DBE" w:rsidRPr="00C36A5C" w:rsidRDefault="00920DBE" w:rsidP="00920DBE">
            <w:pPr>
              <w:bidi/>
              <w:jc w:val="left"/>
              <w:rPr>
                <w:rFonts w:asciiTheme="majorBidi" w:hAnsiTheme="majorBidi" w:cstheme="majorBidi"/>
                <w:b/>
                <w:sz w:val="19"/>
                <w:szCs w:val="19"/>
                <w:lang w:val="en-US" w:bidi="ar-SA"/>
              </w:rPr>
            </w:pPr>
          </w:p>
        </w:tc>
        <w:tc>
          <w:tcPr>
            <w:tcW w:w="670" w:type="dxa"/>
            <w:tcBorders>
              <w:top w:val="single" w:sz="4" w:space="0" w:color="auto"/>
              <w:left w:val="single" w:sz="4" w:space="0" w:color="auto"/>
              <w:bottom w:val="single" w:sz="4" w:space="0" w:color="auto"/>
              <w:right w:val="single" w:sz="4" w:space="0" w:color="auto"/>
            </w:tcBorders>
            <w:vAlign w:val="center"/>
          </w:tcPr>
          <w:p w14:paraId="07418177" w14:textId="77777777" w:rsidR="00920DBE" w:rsidRPr="00C36A5C" w:rsidRDefault="00920DBE" w:rsidP="00920DBE">
            <w:pPr>
              <w:bidi/>
              <w:jc w:val="left"/>
              <w:rPr>
                <w:rFonts w:asciiTheme="majorBidi" w:hAnsiTheme="majorBidi" w:cstheme="majorBidi"/>
                <w:b/>
                <w:sz w:val="19"/>
                <w:szCs w:val="19"/>
                <w:lang w:val="en-US" w:bidi="ar-SA"/>
              </w:rPr>
            </w:pPr>
          </w:p>
        </w:tc>
        <w:tc>
          <w:tcPr>
            <w:tcW w:w="947" w:type="dxa"/>
            <w:tcBorders>
              <w:top w:val="single" w:sz="4" w:space="0" w:color="auto"/>
              <w:left w:val="single" w:sz="4" w:space="0" w:color="auto"/>
              <w:bottom w:val="single" w:sz="4" w:space="0" w:color="auto"/>
              <w:right w:val="single" w:sz="4" w:space="0" w:color="auto"/>
            </w:tcBorders>
            <w:vAlign w:val="center"/>
          </w:tcPr>
          <w:p w14:paraId="77106973" w14:textId="0CBEF183"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261,255</w:t>
            </w:r>
          </w:p>
        </w:tc>
      </w:tr>
      <w:tr w:rsidR="00920DBE" w:rsidRPr="00C36A5C" w14:paraId="4C2E9B7F" w14:textId="77777777" w:rsidTr="00E51097">
        <w:trPr>
          <w:trHeight w:val="211"/>
          <w:jc w:val="center"/>
        </w:trPr>
        <w:tc>
          <w:tcPr>
            <w:tcW w:w="2133" w:type="dxa"/>
            <w:gridSpan w:val="2"/>
            <w:vMerge/>
            <w:tcBorders>
              <w:top w:val="single" w:sz="4" w:space="0" w:color="auto"/>
              <w:left w:val="single" w:sz="4" w:space="0" w:color="auto"/>
              <w:bottom w:val="single" w:sz="4" w:space="0" w:color="auto"/>
              <w:right w:val="single" w:sz="4" w:space="0" w:color="auto"/>
            </w:tcBorders>
            <w:vAlign w:val="center"/>
            <w:hideMark/>
          </w:tcPr>
          <w:p w14:paraId="6196B785" w14:textId="77777777" w:rsidR="00920DBE" w:rsidRPr="00C36A5C" w:rsidRDefault="00920DBE" w:rsidP="00920DBE">
            <w:pPr>
              <w:bidi/>
              <w:jc w:val="left"/>
              <w:rPr>
                <w:rFonts w:asciiTheme="majorBidi" w:hAnsiTheme="majorBidi" w:cstheme="majorBidi"/>
                <w:b/>
                <w:sz w:val="19"/>
                <w:szCs w:val="19"/>
                <w:lang w:val="en-US" w:bidi="ar-SA"/>
              </w:rPr>
            </w:pPr>
          </w:p>
        </w:tc>
        <w:tc>
          <w:tcPr>
            <w:tcW w:w="1440" w:type="dxa"/>
            <w:tcBorders>
              <w:top w:val="single" w:sz="4" w:space="0" w:color="auto"/>
              <w:left w:val="single" w:sz="4" w:space="0" w:color="auto"/>
              <w:bottom w:val="single" w:sz="4" w:space="0" w:color="auto"/>
              <w:right w:val="single" w:sz="4" w:space="0" w:color="auto"/>
            </w:tcBorders>
            <w:hideMark/>
          </w:tcPr>
          <w:p w14:paraId="6E0B4A45" w14:textId="77777777" w:rsidR="00920DBE" w:rsidRPr="00C36A5C" w:rsidRDefault="00920DBE" w:rsidP="00920DBE">
            <w:pPr>
              <w:bidi/>
              <w:jc w:val="left"/>
              <w:rPr>
                <w:rFonts w:asciiTheme="majorBidi" w:hAnsiTheme="majorBidi" w:cstheme="majorBidi"/>
                <w:b/>
                <w:sz w:val="19"/>
                <w:szCs w:val="19"/>
                <w:lang w:val="en-US" w:bidi="ar-SA"/>
              </w:rPr>
            </w:pPr>
            <w:r w:rsidRPr="00C36A5C">
              <w:rPr>
                <w:rFonts w:asciiTheme="majorBidi" w:hAnsiTheme="majorBidi" w:cstheme="majorBidi"/>
                <w:b/>
                <w:sz w:val="19"/>
                <w:szCs w:val="19"/>
                <w:rtl/>
                <w:lang w:val="en-CA"/>
              </w:rPr>
              <w:t>تكاليف الدعم</w:t>
            </w:r>
          </w:p>
        </w:tc>
        <w:tc>
          <w:tcPr>
            <w:tcW w:w="990" w:type="dxa"/>
            <w:tcBorders>
              <w:top w:val="single" w:sz="4" w:space="0" w:color="auto"/>
              <w:left w:val="single" w:sz="4" w:space="0" w:color="auto"/>
              <w:bottom w:val="single" w:sz="4" w:space="0" w:color="auto"/>
              <w:right w:val="single" w:sz="4" w:space="0" w:color="auto"/>
            </w:tcBorders>
          </w:tcPr>
          <w:p w14:paraId="422D3AEB" w14:textId="77777777" w:rsidR="00920DBE" w:rsidRPr="00C36A5C" w:rsidRDefault="00920DBE" w:rsidP="00920DBE">
            <w:pPr>
              <w:bidi/>
              <w:jc w:val="left"/>
              <w:rPr>
                <w:rFonts w:asciiTheme="majorBidi" w:hAnsiTheme="majorBidi" w:cstheme="majorBidi"/>
                <w:b/>
                <w:sz w:val="19"/>
                <w:szCs w:val="19"/>
                <w:lang w:val="en-US" w:bidi="ar-SA"/>
              </w:rPr>
            </w:pPr>
          </w:p>
        </w:tc>
        <w:tc>
          <w:tcPr>
            <w:tcW w:w="720" w:type="dxa"/>
            <w:tcBorders>
              <w:top w:val="single" w:sz="4" w:space="0" w:color="auto"/>
              <w:left w:val="single" w:sz="4" w:space="0" w:color="auto"/>
              <w:bottom w:val="single" w:sz="4" w:space="0" w:color="auto"/>
              <w:right w:val="single" w:sz="4" w:space="0" w:color="auto"/>
            </w:tcBorders>
          </w:tcPr>
          <w:p w14:paraId="5C3A1AF7" w14:textId="77777777" w:rsidR="00920DBE" w:rsidRPr="00C36A5C" w:rsidRDefault="00920DBE" w:rsidP="00920DBE">
            <w:pPr>
              <w:bidi/>
              <w:jc w:val="left"/>
              <w:rPr>
                <w:rFonts w:asciiTheme="majorBidi" w:hAnsiTheme="majorBidi" w:cstheme="majorBidi"/>
                <w:b/>
                <w:sz w:val="19"/>
                <w:szCs w:val="19"/>
                <w:lang w:val="en-US" w:bidi="ar-SA"/>
              </w:rPr>
            </w:pPr>
          </w:p>
        </w:tc>
        <w:tc>
          <w:tcPr>
            <w:tcW w:w="900" w:type="dxa"/>
            <w:tcBorders>
              <w:top w:val="single" w:sz="4" w:space="0" w:color="auto"/>
              <w:left w:val="single" w:sz="4" w:space="0" w:color="auto"/>
              <w:bottom w:val="single" w:sz="4" w:space="0" w:color="auto"/>
              <w:right w:val="single" w:sz="4" w:space="0" w:color="auto"/>
            </w:tcBorders>
          </w:tcPr>
          <w:p w14:paraId="3C296E84" w14:textId="77777777" w:rsidR="00920DBE" w:rsidRPr="00C36A5C" w:rsidRDefault="00920DBE" w:rsidP="00920DBE">
            <w:pPr>
              <w:bidi/>
              <w:jc w:val="left"/>
              <w:rPr>
                <w:rFonts w:asciiTheme="majorBidi" w:hAnsiTheme="majorBidi" w:cstheme="majorBidi"/>
                <w:b/>
                <w:sz w:val="19"/>
                <w:szCs w:val="19"/>
                <w:lang w:val="en-US" w:bidi="ar-SA"/>
              </w:rPr>
            </w:pPr>
          </w:p>
        </w:tc>
        <w:tc>
          <w:tcPr>
            <w:tcW w:w="810" w:type="dxa"/>
            <w:tcBorders>
              <w:top w:val="single" w:sz="4" w:space="0" w:color="auto"/>
              <w:left w:val="single" w:sz="4" w:space="0" w:color="auto"/>
              <w:bottom w:val="single" w:sz="4" w:space="0" w:color="auto"/>
              <w:right w:val="single" w:sz="4" w:space="0" w:color="auto"/>
            </w:tcBorders>
            <w:vAlign w:val="center"/>
          </w:tcPr>
          <w:p w14:paraId="1C81904D" w14:textId="1443F51A"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19,308</w:t>
            </w:r>
          </w:p>
        </w:tc>
        <w:tc>
          <w:tcPr>
            <w:tcW w:w="900" w:type="dxa"/>
            <w:tcBorders>
              <w:top w:val="single" w:sz="4" w:space="0" w:color="auto"/>
              <w:left w:val="single" w:sz="4" w:space="0" w:color="auto"/>
              <w:bottom w:val="single" w:sz="4" w:space="0" w:color="auto"/>
              <w:right w:val="single" w:sz="4" w:space="0" w:color="auto"/>
            </w:tcBorders>
            <w:vAlign w:val="center"/>
          </w:tcPr>
          <w:p w14:paraId="3189A55A" w14:textId="77777777" w:rsidR="00920DBE" w:rsidRPr="00C36A5C" w:rsidRDefault="00920DBE" w:rsidP="00920DBE">
            <w:pPr>
              <w:bidi/>
              <w:jc w:val="left"/>
              <w:rPr>
                <w:rFonts w:asciiTheme="majorBidi" w:hAnsiTheme="majorBidi" w:cstheme="majorBidi"/>
                <w:b/>
                <w:sz w:val="19"/>
                <w:szCs w:val="19"/>
                <w:lang w:val="en-US" w:bidi="ar-SA"/>
              </w:rPr>
            </w:pPr>
          </w:p>
        </w:tc>
        <w:tc>
          <w:tcPr>
            <w:tcW w:w="720" w:type="dxa"/>
            <w:tcBorders>
              <w:top w:val="single" w:sz="4" w:space="0" w:color="auto"/>
              <w:left w:val="single" w:sz="4" w:space="0" w:color="auto"/>
              <w:bottom w:val="single" w:sz="4" w:space="0" w:color="auto"/>
              <w:right w:val="single" w:sz="4" w:space="0" w:color="auto"/>
            </w:tcBorders>
            <w:vAlign w:val="center"/>
          </w:tcPr>
          <w:p w14:paraId="08993D33" w14:textId="77777777" w:rsidR="00920DBE" w:rsidRPr="00C36A5C" w:rsidRDefault="00920DBE" w:rsidP="00920DBE">
            <w:pPr>
              <w:bidi/>
              <w:jc w:val="left"/>
              <w:rPr>
                <w:rFonts w:asciiTheme="majorBidi" w:hAnsiTheme="majorBidi" w:cstheme="majorBidi"/>
                <w:b/>
                <w:sz w:val="19"/>
                <w:szCs w:val="19"/>
                <w:lang w:val="en-US" w:bidi="ar-SA"/>
              </w:rPr>
            </w:pPr>
          </w:p>
        </w:tc>
        <w:tc>
          <w:tcPr>
            <w:tcW w:w="810" w:type="dxa"/>
            <w:tcBorders>
              <w:top w:val="single" w:sz="4" w:space="0" w:color="auto"/>
              <w:left w:val="single" w:sz="4" w:space="0" w:color="auto"/>
              <w:bottom w:val="single" w:sz="4" w:space="0" w:color="auto"/>
              <w:right w:val="single" w:sz="4" w:space="0" w:color="auto"/>
            </w:tcBorders>
            <w:vAlign w:val="center"/>
          </w:tcPr>
          <w:p w14:paraId="79CD7649" w14:textId="77777777" w:rsidR="00920DBE" w:rsidRPr="00C36A5C" w:rsidRDefault="00920DBE" w:rsidP="00920DBE">
            <w:pPr>
              <w:bidi/>
              <w:jc w:val="left"/>
              <w:rPr>
                <w:rFonts w:asciiTheme="majorBidi" w:hAnsiTheme="majorBidi" w:cstheme="majorBidi"/>
                <w:b/>
                <w:sz w:val="19"/>
                <w:szCs w:val="19"/>
                <w:lang w:val="en-US" w:bidi="ar-SA"/>
              </w:rPr>
            </w:pPr>
          </w:p>
        </w:tc>
        <w:tc>
          <w:tcPr>
            <w:tcW w:w="670" w:type="dxa"/>
            <w:tcBorders>
              <w:top w:val="single" w:sz="4" w:space="0" w:color="auto"/>
              <w:left w:val="single" w:sz="4" w:space="0" w:color="auto"/>
              <w:bottom w:val="single" w:sz="4" w:space="0" w:color="auto"/>
              <w:right w:val="single" w:sz="4" w:space="0" w:color="auto"/>
            </w:tcBorders>
            <w:vAlign w:val="center"/>
          </w:tcPr>
          <w:p w14:paraId="5A3FC787" w14:textId="77777777" w:rsidR="00920DBE" w:rsidRPr="00C36A5C" w:rsidRDefault="00920DBE" w:rsidP="00920DBE">
            <w:pPr>
              <w:bidi/>
              <w:jc w:val="left"/>
              <w:rPr>
                <w:rFonts w:asciiTheme="majorBidi" w:hAnsiTheme="majorBidi" w:cstheme="majorBidi"/>
                <w:b/>
                <w:sz w:val="19"/>
                <w:szCs w:val="19"/>
                <w:lang w:val="en-US" w:bidi="ar-SA"/>
              </w:rPr>
            </w:pPr>
          </w:p>
        </w:tc>
        <w:tc>
          <w:tcPr>
            <w:tcW w:w="947" w:type="dxa"/>
            <w:tcBorders>
              <w:top w:val="single" w:sz="4" w:space="0" w:color="auto"/>
              <w:left w:val="single" w:sz="4" w:space="0" w:color="auto"/>
              <w:bottom w:val="single" w:sz="4" w:space="0" w:color="auto"/>
              <w:right w:val="single" w:sz="4" w:space="0" w:color="auto"/>
            </w:tcBorders>
            <w:vAlign w:val="center"/>
          </w:tcPr>
          <w:p w14:paraId="5BD66D5E" w14:textId="0E1E9701" w:rsidR="00920DBE" w:rsidRPr="00C36A5C" w:rsidRDefault="00920DBE" w:rsidP="00920DBE">
            <w:pPr>
              <w:bidi/>
              <w:jc w:val="left"/>
              <w:rPr>
                <w:rFonts w:asciiTheme="majorBidi" w:hAnsiTheme="majorBidi" w:cstheme="majorBidi"/>
                <w:b/>
                <w:sz w:val="19"/>
                <w:szCs w:val="19"/>
                <w:lang w:val="en-US" w:bidi="ar-SA"/>
              </w:rPr>
            </w:pPr>
            <w:r w:rsidRPr="00D30F20">
              <w:rPr>
                <w:rStyle w:val="normaltextrun"/>
                <w:sz w:val="20"/>
              </w:rPr>
              <w:t>19,308</w:t>
            </w:r>
          </w:p>
        </w:tc>
      </w:tr>
    </w:tbl>
    <w:tbl>
      <w:tblPr>
        <w:tblStyle w:val="TableGrid"/>
        <w:bidiVisual/>
        <w:tblW w:w="1097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386"/>
        <w:gridCol w:w="4584"/>
      </w:tblGrid>
      <w:tr w:rsidR="006A1ADC" w:rsidRPr="00C36A5C" w14:paraId="00F7F66C" w14:textId="77777777" w:rsidTr="00FB13BB">
        <w:trPr>
          <w:trHeight w:val="37"/>
          <w:jc w:val="center"/>
        </w:trPr>
        <w:tc>
          <w:tcPr>
            <w:tcW w:w="6386" w:type="dxa"/>
            <w:tcBorders>
              <w:top w:val="nil"/>
              <w:left w:val="nil"/>
              <w:bottom w:val="single" w:sz="4" w:space="0" w:color="auto"/>
              <w:right w:val="nil"/>
            </w:tcBorders>
          </w:tcPr>
          <w:p w14:paraId="78941310" w14:textId="77777777" w:rsidR="00E51097" w:rsidRPr="00E51097" w:rsidRDefault="00E51097" w:rsidP="00E51097">
            <w:pPr>
              <w:widowControl w:val="0"/>
              <w:bidi/>
              <w:spacing w:after="120"/>
              <w:ind w:right="1162"/>
              <w:jc w:val="center"/>
              <w:outlineLvl w:val="2"/>
              <w:rPr>
                <w:b/>
                <w:bCs/>
                <w:sz w:val="20"/>
              </w:rPr>
            </w:pPr>
            <w:r w:rsidRPr="00E51097">
              <w:rPr>
                <w:b/>
                <w:bCs/>
                <w:sz w:val="20"/>
              </w:rPr>
              <w:t>كان من المقرر في البداية الإفراج عن تمويل  الشريحة  الثانية في عام 2024*</w:t>
            </w:r>
          </w:p>
          <w:p w14:paraId="02A7E888" w14:textId="2C8B011E" w:rsidR="006A1ADC" w:rsidRPr="00E51097" w:rsidRDefault="006A1ADC" w:rsidP="00E51097">
            <w:pPr>
              <w:bidi/>
              <w:spacing w:before="60" w:after="60"/>
              <w:jc w:val="left"/>
              <w:rPr>
                <w:sz w:val="19"/>
                <w:szCs w:val="19"/>
                <w:rtl/>
              </w:rPr>
            </w:pPr>
          </w:p>
        </w:tc>
        <w:tc>
          <w:tcPr>
            <w:tcW w:w="4584" w:type="dxa"/>
            <w:tcBorders>
              <w:top w:val="nil"/>
              <w:left w:val="nil"/>
              <w:bottom w:val="single" w:sz="4" w:space="0" w:color="auto"/>
              <w:right w:val="nil"/>
            </w:tcBorders>
          </w:tcPr>
          <w:p w14:paraId="7E904D71" w14:textId="2A9F6C7A" w:rsidR="006A1ADC" w:rsidRPr="00C36A5C" w:rsidRDefault="006A1ADC" w:rsidP="00E747CB">
            <w:pPr>
              <w:bidi/>
              <w:jc w:val="left"/>
              <w:rPr>
                <w:rFonts w:asciiTheme="majorBidi" w:hAnsiTheme="majorBidi" w:cstheme="majorBidi"/>
                <w:b/>
                <w:sz w:val="19"/>
                <w:szCs w:val="19"/>
                <w:rtl/>
                <w:lang w:val="en-CA"/>
              </w:rPr>
            </w:pPr>
          </w:p>
        </w:tc>
      </w:tr>
      <w:tr w:rsidR="00C36A5C" w:rsidRPr="00C36A5C" w14:paraId="46BFBC64" w14:textId="77777777" w:rsidTr="00FB13BB">
        <w:trPr>
          <w:trHeight w:val="37"/>
          <w:jc w:val="center"/>
        </w:trPr>
        <w:tc>
          <w:tcPr>
            <w:tcW w:w="6386" w:type="dxa"/>
            <w:tcBorders>
              <w:top w:val="nil"/>
              <w:left w:val="single" w:sz="4" w:space="0" w:color="auto"/>
              <w:bottom w:val="single" w:sz="4" w:space="0" w:color="auto"/>
              <w:right w:val="single" w:sz="4" w:space="0" w:color="auto"/>
            </w:tcBorders>
            <w:hideMark/>
          </w:tcPr>
          <w:p w14:paraId="0D340F84" w14:textId="77777777" w:rsidR="00C36A5C" w:rsidRPr="00C36A5C" w:rsidRDefault="00C36A5C" w:rsidP="001D454E">
            <w:pPr>
              <w:bidi/>
              <w:jc w:val="center"/>
              <w:rPr>
                <w:rFonts w:asciiTheme="majorBidi" w:hAnsiTheme="majorBidi" w:cstheme="majorBidi"/>
                <w:b/>
                <w:sz w:val="19"/>
                <w:szCs w:val="19"/>
                <w:lang w:val="en-US" w:bidi="ar-SA"/>
              </w:rPr>
            </w:pPr>
            <w:r w:rsidRPr="00C36A5C">
              <w:rPr>
                <w:rFonts w:asciiTheme="majorBidi" w:hAnsiTheme="majorBidi" w:cstheme="majorBidi"/>
                <w:b/>
                <w:bCs/>
                <w:sz w:val="19"/>
                <w:szCs w:val="19"/>
                <w:rtl/>
                <w:lang w:val="en-CA"/>
              </w:rPr>
              <w:t>توصيــــــــــة الأمانــــــــــــة:</w:t>
            </w:r>
          </w:p>
        </w:tc>
        <w:tc>
          <w:tcPr>
            <w:tcW w:w="4584" w:type="dxa"/>
            <w:tcBorders>
              <w:top w:val="single" w:sz="4" w:space="0" w:color="auto"/>
              <w:left w:val="single" w:sz="4" w:space="0" w:color="auto"/>
              <w:bottom w:val="single" w:sz="4" w:space="0" w:color="auto"/>
              <w:right w:val="single" w:sz="4" w:space="0" w:color="auto"/>
            </w:tcBorders>
            <w:hideMark/>
          </w:tcPr>
          <w:p w14:paraId="2143F2A1" w14:textId="77777777" w:rsidR="00C36A5C" w:rsidRPr="00C36A5C" w:rsidRDefault="00C36A5C" w:rsidP="001D454E">
            <w:pPr>
              <w:bidi/>
              <w:jc w:val="center"/>
              <w:rPr>
                <w:rFonts w:asciiTheme="majorBidi" w:hAnsiTheme="majorBidi" w:cstheme="majorBidi"/>
                <w:b/>
                <w:sz w:val="19"/>
                <w:szCs w:val="19"/>
                <w:lang w:val="en-US" w:bidi="ar-SA"/>
              </w:rPr>
            </w:pPr>
            <w:r w:rsidRPr="00C36A5C">
              <w:rPr>
                <w:rFonts w:asciiTheme="majorBidi" w:hAnsiTheme="majorBidi" w:cstheme="majorBidi"/>
                <w:b/>
                <w:sz w:val="19"/>
                <w:szCs w:val="19"/>
                <w:rtl/>
                <w:lang w:val="en-CA"/>
              </w:rPr>
              <w:t>الموافقة الشموليـــة</w:t>
            </w:r>
          </w:p>
        </w:tc>
      </w:tr>
    </w:tbl>
    <w:p w14:paraId="090C8D3D" w14:textId="77777777" w:rsidR="009749BF" w:rsidRDefault="009749BF" w:rsidP="00E747CB">
      <w:pPr>
        <w:widowControl w:val="0"/>
        <w:bidi/>
        <w:spacing w:after="120"/>
        <w:jc w:val="center"/>
        <w:outlineLvl w:val="2"/>
        <w:rPr>
          <w:b/>
          <w:bCs/>
          <w:sz w:val="28"/>
          <w:szCs w:val="28"/>
          <w:lang w:val="en-US"/>
        </w:rPr>
      </w:pPr>
    </w:p>
    <w:p w14:paraId="2C7AF965" w14:textId="54005ABE" w:rsidR="00E51097" w:rsidRDefault="00E51097">
      <w:pPr>
        <w:jc w:val="left"/>
        <w:rPr>
          <w:b/>
          <w:bCs/>
          <w:sz w:val="28"/>
          <w:szCs w:val="28"/>
          <w:rtl/>
          <w:lang w:val="en-US"/>
        </w:rPr>
      </w:pPr>
      <w:r>
        <w:rPr>
          <w:b/>
          <w:bCs/>
          <w:sz w:val="28"/>
          <w:szCs w:val="28"/>
          <w:rtl/>
          <w:lang w:val="en-US"/>
        </w:rPr>
        <w:br w:type="page"/>
      </w:r>
    </w:p>
    <w:p w14:paraId="70D68B51" w14:textId="330CB1C4" w:rsidR="002B201B" w:rsidRPr="006C4FF6" w:rsidRDefault="002B201B" w:rsidP="009749BF">
      <w:pPr>
        <w:widowControl w:val="0"/>
        <w:bidi/>
        <w:spacing w:after="120"/>
        <w:jc w:val="center"/>
        <w:outlineLvl w:val="2"/>
        <w:rPr>
          <w:b/>
          <w:bCs/>
          <w:sz w:val="28"/>
          <w:szCs w:val="28"/>
          <w:rtl/>
        </w:rPr>
      </w:pPr>
      <w:r w:rsidRPr="006C4FF6">
        <w:rPr>
          <w:rFonts w:hint="cs"/>
          <w:b/>
          <w:bCs/>
          <w:sz w:val="28"/>
          <w:szCs w:val="28"/>
          <w:rtl/>
        </w:rPr>
        <w:lastRenderedPageBreak/>
        <w:t>وصف المشروع</w:t>
      </w:r>
    </w:p>
    <w:p w14:paraId="71AB9703" w14:textId="1FAED451" w:rsidR="002B201B" w:rsidRDefault="002B201B" w:rsidP="00B570D1">
      <w:pPr>
        <w:pStyle w:val="StyleHeader4Para4Left0Firstline0"/>
        <w:widowControl/>
        <w:numPr>
          <w:ilvl w:val="0"/>
          <w:numId w:val="24"/>
        </w:numPr>
        <w:tabs>
          <w:tab w:val="clear" w:pos="2880"/>
          <w:tab w:val="clear" w:pos="5760"/>
        </w:tabs>
        <w:bidi/>
        <w:spacing w:after="120" w:line="360" w:lineRule="exact"/>
        <w:ind w:left="0" w:firstLine="0"/>
        <w:rPr>
          <w:sz w:val="26"/>
          <w:szCs w:val="26"/>
        </w:rPr>
      </w:pPr>
      <w:r w:rsidRPr="002B201B">
        <w:rPr>
          <w:sz w:val="26"/>
          <w:szCs w:val="26"/>
          <w:rtl/>
        </w:rPr>
        <w:t>بالنيابة عن حكومة السلفادور، قدّم برنامج الأمم المتحدة الإنمائي</w:t>
      </w:r>
      <w:r w:rsidR="00940F33">
        <w:rPr>
          <w:rFonts w:hint="cs"/>
          <w:sz w:val="26"/>
          <w:szCs w:val="26"/>
          <w:rtl/>
          <w:lang w:bidi="ar-SY"/>
        </w:rPr>
        <w:t>(</w:t>
      </w:r>
      <w:r w:rsidR="00940F33" w:rsidRPr="00940F33">
        <w:rPr>
          <w:rFonts w:hint="cs"/>
          <w:sz w:val="26"/>
          <w:szCs w:val="26"/>
          <w:rtl/>
        </w:rPr>
        <w:t>اليوئنديبي</w:t>
      </w:r>
      <w:r w:rsidR="00940F33">
        <w:rPr>
          <w:rFonts w:hint="cs"/>
          <w:sz w:val="26"/>
          <w:szCs w:val="26"/>
          <w:rtl/>
        </w:rPr>
        <w:t>)</w:t>
      </w:r>
      <w:r w:rsidRPr="002B201B">
        <w:rPr>
          <w:sz w:val="26"/>
          <w:szCs w:val="26"/>
          <w:rtl/>
        </w:rPr>
        <w:t xml:space="preserve">، بصفته الجهة المنفذة الرئيسية، طلب تمويل </w:t>
      </w:r>
      <w:r w:rsidR="00551F81">
        <w:rPr>
          <w:rFonts w:hint="cs"/>
          <w:sz w:val="26"/>
          <w:szCs w:val="26"/>
          <w:rtl/>
        </w:rPr>
        <w:t>للشريحة</w:t>
      </w:r>
      <w:r w:rsidRPr="002B201B">
        <w:rPr>
          <w:sz w:val="26"/>
          <w:szCs w:val="26"/>
          <w:rtl/>
        </w:rPr>
        <w:t xml:space="preserve"> الثانية من المرحلة الثانية من </w:t>
      </w:r>
      <w:r w:rsidR="00D54956" w:rsidRPr="00D54956">
        <w:rPr>
          <w:sz w:val="26"/>
          <w:szCs w:val="26"/>
          <w:rtl/>
        </w:rPr>
        <w:t>خطة إدارة إزالة المواد</w:t>
      </w:r>
      <w:r w:rsidR="00940F33">
        <w:rPr>
          <w:rFonts w:hint="cs"/>
          <w:sz w:val="26"/>
          <w:szCs w:val="26"/>
          <w:rtl/>
        </w:rPr>
        <w:t xml:space="preserve"> </w:t>
      </w:r>
      <w:r w:rsidR="00D54956" w:rsidRPr="00D54956">
        <w:rPr>
          <w:rFonts w:hint="cs"/>
          <w:sz w:val="26"/>
          <w:szCs w:val="26"/>
          <w:rtl/>
        </w:rPr>
        <w:t>الھیدروکلوروفلوروکربونیة</w:t>
      </w:r>
      <w:r w:rsidRPr="002B201B">
        <w:rPr>
          <w:sz w:val="26"/>
          <w:szCs w:val="26"/>
          <w:rtl/>
        </w:rPr>
        <w:t>، بتكلفة إجمالية قدرها 280,563 دولارًا أمريكيًا، منها 244,255 دولارًا أمريكيًا، بالإضافة إلى تكاليف دعم الوكالة البالغة 17,098 دولارًا أمريكيًا ل</w:t>
      </w:r>
      <w:r w:rsidR="00940F33" w:rsidRPr="00940F33">
        <w:rPr>
          <w:rFonts w:hint="cs"/>
          <w:sz w:val="26"/>
          <w:szCs w:val="26"/>
          <w:rtl/>
        </w:rPr>
        <w:t>ليوئنديبي</w:t>
      </w:r>
      <w:r w:rsidRPr="002B201B">
        <w:rPr>
          <w:sz w:val="26"/>
          <w:szCs w:val="26"/>
          <w:rtl/>
        </w:rPr>
        <w:t>، و17,000 دولار أمريكي، بالإضافة إلى تكاليف دعم الوكالة البالغة 2,210 دولارات أمريكية ل</w:t>
      </w:r>
      <w:r w:rsidR="00B570D1" w:rsidRPr="00B570D1">
        <w:rPr>
          <w:sz w:val="26"/>
          <w:szCs w:val="26"/>
          <w:rtl/>
          <w:lang w:bidi="ar-SA"/>
        </w:rPr>
        <w:t>ليونيب</w:t>
      </w:r>
      <w:r w:rsidRPr="002B201B">
        <w:rPr>
          <w:sz w:val="26"/>
          <w:szCs w:val="26"/>
          <w:rtl/>
        </w:rPr>
        <w:t>.</w:t>
      </w:r>
      <w:r w:rsidR="00551F81">
        <w:rPr>
          <w:rStyle w:val="FootnoteReference"/>
          <w:sz w:val="26"/>
          <w:szCs w:val="26"/>
          <w:rtl/>
        </w:rPr>
        <w:footnoteReference w:id="2"/>
      </w:r>
      <w:r w:rsidRPr="002B201B">
        <w:rPr>
          <w:sz w:val="26"/>
          <w:szCs w:val="26"/>
          <w:rtl/>
        </w:rPr>
        <w:t xml:space="preserve"> </w:t>
      </w:r>
      <w:r w:rsidR="00551F81">
        <w:rPr>
          <w:rFonts w:hint="cs"/>
          <w:sz w:val="26"/>
          <w:szCs w:val="26"/>
          <w:rtl/>
        </w:rPr>
        <w:t>و</w:t>
      </w:r>
      <w:r w:rsidRPr="002B201B">
        <w:rPr>
          <w:sz w:val="26"/>
          <w:szCs w:val="26"/>
          <w:rtl/>
        </w:rPr>
        <w:t xml:space="preserve">يتضمن الطلب تقريرًا </w:t>
      </w:r>
      <w:r w:rsidR="00551F81">
        <w:rPr>
          <w:rFonts w:hint="cs"/>
          <w:sz w:val="26"/>
          <w:szCs w:val="26"/>
          <w:rtl/>
        </w:rPr>
        <w:t xml:space="preserve">مرحليا </w:t>
      </w:r>
      <w:r w:rsidRPr="002B201B">
        <w:rPr>
          <w:sz w:val="26"/>
          <w:szCs w:val="26"/>
          <w:rtl/>
        </w:rPr>
        <w:t xml:space="preserve">عن تنفيذ </w:t>
      </w:r>
      <w:r w:rsidR="00551F81">
        <w:rPr>
          <w:rFonts w:hint="cs"/>
          <w:sz w:val="26"/>
          <w:szCs w:val="26"/>
          <w:rtl/>
        </w:rPr>
        <w:t>الشريحة</w:t>
      </w:r>
      <w:r w:rsidRPr="002B201B">
        <w:rPr>
          <w:sz w:val="26"/>
          <w:szCs w:val="26"/>
          <w:rtl/>
        </w:rPr>
        <w:t xml:space="preserve"> الأولى، وتقرير التحقق من استهلاك </w:t>
      </w:r>
      <w:r w:rsidR="00AF4897" w:rsidRPr="00AF4897">
        <w:rPr>
          <w:sz w:val="26"/>
          <w:szCs w:val="26"/>
          <w:rtl/>
        </w:rPr>
        <w:t xml:space="preserve">المواد </w:t>
      </w:r>
      <w:r w:rsidR="00AF4897" w:rsidRPr="00AF4897">
        <w:rPr>
          <w:rFonts w:hint="cs"/>
          <w:sz w:val="26"/>
          <w:szCs w:val="26"/>
          <w:rtl/>
        </w:rPr>
        <w:t>الھیدروکلوروفلوروکربونیة</w:t>
      </w:r>
      <w:r w:rsidR="00AF4897" w:rsidRPr="00AF4897">
        <w:rPr>
          <w:sz w:val="26"/>
          <w:szCs w:val="26"/>
          <w:rtl/>
        </w:rPr>
        <w:t xml:space="preserve"> </w:t>
      </w:r>
      <w:r w:rsidRPr="002B201B">
        <w:rPr>
          <w:sz w:val="26"/>
          <w:szCs w:val="26"/>
          <w:rtl/>
        </w:rPr>
        <w:t xml:space="preserve">للفترة من 2020 إلى 2024، وخطة تنفيذ </w:t>
      </w:r>
      <w:r w:rsidR="00551F81">
        <w:rPr>
          <w:rFonts w:hint="cs"/>
          <w:sz w:val="26"/>
          <w:szCs w:val="26"/>
          <w:rtl/>
        </w:rPr>
        <w:t>الشريحة</w:t>
      </w:r>
      <w:r w:rsidRPr="002B201B">
        <w:rPr>
          <w:sz w:val="26"/>
          <w:szCs w:val="26"/>
          <w:rtl/>
        </w:rPr>
        <w:t xml:space="preserve"> للفترة من 2025 إلى 2027.</w:t>
      </w:r>
    </w:p>
    <w:p w14:paraId="6978B771" w14:textId="43CA0067" w:rsidR="002B201B" w:rsidRPr="00854225" w:rsidRDefault="002B201B" w:rsidP="00854225">
      <w:pPr>
        <w:bidi/>
        <w:spacing w:before="240" w:after="240" w:line="340" w:lineRule="exact"/>
        <w:rPr>
          <w:sz w:val="26"/>
          <w:szCs w:val="26"/>
          <w:u w:val="single"/>
        </w:rPr>
      </w:pPr>
      <w:r w:rsidRPr="00854225">
        <w:rPr>
          <w:sz w:val="26"/>
          <w:szCs w:val="26"/>
          <w:u w:val="single"/>
          <w:rtl/>
        </w:rPr>
        <w:t xml:space="preserve">تقرير عن استهلاك </w:t>
      </w:r>
      <w:r w:rsidR="0030152C" w:rsidRPr="00854225">
        <w:rPr>
          <w:sz w:val="26"/>
          <w:szCs w:val="26"/>
          <w:u w:val="single"/>
          <w:rtl/>
        </w:rPr>
        <w:t xml:space="preserve">المواد </w:t>
      </w:r>
      <w:r w:rsidR="0030152C" w:rsidRPr="00854225">
        <w:rPr>
          <w:rFonts w:hint="cs"/>
          <w:sz w:val="26"/>
          <w:szCs w:val="26"/>
          <w:u w:val="single"/>
          <w:rtl/>
        </w:rPr>
        <w:t>الھیدروکلوروفلوروکربونیة</w:t>
      </w:r>
    </w:p>
    <w:p w14:paraId="42C14D09" w14:textId="0A0C3F63" w:rsidR="002B201B" w:rsidRDefault="002B201B" w:rsidP="00676DCC">
      <w:pPr>
        <w:pStyle w:val="StyleHeader4Para4Left0Firstline0"/>
        <w:widowControl/>
        <w:numPr>
          <w:ilvl w:val="0"/>
          <w:numId w:val="24"/>
        </w:numPr>
        <w:tabs>
          <w:tab w:val="clear" w:pos="2880"/>
          <w:tab w:val="clear" w:pos="5760"/>
        </w:tabs>
        <w:bidi/>
        <w:spacing w:after="120" w:line="360" w:lineRule="exact"/>
        <w:ind w:left="0" w:firstLine="0"/>
        <w:rPr>
          <w:sz w:val="26"/>
          <w:szCs w:val="26"/>
        </w:rPr>
      </w:pPr>
      <w:r w:rsidRPr="002B201B">
        <w:rPr>
          <w:sz w:val="26"/>
          <w:szCs w:val="26"/>
          <w:rtl/>
        </w:rPr>
        <w:t xml:space="preserve">أبلغت حكومة السلفادور عن استهلاك قدره 2.08 طن </w:t>
      </w:r>
      <w:r w:rsidR="00676DCC" w:rsidRPr="002B201B">
        <w:rPr>
          <w:sz w:val="26"/>
          <w:szCs w:val="26"/>
          <w:rtl/>
        </w:rPr>
        <w:t xml:space="preserve">فقط </w:t>
      </w:r>
      <w:r w:rsidR="00632432">
        <w:rPr>
          <w:rFonts w:hint="cs"/>
          <w:sz w:val="26"/>
          <w:szCs w:val="26"/>
          <w:rtl/>
        </w:rPr>
        <w:t xml:space="preserve">من </w:t>
      </w:r>
      <w:bookmarkStart w:id="2" w:name="_Hlk197838029"/>
      <w:r w:rsidR="00632432">
        <w:rPr>
          <w:rFonts w:hint="cs"/>
          <w:sz w:val="26"/>
          <w:szCs w:val="26"/>
          <w:rtl/>
        </w:rPr>
        <w:t>قدرات</w:t>
      </w:r>
      <w:r w:rsidRPr="002B201B">
        <w:rPr>
          <w:sz w:val="26"/>
          <w:szCs w:val="26"/>
          <w:rtl/>
        </w:rPr>
        <w:t xml:space="preserve"> استنفاد الأوزون </w:t>
      </w:r>
      <w:bookmarkEnd w:id="2"/>
      <w:r w:rsidR="00E35B04" w:rsidRPr="002B201B">
        <w:rPr>
          <w:rFonts w:hint="cs"/>
          <w:sz w:val="26"/>
          <w:szCs w:val="26"/>
          <w:rtl/>
        </w:rPr>
        <w:t>من</w:t>
      </w:r>
      <w:r w:rsidR="0030152C" w:rsidRPr="0030152C">
        <w:rPr>
          <w:sz w:val="26"/>
          <w:szCs w:val="26"/>
          <w:rtl/>
        </w:rPr>
        <w:t xml:space="preserve"> </w:t>
      </w:r>
      <w:r w:rsidR="0030152C" w:rsidRPr="0030152C">
        <w:rPr>
          <w:rFonts w:hint="cs"/>
          <w:sz w:val="26"/>
          <w:szCs w:val="26"/>
          <w:rtl/>
        </w:rPr>
        <w:t>الھیدروکلوروفلوروکربون</w:t>
      </w:r>
      <w:r w:rsidR="00E35B04">
        <w:rPr>
          <w:rFonts w:hint="cs"/>
          <w:sz w:val="26"/>
          <w:szCs w:val="26"/>
          <w:rtl/>
        </w:rPr>
        <w:t>-22</w:t>
      </w:r>
      <w:r w:rsidRPr="002B201B">
        <w:rPr>
          <w:sz w:val="26"/>
          <w:szCs w:val="26"/>
          <w:rtl/>
        </w:rPr>
        <w:t xml:space="preserve"> في عام 2024 (82 في المائة أقل من خط الأساس </w:t>
      </w:r>
      <w:r w:rsidR="00676DCC" w:rsidRPr="002B201B">
        <w:rPr>
          <w:sz w:val="26"/>
          <w:szCs w:val="26"/>
          <w:rtl/>
        </w:rPr>
        <w:t xml:space="preserve">للامتثال </w:t>
      </w:r>
      <w:r w:rsidRPr="002B201B">
        <w:rPr>
          <w:sz w:val="26"/>
          <w:szCs w:val="26"/>
          <w:rtl/>
        </w:rPr>
        <w:t>الخاص ب</w:t>
      </w:r>
      <w:r w:rsidR="000039EA" w:rsidRPr="000039EA">
        <w:rPr>
          <w:sz w:val="26"/>
          <w:szCs w:val="26"/>
          <w:rtl/>
        </w:rPr>
        <w:t xml:space="preserve">المواد </w:t>
      </w:r>
      <w:r w:rsidR="000039EA" w:rsidRPr="000039EA">
        <w:rPr>
          <w:rFonts w:hint="cs"/>
          <w:sz w:val="26"/>
          <w:szCs w:val="26"/>
          <w:rtl/>
        </w:rPr>
        <w:t>الھیدروکلوروفلوروکربونیة</w:t>
      </w:r>
      <w:r w:rsidR="000039EA" w:rsidRPr="000039EA">
        <w:rPr>
          <w:sz w:val="26"/>
          <w:szCs w:val="26"/>
          <w:rtl/>
        </w:rPr>
        <w:t xml:space="preserve"> </w:t>
      </w:r>
      <w:r w:rsidRPr="002B201B">
        <w:rPr>
          <w:sz w:val="26"/>
          <w:szCs w:val="26"/>
          <w:rtl/>
        </w:rPr>
        <w:t>و27 في المائة أقل من الحد الأقصى للاستهلاك المسموح به في الاتفاق مع اللجنة التنفيذية للمرحلة الثانية من خطة إدارة إزالة المواد الهيدروكلوروفلوروكربونية). وقد ظلت السلفادور أقل باستمرار من أهداف</w:t>
      </w:r>
      <w:r w:rsidR="00676DCC">
        <w:rPr>
          <w:rFonts w:hint="cs"/>
          <w:sz w:val="26"/>
          <w:szCs w:val="26"/>
          <w:rtl/>
        </w:rPr>
        <w:t xml:space="preserve"> التزاماتها </w:t>
      </w:r>
      <w:r w:rsidRPr="002B201B">
        <w:rPr>
          <w:sz w:val="26"/>
          <w:szCs w:val="26"/>
          <w:rtl/>
        </w:rPr>
        <w:t xml:space="preserve">بموجب بروتوكول مونتريال، والبالغة 7.59 طن من </w:t>
      </w:r>
      <w:r w:rsidR="00676DCC" w:rsidRPr="00676DCC">
        <w:rPr>
          <w:rFonts w:hint="cs"/>
          <w:sz w:val="26"/>
          <w:szCs w:val="26"/>
          <w:rtl/>
        </w:rPr>
        <w:t>قدرات</w:t>
      </w:r>
      <w:r w:rsidR="00676DCC" w:rsidRPr="00676DCC">
        <w:rPr>
          <w:sz w:val="26"/>
          <w:szCs w:val="26"/>
          <w:rtl/>
        </w:rPr>
        <w:t xml:space="preserve"> استنفاد الأوزون </w:t>
      </w:r>
      <w:r w:rsidRPr="002B201B">
        <w:rPr>
          <w:sz w:val="26"/>
          <w:szCs w:val="26"/>
          <w:rtl/>
        </w:rPr>
        <w:t xml:space="preserve">للفترة من 2020 إلى 2024؛ ومع ذلك، كان استهلاك </w:t>
      </w:r>
      <w:r w:rsidR="00692945">
        <w:rPr>
          <w:sz w:val="26"/>
          <w:szCs w:val="26"/>
          <w:rtl/>
        </w:rPr>
        <w:t xml:space="preserve">المواد </w:t>
      </w:r>
      <w:r w:rsidR="00692945">
        <w:rPr>
          <w:rFonts w:hint="cs"/>
          <w:sz w:val="26"/>
          <w:szCs w:val="26"/>
          <w:rtl/>
        </w:rPr>
        <w:t xml:space="preserve">الھیدروکلوروفلوروکربونیة </w:t>
      </w:r>
      <w:r w:rsidR="00692945" w:rsidRPr="002B201B">
        <w:rPr>
          <w:rFonts w:hint="cs"/>
          <w:sz w:val="26"/>
          <w:szCs w:val="26"/>
          <w:rtl/>
        </w:rPr>
        <w:t>في</w:t>
      </w:r>
      <w:r w:rsidRPr="002B201B">
        <w:rPr>
          <w:sz w:val="26"/>
          <w:szCs w:val="26"/>
          <w:rtl/>
        </w:rPr>
        <w:t xml:space="preserve"> عامي 2022 و2023 أعلى من الحد الأقصى المسموح به </w:t>
      </w:r>
      <w:r w:rsidR="00676DCC">
        <w:rPr>
          <w:rFonts w:hint="cs"/>
          <w:sz w:val="26"/>
          <w:szCs w:val="26"/>
          <w:rtl/>
        </w:rPr>
        <w:t>للاستهلاك</w:t>
      </w:r>
      <w:r w:rsidRPr="002B201B">
        <w:rPr>
          <w:sz w:val="26"/>
          <w:szCs w:val="26"/>
          <w:rtl/>
        </w:rPr>
        <w:t xml:space="preserve"> في الاتفاق مع اللجنة التنفيذية، كما هو موضح في الجدول 1.</w:t>
      </w:r>
      <w:r w:rsidR="00676DCC">
        <w:rPr>
          <w:rFonts w:hint="cs"/>
          <w:sz w:val="26"/>
          <w:szCs w:val="26"/>
          <w:rtl/>
        </w:rPr>
        <w:t xml:space="preserve">   </w:t>
      </w:r>
    </w:p>
    <w:p w14:paraId="62C2F4C1" w14:textId="266344D1" w:rsidR="002B201B" w:rsidRPr="00854225" w:rsidRDefault="002B201B" w:rsidP="002B201B">
      <w:pPr>
        <w:pStyle w:val="StyleHeader4Para4Left0Firstline0"/>
        <w:widowControl/>
        <w:tabs>
          <w:tab w:val="clear" w:pos="2880"/>
          <w:tab w:val="clear" w:pos="5760"/>
        </w:tabs>
        <w:bidi/>
        <w:spacing w:after="120" w:line="360" w:lineRule="exact"/>
        <w:rPr>
          <w:b/>
          <w:bCs/>
          <w:sz w:val="26"/>
          <w:szCs w:val="26"/>
        </w:rPr>
      </w:pPr>
      <w:r w:rsidRPr="00854225">
        <w:rPr>
          <w:b/>
          <w:bCs/>
          <w:sz w:val="26"/>
          <w:szCs w:val="26"/>
          <w:rtl/>
        </w:rPr>
        <w:t xml:space="preserve">الجدول 1. استهلاك </w:t>
      </w:r>
      <w:r w:rsidR="00692945" w:rsidRPr="00854225">
        <w:rPr>
          <w:b/>
          <w:bCs/>
          <w:sz w:val="26"/>
          <w:szCs w:val="26"/>
          <w:rtl/>
        </w:rPr>
        <w:t xml:space="preserve">المواد </w:t>
      </w:r>
      <w:r w:rsidR="00692945" w:rsidRPr="00854225">
        <w:rPr>
          <w:rFonts w:hint="cs"/>
          <w:b/>
          <w:bCs/>
          <w:sz w:val="26"/>
          <w:szCs w:val="26"/>
          <w:rtl/>
        </w:rPr>
        <w:t>الھیدروکلوروفلوروکربونیة في</w:t>
      </w:r>
      <w:r w:rsidRPr="00854225">
        <w:rPr>
          <w:b/>
          <w:bCs/>
          <w:sz w:val="26"/>
          <w:szCs w:val="26"/>
          <w:rtl/>
        </w:rPr>
        <w:t xml:space="preserve"> السلفادور (بيانات المادة 7 للفترة 2020-2024)</w:t>
      </w:r>
    </w:p>
    <w:tbl>
      <w:tblPr>
        <w:bidiVisual/>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2B201B" w:rsidRPr="002B201B" w14:paraId="541E222E" w14:textId="77777777" w:rsidTr="002B201B">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BB0ECC" w14:textId="1BACA8B9" w:rsidR="002B201B" w:rsidRPr="002B201B" w:rsidRDefault="0099507E" w:rsidP="0099507E">
            <w:pPr>
              <w:keepNext/>
              <w:bidi/>
              <w:jc w:val="center"/>
              <w:rPr>
                <w:b/>
                <w:bCs/>
                <w:color w:val="000000"/>
                <w:sz w:val="20"/>
                <w:lang w:val="en-CA" w:bidi="ar-SA"/>
              </w:rPr>
            </w:pPr>
            <w:r w:rsidRPr="0099507E">
              <w:rPr>
                <w:b/>
                <w:bCs/>
                <w:color w:val="000000"/>
                <w:sz w:val="20"/>
                <w:rtl/>
                <w:lang w:val="en-CA"/>
              </w:rPr>
              <w:t xml:space="preserve">المواد </w:t>
            </w:r>
            <w:r w:rsidRPr="0099507E">
              <w:rPr>
                <w:rFonts w:hint="cs"/>
                <w:b/>
                <w:bCs/>
                <w:color w:val="000000"/>
                <w:sz w:val="20"/>
                <w:rtl/>
                <w:lang w:val="en-CA"/>
              </w:rPr>
              <w:t>الھیدروکلوروفلوروکربونیة</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5A337EA6" w14:textId="77777777" w:rsidR="002B201B" w:rsidRPr="002B201B" w:rsidRDefault="002B201B" w:rsidP="002B201B">
            <w:pPr>
              <w:keepNext/>
              <w:bidi/>
              <w:jc w:val="center"/>
              <w:rPr>
                <w:b/>
                <w:bCs/>
                <w:color w:val="000000"/>
                <w:sz w:val="20"/>
                <w:lang w:val="en-CA" w:bidi="ar-SA"/>
              </w:rPr>
            </w:pPr>
            <w:r w:rsidRPr="002B201B">
              <w:rPr>
                <w:b/>
                <w:bCs/>
                <w:color w:val="000000"/>
                <w:sz w:val="20"/>
                <w:lang w:val="en-CA" w:bidi="ar-SA"/>
              </w:rPr>
              <w:t>2020</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048E9EA5" w14:textId="77777777" w:rsidR="002B201B" w:rsidRPr="002B201B" w:rsidRDefault="002B201B" w:rsidP="002B201B">
            <w:pPr>
              <w:keepNext/>
              <w:bidi/>
              <w:jc w:val="center"/>
              <w:rPr>
                <w:b/>
                <w:bCs/>
                <w:color w:val="000000"/>
                <w:sz w:val="20"/>
                <w:lang w:val="en-CA" w:bidi="ar-SA"/>
              </w:rPr>
            </w:pPr>
            <w:r w:rsidRPr="002B201B">
              <w:rPr>
                <w:b/>
                <w:bCs/>
                <w:color w:val="000000"/>
                <w:sz w:val="20"/>
                <w:lang w:val="en-CA" w:bidi="ar-SA"/>
              </w:rPr>
              <w:t>2021</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6E68C87A" w14:textId="77777777" w:rsidR="002B201B" w:rsidRPr="002B201B" w:rsidRDefault="002B201B" w:rsidP="002B201B">
            <w:pPr>
              <w:keepNext/>
              <w:bidi/>
              <w:jc w:val="center"/>
              <w:rPr>
                <w:b/>
                <w:bCs/>
                <w:color w:val="000000"/>
                <w:sz w:val="20"/>
                <w:lang w:val="en-CA" w:bidi="ar-SA"/>
              </w:rPr>
            </w:pPr>
            <w:r w:rsidRPr="002B201B">
              <w:rPr>
                <w:b/>
                <w:bCs/>
                <w:color w:val="000000"/>
                <w:sz w:val="20"/>
                <w:lang w:val="en-CA" w:bidi="ar-SA"/>
              </w:rPr>
              <w:t>2022</w:t>
            </w:r>
          </w:p>
        </w:tc>
        <w:tc>
          <w:tcPr>
            <w:tcW w:w="553" w:type="pct"/>
            <w:tcBorders>
              <w:top w:val="single" w:sz="4" w:space="0" w:color="auto"/>
              <w:left w:val="nil"/>
              <w:bottom w:val="single" w:sz="4" w:space="0" w:color="auto"/>
              <w:right w:val="single" w:sz="4" w:space="0" w:color="auto"/>
            </w:tcBorders>
          </w:tcPr>
          <w:p w14:paraId="44DFD46D" w14:textId="77777777" w:rsidR="002B201B" w:rsidRPr="002B201B" w:rsidRDefault="002B201B" w:rsidP="002B201B">
            <w:pPr>
              <w:keepNext/>
              <w:bidi/>
              <w:jc w:val="center"/>
              <w:rPr>
                <w:b/>
                <w:bCs/>
                <w:color w:val="000000"/>
                <w:sz w:val="20"/>
                <w:lang w:val="en-CA" w:bidi="ar-SA"/>
              </w:rPr>
            </w:pPr>
            <w:r w:rsidRPr="002B201B">
              <w:rPr>
                <w:b/>
                <w:bCs/>
                <w:color w:val="000000"/>
                <w:sz w:val="20"/>
                <w:lang w:val="en-CA" w:bidi="ar-SA"/>
              </w:rPr>
              <w:t>2023</w:t>
            </w:r>
          </w:p>
        </w:tc>
        <w:tc>
          <w:tcPr>
            <w:tcW w:w="553" w:type="pct"/>
            <w:tcBorders>
              <w:top w:val="single" w:sz="4" w:space="0" w:color="auto"/>
              <w:left w:val="single" w:sz="4" w:space="0" w:color="auto"/>
              <w:bottom w:val="single" w:sz="4" w:space="0" w:color="auto"/>
              <w:right w:val="single" w:sz="4" w:space="0" w:color="auto"/>
            </w:tcBorders>
          </w:tcPr>
          <w:p w14:paraId="59E526D9" w14:textId="77777777" w:rsidR="002B201B" w:rsidRPr="002B201B" w:rsidRDefault="002B201B" w:rsidP="002B201B">
            <w:pPr>
              <w:keepNext/>
              <w:bidi/>
              <w:jc w:val="center"/>
              <w:rPr>
                <w:b/>
                <w:bCs/>
                <w:color w:val="000000"/>
                <w:sz w:val="20"/>
                <w:lang w:val="en-CA" w:bidi="ar-SA"/>
              </w:rPr>
            </w:pPr>
            <w:r w:rsidRPr="002B201B">
              <w:rPr>
                <w:b/>
                <w:bCs/>
                <w:color w:val="000000"/>
                <w:sz w:val="20"/>
                <w:lang w:val="en-CA" w:bidi="ar-SA"/>
              </w:rPr>
              <w:t>2024</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103716" w14:textId="1DCED06B" w:rsidR="002B201B" w:rsidRPr="002B201B" w:rsidRDefault="0099507E" w:rsidP="002B201B">
            <w:pPr>
              <w:keepNext/>
              <w:bidi/>
              <w:jc w:val="center"/>
              <w:rPr>
                <w:b/>
                <w:bCs/>
                <w:color w:val="000000"/>
                <w:sz w:val="20"/>
                <w:lang w:val="en-CA" w:bidi="ar-SA"/>
              </w:rPr>
            </w:pPr>
            <w:r>
              <w:rPr>
                <w:rFonts w:hint="cs"/>
                <w:b/>
                <w:bCs/>
                <w:color w:val="000000"/>
                <w:sz w:val="20"/>
                <w:rtl/>
                <w:lang w:val="en-CA" w:bidi="ar-SA"/>
              </w:rPr>
              <w:t>خط الأساس</w:t>
            </w:r>
          </w:p>
        </w:tc>
      </w:tr>
      <w:tr w:rsidR="002B201B" w:rsidRPr="002B201B" w14:paraId="08980726" w14:textId="77777777" w:rsidTr="002B201B">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121ABA" w14:textId="5ED6C7B2" w:rsidR="002B201B" w:rsidRPr="002B201B" w:rsidRDefault="0099507E" w:rsidP="002B201B">
            <w:pPr>
              <w:keepNext/>
              <w:bidi/>
              <w:ind w:left="98"/>
              <w:jc w:val="left"/>
              <w:rPr>
                <w:b/>
                <w:bCs/>
                <w:color w:val="000000"/>
                <w:sz w:val="20"/>
                <w:lang w:val="en-CA" w:bidi="ar-SA"/>
              </w:rPr>
            </w:pPr>
            <w:r>
              <w:rPr>
                <w:rFonts w:hint="cs"/>
                <w:b/>
                <w:bCs/>
                <w:color w:val="000000"/>
                <w:sz w:val="20"/>
                <w:rtl/>
                <w:lang w:val="en-CA" w:bidi="ar-SA"/>
              </w:rPr>
              <w:t>بالطن المتري</w:t>
            </w:r>
          </w:p>
        </w:tc>
      </w:tr>
      <w:tr w:rsidR="002B201B" w:rsidRPr="002B201B" w14:paraId="793D334F" w14:textId="77777777" w:rsidTr="002B201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B56EB69" w14:textId="3D509275" w:rsidR="002B201B" w:rsidRPr="002B201B" w:rsidRDefault="0099507E" w:rsidP="0099507E">
            <w:pPr>
              <w:widowControl w:val="0"/>
              <w:bidi/>
              <w:ind w:left="98"/>
              <w:jc w:val="left"/>
              <w:rPr>
                <w:color w:val="000000"/>
                <w:sz w:val="20"/>
                <w:lang w:val="en-CA" w:bidi="ar-SA"/>
              </w:rPr>
            </w:pPr>
            <w:r w:rsidRPr="0099507E">
              <w:rPr>
                <w:rFonts w:hint="cs"/>
                <w:color w:val="000000"/>
                <w:sz w:val="20"/>
                <w:rtl/>
                <w:lang w:val="en-CA"/>
              </w:rPr>
              <w:t>الھیدروکلوروفلوروکربون-22</w:t>
            </w:r>
          </w:p>
        </w:tc>
        <w:tc>
          <w:tcPr>
            <w:tcW w:w="553" w:type="pct"/>
            <w:tcBorders>
              <w:top w:val="nil"/>
              <w:left w:val="nil"/>
              <w:bottom w:val="single" w:sz="4" w:space="0" w:color="auto"/>
              <w:right w:val="single" w:sz="4" w:space="0" w:color="auto"/>
            </w:tcBorders>
            <w:shd w:val="clear" w:color="auto" w:fill="auto"/>
            <w:noWrap/>
            <w:vAlign w:val="bottom"/>
          </w:tcPr>
          <w:p w14:paraId="6091F43C" w14:textId="77777777" w:rsidR="002B201B" w:rsidRPr="002B201B" w:rsidRDefault="002B201B" w:rsidP="002B201B">
            <w:pPr>
              <w:widowControl w:val="0"/>
              <w:tabs>
                <w:tab w:val="left" w:pos="430"/>
              </w:tabs>
              <w:bidi/>
              <w:ind w:left="-137" w:right="63"/>
              <w:jc w:val="right"/>
              <w:rPr>
                <w:sz w:val="20"/>
                <w:lang w:val="en-CA" w:bidi="ar-SA"/>
              </w:rPr>
            </w:pPr>
            <w:r w:rsidRPr="002B201B">
              <w:rPr>
                <w:color w:val="000000"/>
                <w:sz w:val="20"/>
                <w:lang w:val="en-CA" w:bidi="ar-SA"/>
              </w:rPr>
              <w:t>49.75</w:t>
            </w:r>
          </w:p>
        </w:tc>
        <w:tc>
          <w:tcPr>
            <w:tcW w:w="553" w:type="pct"/>
            <w:tcBorders>
              <w:top w:val="nil"/>
              <w:left w:val="nil"/>
              <w:bottom w:val="single" w:sz="4" w:space="0" w:color="auto"/>
              <w:right w:val="single" w:sz="4" w:space="0" w:color="auto"/>
            </w:tcBorders>
            <w:shd w:val="clear" w:color="auto" w:fill="auto"/>
            <w:noWrap/>
            <w:vAlign w:val="bottom"/>
          </w:tcPr>
          <w:p w14:paraId="5A537A83" w14:textId="77777777" w:rsidR="002B201B" w:rsidRPr="002B201B" w:rsidRDefault="002B201B" w:rsidP="002B201B">
            <w:pPr>
              <w:widowControl w:val="0"/>
              <w:tabs>
                <w:tab w:val="left" w:pos="430"/>
              </w:tabs>
              <w:bidi/>
              <w:ind w:left="-137" w:right="63"/>
              <w:jc w:val="right"/>
              <w:rPr>
                <w:sz w:val="20"/>
                <w:lang w:val="en-CA" w:bidi="ar-SA"/>
              </w:rPr>
            </w:pPr>
            <w:r w:rsidRPr="002B201B">
              <w:rPr>
                <w:color w:val="000000"/>
                <w:sz w:val="20"/>
                <w:lang w:val="en-CA" w:bidi="ar-SA"/>
              </w:rPr>
              <w:t>72.00</w:t>
            </w:r>
          </w:p>
        </w:tc>
        <w:tc>
          <w:tcPr>
            <w:tcW w:w="553" w:type="pct"/>
            <w:tcBorders>
              <w:top w:val="nil"/>
              <w:left w:val="nil"/>
              <w:bottom w:val="single" w:sz="4" w:space="0" w:color="auto"/>
              <w:right w:val="single" w:sz="4" w:space="0" w:color="auto"/>
            </w:tcBorders>
            <w:shd w:val="clear" w:color="auto" w:fill="auto"/>
            <w:noWrap/>
            <w:vAlign w:val="bottom"/>
          </w:tcPr>
          <w:p w14:paraId="4F8FCFD3" w14:textId="77777777" w:rsidR="002B201B" w:rsidRPr="002B201B" w:rsidRDefault="002B201B" w:rsidP="002B201B">
            <w:pPr>
              <w:widowControl w:val="0"/>
              <w:tabs>
                <w:tab w:val="left" w:pos="430"/>
              </w:tabs>
              <w:bidi/>
              <w:ind w:left="-137" w:right="63"/>
              <w:jc w:val="right"/>
              <w:rPr>
                <w:color w:val="000000"/>
                <w:sz w:val="20"/>
                <w:lang w:val="en-CA" w:bidi="ar-SA"/>
              </w:rPr>
            </w:pPr>
            <w:r w:rsidRPr="002B201B">
              <w:rPr>
                <w:color w:val="000000"/>
                <w:sz w:val="20"/>
                <w:lang w:val="en-CA" w:bidi="ar-SA"/>
              </w:rPr>
              <w:t>63.90</w:t>
            </w:r>
          </w:p>
        </w:tc>
        <w:tc>
          <w:tcPr>
            <w:tcW w:w="553" w:type="pct"/>
            <w:tcBorders>
              <w:top w:val="single" w:sz="4" w:space="0" w:color="auto"/>
              <w:left w:val="nil"/>
              <w:bottom w:val="single" w:sz="4" w:space="0" w:color="auto"/>
              <w:right w:val="single" w:sz="2" w:space="0" w:color="auto"/>
            </w:tcBorders>
            <w:vAlign w:val="bottom"/>
          </w:tcPr>
          <w:p w14:paraId="5B24C27E" w14:textId="77777777" w:rsidR="002B201B" w:rsidRPr="002B201B" w:rsidRDefault="002B201B" w:rsidP="002B201B">
            <w:pPr>
              <w:widowControl w:val="0"/>
              <w:tabs>
                <w:tab w:val="left" w:pos="430"/>
              </w:tabs>
              <w:bidi/>
              <w:ind w:left="-137" w:right="63"/>
              <w:jc w:val="right"/>
              <w:rPr>
                <w:color w:val="000000"/>
                <w:sz w:val="20"/>
                <w:lang w:val="en-CA" w:bidi="ar-SA"/>
              </w:rPr>
            </w:pPr>
            <w:r w:rsidRPr="002B201B">
              <w:rPr>
                <w:color w:val="000000"/>
                <w:sz w:val="20"/>
                <w:lang w:val="en-CA" w:bidi="ar-SA"/>
              </w:rPr>
              <w:t>84.68</w:t>
            </w:r>
          </w:p>
        </w:tc>
        <w:tc>
          <w:tcPr>
            <w:tcW w:w="553" w:type="pct"/>
            <w:tcBorders>
              <w:top w:val="single" w:sz="2" w:space="0" w:color="auto"/>
              <w:left w:val="single" w:sz="2" w:space="0" w:color="auto"/>
              <w:bottom w:val="single" w:sz="2" w:space="0" w:color="auto"/>
              <w:right w:val="single" w:sz="2" w:space="0" w:color="auto"/>
            </w:tcBorders>
          </w:tcPr>
          <w:p w14:paraId="2C464ABE" w14:textId="77777777" w:rsidR="002B201B" w:rsidRPr="002B201B" w:rsidRDefault="002B201B" w:rsidP="002B201B">
            <w:pPr>
              <w:widowControl w:val="0"/>
              <w:tabs>
                <w:tab w:val="left" w:pos="430"/>
              </w:tabs>
              <w:bidi/>
              <w:ind w:left="-137" w:right="63"/>
              <w:jc w:val="right"/>
              <w:rPr>
                <w:color w:val="000000"/>
                <w:sz w:val="20"/>
                <w:lang w:val="en-CA" w:bidi="ar-SA"/>
              </w:rPr>
            </w:pPr>
            <w:r w:rsidRPr="002B201B">
              <w:rPr>
                <w:color w:val="000000"/>
                <w:sz w:val="20"/>
                <w:lang w:val="en-CA" w:bidi="ar-SA"/>
              </w:rPr>
              <w:t>37.76</w:t>
            </w:r>
          </w:p>
        </w:tc>
        <w:tc>
          <w:tcPr>
            <w:tcW w:w="553" w:type="pct"/>
            <w:tcBorders>
              <w:top w:val="nil"/>
              <w:left w:val="single" w:sz="2" w:space="0" w:color="auto"/>
              <w:bottom w:val="single" w:sz="4" w:space="0" w:color="auto"/>
              <w:right w:val="single" w:sz="4" w:space="0" w:color="auto"/>
            </w:tcBorders>
            <w:shd w:val="clear" w:color="auto" w:fill="auto"/>
            <w:noWrap/>
          </w:tcPr>
          <w:p w14:paraId="1FAE353D" w14:textId="77777777" w:rsidR="002B201B" w:rsidRPr="002B201B" w:rsidRDefault="002B201B" w:rsidP="002B201B">
            <w:pPr>
              <w:widowControl w:val="0"/>
              <w:tabs>
                <w:tab w:val="left" w:pos="430"/>
              </w:tabs>
              <w:bidi/>
              <w:ind w:left="-137" w:right="63"/>
              <w:jc w:val="right"/>
              <w:rPr>
                <w:color w:val="000000"/>
                <w:sz w:val="20"/>
                <w:lang w:val="en-CA" w:bidi="ar-SA"/>
              </w:rPr>
            </w:pPr>
            <w:r w:rsidRPr="002B201B">
              <w:rPr>
                <w:color w:val="000000"/>
                <w:sz w:val="20"/>
                <w:lang w:val="en-CA" w:bidi="ar-SA"/>
              </w:rPr>
              <w:t>148.13</w:t>
            </w:r>
          </w:p>
        </w:tc>
      </w:tr>
      <w:tr w:rsidR="002B201B" w:rsidRPr="002B201B" w14:paraId="50D7955D" w14:textId="77777777" w:rsidTr="002B201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BE648D9" w14:textId="6DDE6658" w:rsidR="002B201B" w:rsidRPr="002B201B" w:rsidRDefault="0099507E" w:rsidP="0099507E">
            <w:pPr>
              <w:widowControl w:val="0"/>
              <w:bidi/>
              <w:ind w:left="98"/>
              <w:jc w:val="left"/>
              <w:rPr>
                <w:color w:val="000000"/>
                <w:sz w:val="20"/>
                <w:lang w:val="en-CA" w:bidi="ar-SA"/>
              </w:rPr>
            </w:pPr>
            <w:r w:rsidRPr="0099507E">
              <w:rPr>
                <w:rFonts w:hint="cs"/>
                <w:color w:val="000000"/>
                <w:sz w:val="20"/>
                <w:rtl/>
                <w:lang w:val="en-CA"/>
              </w:rPr>
              <w:t>الھیدروکلوروفلوروکربون-</w:t>
            </w:r>
            <w:r>
              <w:rPr>
                <w:rFonts w:hint="cs"/>
                <w:color w:val="000000"/>
                <w:sz w:val="20"/>
                <w:rtl/>
                <w:lang w:val="en-CA"/>
              </w:rPr>
              <w:t>123</w:t>
            </w:r>
          </w:p>
        </w:tc>
        <w:tc>
          <w:tcPr>
            <w:tcW w:w="553" w:type="pct"/>
            <w:tcBorders>
              <w:top w:val="nil"/>
              <w:left w:val="nil"/>
              <w:bottom w:val="single" w:sz="4" w:space="0" w:color="auto"/>
              <w:right w:val="single" w:sz="4" w:space="0" w:color="auto"/>
            </w:tcBorders>
            <w:shd w:val="clear" w:color="auto" w:fill="auto"/>
            <w:noWrap/>
            <w:vAlign w:val="bottom"/>
          </w:tcPr>
          <w:p w14:paraId="0C857D15" w14:textId="77777777" w:rsidR="002B201B" w:rsidRPr="002B201B" w:rsidRDefault="002B201B" w:rsidP="002B201B">
            <w:pPr>
              <w:widowControl w:val="0"/>
              <w:tabs>
                <w:tab w:val="left" w:pos="430"/>
              </w:tabs>
              <w:bidi/>
              <w:ind w:left="-137" w:right="63"/>
              <w:jc w:val="right"/>
              <w:rPr>
                <w:sz w:val="20"/>
                <w:lang w:val="en-CA" w:bidi="ar-SA"/>
              </w:rPr>
            </w:pPr>
            <w:r w:rsidRPr="002B201B">
              <w:rPr>
                <w:color w:val="000000"/>
                <w:sz w:val="20"/>
                <w:lang w:val="en-CA" w:bidi="ar-SA"/>
              </w:rPr>
              <w:t>0.14</w:t>
            </w:r>
          </w:p>
        </w:tc>
        <w:tc>
          <w:tcPr>
            <w:tcW w:w="553" w:type="pct"/>
            <w:tcBorders>
              <w:top w:val="nil"/>
              <w:left w:val="nil"/>
              <w:bottom w:val="single" w:sz="4" w:space="0" w:color="auto"/>
              <w:right w:val="single" w:sz="4" w:space="0" w:color="auto"/>
            </w:tcBorders>
            <w:shd w:val="clear" w:color="auto" w:fill="auto"/>
            <w:noWrap/>
            <w:vAlign w:val="bottom"/>
          </w:tcPr>
          <w:p w14:paraId="781C56B5" w14:textId="77777777" w:rsidR="002B201B" w:rsidRPr="002B201B" w:rsidRDefault="002B201B" w:rsidP="002B201B">
            <w:pPr>
              <w:widowControl w:val="0"/>
              <w:tabs>
                <w:tab w:val="left" w:pos="430"/>
              </w:tabs>
              <w:bidi/>
              <w:ind w:left="-137" w:right="63"/>
              <w:jc w:val="right"/>
              <w:rPr>
                <w:sz w:val="20"/>
                <w:lang w:val="en-CA" w:bidi="ar-SA"/>
              </w:rPr>
            </w:pPr>
            <w:r w:rsidRPr="002B201B">
              <w:rPr>
                <w:color w:val="000000"/>
                <w:sz w:val="20"/>
                <w:lang w:val="en-CA" w:bidi="ar-SA"/>
              </w:rPr>
              <w:t>0.32</w:t>
            </w:r>
          </w:p>
        </w:tc>
        <w:tc>
          <w:tcPr>
            <w:tcW w:w="553" w:type="pct"/>
            <w:tcBorders>
              <w:top w:val="nil"/>
              <w:left w:val="nil"/>
              <w:bottom w:val="single" w:sz="4" w:space="0" w:color="auto"/>
              <w:right w:val="single" w:sz="4" w:space="0" w:color="auto"/>
            </w:tcBorders>
            <w:shd w:val="clear" w:color="auto" w:fill="auto"/>
            <w:noWrap/>
            <w:vAlign w:val="bottom"/>
          </w:tcPr>
          <w:p w14:paraId="723753EA" w14:textId="77777777" w:rsidR="002B201B" w:rsidRPr="002B201B" w:rsidRDefault="002B201B" w:rsidP="002B201B">
            <w:pPr>
              <w:widowControl w:val="0"/>
              <w:tabs>
                <w:tab w:val="left" w:pos="430"/>
              </w:tabs>
              <w:bidi/>
              <w:ind w:left="-137" w:right="63"/>
              <w:jc w:val="right"/>
              <w:rPr>
                <w:color w:val="000000"/>
                <w:sz w:val="20"/>
                <w:lang w:val="en-CA" w:bidi="ar-SA"/>
              </w:rPr>
            </w:pPr>
            <w:r w:rsidRPr="002B201B">
              <w:rPr>
                <w:color w:val="000000"/>
                <w:sz w:val="20"/>
                <w:lang w:val="en-CA" w:bidi="ar-SA"/>
              </w:rPr>
              <w:t>0.23</w:t>
            </w:r>
          </w:p>
        </w:tc>
        <w:tc>
          <w:tcPr>
            <w:tcW w:w="553" w:type="pct"/>
            <w:tcBorders>
              <w:top w:val="single" w:sz="4" w:space="0" w:color="auto"/>
              <w:left w:val="nil"/>
              <w:bottom w:val="single" w:sz="4" w:space="0" w:color="auto"/>
              <w:right w:val="single" w:sz="2" w:space="0" w:color="auto"/>
            </w:tcBorders>
            <w:vAlign w:val="bottom"/>
          </w:tcPr>
          <w:p w14:paraId="4F9B2314" w14:textId="77777777" w:rsidR="002B201B" w:rsidRPr="002B201B" w:rsidRDefault="002B201B" w:rsidP="002B201B">
            <w:pPr>
              <w:widowControl w:val="0"/>
              <w:tabs>
                <w:tab w:val="left" w:pos="430"/>
              </w:tabs>
              <w:bidi/>
              <w:ind w:left="-137" w:right="63"/>
              <w:jc w:val="right"/>
              <w:rPr>
                <w:color w:val="000000"/>
                <w:sz w:val="20"/>
                <w:lang w:val="en-CA" w:bidi="ar-SA"/>
              </w:rPr>
            </w:pPr>
            <w:r w:rsidRPr="002B201B">
              <w:rPr>
                <w:color w:val="000000"/>
                <w:sz w:val="20"/>
                <w:lang w:val="en-CA" w:bidi="ar-SA"/>
              </w:rPr>
              <w:t>0.00</w:t>
            </w:r>
          </w:p>
        </w:tc>
        <w:tc>
          <w:tcPr>
            <w:tcW w:w="553" w:type="pct"/>
            <w:tcBorders>
              <w:top w:val="single" w:sz="2" w:space="0" w:color="auto"/>
              <w:left w:val="single" w:sz="2" w:space="0" w:color="auto"/>
              <w:bottom w:val="single" w:sz="2" w:space="0" w:color="auto"/>
              <w:right w:val="single" w:sz="2" w:space="0" w:color="auto"/>
            </w:tcBorders>
          </w:tcPr>
          <w:p w14:paraId="0D9DA5D6" w14:textId="77777777" w:rsidR="002B201B" w:rsidRPr="002B201B" w:rsidRDefault="002B201B" w:rsidP="002B201B">
            <w:pPr>
              <w:widowControl w:val="0"/>
              <w:tabs>
                <w:tab w:val="left" w:pos="430"/>
              </w:tabs>
              <w:bidi/>
              <w:ind w:left="-137" w:right="63"/>
              <w:jc w:val="right"/>
              <w:rPr>
                <w:color w:val="000000"/>
                <w:sz w:val="20"/>
                <w:lang w:val="en-CA" w:bidi="ar-SA"/>
              </w:rPr>
            </w:pPr>
            <w:r w:rsidRPr="002B201B">
              <w:rPr>
                <w:color w:val="000000"/>
                <w:sz w:val="20"/>
                <w:lang w:val="en-CA" w:bidi="ar-SA"/>
              </w:rPr>
              <w:t>0.00</w:t>
            </w:r>
          </w:p>
        </w:tc>
        <w:tc>
          <w:tcPr>
            <w:tcW w:w="553" w:type="pct"/>
            <w:tcBorders>
              <w:top w:val="nil"/>
              <w:left w:val="single" w:sz="2" w:space="0" w:color="auto"/>
              <w:bottom w:val="single" w:sz="4" w:space="0" w:color="auto"/>
              <w:right w:val="single" w:sz="4" w:space="0" w:color="auto"/>
            </w:tcBorders>
            <w:shd w:val="clear" w:color="auto" w:fill="auto"/>
            <w:noWrap/>
          </w:tcPr>
          <w:p w14:paraId="73EFC7F9" w14:textId="77777777" w:rsidR="002B201B" w:rsidRPr="002B201B" w:rsidRDefault="002B201B" w:rsidP="002B201B">
            <w:pPr>
              <w:widowControl w:val="0"/>
              <w:tabs>
                <w:tab w:val="left" w:pos="430"/>
              </w:tabs>
              <w:bidi/>
              <w:ind w:left="-137" w:right="63"/>
              <w:jc w:val="right"/>
              <w:rPr>
                <w:color w:val="000000"/>
                <w:sz w:val="20"/>
                <w:lang w:val="en-CA" w:bidi="ar-SA"/>
              </w:rPr>
            </w:pPr>
            <w:r w:rsidRPr="002B201B">
              <w:rPr>
                <w:color w:val="000000"/>
                <w:sz w:val="20"/>
                <w:lang w:val="en-CA" w:bidi="ar-SA"/>
              </w:rPr>
              <w:t>2.65</w:t>
            </w:r>
          </w:p>
        </w:tc>
      </w:tr>
      <w:tr w:rsidR="002B201B" w:rsidRPr="002B201B" w14:paraId="29B4ADD6" w14:textId="77777777" w:rsidTr="002B201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989FF00" w14:textId="168C7ACE" w:rsidR="002B201B" w:rsidRPr="002B201B" w:rsidRDefault="0099507E" w:rsidP="002B201B">
            <w:pPr>
              <w:bidi/>
              <w:ind w:left="98"/>
              <w:jc w:val="left"/>
              <w:rPr>
                <w:rFonts w:eastAsiaTheme="minorHAnsi"/>
                <w:bCs/>
                <w:color w:val="000000"/>
                <w:sz w:val="20"/>
                <w:lang w:val="en-CA" w:bidi="ar-SA"/>
              </w:rPr>
            </w:pPr>
            <w:r w:rsidRPr="0099507E">
              <w:rPr>
                <w:bCs/>
                <w:color w:val="000000"/>
                <w:sz w:val="20"/>
                <w:rtl/>
                <w:lang w:val="en-CA" w:bidi="ar-SA"/>
              </w:rPr>
              <w:t>المجموع (</w:t>
            </w:r>
            <w:r>
              <w:rPr>
                <w:rFonts w:hint="cs"/>
                <w:bCs/>
                <w:color w:val="000000"/>
                <w:sz w:val="20"/>
                <w:rtl/>
                <w:lang w:val="en-CA" w:bidi="ar-SA"/>
              </w:rPr>
              <w:t>بال</w:t>
            </w:r>
            <w:r w:rsidRPr="0099507E">
              <w:rPr>
                <w:bCs/>
                <w:color w:val="000000"/>
                <w:sz w:val="20"/>
                <w:rtl/>
                <w:lang w:val="en-CA" w:bidi="ar-SA"/>
              </w:rPr>
              <w:t xml:space="preserve">طن </w:t>
            </w:r>
            <w:r>
              <w:rPr>
                <w:rFonts w:hint="cs"/>
                <w:bCs/>
                <w:color w:val="000000"/>
                <w:sz w:val="20"/>
                <w:rtl/>
                <w:lang w:val="en-CA" w:bidi="ar-SA"/>
              </w:rPr>
              <w:t>ال</w:t>
            </w:r>
            <w:r w:rsidRPr="0099507E">
              <w:rPr>
                <w:bCs/>
                <w:color w:val="000000"/>
                <w:sz w:val="20"/>
                <w:rtl/>
                <w:lang w:val="en-CA" w:bidi="ar-SA"/>
              </w:rPr>
              <w:t>متري)</w:t>
            </w:r>
          </w:p>
        </w:tc>
        <w:tc>
          <w:tcPr>
            <w:tcW w:w="553" w:type="pct"/>
            <w:tcBorders>
              <w:top w:val="nil"/>
              <w:left w:val="nil"/>
              <w:bottom w:val="single" w:sz="4" w:space="0" w:color="auto"/>
              <w:right w:val="single" w:sz="4" w:space="0" w:color="auto"/>
            </w:tcBorders>
            <w:shd w:val="clear" w:color="auto" w:fill="auto"/>
            <w:noWrap/>
          </w:tcPr>
          <w:p w14:paraId="3E08AA9F" w14:textId="77777777" w:rsidR="002B201B" w:rsidRPr="002B201B" w:rsidRDefault="002B201B" w:rsidP="002B201B">
            <w:pPr>
              <w:widowControl w:val="0"/>
              <w:tabs>
                <w:tab w:val="left" w:pos="430"/>
              </w:tabs>
              <w:bidi/>
              <w:ind w:left="-137" w:right="63"/>
              <w:jc w:val="right"/>
              <w:rPr>
                <w:b/>
                <w:color w:val="000000"/>
                <w:sz w:val="20"/>
                <w:lang w:val="en-CA" w:bidi="ar-SA"/>
              </w:rPr>
            </w:pPr>
            <w:r w:rsidRPr="002B201B">
              <w:rPr>
                <w:b/>
                <w:color w:val="000000"/>
                <w:sz w:val="20"/>
                <w:lang w:val="en-CA" w:bidi="ar-SA"/>
              </w:rPr>
              <w:t>49.89</w:t>
            </w:r>
          </w:p>
        </w:tc>
        <w:tc>
          <w:tcPr>
            <w:tcW w:w="553" w:type="pct"/>
            <w:tcBorders>
              <w:top w:val="nil"/>
              <w:left w:val="nil"/>
              <w:bottom w:val="single" w:sz="4" w:space="0" w:color="auto"/>
              <w:right w:val="single" w:sz="4" w:space="0" w:color="auto"/>
            </w:tcBorders>
            <w:shd w:val="clear" w:color="auto" w:fill="auto"/>
            <w:noWrap/>
          </w:tcPr>
          <w:p w14:paraId="6D8666E8" w14:textId="77777777" w:rsidR="002B201B" w:rsidRPr="002B201B" w:rsidRDefault="002B201B" w:rsidP="002B201B">
            <w:pPr>
              <w:widowControl w:val="0"/>
              <w:tabs>
                <w:tab w:val="left" w:pos="430"/>
              </w:tabs>
              <w:bidi/>
              <w:ind w:left="-137" w:right="63"/>
              <w:jc w:val="right"/>
              <w:rPr>
                <w:b/>
                <w:color w:val="000000"/>
                <w:sz w:val="20"/>
                <w:lang w:val="en-CA" w:bidi="ar-SA"/>
              </w:rPr>
            </w:pPr>
            <w:r w:rsidRPr="002B201B">
              <w:rPr>
                <w:b/>
                <w:color w:val="000000"/>
                <w:sz w:val="20"/>
                <w:lang w:val="en-CA" w:bidi="ar-SA"/>
              </w:rPr>
              <w:t>72.32</w:t>
            </w:r>
          </w:p>
        </w:tc>
        <w:tc>
          <w:tcPr>
            <w:tcW w:w="553" w:type="pct"/>
            <w:tcBorders>
              <w:top w:val="nil"/>
              <w:left w:val="nil"/>
              <w:bottom w:val="single" w:sz="4" w:space="0" w:color="auto"/>
              <w:right w:val="single" w:sz="4" w:space="0" w:color="auto"/>
            </w:tcBorders>
            <w:shd w:val="clear" w:color="auto" w:fill="auto"/>
            <w:noWrap/>
          </w:tcPr>
          <w:p w14:paraId="5826C79E" w14:textId="77777777" w:rsidR="002B201B" w:rsidRPr="002B201B" w:rsidRDefault="002B201B" w:rsidP="002B201B">
            <w:pPr>
              <w:widowControl w:val="0"/>
              <w:tabs>
                <w:tab w:val="left" w:pos="430"/>
              </w:tabs>
              <w:bidi/>
              <w:ind w:left="-137" w:right="63"/>
              <w:jc w:val="right"/>
              <w:rPr>
                <w:b/>
                <w:color w:val="000000"/>
                <w:sz w:val="20"/>
                <w:lang w:val="en-CA" w:bidi="ar-SA"/>
              </w:rPr>
            </w:pPr>
            <w:r w:rsidRPr="002B201B">
              <w:rPr>
                <w:b/>
                <w:color w:val="000000"/>
                <w:sz w:val="20"/>
                <w:lang w:val="en-CA" w:bidi="ar-SA"/>
              </w:rPr>
              <w:t>64.13</w:t>
            </w:r>
          </w:p>
        </w:tc>
        <w:tc>
          <w:tcPr>
            <w:tcW w:w="553" w:type="pct"/>
            <w:tcBorders>
              <w:top w:val="single" w:sz="4" w:space="0" w:color="auto"/>
              <w:left w:val="nil"/>
              <w:bottom w:val="single" w:sz="4" w:space="0" w:color="auto"/>
              <w:right w:val="single" w:sz="4" w:space="0" w:color="auto"/>
            </w:tcBorders>
          </w:tcPr>
          <w:p w14:paraId="62C4E39E" w14:textId="77777777" w:rsidR="002B201B" w:rsidRPr="002B201B" w:rsidRDefault="002B201B" w:rsidP="002B201B">
            <w:pPr>
              <w:widowControl w:val="0"/>
              <w:tabs>
                <w:tab w:val="left" w:pos="430"/>
              </w:tabs>
              <w:bidi/>
              <w:ind w:left="-137" w:right="63"/>
              <w:jc w:val="right"/>
              <w:rPr>
                <w:b/>
                <w:color w:val="000000"/>
                <w:sz w:val="20"/>
                <w:lang w:val="en-CA" w:bidi="ar-SA"/>
              </w:rPr>
            </w:pPr>
            <w:r w:rsidRPr="002B201B">
              <w:rPr>
                <w:b/>
                <w:color w:val="000000"/>
                <w:sz w:val="20"/>
                <w:lang w:val="en-CA" w:bidi="ar-SA"/>
              </w:rPr>
              <w:t>84.68</w:t>
            </w:r>
          </w:p>
        </w:tc>
        <w:tc>
          <w:tcPr>
            <w:tcW w:w="553" w:type="pct"/>
            <w:tcBorders>
              <w:top w:val="nil"/>
              <w:left w:val="single" w:sz="4" w:space="0" w:color="auto"/>
              <w:bottom w:val="single" w:sz="4" w:space="0" w:color="auto"/>
              <w:right w:val="single" w:sz="4" w:space="0" w:color="auto"/>
            </w:tcBorders>
          </w:tcPr>
          <w:p w14:paraId="365D21D4" w14:textId="77777777" w:rsidR="002B201B" w:rsidRPr="002B201B" w:rsidRDefault="002B201B" w:rsidP="002B201B">
            <w:pPr>
              <w:widowControl w:val="0"/>
              <w:tabs>
                <w:tab w:val="left" w:pos="430"/>
              </w:tabs>
              <w:bidi/>
              <w:ind w:left="-137" w:right="63"/>
              <w:jc w:val="right"/>
              <w:rPr>
                <w:b/>
                <w:color w:val="000000"/>
                <w:sz w:val="20"/>
                <w:lang w:val="en-CA" w:bidi="ar-SA"/>
              </w:rPr>
            </w:pPr>
            <w:r w:rsidRPr="002B201B">
              <w:rPr>
                <w:b/>
                <w:color w:val="000000"/>
                <w:sz w:val="20"/>
                <w:lang w:val="en-CA" w:bidi="ar-SA"/>
              </w:rPr>
              <w:t>37.76</w:t>
            </w:r>
          </w:p>
        </w:tc>
        <w:tc>
          <w:tcPr>
            <w:tcW w:w="553" w:type="pct"/>
            <w:tcBorders>
              <w:top w:val="nil"/>
              <w:left w:val="single" w:sz="4" w:space="0" w:color="auto"/>
              <w:bottom w:val="single" w:sz="4" w:space="0" w:color="auto"/>
              <w:right w:val="single" w:sz="4" w:space="0" w:color="auto"/>
            </w:tcBorders>
            <w:shd w:val="clear" w:color="auto" w:fill="auto"/>
            <w:noWrap/>
          </w:tcPr>
          <w:p w14:paraId="2DE79E67" w14:textId="77777777" w:rsidR="002B201B" w:rsidRPr="002B201B" w:rsidRDefault="002B201B" w:rsidP="002B201B">
            <w:pPr>
              <w:widowControl w:val="0"/>
              <w:tabs>
                <w:tab w:val="left" w:pos="430"/>
              </w:tabs>
              <w:bidi/>
              <w:ind w:left="-137" w:right="63"/>
              <w:jc w:val="right"/>
              <w:rPr>
                <w:b/>
                <w:color w:val="000000"/>
                <w:sz w:val="20"/>
                <w:lang w:val="en-CA" w:bidi="ar-SA"/>
              </w:rPr>
            </w:pPr>
            <w:r w:rsidRPr="002B201B">
              <w:rPr>
                <w:b/>
                <w:color w:val="000000"/>
                <w:sz w:val="20"/>
                <w:lang w:val="en-CA" w:bidi="ar-SA"/>
              </w:rPr>
              <w:t>*186.51</w:t>
            </w:r>
          </w:p>
        </w:tc>
      </w:tr>
      <w:tr w:rsidR="002B201B" w:rsidRPr="002B201B" w14:paraId="571A05C5" w14:textId="77777777" w:rsidTr="002B201B">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37DAB1C" w14:textId="3E378AE9" w:rsidR="002B201B" w:rsidRPr="002B201B" w:rsidRDefault="0099507E" w:rsidP="002B201B">
            <w:pPr>
              <w:keepNext/>
              <w:bidi/>
              <w:ind w:left="98"/>
              <w:jc w:val="left"/>
              <w:rPr>
                <w:color w:val="000000"/>
                <w:sz w:val="20"/>
                <w:lang w:val="en-CA" w:bidi="ar-SA"/>
              </w:rPr>
            </w:pPr>
            <w:r>
              <w:rPr>
                <w:rFonts w:hint="cs"/>
                <w:b/>
                <w:bCs/>
                <w:color w:val="000000"/>
                <w:sz w:val="20"/>
                <w:rtl/>
                <w:lang w:val="en-CA" w:bidi="ar-SA"/>
              </w:rPr>
              <w:t>بالطن من قدرات استنفاد الأوزون</w:t>
            </w:r>
          </w:p>
        </w:tc>
      </w:tr>
      <w:tr w:rsidR="002B201B" w:rsidRPr="002B201B" w14:paraId="4E7B37CA" w14:textId="77777777" w:rsidTr="002B201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5C440A" w14:textId="2E21D838" w:rsidR="002B201B" w:rsidRPr="002B201B" w:rsidRDefault="0099507E" w:rsidP="0099507E">
            <w:pPr>
              <w:widowControl w:val="0"/>
              <w:bidi/>
              <w:ind w:left="98"/>
              <w:jc w:val="left"/>
              <w:rPr>
                <w:color w:val="000000"/>
                <w:sz w:val="20"/>
                <w:lang w:val="en-CA" w:bidi="ar-SA"/>
              </w:rPr>
            </w:pPr>
            <w:r w:rsidRPr="0099507E">
              <w:rPr>
                <w:rFonts w:hint="cs"/>
                <w:color w:val="000000"/>
                <w:sz w:val="20"/>
                <w:rtl/>
                <w:lang w:val="en-CA"/>
              </w:rPr>
              <w:t>الھیدروکلوروفلوروکربون-22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AAAF593" w14:textId="77777777" w:rsidR="002B201B" w:rsidRPr="002B201B" w:rsidRDefault="002B201B" w:rsidP="002B201B">
            <w:pPr>
              <w:widowControl w:val="0"/>
              <w:bidi/>
              <w:ind w:left="-279" w:right="63"/>
              <w:jc w:val="right"/>
              <w:rPr>
                <w:color w:val="000000"/>
                <w:sz w:val="20"/>
                <w:lang w:val="en-CA" w:eastAsia="en-CA" w:bidi="ar-SA"/>
              </w:rPr>
            </w:pPr>
            <w:r w:rsidRPr="002B201B">
              <w:rPr>
                <w:sz w:val="20"/>
                <w:lang w:val="en-CA" w:bidi="ar-SA"/>
              </w:rPr>
              <w:t>2.74</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B9BB5E3" w14:textId="77777777" w:rsidR="002B201B" w:rsidRPr="002B201B" w:rsidRDefault="002B201B" w:rsidP="002B201B">
            <w:pPr>
              <w:widowControl w:val="0"/>
              <w:bidi/>
              <w:ind w:left="-279" w:right="63"/>
              <w:jc w:val="right"/>
              <w:rPr>
                <w:color w:val="000000"/>
                <w:sz w:val="20"/>
                <w:lang w:val="en-CA" w:bidi="ar-SA"/>
              </w:rPr>
            </w:pPr>
            <w:r w:rsidRPr="002B201B">
              <w:rPr>
                <w:sz w:val="20"/>
                <w:lang w:val="en-CA" w:bidi="ar-SA"/>
              </w:rPr>
              <w:t>3.96</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F9D82C2" w14:textId="77777777" w:rsidR="002B201B" w:rsidRPr="002B201B" w:rsidRDefault="002B201B" w:rsidP="002B201B">
            <w:pPr>
              <w:widowControl w:val="0"/>
              <w:bidi/>
              <w:ind w:left="-279" w:right="63"/>
              <w:jc w:val="right"/>
              <w:rPr>
                <w:color w:val="000000"/>
                <w:sz w:val="20"/>
                <w:lang w:val="en-CA" w:bidi="ar-SA"/>
              </w:rPr>
            </w:pPr>
            <w:r w:rsidRPr="002B201B">
              <w:rPr>
                <w:sz w:val="20"/>
                <w:lang w:val="en-CA" w:bidi="ar-SA"/>
              </w:rPr>
              <w:t>3.51</w:t>
            </w:r>
          </w:p>
        </w:tc>
        <w:tc>
          <w:tcPr>
            <w:tcW w:w="553" w:type="pct"/>
            <w:tcBorders>
              <w:top w:val="single" w:sz="4" w:space="0" w:color="auto"/>
              <w:left w:val="single" w:sz="4" w:space="0" w:color="auto"/>
              <w:bottom w:val="single" w:sz="4" w:space="0" w:color="auto"/>
              <w:right w:val="single" w:sz="4" w:space="0" w:color="auto"/>
            </w:tcBorders>
          </w:tcPr>
          <w:p w14:paraId="28AE1648" w14:textId="77777777" w:rsidR="002B201B" w:rsidRPr="002B201B" w:rsidRDefault="002B201B" w:rsidP="002B201B">
            <w:pPr>
              <w:widowControl w:val="0"/>
              <w:bidi/>
              <w:ind w:left="-279" w:right="63"/>
              <w:jc w:val="right"/>
              <w:rPr>
                <w:color w:val="000000"/>
                <w:sz w:val="20"/>
                <w:lang w:val="en-CA" w:bidi="ar-SA"/>
              </w:rPr>
            </w:pPr>
            <w:r w:rsidRPr="002B201B">
              <w:rPr>
                <w:sz w:val="20"/>
                <w:lang w:val="en-CA" w:bidi="ar-SA"/>
              </w:rPr>
              <w:t>4.66</w:t>
            </w:r>
          </w:p>
        </w:tc>
        <w:tc>
          <w:tcPr>
            <w:tcW w:w="553" w:type="pct"/>
            <w:tcBorders>
              <w:top w:val="single" w:sz="4" w:space="0" w:color="auto"/>
              <w:left w:val="single" w:sz="4" w:space="0" w:color="auto"/>
              <w:bottom w:val="single" w:sz="4" w:space="0" w:color="auto"/>
              <w:right w:val="single" w:sz="4" w:space="0" w:color="auto"/>
            </w:tcBorders>
          </w:tcPr>
          <w:p w14:paraId="39999EC6" w14:textId="77777777" w:rsidR="002B201B" w:rsidRPr="002B201B" w:rsidRDefault="002B201B" w:rsidP="002B201B">
            <w:pPr>
              <w:widowControl w:val="0"/>
              <w:bidi/>
              <w:ind w:left="-279" w:right="63"/>
              <w:jc w:val="right"/>
              <w:rPr>
                <w:color w:val="000000"/>
                <w:sz w:val="20"/>
                <w:lang w:val="en-CA" w:bidi="ar-SA"/>
              </w:rPr>
            </w:pPr>
            <w:r w:rsidRPr="002B201B">
              <w:rPr>
                <w:color w:val="000000"/>
                <w:sz w:val="20"/>
                <w:lang w:val="en-CA" w:bidi="ar-SA"/>
              </w:rPr>
              <w:t>2.08</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56CEADE" w14:textId="77777777" w:rsidR="002B201B" w:rsidRPr="002B201B" w:rsidRDefault="002B201B" w:rsidP="002B201B">
            <w:pPr>
              <w:widowControl w:val="0"/>
              <w:bidi/>
              <w:ind w:left="-279" w:right="63"/>
              <w:jc w:val="right"/>
              <w:rPr>
                <w:color w:val="000000"/>
                <w:sz w:val="20"/>
                <w:lang w:val="en-CA" w:bidi="ar-SA"/>
              </w:rPr>
            </w:pPr>
            <w:r w:rsidRPr="002B201B">
              <w:rPr>
                <w:color w:val="000000"/>
                <w:sz w:val="20"/>
                <w:lang w:val="en-CA" w:bidi="ar-SA"/>
              </w:rPr>
              <w:t>8.15</w:t>
            </w:r>
          </w:p>
        </w:tc>
      </w:tr>
      <w:tr w:rsidR="002B201B" w:rsidRPr="002B201B" w14:paraId="2599223C" w14:textId="77777777" w:rsidTr="002B201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81824DC" w14:textId="7077A09A" w:rsidR="002B201B" w:rsidRPr="002B201B" w:rsidRDefault="0099507E" w:rsidP="0099507E">
            <w:pPr>
              <w:widowControl w:val="0"/>
              <w:bidi/>
              <w:ind w:left="98"/>
              <w:jc w:val="left"/>
              <w:rPr>
                <w:color w:val="000000"/>
                <w:sz w:val="20"/>
                <w:lang w:val="en-CA" w:bidi="ar-SA"/>
              </w:rPr>
            </w:pPr>
            <w:r w:rsidRPr="0099507E">
              <w:rPr>
                <w:rFonts w:hint="cs"/>
                <w:color w:val="000000"/>
                <w:sz w:val="20"/>
                <w:rtl/>
                <w:lang w:val="en-CA"/>
              </w:rPr>
              <w:t>الھیدروکلوروفلوروکربون-</w:t>
            </w:r>
            <w:r>
              <w:rPr>
                <w:rFonts w:hint="cs"/>
                <w:color w:val="000000"/>
                <w:sz w:val="20"/>
                <w:rtl/>
                <w:lang w:val="en-CA"/>
              </w:rPr>
              <w:t>123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14AFC05" w14:textId="77777777" w:rsidR="002B201B" w:rsidRPr="002B201B" w:rsidRDefault="002B201B" w:rsidP="002B201B">
            <w:pPr>
              <w:widowControl w:val="0"/>
              <w:bidi/>
              <w:ind w:left="-279" w:right="63"/>
              <w:jc w:val="right"/>
              <w:rPr>
                <w:color w:val="000000"/>
                <w:sz w:val="20"/>
                <w:lang w:val="en-CA" w:eastAsia="en-CA" w:bidi="ar-SA"/>
              </w:rPr>
            </w:pPr>
            <w:r w:rsidRPr="002B201B">
              <w:rPr>
                <w:sz w:val="20"/>
                <w:lang w:val="en-CA" w:bidi="ar-S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4B2F51A" w14:textId="77777777" w:rsidR="002B201B" w:rsidRPr="002B201B" w:rsidRDefault="002B201B" w:rsidP="002B201B">
            <w:pPr>
              <w:widowControl w:val="0"/>
              <w:bidi/>
              <w:ind w:left="-279" w:right="63"/>
              <w:jc w:val="right"/>
              <w:rPr>
                <w:color w:val="000000"/>
                <w:sz w:val="20"/>
                <w:lang w:val="en-CA" w:bidi="ar-SA"/>
              </w:rPr>
            </w:pPr>
            <w:r w:rsidRPr="002B201B">
              <w:rPr>
                <w:sz w:val="20"/>
                <w:lang w:val="en-CA" w:bidi="ar-SA"/>
              </w:rPr>
              <w:t>0.01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071C382" w14:textId="77777777" w:rsidR="002B201B" w:rsidRPr="002B201B" w:rsidRDefault="002B201B" w:rsidP="002B201B">
            <w:pPr>
              <w:widowControl w:val="0"/>
              <w:bidi/>
              <w:ind w:left="-279" w:right="63"/>
              <w:jc w:val="right"/>
              <w:rPr>
                <w:color w:val="000000"/>
                <w:sz w:val="20"/>
                <w:lang w:val="en-CA" w:bidi="ar-SA"/>
              </w:rPr>
            </w:pPr>
            <w:r w:rsidRPr="002B201B">
              <w:rPr>
                <w:sz w:val="20"/>
                <w:lang w:val="en-CA" w:bidi="ar-SA"/>
              </w:rPr>
              <w:t>0.01</w:t>
            </w:r>
          </w:p>
        </w:tc>
        <w:tc>
          <w:tcPr>
            <w:tcW w:w="553" w:type="pct"/>
            <w:tcBorders>
              <w:top w:val="single" w:sz="4" w:space="0" w:color="auto"/>
              <w:left w:val="single" w:sz="4" w:space="0" w:color="auto"/>
              <w:bottom w:val="single" w:sz="4" w:space="0" w:color="auto"/>
              <w:right w:val="single" w:sz="4" w:space="0" w:color="auto"/>
            </w:tcBorders>
          </w:tcPr>
          <w:p w14:paraId="37662822" w14:textId="77777777" w:rsidR="002B201B" w:rsidRPr="002B201B" w:rsidRDefault="002B201B" w:rsidP="002B201B">
            <w:pPr>
              <w:widowControl w:val="0"/>
              <w:bidi/>
              <w:ind w:left="-279" w:right="63"/>
              <w:jc w:val="right"/>
              <w:rPr>
                <w:color w:val="000000"/>
                <w:sz w:val="20"/>
                <w:lang w:val="en-CA" w:bidi="ar-SA"/>
              </w:rPr>
            </w:pPr>
            <w:r w:rsidRPr="002B201B">
              <w:rPr>
                <w:sz w:val="20"/>
                <w:lang w:val="en-CA" w:bidi="ar-SA"/>
              </w:rPr>
              <w:t>0.00</w:t>
            </w:r>
          </w:p>
        </w:tc>
        <w:tc>
          <w:tcPr>
            <w:tcW w:w="553" w:type="pct"/>
            <w:tcBorders>
              <w:top w:val="single" w:sz="4" w:space="0" w:color="auto"/>
              <w:left w:val="single" w:sz="4" w:space="0" w:color="auto"/>
              <w:bottom w:val="single" w:sz="4" w:space="0" w:color="auto"/>
              <w:right w:val="single" w:sz="4" w:space="0" w:color="auto"/>
            </w:tcBorders>
          </w:tcPr>
          <w:p w14:paraId="651E70AC" w14:textId="77777777" w:rsidR="002B201B" w:rsidRPr="002B201B" w:rsidRDefault="002B201B" w:rsidP="002B201B">
            <w:pPr>
              <w:widowControl w:val="0"/>
              <w:bidi/>
              <w:ind w:left="-279" w:right="63"/>
              <w:jc w:val="right"/>
              <w:rPr>
                <w:color w:val="000000"/>
                <w:sz w:val="20"/>
                <w:lang w:val="en-CA" w:bidi="ar-SA"/>
              </w:rPr>
            </w:pPr>
            <w:r w:rsidRPr="002B201B">
              <w:rPr>
                <w:color w:val="000000"/>
                <w:sz w:val="20"/>
                <w:lang w:val="en-CA" w:bidi="ar-S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BD56BE5" w14:textId="77777777" w:rsidR="002B201B" w:rsidRPr="002B201B" w:rsidRDefault="002B201B" w:rsidP="002B201B">
            <w:pPr>
              <w:widowControl w:val="0"/>
              <w:bidi/>
              <w:ind w:left="-279" w:right="63"/>
              <w:jc w:val="right"/>
              <w:rPr>
                <w:color w:val="000000"/>
                <w:sz w:val="20"/>
                <w:lang w:val="en-CA" w:bidi="ar-SA"/>
              </w:rPr>
            </w:pPr>
            <w:r w:rsidRPr="002B201B">
              <w:rPr>
                <w:color w:val="000000"/>
                <w:sz w:val="20"/>
                <w:lang w:val="en-CA" w:bidi="ar-SA"/>
              </w:rPr>
              <w:t>0.05</w:t>
            </w:r>
          </w:p>
        </w:tc>
      </w:tr>
      <w:tr w:rsidR="002B201B" w:rsidRPr="002B201B" w14:paraId="6C57648F" w14:textId="77777777" w:rsidTr="002B201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EC31CCD" w14:textId="1F0BA792" w:rsidR="002B201B" w:rsidRPr="002B201B" w:rsidRDefault="0099507E" w:rsidP="002B201B">
            <w:pPr>
              <w:bidi/>
              <w:ind w:left="98"/>
              <w:jc w:val="left"/>
              <w:rPr>
                <w:rFonts w:eastAsiaTheme="minorHAnsi"/>
                <w:bCs/>
                <w:sz w:val="20"/>
                <w:lang w:val="en-CA" w:bidi="ar-SA"/>
              </w:rPr>
            </w:pPr>
            <w:r w:rsidRPr="0099507E">
              <w:rPr>
                <w:bCs/>
                <w:sz w:val="20"/>
                <w:rtl/>
                <w:lang w:val="en-CA" w:bidi="ar-SA"/>
              </w:rPr>
              <w:t>المجموع (</w:t>
            </w:r>
            <w:r>
              <w:rPr>
                <w:rFonts w:hint="cs"/>
                <w:bCs/>
                <w:sz w:val="20"/>
                <w:rtl/>
                <w:lang w:val="en-CA" w:bidi="ar-SA"/>
              </w:rPr>
              <w:t>بال</w:t>
            </w:r>
            <w:r w:rsidRPr="0099507E">
              <w:rPr>
                <w:bCs/>
                <w:sz w:val="20"/>
                <w:rtl/>
                <w:lang w:val="en-CA" w:bidi="ar-SA"/>
              </w:rPr>
              <w:t xml:space="preserve">طن من قدرات استنفاد الأوزون) </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E34EFD7" w14:textId="77777777" w:rsidR="002B201B" w:rsidRPr="002B201B" w:rsidRDefault="002B201B" w:rsidP="002B201B">
            <w:pPr>
              <w:widowControl w:val="0"/>
              <w:bidi/>
              <w:ind w:left="-279" w:right="63"/>
              <w:jc w:val="right"/>
              <w:rPr>
                <w:b/>
                <w:color w:val="000000"/>
                <w:sz w:val="20"/>
                <w:lang w:val="en-CA" w:eastAsia="en-CA" w:bidi="ar-SA"/>
              </w:rPr>
            </w:pPr>
            <w:r w:rsidRPr="002B201B">
              <w:rPr>
                <w:b/>
                <w:bCs/>
                <w:sz w:val="20"/>
                <w:lang w:val="en-CA" w:bidi="ar-SA"/>
              </w:rPr>
              <w:t>2.74</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FE1DF3F" w14:textId="77777777" w:rsidR="002B201B" w:rsidRPr="002B201B" w:rsidRDefault="002B201B" w:rsidP="002B201B">
            <w:pPr>
              <w:widowControl w:val="0"/>
              <w:bidi/>
              <w:ind w:left="-279" w:right="63"/>
              <w:jc w:val="right"/>
              <w:rPr>
                <w:b/>
                <w:color w:val="000000"/>
                <w:sz w:val="20"/>
                <w:lang w:val="en-CA" w:bidi="ar-SA"/>
              </w:rPr>
            </w:pPr>
            <w:r w:rsidRPr="002B201B">
              <w:rPr>
                <w:b/>
                <w:bCs/>
                <w:sz w:val="20"/>
                <w:lang w:val="en-CA" w:bidi="ar-SA"/>
              </w:rPr>
              <w:t>3.97</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73E736A" w14:textId="77777777" w:rsidR="002B201B" w:rsidRPr="002B201B" w:rsidRDefault="002B201B" w:rsidP="002B201B">
            <w:pPr>
              <w:widowControl w:val="0"/>
              <w:bidi/>
              <w:ind w:left="-279" w:right="63"/>
              <w:jc w:val="right"/>
              <w:rPr>
                <w:b/>
                <w:color w:val="000000"/>
                <w:sz w:val="20"/>
                <w:lang w:val="en-CA" w:bidi="ar-SA"/>
              </w:rPr>
            </w:pPr>
            <w:r w:rsidRPr="002B201B">
              <w:rPr>
                <w:b/>
                <w:bCs/>
                <w:sz w:val="20"/>
                <w:lang w:val="en-CA" w:bidi="ar-SA"/>
              </w:rPr>
              <w:t>3.52</w:t>
            </w:r>
          </w:p>
        </w:tc>
        <w:tc>
          <w:tcPr>
            <w:tcW w:w="553" w:type="pct"/>
            <w:tcBorders>
              <w:top w:val="single" w:sz="4" w:space="0" w:color="auto"/>
              <w:left w:val="single" w:sz="4" w:space="0" w:color="auto"/>
              <w:bottom w:val="single" w:sz="4" w:space="0" w:color="auto"/>
              <w:right w:val="single" w:sz="4" w:space="0" w:color="auto"/>
            </w:tcBorders>
          </w:tcPr>
          <w:p w14:paraId="41DE8957" w14:textId="77777777" w:rsidR="002B201B" w:rsidRPr="002B201B" w:rsidRDefault="002B201B" w:rsidP="002B201B">
            <w:pPr>
              <w:bidi/>
              <w:ind w:left="-279" w:right="63"/>
              <w:jc w:val="right"/>
              <w:rPr>
                <w:b/>
                <w:color w:val="000000"/>
                <w:sz w:val="20"/>
                <w:lang w:val="en-CA" w:bidi="ar-SA"/>
              </w:rPr>
            </w:pPr>
            <w:r w:rsidRPr="002B201B">
              <w:rPr>
                <w:b/>
                <w:bCs/>
                <w:sz w:val="20"/>
                <w:lang w:val="en-CA" w:bidi="ar-SA"/>
              </w:rPr>
              <w:t>4.66</w:t>
            </w:r>
          </w:p>
        </w:tc>
        <w:tc>
          <w:tcPr>
            <w:tcW w:w="553" w:type="pct"/>
            <w:tcBorders>
              <w:top w:val="single" w:sz="4" w:space="0" w:color="auto"/>
              <w:left w:val="single" w:sz="4" w:space="0" w:color="auto"/>
              <w:bottom w:val="single" w:sz="4" w:space="0" w:color="auto"/>
              <w:right w:val="single" w:sz="4" w:space="0" w:color="auto"/>
            </w:tcBorders>
          </w:tcPr>
          <w:p w14:paraId="1147B4A9" w14:textId="77777777" w:rsidR="002B201B" w:rsidRPr="002B201B" w:rsidRDefault="002B201B" w:rsidP="002B201B">
            <w:pPr>
              <w:bidi/>
              <w:ind w:left="-279" w:right="63"/>
              <w:jc w:val="right"/>
              <w:rPr>
                <w:b/>
                <w:color w:val="000000"/>
                <w:sz w:val="20"/>
                <w:lang w:val="en-CA" w:bidi="ar-SA"/>
              </w:rPr>
            </w:pPr>
            <w:r w:rsidRPr="002B201B">
              <w:rPr>
                <w:b/>
                <w:color w:val="000000"/>
                <w:sz w:val="20"/>
                <w:lang w:val="en-CA" w:bidi="ar-SA"/>
              </w:rPr>
              <w:t>2.08</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6EA7A02" w14:textId="77777777" w:rsidR="002B201B" w:rsidRPr="002B201B" w:rsidRDefault="002B201B" w:rsidP="002B201B">
            <w:pPr>
              <w:bidi/>
              <w:ind w:left="-279" w:right="63"/>
              <w:jc w:val="right"/>
              <w:rPr>
                <w:rFonts w:eastAsiaTheme="minorHAnsi"/>
                <w:b/>
                <w:color w:val="000000"/>
                <w:sz w:val="20"/>
                <w:lang w:val="en-CA" w:bidi="ar-SA"/>
              </w:rPr>
            </w:pPr>
            <w:r w:rsidRPr="002B201B">
              <w:rPr>
                <w:rFonts w:eastAsiaTheme="minorHAnsi"/>
                <w:b/>
                <w:color w:val="000000"/>
                <w:sz w:val="20"/>
                <w:lang w:val="en-CA" w:bidi="ar-SA"/>
              </w:rPr>
              <w:t>*11.68</w:t>
            </w:r>
          </w:p>
        </w:tc>
      </w:tr>
      <w:tr w:rsidR="002B201B" w:rsidRPr="002B201B" w14:paraId="32C846A8" w14:textId="77777777" w:rsidTr="002B201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6FB9A6E0" w14:textId="425FADF5" w:rsidR="002B201B" w:rsidRPr="002B201B" w:rsidRDefault="0099507E" w:rsidP="002B201B">
            <w:pPr>
              <w:bidi/>
              <w:ind w:left="98"/>
              <w:jc w:val="left"/>
              <w:rPr>
                <w:bCs/>
                <w:sz w:val="20"/>
                <w:lang w:val="en-CA" w:bidi="ar-SA"/>
              </w:rPr>
            </w:pPr>
            <w:r w:rsidRPr="00854225">
              <w:rPr>
                <w:bCs/>
                <w:sz w:val="20"/>
                <w:rtl/>
                <w:lang w:val="en-CA" w:bidi="ar-SA"/>
              </w:rPr>
              <w:t>الحد الأقصى للاستهلاك المسموح به</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043D2FD" w14:textId="77777777" w:rsidR="002B201B" w:rsidRPr="002B201B" w:rsidRDefault="002B201B" w:rsidP="002B201B">
            <w:pPr>
              <w:widowControl w:val="0"/>
              <w:bidi/>
              <w:ind w:left="-279" w:right="63"/>
              <w:jc w:val="right"/>
              <w:rPr>
                <w:b/>
                <w:bCs/>
                <w:sz w:val="20"/>
                <w:lang w:val="en-CA" w:bidi="ar-SA"/>
              </w:rPr>
            </w:pPr>
            <w:r w:rsidRPr="002B201B">
              <w:rPr>
                <w:b/>
                <w:bCs/>
                <w:sz w:val="20"/>
                <w:lang w:val="en-CA" w:bidi="ar-SA"/>
              </w:rPr>
              <w:t>7.59</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502183E" w14:textId="77777777" w:rsidR="002B201B" w:rsidRPr="002B201B" w:rsidRDefault="002B201B" w:rsidP="002B201B">
            <w:pPr>
              <w:widowControl w:val="0"/>
              <w:bidi/>
              <w:ind w:left="-279" w:right="63"/>
              <w:jc w:val="right"/>
              <w:rPr>
                <w:b/>
                <w:bCs/>
                <w:sz w:val="20"/>
                <w:lang w:val="en-CA" w:bidi="ar-SA"/>
              </w:rPr>
            </w:pPr>
            <w:r w:rsidRPr="002B201B">
              <w:rPr>
                <w:b/>
                <w:bCs/>
                <w:sz w:val="20"/>
                <w:lang w:val="en-CA" w:bidi="ar-SA"/>
              </w:rPr>
              <w:t>5.42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C68BE51" w14:textId="77777777" w:rsidR="002B201B" w:rsidRPr="002B201B" w:rsidRDefault="002B201B" w:rsidP="002B201B">
            <w:pPr>
              <w:widowControl w:val="0"/>
              <w:bidi/>
              <w:ind w:left="-279" w:right="63"/>
              <w:jc w:val="right"/>
              <w:rPr>
                <w:b/>
                <w:bCs/>
                <w:sz w:val="20"/>
                <w:lang w:val="en-CA" w:bidi="ar-SA"/>
              </w:rPr>
            </w:pPr>
            <w:r w:rsidRPr="002B201B">
              <w:rPr>
                <w:b/>
                <w:bCs/>
                <w:sz w:val="20"/>
                <w:lang w:val="en-CA" w:bidi="ar-SA"/>
              </w:rPr>
              <w:t>3.44</w:t>
            </w:r>
          </w:p>
        </w:tc>
        <w:tc>
          <w:tcPr>
            <w:tcW w:w="553" w:type="pct"/>
            <w:tcBorders>
              <w:top w:val="single" w:sz="4" w:space="0" w:color="auto"/>
              <w:left w:val="single" w:sz="4" w:space="0" w:color="auto"/>
              <w:bottom w:val="single" w:sz="4" w:space="0" w:color="auto"/>
              <w:right w:val="single" w:sz="4" w:space="0" w:color="auto"/>
            </w:tcBorders>
          </w:tcPr>
          <w:p w14:paraId="195A0152" w14:textId="77777777" w:rsidR="002B201B" w:rsidRPr="002B201B" w:rsidRDefault="002B201B" w:rsidP="002B201B">
            <w:pPr>
              <w:bidi/>
              <w:ind w:left="-279" w:right="63"/>
              <w:jc w:val="right"/>
              <w:rPr>
                <w:b/>
                <w:bCs/>
                <w:sz w:val="20"/>
                <w:lang w:val="en-CA" w:bidi="ar-SA"/>
              </w:rPr>
            </w:pPr>
            <w:r w:rsidRPr="002B201B">
              <w:rPr>
                <w:b/>
                <w:bCs/>
                <w:sz w:val="20"/>
                <w:lang w:val="en-CA" w:bidi="ar-SA"/>
              </w:rPr>
              <w:t>3.44</w:t>
            </w:r>
          </w:p>
        </w:tc>
        <w:tc>
          <w:tcPr>
            <w:tcW w:w="553" w:type="pct"/>
            <w:tcBorders>
              <w:top w:val="single" w:sz="4" w:space="0" w:color="auto"/>
              <w:left w:val="single" w:sz="4" w:space="0" w:color="auto"/>
              <w:bottom w:val="single" w:sz="4" w:space="0" w:color="auto"/>
              <w:right w:val="single" w:sz="4" w:space="0" w:color="auto"/>
            </w:tcBorders>
          </w:tcPr>
          <w:p w14:paraId="2CF15CBD" w14:textId="77777777" w:rsidR="002B201B" w:rsidRPr="002B201B" w:rsidRDefault="002B201B" w:rsidP="002B201B">
            <w:pPr>
              <w:bidi/>
              <w:ind w:left="-279" w:right="63"/>
              <w:jc w:val="right"/>
              <w:rPr>
                <w:b/>
                <w:color w:val="000000"/>
                <w:sz w:val="20"/>
                <w:lang w:val="en-CA" w:bidi="ar-SA"/>
              </w:rPr>
            </w:pPr>
            <w:r w:rsidRPr="002B201B">
              <w:rPr>
                <w:b/>
                <w:color w:val="000000"/>
                <w:sz w:val="20"/>
                <w:lang w:val="en-CA" w:bidi="ar-SA"/>
              </w:rPr>
              <w:t>2.88</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27F901B" w14:textId="77777777" w:rsidR="002B201B" w:rsidRPr="002B201B" w:rsidRDefault="002B201B" w:rsidP="002B201B">
            <w:pPr>
              <w:bidi/>
              <w:ind w:left="-279" w:right="63"/>
              <w:jc w:val="right"/>
              <w:rPr>
                <w:rFonts w:eastAsiaTheme="minorHAnsi"/>
                <w:b/>
                <w:color w:val="000000"/>
                <w:sz w:val="20"/>
                <w:lang w:val="en-CA" w:bidi="ar-SA"/>
              </w:rPr>
            </w:pPr>
          </w:p>
        </w:tc>
      </w:tr>
    </w:tbl>
    <w:p w14:paraId="7570C45A" w14:textId="4B6E6084" w:rsidR="002B201B" w:rsidRPr="00676DCC" w:rsidRDefault="002B201B" w:rsidP="00114967">
      <w:pPr>
        <w:pStyle w:val="StyleHeader4Para4Left0Firstline0"/>
        <w:widowControl/>
        <w:tabs>
          <w:tab w:val="clear" w:pos="2880"/>
          <w:tab w:val="clear" w:pos="5760"/>
        </w:tabs>
        <w:bidi/>
        <w:spacing w:after="120" w:line="260" w:lineRule="exact"/>
      </w:pPr>
      <w:r w:rsidRPr="00676DCC">
        <w:rPr>
          <w:rtl/>
        </w:rPr>
        <w:t xml:space="preserve">* يشمل إجمالي خط الأساس أيضًا </w:t>
      </w:r>
      <w:r w:rsidR="00E6612F" w:rsidRPr="00676DCC">
        <w:rPr>
          <w:rFonts w:hint="cs"/>
          <w:rtl/>
        </w:rPr>
        <w:t>الھیدروکلوروفلوروکربون</w:t>
      </w:r>
      <w:r w:rsidR="00E6612F" w:rsidRPr="00676DCC">
        <w:rPr>
          <w:rtl/>
        </w:rPr>
        <w:t>-</w:t>
      </w:r>
      <w:r w:rsidR="00E6612F" w:rsidRPr="00676DCC">
        <w:rPr>
          <w:rFonts w:hint="cs"/>
          <w:rtl/>
        </w:rPr>
        <w:t>124</w:t>
      </w:r>
      <w:r w:rsidRPr="00676DCC">
        <w:rPr>
          <w:rtl/>
        </w:rPr>
        <w:t xml:space="preserve">، </w:t>
      </w:r>
      <w:r w:rsidR="00E6612F" w:rsidRPr="00676DCC">
        <w:rPr>
          <w:rFonts w:hint="cs"/>
          <w:rtl/>
        </w:rPr>
        <w:t>والھیدروکلوروفلوروکربون</w:t>
      </w:r>
      <w:r w:rsidR="00114967" w:rsidRPr="00676DCC">
        <w:rPr>
          <w:rFonts w:hint="cs"/>
          <w:rtl/>
        </w:rPr>
        <w:t>-141</w:t>
      </w:r>
      <w:r w:rsidRPr="00676DCC">
        <w:rPr>
          <w:rtl/>
        </w:rPr>
        <w:t xml:space="preserve">ب، </w:t>
      </w:r>
      <w:r w:rsidR="00114967" w:rsidRPr="00676DCC">
        <w:rPr>
          <w:rFonts w:hint="cs"/>
          <w:rtl/>
        </w:rPr>
        <w:t>الھیدروکلوروفلوروکربون</w:t>
      </w:r>
      <w:r w:rsidRPr="00676DCC">
        <w:rPr>
          <w:rtl/>
        </w:rPr>
        <w:t>-142ب (تم التخلص منها بالكامل في المرحلة السابقة من خطة إدارة إزالة المواد الهيدروكلوروفلوروكربونية)</w:t>
      </w:r>
    </w:p>
    <w:p w14:paraId="47A835F7" w14:textId="17444EEC" w:rsidR="002B201B" w:rsidRDefault="005A3375" w:rsidP="00C51009">
      <w:pPr>
        <w:pStyle w:val="StyleHeader4Para4Left0Firstline0"/>
        <w:widowControl/>
        <w:numPr>
          <w:ilvl w:val="0"/>
          <w:numId w:val="24"/>
        </w:numPr>
        <w:tabs>
          <w:tab w:val="clear" w:pos="2880"/>
          <w:tab w:val="clear" w:pos="5760"/>
        </w:tabs>
        <w:bidi/>
        <w:spacing w:after="120" w:line="360" w:lineRule="exact"/>
        <w:ind w:left="0" w:firstLine="0"/>
        <w:rPr>
          <w:sz w:val="26"/>
          <w:szCs w:val="26"/>
        </w:rPr>
      </w:pPr>
      <w:r w:rsidRPr="005A3375">
        <w:rPr>
          <w:sz w:val="26"/>
          <w:szCs w:val="26"/>
          <w:rtl/>
        </w:rPr>
        <w:t>وكان استهلاك</w:t>
      </w:r>
      <w:r w:rsidR="00C51009" w:rsidRPr="00C51009">
        <w:rPr>
          <w:sz w:val="26"/>
          <w:szCs w:val="26"/>
          <w:rtl/>
        </w:rPr>
        <w:t xml:space="preserve"> </w:t>
      </w:r>
      <w:r w:rsidR="00C51009" w:rsidRPr="00C51009">
        <w:rPr>
          <w:rFonts w:hint="cs"/>
          <w:sz w:val="26"/>
          <w:szCs w:val="26"/>
          <w:rtl/>
        </w:rPr>
        <w:t>الھیدروکلوروفلوروکربون</w:t>
      </w:r>
      <w:r w:rsidRPr="005A3375">
        <w:rPr>
          <w:sz w:val="26"/>
          <w:szCs w:val="26"/>
          <w:rtl/>
        </w:rPr>
        <w:t xml:space="preserve">-22 في السنوات الأخيرة غير منتظم، مع اتجاه عام نحو الانخفاض. ويُعزى الارتفاع الملحوظ في الاستهلاك في عام 2023 إلى اندماج </w:t>
      </w:r>
      <w:r w:rsidR="0014752A">
        <w:rPr>
          <w:rFonts w:hint="cs"/>
          <w:sz w:val="26"/>
          <w:szCs w:val="26"/>
          <w:rtl/>
        </w:rPr>
        <w:t xml:space="preserve">مؤسستين </w:t>
      </w:r>
      <w:r w:rsidRPr="005A3375">
        <w:rPr>
          <w:sz w:val="26"/>
          <w:szCs w:val="26"/>
          <w:rtl/>
        </w:rPr>
        <w:t xml:space="preserve">مستوردتين، حيث قررتا استخدام كامل حصتهما وزيادة مخزونهما، بالإضافة إلى توافر قطع الغيار على نطاق واسع، مما يُطيل عمر المعدات التي تعمل </w:t>
      </w:r>
      <w:r w:rsidR="0014752A">
        <w:rPr>
          <w:rFonts w:hint="cs"/>
          <w:sz w:val="26"/>
          <w:szCs w:val="26"/>
          <w:rtl/>
        </w:rPr>
        <w:t>ب</w:t>
      </w:r>
      <w:r w:rsidRPr="005A3375">
        <w:rPr>
          <w:sz w:val="26"/>
          <w:szCs w:val="26"/>
          <w:rtl/>
        </w:rPr>
        <w:t xml:space="preserve">الهيدروكلوروفلوروكربون-22 في البلاد، مما أدى إلى استمرار الطلب النشط على غاز </w:t>
      </w:r>
      <w:r w:rsidR="0014752A">
        <w:rPr>
          <w:rFonts w:hint="cs"/>
          <w:sz w:val="26"/>
          <w:szCs w:val="26"/>
          <w:rtl/>
        </w:rPr>
        <w:t>التبريد</w:t>
      </w:r>
      <w:r w:rsidR="0014752A" w:rsidRPr="0014752A">
        <w:rPr>
          <w:sz w:val="26"/>
          <w:szCs w:val="26"/>
          <w:rtl/>
        </w:rPr>
        <w:t xml:space="preserve"> </w:t>
      </w:r>
      <w:r w:rsidR="0014752A" w:rsidRPr="005A3375">
        <w:rPr>
          <w:sz w:val="26"/>
          <w:szCs w:val="26"/>
          <w:rtl/>
        </w:rPr>
        <w:t>هذا</w:t>
      </w:r>
      <w:r w:rsidRPr="005A3375">
        <w:rPr>
          <w:sz w:val="26"/>
          <w:szCs w:val="26"/>
          <w:rtl/>
        </w:rPr>
        <w:t>.</w:t>
      </w:r>
    </w:p>
    <w:p w14:paraId="735F17B2" w14:textId="72977348" w:rsidR="005A3375" w:rsidRPr="00854225" w:rsidRDefault="005A3375" w:rsidP="0014752A">
      <w:pPr>
        <w:keepNext/>
        <w:keepLines/>
        <w:bidi/>
        <w:spacing w:before="240" w:after="240" w:line="340" w:lineRule="exact"/>
        <w:rPr>
          <w:i/>
          <w:iCs/>
          <w:sz w:val="26"/>
          <w:szCs w:val="26"/>
        </w:rPr>
      </w:pPr>
      <w:r w:rsidRPr="00854225">
        <w:rPr>
          <w:i/>
          <w:iCs/>
          <w:sz w:val="26"/>
          <w:szCs w:val="26"/>
          <w:rtl/>
        </w:rPr>
        <w:lastRenderedPageBreak/>
        <w:t>تقرير تنفيذ البرنامج القطري</w:t>
      </w:r>
    </w:p>
    <w:p w14:paraId="1093E7DC" w14:textId="649DB180" w:rsidR="005A3375" w:rsidRDefault="005A3375" w:rsidP="0014752A">
      <w:pPr>
        <w:pStyle w:val="StyleHeader4Para4Left0Firstline0"/>
        <w:keepNext/>
        <w:keepLines/>
        <w:widowControl/>
        <w:numPr>
          <w:ilvl w:val="0"/>
          <w:numId w:val="24"/>
        </w:numPr>
        <w:tabs>
          <w:tab w:val="clear" w:pos="2880"/>
          <w:tab w:val="clear" w:pos="5760"/>
        </w:tabs>
        <w:bidi/>
        <w:spacing w:after="120" w:line="360" w:lineRule="exact"/>
        <w:ind w:left="0" w:firstLine="0"/>
        <w:rPr>
          <w:sz w:val="26"/>
          <w:szCs w:val="26"/>
        </w:rPr>
      </w:pPr>
      <w:r w:rsidRPr="005A3375">
        <w:rPr>
          <w:sz w:val="26"/>
          <w:szCs w:val="26"/>
          <w:rtl/>
        </w:rPr>
        <w:t xml:space="preserve">قدمت حكومة السلفادور بيانات استهلاك قطاع </w:t>
      </w:r>
      <w:r w:rsidR="00692945">
        <w:rPr>
          <w:sz w:val="26"/>
          <w:szCs w:val="26"/>
          <w:rtl/>
        </w:rPr>
        <w:t xml:space="preserve">المواد </w:t>
      </w:r>
      <w:r w:rsidR="00854225">
        <w:rPr>
          <w:rFonts w:hint="cs"/>
          <w:sz w:val="26"/>
          <w:szCs w:val="26"/>
          <w:rtl/>
        </w:rPr>
        <w:t xml:space="preserve">الھیدروکلوروفلوروکربونیة </w:t>
      </w:r>
      <w:r w:rsidR="0014752A">
        <w:rPr>
          <w:rFonts w:hint="cs"/>
          <w:sz w:val="26"/>
          <w:szCs w:val="26"/>
          <w:rtl/>
        </w:rPr>
        <w:t>بموجب</w:t>
      </w:r>
      <w:r w:rsidRPr="005A3375">
        <w:rPr>
          <w:sz w:val="26"/>
          <w:szCs w:val="26"/>
          <w:rtl/>
        </w:rPr>
        <w:t xml:space="preserve"> تقرير تنفيذ </w:t>
      </w:r>
      <w:r w:rsidR="0014752A">
        <w:rPr>
          <w:rFonts w:hint="cs"/>
          <w:sz w:val="26"/>
          <w:szCs w:val="26"/>
          <w:rtl/>
        </w:rPr>
        <w:t>ال</w:t>
      </w:r>
      <w:r w:rsidRPr="005A3375">
        <w:rPr>
          <w:sz w:val="26"/>
          <w:szCs w:val="26"/>
          <w:rtl/>
        </w:rPr>
        <w:t xml:space="preserve">برنامج </w:t>
      </w:r>
      <w:r w:rsidR="0014752A">
        <w:rPr>
          <w:rFonts w:hint="cs"/>
          <w:sz w:val="26"/>
          <w:szCs w:val="26"/>
          <w:rtl/>
        </w:rPr>
        <w:t>القطري</w:t>
      </w:r>
      <w:r w:rsidRPr="005A3375">
        <w:rPr>
          <w:sz w:val="26"/>
          <w:szCs w:val="26"/>
          <w:rtl/>
        </w:rPr>
        <w:t xml:space="preserve"> لعام 2024، وهو ما يتفق مع البيانات الواردة بموجب المادة 7 من بروتوكول مونتريال.</w:t>
      </w:r>
    </w:p>
    <w:p w14:paraId="1F4A9C3E" w14:textId="40951412" w:rsidR="005A3375" w:rsidRPr="00854225" w:rsidRDefault="005A3375" w:rsidP="00854225">
      <w:pPr>
        <w:bidi/>
        <w:spacing w:before="240" w:after="240" w:line="340" w:lineRule="exact"/>
        <w:rPr>
          <w:i/>
          <w:iCs/>
          <w:sz w:val="26"/>
          <w:szCs w:val="26"/>
        </w:rPr>
      </w:pPr>
      <w:r w:rsidRPr="00854225">
        <w:rPr>
          <w:i/>
          <w:iCs/>
          <w:sz w:val="26"/>
          <w:szCs w:val="26"/>
          <w:rtl/>
        </w:rPr>
        <w:t>تقرير التحقق</w:t>
      </w:r>
    </w:p>
    <w:p w14:paraId="714854AA" w14:textId="0B32DBB3" w:rsidR="005A3375" w:rsidRDefault="005A3375" w:rsidP="00940F33">
      <w:pPr>
        <w:pStyle w:val="StyleHeader4Para4Left0Firstline0"/>
        <w:widowControl/>
        <w:numPr>
          <w:ilvl w:val="0"/>
          <w:numId w:val="24"/>
        </w:numPr>
        <w:tabs>
          <w:tab w:val="clear" w:pos="2880"/>
          <w:tab w:val="clear" w:pos="5760"/>
        </w:tabs>
        <w:bidi/>
        <w:spacing w:after="120" w:line="360" w:lineRule="exact"/>
        <w:ind w:left="0" w:firstLine="0"/>
        <w:rPr>
          <w:sz w:val="26"/>
          <w:szCs w:val="26"/>
        </w:rPr>
      </w:pPr>
      <w:r w:rsidRPr="005A3375">
        <w:rPr>
          <w:sz w:val="26"/>
          <w:szCs w:val="26"/>
          <w:rtl/>
        </w:rPr>
        <w:t xml:space="preserve">أشار تقرير تحقق مستقل، قُدِّم في البداية مع طلب الشريحة الثانية في الاجتماع الخامس والتسعين، إلى أن استهلاك </w:t>
      </w:r>
      <w:r w:rsidR="00692945">
        <w:rPr>
          <w:sz w:val="26"/>
          <w:szCs w:val="26"/>
          <w:rtl/>
        </w:rPr>
        <w:t xml:space="preserve">المواد </w:t>
      </w:r>
      <w:r w:rsidR="00692945">
        <w:rPr>
          <w:rFonts w:hint="cs"/>
          <w:sz w:val="26"/>
          <w:szCs w:val="26"/>
          <w:rtl/>
        </w:rPr>
        <w:t xml:space="preserve">الھیدروکلوروفلوروکربونیة </w:t>
      </w:r>
      <w:r w:rsidR="00692945" w:rsidRPr="005A3375">
        <w:rPr>
          <w:rFonts w:hint="cs"/>
          <w:sz w:val="26"/>
          <w:szCs w:val="26"/>
          <w:rtl/>
        </w:rPr>
        <w:t>في</w:t>
      </w:r>
      <w:r w:rsidRPr="005A3375">
        <w:rPr>
          <w:sz w:val="26"/>
          <w:szCs w:val="26"/>
          <w:rtl/>
        </w:rPr>
        <w:t xml:space="preserve"> عامي 2022 و2023 بلغ 3.52 و4.66 طن من قدرات استنفاد الأوزون على التوالي، وهو ما يتجاوز في كلا العامين الحد الأقصى المسموح به للاستهلاك البالغ 3.44 طن من قدرات استنفاد الأوزون المنصوص عليه في الاتفاق. ونظرًا لسحب طلب الشريحة بسبب انخفاض مستوى الصرف، كلف </w:t>
      </w:r>
      <w:r w:rsidR="00940F33" w:rsidRPr="00940F33">
        <w:rPr>
          <w:rFonts w:hint="cs"/>
          <w:sz w:val="26"/>
          <w:szCs w:val="26"/>
          <w:rtl/>
        </w:rPr>
        <w:t>اليوئنديبي</w:t>
      </w:r>
      <w:r w:rsidRPr="005A3375">
        <w:rPr>
          <w:sz w:val="26"/>
          <w:szCs w:val="26"/>
          <w:rtl/>
        </w:rPr>
        <w:t xml:space="preserve"> بإعداد تقرير تحقق منقح ليشمل أيضًا بيانات عام 2024، بالإضافة إلى إعادة النظر في بيانات التصدير لجميع السنوات. وقد أُدرج تقرير التحقق المنقح هذا في إعادة تقديم الشريحة الثانية إلى الاجتماع السادس والتسعين، وقدّم النتائج الرئيسية التالية:</w:t>
      </w:r>
    </w:p>
    <w:p w14:paraId="28137969" w14:textId="39231CB2" w:rsidR="005A3375" w:rsidRDefault="005A3375" w:rsidP="005A3375">
      <w:pPr>
        <w:pStyle w:val="StyleHeader4Para4Left0Firstline0"/>
        <w:widowControl/>
        <w:numPr>
          <w:ilvl w:val="0"/>
          <w:numId w:val="26"/>
        </w:numPr>
        <w:tabs>
          <w:tab w:val="clear" w:pos="2880"/>
          <w:tab w:val="clear" w:pos="5760"/>
        </w:tabs>
        <w:bidi/>
        <w:spacing w:after="120" w:line="360" w:lineRule="exact"/>
        <w:ind w:left="1422" w:hanging="709"/>
        <w:rPr>
          <w:sz w:val="26"/>
          <w:szCs w:val="26"/>
        </w:rPr>
      </w:pPr>
      <w:r w:rsidRPr="005A3375">
        <w:rPr>
          <w:sz w:val="26"/>
          <w:szCs w:val="26"/>
          <w:rtl/>
        </w:rPr>
        <w:t xml:space="preserve">كانت الحكومة تنفذ نظام </w:t>
      </w:r>
      <w:r w:rsidR="006727AA">
        <w:rPr>
          <w:rFonts w:hint="cs"/>
          <w:sz w:val="26"/>
          <w:szCs w:val="26"/>
          <w:rtl/>
        </w:rPr>
        <w:t xml:space="preserve">إصدار </w:t>
      </w:r>
      <w:r w:rsidRPr="005A3375">
        <w:rPr>
          <w:sz w:val="26"/>
          <w:szCs w:val="26"/>
          <w:rtl/>
        </w:rPr>
        <w:t>تر</w:t>
      </w:r>
      <w:r w:rsidR="006727AA">
        <w:rPr>
          <w:rFonts w:hint="cs"/>
          <w:sz w:val="26"/>
          <w:szCs w:val="26"/>
          <w:rtl/>
        </w:rPr>
        <w:t>ا</w:t>
      </w:r>
      <w:r w:rsidRPr="005A3375">
        <w:rPr>
          <w:sz w:val="26"/>
          <w:szCs w:val="26"/>
          <w:rtl/>
        </w:rPr>
        <w:t xml:space="preserve">خيص وحصص لواردات وصادرات </w:t>
      </w:r>
      <w:r w:rsidR="00692945">
        <w:rPr>
          <w:sz w:val="26"/>
          <w:szCs w:val="26"/>
          <w:rtl/>
        </w:rPr>
        <w:t xml:space="preserve">المواد </w:t>
      </w:r>
      <w:r w:rsidR="00692945">
        <w:rPr>
          <w:rFonts w:hint="cs"/>
          <w:sz w:val="26"/>
          <w:szCs w:val="26"/>
          <w:rtl/>
        </w:rPr>
        <w:t>الھیدروکلوروفلوروکربونیة،</w:t>
      </w:r>
      <w:r w:rsidRPr="005A3375">
        <w:rPr>
          <w:sz w:val="26"/>
          <w:szCs w:val="26"/>
          <w:rtl/>
        </w:rPr>
        <w:t xml:space="preserve"> وكان إجمالي استهلاك </w:t>
      </w:r>
      <w:r w:rsidR="00692945">
        <w:rPr>
          <w:sz w:val="26"/>
          <w:szCs w:val="26"/>
          <w:rtl/>
        </w:rPr>
        <w:t xml:space="preserve">المواد </w:t>
      </w:r>
      <w:r w:rsidR="00692945">
        <w:rPr>
          <w:rFonts w:hint="cs"/>
          <w:sz w:val="26"/>
          <w:szCs w:val="26"/>
          <w:rtl/>
        </w:rPr>
        <w:t xml:space="preserve">الھیدروکلوروفلوروکربونیة </w:t>
      </w:r>
      <w:r w:rsidR="00692945" w:rsidRPr="005A3375">
        <w:rPr>
          <w:rFonts w:hint="cs"/>
          <w:sz w:val="26"/>
          <w:szCs w:val="26"/>
          <w:rtl/>
        </w:rPr>
        <w:t>المبلغ</w:t>
      </w:r>
      <w:r w:rsidRPr="005A3375">
        <w:rPr>
          <w:sz w:val="26"/>
          <w:szCs w:val="26"/>
          <w:rtl/>
        </w:rPr>
        <w:t xml:space="preserve"> عنه بموجب المادة 7 من بروتوكول مونتريال للفترة من 2020 إلى 2024 متسقًا مع سجلات الاستيراد؛</w:t>
      </w:r>
    </w:p>
    <w:p w14:paraId="1A1D4237" w14:textId="5A8EDB02" w:rsidR="005A3375" w:rsidRDefault="00B67705" w:rsidP="00D54956">
      <w:pPr>
        <w:pStyle w:val="StyleHeader4Para4Left0Firstline0"/>
        <w:widowControl/>
        <w:numPr>
          <w:ilvl w:val="0"/>
          <w:numId w:val="26"/>
        </w:numPr>
        <w:tabs>
          <w:tab w:val="clear" w:pos="2880"/>
          <w:tab w:val="clear" w:pos="5760"/>
        </w:tabs>
        <w:bidi/>
        <w:spacing w:after="120" w:line="360" w:lineRule="exact"/>
        <w:ind w:left="1422" w:hanging="709"/>
        <w:rPr>
          <w:sz w:val="26"/>
          <w:szCs w:val="26"/>
        </w:rPr>
      </w:pPr>
      <w:r w:rsidRPr="00B67705">
        <w:rPr>
          <w:sz w:val="26"/>
          <w:szCs w:val="26"/>
          <w:rtl/>
        </w:rPr>
        <w:t>استندت حصص الاستيراد المخصصة خلال الفترة التي تم التحقق منها إلى لائحة نظام الحصص (الاتفاق التنفيذي رقم 52 لسنة 2013) التي لم يتم تحديثها لتشمل قيم مستويات</w:t>
      </w:r>
      <w:r w:rsidR="00403E57">
        <w:rPr>
          <w:rFonts w:hint="cs"/>
          <w:sz w:val="26"/>
          <w:szCs w:val="26"/>
          <w:rtl/>
        </w:rPr>
        <w:t xml:space="preserve"> الحد الأقصى</w:t>
      </w:r>
      <w:r w:rsidRPr="00B67705">
        <w:rPr>
          <w:sz w:val="26"/>
          <w:szCs w:val="26"/>
          <w:rtl/>
        </w:rPr>
        <w:t xml:space="preserve"> المسموح به </w:t>
      </w:r>
      <w:r w:rsidR="00403E57">
        <w:rPr>
          <w:rFonts w:hint="cs"/>
          <w:sz w:val="26"/>
          <w:szCs w:val="26"/>
          <w:rtl/>
        </w:rPr>
        <w:t>لل</w:t>
      </w:r>
      <w:r w:rsidR="00403E57" w:rsidRPr="00B67705">
        <w:rPr>
          <w:sz w:val="26"/>
          <w:szCs w:val="26"/>
          <w:rtl/>
        </w:rPr>
        <w:t xml:space="preserve">استهلاك </w:t>
      </w:r>
      <w:r w:rsidR="00403E57">
        <w:rPr>
          <w:rFonts w:hint="cs"/>
          <w:sz w:val="26"/>
          <w:szCs w:val="26"/>
          <w:rtl/>
        </w:rPr>
        <w:t>و</w:t>
      </w:r>
      <w:r w:rsidRPr="00B67705">
        <w:rPr>
          <w:sz w:val="26"/>
          <w:szCs w:val="26"/>
          <w:rtl/>
        </w:rPr>
        <w:t xml:space="preserve">المتفق عليها للمرحلة الثانية من </w:t>
      </w:r>
      <w:r w:rsidR="00D54956" w:rsidRPr="00D54956">
        <w:rPr>
          <w:sz w:val="26"/>
          <w:szCs w:val="26"/>
          <w:rtl/>
        </w:rPr>
        <w:t xml:space="preserve">خطة إدارة إزالة المواد </w:t>
      </w:r>
      <w:r w:rsidR="00D54956" w:rsidRPr="00D54956">
        <w:rPr>
          <w:rFonts w:hint="cs"/>
          <w:sz w:val="26"/>
          <w:szCs w:val="26"/>
          <w:rtl/>
        </w:rPr>
        <w:t>الھیدروکلوروفلوروکربونیة</w:t>
      </w:r>
      <w:r w:rsidRPr="00B67705">
        <w:rPr>
          <w:sz w:val="26"/>
          <w:szCs w:val="26"/>
          <w:rtl/>
        </w:rPr>
        <w:t xml:space="preserve"> بين عامي 2021 و2030؛</w:t>
      </w:r>
    </w:p>
    <w:p w14:paraId="4A3D33ED" w14:textId="4D86E03A" w:rsidR="00B67705" w:rsidRDefault="00B67705" w:rsidP="00B67705">
      <w:pPr>
        <w:pStyle w:val="StyleHeader4Para4Left0Firstline0"/>
        <w:widowControl/>
        <w:numPr>
          <w:ilvl w:val="0"/>
          <w:numId w:val="26"/>
        </w:numPr>
        <w:tabs>
          <w:tab w:val="clear" w:pos="2880"/>
          <w:tab w:val="clear" w:pos="5760"/>
        </w:tabs>
        <w:bidi/>
        <w:spacing w:after="120" w:line="360" w:lineRule="exact"/>
        <w:ind w:left="1422" w:hanging="709"/>
        <w:rPr>
          <w:sz w:val="26"/>
          <w:szCs w:val="26"/>
        </w:rPr>
      </w:pPr>
      <w:r w:rsidRPr="00B67705">
        <w:rPr>
          <w:sz w:val="26"/>
          <w:szCs w:val="26"/>
          <w:rtl/>
        </w:rPr>
        <w:t xml:space="preserve">كانت مستويات استهلاك </w:t>
      </w:r>
      <w:r w:rsidR="00692945">
        <w:rPr>
          <w:sz w:val="26"/>
          <w:szCs w:val="26"/>
          <w:rtl/>
        </w:rPr>
        <w:t xml:space="preserve">المواد </w:t>
      </w:r>
      <w:r w:rsidR="00692945">
        <w:rPr>
          <w:rFonts w:hint="cs"/>
          <w:sz w:val="26"/>
          <w:szCs w:val="26"/>
          <w:rtl/>
        </w:rPr>
        <w:t xml:space="preserve">الھیدروکلوروفلوروکربونیة </w:t>
      </w:r>
      <w:r w:rsidR="00692945" w:rsidRPr="00B67705">
        <w:rPr>
          <w:rFonts w:hint="cs"/>
          <w:sz w:val="26"/>
          <w:szCs w:val="26"/>
          <w:rtl/>
        </w:rPr>
        <w:t>التي</w:t>
      </w:r>
      <w:r w:rsidRPr="00B67705">
        <w:rPr>
          <w:sz w:val="26"/>
          <w:szCs w:val="26"/>
          <w:rtl/>
        </w:rPr>
        <w:t xml:space="preserve"> تم التحقق منها في </w:t>
      </w:r>
      <w:r w:rsidR="00256543">
        <w:rPr>
          <w:rFonts w:hint="cs"/>
          <w:sz w:val="26"/>
          <w:szCs w:val="26"/>
          <w:rtl/>
        </w:rPr>
        <w:t>ال</w:t>
      </w:r>
      <w:r w:rsidRPr="00B67705">
        <w:rPr>
          <w:sz w:val="26"/>
          <w:szCs w:val="26"/>
          <w:rtl/>
        </w:rPr>
        <w:t>أعوام 2020 و2021 و2024 أقل من الحد الأقصى المسموح به للاستهلاك لنفس الأعوام؛</w:t>
      </w:r>
    </w:p>
    <w:p w14:paraId="3406DE33" w14:textId="088FB2B8" w:rsidR="00B67705" w:rsidRDefault="00B67705" w:rsidP="00C51009">
      <w:pPr>
        <w:pStyle w:val="StyleHeader4Para4Left0Firstline0"/>
        <w:widowControl/>
        <w:numPr>
          <w:ilvl w:val="0"/>
          <w:numId w:val="26"/>
        </w:numPr>
        <w:tabs>
          <w:tab w:val="clear" w:pos="2880"/>
          <w:tab w:val="clear" w:pos="5760"/>
        </w:tabs>
        <w:bidi/>
        <w:spacing w:after="120" w:line="360" w:lineRule="exact"/>
        <w:ind w:left="1422" w:hanging="709"/>
        <w:rPr>
          <w:sz w:val="26"/>
          <w:szCs w:val="26"/>
        </w:rPr>
      </w:pPr>
      <w:r w:rsidRPr="00B67705">
        <w:rPr>
          <w:sz w:val="26"/>
          <w:szCs w:val="26"/>
          <w:rtl/>
        </w:rPr>
        <w:t xml:space="preserve">كان استهلاك </w:t>
      </w:r>
      <w:r w:rsidR="00C633E5" w:rsidRPr="00C633E5">
        <w:rPr>
          <w:sz w:val="26"/>
          <w:szCs w:val="26"/>
          <w:rtl/>
        </w:rPr>
        <w:t xml:space="preserve">المواد </w:t>
      </w:r>
      <w:r w:rsidR="00C633E5" w:rsidRPr="00C633E5">
        <w:rPr>
          <w:rFonts w:hint="cs"/>
          <w:sz w:val="26"/>
          <w:szCs w:val="26"/>
          <w:rtl/>
        </w:rPr>
        <w:t>الھیدروکلوروفلوروکربونیة</w:t>
      </w:r>
      <w:r w:rsidR="00C633E5" w:rsidRPr="00C633E5">
        <w:rPr>
          <w:sz w:val="26"/>
          <w:szCs w:val="26"/>
          <w:rtl/>
        </w:rPr>
        <w:t xml:space="preserve"> </w:t>
      </w:r>
      <w:r w:rsidRPr="00B67705">
        <w:rPr>
          <w:sz w:val="26"/>
          <w:szCs w:val="26"/>
          <w:rtl/>
        </w:rPr>
        <w:t xml:space="preserve">الذي تم التحقق منه في عام 2022 أقل من الحد الأقصى المسموح به </w:t>
      </w:r>
      <w:r w:rsidR="00256543">
        <w:rPr>
          <w:rFonts w:hint="cs"/>
          <w:sz w:val="26"/>
          <w:szCs w:val="26"/>
          <w:rtl/>
        </w:rPr>
        <w:t>ل</w:t>
      </w:r>
      <w:r w:rsidR="00256543" w:rsidRPr="00B67705">
        <w:rPr>
          <w:sz w:val="26"/>
          <w:szCs w:val="26"/>
          <w:rtl/>
        </w:rPr>
        <w:t xml:space="preserve">لاستهلاك </w:t>
      </w:r>
      <w:r w:rsidRPr="00B67705">
        <w:rPr>
          <w:sz w:val="26"/>
          <w:szCs w:val="26"/>
          <w:rtl/>
        </w:rPr>
        <w:t xml:space="preserve">لنفس العام. ولم تكن بيانات البرنامج القطري وتقارير المادة 7 المقدمة ولا تقرير التحقق الأولي </w:t>
      </w:r>
      <w:r w:rsidR="00256543">
        <w:rPr>
          <w:rFonts w:hint="cs"/>
          <w:sz w:val="26"/>
          <w:szCs w:val="26"/>
          <w:rtl/>
        </w:rPr>
        <w:t>تصل إلى مجموع</w:t>
      </w:r>
      <w:r w:rsidRPr="00B67705">
        <w:rPr>
          <w:sz w:val="26"/>
          <w:szCs w:val="26"/>
          <w:rtl/>
        </w:rPr>
        <w:t xml:space="preserve"> 0.29 طن </w:t>
      </w:r>
      <w:r w:rsidR="00632432">
        <w:rPr>
          <w:rFonts w:hint="cs"/>
          <w:sz w:val="26"/>
          <w:szCs w:val="26"/>
          <w:rtl/>
        </w:rPr>
        <w:t>من قدرات</w:t>
      </w:r>
      <w:r w:rsidRPr="00B67705">
        <w:rPr>
          <w:sz w:val="26"/>
          <w:szCs w:val="26"/>
          <w:rtl/>
        </w:rPr>
        <w:t xml:space="preserve"> استنفاد الأوزون من </w:t>
      </w:r>
      <w:r w:rsidR="00C51009" w:rsidRPr="00C51009">
        <w:rPr>
          <w:rFonts w:hint="cs"/>
          <w:sz w:val="26"/>
          <w:szCs w:val="26"/>
          <w:rtl/>
        </w:rPr>
        <w:t>الھیدروکلوروفلوروکربون</w:t>
      </w:r>
      <w:r w:rsidR="00C51009" w:rsidRPr="00C51009">
        <w:rPr>
          <w:sz w:val="26"/>
          <w:szCs w:val="26"/>
          <w:rtl/>
        </w:rPr>
        <w:t>-</w:t>
      </w:r>
      <w:r w:rsidR="00E6612F" w:rsidRPr="00C51009">
        <w:rPr>
          <w:rFonts w:hint="cs"/>
          <w:sz w:val="26"/>
          <w:szCs w:val="26"/>
          <w:rtl/>
        </w:rPr>
        <w:t xml:space="preserve">22 </w:t>
      </w:r>
      <w:r w:rsidR="00E6612F" w:rsidRPr="00B67705">
        <w:rPr>
          <w:rFonts w:hint="cs"/>
          <w:sz w:val="26"/>
          <w:szCs w:val="26"/>
          <w:rtl/>
        </w:rPr>
        <w:t>المصدرة</w:t>
      </w:r>
      <w:r w:rsidRPr="00B67705">
        <w:rPr>
          <w:sz w:val="26"/>
          <w:szCs w:val="26"/>
          <w:rtl/>
        </w:rPr>
        <w:t xml:space="preserve"> خلال تلك السنة. وباحتساب هذه الصادرات، ينبغي أن يصل الاستهلاك في عام 2022 إلى 3.23 طن </w:t>
      </w:r>
      <w:r w:rsidR="00632432">
        <w:rPr>
          <w:rFonts w:hint="cs"/>
          <w:sz w:val="26"/>
          <w:szCs w:val="26"/>
          <w:rtl/>
        </w:rPr>
        <w:t>قدرات</w:t>
      </w:r>
      <w:r w:rsidRPr="00B67705">
        <w:rPr>
          <w:sz w:val="26"/>
          <w:szCs w:val="26"/>
          <w:rtl/>
        </w:rPr>
        <w:t xml:space="preserve"> استنفاد الأوزون بدلاً من 3.52 طن </w:t>
      </w:r>
      <w:r w:rsidR="00632432">
        <w:rPr>
          <w:rFonts w:hint="cs"/>
          <w:sz w:val="26"/>
          <w:szCs w:val="26"/>
          <w:rtl/>
        </w:rPr>
        <w:t>من قدرات</w:t>
      </w:r>
      <w:r w:rsidRPr="00B67705">
        <w:rPr>
          <w:sz w:val="26"/>
          <w:szCs w:val="26"/>
          <w:rtl/>
        </w:rPr>
        <w:t xml:space="preserve"> استنفاد الأوزون المبلغ عنها. وهذا المستوى أقل من الحد الأقصى المسموح به للاستهلاك وهو 3.44 طن </w:t>
      </w:r>
      <w:r w:rsidR="00632432">
        <w:rPr>
          <w:rFonts w:hint="cs"/>
          <w:sz w:val="26"/>
          <w:szCs w:val="26"/>
          <w:rtl/>
        </w:rPr>
        <w:t>من قدرات</w:t>
      </w:r>
      <w:r w:rsidRPr="00B67705">
        <w:rPr>
          <w:sz w:val="26"/>
          <w:szCs w:val="26"/>
          <w:rtl/>
        </w:rPr>
        <w:t xml:space="preserve"> استنفاد الأوزون لنفس العام. وأوصى التحقق بالتصحيح الفوري لتقرير البرنامج القطري وبيانات المادة 7 المقدمة لعام 2022؛</w:t>
      </w:r>
    </w:p>
    <w:p w14:paraId="17FF1C99" w14:textId="1250A96F" w:rsidR="00B67705" w:rsidRDefault="00B67705" w:rsidP="00C633E5">
      <w:pPr>
        <w:pStyle w:val="StyleHeader4Para4Left0Firstline0"/>
        <w:widowControl/>
        <w:numPr>
          <w:ilvl w:val="0"/>
          <w:numId w:val="26"/>
        </w:numPr>
        <w:tabs>
          <w:tab w:val="clear" w:pos="2880"/>
          <w:tab w:val="clear" w:pos="5760"/>
        </w:tabs>
        <w:bidi/>
        <w:spacing w:after="120" w:line="360" w:lineRule="exact"/>
        <w:ind w:left="1422" w:hanging="709"/>
        <w:rPr>
          <w:sz w:val="26"/>
          <w:szCs w:val="26"/>
        </w:rPr>
      </w:pPr>
      <w:r w:rsidRPr="00B67705">
        <w:rPr>
          <w:sz w:val="26"/>
          <w:szCs w:val="26"/>
          <w:rtl/>
        </w:rPr>
        <w:t xml:space="preserve">تم تأكيد استهلاك </w:t>
      </w:r>
      <w:r w:rsidR="00C633E5" w:rsidRPr="00C633E5">
        <w:rPr>
          <w:sz w:val="26"/>
          <w:szCs w:val="26"/>
          <w:rtl/>
        </w:rPr>
        <w:t xml:space="preserve">المواد </w:t>
      </w:r>
      <w:r w:rsidR="00C633E5" w:rsidRPr="00C633E5">
        <w:rPr>
          <w:rFonts w:hint="cs"/>
          <w:sz w:val="26"/>
          <w:szCs w:val="26"/>
          <w:rtl/>
        </w:rPr>
        <w:t>الھیدروکلوروفلوروکربونیة</w:t>
      </w:r>
      <w:r w:rsidR="00C633E5" w:rsidRPr="00C633E5">
        <w:rPr>
          <w:sz w:val="26"/>
          <w:szCs w:val="26"/>
          <w:rtl/>
        </w:rPr>
        <w:t xml:space="preserve"> </w:t>
      </w:r>
      <w:r w:rsidRPr="00B67705">
        <w:rPr>
          <w:sz w:val="26"/>
          <w:szCs w:val="26"/>
          <w:rtl/>
        </w:rPr>
        <w:t xml:space="preserve">الذي تم التحقق منه في عام 2023 والبالغ 4.66 طن </w:t>
      </w:r>
      <w:r w:rsidR="00632432">
        <w:rPr>
          <w:rFonts w:hint="cs"/>
          <w:sz w:val="26"/>
          <w:szCs w:val="26"/>
          <w:rtl/>
        </w:rPr>
        <w:t>من قدرات</w:t>
      </w:r>
      <w:r w:rsidRPr="00B67705">
        <w:rPr>
          <w:sz w:val="26"/>
          <w:szCs w:val="26"/>
          <w:rtl/>
        </w:rPr>
        <w:t xml:space="preserve"> استنفاد الأوزون. وهذا المستوى أعلى من الحد الأقصى المسموح به </w:t>
      </w:r>
      <w:r w:rsidR="00256543" w:rsidRPr="00B67705">
        <w:rPr>
          <w:sz w:val="26"/>
          <w:szCs w:val="26"/>
          <w:rtl/>
        </w:rPr>
        <w:t xml:space="preserve">للاستهلاك </w:t>
      </w:r>
      <w:r w:rsidRPr="00B67705">
        <w:rPr>
          <w:sz w:val="26"/>
          <w:szCs w:val="26"/>
          <w:rtl/>
        </w:rPr>
        <w:t>وهو 3.44 طناً من قدرات استنفاد الأوزون لنفس العام؛</w:t>
      </w:r>
    </w:p>
    <w:p w14:paraId="5D0873A5" w14:textId="470A057C" w:rsidR="00B67705" w:rsidRDefault="00B67705" w:rsidP="00B67705">
      <w:pPr>
        <w:pStyle w:val="StyleHeader4Para4Left0Firstline0"/>
        <w:widowControl/>
        <w:numPr>
          <w:ilvl w:val="0"/>
          <w:numId w:val="26"/>
        </w:numPr>
        <w:tabs>
          <w:tab w:val="clear" w:pos="2880"/>
          <w:tab w:val="clear" w:pos="5760"/>
        </w:tabs>
        <w:bidi/>
        <w:spacing w:after="120" w:line="360" w:lineRule="exact"/>
        <w:ind w:left="1422" w:hanging="709"/>
        <w:rPr>
          <w:sz w:val="26"/>
          <w:szCs w:val="26"/>
        </w:rPr>
      </w:pPr>
      <w:r w:rsidRPr="00B67705">
        <w:rPr>
          <w:sz w:val="26"/>
          <w:szCs w:val="26"/>
          <w:rtl/>
        </w:rPr>
        <w:t xml:space="preserve">بناءً على التحقق الأولي الذي أُجري للاجتماع الخامس والتسعين، أصدرت حكومة السلفادور على الفور المرسوم الوزاري المنقح رقم 343 لتحديث الاتفاق التنفيذي رقم 52 والتوافق مع الحد الأقصى </w:t>
      </w:r>
      <w:r w:rsidRPr="00B67705">
        <w:rPr>
          <w:sz w:val="26"/>
          <w:szCs w:val="26"/>
          <w:rtl/>
        </w:rPr>
        <w:lastRenderedPageBreak/>
        <w:t>المسموح به للاستهلاك في الاتفاق اعتبارًا من 1 يناير</w:t>
      </w:r>
      <w:r w:rsidR="00632432">
        <w:rPr>
          <w:rFonts w:hint="cs"/>
          <w:sz w:val="26"/>
          <w:szCs w:val="26"/>
          <w:rtl/>
        </w:rPr>
        <w:t>/كانون الثاني</w:t>
      </w:r>
      <w:r w:rsidRPr="00B67705">
        <w:rPr>
          <w:sz w:val="26"/>
          <w:szCs w:val="26"/>
          <w:rtl/>
        </w:rPr>
        <w:t xml:space="preserve"> 2025. وبحلول وقت التحقق المنقح، تم حل هذه المشكلة بالفعل.</w:t>
      </w:r>
    </w:p>
    <w:p w14:paraId="64F60051" w14:textId="3B8FEC45" w:rsidR="00B67705" w:rsidRDefault="00B67705" w:rsidP="00B67705">
      <w:pPr>
        <w:pStyle w:val="StyleHeader4Para4Left0Firstline0"/>
        <w:widowControl/>
        <w:numPr>
          <w:ilvl w:val="0"/>
          <w:numId w:val="24"/>
        </w:numPr>
        <w:tabs>
          <w:tab w:val="clear" w:pos="2880"/>
          <w:tab w:val="clear" w:pos="5760"/>
        </w:tabs>
        <w:bidi/>
        <w:spacing w:after="120" w:line="360" w:lineRule="exact"/>
        <w:ind w:left="0" w:firstLine="0"/>
        <w:rPr>
          <w:sz w:val="26"/>
          <w:szCs w:val="26"/>
        </w:rPr>
      </w:pPr>
      <w:r w:rsidRPr="00B67705">
        <w:rPr>
          <w:sz w:val="26"/>
          <w:szCs w:val="26"/>
          <w:rtl/>
        </w:rPr>
        <w:t xml:space="preserve">وبالإضافة إلى النتائج الرئيسية المذكورة أعلاه، قدمت عملية التحقق المنقحة أيضاً عدة توصيات لتحسين تطبيق النظام، بما في ذلك على سبيل المثال لا الحصر </w:t>
      </w:r>
      <w:r w:rsidR="00BA74A3">
        <w:rPr>
          <w:rFonts w:hint="cs"/>
          <w:sz w:val="26"/>
          <w:szCs w:val="26"/>
          <w:rtl/>
        </w:rPr>
        <w:t>وضع</w:t>
      </w:r>
      <w:r w:rsidRPr="00B67705">
        <w:rPr>
          <w:sz w:val="26"/>
          <w:szCs w:val="26"/>
          <w:rtl/>
        </w:rPr>
        <w:t xml:space="preserve"> رابط تلقائي بين نظام العمليات الجمركية ونظام </w:t>
      </w:r>
      <w:r w:rsidR="00BA74A3">
        <w:rPr>
          <w:rFonts w:hint="cs"/>
          <w:sz w:val="26"/>
          <w:szCs w:val="26"/>
          <w:rtl/>
        </w:rPr>
        <w:t xml:space="preserve">وضع </w:t>
      </w:r>
      <w:r w:rsidRPr="00B67705">
        <w:rPr>
          <w:sz w:val="26"/>
          <w:szCs w:val="26"/>
          <w:rtl/>
        </w:rPr>
        <w:t>التر</w:t>
      </w:r>
      <w:r w:rsidR="00BA74A3">
        <w:rPr>
          <w:rFonts w:hint="cs"/>
          <w:sz w:val="26"/>
          <w:szCs w:val="26"/>
          <w:rtl/>
        </w:rPr>
        <w:t>ا</w:t>
      </w:r>
      <w:r w:rsidRPr="00B67705">
        <w:rPr>
          <w:sz w:val="26"/>
          <w:szCs w:val="26"/>
          <w:rtl/>
        </w:rPr>
        <w:t xml:space="preserve">خيص، والذي أكدت الحكومة أنه قيد التنفيذ بالفعل؛ والحاجة إلى تضمين بيانات التصدير أيضاً في تبادل المعلومات مع الجمارك؛ والحفاظ على إجراءات </w:t>
      </w:r>
      <w:r w:rsidR="00BA74A3">
        <w:rPr>
          <w:rFonts w:hint="cs"/>
          <w:sz w:val="26"/>
          <w:szCs w:val="26"/>
          <w:rtl/>
        </w:rPr>
        <w:t>الفحص</w:t>
      </w:r>
      <w:r w:rsidRPr="00B67705">
        <w:rPr>
          <w:sz w:val="26"/>
          <w:szCs w:val="26"/>
          <w:rtl/>
        </w:rPr>
        <w:t xml:space="preserve"> المتبادل وطلب تقارير الاستيراد/التصدير من الجمارك مرتين في السنة للكشف المبكر عن أخطاء التصنيف؛ وتدريب موظفي الجمارك والوسطاء على التصنيف الصحيح.</w:t>
      </w:r>
    </w:p>
    <w:p w14:paraId="71E2C750" w14:textId="221D7D08" w:rsidR="00B67705" w:rsidRPr="00854225" w:rsidRDefault="004D5696" w:rsidP="00854225">
      <w:pPr>
        <w:bidi/>
        <w:spacing w:before="240" w:after="240" w:line="340" w:lineRule="exact"/>
        <w:rPr>
          <w:sz w:val="26"/>
          <w:szCs w:val="26"/>
          <w:u w:val="single"/>
        </w:rPr>
      </w:pPr>
      <w:r w:rsidRPr="00854225">
        <w:rPr>
          <w:sz w:val="26"/>
          <w:szCs w:val="26"/>
          <w:u w:val="single"/>
          <w:rtl/>
        </w:rPr>
        <w:t xml:space="preserve">تقرير التقدم </w:t>
      </w:r>
      <w:r w:rsidR="00BA74A3">
        <w:rPr>
          <w:rFonts w:hint="cs"/>
          <w:sz w:val="26"/>
          <w:szCs w:val="26"/>
          <w:u w:val="single"/>
          <w:rtl/>
        </w:rPr>
        <w:t>المرحلي</w:t>
      </w:r>
      <w:r w:rsidRPr="00854225">
        <w:rPr>
          <w:sz w:val="26"/>
          <w:szCs w:val="26"/>
          <w:u w:val="single"/>
          <w:rtl/>
        </w:rPr>
        <w:t xml:space="preserve"> في تنفيذ الشريحة الأولى من المرحلة الثانية من </w:t>
      </w:r>
      <w:r w:rsidR="00D54956" w:rsidRPr="00854225">
        <w:rPr>
          <w:sz w:val="26"/>
          <w:szCs w:val="26"/>
          <w:u w:val="single"/>
          <w:rtl/>
        </w:rPr>
        <w:t xml:space="preserve">خطة إدارة إزالة المواد </w:t>
      </w:r>
      <w:r w:rsidR="00D54956" w:rsidRPr="00854225">
        <w:rPr>
          <w:rFonts w:hint="cs"/>
          <w:sz w:val="26"/>
          <w:szCs w:val="26"/>
          <w:u w:val="single"/>
          <w:rtl/>
        </w:rPr>
        <w:t>الھیدروکلوروفلوروکربونیة</w:t>
      </w:r>
    </w:p>
    <w:p w14:paraId="26C4AA26" w14:textId="38356BBD" w:rsidR="004D5696" w:rsidRPr="00854225" w:rsidRDefault="004D5696" w:rsidP="00854225">
      <w:pPr>
        <w:bidi/>
        <w:spacing w:before="240" w:after="240" w:line="340" w:lineRule="exact"/>
        <w:rPr>
          <w:i/>
          <w:iCs/>
          <w:sz w:val="26"/>
          <w:szCs w:val="26"/>
        </w:rPr>
      </w:pPr>
      <w:r w:rsidRPr="00854225">
        <w:rPr>
          <w:i/>
          <w:iCs/>
          <w:sz w:val="26"/>
          <w:szCs w:val="26"/>
          <w:rtl/>
        </w:rPr>
        <w:t>الإطار القانوني</w:t>
      </w:r>
    </w:p>
    <w:p w14:paraId="7D2DF7ED" w14:textId="6052578C" w:rsidR="004D5696" w:rsidRDefault="004D5696" w:rsidP="004D5696">
      <w:pPr>
        <w:pStyle w:val="StyleHeader4Para4Left0Firstline0"/>
        <w:widowControl/>
        <w:numPr>
          <w:ilvl w:val="0"/>
          <w:numId w:val="24"/>
        </w:numPr>
        <w:tabs>
          <w:tab w:val="clear" w:pos="2880"/>
          <w:tab w:val="clear" w:pos="5760"/>
        </w:tabs>
        <w:bidi/>
        <w:spacing w:after="120" w:line="360" w:lineRule="exact"/>
        <w:ind w:left="0" w:firstLine="0"/>
        <w:rPr>
          <w:sz w:val="26"/>
          <w:szCs w:val="26"/>
        </w:rPr>
      </w:pPr>
      <w:r w:rsidRPr="004D5696">
        <w:rPr>
          <w:sz w:val="26"/>
          <w:szCs w:val="26"/>
          <w:rtl/>
        </w:rPr>
        <w:t>قد حدثت التطورات التالية خلال فترة تنفيذ الشريحة الأولى:</w:t>
      </w:r>
    </w:p>
    <w:p w14:paraId="05CE9613" w14:textId="23031FEA" w:rsidR="004D5696" w:rsidRDefault="004D5696" w:rsidP="004D5696">
      <w:pPr>
        <w:pStyle w:val="StyleHeader4Para4Left0Firstline0"/>
        <w:widowControl/>
        <w:numPr>
          <w:ilvl w:val="0"/>
          <w:numId w:val="27"/>
        </w:numPr>
        <w:tabs>
          <w:tab w:val="clear" w:pos="2880"/>
          <w:tab w:val="clear" w:pos="5760"/>
        </w:tabs>
        <w:bidi/>
        <w:spacing w:after="120" w:line="360" w:lineRule="exact"/>
        <w:ind w:left="1423" w:hanging="709"/>
        <w:rPr>
          <w:sz w:val="26"/>
          <w:szCs w:val="26"/>
        </w:rPr>
      </w:pPr>
      <w:r w:rsidRPr="00BA74A3">
        <w:rPr>
          <w:i/>
          <w:iCs/>
          <w:sz w:val="26"/>
          <w:szCs w:val="26"/>
          <w:rtl/>
        </w:rPr>
        <w:t>الإطار القانوني</w:t>
      </w:r>
      <w:r w:rsidRPr="004D5696">
        <w:rPr>
          <w:sz w:val="26"/>
          <w:szCs w:val="26"/>
          <w:rtl/>
        </w:rPr>
        <w:t>: التصديق على تعديل كيغالي في 13 سبتمبر</w:t>
      </w:r>
      <w:r w:rsidR="00272FF9">
        <w:rPr>
          <w:rFonts w:hint="cs"/>
          <w:sz w:val="26"/>
          <w:szCs w:val="26"/>
          <w:rtl/>
        </w:rPr>
        <w:t>/أيلول</w:t>
      </w:r>
      <w:r w:rsidRPr="004D5696">
        <w:rPr>
          <w:sz w:val="26"/>
          <w:szCs w:val="26"/>
          <w:rtl/>
        </w:rPr>
        <w:t xml:space="preserve"> 2021؛ وإصدار المرسوم الوزاري رقم 343 في يناير</w:t>
      </w:r>
      <w:r w:rsidR="006727AA">
        <w:rPr>
          <w:rFonts w:hint="cs"/>
          <w:sz w:val="26"/>
          <w:szCs w:val="26"/>
          <w:rtl/>
        </w:rPr>
        <w:t>/كانون الثاني</w:t>
      </w:r>
      <w:r w:rsidRPr="004D5696">
        <w:rPr>
          <w:sz w:val="26"/>
          <w:szCs w:val="26"/>
          <w:rtl/>
        </w:rPr>
        <w:t xml:space="preserve"> 2025 الذي عدّل اتفاقهم التنفيذي رقم 52 ليعكس الحد الأقصى المسموح به للاستهلاك المنصوص عليه في الاتفاق للمرحلة الثانية التي تمت الموافقة عليها في الاجتماع السابع والثمانين للجنة التنفيذية. وقد حدّث المرسوم الجدول السنوي للحد الأقصى لواردات </w:t>
      </w:r>
      <w:r w:rsidR="00692945">
        <w:rPr>
          <w:sz w:val="26"/>
          <w:szCs w:val="26"/>
          <w:rtl/>
        </w:rPr>
        <w:t xml:space="preserve">المواد </w:t>
      </w:r>
      <w:r w:rsidR="00C633E5">
        <w:rPr>
          <w:rFonts w:hint="cs"/>
          <w:sz w:val="26"/>
          <w:szCs w:val="26"/>
          <w:rtl/>
        </w:rPr>
        <w:t xml:space="preserve">الھیدروکلوروفلوروکربونیة </w:t>
      </w:r>
      <w:r w:rsidR="00C633E5" w:rsidRPr="004D5696">
        <w:rPr>
          <w:rFonts w:hint="cs"/>
          <w:sz w:val="26"/>
          <w:szCs w:val="26"/>
          <w:rtl/>
        </w:rPr>
        <w:t>للأعوام</w:t>
      </w:r>
      <w:r w:rsidRPr="004D5696">
        <w:rPr>
          <w:sz w:val="26"/>
          <w:szCs w:val="26"/>
          <w:rtl/>
        </w:rPr>
        <w:t xml:space="preserve"> من 2025 إلى 2030، بالإضافة إلى حصة الاستيراد السنوية لكل مؤسسة بين عامي 2025 و2029. وتتماشى حصص الاستيراد هذه الآن مع أهداف الاتفاق، وهي أقل من أهداف الامتثال </w:t>
      </w:r>
      <w:r w:rsidR="00D32C5E">
        <w:rPr>
          <w:rFonts w:hint="cs"/>
          <w:sz w:val="26"/>
          <w:szCs w:val="26"/>
          <w:rtl/>
        </w:rPr>
        <w:t xml:space="preserve">في </w:t>
      </w:r>
      <w:r w:rsidRPr="004D5696">
        <w:rPr>
          <w:sz w:val="26"/>
          <w:szCs w:val="26"/>
          <w:rtl/>
        </w:rPr>
        <w:t>بروتوكول مونتريال، وتدخل حيز التنفيذ من 1 يناير</w:t>
      </w:r>
      <w:r w:rsidR="00272FF9">
        <w:rPr>
          <w:rFonts w:hint="cs"/>
          <w:sz w:val="26"/>
          <w:szCs w:val="26"/>
          <w:rtl/>
        </w:rPr>
        <w:t>/كانون الثاني</w:t>
      </w:r>
      <w:r w:rsidRPr="004D5696">
        <w:rPr>
          <w:sz w:val="26"/>
          <w:szCs w:val="26"/>
          <w:rtl/>
        </w:rPr>
        <w:t xml:space="preserve"> 2025 إلى 31 ديسمبر</w:t>
      </w:r>
      <w:r w:rsidR="00272FF9">
        <w:rPr>
          <w:rFonts w:hint="cs"/>
          <w:sz w:val="26"/>
          <w:szCs w:val="26"/>
          <w:rtl/>
        </w:rPr>
        <w:t>/كانون الأول</w:t>
      </w:r>
      <w:r w:rsidRPr="004D5696">
        <w:rPr>
          <w:sz w:val="26"/>
          <w:szCs w:val="26"/>
          <w:rtl/>
        </w:rPr>
        <w:t xml:space="preserve"> 2030. كما يحظر المرسوم استيراد المعدات الجديدة والمستعملة القائمة على </w:t>
      </w:r>
      <w:r w:rsidR="00692945">
        <w:rPr>
          <w:sz w:val="26"/>
          <w:szCs w:val="26"/>
          <w:rtl/>
        </w:rPr>
        <w:t xml:space="preserve">المواد </w:t>
      </w:r>
      <w:r w:rsidR="00C633E5">
        <w:rPr>
          <w:rFonts w:hint="cs"/>
          <w:sz w:val="26"/>
          <w:szCs w:val="26"/>
          <w:rtl/>
        </w:rPr>
        <w:t xml:space="preserve">الھیدروکلوروفلوروکربونیة </w:t>
      </w:r>
      <w:r w:rsidR="00C633E5" w:rsidRPr="004D5696">
        <w:rPr>
          <w:rFonts w:hint="cs"/>
          <w:sz w:val="26"/>
          <w:szCs w:val="26"/>
          <w:rtl/>
        </w:rPr>
        <w:t>اعتبارًا</w:t>
      </w:r>
      <w:r w:rsidRPr="004D5696">
        <w:rPr>
          <w:sz w:val="26"/>
          <w:szCs w:val="26"/>
          <w:rtl/>
        </w:rPr>
        <w:t xml:space="preserve"> من 1 يناير</w:t>
      </w:r>
      <w:r w:rsidR="00272FF9">
        <w:rPr>
          <w:rFonts w:hint="cs"/>
          <w:sz w:val="26"/>
          <w:szCs w:val="26"/>
          <w:rtl/>
        </w:rPr>
        <w:t>/كانون الثاني</w:t>
      </w:r>
      <w:r w:rsidRPr="004D5696">
        <w:rPr>
          <w:sz w:val="26"/>
          <w:szCs w:val="26"/>
          <w:rtl/>
        </w:rPr>
        <w:t xml:space="preserve"> 2025؛</w:t>
      </w:r>
    </w:p>
    <w:p w14:paraId="2B310F94" w14:textId="123EFD21" w:rsidR="004D5696" w:rsidRDefault="004D5696" w:rsidP="004D5696">
      <w:pPr>
        <w:pStyle w:val="StyleHeader4Para4Left0Firstline0"/>
        <w:widowControl/>
        <w:numPr>
          <w:ilvl w:val="0"/>
          <w:numId w:val="27"/>
        </w:numPr>
        <w:tabs>
          <w:tab w:val="clear" w:pos="2880"/>
          <w:tab w:val="clear" w:pos="5760"/>
        </w:tabs>
        <w:bidi/>
        <w:spacing w:after="120" w:line="360" w:lineRule="exact"/>
        <w:ind w:left="1423" w:hanging="709"/>
        <w:rPr>
          <w:sz w:val="26"/>
          <w:szCs w:val="26"/>
        </w:rPr>
      </w:pPr>
      <w:r w:rsidRPr="00D32C5E">
        <w:rPr>
          <w:i/>
          <w:iCs/>
          <w:sz w:val="26"/>
          <w:szCs w:val="26"/>
          <w:rtl/>
        </w:rPr>
        <w:t>بناء القدرات الجمركية</w:t>
      </w:r>
      <w:r w:rsidRPr="004D5696">
        <w:rPr>
          <w:sz w:val="26"/>
          <w:szCs w:val="26"/>
          <w:rtl/>
        </w:rPr>
        <w:t xml:space="preserve">: تم توفير التدريب لعشرين </w:t>
      </w:r>
      <w:r w:rsidR="00D32C5E">
        <w:rPr>
          <w:rFonts w:hint="cs"/>
          <w:sz w:val="26"/>
          <w:szCs w:val="26"/>
          <w:rtl/>
        </w:rPr>
        <w:t>موظفا</w:t>
      </w:r>
      <w:r w:rsidRPr="004D5696">
        <w:rPr>
          <w:sz w:val="26"/>
          <w:szCs w:val="26"/>
          <w:rtl/>
        </w:rPr>
        <w:t xml:space="preserve"> جمركيا (بم</w:t>
      </w:r>
      <w:r w:rsidR="00D32C5E">
        <w:rPr>
          <w:rFonts w:hint="cs"/>
          <w:sz w:val="26"/>
          <w:szCs w:val="26"/>
          <w:rtl/>
        </w:rPr>
        <w:t>ن</w:t>
      </w:r>
      <w:r w:rsidRPr="004D5696">
        <w:rPr>
          <w:sz w:val="26"/>
          <w:szCs w:val="26"/>
          <w:rtl/>
        </w:rPr>
        <w:t xml:space="preserve"> في</w:t>
      </w:r>
      <w:r w:rsidR="00D32C5E">
        <w:rPr>
          <w:rFonts w:hint="cs"/>
          <w:sz w:val="26"/>
          <w:szCs w:val="26"/>
          <w:rtl/>
        </w:rPr>
        <w:t>هم</w:t>
      </w:r>
      <w:r w:rsidRPr="004D5696">
        <w:rPr>
          <w:sz w:val="26"/>
          <w:szCs w:val="26"/>
          <w:rtl/>
        </w:rPr>
        <w:t xml:space="preserve"> 12 امرأة) بشأن تدابير إنفاذ المواد المستنفدة للأوزون، والرموز الجمركية الوطنية لبدائل </w:t>
      </w:r>
      <w:r w:rsidR="00D32C5E">
        <w:rPr>
          <w:rFonts w:hint="cs"/>
          <w:sz w:val="26"/>
          <w:szCs w:val="26"/>
          <w:rtl/>
        </w:rPr>
        <w:t>ا</w:t>
      </w:r>
      <w:r w:rsidR="00495E0D">
        <w:rPr>
          <w:rFonts w:hint="cs"/>
          <w:sz w:val="26"/>
          <w:szCs w:val="26"/>
          <w:rtl/>
        </w:rPr>
        <w:t>لمواد</w:t>
      </w:r>
      <w:r w:rsidR="00692945">
        <w:rPr>
          <w:sz w:val="26"/>
          <w:szCs w:val="26"/>
          <w:rtl/>
        </w:rPr>
        <w:t xml:space="preserve"> الھیدروکلوروفلوروکربونیة </w:t>
      </w:r>
      <w:r w:rsidRPr="004D5696">
        <w:rPr>
          <w:sz w:val="26"/>
          <w:szCs w:val="26"/>
          <w:rtl/>
        </w:rPr>
        <w:t xml:space="preserve"> </w:t>
      </w:r>
      <w:r w:rsidR="006727AA">
        <w:rPr>
          <w:rFonts w:hint="cs"/>
          <w:sz w:val="26"/>
          <w:szCs w:val="26"/>
          <w:rtl/>
        </w:rPr>
        <w:t>والمواد</w:t>
      </w:r>
      <w:r w:rsidRPr="004D5696">
        <w:rPr>
          <w:sz w:val="26"/>
          <w:szCs w:val="26"/>
          <w:rtl/>
        </w:rPr>
        <w:t xml:space="preserve"> الهيدروفلوروكربون</w:t>
      </w:r>
      <w:r w:rsidR="006727AA">
        <w:rPr>
          <w:rFonts w:hint="cs"/>
          <w:sz w:val="26"/>
          <w:szCs w:val="26"/>
          <w:rtl/>
        </w:rPr>
        <w:t>ية</w:t>
      </w:r>
      <w:r w:rsidRPr="004D5696">
        <w:rPr>
          <w:sz w:val="26"/>
          <w:szCs w:val="26"/>
          <w:rtl/>
        </w:rPr>
        <w:t>، ومنع التجارة غير المشروعة، واستخدام أدوات مثل "</w:t>
      </w:r>
      <w:r w:rsidR="00D32C5E">
        <w:rPr>
          <w:rFonts w:hint="cs"/>
          <w:sz w:val="26"/>
          <w:szCs w:val="26"/>
          <w:rtl/>
        </w:rPr>
        <w:t>ما نوع الغاز</w:t>
      </w:r>
      <w:r w:rsidRPr="004D5696">
        <w:rPr>
          <w:sz w:val="26"/>
          <w:szCs w:val="26"/>
          <w:rtl/>
        </w:rPr>
        <w:t xml:space="preserve">؟"؛ وتم شراء وتوزيع معرفين </w:t>
      </w:r>
      <w:r w:rsidR="00272FF9">
        <w:rPr>
          <w:rFonts w:hint="cs"/>
          <w:sz w:val="26"/>
          <w:szCs w:val="26"/>
          <w:rtl/>
        </w:rPr>
        <w:t>لغازات التبريد</w:t>
      </w:r>
      <w:r w:rsidRPr="004D5696">
        <w:rPr>
          <w:sz w:val="26"/>
          <w:szCs w:val="26"/>
          <w:rtl/>
        </w:rPr>
        <w:t xml:space="preserve">؛ وتم عقد تدريب </w:t>
      </w:r>
      <w:r w:rsidR="00D32C5E">
        <w:rPr>
          <w:rFonts w:hint="cs"/>
          <w:sz w:val="26"/>
          <w:szCs w:val="26"/>
          <w:rtl/>
        </w:rPr>
        <w:t>لـ38</w:t>
      </w:r>
      <w:r w:rsidRPr="004D5696">
        <w:rPr>
          <w:sz w:val="26"/>
          <w:szCs w:val="26"/>
          <w:rtl/>
        </w:rPr>
        <w:t xml:space="preserve"> مستورداً </w:t>
      </w:r>
      <w:r w:rsidR="00D32C5E">
        <w:rPr>
          <w:rFonts w:hint="cs"/>
          <w:sz w:val="26"/>
          <w:szCs w:val="26"/>
          <w:rtl/>
        </w:rPr>
        <w:t>ووكيلا</w:t>
      </w:r>
      <w:r w:rsidRPr="004D5696">
        <w:rPr>
          <w:sz w:val="26"/>
          <w:szCs w:val="26"/>
          <w:rtl/>
        </w:rPr>
        <w:t xml:space="preserve"> جمركياً (19 امرأة) على لوائح بروتوكول مونتريال المحدثة وتصنيف التعريفة الجمركية الجديد</w:t>
      </w:r>
      <w:r w:rsidR="00D32C5E">
        <w:rPr>
          <w:rFonts w:hint="cs"/>
          <w:sz w:val="26"/>
          <w:szCs w:val="26"/>
          <w:rtl/>
        </w:rPr>
        <w:t>ة</w:t>
      </w:r>
      <w:r w:rsidRPr="004D5696">
        <w:rPr>
          <w:sz w:val="26"/>
          <w:szCs w:val="26"/>
          <w:rtl/>
        </w:rPr>
        <w:t xml:space="preserve">؛ وتم تنفيذ رموز النظام المنسق وتم تحديث نظام </w:t>
      </w:r>
      <w:r w:rsidR="006727AA">
        <w:rPr>
          <w:rFonts w:hint="cs"/>
          <w:sz w:val="26"/>
          <w:szCs w:val="26"/>
          <w:rtl/>
        </w:rPr>
        <w:t xml:space="preserve">إصدار </w:t>
      </w:r>
      <w:r w:rsidRPr="004D5696">
        <w:rPr>
          <w:sz w:val="26"/>
          <w:szCs w:val="26"/>
          <w:rtl/>
        </w:rPr>
        <w:t>التر</w:t>
      </w:r>
      <w:r w:rsidR="006727AA">
        <w:rPr>
          <w:rFonts w:hint="cs"/>
          <w:sz w:val="26"/>
          <w:szCs w:val="26"/>
          <w:rtl/>
        </w:rPr>
        <w:t>ا</w:t>
      </w:r>
      <w:r w:rsidRPr="004D5696">
        <w:rPr>
          <w:sz w:val="26"/>
          <w:szCs w:val="26"/>
          <w:rtl/>
        </w:rPr>
        <w:t xml:space="preserve">خيص والحصص؛ وعقدت اجتماعات مع أربعة موزعين لمعدات التبريد وتكييف الهواء للتحقق من أنهم لا يقدمون معدات </w:t>
      </w:r>
      <w:r w:rsidR="00FF660B">
        <w:rPr>
          <w:rFonts w:hint="cs"/>
          <w:sz w:val="26"/>
          <w:szCs w:val="26"/>
          <w:rtl/>
        </w:rPr>
        <w:t>تقوم</w:t>
      </w:r>
      <w:r w:rsidRPr="004D5696">
        <w:rPr>
          <w:sz w:val="26"/>
          <w:szCs w:val="26"/>
          <w:rtl/>
        </w:rPr>
        <w:t xml:space="preserve"> على </w:t>
      </w:r>
      <w:r w:rsidR="00692945">
        <w:rPr>
          <w:sz w:val="26"/>
          <w:szCs w:val="26"/>
          <w:rtl/>
        </w:rPr>
        <w:t xml:space="preserve">المواد الھیدروکلوروفلوروکربونیة </w:t>
      </w:r>
      <w:r w:rsidRPr="004D5696">
        <w:rPr>
          <w:sz w:val="26"/>
          <w:szCs w:val="26"/>
          <w:rtl/>
        </w:rPr>
        <w:t>؛</w:t>
      </w:r>
    </w:p>
    <w:p w14:paraId="4C6F481B" w14:textId="6EB981EB" w:rsidR="004D5696" w:rsidRDefault="004D5696" w:rsidP="004D5696">
      <w:pPr>
        <w:pStyle w:val="StyleHeader4Para4Left0Firstline0"/>
        <w:widowControl/>
        <w:numPr>
          <w:ilvl w:val="0"/>
          <w:numId w:val="27"/>
        </w:numPr>
        <w:tabs>
          <w:tab w:val="clear" w:pos="2880"/>
          <w:tab w:val="clear" w:pos="5760"/>
        </w:tabs>
        <w:bidi/>
        <w:spacing w:after="120" w:line="360" w:lineRule="exact"/>
        <w:ind w:left="1423" w:hanging="709"/>
        <w:rPr>
          <w:sz w:val="26"/>
          <w:szCs w:val="26"/>
        </w:rPr>
      </w:pPr>
      <w:r w:rsidRPr="00B41520">
        <w:rPr>
          <w:i/>
          <w:iCs/>
          <w:sz w:val="26"/>
          <w:szCs w:val="26"/>
          <w:rtl/>
        </w:rPr>
        <w:t>قطاع خدمة التبريد</w:t>
      </w:r>
      <w:r w:rsidRPr="004D5696">
        <w:rPr>
          <w:sz w:val="26"/>
          <w:szCs w:val="26"/>
          <w:rtl/>
        </w:rPr>
        <w:t>: تم شراء ثلاث</w:t>
      </w:r>
      <w:r w:rsidR="00B41520">
        <w:rPr>
          <w:rFonts w:hint="cs"/>
          <w:sz w:val="26"/>
          <w:szCs w:val="26"/>
          <w:rtl/>
        </w:rPr>
        <w:t xml:space="preserve"> </w:t>
      </w:r>
      <w:r w:rsidRPr="004D5696">
        <w:rPr>
          <w:sz w:val="26"/>
          <w:szCs w:val="26"/>
          <w:rtl/>
        </w:rPr>
        <w:t xml:space="preserve"> عشر</w:t>
      </w:r>
      <w:r w:rsidR="00B41520">
        <w:rPr>
          <w:rFonts w:hint="cs"/>
          <w:sz w:val="26"/>
          <w:szCs w:val="26"/>
          <w:rtl/>
        </w:rPr>
        <w:t>ة</w:t>
      </w:r>
      <w:r w:rsidRPr="004D5696">
        <w:rPr>
          <w:sz w:val="26"/>
          <w:szCs w:val="26"/>
          <w:rtl/>
        </w:rPr>
        <w:t xml:space="preserve"> مجموعة من المعدات والأدوات</w:t>
      </w:r>
      <w:r w:rsidR="00B41520">
        <w:rPr>
          <w:rStyle w:val="FootnoteReference"/>
          <w:sz w:val="26"/>
          <w:szCs w:val="26"/>
          <w:rtl/>
        </w:rPr>
        <w:footnoteReference w:id="3"/>
      </w:r>
      <w:r w:rsidRPr="004D5696">
        <w:rPr>
          <w:sz w:val="26"/>
          <w:szCs w:val="26"/>
          <w:rtl/>
        </w:rPr>
        <w:t xml:space="preserve"> (مقابل ثماني مخطط لها) لثلاثة مراكز تدريب وثمانية مدربين محليين ووحدة الأوزون الوطنية لتدريب </w:t>
      </w:r>
      <w:r w:rsidR="00D04AA4">
        <w:rPr>
          <w:rFonts w:hint="cs"/>
          <w:sz w:val="26"/>
          <w:szCs w:val="26"/>
          <w:rtl/>
        </w:rPr>
        <w:t>تقني</w:t>
      </w:r>
      <w:r w:rsidR="00495E0D">
        <w:rPr>
          <w:rFonts w:hint="cs"/>
          <w:sz w:val="26"/>
          <w:szCs w:val="26"/>
          <w:rtl/>
        </w:rPr>
        <w:t xml:space="preserve">ي التبريد وتكييف </w:t>
      </w:r>
      <w:r w:rsidR="00495E0D">
        <w:rPr>
          <w:rFonts w:hint="cs"/>
          <w:sz w:val="26"/>
          <w:szCs w:val="26"/>
          <w:rtl/>
        </w:rPr>
        <w:lastRenderedPageBreak/>
        <w:t xml:space="preserve">الهواء </w:t>
      </w:r>
      <w:r w:rsidRPr="004D5696">
        <w:rPr>
          <w:sz w:val="26"/>
          <w:szCs w:val="26"/>
          <w:rtl/>
        </w:rPr>
        <w:t xml:space="preserve">في جميع أنحاء البلاد على ممارسات الخدمة الجيدة، بما في ذلك </w:t>
      </w:r>
      <w:r w:rsidR="00272FF9">
        <w:rPr>
          <w:rFonts w:hint="cs"/>
          <w:sz w:val="26"/>
          <w:szCs w:val="26"/>
          <w:rtl/>
        </w:rPr>
        <w:t>استرداد</w:t>
      </w:r>
      <w:r w:rsidRPr="004D5696">
        <w:rPr>
          <w:sz w:val="26"/>
          <w:szCs w:val="26"/>
          <w:rtl/>
        </w:rPr>
        <w:t xml:space="preserve"> </w:t>
      </w:r>
      <w:r w:rsidR="00272FF9">
        <w:rPr>
          <w:rFonts w:hint="cs"/>
          <w:sz w:val="26"/>
          <w:szCs w:val="26"/>
          <w:rtl/>
        </w:rPr>
        <w:t>غازات التبريد</w:t>
      </w:r>
      <w:r w:rsidRPr="004D5696">
        <w:rPr>
          <w:sz w:val="26"/>
          <w:szCs w:val="26"/>
          <w:rtl/>
        </w:rPr>
        <w:t xml:space="preserve"> وإعادة استخدامها وإعادة تدويرها والتعامل الآمن مع وحدات تكييف الهواء </w:t>
      </w:r>
      <w:r w:rsidR="006727AA">
        <w:rPr>
          <w:rFonts w:hint="cs"/>
          <w:sz w:val="26"/>
          <w:szCs w:val="26"/>
          <w:rtl/>
        </w:rPr>
        <w:t>القائمة</w:t>
      </w:r>
      <w:r w:rsidRPr="004D5696">
        <w:rPr>
          <w:sz w:val="26"/>
          <w:szCs w:val="26"/>
          <w:rtl/>
        </w:rPr>
        <w:t xml:space="preserve"> على </w:t>
      </w:r>
      <w:r w:rsidR="00B41520">
        <w:rPr>
          <w:sz w:val="26"/>
          <w:szCs w:val="26"/>
          <w:rtl/>
        </w:rPr>
        <w:br/>
      </w:r>
      <w:r w:rsidRPr="004D5696">
        <w:rPr>
          <w:sz w:val="26"/>
          <w:szCs w:val="26"/>
          <w:rtl/>
        </w:rPr>
        <w:t xml:space="preserve">الهيدروفلوروكربون-32؛ وتم وضع </w:t>
      </w:r>
      <w:r w:rsidR="001A1593">
        <w:rPr>
          <w:rFonts w:hint="cs"/>
          <w:sz w:val="26"/>
          <w:szCs w:val="26"/>
          <w:rtl/>
        </w:rPr>
        <w:t>الاختصاصات</w:t>
      </w:r>
      <w:r w:rsidRPr="004D5696">
        <w:rPr>
          <w:sz w:val="26"/>
          <w:szCs w:val="26"/>
          <w:rtl/>
        </w:rPr>
        <w:t xml:space="preserve"> لاختيار مدرب دولي وكذلك لتطوير معيار الكفاءة </w:t>
      </w:r>
      <w:r w:rsidR="00D04AA4">
        <w:rPr>
          <w:rFonts w:hint="cs"/>
          <w:sz w:val="26"/>
          <w:szCs w:val="26"/>
          <w:rtl/>
        </w:rPr>
        <w:t>التقنية</w:t>
      </w:r>
      <w:r w:rsidRPr="004D5696">
        <w:rPr>
          <w:sz w:val="26"/>
          <w:szCs w:val="26"/>
          <w:rtl/>
        </w:rPr>
        <w:t xml:space="preserve"> للعمالة لإصدار شهادات</w:t>
      </w:r>
      <w:r w:rsidR="00D04AA4">
        <w:rPr>
          <w:rFonts w:hint="cs"/>
          <w:sz w:val="26"/>
          <w:szCs w:val="26"/>
          <w:rtl/>
        </w:rPr>
        <w:t xml:space="preserve"> الاعتماد</w:t>
      </w:r>
      <w:r w:rsidRPr="004D5696">
        <w:rPr>
          <w:sz w:val="26"/>
          <w:szCs w:val="26"/>
          <w:rtl/>
        </w:rPr>
        <w:t xml:space="preserve"> </w:t>
      </w:r>
      <w:r w:rsidR="00D04AA4">
        <w:rPr>
          <w:rFonts w:hint="cs"/>
          <w:sz w:val="26"/>
          <w:szCs w:val="26"/>
          <w:rtl/>
        </w:rPr>
        <w:t>لتقنيي</w:t>
      </w:r>
      <w:r w:rsidRPr="004D5696">
        <w:rPr>
          <w:sz w:val="26"/>
          <w:szCs w:val="26"/>
          <w:rtl/>
        </w:rPr>
        <w:t xml:space="preserve"> </w:t>
      </w:r>
      <w:r w:rsidR="001A1593" w:rsidRPr="004D5696">
        <w:rPr>
          <w:sz w:val="26"/>
          <w:szCs w:val="26"/>
          <w:rtl/>
        </w:rPr>
        <w:t>التبريد و</w:t>
      </w:r>
      <w:r w:rsidRPr="004D5696">
        <w:rPr>
          <w:sz w:val="26"/>
          <w:szCs w:val="26"/>
          <w:rtl/>
        </w:rPr>
        <w:t xml:space="preserve">تكييف الهواء؛ وتم الحصول على تعبير عن الاهتمام من </w:t>
      </w:r>
      <w:bookmarkStart w:id="3" w:name="_Hlk197846097"/>
      <w:r w:rsidRPr="004D5696">
        <w:rPr>
          <w:sz w:val="26"/>
          <w:szCs w:val="26"/>
          <w:rtl/>
        </w:rPr>
        <w:t xml:space="preserve">كلية الهندسة المتخصصة </w:t>
      </w:r>
      <w:bookmarkEnd w:id="3"/>
      <w:r w:rsidRPr="004D5696">
        <w:rPr>
          <w:sz w:val="26"/>
          <w:szCs w:val="26"/>
        </w:rPr>
        <w:t>ITCA-FEPADE</w:t>
      </w:r>
      <w:r w:rsidRPr="004D5696">
        <w:rPr>
          <w:sz w:val="26"/>
          <w:szCs w:val="26"/>
          <w:rtl/>
        </w:rPr>
        <w:t xml:space="preserve"> لإصدار شهادات </w:t>
      </w:r>
      <w:r w:rsidR="00D04AA4">
        <w:rPr>
          <w:rFonts w:hint="cs"/>
          <w:sz w:val="26"/>
          <w:szCs w:val="26"/>
          <w:rtl/>
        </w:rPr>
        <w:t>اعتماد للتقنيين</w:t>
      </w:r>
      <w:r w:rsidRPr="004D5696">
        <w:rPr>
          <w:sz w:val="26"/>
          <w:szCs w:val="26"/>
          <w:rtl/>
        </w:rPr>
        <w:t xml:space="preserve">؛ ويجري تطوير اتفاق تعاون </w:t>
      </w:r>
      <w:r w:rsidR="00D04AA4">
        <w:rPr>
          <w:rFonts w:hint="cs"/>
          <w:sz w:val="26"/>
          <w:szCs w:val="26"/>
          <w:rtl/>
        </w:rPr>
        <w:t>تقني</w:t>
      </w:r>
      <w:r w:rsidRPr="004D5696">
        <w:rPr>
          <w:sz w:val="26"/>
          <w:szCs w:val="26"/>
          <w:rtl/>
        </w:rPr>
        <w:t xml:space="preserve"> لهذا الغرض؛</w:t>
      </w:r>
    </w:p>
    <w:p w14:paraId="2F173454" w14:textId="0DCED51C" w:rsidR="004D5696" w:rsidRDefault="001A1593" w:rsidP="00272FF9">
      <w:pPr>
        <w:pStyle w:val="StyleHeader4Para4Left0Firstline0"/>
        <w:widowControl/>
        <w:numPr>
          <w:ilvl w:val="0"/>
          <w:numId w:val="27"/>
        </w:numPr>
        <w:tabs>
          <w:tab w:val="clear" w:pos="2880"/>
          <w:tab w:val="clear" w:pos="5760"/>
        </w:tabs>
        <w:bidi/>
        <w:spacing w:after="120" w:line="360" w:lineRule="exact"/>
        <w:ind w:left="1423" w:hanging="709"/>
        <w:rPr>
          <w:sz w:val="26"/>
          <w:szCs w:val="26"/>
        </w:rPr>
      </w:pPr>
      <w:r w:rsidRPr="001A1593">
        <w:rPr>
          <w:rFonts w:hint="cs"/>
          <w:i/>
          <w:iCs/>
          <w:sz w:val="26"/>
          <w:szCs w:val="26"/>
          <w:rtl/>
        </w:rPr>
        <w:t>التوعية</w:t>
      </w:r>
      <w:r w:rsidR="004D5696" w:rsidRPr="004D5696">
        <w:rPr>
          <w:sz w:val="26"/>
          <w:szCs w:val="26"/>
          <w:rtl/>
        </w:rPr>
        <w:t xml:space="preserve">: شارك </w:t>
      </w:r>
      <w:r w:rsidR="004D5696" w:rsidRPr="00272FF9">
        <w:rPr>
          <w:sz w:val="26"/>
          <w:szCs w:val="26"/>
          <w:rtl/>
        </w:rPr>
        <w:t xml:space="preserve">200 </w:t>
      </w:r>
      <w:r w:rsidR="00D04AA4" w:rsidRPr="00272FF9">
        <w:rPr>
          <w:rFonts w:hint="cs"/>
          <w:sz w:val="26"/>
          <w:szCs w:val="26"/>
          <w:rtl/>
        </w:rPr>
        <w:t>تقني</w:t>
      </w:r>
      <w:r w:rsidR="004D5696" w:rsidRPr="00272FF9">
        <w:rPr>
          <w:sz w:val="26"/>
          <w:szCs w:val="26"/>
          <w:rtl/>
        </w:rPr>
        <w:t xml:space="preserve"> (من بينهم 25 امرأة) في حلقتي عمل عقدتا للترويج لمعدات تكييف الهواء القائمة على </w:t>
      </w:r>
      <w:r w:rsidR="00272FF9" w:rsidRPr="00272FF9">
        <w:rPr>
          <w:rFonts w:hint="cs"/>
          <w:sz w:val="26"/>
          <w:szCs w:val="26"/>
          <w:rtl/>
        </w:rPr>
        <w:t>الھیدروفلوروکربون</w:t>
      </w:r>
      <w:r w:rsidR="004D5696" w:rsidRPr="00272FF9">
        <w:rPr>
          <w:sz w:val="26"/>
          <w:szCs w:val="26"/>
          <w:rtl/>
        </w:rPr>
        <w:t xml:space="preserve">-32 وغيرها من التكنولوجيات البديلة؛ وتم تصميم حملة لتشجيع اعتماد </w:t>
      </w:r>
      <w:r w:rsidR="00C21C5F">
        <w:rPr>
          <w:rFonts w:hint="cs"/>
          <w:sz w:val="26"/>
          <w:szCs w:val="26"/>
          <w:rtl/>
        </w:rPr>
        <w:t>التكنولوجيات</w:t>
      </w:r>
      <w:r w:rsidR="004D5696" w:rsidRPr="00272FF9">
        <w:rPr>
          <w:sz w:val="26"/>
          <w:szCs w:val="26"/>
          <w:rtl/>
        </w:rPr>
        <w:t xml:space="preserve"> ال</w:t>
      </w:r>
      <w:r w:rsidR="004D5696" w:rsidRPr="004D5696">
        <w:rPr>
          <w:sz w:val="26"/>
          <w:szCs w:val="26"/>
          <w:rtl/>
        </w:rPr>
        <w:t xml:space="preserve">خالية من </w:t>
      </w:r>
      <w:r w:rsidR="00692945">
        <w:rPr>
          <w:sz w:val="26"/>
          <w:szCs w:val="26"/>
          <w:rtl/>
        </w:rPr>
        <w:t xml:space="preserve">المواد </w:t>
      </w:r>
      <w:r w:rsidR="00C633E5">
        <w:rPr>
          <w:rFonts w:hint="cs"/>
          <w:sz w:val="26"/>
          <w:szCs w:val="26"/>
          <w:rtl/>
        </w:rPr>
        <w:t xml:space="preserve">الھیدروکلوروفلوروکربونیة </w:t>
      </w:r>
      <w:r w:rsidR="00C633E5" w:rsidRPr="004D5696">
        <w:rPr>
          <w:rFonts w:hint="cs"/>
          <w:sz w:val="26"/>
          <w:szCs w:val="26"/>
          <w:rtl/>
        </w:rPr>
        <w:t>في</w:t>
      </w:r>
      <w:r w:rsidR="004D5696" w:rsidRPr="004D5696">
        <w:rPr>
          <w:sz w:val="26"/>
          <w:szCs w:val="26"/>
          <w:rtl/>
        </w:rPr>
        <w:t xml:space="preserve"> قطاعي تكييف الهواء والتبريد التجاري، والتي سيتم إطلاقها في خريف عام 2025؛</w:t>
      </w:r>
    </w:p>
    <w:p w14:paraId="4EEB5CE4" w14:textId="201BA662" w:rsidR="005543E4" w:rsidRDefault="005543E4" w:rsidP="005543E4">
      <w:pPr>
        <w:pStyle w:val="StyleHeader4Para4Left0Firstline0"/>
        <w:widowControl/>
        <w:numPr>
          <w:ilvl w:val="0"/>
          <w:numId w:val="27"/>
        </w:numPr>
        <w:tabs>
          <w:tab w:val="clear" w:pos="2880"/>
          <w:tab w:val="clear" w:pos="5760"/>
        </w:tabs>
        <w:bidi/>
        <w:spacing w:after="120" w:line="360" w:lineRule="exact"/>
        <w:ind w:left="1423" w:hanging="709"/>
        <w:rPr>
          <w:sz w:val="26"/>
          <w:szCs w:val="26"/>
        </w:rPr>
      </w:pPr>
      <w:r w:rsidRPr="00C21C5F">
        <w:rPr>
          <w:i/>
          <w:iCs/>
          <w:sz w:val="26"/>
          <w:szCs w:val="26"/>
          <w:rtl/>
        </w:rPr>
        <w:t>تنفيذ المشروع ورصده</w:t>
      </w:r>
      <w:r w:rsidRPr="005543E4">
        <w:rPr>
          <w:sz w:val="26"/>
          <w:szCs w:val="26"/>
          <w:rtl/>
        </w:rPr>
        <w:t xml:space="preserve">: تم تعيين منسق للمشروع </w:t>
      </w:r>
      <w:r w:rsidR="00C21C5F">
        <w:rPr>
          <w:rFonts w:hint="cs"/>
          <w:sz w:val="26"/>
          <w:szCs w:val="26"/>
          <w:rtl/>
        </w:rPr>
        <w:t>وعملية</w:t>
      </w:r>
      <w:r w:rsidRPr="005543E4">
        <w:rPr>
          <w:sz w:val="26"/>
          <w:szCs w:val="26"/>
          <w:rtl/>
        </w:rPr>
        <w:t xml:space="preserve"> تعيين فريق المشروع</w:t>
      </w:r>
      <w:r w:rsidR="00C21C5F">
        <w:rPr>
          <w:rFonts w:hint="cs"/>
          <w:sz w:val="26"/>
          <w:szCs w:val="26"/>
          <w:rtl/>
        </w:rPr>
        <w:t xml:space="preserve"> جارية</w:t>
      </w:r>
      <w:r w:rsidRPr="005543E4">
        <w:rPr>
          <w:sz w:val="26"/>
          <w:szCs w:val="26"/>
          <w:rtl/>
        </w:rPr>
        <w:t>.</w:t>
      </w:r>
    </w:p>
    <w:p w14:paraId="37644304" w14:textId="78FAB1A9" w:rsidR="004D5696" w:rsidRPr="00854225" w:rsidRDefault="005543E4" w:rsidP="00854225">
      <w:pPr>
        <w:bidi/>
        <w:spacing w:before="240" w:after="240" w:line="340" w:lineRule="exact"/>
        <w:rPr>
          <w:sz w:val="26"/>
          <w:szCs w:val="26"/>
          <w:u w:val="single"/>
        </w:rPr>
      </w:pPr>
      <w:r w:rsidRPr="00854225">
        <w:rPr>
          <w:sz w:val="26"/>
          <w:szCs w:val="26"/>
          <w:u w:val="single"/>
          <w:rtl/>
        </w:rPr>
        <w:t>مستوى صرف الأموال</w:t>
      </w:r>
    </w:p>
    <w:p w14:paraId="6D1A1DFA" w14:textId="6394BB64" w:rsidR="004D5696" w:rsidRDefault="005543E4" w:rsidP="00222792">
      <w:pPr>
        <w:pStyle w:val="StyleHeader4Para4Left0Firstline0"/>
        <w:widowControl/>
        <w:numPr>
          <w:ilvl w:val="0"/>
          <w:numId w:val="24"/>
        </w:numPr>
        <w:tabs>
          <w:tab w:val="clear" w:pos="2880"/>
          <w:tab w:val="clear" w:pos="5760"/>
        </w:tabs>
        <w:bidi/>
        <w:spacing w:after="120" w:line="360" w:lineRule="exact"/>
        <w:ind w:left="0" w:firstLine="0"/>
        <w:rPr>
          <w:sz w:val="26"/>
          <w:szCs w:val="26"/>
        </w:rPr>
      </w:pPr>
      <w:r w:rsidRPr="005543E4">
        <w:rPr>
          <w:sz w:val="26"/>
          <w:szCs w:val="26"/>
          <w:rtl/>
        </w:rPr>
        <w:t>حتى مارس/آذار 2025، صُرف 90,490 دولارًا أمريكيًا (46</w:t>
      </w:r>
      <w:r w:rsidR="00495E0D">
        <w:rPr>
          <w:rFonts w:hint="cs"/>
          <w:sz w:val="26"/>
          <w:szCs w:val="26"/>
          <w:rtl/>
        </w:rPr>
        <w:t xml:space="preserve"> في المائة</w:t>
      </w:r>
      <w:r w:rsidRPr="005543E4">
        <w:rPr>
          <w:sz w:val="26"/>
          <w:szCs w:val="26"/>
          <w:rtl/>
        </w:rPr>
        <w:t xml:space="preserve">) </w:t>
      </w:r>
      <w:r w:rsidR="00C21C5F" w:rsidRPr="005543E4">
        <w:rPr>
          <w:sz w:val="26"/>
          <w:szCs w:val="26"/>
          <w:rtl/>
        </w:rPr>
        <w:t>(71,102 دولار أمريكي ل</w:t>
      </w:r>
      <w:r w:rsidR="00C21C5F" w:rsidRPr="00940F33">
        <w:rPr>
          <w:rFonts w:hint="cs"/>
          <w:sz w:val="26"/>
          <w:szCs w:val="26"/>
          <w:rtl/>
        </w:rPr>
        <w:t>ليوئنديبي</w:t>
      </w:r>
      <w:r w:rsidR="00C21C5F" w:rsidRPr="005543E4">
        <w:rPr>
          <w:sz w:val="26"/>
          <w:szCs w:val="26"/>
          <w:rtl/>
        </w:rPr>
        <w:t xml:space="preserve"> و19,388 دولار</w:t>
      </w:r>
      <w:r w:rsidR="00C21C5F">
        <w:rPr>
          <w:rFonts w:hint="cs"/>
          <w:sz w:val="26"/>
          <w:szCs w:val="26"/>
          <w:rtl/>
        </w:rPr>
        <w:t>ا</w:t>
      </w:r>
      <w:r w:rsidR="00C21C5F" w:rsidRPr="005543E4">
        <w:rPr>
          <w:sz w:val="26"/>
          <w:szCs w:val="26"/>
          <w:rtl/>
        </w:rPr>
        <w:t xml:space="preserve"> أمريكي</w:t>
      </w:r>
      <w:r w:rsidR="00C21C5F">
        <w:rPr>
          <w:rFonts w:hint="cs"/>
          <w:sz w:val="26"/>
          <w:szCs w:val="26"/>
          <w:rtl/>
        </w:rPr>
        <w:t>ا</w:t>
      </w:r>
      <w:r w:rsidR="00C21C5F" w:rsidRPr="005543E4">
        <w:rPr>
          <w:sz w:val="26"/>
          <w:szCs w:val="26"/>
          <w:rtl/>
        </w:rPr>
        <w:t xml:space="preserve"> ل</w:t>
      </w:r>
      <w:r w:rsidR="00C21C5F" w:rsidRPr="00222792">
        <w:rPr>
          <w:sz w:val="26"/>
          <w:szCs w:val="26"/>
          <w:rtl/>
          <w:lang w:bidi="ar-SA"/>
        </w:rPr>
        <w:t>ليونيب</w:t>
      </w:r>
      <w:r w:rsidR="00C21C5F" w:rsidRPr="005543E4">
        <w:rPr>
          <w:sz w:val="26"/>
          <w:szCs w:val="26"/>
          <w:rtl/>
        </w:rPr>
        <w:t>)</w:t>
      </w:r>
      <w:r w:rsidR="00C21C5F">
        <w:rPr>
          <w:rFonts w:hint="cs"/>
          <w:sz w:val="26"/>
          <w:szCs w:val="26"/>
          <w:rtl/>
        </w:rPr>
        <w:t xml:space="preserve"> </w:t>
      </w:r>
      <w:r w:rsidRPr="005543E4">
        <w:rPr>
          <w:sz w:val="26"/>
          <w:szCs w:val="26"/>
          <w:rtl/>
        </w:rPr>
        <w:t>من أصل</w:t>
      </w:r>
      <w:r w:rsidR="006727AA">
        <w:rPr>
          <w:rFonts w:hint="cs"/>
          <w:sz w:val="26"/>
          <w:szCs w:val="26"/>
          <w:rtl/>
        </w:rPr>
        <w:t xml:space="preserve"> مبلغ</w:t>
      </w:r>
      <w:r w:rsidRPr="005543E4">
        <w:rPr>
          <w:sz w:val="26"/>
          <w:szCs w:val="26"/>
          <w:rtl/>
        </w:rPr>
        <w:t xml:space="preserve"> 195,000 دولار أمريكي </w:t>
      </w:r>
      <w:r w:rsidR="006727AA">
        <w:rPr>
          <w:rFonts w:hint="cs"/>
          <w:sz w:val="26"/>
          <w:szCs w:val="26"/>
          <w:rtl/>
        </w:rPr>
        <w:t>الموافق عليه</w:t>
      </w:r>
      <w:r w:rsidRPr="005543E4">
        <w:rPr>
          <w:sz w:val="26"/>
          <w:szCs w:val="26"/>
          <w:rtl/>
        </w:rPr>
        <w:t xml:space="preserve"> حتى الآن (169,000 دولار أمريكي ل</w:t>
      </w:r>
      <w:r w:rsidR="00940F33" w:rsidRPr="00940F33">
        <w:rPr>
          <w:rFonts w:hint="cs"/>
          <w:sz w:val="26"/>
          <w:szCs w:val="26"/>
          <w:rtl/>
        </w:rPr>
        <w:t>ليوئنديبي</w:t>
      </w:r>
      <w:r w:rsidRPr="005543E4">
        <w:rPr>
          <w:sz w:val="26"/>
          <w:szCs w:val="26"/>
          <w:rtl/>
        </w:rPr>
        <w:t xml:space="preserve"> و26,000 دولار أمريكي ل</w:t>
      </w:r>
      <w:r w:rsidR="00222792" w:rsidRPr="00222792">
        <w:rPr>
          <w:sz w:val="26"/>
          <w:szCs w:val="26"/>
          <w:rtl/>
          <w:lang w:bidi="ar-SA"/>
        </w:rPr>
        <w:t>ليونيب</w:t>
      </w:r>
      <w:r w:rsidRPr="005543E4">
        <w:rPr>
          <w:sz w:val="26"/>
          <w:szCs w:val="26"/>
          <w:rtl/>
        </w:rPr>
        <w:t>). وسيتم صرف المبلغ المتبقي والبالغ 104,510 دولارات أمريكية خلال الفترة 2025-2026.</w:t>
      </w:r>
    </w:p>
    <w:p w14:paraId="0ED8235C" w14:textId="76EE134F" w:rsidR="005543E4" w:rsidRPr="00854225" w:rsidRDefault="005543E4" w:rsidP="00854225">
      <w:pPr>
        <w:bidi/>
        <w:spacing w:before="240" w:after="240" w:line="340" w:lineRule="exact"/>
        <w:rPr>
          <w:sz w:val="26"/>
          <w:szCs w:val="26"/>
          <w:u w:val="single"/>
        </w:rPr>
      </w:pPr>
      <w:r w:rsidRPr="00854225">
        <w:rPr>
          <w:sz w:val="26"/>
          <w:szCs w:val="26"/>
          <w:u w:val="single"/>
          <w:rtl/>
        </w:rPr>
        <w:t xml:space="preserve">خطة تنفيذ الشريحة الثانية من المرحلة الثانية من </w:t>
      </w:r>
      <w:r w:rsidR="00D54956" w:rsidRPr="00854225">
        <w:rPr>
          <w:sz w:val="26"/>
          <w:szCs w:val="26"/>
          <w:u w:val="single"/>
          <w:rtl/>
        </w:rPr>
        <w:t xml:space="preserve">خطة إدارة إزالة المواد </w:t>
      </w:r>
      <w:r w:rsidR="00D54956" w:rsidRPr="00854225">
        <w:rPr>
          <w:rFonts w:hint="cs"/>
          <w:sz w:val="26"/>
          <w:szCs w:val="26"/>
          <w:u w:val="single"/>
          <w:rtl/>
        </w:rPr>
        <w:t>الھیدروکلوروفلوروکربونیة</w:t>
      </w:r>
    </w:p>
    <w:p w14:paraId="0D082297" w14:textId="34BC82B3" w:rsidR="004D5696" w:rsidRDefault="005543E4" w:rsidP="005543E4">
      <w:pPr>
        <w:pStyle w:val="StyleHeader4Para4Left0Firstline0"/>
        <w:widowControl/>
        <w:numPr>
          <w:ilvl w:val="0"/>
          <w:numId w:val="24"/>
        </w:numPr>
        <w:tabs>
          <w:tab w:val="clear" w:pos="2880"/>
          <w:tab w:val="clear" w:pos="5760"/>
        </w:tabs>
        <w:bidi/>
        <w:spacing w:after="120" w:line="360" w:lineRule="exact"/>
        <w:ind w:left="0" w:firstLine="0"/>
        <w:rPr>
          <w:sz w:val="26"/>
          <w:szCs w:val="26"/>
        </w:rPr>
      </w:pPr>
      <w:r w:rsidRPr="005543E4">
        <w:rPr>
          <w:sz w:val="26"/>
          <w:szCs w:val="26"/>
          <w:rtl/>
        </w:rPr>
        <w:t>سيتم تنفيذ الأنشطة التالية في الفترة ما بين يوليو</w:t>
      </w:r>
      <w:r w:rsidR="001F556F">
        <w:rPr>
          <w:rFonts w:hint="cs"/>
          <w:sz w:val="26"/>
          <w:szCs w:val="26"/>
          <w:rtl/>
        </w:rPr>
        <w:t>/تموز</w:t>
      </w:r>
      <w:r w:rsidRPr="005543E4">
        <w:rPr>
          <w:sz w:val="26"/>
          <w:szCs w:val="26"/>
          <w:rtl/>
        </w:rPr>
        <w:t xml:space="preserve"> 2025 وديسمبر</w:t>
      </w:r>
      <w:r w:rsidR="006727AA">
        <w:rPr>
          <w:rFonts w:hint="cs"/>
          <w:sz w:val="26"/>
          <w:szCs w:val="26"/>
          <w:rtl/>
        </w:rPr>
        <w:t>/كانون الأول</w:t>
      </w:r>
      <w:r w:rsidRPr="005543E4">
        <w:rPr>
          <w:sz w:val="26"/>
          <w:szCs w:val="26"/>
          <w:rtl/>
        </w:rPr>
        <w:t xml:space="preserve"> 2027:</w:t>
      </w:r>
    </w:p>
    <w:p w14:paraId="01881254" w14:textId="34561750" w:rsidR="005543E4" w:rsidRDefault="00EA198D" w:rsidP="001F556F">
      <w:pPr>
        <w:pStyle w:val="StyleHeader4Para4Left0Firstline0"/>
        <w:widowControl/>
        <w:numPr>
          <w:ilvl w:val="0"/>
          <w:numId w:val="28"/>
        </w:numPr>
        <w:tabs>
          <w:tab w:val="clear" w:pos="2880"/>
          <w:tab w:val="clear" w:pos="5760"/>
        </w:tabs>
        <w:bidi/>
        <w:spacing w:after="120" w:line="360" w:lineRule="exact"/>
        <w:ind w:left="1705" w:hanging="992"/>
        <w:rPr>
          <w:sz w:val="26"/>
          <w:szCs w:val="26"/>
        </w:rPr>
      </w:pPr>
      <w:r w:rsidRPr="001F556F">
        <w:rPr>
          <w:i/>
          <w:iCs/>
          <w:sz w:val="26"/>
          <w:szCs w:val="26"/>
          <w:rtl/>
        </w:rPr>
        <w:t xml:space="preserve">تعزيز الجمارك </w:t>
      </w:r>
      <w:r w:rsidR="001F556F">
        <w:rPr>
          <w:rFonts w:hint="cs"/>
          <w:i/>
          <w:iCs/>
          <w:sz w:val="26"/>
          <w:szCs w:val="26"/>
          <w:rtl/>
        </w:rPr>
        <w:t>والإنفاذ</w:t>
      </w:r>
      <w:r w:rsidRPr="00EA198D">
        <w:rPr>
          <w:sz w:val="26"/>
          <w:szCs w:val="26"/>
          <w:rtl/>
        </w:rPr>
        <w:t xml:space="preserve">: سيتم توفير التدريب على تدابير الرقابة التجارية على </w:t>
      </w:r>
      <w:r w:rsidR="00692945">
        <w:rPr>
          <w:sz w:val="26"/>
          <w:szCs w:val="26"/>
          <w:rtl/>
        </w:rPr>
        <w:t xml:space="preserve">المواد </w:t>
      </w:r>
      <w:r w:rsidR="00C633E5">
        <w:rPr>
          <w:rFonts w:hint="cs"/>
          <w:sz w:val="26"/>
          <w:szCs w:val="26"/>
          <w:rtl/>
        </w:rPr>
        <w:t xml:space="preserve">الھیدروکلوروفلوروکربونیة </w:t>
      </w:r>
      <w:r w:rsidR="00C633E5" w:rsidRPr="00EA198D">
        <w:rPr>
          <w:rFonts w:hint="cs"/>
          <w:sz w:val="26"/>
          <w:szCs w:val="26"/>
          <w:rtl/>
        </w:rPr>
        <w:t>والمعدات</w:t>
      </w:r>
      <w:r w:rsidRPr="00EA198D">
        <w:rPr>
          <w:sz w:val="26"/>
          <w:szCs w:val="26"/>
          <w:rtl/>
        </w:rPr>
        <w:t xml:space="preserve"> </w:t>
      </w:r>
      <w:r w:rsidR="006727AA">
        <w:rPr>
          <w:rFonts w:hint="cs"/>
          <w:sz w:val="26"/>
          <w:szCs w:val="26"/>
          <w:rtl/>
        </w:rPr>
        <w:t>القائمة</w:t>
      </w:r>
      <w:r w:rsidRPr="00EA198D">
        <w:rPr>
          <w:sz w:val="26"/>
          <w:szCs w:val="26"/>
          <w:rtl/>
        </w:rPr>
        <w:t xml:space="preserve"> على هذه </w:t>
      </w:r>
      <w:r w:rsidR="006727AA">
        <w:rPr>
          <w:rFonts w:hint="cs"/>
          <w:sz w:val="26"/>
          <w:szCs w:val="26"/>
          <w:rtl/>
        </w:rPr>
        <w:t>المواد</w:t>
      </w:r>
      <w:r w:rsidRPr="00EA198D">
        <w:rPr>
          <w:sz w:val="26"/>
          <w:szCs w:val="26"/>
          <w:rtl/>
        </w:rPr>
        <w:t xml:space="preserve"> لـ 20 موظفاً جمركياً و40 مستورداً </w:t>
      </w:r>
      <w:r w:rsidR="001F556F">
        <w:rPr>
          <w:rFonts w:hint="cs"/>
          <w:sz w:val="26"/>
          <w:szCs w:val="26"/>
          <w:rtl/>
        </w:rPr>
        <w:t>ووسيطا</w:t>
      </w:r>
      <w:r w:rsidRPr="00EA198D">
        <w:rPr>
          <w:sz w:val="26"/>
          <w:szCs w:val="26"/>
          <w:rtl/>
        </w:rPr>
        <w:t xml:space="preserve"> جمركياً؛ </w:t>
      </w:r>
      <w:r w:rsidR="00495E0D">
        <w:rPr>
          <w:rFonts w:hint="cs"/>
          <w:sz w:val="26"/>
          <w:szCs w:val="26"/>
          <w:rtl/>
        </w:rPr>
        <w:t>وحلقة</w:t>
      </w:r>
      <w:r w:rsidRPr="00EA198D">
        <w:rPr>
          <w:sz w:val="26"/>
          <w:szCs w:val="26"/>
          <w:rtl/>
        </w:rPr>
        <w:t xml:space="preserve"> عمل لأصحاب المصلحة بشأن إجراءات </w:t>
      </w:r>
      <w:r w:rsidR="001F556F">
        <w:rPr>
          <w:rFonts w:hint="cs"/>
          <w:sz w:val="26"/>
          <w:szCs w:val="26"/>
          <w:rtl/>
        </w:rPr>
        <w:t>الإنفاذ</w:t>
      </w:r>
      <w:r w:rsidRPr="00EA198D">
        <w:rPr>
          <w:sz w:val="26"/>
          <w:szCs w:val="26"/>
          <w:rtl/>
        </w:rPr>
        <w:t xml:space="preserve"> لحظر استيراد المعدات </w:t>
      </w:r>
      <w:r w:rsidR="006727AA">
        <w:rPr>
          <w:rFonts w:hint="cs"/>
          <w:sz w:val="26"/>
          <w:szCs w:val="26"/>
          <w:rtl/>
        </w:rPr>
        <w:t>القائمة</w:t>
      </w:r>
      <w:r w:rsidRPr="00EA198D">
        <w:rPr>
          <w:sz w:val="26"/>
          <w:szCs w:val="26"/>
          <w:rtl/>
        </w:rPr>
        <w:t xml:space="preserve"> على </w:t>
      </w:r>
      <w:r w:rsidR="00692945">
        <w:rPr>
          <w:sz w:val="26"/>
          <w:szCs w:val="26"/>
          <w:rtl/>
        </w:rPr>
        <w:t xml:space="preserve">المواد </w:t>
      </w:r>
      <w:r w:rsidR="00D04AA4">
        <w:rPr>
          <w:rFonts w:hint="cs"/>
          <w:sz w:val="26"/>
          <w:szCs w:val="26"/>
          <w:rtl/>
        </w:rPr>
        <w:t xml:space="preserve">الھیدروکلوروفلوروکربونیة </w:t>
      </w:r>
      <w:r w:rsidR="00D04AA4" w:rsidRPr="00EA198D">
        <w:rPr>
          <w:rFonts w:hint="cs"/>
          <w:sz w:val="26"/>
          <w:szCs w:val="26"/>
          <w:rtl/>
        </w:rPr>
        <w:t>(</w:t>
      </w:r>
      <w:r w:rsidR="00222792" w:rsidRPr="00222792">
        <w:rPr>
          <w:sz w:val="26"/>
          <w:szCs w:val="26"/>
          <w:rtl/>
          <w:lang w:bidi="ar-SA"/>
        </w:rPr>
        <w:t>اليونيب</w:t>
      </w:r>
      <w:r w:rsidRPr="00EA198D">
        <w:rPr>
          <w:sz w:val="26"/>
          <w:szCs w:val="26"/>
          <w:rtl/>
        </w:rPr>
        <w:t>) (</w:t>
      </w:r>
      <w:r w:rsidR="001F556F" w:rsidRPr="001F556F">
        <w:rPr>
          <w:sz w:val="26"/>
          <w:szCs w:val="26"/>
          <w:lang w:val="en-CA"/>
        </w:rPr>
        <w:t>17,000</w:t>
      </w:r>
      <w:r w:rsidR="001F556F">
        <w:rPr>
          <w:rFonts w:hint="cs"/>
          <w:sz w:val="26"/>
          <w:szCs w:val="26"/>
          <w:rtl/>
          <w:lang w:val="en-CA"/>
        </w:rPr>
        <w:t xml:space="preserve"> </w:t>
      </w:r>
      <w:r w:rsidRPr="00EA198D">
        <w:rPr>
          <w:sz w:val="26"/>
          <w:szCs w:val="26"/>
          <w:rtl/>
        </w:rPr>
        <w:t>دولار أميركي، بالإضافة إلى الأموال من الشريحة السابقة)؛</w:t>
      </w:r>
    </w:p>
    <w:p w14:paraId="1913F646" w14:textId="55D7B787" w:rsidR="00EA198D" w:rsidRDefault="00EA198D" w:rsidP="00B570D1">
      <w:pPr>
        <w:pStyle w:val="StyleHeader4Para4Left0Firstline0"/>
        <w:widowControl/>
        <w:numPr>
          <w:ilvl w:val="0"/>
          <w:numId w:val="28"/>
        </w:numPr>
        <w:tabs>
          <w:tab w:val="clear" w:pos="2880"/>
          <w:tab w:val="clear" w:pos="5760"/>
        </w:tabs>
        <w:bidi/>
        <w:spacing w:after="120" w:line="360" w:lineRule="exact"/>
        <w:ind w:left="1705" w:hanging="992"/>
        <w:rPr>
          <w:sz w:val="26"/>
          <w:szCs w:val="26"/>
        </w:rPr>
      </w:pPr>
      <w:r w:rsidRPr="001F556F">
        <w:rPr>
          <w:i/>
          <w:iCs/>
          <w:sz w:val="26"/>
          <w:szCs w:val="26"/>
          <w:rtl/>
        </w:rPr>
        <w:t xml:space="preserve">تدريب </w:t>
      </w:r>
      <w:r w:rsidR="00D04AA4" w:rsidRPr="001F556F">
        <w:rPr>
          <w:rFonts w:hint="cs"/>
          <w:i/>
          <w:iCs/>
          <w:sz w:val="26"/>
          <w:szCs w:val="26"/>
          <w:rtl/>
        </w:rPr>
        <w:t>تقنيي</w:t>
      </w:r>
      <w:r w:rsidRPr="001F556F">
        <w:rPr>
          <w:i/>
          <w:iCs/>
          <w:sz w:val="26"/>
          <w:szCs w:val="26"/>
          <w:rtl/>
        </w:rPr>
        <w:t xml:space="preserve"> </w:t>
      </w:r>
      <w:r w:rsidR="001F556F" w:rsidRPr="001F556F">
        <w:rPr>
          <w:rFonts w:hint="cs"/>
          <w:i/>
          <w:iCs/>
          <w:sz w:val="26"/>
          <w:szCs w:val="26"/>
          <w:rtl/>
        </w:rPr>
        <w:t>التبريد و</w:t>
      </w:r>
      <w:r w:rsidRPr="001F556F">
        <w:rPr>
          <w:i/>
          <w:iCs/>
          <w:sz w:val="26"/>
          <w:szCs w:val="26"/>
          <w:rtl/>
        </w:rPr>
        <w:t>تكييف الهواء</w:t>
      </w:r>
      <w:r w:rsidRPr="00EA198D">
        <w:rPr>
          <w:sz w:val="26"/>
          <w:szCs w:val="26"/>
          <w:rtl/>
        </w:rPr>
        <w:t xml:space="preserve">: </w:t>
      </w:r>
      <w:r w:rsidR="001F556F">
        <w:rPr>
          <w:rFonts w:hint="cs"/>
          <w:sz w:val="26"/>
          <w:szCs w:val="26"/>
          <w:rtl/>
        </w:rPr>
        <w:t>سيجري</w:t>
      </w:r>
      <w:r w:rsidR="001F556F" w:rsidRPr="00EA198D">
        <w:rPr>
          <w:sz w:val="26"/>
          <w:szCs w:val="26"/>
          <w:rtl/>
        </w:rPr>
        <w:t xml:space="preserve"> توفير </w:t>
      </w:r>
      <w:r w:rsidR="00336F39">
        <w:rPr>
          <w:rFonts w:hint="cs"/>
          <w:sz w:val="26"/>
          <w:szCs w:val="26"/>
          <w:rtl/>
        </w:rPr>
        <w:t>ال</w:t>
      </w:r>
      <w:r w:rsidRPr="00EA198D">
        <w:rPr>
          <w:sz w:val="26"/>
          <w:szCs w:val="26"/>
          <w:rtl/>
        </w:rPr>
        <w:t xml:space="preserve">تدريب ودليل حول ممارسات الخدمة الجيدة، بما في ذلك </w:t>
      </w:r>
      <w:r w:rsidR="00272FF9">
        <w:rPr>
          <w:rFonts w:hint="cs"/>
          <w:sz w:val="26"/>
          <w:szCs w:val="26"/>
          <w:rtl/>
        </w:rPr>
        <w:t>استرداد</w:t>
      </w:r>
      <w:r w:rsidRPr="00EA198D">
        <w:rPr>
          <w:sz w:val="26"/>
          <w:szCs w:val="26"/>
          <w:rtl/>
        </w:rPr>
        <w:t xml:space="preserve"> </w:t>
      </w:r>
      <w:r w:rsidR="00272FF9">
        <w:rPr>
          <w:rFonts w:hint="cs"/>
          <w:sz w:val="26"/>
          <w:szCs w:val="26"/>
          <w:rtl/>
        </w:rPr>
        <w:t>غازات التبريد</w:t>
      </w:r>
      <w:r w:rsidRPr="00EA198D">
        <w:rPr>
          <w:sz w:val="26"/>
          <w:szCs w:val="26"/>
          <w:rtl/>
        </w:rPr>
        <w:t xml:space="preserve"> وإعادة </w:t>
      </w:r>
      <w:r w:rsidR="00272FF9">
        <w:rPr>
          <w:rFonts w:hint="cs"/>
          <w:sz w:val="26"/>
          <w:szCs w:val="26"/>
          <w:rtl/>
        </w:rPr>
        <w:t>تدويرها</w:t>
      </w:r>
      <w:r w:rsidRPr="00EA198D">
        <w:rPr>
          <w:sz w:val="26"/>
          <w:szCs w:val="26"/>
          <w:rtl/>
        </w:rPr>
        <w:t xml:space="preserve"> </w:t>
      </w:r>
      <w:r w:rsidR="00272FF9">
        <w:rPr>
          <w:rFonts w:hint="cs"/>
          <w:sz w:val="26"/>
          <w:szCs w:val="26"/>
          <w:rtl/>
        </w:rPr>
        <w:t>واستصلاحها</w:t>
      </w:r>
      <w:r w:rsidRPr="00EA198D">
        <w:rPr>
          <w:sz w:val="26"/>
          <w:szCs w:val="26"/>
          <w:rtl/>
        </w:rPr>
        <w:t xml:space="preserve">، لـ 150 </w:t>
      </w:r>
      <w:r w:rsidR="00D04AA4">
        <w:rPr>
          <w:rFonts w:hint="cs"/>
          <w:sz w:val="26"/>
          <w:szCs w:val="26"/>
          <w:rtl/>
        </w:rPr>
        <w:t>تقنيا</w:t>
      </w:r>
      <w:r w:rsidRPr="00EA198D">
        <w:rPr>
          <w:sz w:val="26"/>
          <w:szCs w:val="26"/>
          <w:rtl/>
        </w:rPr>
        <w:t xml:space="preserve"> في سبع </w:t>
      </w:r>
      <w:r w:rsidR="00495E0D">
        <w:rPr>
          <w:rFonts w:hint="cs"/>
          <w:sz w:val="26"/>
          <w:szCs w:val="26"/>
          <w:rtl/>
        </w:rPr>
        <w:t>حلقات</w:t>
      </w:r>
      <w:r w:rsidRPr="00EA198D">
        <w:rPr>
          <w:sz w:val="26"/>
          <w:szCs w:val="26"/>
          <w:rtl/>
        </w:rPr>
        <w:t xml:space="preserve"> عمل؛ </w:t>
      </w:r>
      <w:r w:rsidR="00336F39">
        <w:rPr>
          <w:rFonts w:hint="cs"/>
          <w:sz w:val="26"/>
          <w:szCs w:val="26"/>
          <w:rtl/>
        </w:rPr>
        <w:t>و</w:t>
      </w:r>
      <w:r w:rsidRPr="00EA198D">
        <w:rPr>
          <w:sz w:val="26"/>
          <w:szCs w:val="26"/>
          <w:rtl/>
        </w:rPr>
        <w:t xml:space="preserve">توزيع 16 مجموعة إضافية من المعدات، بما في ذلك أدوات الاستعادة وإعادة التدوير؛ </w:t>
      </w:r>
      <w:r w:rsidR="00336F39">
        <w:rPr>
          <w:rFonts w:hint="cs"/>
          <w:sz w:val="26"/>
          <w:szCs w:val="26"/>
          <w:rtl/>
        </w:rPr>
        <w:t>و</w:t>
      </w:r>
      <w:r w:rsidRPr="00EA198D">
        <w:rPr>
          <w:sz w:val="26"/>
          <w:szCs w:val="26"/>
          <w:rtl/>
        </w:rPr>
        <w:t xml:space="preserve">شراء سبع وحدات </w:t>
      </w:r>
      <w:r w:rsidR="00336F39">
        <w:rPr>
          <w:rFonts w:hint="cs"/>
          <w:sz w:val="26"/>
          <w:szCs w:val="26"/>
          <w:rtl/>
        </w:rPr>
        <w:t>ل</w:t>
      </w:r>
      <w:r w:rsidRPr="00EA198D">
        <w:rPr>
          <w:sz w:val="26"/>
          <w:szCs w:val="26"/>
          <w:rtl/>
        </w:rPr>
        <w:t xml:space="preserve">تكييف </w:t>
      </w:r>
      <w:r w:rsidR="00336F39">
        <w:rPr>
          <w:rFonts w:hint="cs"/>
          <w:sz w:val="26"/>
          <w:szCs w:val="26"/>
          <w:rtl/>
        </w:rPr>
        <w:t>ال</w:t>
      </w:r>
      <w:r w:rsidRPr="00EA198D">
        <w:rPr>
          <w:sz w:val="26"/>
          <w:szCs w:val="26"/>
          <w:rtl/>
        </w:rPr>
        <w:t xml:space="preserve">هواء مشحونة </w:t>
      </w:r>
      <w:r w:rsidR="00272FF9">
        <w:rPr>
          <w:rFonts w:hint="cs"/>
          <w:sz w:val="26"/>
          <w:szCs w:val="26"/>
          <w:rtl/>
        </w:rPr>
        <w:t>بغازات تبريد</w:t>
      </w:r>
      <w:r w:rsidRPr="00EA198D">
        <w:rPr>
          <w:sz w:val="26"/>
          <w:szCs w:val="26"/>
          <w:rtl/>
        </w:rPr>
        <w:t xml:space="preserve"> ذات إمكانية منخفضة </w:t>
      </w:r>
      <w:r w:rsidR="00272FF9">
        <w:rPr>
          <w:rFonts w:hint="cs"/>
          <w:sz w:val="26"/>
          <w:szCs w:val="26"/>
          <w:rtl/>
        </w:rPr>
        <w:t>للاحترار</w:t>
      </w:r>
      <w:r w:rsidRPr="00EA198D">
        <w:rPr>
          <w:sz w:val="26"/>
          <w:szCs w:val="26"/>
          <w:rtl/>
        </w:rPr>
        <w:t xml:space="preserve"> العالمي، وثلاث وحدات تكييف هواء </w:t>
      </w:r>
      <w:r w:rsidR="00336F39">
        <w:rPr>
          <w:rFonts w:hint="cs"/>
          <w:sz w:val="26"/>
          <w:szCs w:val="26"/>
          <w:rtl/>
        </w:rPr>
        <w:t>أنبوبي</w:t>
      </w:r>
      <w:r w:rsidRPr="00EA198D">
        <w:rPr>
          <w:sz w:val="26"/>
          <w:szCs w:val="26"/>
          <w:rtl/>
        </w:rPr>
        <w:t xml:space="preserve">، وسبعة أجهزة اختبار </w:t>
      </w:r>
      <w:r w:rsidR="00336F39">
        <w:rPr>
          <w:rFonts w:hint="cs"/>
          <w:sz w:val="26"/>
          <w:szCs w:val="26"/>
          <w:rtl/>
        </w:rPr>
        <w:t>لل</w:t>
      </w:r>
      <w:r w:rsidRPr="00EA198D">
        <w:rPr>
          <w:sz w:val="26"/>
          <w:szCs w:val="26"/>
          <w:rtl/>
        </w:rPr>
        <w:t>أداء (</w:t>
      </w:r>
      <w:r w:rsidR="00B570D1" w:rsidRPr="00B570D1">
        <w:rPr>
          <w:rFonts w:hint="cs"/>
          <w:sz w:val="26"/>
          <w:szCs w:val="26"/>
          <w:rtl/>
        </w:rPr>
        <w:t>اليوئنديبي</w:t>
      </w:r>
      <w:r w:rsidRPr="00EA198D">
        <w:rPr>
          <w:sz w:val="26"/>
          <w:szCs w:val="26"/>
          <w:rtl/>
        </w:rPr>
        <w:t>) (113,638 دولارًا أمريكيًا، بالإضافة إلى الأموال من الشريحة السابقة)؛</w:t>
      </w:r>
    </w:p>
    <w:p w14:paraId="100922F0" w14:textId="146686C4" w:rsidR="00EA198D" w:rsidRDefault="007721D6" w:rsidP="00B570D1">
      <w:pPr>
        <w:pStyle w:val="StyleHeader4Para4Left0Firstline0"/>
        <w:widowControl/>
        <w:numPr>
          <w:ilvl w:val="0"/>
          <w:numId w:val="28"/>
        </w:numPr>
        <w:tabs>
          <w:tab w:val="clear" w:pos="2880"/>
          <w:tab w:val="clear" w:pos="5760"/>
        </w:tabs>
        <w:bidi/>
        <w:spacing w:after="120" w:line="360" w:lineRule="exact"/>
        <w:ind w:left="1705" w:hanging="992"/>
        <w:rPr>
          <w:sz w:val="26"/>
          <w:szCs w:val="26"/>
        </w:rPr>
      </w:pPr>
      <w:r w:rsidRPr="007721D6">
        <w:rPr>
          <w:rFonts w:hint="cs"/>
          <w:i/>
          <w:iCs/>
          <w:sz w:val="26"/>
          <w:szCs w:val="26"/>
          <w:rtl/>
        </w:rPr>
        <w:lastRenderedPageBreak/>
        <w:t xml:space="preserve">إصدار </w:t>
      </w:r>
      <w:r w:rsidR="00EA198D" w:rsidRPr="007721D6">
        <w:rPr>
          <w:i/>
          <w:iCs/>
          <w:sz w:val="26"/>
          <w:szCs w:val="26"/>
          <w:rtl/>
        </w:rPr>
        <w:t>شهاد</w:t>
      </w:r>
      <w:r w:rsidRPr="007721D6">
        <w:rPr>
          <w:rFonts w:hint="cs"/>
          <w:i/>
          <w:iCs/>
          <w:sz w:val="26"/>
          <w:szCs w:val="26"/>
          <w:rtl/>
        </w:rPr>
        <w:t>ات اعتماد</w:t>
      </w:r>
      <w:r w:rsidR="00EA198D" w:rsidRPr="007721D6">
        <w:rPr>
          <w:i/>
          <w:iCs/>
          <w:sz w:val="26"/>
          <w:szCs w:val="26"/>
          <w:rtl/>
        </w:rPr>
        <w:t xml:space="preserve"> </w:t>
      </w:r>
      <w:r w:rsidRPr="007721D6">
        <w:rPr>
          <w:rFonts w:hint="cs"/>
          <w:i/>
          <w:iCs/>
          <w:sz w:val="26"/>
          <w:szCs w:val="26"/>
          <w:rtl/>
        </w:rPr>
        <w:t>ل</w:t>
      </w:r>
      <w:r w:rsidR="00D04AA4" w:rsidRPr="007721D6">
        <w:rPr>
          <w:rFonts w:hint="cs"/>
          <w:i/>
          <w:iCs/>
          <w:sz w:val="26"/>
          <w:szCs w:val="26"/>
          <w:rtl/>
        </w:rPr>
        <w:t>تقنيي</w:t>
      </w:r>
      <w:r w:rsidR="00EA198D" w:rsidRPr="007721D6">
        <w:rPr>
          <w:i/>
          <w:iCs/>
          <w:sz w:val="26"/>
          <w:szCs w:val="26"/>
          <w:rtl/>
        </w:rPr>
        <w:t xml:space="preserve"> </w:t>
      </w:r>
      <w:r w:rsidR="00D04AA4" w:rsidRPr="007721D6">
        <w:rPr>
          <w:rFonts w:hint="cs"/>
          <w:i/>
          <w:iCs/>
          <w:sz w:val="26"/>
          <w:szCs w:val="26"/>
          <w:rtl/>
        </w:rPr>
        <w:t>التبريد وتكييف الهواء</w:t>
      </w:r>
      <w:r w:rsidR="00EA198D" w:rsidRPr="00EA198D">
        <w:rPr>
          <w:sz w:val="26"/>
          <w:szCs w:val="26"/>
          <w:rtl/>
        </w:rPr>
        <w:t xml:space="preserve">: الموافقة على معيار </w:t>
      </w:r>
      <w:r>
        <w:rPr>
          <w:rFonts w:hint="cs"/>
          <w:sz w:val="26"/>
          <w:szCs w:val="26"/>
          <w:rtl/>
        </w:rPr>
        <w:t xml:space="preserve">إصدار </w:t>
      </w:r>
      <w:r w:rsidR="00EA198D" w:rsidRPr="00EA198D">
        <w:rPr>
          <w:sz w:val="26"/>
          <w:szCs w:val="26"/>
          <w:rtl/>
        </w:rPr>
        <w:t>شهاد</w:t>
      </w:r>
      <w:r>
        <w:rPr>
          <w:rFonts w:hint="cs"/>
          <w:sz w:val="26"/>
          <w:szCs w:val="26"/>
          <w:rtl/>
        </w:rPr>
        <w:t>ات اعتماد</w:t>
      </w:r>
      <w:r w:rsidR="00EA198D" w:rsidRPr="00EA198D">
        <w:rPr>
          <w:sz w:val="26"/>
          <w:szCs w:val="26"/>
          <w:rtl/>
        </w:rPr>
        <w:t xml:space="preserve"> </w:t>
      </w:r>
      <w:r>
        <w:rPr>
          <w:rFonts w:hint="cs"/>
          <w:sz w:val="26"/>
          <w:szCs w:val="26"/>
          <w:rtl/>
        </w:rPr>
        <w:t>ل</w:t>
      </w:r>
      <w:r w:rsidR="00D04AA4">
        <w:rPr>
          <w:rFonts w:hint="cs"/>
          <w:sz w:val="26"/>
          <w:szCs w:val="26"/>
          <w:rtl/>
        </w:rPr>
        <w:t>تقنيي</w:t>
      </w:r>
      <w:r w:rsidR="00EA198D" w:rsidRPr="00EA198D">
        <w:rPr>
          <w:sz w:val="26"/>
          <w:szCs w:val="26"/>
          <w:rtl/>
        </w:rPr>
        <w:t xml:space="preserve"> </w:t>
      </w:r>
      <w:r>
        <w:rPr>
          <w:rFonts w:hint="cs"/>
          <w:sz w:val="26"/>
          <w:szCs w:val="26"/>
          <w:rtl/>
        </w:rPr>
        <w:t>التبريد وتكييف الهواء</w:t>
      </w:r>
      <w:r w:rsidR="00EA198D" w:rsidRPr="00EA198D">
        <w:rPr>
          <w:sz w:val="26"/>
          <w:szCs w:val="26"/>
          <w:rtl/>
        </w:rPr>
        <w:t xml:space="preserve">؛ </w:t>
      </w:r>
      <w:r>
        <w:rPr>
          <w:rFonts w:hint="cs"/>
          <w:sz w:val="26"/>
          <w:szCs w:val="26"/>
          <w:rtl/>
        </w:rPr>
        <w:t>ووضع</w:t>
      </w:r>
      <w:r w:rsidR="00EA198D" w:rsidRPr="00EA198D">
        <w:rPr>
          <w:sz w:val="26"/>
          <w:szCs w:val="26"/>
          <w:rtl/>
        </w:rPr>
        <w:t xml:space="preserve"> نظام تسجيل </w:t>
      </w:r>
      <w:r w:rsidR="00E05575">
        <w:rPr>
          <w:rFonts w:hint="cs"/>
          <w:sz w:val="26"/>
          <w:szCs w:val="26"/>
          <w:rtl/>
        </w:rPr>
        <w:t>إلكتروني</w:t>
      </w:r>
      <w:r w:rsidR="00EA198D" w:rsidRPr="00EA198D">
        <w:rPr>
          <w:sz w:val="26"/>
          <w:szCs w:val="26"/>
          <w:rtl/>
        </w:rPr>
        <w:t>؛ وإصدار شهادات</w:t>
      </w:r>
      <w:r>
        <w:rPr>
          <w:rFonts w:hint="cs"/>
          <w:sz w:val="26"/>
          <w:szCs w:val="26"/>
          <w:rtl/>
        </w:rPr>
        <w:t xml:space="preserve"> اعتماد</w:t>
      </w:r>
      <w:r w:rsidR="00EA198D" w:rsidRPr="00EA198D">
        <w:rPr>
          <w:sz w:val="26"/>
          <w:szCs w:val="26"/>
          <w:rtl/>
        </w:rPr>
        <w:t xml:space="preserve"> لأول 50 </w:t>
      </w:r>
      <w:r w:rsidR="00D04AA4">
        <w:rPr>
          <w:rFonts w:hint="cs"/>
          <w:sz w:val="26"/>
          <w:szCs w:val="26"/>
          <w:rtl/>
        </w:rPr>
        <w:t>تقنيا</w:t>
      </w:r>
      <w:r w:rsidR="00EA198D" w:rsidRPr="00EA198D">
        <w:rPr>
          <w:sz w:val="26"/>
          <w:szCs w:val="26"/>
          <w:rtl/>
        </w:rPr>
        <w:t xml:space="preserve"> في معايير كفاءة العمل (</w:t>
      </w:r>
      <w:r w:rsidR="00B570D1" w:rsidRPr="00B570D1">
        <w:rPr>
          <w:rFonts w:hint="cs"/>
          <w:sz w:val="26"/>
          <w:szCs w:val="26"/>
          <w:rtl/>
        </w:rPr>
        <w:t>اليوئنديبي</w:t>
      </w:r>
      <w:r w:rsidR="00EA198D" w:rsidRPr="00EA198D">
        <w:rPr>
          <w:sz w:val="26"/>
          <w:szCs w:val="26"/>
          <w:rtl/>
        </w:rPr>
        <w:t>) (45,400 دولار أمريكي، بالإضافة إلى أموال من الشريحة السابقة)؛</w:t>
      </w:r>
    </w:p>
    <w:p w14:paraId="6103BFF1" w14:textId="1200FB9A" w:rsidR="00EA198D" w:rsidRDefault="00EA198D" w:rsidP="00B570D1">
      <w:pPr>
        <w:pStyle w:val="StyleHeader4Para4Left0Firstline0"/>
        <w:widowControl/>
        <w:numPr>
          <w:ilvl w:val="0"/>
          <w:numId w:val="28"/>
        </w:numPr>
        <w:tabs>
          <w:tab w:val="clear" w:pos="2880"/>
          <w:tab w:val="clear" w:pos="5760"/>
        </w:tabs>
        <w:bidi/>
        <w:spacing w:after="120" w:line="360" w:lineRule="exact"/>
        <w:ind w:left="1705" w:hanging="992"/>
        <w:rPr>
          <w:sz w:val="26"/>
          <w:szCs w:val="26"/>
        </w:rPr>
      </w:pPr>
      <w:r w:rsidRPr="007721D6">
        <w:rPr>
          <w:i/>
          <w:iCs/>
          <w:sz w:val="26"/>
          <w:szCs w:val="26"/>
          <w:rtl/>
        </w:rPr>
        <w:t xml:space="preserve">برنامج </w:t>
      </w:r>
      <w:r w:rsidR="00272FF9" w:rsidRPr="007721D6">
        <w:rPr>
          <w:rFonts w:hint="cs"/>
          <w:i/>
          <w:iCs/>
          <w:sz w:val="26"/>
          <w:szCs w:val="26"/>
          <w:rtl/>
        </w:rPr>
        <w:t>استرداد</w:t>
      </w:r>
      <w:r w:rsidRPr="007721D6">
        <w:rPr>
          <w:i/>
          <w:iCs/>
          <w:sz w:val="26"/>
          <w:szCs w:val="26"/>
          <w:rtl/>
        </w:rPr>
        <w:t xml:space="preserve"> </w:t>
      </w:r>
      <w:r w:rsidR="00272FF9" w:rsidRPr="007721D6">
        <w:rPr>
          <w:rFonts w:hint="cs"/>
          <w:i/>
          <w:iCs/>
          <w:sz w:val="26"/>
          <w:szCs w:val="26"/>
          <w:rtl/>
        </w:rPr>
        <w:t>غازات التبريد</w:t>
      </w:r>
      <w:r w:rsidRPr="007721D6">
        <w:rPr>
          <w:i/>
          <w:iCs/>
          <w:sz w:val="26"/>
          <w:szCs w:val="26"/>
          <w:rtl/>
        </w:rPr>
        <w:t xml:space="preserve"> وإعادة تدويرها </w:t>
      </w:r>
      <w:r w:rsidR="00272FF9" w:rsidRPr="007721D6">
        <w:rPr>
          <w:rFonts w:hint="cs"/>
          <w:i/>
          <w:iCs/>
          <w:sz w:val="26"/>
          <w:szCs w:val="26"/>
          <w:rtl/>
        </w:rPr>
        <w:t>واستصلاحها</w:t>
      </w:r>
      <w:r w:rsidRPr="00EA198D">
        <w:rPr>
          <w:sz w:val="26"/>
          <w:szCs w:val="26"/>
          <w:rtl/>
        </w:rPr>
        <w:t xml:space="preserve">: إنشاء مركز </w:t>
      </w:r>
      <w:r w:rsidR="00272FF9">
        <w:rPr>
          <w:rFonts w:hint="cs"/>
          <w:sz w:val="26"/>
          <w:szCs w:val="26"/>
          <w:rtl/>
        </w:rPr>
        <w:t>لاسترداد</w:t>
      </w:r>
      <w:r w:rsidRPr="00EA198D">
        <w:rPr>
          <w:sz w:val="26"/>
          <w:szCs w:val="26"/>
          <w:rtl/>
        </w:rPr>
        <w:t xml:space="preserve"> وإعادة تدوير </w:t>
      </w:r>
      <w:r w:rsidR="00C633E5" w:rsidRPr="00C633E5">
        <w:rPr>
          <w:sz w:val="26"/>
          <w:szCs w:val="26"/>
          <w:rtl/>
        </w:rPr>
        <w:t xml:space="preserve">المواد </w:t>
      </w:r>
      <w:r w:rsidR="00C633E5" w:rsidRPr="00C633E5">
        <w:rPr>
          <w:rFonts w:hint="cs"/>
          <w:sz w:val="26"/>
          <w:szCs w:val="26"/>
          <w:rtl/>
        </w:rPr>
        <w:t>الھیدروکلوروفلوروکربونیة</w:t>
      </w:r>
      <w:r w:rsidRPr="00EA198D">
        <w:rPr>
          <w:sz w:val="26"/>
          <w:szCs w:val="26"/>
          <w:rtl/>
        </w:rPr>
        <w:t xml:space="preserve">، بما في ذلك شراء آلة إعادة تدوير </w:t>
      </w:r>
      <w:r w:rsidR="007721D6">
        <w:rPr>
          <w:sz w:val="26"/>
          <w:szCs w:val="26"/>
          <w:rtl/>
        </w:rPr>
        <w:br/>
      </w:r>
      <w:r w:rsidR="00E6612F" w:rsidRPr="00E6612F">
        <w:rPr>
          <w:rFonts w:hint="cs"/>
          <w:sz w:val="26"/>
          <w:szCs w:val="26"/>
          <w:rtl/>
        </w:rPr>
        <w:t>الھیدروکلوروفلوروکربون</w:t>
      </w:r>
      <w:r w:rsidR="00E6612F" w:rsidRPr="00E6612F">
        <w:rPr>
          <w:sz w:val="26"/>
          <w:szCs w:val="26"/>
          <w:rtl/>
        </w:rPr>
        <w:t xml:space="preserve">-22 </w:t>
      </w:r>
      <w:r w:rsidRPr="00EA198D">
        <w:rPr>
          <w:sz w:val="26"/>
          <w:szCs w:val="26"/>
          <w:rtl/>
        </w:rPr>
        <w:t>والمعدات الداعمة (</w:t>
      </w:r>
      <w:r w:rsidR="00B570D1" w:rsidRPr="00B570D1">
        <w:rPr>
          <w:rFonts w:hint="cs"/>
          <w:sz w:val="26"/>
          <w:szCs w:val="26"/>
          <w:rtl/>
        </w:rPr>
        <w:t>اليوئنديبي</w:t>
      </w:r>
      <w:r w:rsidRPr="00EA198D">
        <w:rPr>
          <w:sz w:val="26"/>
          <w:szCs w:val="26"/>
          <w:rtl/>
        </w:rPr>
        <w:t>) (52,250 دولارًا أمريكيًا، بالإضافة إلى أموال من الشريحة السابقة)؛</w:t>
      </w:r>
    </w:p>
    <w:p w14:paraId="78F9028A" w14:textId="42217977" w:rsidR="00EA198D" w:rsidRDefault="00EA198D" w:rsidP="00B570D1">
      <w:pPr>
        <w:pStyle w:val="StyleHeader4Para4Left0Firstline0"/>
        <w:widowControl/>
        <w:numPr>
          <w:ilvl w:val="0"/>
          <w:numId w:val="28"/>
        </w:numPr>
        <w:tabs>
          <w:tab w:val="clear" w:pos="2880"/>
          <w:tab w:val="clear" w:pos="5760"/>
        </w:tabs>
        <w:bidi/>
        <w:spacing w:after="120" w:line="360" w:lineRule="exact"/>
        <w:ind w:left="1705" w:hanging="992"/>
        <w:rPr>
          <w:sz w:val="26"/>
          <w:szCs w:val="26"/>
        </w:rPr>
      </w:pPr>
      <w:r w:rsidRPr="007721D6">
        <w:rPr>
          <w:i/>
          <w:iCs/>
          <w:sz w:val="26"/>
          <w:szCs w:val="26"/>
          <w:rtl/>
        </w:rPr>
        <w:t xml:space="preserve">التوعية </w:t>
      </w:r>
      <w:r w:rsidR="007721D6">
        <w:rPr>
          <w:rFonts w:hint="cs"/>
          <w:i/>
          <w:iCs/>
          <w:sz w:val="26"/>
          <w:szCs w:val="26"/>
          <w:rtl/>
        </w:rPr>
        <w:t>والتعليم</w:t>
      </w:r>
      <w:r w:rsidR="007721D6" w:rsidRPr="007721D6">
        <w:rPr>
          <w:i/>
          <w:iCs/>
          <w:sz w:val="26"/>
          <w:szCs w:val="26"/>
          <w:rtl/>
        </w:rPr>
        <w:t xml:space="preserve"> </w:t>
      </w:r>
      <w:r w:rsidR="007721D6">
        <w:rPr>
          <w:rFonts w:hint="cs"/>
          <w:i/>
          <w:iCs/>
          <w:sz w:val="26"/>
          <w:szCs w:val="26"/>
          <w:rtl/>
        </w:rPr>
        <w:t>للجمهور العام</w:t>
      </w:r>
      <w:r w:rsidRPr="00EA198D">
        <w:rPr>
          <w:sz w:val="26"/>
          <w:szCs w:val="26"/>
          <w:rtl/>
        </w:rPr>
        <w:t xml:space="preserve">: تنظيم حملات توعية لعامة الجمهور وبشأن برنامج </w:t>
      </w:r>
      <w:r w:rsidR="00D04AA4">
        <w:rPr>
          <w:rFonts w:hint="cs"/>
          <w:sz w:val="26"/>
          <w:szCs w:val="26"/>
          <w:rtl/>
        </w:rPr>
        <w:t xml:space="preserve">إصدار شهادات </w:t>
      </w:r>
      <w:r w:rsidRPr="00EA198D">
        <w:rPr>
          <w:sz w:val="26"/>
          <w:szCs w:val="26"/>
          <w:rtl/>
        </w:rPr>
        <w:t xml:space="preserve">اعتماد </w:t>
      </w:r>
      <w:r w:rsidR="00D04AA4">
        <w:rPr>
          <w:rFonts w:hint="cs"/>
          <w:sz w:val="26"/>
          <w:szCs w:val="26"/>
          <w:rtl/>
        </w:rPr>
        <w:t>للتقنيين</w:t>
      </w:r>
      <w:r w:rsidRPr="00EA198D">
        <w:rPr>
          <w:sz w:val="26"/>
          <w:szCs w:val="26"/>
          <w:rtl/>
        </w:rPr>
        <w:t xml:space="preserve">؛ وعقد ندوتين حول التكنولوجيات البديلة </w:t>
      </w:r>
      <w:r w:rsidR="003D0985">
        <w:rPr>
          <w:rFonts w:hint="cs"/>
          <w:sz w:val="26"/>
          <w:szCs w:val="26"/>
          <w:rtl/>
        </w:rPr>
        <w:t>ل</w:t>
      </w:r>
      <w:r w:rsidRPr="00EA198D">
        <w:rPr>
          <w:sz w:val="26"/>
          <w:szCs w:val="26"/>
          <w:rtl/>
        </w:rPr>
        <w:t xml:space="preserve">ما بين 30 و50 مشاركاً؛ وتصميم ونشر الكتيبات </w:t>
      </w:r>
      <w:r w:rsidR="00D04AA4">
        <w:rPr>
          <w:rFonts w:hint="cs"/>
          <w:sz w:val="26"/>
          <w:szCs w:val="26"/>
          <w:rtl/>
        </w:rPr>
        <w:t>التقنية</w:t>
      </w:r>
      <w:r w:rsidRPr="00EA198D">
        <w:rPr>
          <w:sz w:val="26"/>
          <w:szCs w:val="26"/>
          <w:rtl/>
        </w:rPr>
        <w:t xml:space="preserve"> (</w:t>
      </w:r>
      <w:r w:rsidR="00B570D1" w:rsidRPr="00B570D1">
        <w:rPr>
          <w:rFonts w:hint="cs"/>
          <w:sz w:val="26"/>
          <w:szCs w:val="26"/>
          <w:rtl/>
        </w:rPr>
        <w:t>اليوئنديبي</w:t>
      </w:r>
      <w:r w:rsidRPr="00EA198D">
        <w:rPr>
          <w:sz w:val="26"/>
          <w:szCs w:val="26"/>
          <w:rtl/>
        </w:rPr>
        <w:t>) (17,250 دولارًا أمريكيًا، بالإضافة إلى أموال من الشريحة السابقة)؛</w:t>
      </w:r>
    </w:p>
    <w:p w14:paraId="60E30225" w14:textId="151D74D4" w:rsidR="00EA198D" w:rsidRDefault="003D0985" w:rsidP="00B570D1">
      <w:pPr>
        <w:pStyle w:val="StyleHeader4Para4Left0Firstline0"/>
        <w:widowControl/>
        <w:numPr>
          <w:ilvl w:val="0"/>
          <w:numId w:val="28"/>
        </w:numPr>
        <w:tabs>
          <w:tab w:val="clear" w:pos="2880"/>
          <w:tab w:val="clear" w:pos="5760"/>
        </w:tabs>
        <w:bidi/>
        <w:spacing w:after="120" w:line="360" w:lineRule="exact"/>
        <w:ind w:left="1705" w:hanging="992"/>
        <w:rPr>
          <w:sz w:val="26"/>
          <w:szCs w:val="26"/>
        </w:rPr>
      </w:pPr>
      <w:r w:rsidRPr="003D0985">
        <w:rPr>
          <w:rFonts w:hint="cs"/>
          <w:i/>
          <w:iCs/>
          <w:sz w:val="26"/>
          <w:szCs w:val="26"/>
          <w:rtl/>
        </w:rPr>
        <w:t>رصد</w:t>
      </w:r>
      <w:r w:rsidR="00EA198D" w:rsidRPr="003D0985">
        <w:rPr>
          <w:i/>
          <w:iCs/>
          <w:sz w:val="26"/>
          <w:szCs w:val="26"/>
          <w:rtl/>
        </w:rPr>
        <w:t xml:space="preserve"> المشروع</w:t>
      </w:r>
      <w:r w:rsidR="00EA198D" w:rsidRPr="00EA198D">
        <w:rPr>
          <w:sz w:val="26"/>
          <w:szCs w:val="26"/>
          <w:rtl/>
        </w:rPr>
        <w:t xml:space="preserve">: تنسيق الأنشطة بين وزارة البيئة والموارد الطبيعية </w:t>
      </w:r>
      <w:r w:rsidR="00B570D1" w:rsidRPr="00EA198D">
        <w:rPr>
          <w:rFonts w:hint="cs"/>
          <w:sz w:val="26"/>
          <w:szCs w:val="26"/>
          <w:rtl/>
        </w:rPr>
        <w:t>و</w:t>
      </w:r>
      <w:r w:rsidR="00B570D1" w:rsidRPr="00B570D1">
        <w:rPr>
          <w:rFonts w:hint="cs"/>
          <w:sz w:val="26"/>
          <w:szCs w:val="26"/>
          <w:rtl/>
          <w:lang w:val="en-US"/>
        </w:rPr>
        <w:t>اليوئنديبي</w:t>
      </w:r>
      <w:r w:rsidR="00EA198D" w:rsidRPr="00EA198D">
        <w:rPr>
          <w:sz w:val="26"/>
          <w:szCs w:val="26"/>
          <w:rtl/>
        </w:rPr>
        <w:t xml:space="preserve">؛ وعقد اجتماعات ربع سنوية </w:t>
      </w:r>
      <w:r>
        <w:rPr>
          <w:rFonts w:hint="cs"/>
          <w:sz w:val="26"/>
          <w:szCs w:val="26"/>
          <w:rtl/>
        </w:rPr>
        <w:t>لرصد</w:t>
      </w:r>
      <w:r w:rsidR="00EA198D" w:rsidRPr="00EA198D">
        <w:rPr>
          <w:sz w:val="26"/>
          <w:szCs w:val="26"/>
          <w:rtl/>
        </w:rPr>
        <w:t xml:space="preserve"> </w:t>
      </w:r>
      <w:r>
        <w:rPr>
          <w:rFonts w:hint="cs"/>
          <w:sz w:val="26"/>
          <w:szCs w:val="26"/>
          <w:rtl/>
        </w:rPr>
        <w:t>ال</w:t>
      </w:r>
      <w:r w:rsidR="00EA198D" w:rsidRPr="00EA198D">
        <w:rPr>
          <w:sz w:val="26"/>
          <w:szCs w:val="26"/>
          <w:rtl/>
        </w:rPr>
        <w:t xml:space="preserve">تقدم </w:t>
      </w:r>
      <w:r>
        <w:rPr>
          <w:rFonts w:hint="cs"/>
          <w:sz w:val="26"/>
          <w:szCs w:val="26"/>
          <w:rtl/>
        </w:rPr>
        <w:t xml:space="preserve">المحرز في </w:t>
      </w:r>
      <w:r w:rsidR="00EA198D" w:rsidRPr="00EA198D">
        <w:rPr>
          <w:sz w:val="26"/>
          <w:szCs w:val="26"/>
          <w:rtl/>
        </w:rPr>
        <w:t>التنفيذ وأهداف الشريحة (</w:t>
      </w:r>
      <w:r w:rsidR="00B570D1" w:rsidRPr="00B570D1">
        <w:rPr>
          <w:rFonts w:hint="cs"/>
          <w:sz w:val="26"/>
          <w:szCs w:val="26"/>
          <w:rtl/>
        </w:rPr>
        <w:t>اليوئنديبي</w:t>
      </w:r>
      <w:r w:rsidR="00EA198D" w:rsidRPr="00EA198D">
        <w:rPr>
          <w:sz w:val="26"/>
          <w:szCs w:val="26"/>
          <w:rtl/>
        </w:rPr>
        <w:t>) (15,717 دولاراً أميركياً، بالإضافة إلى الأموال من الشريحة السابقة).</w:t>
      </w:r>
    </w:p>
    <w:p w14:paraId="7FBA7B54" w14:textId="77777777" w:rsidR="00EA198D" w:rsidRPr="002D7666" w:rsidRDefault="00EA198D" w:rsidP="00EA198D">
      <w:pPr>
        <w:bidi/>
        <w:spacing w:before="240" w:after="120" w:line="360" w:lineRule="exact"/>
        <w:jc w:val="center"/>
        <w:rPr>
          <w:b/>
          <w:bCs/>
          <w:sz w:val="28"/>
          <w:szCs w:val="28"/>
          <w:rtl/>
          <w:lang w:bidi="ar-SA"/>
        </w:rPr>
      </w:pPr>
      <w:r w:rsidRPr="002D7666">
        <w:rPr>
          <w:b/>
          <w:bCs/>
          <w:sz w:val="28"/>
          <w:szCs w:val="28"/>
          <w:rtl/>
          <w:lang w:bidi="ar-SA"/>
        </w:rPr>
        <w:t>تعليقات</w:t>
      </w:r>
      <w:r w:rsidRPr="002D7666">
        <w:rPr>
          <w:sz w:val="26"/>
          <w:szCs w:val="26"/>
          <w:rtl/>
        </w:rPr>
        <w:t xml:space="preserve"> </w:t>
      </w:r>
      <w:r w:rsidRPr="002D7666">
        <w:rPr>
          <w:b/>
          <w:bCs/>
          <w:sz w:val="28"/>
          <w:szCs w:val="28"/>
          <w:rtl/>
          <w:lang w:bidi="ar-SA"/>
        </w:rPr>
        <w:t>الأمانة</w:t>
      </w:r>
      <w:r w:rsidRPr="002D7666">
        <w:rPr>
          <w:sz w:val="26"/>
          <w:szCs w:val="26"/>
          <w:rtl/>
        </w:rPr>
        <w:t xml:space="preserve"> </w:t>
      </w:r>
      <w:r w:rsidRPr="002D7666">
        <w:rPr>
          <w:b/>
          <w:bCs/>
          <w:sz w:val="28"/>
          <w:szCs w:val="28"/>
          <w:rtl/>
          <w:lang w:bidi="ar-SA"/>
        </w:rPr>
        <w:t>وتوصيتها</w:t>
      </w:r>
      <w:r w:rsidRPr="002D7666">
        <w:rPr>
          <w:sz w:val="26"/>
          <w:szCs w:val="26"/>
        </w:rPr>
        <w:t xml:space="preserve"> </w:t>
      </w:r>
    </w:p>
    <w:p w14:paraId="301A2FB1" w14:textId="77777777" w:rsidR="00EA198D" w:rsidRPr="002D7666" w:rsidRDefault="00EA198D" w:rsidP="00EA198D">
      <w:pPr>
        <w:pStyle w:val="StyleHeader4Para4Left0Firstline0"/>
        <w:widowControl/>
        <w:tabs>
          <w:tab w:val="clear" w:pos="2880"/>
          <w:tab w:val="clear" w:pos="5760"/>
        </w:tabs>
        <w:bidi/>
        <w:spacing w:after="120" w:line="360" w:lineRule="exact"/>
        <w:rPr>
          <w:sz w:val="26"/>
          <w:szCs w:val="26"/>
          <w:rtl/>
        </w:rPr>
      </w:pPr>
      <w:r w:rsidRPr="002D7666">
        <w:rPr>
          <w:b/>
          <w:bCs/>
          <w:sz w:val="28"/>
          <w:szCs w:val="28"/>
          <w:rtl/>
          <w:lang w:bidi="ar-SA"/>
        </w:rPr>
        <w:t>التعليقات</w:t>
      </w:r>
    </w:p>
    <w:p w14:paraId="5EFF9FB6" w14:textId="5D4D0E0B" w:rsidR="007E5D09" w:rsidRPr="00854225" w:rsidRDefault="00EA198D" w:rsidP="00854225">
      <w:pPr>
        <w:bidi/>
        <w:spacing w:before="240" w:after="240" w:line="340" w:lineRule="exact"/>
        <w:rPr>
          <w:sz w:val="26"/>
          <w:szCs w:val="26"/>
          <w:u w:val="single"/>
        </w:rPr>
      </w:pPr>
      <w:r w:rsidRPr="00854225">
        <w:rPr>
          <w:sz w:val="26"/>
          <w:szCs w:val="26"/>
          <w:u w:val="single"/>
          <w:rtl/>
        </w:rPr>
        <w:t xml:space="preserve">تقرير عن استهلاك </w:t>
      </w:r>
      <w:r w:rsidR="00692945" w:rsidRPr="00854225">
        <w:rPr>
          <w:sz w:val="26"/>
          <w:szCs w:val="26"/>
          <w:u w:val="single"/>
          <w:rtl/>
        </w:rPr>
        <w:t xml:space="preserve">المواد </w:t>
      </w:r>
      <w:r w:rsidR="00C633E5" w:rsidRPr="00854225">
        <w:rPr>
          <w:rFonts w:hint="cs"/>
          <w:sz w:val="26"/>
          <w:szCs w:val="26"/>
          <w:u w:val="single"/>
          <w:rtl/>
        </w:rPr>
        <w:t>الھیدروکلوروفلوروکربونیة والتحقق</w:t>
      </w:r>
      <w:r w:rsidRPr="00854225">
        <w:rPr>
          <w:sz w:val="26"/>
          <w:szCs w:val="26"/>
          <w:u w:val="single"/>
          <w:rtl/>
        </w:rPr>
        <w:t xml:space="preserve"> منها</w:t>
      </w:r>
    </w:p>
    <w:p w14:paraId="2A1E52CC" w14:textId="7786A11B" w:rsidR="00EA198D" w:rsidRDefault="00C86E34" w:rsidP="00C86E34">
      <w:pPr>
        <w:pStyle w:val="StyleHeader4Para4Left0Firstline0"/>
        <w:widowControl/>
        <w:numPr>
          <w:ilvl w:val="0"/>
          <w:numId w:val="24"/>
        </w:numPr>
        <w:tabs>
          <w:tab w:val="clear" w:pos="2880"/>
          <w:tab w:val="clear" w:pos="5760"/>
        </w:tabs>
        <w:bidi/>
        <w:spacing w:after="120" w:line="360" w:lineRule="exact"/>
        <w:ind w:left="0" w:firstLine="0"/>
        <w:rPr>
          <w:sz w:val="26"/>
          <w:szCs w:val="26"/>
        </w:rPr>
      </w:pPr>
      <w:r w:rsidRPr="00C86E34">
        <w:rPr>
          <w:sz w:val="26"/>
          <w:szCs w:val="26"/>
          <w:rtl/>
        </w:rPr>
        <w:t xml:space="preserve">فيما يتعلق بمستويات استهلاك </w:t>
      </w:r>
      <w:r w:rsidR="00692945">
        <w:rPr>
          <w:sz w:val="26"/>
          <w:szCs w:val="26"/>
          <w:rtl/>
        </w:rPr>
        <w:t xml:space="preserve">المواد </w:t>
      </w:r>
      <w:r w:rsidR="00C633E5">
        <w:rPr>
          <w:rFonts w:hint="cs"/>
          <w:sz w:val="26"/>
          <w:szCs w:val="26"/>
          <w:rtl/>
        </w:rPr>
        <w:t xml:space="preserve">الھیدروکلوروفلوروکربونیة </w:t>
      </w:r>
      <w:r w:rsidR="00C633E5" w:rsidRPr="00C86E34">
        <w:rPr>
          <w:rFonts w:hint="cs"/>
          <w:sz w:val="26"/>
          <w:szCs w:val="26"/>
          <w:rtl/>
        </w:rPr>
        <w:t>التي</w:t>
      </w:r>
      <w:r w:rsidRPr="00C86E34">
        <w:rPr>
          <w:sz w:val="26"/>
          <w:szCs w:val="26"/>
          <w:rtl/>
        </w:rPr>
        <w:t xml:space="preserve"> حددها تقرير التحقق بما يتجاوز الأهداف المنصوص عليها في الاتفاق، تلاحظ الأمانة:</w:t>
      </w:r>
    </w:p>
    <w:p w14:paraId="393AF488" w14:textId="5503D506" w:rsidR="00C86E34" w:rsidRDefault="001E1CD5" w:rsidP="00E6612F">
      <w:pPr>
        <w:pStyle w:val="StyleHeader4Para4Left0Firstline0"/>
        <w:widowControl/>
        <w:numPr>
          <w:ilvl w:val="0"/>
          <w:numId w:val="29"/>
        </w:numPr>
        <w:tabs>
          <w:tab w:val="clear" w:pos="2880"/>
          <w:tab w:val="clear" w:pos="5760"/>
        </w:tabs>
        <w:bidi/>
        <w:spacing w:after="120" w:line="360" w:lineRule="exact"/>
        <w:ind w:left="1705" w:hanging="992"/>
        <w:rPr>
          <w:sz w:val="26"/>
          <w:szCs w:val="26"/>
        </w:rPr>
      </w:pPr>
      <w:r>
        <w:rPr>
          <w:rFonts w:hint="cs"/>
          <w:sz w:val="26"/>
          <w:szCs w:val="26"/>
          <w:rtl/>
        </w:rPr>
        <w:t>أنه</w:t>
      </w:r>
      <w:r w:rsidRPr="00C86E34">
        <w:rPr>
          <w:sz w:val="26"/>
          <w:szCs w:val="26"/>
          <w:rtl/>
        </w:rPr>
        <w:t xml:space="preserve"> </w:t>
      </w:r>
      <w:r w:rsidR="00C86E34" w:rsidRPr="00C86E34">
        <w:rPr>
          <w:sz w:val="26"/>
          <w:szCs w:val="26"/>
          <w:rtl/>
        </w:rPr>
        <w:t xml:space="preserve">تم الإبلاغ بشكل خاطئ عن استهلاك </w:t>
      </w:r>
      <w:r w:rsidR="00E6612F" w:rsidRPr="00E6612F">
        <w:rPr>
          <w:sz w:val="26"/>
          <w:szCs w:val="26"/>
          <w:rtl/>
        </w:rPr>
        <w:t xml:space="preserve">المواد </w:t>
      </w:r>
      <w:r w:rsidR="00E6612F" w:rsidRPr="00E6612F">
        <w:rPr>
          <w:rFonts w:hint="cs"/>
          <w:sz w:val="26"/>
          <w:szCs w:val="26"/>
          <w:rtl/>
        </w:rPr>
        <w:t>الھیدروکلوروفلوروکربونیة</w:t>
      </w:r>
      <w:r w:rsidR="00C86E34" w:rsidRPr="00C86E34">
        <w:rPr>
          <w:sz w:val="26"/>
          <w:szCs w:val="26"/>
          <w:rtl/>
        </w:rPr>
        <w:t xml:space="preserve"> في عام 2022 بسبب إغفال تصدير 0.29 طن من قدرات استنفاد الأوزون. </w:t>
      </w:r>
      <w:r w:rsidR="00C616BD">
        <w:rPr>
          <w:rFonts w:hint="cs"/>
          <w:sz w:val="26"/>
          <w:szCs w:val="26"/>
          <w:rtl/>
        </w:rPr>
        <w:t>و</w:t>
      </w:r>
      <w:r w:rsidR="00C86E34" w:rsidRPr="00C86E34">
        <w:rPr>
          <w:sz w:val="26"/>
          <w:szCs w:val="26"/>
          <w:rtl/>
        </w:rPr>
        <w:t xml:space="preserve">تقوم الحكومة بتصحيح تقارير البرنامج القطري والمادة 7 للإشارة إلى الاستهلاك الصحيح الذي تم التحقق منه وهو 3.23 طن </w:t>
      </w:r>
      <w:r w:rsidR="00632432">
        <w:rPr>
          <w:rFonts w:hint="cs"/>
          <w:sz w:val="26"/>
          <w:szCs w:val="26"/>
          <w:rtl/>
        </w:rPr>
        <w:t>من قدرات</w:t>
      </w:r>
      <w:r w:rsidR="00C86E34" w:rsidRPr="00C86E34">
        <w:rPr>
          <w:sz w:val="26"/>
          <w:szCs w:val="26"/>
          <w:rtl/>
        </w:rPr>
        <w:t xml:space="preserve"> استنفاد الأوزون وستقدمها بحلول منتصف مايو</w:t>
      </w:r>
      <w:r>
        <w:rPr>
          <w:rFonts w:hint="cs"/>
          <w:sz w:val="26"/>
          <w:szCs w:val="26"/>
          <w:rtl/>
        </w:rPr>
        <w:t>/أيار</w:t>
      </w:r>
      <w:r w:rsidR="00C86E34" w:rsidRPr="00C86E34">
        <w:rPr>
          <w:sz w:val="26"/>
          <w:szCs w:val="26"/>
          <w:rtl/>
        </w:rPr>
        <w:t xml:space="preserve"> 2025. وبمجرد تقديمها، سيكون الاستهلاك الصحيح من </w:t>
      </w:r>
      <w:r w:rsidR="00692945">
        <w:rPr>
          <w:sz w:val="26"/>
          <w:szCs w:val="26"/>
          <w:rtl/>
        </w:rPr>
        <w:t xml:space="preserve">المواد </w:t>
      </w:r>
      <w:r w:rsidR="00C633E5">
        <w:rPr>
          <w:rFonts w:hint="cs"/>
          <w:sz w:val="26"/>
          <w:szCs w:val="26"/>
          <w:rtl/>
        </w:rPr>
        <w:t xml:space="preserve">الھیدروکلوروفلوروکربونیة </w:t>
      </w:r>
      <w:r w:rsidR="00C633E5" w:rsidRPr="00C86E34">
        <w:rPr>
          <w:rFonts w:hint="cs"/>
          <w:sz w:val="26"/>
          <w:szCs w:val="26"/>
          <w:rtl/>
        </w:rPr>
        <w:t>في</w:t>
      </w:r>
      <w:r w:rsidR="00C86E34" w:rsidRPr="00C86E34">
        <w:rPr>
          <w:sz w:val="26"/>
          <w:szCs w:val="26"/>
          <w:rtl/>
        </w:rPr>
        <w:t xml:space="preserve"> عام </w:t>
      </w:r>
      <w:r w:rsidR="00C86E34">
        <w:rPr>
          <w:sz w:val="26"/>
          <w:szCs w:val="26"/>
        </w:rPr>
        <w:t>2022</w:t>
      </w:r>
      <w:r w:rsidR="00C86E34" w:rsidRPr="00C86E34">
        <w:rPr>
          <w:sz w:val="26"/>
          <w:szCs w:val="26"/>
          <w:rtl/>
        </w:rPr>
        <w:t xml:space="preserve"> أقل من الحد الأقصى المسموح به للاستهلاك في الاتفاق.</w:t>
      </w:r>
    </w:p>
    <w:p w14:paraId="1B044723" w14:textId="1BF51BE1" w:rsidR="00C86E34" w:rsidRDefault="00C86E34" w:rsidP="00C86E34">
      <w:pPr>
        <w:pStyle w:val="StyleHeader4Para4Left0Firstline0"/>
        <w:widowControl/>
        <w:numPr>
          <w:ilvl w:val="0"/>
          <w:numId w:val="29"/>
        </w:numPr>
        <w:tabs>
          <w:tab w:val="clear" w:pos="2880"/>
          <w:tab w:val="clear" w:pos="5760"/>
        </w:tabs>
        <w:bidi/>
        <w:spacing w:after="120" w:line="360" w:lineRule="exact"/>
        <w:ind w:left="1705" w:hanging="992"/>
        <w:rPr>
          <w:sz w:val="26"/>
          <w:szCs w:val="26"/>
        </w:rPr>
      </w:pPr>
      <w:r w:rsidRPr="00C86E34">
        <w:rPr>
          <w:sz w:val="26"/>
          <w:szCs w:val="26"/>
          <w:rtl/>
        </w:rPr>
        <w:t>و</w:t>
      </w:r>
      <w:r w:rsidR="001E1CD5">
        <w:rPr>
          <w:rFonts w:hint="cs"/>
          <w:sz w:val="26"/>
          <w:szCs w:val="26"/>
          <w:rtl/>
        </w:rPr>
        <w:t xml:space="preserve">أن </w:t>
      </w:r>
      <w:r w:rsidRPr="00C86E34">
        <w:rPr>
          <w:sz w:val="26"/>
          <w:szCs w:val="26"/>
          <w:rtl/>
        </w:rPr>
        <w:t xml:space="preserve">استهلاك </w:t>
      </w:r>
      <w:r w:rsidR="00692945">
        <w:rPr>
          <w:sz w:val="26"/>
          <w:szCs w:val="26"/>
          <w:rtl/>
        </w:rPr>
        <w:t xml:space="preserve">المواد </w:t>
      </w:r>
      <w:r w:rsidR="00C633E5">
        <w:rPr>
          <w:rFonts w:hint="cs"/>
          <w:sz w:val="26"/>
          <w:szCs w:val="26"/>
          <w:rtl/>
        </w:rPr>
        <w:t xml:space="preserve">الھیدروکلوروفلوروکربونیة </w:t>
      </w:r>
      <w:r w:rsidR="00C633E5" w:rsidRPr="00C86E34">
        <w:rPr>
          <w:rFonts w:hint="cs"/>
          <w:sz w:val="26"/>
          <w:szCs w:val="26"/>
          <w:rtl/>
        </w:rPr>
        <w:t>في</w:t>
      </w:r>
      <w:r w:rsidRPr="00C86E34">
        <w:rPr>
          <w:sz w:val="26"/>
          <w:szCs w:val="26"/>
          <w:rtl/>
        </w:rPr>
        <w:t xml:space="preserve"> عام 2023 </w:t>
      </w:r>
      <w:r w:rsidR="001E1CD5">
        <w:rPr>
          <w:rFonts w:hint="cs"/>
          <w:sz w:val="26"/>
          <w:szCs w:val="26"/>
          <w:rtl/>
        </w:rPr>
        <w:t>وقدره</w:t>
      </w:r>
      <w:r w:rsidRPr="00C86E34">
        <w:rPr>
          <w:sz w:val="26"/>
          <w:szCs w:val="26"/>
          <w:rtl/>
        </w:rPr>
        <w:t xml:space="preserve"> 1.22 طن من قدرات استنفاد الأوزون أعلى من الحد الأقصى المسموح به للاستهلاك في الاتفاق.</w:t>
      </w:r>
    </w:p>
    <w:p w14:paraId="161530F0" w14:textId="67B43BCF" w:rsidR="00C86E34" w:rsidRDefault="00B0155A" w:rsidP="00C86E34">
      <w:pPr>
        <w:pStyle w:val="StyleHeader4Para4Left0Firstline0"/>
        <w:widowControl/>
        <w:numPr>
          <w:ilvl w:val="0"/>
          <w:numId w:val="24"/>
        </w:numPr>
        <w:tabs>
          <w:tab w:val="clear" w:pos="2880"/>
          <w:tab w:val="clear" w:pos="5760"/>
        </w:tabs>
        <w:bidi/>
        <w:spacing w:after="120" w:line="360" w:lineRule="exact"/>
        <w:ind w:left="0" w:firstLine="0"/>
        <w:rPr>
          <w:sz w:val="26"/>
          <w:szCs w:val="26"/>
        </w:rPr>
      </w:pPr>
      <w:r>
        <w:rPr>
          <w:rFonts w:hint="cs"/>
          <w:sz w:val="26"/>
          <w:szCs w:val="26"/>
          <w:rtl/>
        </w:rPr>
        <w:t>و</w:t>
      </w:r>
      <w:r w:rsidR="00C86E34" w:rsidRPr="00C86E34">
        <w:rPr>
          <w:sz w:val="26"/>
          <w:szCs w:val="26"/>
          <w:rtl/>
        </w:rPr>
        <w:t xml:space="preserve">وفقًا للفقرة 11 من الاتفاق المبرم بين الحكومة واللجنة التنفيذية، في حال عدم الامتثال للأهداف الواردة في الصف </w:t>
      </w:r>
      <w:r w:rsidR="001E1CD5">
        <w:rPr>
          <w:rFonts w:hint="cs"/>
          <w:sz w:val="26"/>
          <w:szCs w:val="26"/>
          <w:rtl/>
        </w:rPr>
        <w:t>2.1</w:t>
      </w:r>
      <w:r w:rsidR="00C86E34" w:rsidRPr="00C86E34">
        <w:rPr>
          <w:sz w:val="26"/>
          <w:szCs w:val="26"/>
          <w:rtl/>
        </w:rPr>
        <w:t xml:space="preserve"> من </w:t>
      </w:r>
      <w:r w:rsidR="001E1CD5">
        <w:rPr>
          <w:rFonts w:hint="cs"/>
          <w:sz w:val="26"/>
          <w:szCs w:val="26"/>
          <w:rtl/>
        </w:rPr>
        <w:t>التذييل</w:t>
      </w:r>
      <w:r w:rsidR="00C86E34" w:rsidRPr="00C86E34">
        <w:rPr>
          <w:sz w:val="26"/>
          <w:szCs w:val="26"/>
          <w:rtl/>
        </w:rPr>
        <w:t xml:space="preserve"> 2-أ</w:t>
      </w:r>
      <w:r w:rsidR="001E1CD5">
        <w:rPr>
          <w:rFonts w:hint="cs"/>
          <w:sz w:val="26"/>
          <w:szCs w:val="26"/>
          <w:rtl/>
        </w:rPr>
        <w:t>لف</w:t>
      </w:r>
      <w:r w:rsidR="00C86E34" w:rsidRPr="00C86E34">
        <w:rPr>
          <w:sz w:val="26"/>
          <w:szCs w:val="26"/>
          <w:rtl/>
        </w:rPr>
        <w:t xml:space="preserve">، يجوز للجنة التنفيذية، من بين أمور أخرى، تخفيض التمويل بالمبلغ المحدد في </w:t>
      </w:r>
      <w:r>
        <w:rPr>
          <w:rFonts w:hint="cs"/>
          <w:sz w:val="26"/>
          <w:szCs w:val="26"/>
          <w:rtl/>
        </w:rPr>
        <w:t>التذيي</w:t>
      </w:r>
      <w:r>
        <w:rPr>
          <w:rFonts w:hint="eastAsia"/>
          <w:sz w:val="26"/>
          <w:szCs w:val="26"/>
          <w:rtl/>
        </w:rPr>
        <w:t>ل</w:t>
      </w:r>
      <w:r w:rsidR="00C86E34" w:rsidRPr="00C86E34">
        <w:rPr>
          <w:sz w:val="26"/>
          <w:szCs w:val="26"/>
          <w:rtl/>
        </w:rPr>
        <w:t xml:space="preserve"> 7-أ</w:t>
      </w:r>
      <w:r w:rsidR="001E1CD5">
        <w:rPr>
          <w:rFonts w:hint="cs"/>
          <w:sz w:val="26"/>
          <w:szCs w:val="26"/>
          <w:rtl/>
        </w:rPr>
        <w:t>لف</w:t>
      </w:r>
      <w:r w:rsidR="00C86E34" w:rsidRPr="00C86E34">
        <w:rPr>
          <w:sz w:val="26"/>
          <w:szCs w:val="26"/>
          <w:rtl/>
        </w:rPr>
        <w:t xml:space="preserve"> ("تخفيضات التمويل لعدم الامتثال") </w:t>
      </w:r>
      <w:r>
        <w:rPr>
          <w:rFonts w:hint="cs"/>
          <w:sz w:val="26"/>
          <w:szCs w:val="26"/>
          <w:rtl/>
        </w:rPr>
        <w:t xml:space="preserve">حسب </w:t>
      </w:r>
      <w:r w:rsidR="00C86E34" w:rsidRPr="00C86E34">
        <w:rPr>
          <w:sz w:val="26"/>
          <w:szCs w:val="26"/>
          <w:rtl/>
        </w:rPr>
        <w:t xml:space="preserve">كل كيلوغرام من تخفيضات </w:t>
      </w:r>
      <w:r w:rsidRPr="00C86E34">
        <w:rPr>
          <w:sz w:val="26"/>
          <w:szCs w:val="26"/>
          <w:rtl/>
        </w:rPr>
        <w:t xml:space="preserve">الاستهلاك </w:t>
      </w:r>
      <w:r>
        <w:rPr>
          <w:rFonts w:hint="cs"/>
          <w:sz w:val="26"/>
          <w:szCs w:val="26"/>
          <w:rtl/>
        </w:rPr>
        <w:t>من قدرات</w:t>
      </w:r>
      <w:r w:rsidRPr="00C86E34">
        <w:rPr>
          <w:sz w:val="26"/>
          <w:szCs w:val="26"/>
          <w:rtl/>
        </w:rPr>
        <w:t xml:space="preserve"> استنفاد الأوزون </w:t>
      </w:r>
      <w:r w:rsidR="00C86E34" w:rsidRPr="00C86E34">
        <w:rPr>
          <w:sz w:val="26"/>
          <w:szCs w:val="26"/>
          <w:rtl/>
        </w:rPr>
        <w:t xml:space="preserve">لم </w:t>
      </w:r>
      <w:r>
        <w:rPr>
          <w:rFonts w:hint="cs"/>
          <w:sz w:val="26"/>
          <w:szCs w:val="26"/>
          <w:rtl/>
        </w:rPr>
        <w:t>ي</w:t>
      </w:r>
      <w:r w:rsidR="00C86E34" w:rsidRPr="00C86E34">
        <w:rPr>
          <w:sz w:val="26"/>
          <w:szCs w:val="26"/>
          <w:rtl/>
        </w:rPr>
        <w:t xml:space="preserve">تحقق في أي سنة. كما </w:t>
      </w:r>
      <w:r>
        <w:rPr>
          <w:rFonts w:hint="cs"/>
          <w:sz w:val="26"/>
          <w:szCs w:val="26"/>
          <w:rtl/>
        </w:rPr>
        <w:t>ي</w:t>
      </w:r>
      <w:r w:rsidR="00C86E34" w:rsidRPr="00C86E34">
        <w:rPr>
          <w:sz w:val="26"/>
          <w:szCs w:val="26"/>
          <w:rtl/>
        </w:rPr>
        <w:t>نص الاتفاق على أن اللجنة التنفيذية ستناقش كل حالة محددة لم يلتزم فيها البلد بالاتفاق، وستتخذ القرارات اللازمة بشأنها.</w:t>
      </w:r>
    </w:p>
    <w:p w14:paraId="1831644D" w14:textId="1BFCD94D" w:rsidR="00C86E34" w:rsidRDefault="00B0155A" w:rsidP="00D54956">
      <w:pPr>
        <w:pStyle w:val="StyleHeader4Para4Left0Firstline0"/>
        <w:widowControl/>
        <w:numPr>
          <w:ilvl w:val="0"/>
          <w:numId w:val="24"/>
        </w:numPr>
        <w:tabs>
          <w:tab w:val="clear" w:pos="2880"/>
          <w:tab w:val="clear" w:pos="5760"/>
        </w:tabs>
        <w:bidi/>
        <w:spacing w:after="120" w:line="360" w:lineRule="exact"/>
        <w:ind w:left="0" w:firstLine="0"/>
        <w:rPr>
          <w:sz w:val="26"/>
          <w:szCs w:val="26"/>
        </w:rPr>
      </w:pPr>
      <w:r>
        <w:rPr>
          <w:rFonts w:hint="cs"/>
          <w:sz w:val="26"/>
          <w:szCs w:val="26"/>
          <w:rtl/>
        </w:rPr>
        <w:lastRenderedPageBreak/>
        <w:t>و</w:t>
      </w:r>
      <w:r w:rsidR="005528E0" w:rsidRPr="005528E0">
        <w:rPr>
          <w:sz w:val="26"/>
          <w:szCs w:val="26"/>
          <w:rtl/>
        </w:rPr>
        <w:t xml:space="preserve">وفقًا </w:t>
      </w:r>
      <w:r>
        <w:rPr>
          <w:rFonts w:hint="cs"/>
          <w:sz w:val="26"/>
          <w:szCs w:val="26"/>
          <w:rtl/>
        </w:rPr>
        <w:t>للتذييل</w:t>
      </w:r>
      <w:r w:rsidR="005528E0" w:rsidRPr="005528E0">
        <w:rPr>
          <w:sz w:val="26"/>
          <w:szCs w:val="26"/>
          <w:rtl/>
        </w:rPr>
        <w:t xml:space="preserve"> 7-أ</w:t>
      </w:r>
      <w:r>
        <w:rPr>
          <w:rFonts w:hint="cs"/>
          <w:sz w:val="26"/>
          <w:szCs w:val="26"/>
          <w:rtl/>
        </w:rPr>
        <w:t>لف</w:t>
      </w:r>
      <w:r w:rsidR="005528E0" w:rsidRPr="005528E0">
        <w:rPr>
          <w:sz w:val="26"/>
          <w:szCs w:val="26"/>
          <w:rtl/>
        </w:rPr>
        <w:t xml:space="preserve"> من الاتفاق المبرم مع حكومة السلفادور، يُمكن تخفيض التمويل المُتفق عليه </w:t>
      </w:r>
      <w:r w:rsidR="00D54956">
        <w:rPr>
          <w:rFonts w:hint="cs"/>
          <w:sz w:val="26"/>
          <w:szCs w:val="26"/>
          <w:rtl/>
        </w:rPr>
        <w:t>ل</w:t>
      </w:r>
      <w:r w:rsidR="00D54956" w:rsidRPr="00D54956">
        <w:rPr>
          <w:sz w:val="26"/>
          <w:szCs w:val="26"/>
          <w:rtl/>
        </w:rPr>
        <w:t xml:space="preserve">خطة إدارة إزالة المواد </w:t>
      </w:r>
      <w:r w:rsidR="00D54956" w:rsidRPr="00D54956">
        <w:rPr>
          <w:rFonts w:hint="cs"/>
          <w:sz w:val="26"/>
          <w:szCs w:val="26"/>
          <w:rtl/>
        </w:rPr>
        <w:t>الھیدروکلوروفلوروکربونیة</w:t>
      </w:r>
      <w:r w:rsidR="00D54956" w:rsidRPr="00D54956">
        <w:rPr>
          <w:sz w:val="26"/>
          <w:szCs w:val="26"/>
          <w:rtl/>
        </w:rPr>
        <w:t xml:space="preserve"> </w:t>
      </w:r>
      <w:r w:rsidR="005528E0" w:rsidRPr="005528E0">
        <w:rPr>
          <w:sz w:val="26"/>
          <w:szCs w:val="26"/>
          <w:rtl/>
        </w:rPr>
        <w:t xml:space="preserve">بمقدار 180 دولارًا أمريكيًا لكل كيلوغرام من استهلاك قدرات استنفاد الأوزون الزائد عن هدف التخلص التدريجي لأي سنة مشمولة بالاتفاق، على ألا يتجاوز هذا التخفيض مستوى تمويل الشريحة المطلوبة. </w:t>
      </w:r>
      <w:r w:rsidR="00A1628A">
        <w:rPr>
          <w:rFonts w:hint="cs"/>
          <w:sz w:val="26"/>
          <w:szCs w:val="26"/>
          <w:rtl/>
        </w:rPr>
        <w:t>و</w:t>
      </w:r>
      <w:r w:rsidR="005528E0" w:rsidRPr="005528E0">
        <w:rPr>
          <w:sz w:val="26"/>
          <w:szCs w:val="26"/>
          <w:rtl/>
        </w:rPr>
        <w:t>في حال تجاوز الاستهلاك 0.08 طن من قدرات استنفاد الأوزون في عام 2022، يُحسب الخصم لتلك السنة بما يصل إلى 14,238 دولارًا أمريكيًا، وفي حال تجاوز الاستهلاك 1.22 طن من قدرات استنفاد الأوزون في عام 2023، يُحسب الخصم لتلك السنة بما يصل إلى 219,132 دولارًا أمريكيًا. ويبلغ إجمالي المبلغ المطلوب لهذه الشريحة 261,255 دولارًا أمريكيًا.</w:t>
      </w:r>
    </w:p>
    <w:p w14:paraId="15F63738" w14:textId="6B6F7AB4" w:rsidR="005528E0" w:rsidRDefault="00A1628A" w:rsidP="00D54956">
      <w:pPr>
        <w:pStyle w:val="StyleHeader4Para4Left0Firstline0"/>
        <w:widowControl/>
        <w:numPr>
          <w:ilvl w:val="0"/>
          <w:numId w:val="24"/>
        </w:numPr>
        <w:tabs>
          <w:tab w:val="clear" w:pos="2880"/>
          <w:tab w:val="clear" w:pos="5760"/>
        </w:tabs>
        <w:bidi/>
        <w:spacing w:after="120" w:line="360" w:lineRule="exact"/>
        <w:ind w:left="0" w:firstLine="0"/>
        <w:rPr>
          <w:sz w:val="26"/>
          <w:szCs w:val="26"/>
        </w:rPr>
      </w:pPr>
      <w:r>
        <w:rPr>
          <w:rFonts w:hint="cs"/>
          <w:sz w:val="26"/>
          <w:szCs w:val="26"/>
          <w:rtl/>
        </w:rPr>
        <w:t>و</w:t>
      </w:r>
      <w:r w:rsidR="005528E0" w:rsidRPr="005528E0">
        <w:rPr>
          <w:sz w:val="26"/>
          <w:szCs w:val="26"/>
          <w:rtl/>
        </w:rPr>
        <w:t xml:space="preserve">إذا قدمت حكومة السلفادور التقارير المصححة </w:t>
      </w:r>
      <w:r w:rsidR="001C080F">
        <w:rPr>
          <w:rFonts w:hint="cs"/>
          <w:sz w:val="26"/>
          <w:szCs w:val="26"/>
          <w:rtl/>
        </w:rPr>
        <w:t>للبرنامج القطري</w:t>
      </w:r>
      <w:r w:rsidR="005528E0" w:rsidRPr="005528E0">
        <w:rPr>
          <w:sz w:val="26"/>
          <w:szCs w:val="26"/>
          <w:rtl/>
        </w:rPr>
        <w:t xml:space="preserve"> والمادة 7 لعام 2022، فإن العام الوحيد الذي سيتجاوز الهدف سيكون عام 2023. </w:t>
      </w:r>
      <w:r w:rsidR="001C080F">
        <w:rPr>
          <w:rFonts w:hint="cs"/>
          <w:sz w:val="26"/>
          <w:szCs w:val="26"/>
          <w:rtl/>
        </w:rPr>
        <w:t>وبالإشارة إلى</w:t>
      </w:r>
      <w:r w:rsidR="005528E0" w:rsidRPr="005528E0">
        <w:rPr>
          <w:sz w:val="26"/>
          <w:szCs w:val="26"/>
          <w:rtl/>
        </w:rPr>
        <w:t xml:space="preserve"> أن تصحيح استهلاك </w:t>
      </w:r>
      <w:r w:rsidR="00692945">
        <w:rPr>
          <w:sz w:val="26"/>
          <w:szCs w:val="26"/>
          <w:rtl/>
        </w:rPr>
        <w:t xml:space="preserve">المواد </w:t>
      </w:r>
      <w:r w:rsidR="00C633E5">
        <w:rPr>
          <w:rFonts w:hint="cs"/>
          <w:sz w:val="26"/>
          <w:szCs w:val="26"/>
          <w:rtl/>
        </w:rPr>
        <w:t xml:space="preserve">الھیدروکلوروفلوروکربونیة </w:t>
      </w:r>
      <w:r w:rsidR="00C633E5" w:rsidRPr="005528E0">
        <w:rPr>
          <w:rFonts w:hint="cs"/>
          <w:sz w:val="26"/>
          <w:szCs w:val="26"/>
          <w:rtl/>
        </w:rPr>
        <w:t>في</w:t>
      </w:r>
      <w:r w:rsidR="005528E0" w:rsidRPr="005528E0">
        <w:rPr>
          <w:sz w:val="26"/>
          <w:szCs w:val="26"/>
          <w:rtl/>
        </w:rPr>
        <w:t xml:space="preserve"> عام 2022 لم يتم الانتهاء منه بعد، توصي الأمانة بإعادة النظر في مستوى استهلاك </w:t>
      </w:r>
      <w:r w:rsidR="00692945">
        <w:rPr>
          <w:sz w:val="26"/>
          <w:szCs w:val="26"/>
          <w:rtl/>
        </w:rPr>
        <w:t xml:space="preserve">المواد </w:t>
      </w:r>
      <w:r w:rsidR="00C633E5">
        <w:rPr>
          <w:rFonts w:hint="cs"/>
          <w:sz w:val="26"/>
          <w:szCs w:val="26"/>
          <w:rtl/>
        </w:rPr>
        <w:t xml:space="preserve">الھیدروکلوروفلوروکربونیة </w:t>
      </w:r>
      <w:r w:rsidR="00C633E5" w:rsidRPr="005528E0">
        <w:rPr>
          <w:rFonts w:hint="cs"/>
          <w:sz w:val="26"/>
          <w:szCs w:val="26"/>
          <w:rtl/>
        </w:rPr>
        <w:t>لعام</w:t>
      </w:r>
      <w:r w:rsidR="005528E0" w:rsidRPr="005528E0">
        <w:rPr>
          <w:sz w:val="26"/>
          <w:szCs w:val="26"/>
          <w:rtl/>
        </w:rPr>
        <w:t xml:space="preserve"> 2022 أثناء </w:t>
      </w:r>
      <w:r w:rsidR="001C080F">
        <w:rPr>
          <w:rFonts w:hint="cs"/>
          <w:sz w:val="26"/>
          <w:szCs w:val="26"/>
          <w:rtl/>
        </w:rPr>
        <w:t>استعراض</w:t>
      </w:r>
      <w:r w:rsidR="005528E0" w:rsidRPr="005528E0">
        <w:rPr>
          <w:sz w:val="26"/>
          <w:szCs w:val="26"/>
          <w:rtl/>
        </w:rPr>
        <w:t xml:space="preserve"> الشريحة الثالثة من المرحلة الثانية من </w:t>
      </w:r>
      <w:r w:rsidR="00D54956" w:rsidRPr="00D54956">
        <w:rPr>
          <w:sz w:val="26"/>
          <w:szCs w:val="26"/>
          <w:rtl/>
        </w:rPr>
        <w:t xml:space="preserve">خطة إدارة إزالة المواد </w:t>
      </w:r>
      <w:r w:rsidR="00D54956" w:rsidRPr="00D54956">
        <w:rPr>
          <w:rFonts w:hint="cs"/>
          <w:sz w:val="26"/>
          <w:szCs w:val="26"/>
          <w:rtl/>
        </w:rPr>
        <w:t>الھیدروکلوروفلوروکربونیة</w:t>
      </w:r>
      <w:r w:rsidR="005528E0" w:rsidRPr="005528E0">
        <w:rPr>
          <w:sz w:val="26"/>
          <w:szCs w:val="26"/>
          <w:rtl/>
        </w:rPr>
        <w:t>.</w:t>
      </w:r>
    </w:p>
    <w:p w14:paraId="1AB83003" w14:textId="6D29B4EF" w:rsidR="0048157C" w:rsidRDefault="0048157C" w:rsidP="00B570D1">
      <w:pPr>
        <w:pStyle w:val="StyleHeader4Para4Left0Firstline0"/>
        <w:widowControl/>
        <w:numPr>
          <w:ilvl w:val="0"/>
          <w:numId w:val="24"/>
        </w:numPr>
        <w:tabs>
          <w:tab w:val="clear" w:pos="2880"/>
          <w:tab w:val="clear" w:pos="5760"/>
        </w:tabs>
        <w:bidi/>
        <w:spacing w:after="120" w:line="360" w:lineRule="exact"/>
        <w:ind w:left="0" w:firstLine="0"/>
        <w:rPr>
          <w:sz w:val="26"/>
          <w:szCs w:val="26"/>
        </w:rPr>
      </w:pPr>
      <w:r w:rsidRPr="0048157C">
        <w:rPr>
          <w:sz w:val="26"/>
          <w:szCs w:val="26"/>
          <w:rtl/>
        </w:rPr>
        <w:t xml:space="preserve">وفيما يتعلق باستهلاك 2023، أجرت الأمانة مناقشات مستفيضة مع </w:t>
      </w:r>
      <w:r w:rsidR="00B570D1" w:rsidRPr="00B570D1">
        <w:rPr>
          <w:rFonts w:hint="cs"/>
          <w:sz w:val="26"/>
          <w:szCs w:val="26"/>
          <w:rtl/>
        </w:rPr>
        <w:t>اليوئنديبي</w:t>
      </w:r>
      <w:r w:rsidRPr="0048157C">
        <w:rPr>
          <w:sz w:val="26"/>
          <w:szCs w:val="26"/>
          <w:rtl/>
        </w:rPr>
        <w:t xml:space="preserve"> حول الظروف التي أدت إلى عدم الالتزام بأهداف الاستهلاك في الاتفاق وحول الظروف </w:t>
      </w:r>
      <w:r w:rsidR="000504DA">
        <w:rPr>
          <w:rFonts w:hint="cs"/>
          <w:sz w:val="26"/>
          <w:szCs w:val="26"/>
          <w:rtl/>
        </w:rPr>
        <w:t>الخاصة</w:t>
      </w:r>
      <w:r w:rsidRPr="0048157C">
        <w:rPr>
          <w:sz w:val="26"/>
          <w:szCs w:val="26"/>
          <w:rtl/>
        </w:rPr>
        <w:t xml:space="preserve"> في </w:t>
      </w:r>
      <w:r w:rsidR="000504DA">
        <w:rPr>
          <w:rFonts w:hint="cs"/>
          <w:sz w:val="26"/>
          <w:szCs w:val="26"/>
          <w:rtl/>
        </w:rPr>
        <w:t>البلاد</w:t>
      </w:r>
      <w:r w:rsidRPr="0048157C">
        <w:rPr>
          <w:sz w:val="26"/>
          <w:szCs w:val="26"/>
          <w:rtl/>
        </w:rPr>
        <w:t xml:space="preserve"> فيما يتعلق بنظام </w:t>
      </w:r>
      <w:r w:rsidR="006727AA">
        <w:rPr>
          <w:rFonts w:hint="cs"/>
          <w:sz w:val="26"/>
          <w:szCs w:val="26"/>
          <w:rtl/>
        </w:rPr>
        <w:t xml:space="preserve">إصدار </w:t>
      </w:r>
      <w:r w:rsidRPr="0048157C">
        <w:rPr>
          <w:sz w:val="26"/>
          <w:szCs w:val="26"/>
          <w:rtl/>
        </w:rPr>
        <w:t xml:space="preserve">التراخيص والحصص. وأوضح </w:t>
      </w:r>
      <w:r w:rsidR="00B570D1" w:rsidRPr="00B570D1">
        <w:rPr>
          <w:rFonts w:hint="cs"/>
          <w:sz w:val="26"/>
          <w:szCs w:val="26"/>
          <w:rtl/>
        </w:rPr>
        <w:t>اليوئنديبي</w:t>
      </w:r>
      <w:r w:rsidRPr="0048157C">
        <w:rPr>
          <w:sz w:val="26"/>
          <w:szCs w:val="26"/>
          <w:rtl/>
        </w:rPr>
        <w:t xml:space="preserve"> أنه من المحتمل أن تم التغاضي عن تحديث الاتفاق التنفيذي رقم 52، بما في ذلك تعديل حصص الاستيراد في الفترة 2021-2030 بما يتماشى مع المرحلة الثانية من خطة إدارة إزالة المواد الهيدروكلوروفلوروكربونية، بسبب التركيز على التعافي الاقتصادي والاجتماعي من تفشي مرض فيروس كورونا (كوفيد-19)، فضلاً عن إعادة التنظيم المؤسسي ووضع الإجراءات من قبل السلطات المحلية مما أدى إلى تأخير بدء المرحلة الثانية.</w:t>
      </w:r>
    </w:p>
    <w:p w14:paraId="470FCDA7" w14:textId="5AFC2170" w:rsidR="0048157C" w:rsidRDefault="00EB2AE9" w:rsidP="00B570D1">
      <w:pPr>
        <w:pStyle w:val="StyleHeader4Para4Left0Firstline0"/>
        <w:widowControl/>
        <w:numPr>
          <w:ilvl w:val="0"/>
          <w:numId w:val="24"/>
        </w:numPr>
        <w:tabs>
          <w:tab w:val="clear" w:pos="2880"/>
          <w:tab w:val="clear" w:pos="5760"/>
        </w:tabs>
        <w:bidi/>
        <w:spacing w:after="120" w:line="360" w:lineRule="exact"/>
        <w:ind w:left="0" w:firstLine="0"/>
        <w:rPr>
          <w:sz w:val="26"/>
          <w:szCs w:val="26"/>
        </w:rPr>
      </w:pPr>
      <w:r>
        <w:rPr>
          <w:rFonts w:hint="cs"/>
          <w:sz w:val="26"/>
          <w:szCs w:val="26"/>
          <w:rtl/>
        </w:rPr>
        <w:t>و</w:t>
      </w:r>
      <w:r w:rsidR="0048157C" w:rsidRPr="0048157C">
        <w:rPr>
          <w:sz w:val="26"/>
          <w:szCs w:val="26"/>
          <w:rtl/>
        </w:rPr>
        <w:t xml:space="preserve">أشار </w:t>
      </w:r>
      <w:r w:rsidR="00B570D1" w:rsidRPr="00B570D1">
        <w:rPr>
          <w:rFonts w:hint="cs"/>
          <w:sz w:val="26"/>
          <w:szCs w:val="26"/>
          <w:rtl/>
        </w:rPr>
        <w:t>اليوئنديبي</w:t>
      </w:r>
      <w:r w:rsidR="0048157C" w:rsidRPr="0048157C">
        <w:rPr>
          <w:sz w:val="26"/>
          <w:szCs w:val="26"/>
          <w:rtl/>
        </w:rPr>
        <w:t xml:space="preserve"> أيضًا إلى أنه بمجرد تحديد سبب المشكلة، أصدرت السلفادور المرسوم الوزاري رقم 343، الذي </w:t>
      </w:r>
      <w:r>
        <w:rPr>
          <w:rFonts w:hint="cs"/>
          <w:sz w:val="26"/>
          <w:szCs w:val="26"/>
          <w:rtl/>
        </w:rPr>
        <w:t>حدّث</w:t>
      </w:r>
      <w:r w:rsidR="0048157C" w:rsidRPr="0048157C">
        <w:rPr>
          <w:sz w:val="26"/>
          <w:szCs w:val="26"/>
          <w:rtl/>
        </w:rPr>
        <w:t xml:space="preserve"> حصص الاستيراد لتتماشى مع أهداف الاتفاق، اعتبارًا من 1 يناير</w:t>
      </w:r>
      <w:r w:rsidR="006727AA">
        <w:rPr>
          <w:rFonts w:hint="cs"/>
          <w:sz w:val="26"/>
          <w:szCs w:val="26"/>
          <w:rtl/>
        </w:rPr>
        <w:t>/كانون الثاني</w:t>
      </w:r>
      <w:r w:rsidR="0048157C" w:rsidRPr="0048157C">
        <w:rPr>
          <w:sz w:val="26"/>
          <w:szCs w:val="26"/>
          <w:rtl/>
        </w:rPr>
        <w:t xml:space="preserve"> 2025 وحتى 31 ديسمبر</w:t>
      </w:r>
      <w:r w:rsidR="006727AA">
        <w:rPr>
          <w:rFonts w:hint="cs"/>
          <w:sz w:val="26"/>
          <w:szCs w:val="26"/>
          <w:rtl/>
        </w:rPr>
        <w:t>/كانون الأول</w:t>
      </w:r>
      <w:r w:rsidR="0048157C" w:rsidRPr="0048157C">
        <w:rPr>
          <w:sz w:val="26"/>
          <w:szCs w:val="26"/>
          <w:rtl/>
        </w:rPr>
        <w:t xml:space="preserve"> 2030، لضمان عدم تكرار الوضع الذي شهدناه في عام 2023، مؤكدةً التزام الحكومة بأهداف التخفيض المتفق عليها </w:t>
      </w:r>
      <w:r w:rsidRPr="00EB2AE9">
        <w:rPr>
          <w:sz w:val="26"/>
          <w:szCs w:val="26"/>
          <w:rtl/>
        </w:rPr>
        <w:t>في بادئ الأمر</w:t>
      </w:r>
      <w:r w:rsidR="0048157C" w:rsidRPr="0048157C">
        <w:rPr>
          <w:sz w:val="26"/>
          <w:szCs w:val="26"/>
          <w:rtl/>
        </w:rPr>
        <w:t xml:space="preserve">. كما حظرت البلاد استيراد معدات </w:t>
      </w:r>
      <w:r>
        <w:rPr>
          <w:rFonts w:hint="cs"/>
          <w:sz w:val="26"/>
          <w:szCs w:val="26"/>
          <w:rtl/>
        </w:rPr>
        <w:t>التبريد و</w:t>
      </w:r>
      <w:r w:rsidR="0048157C" w:rsidRPr="0048157C">
        <w:rPr>
          <w:sz w:val="26"/>
          <w:szCs w:val="26"/>
          <w:rtl/>
        </w:rPr>
        <w:t xml:space="preserve">تكييف الهواء </w:t>
      </w:r>
      <w:r w:rsidR="006727AA">
        <w:rPr>
          <w:rFonts w:hint="cs"/>
          <w:sz w:val="26"/>
          <w:szCs w:val="26"/>
          <w:rtl/>
        </w:rPr>
        <w:t>القائمة</w:t>
      </w:r>
      <w:r w:rsidR="0048157C" w:rsidRPr="0048157C">
        <w:rPr>
          <w:sz w:val="26"/>
          <w:szCs w:val="26"/>
          <w:rtl/>
        </w:rPr>
        <w:t xml:space="preserve"> على </w:t>
      </w:r>
      <w:r w:rsidR="00692945">
        <w:rPr>
          <w:sz w:val="26"/>
          <w:szCs w:val="26"/>
          <w:rtl/>
        </w:rPr>
        <w:t xml:space="preserve">المواد </w:t>
      </w:r>
      <w:r w:rsidR="00C633E5">
        <w:rPr>
          <w:rFonts w:hint="cs"/>
          <w:sz w:val="26"/>
          <w:szCs w:val="26"/>
          <w:rtl/>
        </w:rPr>
        <w:t xml:space="preserve">الھیدروکلوروفلوروکربونیة </w:t>
      </w:r>
      <w:r w:rsidR="00C633E5" w:rsidRPr="0048157C">
        <w:rPr>
          <w:rFonts w:hint="cs"/>
          <w:sz w:val="26"/>
          <w:szCs w:val="26"/>
          <w:rtl/>
        </w:rPr>
        <w:t>بحلول</w:t>
      </w:r>
      <w:r w:rsidR="0048157C" w:rsidRPr="0048157C">
        <w:rPr>
          <w:sz w:val="26"/>
          <w:szCs w:val="26"/>
          <w:rtl/>
        </w:rPr>
        <w:t xml:space="preserve"> 1 يناير</w:t>
      </w:r>
      <w:r w:rsidR="006727AA">
        <w:rPr>
          <w:rFonts w:hint="cs"/>
          <w:sz w:val="26"/>
          <w:szCs w:val="26"/>
          <w:rtl/>
        </w:rPr>
        <w:t>/كانون الثاني</w:t>
      </w:r>
      <w:r w:rsidR="0048157C" w:rsidRPr="0048157C">
        <w:rPr>
          <w:sz w:val="26"/>
          <w:szCs w:val="26"/>
          <w:rtl/>
        </w:rPr>
        <w:t xml:space="preserve"> 2025، تماشيًا مع الاتفاق، ول</w:t>
      </w:r>
      <w:r w:rsidR="00664A6E">
        <w:rPr>
          <w:rFonts w:hint="cs"/>
          <w:sz w:val="26"/>
          <w:szCs w:val="26"/>
          <w:rtl/>
        </w:rPr>
        <w:t xml:space="preserve">مزيد من </w:t>
      </w:r>
      <w:r w:rsidR="0048157C" w:rsidRPr="0048157C">
        <w:rPr>
          <w:sz w:val="26"/>
          <w:szCs w:val="26"/>
          <w:rtl/>
        </w:rPr>
        <w:t xml:space="preserve">ضمان الامتثال للحد الأقصى لاستهلاك </w:t>
      </w:r>
      <w:r w:rsidR="00692945">
        <w:rPr>
          <w:sz w:val="26"/>
          <w:szCs w:val="26"/>
          <w:rtl/>
        </w:rPr>
        <w:t xml:space="preserve">المواد </w:t>
      </w:r>
      <w:r w:rsidR="00C633E5">
        <w:rPr>
          <w:rFonts w:hint="cs"/>
          <w:sz w:val="26"/>
          <w:szCs w:val="26"/>
          <w:rtl/>
        </w:rPr>
        <w:t>الھیدروکلوروفلوروکربونیة</w:t>
      </w:r>
      <w:r w:rsidR="00664A6E">
        <w:rPr>
          <w:rFonts w:hint="cs"/>
          <w:sz w:val="26"/>
          <w:szCs w:val="26"/>
          <w:rtl/>
        </w:rPr>
        <w:t xml:space="preserve"> المسموح به</w:t>
      </w:r>
      <w:r w:rsidR="00C633E5">
        <w:rPr>
          <w:rFonts w:hint="cs"/>
          <w:sz w:val="26"/>
          <w:szCs w:val="26"/>
          <w:rtl/>
        </w:rPr>
        <w:t>.</w:t>
      </w:r>
    </w:p>
    <w:p w14:paraId="21CB3CB3" w14:textId="2B11B2FA" w:rsidR="0048157C" w:rsidRDefault="00664A6E" w:rsidP="00D54956">
      <w:pPr>
        <w:pStyle w:val="StyleHeader4Para4Left0Firstline0"/>
        <w:widowControl/>
        <w:numPr>
          <w:ilvl w:val="0"/>
          <w:numId w:val="24"/>
        </w:numPr>
        <w:tabs>
          <w:tab w:val="clear" w:pos="2880"/>
          <w:tab w:val="clear" w:pos="5760"/>
        </w:tabs>
        <w:bidi/>
        <w:spacing w:after="120" w:line="360" w:lineRule="exact"/>
        <w:ind w:left="0" w:firstLine="0"/>
        <w:rPr>
          <w:sz w:val="26"/>
          <w:szCs w:val="26"/>
        </w:rPr>
      </w:pPr>
      <w:r>
        <w:rPr>
          <w:rFonts w:hint="cs"/>
          <w:sz w:val="26"/>
          <w:szCs w:val="26"/>
          <w:rtl/>
        </w:rPr>
        <w:t>و</w:t>
      </w:r>
      <w:r w:rsidRPr="00664A6E">
        <w:rPr>
          <w:sz w:val="26"/>
          <w:szCs w:val="26"/>
          <w:rtl/>
        </w:rPr>
        <w:t>تناقش اللجنة التنفيذية كل حالة محددة من حالات عدم الامتثال للاتفاق على أساس كل حالة على حدة</w:t>
      </w:r>
      <w:r w:rsidR="0048157C" w:rsidRPr="0048157C">
        <w:rPr>
          <w:sz w:val="26"/>
          <w:szCs w:val="26"/>
          <w:rtl/>
        </w:rPr>
        <w:t xml:space="preserve">. </w:t>
      </w:r>
      <w:r>
        <w:rPr>
          <w:rFonts w:hint="cs"/>
          <w:sz w:val="26"/>
          <w:szCs w:val="26"/>
          <w:rtl/>
        </w:rPr>
        <w:t>و</w:t>
      </w:r>
      <w:r w:rsidR="0048157C" w:rsidRPr="0048157C">
        <w:rPr>
          <w:sz w:val="26"/>
          <w:szCs w:val="26"/>
          <w:rtl/>
        </w:rPr>
        <w:t>في حالة السلفادور، قد ترغب اللجنة في مراعاة التحليل المذكور أعلاه؛ و</w:t>
      </w:r>
      <w:r>
        <w:rPr>
          <w:rFonts w:hint="cs"/>
          <w:sz w:val="26"/>
          <w:szCs w:val="26"/>
          <w:rtl/>
        </w:rPr>
        <w:t xml:space="preserve">أن </w:t>
      </w:r>
      <w:r w:rsidR="0048157C" w:rsidRPr="0048157C">
        <w:rPr>
          <w:sz w:val="26"/>
          <w:szCs w:val="26"/>
          <w:rtl/>
        </w:rPr>
        <w:t xml:space="preserve">امتثال حكومة السلفادور لأهداف بروتوكول مونتريال؛ وموافقة السلفادور، في المرحلة الثانية من </w:t>
      </w:r>
      <w:r w:rsidR="00D54956" w:rsidRPr="00D54956">
        <w:rPr>
          <w:sz w:val="26"/>
          <w:szCs w:val="26"/>
          <w:rtl/>
        </w:rPr>
        <w:t xml:space="preserve">خطة إدارة إزالة المواد </w:t>
      </w:r>
      <w:r w:rsidR="00D54956" w:rsidRPr="00D54956">
        <w:rPr>
          <w:rFonts w:hint="cs"/>
          <w:sz w:val="26"/>
          <w:szCs w:val="26"/>
          <w:rtl/>
        </w:rPr>
        <w:t>الھیدروکلوروفلوروکربونیة</w:t>
      </w:r>
      <w:r w:rsidR="0048157C" w:rsidRPr="0048157C">
        <w:rPr>
          <w:sz w:val="26"/>
          <w:szCs w:val="26"/>
          <w:rtl/>
        </w:rPr>
        <w:t>، على أهداف استهلاك طموحة لعامي 2022 و2023، كان أقل بنسبة 55</w:t>
      </w:r>
      <w:r w:rsidR="00495E0D">
        <w:rPr>
          <w:rFonts w:hint="cs"/>
          <w:sz w:val="26"/>
          <w:szCs w:val="26"/>
          <w:rtl/>
        </w:rPr>
        <w:t xml:space="preserve"> في المائة</w:t>
      </w:r>
      <w:r w:rsidR="0048157C" w:rsidRPr="0048157C">
        <w:rPr>
          <w:sz w:val="26"/>
          <w:szCs w:val="26"/>
          <w:rtl/>
        </w:rPr>
        <w:t xml:space="preserve"> من أهداف بروتوكول مونتريال لتلك السنوات، وأقل بنسبة 70.5</w:t>
      </w:r>
      <w:r w:rsidR="00495E0D">
        <w:rPr>
          <w:rFonts w:hint="cs"/>
          <w:sz w:val="26"/>
          <w:szCs w:val="26"/>
          <w:rtl/>
        </w:rPr>
        <w:t xml:space="preserve"> في المائة</w:t>
      </w:r>
      <w:r w:rsidR="0048157C" w:rsidRPr="0048157C">
        <w:rPr>
          <w:sz w:val="26"/>
          <w:szCs w:val="26"/>
          <w:rtl/>
        </w:rPr>
        <w:t xml:space="preserve"> من خط الأساس </w:t>
      </w:r>
      <w:r w:rsidR="00C633E5" w:rsidRPr="0048157C">
        <w:rPr>
          <w:rFonts w:hint="cs"/>
          <w:sz w:val="26"/>
          <w:szCs w:val="26"/>
          <w:rtl/>
        </w:rPr>
        <w:t>ل</w:t>
      </w:r>
      <w:r w:rsidR="00C633E5">
        <w:rPr>
          <w:rFonts w:hint="cs"/>
          <w:sz w:val="26"/>
          <w:szCs w:val="26"/>
          <w:rtl/>
        </w:rPr>
        <w:t>لمواد</w:t>
      </w:r>
      <w:r w:rsidR="00692945">
        <w:rPr>
          <w:sz w:val="26"/>
          <w:szCs w:val="26"/>
          <w:rtl/>
        </w:rPr>
        <w:t xml:space="preserve"> الھیدروکلوروفلوروکربونیة</w:t>
      </w:r>
      <w:r w:rsidR="0048157C" w:rsidRPr="0048157C">
        <w:rPr>
          <w:sz w:val="26"/>
          <w:szCs w:val="26"/>
          <w:rtl/>
        </w:rPr>
        <w:t xml:space="preserve"> (متجاوزةً نسبة التخفيض البالغة 67.5</w:t>
      </w:r>
      <w:r w:rsidR="00495E0D">
        <w:rPr>
          <w:rFonts w:hint="cs"/>
          <w:sz w:val="26"/>
          <w:szCs w:val="26"/>
          <w:rtl/>
        </w:rPr>
        <w:t xml:space="preserve"> في المائة</w:t>
      </w:r>
      <w:r w:rsidR="0048157C" w:rsidRPr="0048157C">
        <w:rPr>
          <w:sz w:val="26"/>
          <w:szCs w:val="26"/>
          <w:rtl/>
        </w:rPr>
        <w:t xml:space="preserve"> في عام 2025)؛ واتخذت الحكومة تدابير تصحيحية فورية لضمان أن يكون استهلاك </w:t>
      </w:r>
      <w:r w:rsidR="00692945">
        <w:rPr>
          <w:sz w:val="26"/>
          <w:szCs w:val="26"/>
          <w:rtl/>
        </w:rPr>
        <w:t>المواد الھیدروکلوروفلوروکربونیة</w:t>
      </w:r>
      <w:r w:rsidR="0048157C" w:rsidRPr="0048157C">
        <w:rPr>
          <w:sz w:val="26"/>
          <w:szCs w:val="26"/>
          <w:rtl/>
        </w:rPr>
        <w:t>، من الآن فصاعدًا، ضمن الأهداف المتفق عليها للمرحلة الثانية.</w:t>
      </w:r>
    </w:p>
    <w:p w14:paraId="546B19F6" w14:textId="635106FC" w:rsidR="0048157C" w:rsidRPr="00854225" w:rsidRDefault="00C075FA" w:rsidP="00854225">
      <w:pPr>
        <w:bidi/>
        <w:spacing w:before="240" w:after="240" w:line="340" w:lineRule="exact"/>
        <w:rPr>
          <w:sz w:val="26"/>
          <w:szCs w:val="26"/>
          <w:u w:val="single"/>
        </w:rPr>
      </w:pPr>
      <w:r w:rsidRPr="00854225">
        <w:rPr>
          <w:sz w:val="26"/>
          <w:szCs w:val="26"/>
          <w:u w:val="single"/>
          <w:rtl/>
        </w:rPr>
        <w:t xml:space="preserve">تقرير </w:t>
      </w:r>
      <w:r w:rsidR="00803947">
        <w:rPr>
          <w:rFonts w:hint="cs"/>
          <w:sz w:val="26"/>
          <w:szCs w:val="26"/>
          <w:u w:val="single"/>
          <w:rtl/>
        </w:rPr>
        <w:t>مرحلي</w:t>
      </w:r>
      <w:r w:rsidRPr="00854225">
        <w:rPr>
          <w:sz w:val="26"/>
          <w:szCs w:val="26"/>
          <w:u w:val="single"/>
          <w:rtl/>
        </w:rPr>
        <w:t xml:space="preserve"> </w:t>
      </w:r>
      <w:r w:rsidR="00803947">
        <w:rPr>
          <w:rFonts w:hint="cs"/>
          <w:sz w:val="26"/>
          <w:szCs w:val="26"/>
          <w:u w:val="single"/>
          <w:rtl/>
        </w:rPr>
        <w:t>بشأن</w:t>
      </w:r>
      <w:r w:rsidRPr="00854225">
        <w:rPr>
          <w:sz w:val="26"/>
          <w:szCs w:val="26"/>
          <w:u w:val="single"/>
          <w:rtl/>
        </w:rPr>
        <w:t xml:space="preserve"> تنفيذ الشريحة الأولى من المرحلة الثانية من </w:t>
      </w:r>
      <w:r w:rsidR="00D54956" w:rsidRPr="00854225">
        <w:rPr>
          <w:sz w:val="26"/>
          <w:szCs w:val="26"/>
          <w:u w:val="single"/>
          <w:rtl/>
        </w:rPr>
        <w:t xml:space="preserve">خطة إدارة إزالة المواد </w:t>
      </w:r>
      <w:r w:rsidR="00D54956" w:rsidRPr="00854225">
        <w:rPr>
          <w:rFonts w:hint="cs"/>
          <w:sz w:val="26"/>
          <w:szCs w:val="26"/>
          <w:u w:val="single"/>
          <w:rtl/>
        </w:rPr>
        <w:t>الھیدروکلوروفلوروکربونیة</w:t>
      </w:r>
    </w:p>
    <w:p w14:paraId="4916AAEA" w14:textId="46DBBF81" w:rsidR="00C075FA" w:rsidRPr="00854225" w:rsidRDefault="00C075FA" w:rsidP="00854225">
      <w:pPr>
        <w:bidi/>
        <w:spacing w:before="240" w:after="240" w:line="340" w:lineRule="exact"/>
        <w:rPr>
          <w:i/>
          <w:iCs/>
          <w:sz w:val="26"/>
          <w:szCs w:val="26"/>
        </w:rPr>
      </w:pPr>
      <w:r w:rsidRPr="00854225">
        <w:rPr>
          <w:i/>
          <w:iCs/>
          <w:sz w:val="26"/>
          <w:szCs w:val="26"/>
          <w:rtl/>
        </w:rPr>
        <w:t>الإطار القانوني</w:t>
      </w:r>
    </w:p>
    <w:p w14:paraId="1C71F57A" w14:textId="45425DC2" w:rsidR="00C075FA" w:rsidRDefault="00C075FA" w:rsidP="00C075FA">
      <w:pPr>
        <w:pStyle w:val="StyleHeader4Para4Left0Firstline0"/>
        <w:widowControl/>
        <w:numPr>
          <w:ilvl w:val="0"/>
          <w:numId w:val="24"/>
        </w:numPr>
        <w:tabs>
          <w:tab w:val="clear" w:pos="2880"/>
          <w:tab w:val="clear" w:pos="5760"/>
        </w:tabs>
        <w:bidi/>
        <w:spacing w:after="120" w:line="360" w:lineRule="exact"/>
        <w:ind w:left="0" w:firstLine="0"/>
        <w:rPr>
          <w:sz w:val="26"/>
          <w:szCs w:val="26"/>
        </w:rPr>
      </w:pPr>
      <w:r w:rsidRPr="00C075FA">
        <w:rPr>
          <w:sz w:val="26"/>
          <w:szCs w:val="26"/>
          <w:rtl/>
        </w:rPr>
        <w:lastRenderedPageBreak/>
        <w:t xml:space="preserve">استفسرت الأمانة عن المرسوم الوزاري رقم 343 الصادر في 3 يناير/كانون الثاني 2025، وتلقت تأكيدًا بأنه يتضمن جدولًا سنويًا للحد الأقصى لواردات </w:t>
      </w:r>
      <w:r w:rsidR="00692945">
        <w:rPr>
          <w:sz w:val="26"/>
          <w:szCs w:val="26"/>
          <w:rtl/>
        </w:rPr>
        <w:t xml:space="preserve">المواد </w:t>
      </w:r>
      <w:r w:rsidR="00C633E5">
        <w:rPr>
          <w:rFonts w:hint="cs"/>
          <w:sz w:val="26"/>
          <w:szCs w:val="26"/>
          <w:rtl/>
        </w:rPr>
        <w:t xml:space="preserve">الھیدروکلوروفلوروکربونیة </w:t>
      </w:r>
      <w:r w:rsidR="00C633E5" w:rsidRPr="00C075FA">
        <w:rPr>
          <w:rFonts w:hint="cs"/>
          <w:sz w:val="26"/>
          <w:szCs w:val="26"/>
          <w:rtl/>
        </w:rPr>
        <w:t>للفترة</w:t>
      </w:r>
      <w:r w:rsidRPr="00C075FA">
        <w:rPr>
          <w:sz w:val="26"/>
          <w:szCs w:val="26"/>
          <w:rtl/>
        </w:rPr>
        <w:t xml:space="preserve"> من 2025 إلى 2030، بالإضافة إلى حصة الاستيراد السنوية لكل </w:t>
      </w:r>
      <w:r w:rsidR="00803947">
        <w:rPr>
          <w:rFonts w:hint="cs"/>
          <w:sz w:val="26"/>
          <w:szCs w:val="26"/>
          <w:rtl/>
        </w:rPr>
        <w:t>مؤسسة</w:t>
      </w:r>
      <w:r w:rsidRPr="00C075FA">
        <w:rPr>
          <w:sz w:val="26"/>
          <w:szCs w:val="26"/>
          <w:rtl/>
        </w:rPr>
        <w:t xml:space="preserve"> بين عامي 2025 و2029.</w:t>
      </w:r>
      <w:r w:rsidR="00803947">
        <w:rPr>
          <w:rStyle w:val="FootnoteReference"/>
          <w:sz w:val="26"/>
          <w:szCs w:val="26"/>
          <w:rtl/>
        </w:rPr>
        <w:footnoteReference w:id="4"/>
      </w:r>
      <w:r w:rsidRPr="00C075FA">
        <w:rPr>
          <w:sz w:val="26"/>
          <w:szCs w:val="26"/>
          <w:rtl/>
        </w:rPr>
        <w:t xml:space="preserve"> كما يحظر المرسوم استيراد المعدات الجديدة والمستعملة القائمة على </w:t>
      </w:r>
      <w:r w:rsidR="00692945">
        <w:rPr>
          <w:sz w:val="26"/>
          <w:szCs w:val="26"/>
          <w:rtl/>
        </w:rPr>
        <w:t xml:space="preserve">المواد </w:t>
      </w:r>
      <w:r w:rsidR="00C633E5">
        <w:rPr>
          <w:rFonts w:hint="cs"/>
          <w:sz w:val="26"/>
          <w:szCs w:val="26"/>
          <w:rtl/>
        </w:rPr>
        <w:t xml:space="preserve">الھیدروکلوروفلوروکربونیة </w:t>
      </w:r>
      <w:r w:rsidR="00C633E5" w:rsidRPr="00C075FA">
        <w:rPr>
          <w:rFonts w:hint="cs"/>
          <w:sz w:val="26"/>
          <w:szCs w:val="26"/>
          <w:rtl/>
        </w:rPr>
        <w:t>اعتبارًا</w:t>
      </w:r>
      <w:r w:rsidRPr="00C075FA">
        <w:rPr>
          <w:sz w:val="26"/>
          <w:szCs w:val="26"/>
          <w:rtl/>
        </w:rPr>
        <w:t xml:space="preserve"> من 1 يناير/كانون الثاني 2025.</w:t>
      </w:r>
    </w:p>
    <w:p w14:paraId="5CAE31E5" w14:textId="2F1FD188" w:rsidR="00C075FA" w:rsidRPr="00854225" w:rsidRDefault="00803947" w:rsidP="00854225">
      <w:pPr>
        <w:bidi/>
        <w:spacing w:before="240" w:after="240" w:line="340" w:lineRule="exact"/>
        <w:rPr>
          <w:sz w:val="26"/>
          <w:szCs w:val="26"/>
          <w:u w:val="single"/>
        </w:rPr>
      </w:pPr>
      <w:r>
        <w:rPr>
          <w:rFonts w:hint="cs"/>
          <w:sz w:val="26"/>
          <w:szCs w:val="26"/>
          <w:u w:val="single"/>
          <w:rtl/>
        </w:rPr>
        <w:t>المسائل</w:t>
      </w:r>
      <w:r w:rsidR="00C075FA" w:rsidRPr="00854225">
        <w:rPr>
          <w:sz w:val="26"/>
          <w:szCs w:val="26"/>
          <w:u w:val="single"/>
          <w:rtl/>
        </w:rPr>
        <w:t xml:space="preserve"> </w:t>
      </w:r>
      <w:r w:rsidR="00D04AA4" w:rsidRPr="00854225">
        <w:rPr>
          <w:rFonts w:hint="cs"/>
          <w:sz w:val="26"/>
          <w:szCs w:val="26"/>
          <w:u w:val="single"/>
          <w:rtl/>
        </w:rPr>
        <w:t>التقنية</w:t>
      </w:r>
      <w:r w:rsidR="00C075FA" w:rsidRPr="00854225">
        <w:rPr>
          <w:sz w:val="26"/>
          <w:szCs w:val="26"/>
          <w:u w:val="single"/>
          <w:rtl/>
        </w:rPr>
        <w:t xml:space="preserve"> والمتعلقة بالتكلفة</w:t>
      </w:r>
    </w:p>
    <w:p w14:paraId="558CFC90" w14:textId="279D9E63" w:rsidR="00C075FA" w:rsidRDefault="00C075FA" w:rsidP="00B570D1">
      <w:pPr>
        <w:pStyle w:val="StyleHeader4Para4Left0Firstline0"/>
        <w:widowControl/>
        <w:numPr>
          <w:ilvl w:val="0"/>
          <w:numId w:val="24"/>
        </w:numPr>
        <w:tabs>
          <w:tab w:val="clear" w:pos="2880"/>
          <w:tab w:val="clear" w:pos="5760"/>
        </w:tabs>
        <w:bidi/>
        <w:spacing w:after="120" w:line="360" w:lineRule="exact"/>
        <w:ind w:left="0" w:firstLine="0"/>
        <w:rPr>
          <w:sz w:val="26"/>
          <w:szCs w:val="26"/>
        </w:rPr>
      </w:pPr>
      <w:r w:rsidRPr="00C075FA">
        <w:rPr>
          <w:sz w:val="26"/>
          <w:szCs w:val="26"/>
          <w:rtl/>
        </w:rPr>
        <w:t xml:space="preserve">أشارت الأمانة إلى التنفيذ التشغيلي </w:t>
      </w:r>
      <w:r w:rsidR="00803947">
        <w:rPr>
          <w:rFonts w:hint="cs"/>
          <w:sz w:val="26"/>
          <w:szCs w:val="26"/>
          <w:rtl/>
        </w:rPr>
        <w:t>و</w:t>
      </w:r>
      <w:r w:rsidR="00803947" w:rsidRPr="00C075FA">
        <w:rPr>
          <w:sz w:val="26"/>
          <w:szCs w:val="26"/>
          <w:rtl/>
        </w:rPr>
        <w:t xml:space="preserve">التأخيرات في </w:t>
      </w:r>
      <w:r w:rsidR="00803947">
        <w:rPr>
          <w:rFonts w:hint="cs"/>
          <w:sz w:val="26"/>
          <w:szCs w:val="26"/>
          <w:rtl/>
        </w:rPr>
        <w:t>ا</w:t>
      </w:r>
      <w:r w:rsidRPr="00C075FA">
        <w:rPr>
          <w:sz w:val="26"/>
          <w:szCs w:val="26"/>
          <w:rtl/>
        </w:rPr>
        <w:t xml:space="preserve">لمشروع. وأوضح </w:t>
      </w:r>
      <w:r w:rsidR="00B570D1" w:rsidRPr="00B570D1">
        <w:rPr>
          <w:rFonts w:hint="cs"/>
          <w:sz w:val="26"/>
          <w:szCs w:val="26"/>
          <w:rtl/>
        </w:rPr>
        <w:t>اليوئنديبي</w:t>
      </w:r>
      <w:r w:rsidRPr="00C075FA">
        <w:rPr>
          <w:sz w:val="26"/>
          <w:szCs w:val="26"/>
          <w:rtl/>
        </w:rPr>
        <w:t xml:space="preserve"> أن التحدي الرئيسي أمام تنفيذ المشروع تمثل في إعداد وثيقة المشروع وتوقيعها بين </w:t>
      </w:r>
      <w:r w:rsidR="006F433A">
        <w:rPr>
          <w:rFonts w:hint="cs"/>
          <w:sz w:val="26"/>
          <w:szCs w:val="26"/>
          <w:rtl/>
        </w:rPr>
        <w:t>اليوئنديبي</w:t>
      </w:r>
      <w:r w:rsidRPr="00C075FA">
        <w:rPr>
          <w:sz w:val="26"/>
          <w:szCs w:val="26"/>
          <w:rtl/>
        </w:rPr>
        <w:t xml:space="preserve"> ووزارة </w:t>
      </w:r>
      <w:r w:rsidR="006F433A">
        <w:rPr>
          <w:rFonts w:hint="cs"/>
          <w:sz w:val="26"/>
          <w:szCs w:val="26"/>
          <w:rtl/>
        </w:rPr>
        <w:t>البيئة</w:t>
      </w:r>
      <w:r w:rsidRPr="00C075FA">
        <w:rPr>
          <w:sz w:val="26"/>
          <w:szCs w:val="26"/>
          <w:rtl/>
        </w:rPr>
        <w:t xml:space="preserve"> والموارد الطبيعية، وأن هذه العقبة الأولية أدت إلى تأخير تنفيذ الأنشطة </w:t>
      </w:r>
      <w:r w:rsidR="006F433A">
        <w:rPr>
          <w:rFonts w:hint="cs"/>
          <w:sz w:val="26"/>
          <w:szCs w:val="26"/>
          <w:rtl/>
        </w:rPr>
        <w:t>المقررة</w:t>
      </w:r>
      <w:r w:rsidRPr="00C075FA">
        <w:rPr>
          <w:sz w:val="26"/>
          <w:szCs w:val="26"/>
          <w:rtl/>
        </w:rPr>
        <w:t xml:space="preserve">. ومن العوامل الأخرى التي أثرت على تنفيذ المشروع </w:t>
      </w:r>
      <w:r w:rsidR="006F433A">
        <w:rPr>
          <w:rFonts w:hint="cs"/>
          <w:sz w:val="26"/>
          <w:szCs w:val="26"/>
          <w:rtl/>
        </w:rPr>
        <w:t xml:space="preserve">كانت </w:t>
      </w:r>
      <w:r w:rsidRPr="00C075FA">
        <w:rPr>
          <w:sz w:val="26"/>
          <w:szCs w:val="26"/>
          <w:rtl/>
        </w:rPr>
        <w:t>الانتخابات العامة التي جرت في البلاد في فبراير</w:t>
      </w:r>
      <w:r w:rsidR="006F433A">
        <w:rPr>
          <w:rFonts w:hint="cs"/>
          <w:sz w:val="26"/>
          <w:szCs w:val="26"/>
          <w:rtl/>
        </w:rPr>
        <w:t>/شباط</w:t>
      </w:r>
      <w:r w:rsidRPr="00C075FA">
        <w:rPr>
          <w:sz w:val="26"/>
          <w:szCs w:val="26"/>
          <w:rtl/>
        </w:rPr>
        <w:t xml:space="preserve"> 2024، والتي أثرت أيضًا على انطلاق المشروع، </w:t>
      </w:r>
      <w:r w:rsidR="006F433A" w:rsidRPr="006F433A">
        <w:rPr>
          <w:sz w:val="26"/>
          <w:szCs w:val="26"/>
          <w:rtl/>
        </w:rPr>
        <w:t>مع تأخر إصدار التصاريح والتوقيعات بسبب تركيز السلطات على العملية الانتخابية</w:t>
      </w:r>
      <w:r w:rsidRPr="00C075FA">
        <w:rPr>
          <w:sz w:val="26"/>
          <w:szCs w:val="26"/>
          <w:rtl/>
        </w:rPr>
        <w:t>.</w:t>
      </w:r>
    </w:p>
    <w:p w14:paraId="0E6C6419" w14:textId="194AE53C" w:rsidR="00C075FA" w:rsidRPr="00854225" w:rsidRDefault="00C075FA" w:rsidP="00854225">
      <w:pPr>
        <w:bidi/>
        <w:spacing w:before="240" w:after="240" w:line="340" w:lineRule="exact"/>
        <w:rPr>
          <w:sz w:val="26"/>
          <w:szCs w:val="26"/>
          <w:u w:val="single"/>
        </w:rPr>
      </w:pPr>
      <w:r w:rsidRPr="00854225">
        <w:rPr>
          <w:sz w:val="26"/>
          <w:szCs w:val="26"/>
          <w:u w:val="single"/>
          <w:rtl/>
        </w:rPr>
        <w:t xml:space="preserve">خطة تنفيذ الشريحة الثانية من المرحلة الثانية من </w:t>
      </w:r>
      <w:r w:rsidR="00D54956" w:rsidRPr="00854225">
        <w:rPr>
          <w:sz w:val="26"/>
          <w:szCs w:val="26"/>
          <w:u w:val="single"/>
          <w:rtl/>
        </w:rPr>
        <w:t xml:space="preserve">خطة إدارة إزالة المواد </w:t>
      </w:r>
      <w:r w:rsidR="00D54956" w:rsidRPr="00854225">
        <w:rPr>
          <w:rFonts w:hint="cs"/>
          <w:sz w:val="26"/>
          <w:szCs w:val="26"/>
          <w:u w:val="single"/>
          <w:rtl/>
        </w:rPr>
        <w:t>الھیدروکلوروفلوروکربونیة</w:t>
      </w:r>
    </w:p>
    <w:p w14:paraId="5FE97702" w14:textId="0E8468E7" w:rsidR="00C075FA" w:rsidRDefault="00C075FA" w:rsidP="00B570D1">
      <w:pPr>
        <w:pStyle w:val="StyleHeader4Para4Left0Firstline0"/>
        <w:widowControl/>
        <w:numPr>
          <w:ilvl w:val="0"/>
          <w:numId w:val="24"/>
        </w:numPr>
        <w:tabs>
          <w:tab w:val="clear" w:pos="2880"/>
          <w:tab w:val="clear" w:pos="5760"/>
        </w:tabs>
        <w:bidi/>
        <w:spacing w:after="120" w:line="360" w:lineRule="exact"/>
        <w:ind w:left="0" w:firstLine="0"/>
        <w:rPr>
          <w:sz w:val="26"/>
          <w:szCs w:val="26"/>
        </w:rPr>
      </w:pPr>
      <w:r w:rsidRPr="00C075FA">
        <w:rPr>
          <w:sz w:val="26"/>
          <w:szCs w:val="26"/>
          <w:rtl/>
        </w:rPr>
        <w:t xml:space="preserve">تُشير الأمانة إلى أن الأنشطة المقترحة في المرحلة الثانية تتوافق مع الخطة الأصلية للمرحلة. وقد قدّم </w:t>
      </w:r>
      <w:r w:rsidR="00B570D1" w:rsidRPr="00B570D1">
        <w:rPr>
          <w:rFonts w:hint="cs"/>
          <w:sz w:val="26"/>
          <w:szCs w:val="26"/>
          <w:rtl/>
        </w:rPr>
        <w:t>اليوئنديبي</w:t>
      </w:r>
      <w:r w:rsidRPr="00C075FA">
        <w:rPr>
          <w:sz w:val="26"/>
          <w:szCs w:val="26"/>
          <w:rtl/>
        </w:rPr>
        <w:t xml:space="preserve"> توضيحًا بشأن نشاط السجل </w:t>
      </w:r>
      <w:r w:rsidR="00E05575">
        <w:rPr>
          <w:rFonts w:hint="cs"/>
          <w:sz w:val="26"/>
          <w:szCs w:val="26"/>
          <w:rtl/>
        </w:rPr>
        <w:t>الإلكتروني</w:t>
      </w:r>
      <w:r w:rsidRPr="00C075FA">
        <w:rPr>
          <w:sz w:val="26"/>
          <w:szCs w:val="26"/>
          <w:rtl/>
        </w:rPr>
        <w:t xml:space="preserve"> المُدرج ضمن مُكوّن </w:t>
      </w:r>
      <w:r w:rsidR="00D04AA4">
        <w:rPr>
          <w:rFonts w:hint="cs"/>
          <w:sz w:val="26"/>
          <w:szCs w:val="26"/>
          <w:rtl/>
        </w:rPr>
        <w:t xml:space="preserve">إصدار شهادات </w:t>
      </w:r>
      <w:r w:rsidRPr="00C075FA">
        <w:rPr>
          <w:sz w:val="26"/>
          <w:szCs w:val="26"/>
          <w:rtl/>
        </w:rPr>
        <w:t xml:space="preserve">اعتماد </w:t>
      </w:r>
      <w:r w:rsidR="00D04AA4">
        <w:rPr>
          <w:rFonts w:hint="cs"/>
          <w:sz w:val="26"/>
          <w:szCs w:val="26"/>
          <w:rtl/>
        </w:rPr>
        <w:t>للتقنيين</w:t>
      </w:r>
      <w:r w:rsidRPr="00C075FA">
        <w:rPr>
          <w:sz w:val="26"/>
          <w:szCs w:val="26"/>
          <w:rtl/>
        </w:rPr>
        <w:t xml:space="preserve">، مُشيرًا إلى أنه بمجرد إتمام </w:t>
      </w:r>
      <w:r w:rsidR="00D04AA4">
        <w:rPr>
          <w:rFonts w:hint="cs"/>
          <w:sz w:val="26"/>
          <w:szCs w:val="26"/>
          <w:rtl/>
        </w:rPr>
        <w:t>التقنيين</w:t>
      </w:r>
      <w:r w:rsidRPr="00C075FA">
        <w:rPr>
          <w:sz w:val="26"/>
          <w:szCs w:val="26"/>
          <w:rtl/>
        </w:rPr>
        <w:t xml:space="preserve"> </w:t>
      </w:r>
      <w:r w:rsidR="00D04AA4">
        <w:rPr>
          <w:rFonts w:hint="cs"/>
          <w:sz w:val="26"/>
          <w:szCs w:val="26"/>
          <w:rtl/>
        </w:rPr>
        <w:t>ل</w:t>
      </w:r>
      <w:r w:rsidRPr="00C075FA">
        <w:rPr>
          <w:sz w:val="26"/>
          <w:szCs w:val="26"/>
          <w:rtl/>
        </w:rPr>
        <w:t xml:space="preserve">عملية </w:t>
      </w:r>
      <w:r w:rsidR="00E05575">
        <w:rPr>
          <w:rFonts w:hint="cs"/>
          <w:sz w:val="26"/>
          <w:szCs w:val="26"/>
          <w:rtl/>
        </w:rPr>
        <w:t>اعتمادهم</w:t>
      </w:r>
      <w:r w:rsidRPr="00C075FA">
        <w:rPr>
          <w:sz w:val="26"/>
          <w:szCs w:val="26"/>
          <w:rtl/>
        </w:rPr>
        <w:t>، ستتضمن شهادات</w:t>
      </w:r>
      <w:r w:rsidR="00E05575">
        <w:rPr>
          <w:rFonts w:hint="cs"/>
          <w:sz w:val="26"/>
          <w:szCs w:val="26"/>
          <w:rtl/>
        </w:rPr>
        <w:t xml:space="preserve"> اعتماد</w:t>
      </w:r>
      <w:r w:rsidRPr="00C075FA">
        <w:rPr>
          <w:sz w:val="26"/>
          <w:szCs w:val="26"/>
          <w:rtl/>
        </w:rPr>
        <w:t xml:space="preserve">هم رقم تسجيل فريدًا، يُسجّل في قاعدة بيانات إلكترونية على موقع وزارة </w:t>
      </w:r>
      <w:r w:rsidR="00E05575">
        <w:rPr>
          <w:rFonts w:hint="cs"/>
          <w:sz w:val="26"/>
          <w:szCs w:val="26"/>
          <w:rtl/>
        </w:rPr>
        <w:t>البيئة</w:t>
      </w:r>
      <w:r w:rsidRPr="00C075FA">
        <w:rPr>
          <w:sz w:val="26"/>
          <w:szCs w:val="26"/>
          <w:rtl/>
        </w:rPr>
        <w:t xml:space="preserve"> والموارد الطبيعية، ليتمكن المستخدمون النهائيون من التحقق من صحة </w:t>
      </w:r>
      <w:r w:rsidR="0019032E">
        <w:rPr>
          <w:rFonts w:hint="cs"/>
          <w:sz w:val="26"/>
          <w:szCs w:val="26"/>
          <w:rtl/>
        </w:rPr>
        <w:t xml:space="preserve">شهادة </w:t>
      </w:r>
      <w:r w:rsidRPr="00C075FA">
        <w:rPr>
          <w:sz w:val="26"/>
          <w:szCs w:val="26"/>
          <w:rtl/>
        </w:rPr>
        <w:t xml:space="preserve">اعتماد </w:t>
      </w:r>
      <w:r w:rsidR="00D04AA4">
        <w:rPr>
          <w:rFonts w:hint="cs"/>
          <w:sz w:val="26"/>
          <w:szCs w:val="26"/>
          <w:rtl/>
        </w:rPr>
        <w:t>التقني</w:t>
      </w:r>
      <w:r w:rsidRPr="00C075FA">
        <w:rPr>
          <w:sz w:val="26"/>
          <w:szCs w:val="26"/>
          <w:rtl/>
        </w:rPr>
        <w:t>.</w:t>
      </w:r>
    </w:p>
    <w:p w14:paraId="27B49EEE" w14:textId="5718140B" w:rsidR="00C075FA" w:rsidRPr="00854225" w:rsidRDefault="00D96A1B" w:rsidP="00854225">
      <w:pPr>
        <w:bidi/>
        <w:spacing w:before="240" w:after="240" w:line="340" w:lineRule="exact"/>
        <w:rPr>
          <w:sz w:val="26"/>
          <w:szCs w:val="26"/>
          <w:u w:val="single"/>
        </w:rPr>
      </w:pPr>
      <w:r w:rsidRPr="00854225">
        <w:rPr>
          <w:sz w:val="26"/>
          <w:szCs w:val="26"/>
          <w:u w:val="single"/>
          <w:rtl/>
        </w:rPr>
        <w:t>تنفيذ السياسة الجنسانية</w:t>
      </w:r>
    </w:p>
    <w:p w14:paraId="2D4C9F84" w14:textId="721B2392" w:rsidR="00D96A1B" w:rsidRDefault="00D96A1B" w:rsidP="00D96A1B">
      <w:pPr>
        <w:pStyle w:val="StyleHeader4Para4Left0Firstline0"/>
        <w:widowControl/>
        <w:numPr>
          <w:ilvl w:val="0"/>
          <w:numId w:val="24"/>
        </w:numPr>
        <w:tabs>
          <w:tab w:val="clear" w:pos="2880"/>
          <w:tab w:val="clear" w:pos="5760"/>
        </w:tabs>
        <w:bidi/>
        <w:spacing w:after="120" w:line="360" w:lineRule="exact"/>
        <w:ind w:left="0" w:firstLine="0"/>
        <w:rPr>
          <w:sz w:val="26"/>
          <w:szCs w:val="26"/>
        </w:rPr>
      </w:pPr>
      <w:r w:rsidRPr="00D96A1B">
        <w:rPr>
          <w:sz w:val="26"/>
          <w:szCs w:val="26"/>
          <w:rtl/>
        </w:rPr>
        <w:t xml:space="preserve">تم تعزيز مشاركة المرأة خلال </w:t>
      </w:r>
      <w:r w:rsidR="00495E0D">
        <w:rPr>
          <w:rFonts w:hint="cs"/>
          <w:sz w:val="26"/>
          <w:szCs w:val="26"/>
          <w:rtl/>
        </w:rPr>
        <w:t>حلقات</w:t>
      </w:r>
      <w:r w:rsidRPr="00D96A1B">
        <w:rPr>
          <w:sz w:val="26"/>
          <w:szCs w:val="26"/>
          <w:rtl/>
        </w:rPr>
        <w:t xml:space="preserve"> العمل التدريبية الجمركية والاجتماعات مع مستوردي </w:t>
      </w:r>
      <w:r w:rsidR="0019032E">
        <w:rPr>
          <w:rFonts w:hint="cs"/>
          <w:sz w:val="26"/>
          <w:szCs w:val="26"/>
          <w:rtl/>
        </w:rPr>
        <w:t>غازات</w:t>
      </w:r>
      <w:r w:rsidRPr="00D96A1B">
        <w:rPr>
          <w:sz w:val="26"/>
          <w:szCs w:val="26"/>
          <w:rtl/>
        </w:rPr>
        <w:t xml:space="preserve"> التبريد وموزعي معدات </w:t>
      </w:r>
      <w:r w:rsidR="0019032E">
        <w:rPr>
          <w:rFonts w:hint="cs"/>
          <w:sz w:val="26"/>
          <w:szCs w:val="26"/>
          <w:rtl/>
        </w:rPr>
        <w:t>التبريد و</w:t>
      </w:r>
      <w:r w:rsidRPr="00D96A1B">
        <w:rPr>
          <w:sz w:val="26"/>
          <w:szCs w:val="26"/>
          <w:rtl/>
        </w:rPr>
        <w:t xml:space="preserve">تكييف الهواء لتشجيع مشاركة أكبر للنساء في الأنشطة المستقبلية. </w:t>
      </w:r>
      <w:r w:rsidR="0019032E">
        <w:rPr>
          <w:rFonts w:hint="cs"/>
          <w:sz w:val="26"/>
          <w:szCs w:val="26"/>
          <w:rtl/>
        </w:rPr>
        <w:t>و</w:t>
      </w:r>
      <w:r w:rsidRPr="00D96A1B">
        <w:rPr>
          <w:sz w:val="26"/>
          <w:szCs w:val="26"/>
          <w:rtl/>
        </w:rPr>
        <w:t xml:space="preserve">تتضمن </w:t>
      </w:r>
      <w:r w:rsidR="0019032E">
        <w:rPr>
          <w:rFonts w:hint="cs"/>
          <w:sz w:val="26"/>
          <w:szCs w:val="26"/>
          <w:rtl/>
        </w:rPr>
        <w:t>الاختصاصات</w:t>
      </w:r>
      <w:r w:rsidRPr="00D96A1B">
        <w:rPr>
          <w:sz w:val="26"/>
          <w:szCs w:val="26"/>
          <w:rtl/>
        </w:rPr>
        <w:t xml:space="preserve"> المُعدّة الكفاءة في </w:t>
      </w:r>
      <w:r w:rsidR="0019032E">
        <w:rPr>
          <w:rFonts w:hint="cs"/>
          <w:sz w:val="26"/>
          <w:szCs w:val="26"/>
          <w:rtl/>
        </w:rPr>
        <w:t>المسائل الجنسانية</w:t>
      </w:r>
      <w:r w:rsidRPr="00D96A1B">
        <w:rPr>
          <w:sz w:val="26"/>
          <w:szCs w:val="26"/>
          <w:rtl/>
        </w:rPr>
        <w:t xml:space="preserve"> كشرط، وهو بند يشجع النساء على التقديم، كما تتضمن التقارير </w:t>
      </w:r>
      <w:r w:rsidR="00D04AA4">
        <w:rPr>
          <w:rFonts w:hint="cs"/>
          <w:sz w:val="26"/>
          <w:szCs w:val="26"/>
          <w:rtl/>
        </w:rPr>
        <w:t>التقنية</w:t>
      </w:r>
      <w:r w:rsidRPr="00D96A1B">
        <w:rPr>
          <w:sz w:val="26"/>
          <w:szCs w:val="26"/>
          <w:rtl/>
        </w:rPr>
        <w:t xml:space="preserve"> قسمًا خاصًا </w:t>
      </w:r>
      <w:r w:rsidR="0019032E">
        <w:rPr>
          <w:rFonts w:hint="cs"/>
          <w:sz w:val="26"/>
          <w:szCs w:val="26"/>
          <w:rtl/>
        </w:rPr>
        <w:t>بالمسائل الجنسانية</w:t>
      </w:r>
      <w:r w:rsidRPr="00D96A1B">
        <w:rPr>
          <w:sz w:val="26"/>
          <w:szCs w:val="26"/>
          <w:rtl/>
        </w:rPr>
        <w:t xml:space="preserve">. وتشير </w:t>
      </w:r>
      <w:r w:rsidR="0019032E">
        <w:rPr>
          <w:rFonts w:hint="cs"/>
          <w:sz w:val="26"/>
          <w:szCs w:val="26"/>
          <w:rtl/>
        </w:rPr>
        <w:t>البلاد</w:t>
      </w:r>
      <w:r w:rsidRPr="00D96A1B">
        <w:rPr>
          <w:sz w:val="26"/>
          <w:szCs w:val="26"/>
          <w:rtl/>
        </w:rPr>
        <w:t xml:space="preserve"> إلى أن 34 امرأة (51.6</w:t>
      </w:r>
      <w:r w:rsidR="00495E0D">
        <w:rPr>
          <w:rFonts w:hint="cs"/>
          <w:sz w:val="26"/>
          <w:szCs w:val="26"/>
          <w:rtl/>
        </w:rPr>
        <w:t xml:space="preserve"> في المائة</w:t>
      </w:r>
      <w:r w:rsidRPr="00D96A1B">
        <w:rPr>
          <w:sz w:val="26"/>
          <w:szCs w:val="26"/>
          <w:rtl/>
        </w:rPr>
        <w:t>) و32 رجلاً (48.4</w:t>
      </w:r>
      <w:r w:rsidR="00495E0D">
        <w:rPr>
          <w:rFonts w:hint="cs"/>
          <w:sz w:val="26"/>
          <w:szCs w:val="26"/>
          <w:rtl/>
        </w:rPr>
        <w:t xml:space="preserve"> في المائة</w:t>
      </w:r>
      <w:r w:rsidRPr="00D96A1B">
        <w:rPr>
          <w:sz w:val="26"/>
          <w:szCs w:val="26"/>
          <w:rtl/>
        </w:rPr>
        <w:t>) اطلعوا على المعلومات، وأن نسبة أعلى من النساء حصلن على التدريب (31 امرأة، 53.5</w:t>
      </w:r>
      <w:r w:rsidR="00495E0D">
        <w:rPr>
          <w:rFonts w:hint="cs"/>
          <w:sz w:val="26"/>
          <w:szCs w:val="26"/>
          <w:rtl/>
        </w:rPr>
        <w:t xml:space="preserve"> في المائة</w:t>
      </w:r>
      <w:r w:rsidRPr="00D96A1B">
        <w:rPr>
          <w:sz w:val="26"/>
          <w:szCs w:val="26"/>
          <w:rtl/>
        </w:rPr>
        <w:t>) مقارنةً بـ 27 رجلاً (46.5</w:t>
      </w:r>
      <w:r w:rsidR="00495E0D">
        <w:rPr>
          <w:rFonts w:hint="cs"/>
          <w:sz w:val="26"/>
          <w:szCs w:val="26"/>
          <w:rtl/>
        </w:rPr>
        <w:t xml:space="preserve"> في المائة</w:t>
      </w:r>
      <w:r w:rsidRPr="00D96A1B">
        <w:rPr>
          <w:sz w:val="26"/>
          <w:szCs w:val="26"/>
          <w:rtl/>
        </w:rPr>
        <w:t>).</w:t>
      </w:r>
    </w:p>
    <w:p w14:paraId="53DA4206" w14:textId="7379AC89" w:rsidR="00D96A1B" w:rsidRPr="00854225" w:rsidRDefault="00D96A1B" w:rsidP="00854225">
      <w:pPr>
        <w:bidi/>
        <w:spacing w:before="240" w:after="240" w:line="340" w:lineRule="exact"/>
        <w:rPr>
          <w:sz w:val="26"/>
          <w:szCs w:val="26"/>
          <w:u w:val="single"/>
        </w:rPr>
      </w:pPr>
      <w:r w:rsidRPr="00854225">
        <w:rPr>
          <w:sz w:val="26"/>
          <w:szCs w:val="26"/>
          <w:u w:val="single"/>
          <w:rtl/>
        </w:rPr>
        <w:t xml:space="preserve">استدامة التخلص التدريجي من </w:t>
      </w:r>
      <w:r w:rsidR="00692945" w:rsidRPr="00854225">
        <w:rPr>
          <w:sz w:val="26"/>
          <w:szCs w:val="26"/>
          <w:u w:val="single"/>
          <w:rtl/>
        </w:rPr>
        <w:t xml:space="preserve">المواد </w:t>
      </w:r>
      <w:r w:rsidR="009651EE" w:rsidRPr="00854225">
        <w:rPr>
          <w:rFonts w:hint="cs"/>
          <w:sz w:val="26"/>
          <w:szCs w:val="26"/>
          <w:u w:val="single"/>
          <w:rtl/>
        </w:rPr>
        <w:t>الھیدروکلوروفلوروکربونیة وتقييم</w:t>
      </w:r>
      <w:r w:rsidRPr="00854225">
        <w:rPr>
          <w:sz w:val="26"/>
          <w:szCs w:val="26"/>
          <w:u w:val="single"/>
          <w:rtl/>
        </w:rPr>
        <w:t xml:space="preserve"> المخاطر</w:t>
      </w:r>
    </w:p>
    <w:p w14:paraId="0F196BCA" w14:textId="0A1E3269" w:rsidR="00D96A1B" w:rsidRDefault="00D96A1B" w:rsidP="00661B0E">
      <w:pPr>
        <w:pStyle w:val="StyleHeader4Para4Left0Firstline0"/>
        <w:widowControl/>
        <w:numPr>
          <w:ilvl w:val="0"/>
          <w:numId w:val="24"/>
        </w:numPr>
        <w:tabs>
          <w:tab w:val="clear" w:pos="2880"/>
          <w:tab w:val="clear" w:pos="5760"/>
        </w:tabs>
        <w:bidi/>
        <w:spacing w:after="120" w:line="360" w:lineRule="exact"/>
        <w:ind w:left="0" w:firstLine="0"/>
        <w:rPr>
          <w:sz w:val="26"/>
          <w:szCs w:val="26"/>
        </w:rPr>
      </w:pPr>
      <w:r w:rsidRPr="00D96A1B">
        <w:rPr>
          <w:sz w:val="26"/>
          <w:szCs w:val="26"/>
          <w:rtl/>
        </w:rPr>
        <w:t xml:space="preserve">وكجزء من استدامة التدريب لتعزيز القدرات المحلية </w:t>
      </w:r>
      <w:r w:rsidR="00D04AA4">
        <w:rPr>
          <w:rFonts w:hint="cs"/>
          <w:sz w:val="26"/>
          <w:szCs w:val="26"/>
          <w:rtl/>
        </w:rPr>
        <w:t>لتقنيي</w:t>
      </w:r>
      <w:r w:rsidRPr="00D96A1B">
        <w:rPr>
          <w:sz w:val="26"/>
          <w:szCs w:val="26"/>
          <w:rtl/>
        </w:rPr>
        <w:t xml:space="preserve"> تركيب و</w:t>
      </w:r>
      <w:r w:rsidR="00495E0D">
        <w:rPr>
          <w:rFonts w:hint="cs"/>
          <w:sz w:val="26"/>
          <w:szCs w:val="26"/>
          <w:rtl/>
        </w:rPr>
        <w:t>خدمة</w:t>
      </w:r>
      <w:r w:rsidRPr="00D96A1B">
        <w:rPr>
          <w:sz w:val="26"/>
          <w:szCs w:val="26"/>
          <w:rtl/>
        </w:rPr>
        <w:t xml:space="preserve"> معدات </w:t>
      </w:r>
      <w:r w:rsidR="0019032E" w:rsidRPr="00D96A1B">
        <w:rPr>
          <w:sz w:val="26"/>
          <w:szCs w:val="26"/>
          <w:rtl/>
        </w:rPr>
        <w:t>التبريد و</w:t>
      </w:r>
      <w:r w:rsidRPr="00D96A1B">
        <w:rPr>
          <w:sz w:val="26"/>
          <w:szCs w:val="26"/>
          <w:rtl/>
        </w:rPr>
        <w:t xml:space="preserve">تكييف الهواء، أعربت </w:t>
      </w:r>
      <w:r w:rsidR="00661B0E" w:rsidRPr="00661B0E">
        <w:rPr>
          <w:sz w:val="26"/>
          <w:szCs w:val="26"/>
          <w:rtl/>
        </w:rPr>
        <w:t xml:space="preserve">كلية الهندسة المتخصصة </w:t>
      </w:r>
      <w:r w:rsidRPr="00D96A1B">
        <w:rPr>
          <w:sz w:val="26"/>
          <w:szCs w:val="26"/>
        </w:rPr>
        <w:t>ITCA-FEPADE</w:t>
      </w:r>
      <w:r w:rsidRPr="00D96A1B">
        <w:rPr>
          <w:sz w:val="26"/>
          <w:szCs w:val="26"/>
          <w:rtl/>
        </w:rPr>
        <w:t xml:space="preserve"> عن اهتمامها بتقديم ممارسات التبريد وتكييف الهواء الجيدة في مناهجها الدراسية، والتي تشمل الترويج ل</w:t>
      </w:r>
      <w:r w:rsidR="00272FF9">
        <w:rPr>
          <w:rFonts w:hint="cs"/>
          <w:sz w:val="26"/>
          <w:szCs w:val="26"/>
          <w:rtl/>
        </w:rPr>
        <w:t>غازات تبريد</w:t>
      </w:r>
      <w:r w:rsidRPr="00D96A1B">
        <w:rPr>
          <w:sz w:val="26"/>
          <w:szCs w:val="26"/>
          <w:rtl/>
        </w:rPr>
        <w:t xml:space="preserve"> بديلة لا تؤثر على الأوزون ولها تأثير أقل على المناخ.</w:t>
      </w:r>
    </w:p>
    <w:p w14:paraId="1DBB077B" w14:textId="6B78DA04" w:rsidR="00D96A1B" w:rsidRDefault="00661B0E" w:rsidP="00D54956">
      <w:pPr>
        <w:pStyle w:val="StyleHeader4Para4Left0Firstline0"/>
        <w:widowControl/>
        <w:numPr>
          <w:ilvl w:val="0"/>
          <w:numId w:val="24"/>
        </w:numPr>
        <w:tabs>
          <w:tab w:val="clear" w:pos="2880"/>
          <w:tab w:val="clear" w:pos="5760"/>
        </w:tabs>
        <w:bidi/>
        <w:spacing w:after="120" w:line="360" w:lineRule="exact"/>
        <w:ind w:left="0" w:firstLine="0"/>
        <w:rPr>
          <w:sz w:val="26"/>
          <w:szCs w:val="26"/>
        </w:rPr>
      </w:pPr>
      <w:r>
        <w:rPr>
          <w:rFonts w:hint="cs"/>
          <w:sz w:val="26"/>
          <w:szCs w:val="26"/>
          <w:rtl/>
        </w:rPr>
        <w:t>و</w:t>
      </w:r>
      <w:r w:rsidR="008533F3">
        <w:rPr>
          <w:rFonts w:hint="cs"/>
          <w:sz w:val="26"/>
          <w:szCs w:val="26"/>
          <w:rtl/>
        </w:rPr>
        <w:t>تُ</w:t>
      </w:r>
      <w:r w:rsidR="00D96A1B" w:rsidRPr="00D96A1B">
        <w:rPr>
          <w:sz w:val="26"/>
          <w:szCs w:val="26"/>
          <w:rtl/>
        </w:rPr>
        <w:t xml:space="preserve">ضمن استدامة التخلص التدريجي من </w:t>
      </w:r>
      <w:bookmarkStart w:id="4" w:name="_Hlk197847864"/>
      <w:r w:rsidR="00692945">
        <w:rPr>
          <w:sz w:val="26"/>
          <w:szCs w:val="26"/>
          <w:rtl/>
        </w:rPr>
        <w:t xml:space="preserve">المواد </w:t>
      </w:r>
      <w:r w:rsidR="009651EE">
        <w:rPr>
          <w:rFonts w:hint="cs"/>
          <w:sz w:val="26"/>
          <w:szCs w:val="26"/>
          <w:rtl/>
        </w:rPr>
        <w:t xml:space="preserve">الھیدروکلوروفلوروکربونیة </w:t>
      </w:r>
      <w:bookmarkEnd w:id="4"/>
      <w:r w:rsidR="009651EE" w:rsidRPr="00D96A1B">
        <w:rPr>
          <w:rFonts w:hint="cs"/>
          <w:sz w:val="26"/>
          <w:szCs w:val="26"/>
          <w:rtl/>
        </w:rPr>
        <w:t>في</w:t>
      </w:r>
      <w:r w:rsidR="00D96A1B" w:rsidRPr="00D96A1B">
        <w:rPr>
          <w:sz w:val="26"/>
          <w:szCs w:val="26"/>
          <w:rtl/>
        </w:rPr>
        <w:t xml:space="preserve"> السلفادور من خلال التنفيذ الدقيق للمرسوم الوزاري رقم 343، الذي يتضمن حصص استيراد سنوية محددة بين عامي 2025 و2029، والتخلص التام منها في عام 2023، وحظر استيراد المعدات الجديدة والمستعملة القائمة على </w:t>
      </w:r>
      <w:r w:rsidR="00692945">
        <w:rPr>
          <w:sz w:val="26"/>
          <w:szCs w:val="26"/>
          <w:rtl/>
        </w:rPr>
        <w:t xml:space="preserve">المواد </w:t>
      </w:r>
      <w:r w:rsidR="009651EE">
        <w:rPr>
          <w:rFonts w:hint="cs"/>
          <w:sz w:val="26"/>
          <w:szCs w:val="26"/>
          <w:rtl/>
        </w:rPr>
        <w:t>الھیدروکلوروفلوروکربونیة،</w:t>
      </w:r>
      <w:r w:rsidR="00D96A1B" w:rsidRPr="00D96A1B">
        <w:rPr>
          <w:sz w:val="26"/>
          <w:szCs w:val="26"/>
          <w:rtl/>
        </w:rPr>
        <w:t xml:space="preserve"> </w:t>
      </w:r>
      <w:r w:rsidR="00D96A1B" w:rsidRPr="00D96A1B">
        <w:rPr>
          <w:sz w:val="26"/>
          <w:szCs w:val="26"/>
          <w:rtl/>
        </w:rPr>
        <w:lastRenderedPageBreak/>
        <w:t>اعتبارًا من 1 يناير</w:t>
      </w:r>
      <w:r w:rsidR="006727AA">
        <w:rPr>
          <w:rFonts w:hint="cs"/>
          <w:sz w:val="26"/>
          <w:szCs w:val="26"/>
          <w:rtl/>
        </w:rPr>
        <w:t>/كانون الثاني</w:t>
      </w:r>
      <w:r w:rsidR="00D96A1B" w:rsidRPr="00D96A1B">
        <w:rPr>
          <w:sz w:val="26"/>
          <w:szCs w:val="26"/>
          <w:rtl/>
        </w:rPr>
        <w:t xml:space="preserve"> 2025، والتدريب المستمر لموظفي الجمارك. ويُخفف الدعم الكبير من حكومة السلفادور، التي لا تزال ملتزمة بالتزاماتها بموجب بروتوكول مونتريال، وبتعزيز التشريعات ذات الصلة، من المخاطر المتعلقة بتنفيذ </w:t>
      </w:r>
      <w:r w:rsidR="00D54956" w:rsidRPr="00D54956">
        <w:rPr>
          <w:sz w:val="26"/>
          <w:szCs w:val="26"/>
          <w:rtl/>
        </w:rPr>
        <w:t xml:space="preserve">خطة إدارة إزالة المواد </w:t>
      </w:r>
      <w:r w:rsidR="00D54956" w:rsidRPr="00D54956">
        <w:rPr>
          <w:rFonts w:hint="cs"/>
          <w:sz w:val="26"/>
          <w:szCs w:val="26"/>
          <w:rtl/>
        </w:rPr>
        <w:t>الھیدروکلوروفلوروکربونیة</w:t>
      </w:r>
      <w:r w:rsidR="00D96A1B" w:rsidRPr="00D96A1B">
        <w:rPr>
          <w:sz w:val="26"/>
          <w:szCs w:val="26"/>
          <w:rtl/>
        </w:rPr>
        <w:t>.</w:t>
      </w:r>
    </w:p>
    <w:p w14:paraId="592A4DD4" w14:textId="71FF9D7F" w:rsidR="00D96A1B" w:rsidRPr="00854225" w:rsidRDefault="00D96A1B" w:rsidP="00854225">
      <w:pPr>
        <w:bidi/>
        <w:spacing w:before="240" w:after="240" w:line="340" w:lineRule="exact"/>
        <w:rPr>
          <w:sz w:val="26"/>
          <w:szCs w:val="26"/>
          <w:u w:val="single"/>
        </w:rPr>
      </w:pPr>
      <w:r w:rsidRPr="00854225">
        <w:rPr>
          <w:rFonts w:hint="cs"/>
          <w:sz w:val="26"/>
          <w:szCs w:val="26"/>
          <w:u w:val="single"/>
          <w:rtl/>
        </w:rPr>
        <w:t>الخاتمة</w:t>
      </w:r>
    </w:p>
    <w:p w14:paraId="7BF33A46" w14:textId="64C7B121" w:rsidR="00F21E68" w:rsidRDefault="00D96A1B" w:rsidP="00F21E68">
      <w:pPr>
        <w:pStyle w:val="StyleHeader4Para4Left0Firstline0"/>
        <w:widowControl/>
        <w:numPr>
          <w:ilvl w:val="0"/>
          <w:numId w:val="24"/>
        </w:numPr>
        <w:tabs>
          <w:tab w:val="clear" w:pos="2880"/>
          <w:tab w:val="clear" w:pos="5760"/>
        </w:tabs>
        <w:bidi/>
        <w:spacing w:after="120" w:line="360" w:lineRule="exact"/>
        <w:ind w:left="0" w:firstLine="0"/>
        <w:rPr>
          <w:sz w:val="26"/>
          <w:szCs w:val="26"/>
        </w:rPr>
      </w:pPr>
      <w:r w:rsidRPr="00D96A1B">
        <w:rPr>
          <w:sz w:val="26"/>
          <w:szCs w:val="26"/>
          <w:rtl/>
        </w:rPr>
        <w:t xml:space="preserve">يجري تنفيذ أنشطة المرحلة الثانية </w:t>
      </w:r>
      <w:r w:rsidR="008533F3">
        <w:rPr>
          <w:rFonts w:hint="cs"/>
          <w:sz w:val="26"/>
          <w:szCs w:val="26"/>
          <w:rtl/>
        </w:rPr>
        <w:t>كما هو مخطط له</w:t>
      </w:r>
      <w:r w:rsidRPr="00D96A1B">
        <w:rPr>
          <w:sz w:val="26"/>
          <w:szCs w:val="26"/>
          <w:rtl/>
        </w:rPr>
        <w:t xml:space="preserve">. وقد أُحرز تقدم ملحوظ خلال تنفيذ الشريحة الأولى، وتجاوز مستوى صرف الأموال </w:t>
      </w:r>
      <w:r w:rsidR="006727AA">
        <w:rPr>
          <w:rFonts w:hint="cs"/>
          <w:sz w:val="26"/>
          <w:szCs w:val="26"/>
          <w:rtl/>
        </w:rPr>
        <w:t>الموافق عليها</w:t>
      </w:r>
      <w:r w:rsidRPr="00D96A1B">
        <w:rPr>
          <w:sz w:val="26"/>
          <w:szCs w:val="26"/>
          <w:rtl/>
        </w:rPr>
        <w:t xml:space="preserve"> في الشريحة السابقة 20</w:t>
      </w:r>
      <w:r w:rsidR="00495E0D">
        <w:rPr>
          <w:rFonts w:hint="cs"/>
          <w:sz w:val="26"/>
          <w:szCs w:val="26"/>
          <w:rtl/>
        </w:rPr>
        <w:t xml:space="preserve"> في المائة</w:t>
      </w:r>
      <w:r w:rsidRPr="00D96A1B">
        <w:rPr>
          <w:sz w:val="26"/>
          <w:szCs w:val="26"/>
          <w:rtl/>
        </w:rPr>
        <w:t xml:space="preserve">. وأفادت عملية التحقق المستقلة أن السلفادور امتثلت لالتزاماتها بموجب بروتوكول مونتريال وأهداف استهلاك </w:t>
      </w:r>
      <w:r w:rsidR="00692945">
        <w:rPr>
          <w:sz w:val="26"/>
          <w:szCs w:val="26"/>
          <w:rtl/>
        </w:rPr>
        <w:t xml:space="preserve">المواد </w:t>
      </w:r>
      <w:r w:rsidR="00E61ACA">
        <w:rPr>
          <w:rFonts w:hint="cs"/>
          <w:sz w:val="26"/>
          <w:szCs w:val="26"/>
          <w:rtl/>
        </w:rPr>
        <w:t xml:space="preserve">الھیدروکلوروفلوروکربونیة </w:t>
      </w:r>
      <w:r w:rsidR="00E61ACA" w:rsidRPr="00D96A1B">
        <w:rPr>
          <w:rFonts w:hint="cs"/>
          <w:sz w:val="26"/>
          <w:szCs w:val="26"/>
          <w:rtl/>
        </w:rPr>
        <w:t>المحددة</w:t>
      </w:r>
      <w:r w:rsidRPr="00D96A1B">
        <w:rPr>
          <w:sz w:val="26"/>
          <w:szCs w:val="26"/>
          <w:rtl/>
        </w:rPr>
        <w:t xml:space="preserve"> في الاتفاق للأعوام 2020 و2021 و2024، إلا أنها تجاوزت أهداف عامي 2022 و2023. وبينما يُعزى تجاوز استهلاك عام 2022 للهدف إلى صادرات أُغفلت خطأً في تقرير الاستهلاك، وهو قيد التصحيح، فقد تم تأكيد تجاوز استهلاك عام 2023 للهدف بسبب عدم تحديث مستوى الحصص بما يتماشى مع المرحلة الثانية من </w:t>
      </w:r>
      <w:r w:rsidR="00D54956" w:rsidRPr="00D54956">
        <w:rPr>
          <w:sz w:val="26"/>
          <w:szCs w:val="26"/>
          <w:rtl/>
        </w:rPr>
        <w:t xml:space="preserve">خطة إدارة إزالة المواد </w:t>
      </w:r>
      <w:r w:rsidR="00D54956" w:rsidRPr="00D54956">
        <w:rPr>
          <w:rFonts w:hint="cs"/>
          <w:sz w:val="26"/>
          <w:szCs w:val="26"/>
          <w:rtl/>
        </w:rPr>
        <w:t>الھیدروکلوروفلوروکربونیة</w:t>
      </w:r>
      <w:r w:rsidRPr="00D96A1B">
        <w:rPr>
          <w:sz w:val="26"/>
          <w:szCs w:val="26"/>
          <w:rtl/>
        </w:rPr>
        <w:t xml:space="preserve">. </w:t>
      </w:r>
      <w:r w:rsidR="002337A6">
        <w:rPr>
          <w:rFonts w:hint="cs"/>
          <w:sz w:val="26"/>
          <w:szCs w:val="26"/>
          <w:rtl/>
        </w:rPr>
        <w:t xml:space="preserve">وقد </w:t>
      </w:r>
      <w:r w:rsidRPr="00D96A1B">
        <w:rPr>
          <w:sz w:val="26"/>
          <w:szCs w:val="26"/>
          <w:rtl/>
        </w:rPr>
        <w:t xml:space="preserve">قامت السلفادور </w:t>
      </w:r>
      <w:r w:rsidR="002337A6">
        <w:rPr>
          <w:rFonts w:hint="cs"/>
          <w:sz w:val="26"/>
          <w:szCs w:val="26"/>
          <w:rtl/>
        </w:rPr>
        <w:t>بتدارك</w:t>
      </w:r>
      <w:r w:rsidRPr="00D96A1B">
        <w:rPr>
          <w:sz w:val="26"/>
          <w:szCs w:val="26"/>
          <w:rtl/>
        </w:rPr>
        <w:t xml:space="preserve"> هذه المشكلة بإصدار المرسوم الوزاري رقم 343، الذي حدّث أهداف استهلاك </w:t>
      </w:r>
      <w:r w:rsidR="00692945">
        <w:rPr>
          <w:sz w:val="26"/>
          <w:szCs w:val="26"/>
          <w:rtl/>
        </w:rPr>
        <w:t xml:space="preserve">المواد </w:t>
      </w:r>
      <w:r w:rsidR="00E61ACA">
        <w:rPr>
          <w:rFonts w:hint="cs"/>
          <w:sz w:val="26"/>
          <w:szCs w:val="26"/>
          <w:rtl/>
        </w:rPr>
        <w:t xml:space="preserve">الھیدروکلوروفلوروکربونیة </w:t>
      </w:r>
      <w:r w:rsidR="00E61ACA" w:rsidRPr="00D96A1B">
        <w:rPr>
          <w:rFonts w:hint="cs"/>
          <w:sz w:val="26"/>
          <w:szCs w:val="26"/>
          <w:rtl/>
        </w:rPr>
        <w:t>ومستويات</w:t>
      </w:r>
      <w:r w:rsidRPr="00D96A1B">
        <w:rPr>
          <w:sz w:val="26"/>
          <w:szCs w:val="26"/>
          <w:rtl/>
        </w:rPr>
        <w:t xml:space="preserve"> الحصص من عام 2025 إلى عام 2030، وفرض حظرًا على استيراد معدات التبريد وتكييف</w:t>
      </w:r>
      <w:r w:rsidR="00495E0D">
        <w:rPr>
          <w:rFonts w:hint="cs"/>
          <w:sz w:val="26"/>
          <w:szCs w:val="26"/>
          <w:rtl/>
        </w:rPr>
        <w:t xml:space="preserve"> الهواء</w:t>
      </w:r>
      <w:r w:rsidRPr="00D96A1B">
        <w:rPr>
          <w:sz w:val="26"/>
          <w:szCs w:val="26"/>
          <w:rtl/>
        </w:rPr>
        <w:t xml:space="preserve"> </w:t>
      </w:r>
      <w:r w:rsidR="002337A6" w:rsidRPr="00D96A1B">
        <w:rPr>
          <w:sz w:val="26"/>
          <w:szCs w:val="26"/>
          <w:rtl/>
        </w:rPr>
        <w:t xml:space="preserve">القائمة على </w:t>
      </w:r>
      <w:r w:rsidR="002337A6">
        <w:rPr>
          <w:sz w:val="26"/>
          <w:szCs w:val="26"/>
          <w:rtl/>
        </w:rPr>
        <w:t>المواد الھیدروکلوروفلوروکربونیة</w:t>
      </w:r>
      <w:r w:rsidR="002337A6" w:rsidRPr="00D96A1B">
        <w:rPr>
          <w:sz w:val="26"/>
          <w:szCs w:val="26"/>
          <w:rtl/>
        </w:rPr>
        <w:t xml:space="preserve"> </w:t>
      </w:r>
      <w:r w:rsidRPr="00D96A1B">
        <w:rPr>
          <w:sz w:val="26"/>
          <w:szCs w:val="26"/>
          <w:rtl/>
        </w:rPr>
        <w:t>الجديدة والمستعملة بحلول 1 يناير</w:t>
      </w:r>
      <w:r w:rsidR="006727AA">
        <w:rPr>
          <w:rFonts w:hint="cs"/>
          <w:sz w:val="26"/>
          <w:szCs w:val="26"/>
          <w:rtl/>
        </w:rPr>
        <w:t>/كانون الثاني</w:t>
      </w:r>
      <w:r w:rsidRPr="00D96A1B">
        <w:rPr>
          <w:sz w:val="26"/>
          <w:szCs w:val="26"/>
          <w:rtl/>
        </w:rPr>
        <w:t xml:space="preserve"> 2025، لضمان الامتثال بشكل أكبر. وقد ترغب اللجنة التنفيذية في النظر في هذه المسألة في ضوء المعلومات التي قدمتها الأمانة في هذه الوثيقة.</w:t>
      </w:r>
      <w:r w:rsidR="002337A6">
        <w:rPr>
          <w:rFonts w:hint="cs"/>
          <w:sz w:val="26"/>
          <w:szCs w:val="26"/>
          <w:rtl/>
        </w:rPr>
        <w:t xml:space="preserve"> </w:t>
      </w:r>
    </w:p>
    <w:p w14:paraId="0CED8D04" w14:textId="02EDA127" w:rsidR="00D96A1B" w:rsidRPr="00854225" w:rsidRDefault="00D96A1B" w:rsidP="00854225">
      <w:pPr>
        <w:bidi/>
        <w:spacing w:before="240" w:after="240" w:line="340" w:lineRule="exact"/>
        <w:rPr>
          <w:b/>
          <w:bCs/>
          <w:sz w:val="28"/>
          <w:szCs w:val="28"/>
        </w:rPr>
      </w:pPr>
      <w:r w:rsidRPr="00854225">
        <w:rPr>
          <w:rFonts w:hint="cs"/>
          <w:b/>
          <w:bCs/>
          <w:sz w:val="28"/>
          <w:szCs w:val="28"/>
          <w:rtl/>
        </w:rPr>
        <w:t>التوصية</w:t>
      </w:r>
    </w:p>
    <w:p w14:paraId="0D89ECE5" w14:textId="39AA1E85" w:rsidR="00D96A1B" w:rsidRDefault="00D96A1B" w:rsidP="00D96A1B">
      <w:pPr>
        <w:pStyle w:val="StyleHeader4Para4Left0Firstline0"/>
        <w:widowControl/>
        <w:numPr>
          <w:ilvl w:val="0"/>
          <w:numId w:val="24"/>
        </w:numPr>
        <w:tabs>
          <w:tab w:val="clear" w:pos="2880"/>
          <w:tab w:val="clear" w:pos="5760"/>
        </w:tabs>
        <w:bidi/>
        <w:spacing w:after="120" w:line="360" w:lineRule="exact"/>
        <w:ind w:left="0" w:firstLine="0"/>
        <w:rPr>
          <w:sz w:val="26"/>
          <w:szCs w:val="26"/>
        </w:rPr>
      </w:pPr>
      <w:r w:rsidRPr="00D96A1B">
        <w:rPr>
          <w:sz w:val="26"/>
          <w:szCs w:val="26"/>
          <w:rtl/>
        </w:rPr>
        <w:t xml:space="preserve">قد ترغب اللجنة التنفيذية في النظر </w:t>
      </w:r>
      <w:r w:rsidR="00E10EEB" w:rsidRPr="00D96A1B">
        <w:rPr>
          <w:rFonts w:hint="cs"/>
          <w:sz w:val="26"/>
          <w:szCs w:val="26"/>
          <w:rtl/>
        </w:rPr>
        <w:t>فيما</w:t>
      </w:r>
      <w:r w:rsidRPr="00D96A1B">
        <w:rPr>
          <w:sz w:val="26"/>
          <w:szCs w:val="26"/>
          <w:rtl/>
        </w:rPr>
        <w:t xml:space="preserve"> يلي:</w:t>
      </w:r>
    </w:p>
    <w:p w14:paraId="201970C2" w14:textId="09F2A3A2" w:rsidR="00D96A1B" w:rsidRDefault="00E10EEB" w:rsidP="00E10EEB">
      <w:pPr>
        <w:pStyle w:val="StyleHeader4Para4Left0Firstline0"/>
        <w:widowControl/>
        <w:numPr>
          <w:ilvl w:val="0"/>
          <w:numId w:val="30"/>
        </w:numPr>
        <w:tabs>
          <w:tab w:val="clear" w:pos="2880"/>
          <w:tab w:val="clear" w:pos="5760"/>
        </w:tabs>
        <w:bidi/>
        <w:spacing w:after="120" w:line="360" w:lineRule="exact"/>
        <w:ind w:left="1422" w:hanging="709"/>
        <w:rPr>
          <w:sz w:val="26"/>
          <w:szCs w:val="26"/>
        </w:rPr>
      </w:pPr>
      <w:r>
        <w:rPr>
          <w:rFonts w:hint="cs"/>
          <w:sz w:val="26"/>
          <w:szCs w:val="26"/>
          <w:rtl/>
        </w:rPr>
        <w:t>الإشارة إلى:</w:t>
      </w:r>
    </w:p>
    <w:p w14:paraId="052F41AA" w14:textId="62EEA03B" w:rsidR="00E10EEB" w:rsidRDefault="002337A6" w:rsidP="00F21E68">
      <w:pPr>
        <w:pStyle w:val="StyleHeader4Para4Left0Firstline0"/>
        <w:widowControl/>
        <w:numPr>
          <w:ilvl w:val="0"/>
          <w:numId w:val="32"/>
        </w:numPr>
        <w:tabs>
          <w:tab w:val="clear" w:pos="2880"/>
          <w:tab w:val="clear" w:pos="5760"/>
        </w:tabs>
        <w:bidi/>
        <w:spacing w:after="120" w:line="360" w:lineRule="exact"/>
        <w:ind w:left="2272" w:hanging="850"/>
        <w:rPr>
          <w:sz w:val="26"/>
          <w:szCs w:val="26"/>
        </w:rPr>
      </w:pPr>
      <w:r>
        <w:rPr>
          <w:rFonts w:hint="cs"/>
          <w:sz w:val="26"/>
          <w:szCs w:val="26"/>
          <w:rtl/>
        </w:rPr>
        <w:t>ال</w:t>
      </w:r>
      <w:r w:rsidR="00D529C8" w:rsidRPr="00D529C8">
        <w:rPr>
          <w:sz w:val="26"/>
          <w:szCs w:val="26"/>
          <w:rtl/>
        </w:rPr>
        <w:t xml:space="preserve">تقرير </w:t>
      </w:r>
      <w:r>
        <w:rPr>
          <w:rFonts w:hint="cs"/>
          <w:sz w:val="26"/>
          <w:szCs w:val="26"/>
          <w:rtl/>
        </w:rPr>
        <w:t>المرحلي بشأن</w:t>
      </w:r>
      <w:r w:rsidR="00D529C8" w:rsidRPr="00D529C8">
        <w:rPr>
          <w:sz w:val="26"/>
          <w:szCs w:val="26"/>
          <w:rtl/>
        </w:rPr>
        <w:t xml:space="preserve"> تنفيذ الشريحة الأولى من المرحلة الثانية من </w:t>
      </w:r>
      <w:r w:rsidR="00D54956" w:rsidRPr="00D54956">
        <w:rPr>
          <w:sz w:val="26"/>
          <w:szCs w:val="26"/>
          <w:rtl/>
        </w:rPr>
        <w:t xml:space="preserve">خطة إدارة إزالة المواد </w:t>
      </w:r>
      <w:r w:rsidR="00D54956" w:rsidRPr="00D54956">
        <w:rPr>
          <w:rFonts w:hint="cs"/>
          <w:sz w:val="26"/>
          <w:szCs w:val="26"/>
          <w:rtl/>
        </w:rPr>
        <w:t>الھیدروکلوروفلوروکربونیة</w:t>
      </w:r>
      <w:r w:rsidR="00D54956" w:rsidRPr="00D54956">
        <w:rPr>
          <w:sz w:val="26"/>
          <w:szCs w:val="26"/>
          <w:rtl/>
        </w:rPr>
        <w:t xml:space="preserve"> </w:t>
      </w:r>
      <w:r w:rsidR="00D529C8" w:rsidRPr="00D529C8">
        <w:rPr>
          <w:sz w:val="26"/>
          <w:szCs w:val="26"/>
          <w:rtl/>
        </w:rPr>
        <w:t>في السلفادور؛</w:t>
      </w:r>
    </w:p>
    <w:p w14:paraId="7C9A0A79" w14:textId="4FCE8F3F" w:rsidR="00D529C8" w:rsidRDefault="00D529C8" w:rsidP="00F21E68">
      <w:pPr>
        <w:pStyle w:val="StyleHeader4Para4Left0Firstline0"/>
        <w:widowControl/>
        <w:numPr>
          <w:ilvl w:val="0"/>
          <w:numId w:val="32"/>
        </w:numPr>
        <w:tabs>
          <w:tab w:val="clear" w:pos="2880"/>
          <w:tab w:val="clear" w:pos="5760"/>
        </w:tabs>
        <w:bidi/>
        <w:spacing w:after="120" w:line="360" w:lineRule="exact"/>
        <w:ind w:left="2272" w:hanging="850"/>
        <w:rPr>
          <w:sz w:val="26"/>
          <w:szCs w:val="26"/>
        </w:rPr>
      </w:pPr>
      <w:r w:rsidRPr="00D529C8">
        <w:rPr>
          <w:sz w:val="26"/>
          <w:szCs w:val="26"/>
          <w:rtl/>
        </w:rPr>
        <w:t xml:space="preserve">مع القلق، أن استهلاك </w:t>
      </w:r>
      <w:r w:rsidR="00692945">
        <w:rPr>
          <w:sz w:val="26"/>
          <w:szCs w:val="26"/>
          <w:rtl/>
        </w:rPr>
        <w:t xml:space="preserve">المواد </w:t>
      </w:r>
      <w:r w:rsidR="00E61ACA">
        <w:rPr>
          <w:rFonts w:hint="cs"/>
          <w:sz w:val="26"/>
          <w:szCs w:val="26"/>
          <w:rtl/>
        </w:rPr>
        <w:t xml:space="preserve">الھیدروکلوروفلوروکربونیة </w:t>
      </w:r>
      <w:r w:rsidR="00E61ACA" w:rsidRPr="00D529C8">
        <w:rPr>
          <w:rFonts w:hint="cs"/>
          <w:sz w:val="26"/>
          <w:szCs w:val="26"/>
          <w:rtl/>
        </w:rPr>
        <w:t>في</w:t>
      </w:r>
      <w:r w:rsidRPr="00D529C8">
        <w:rPr>
          <w:sz w:val="26"/>
          <w:szCs w:val="26"/>
          <w:rtl/>
        </w:rPr>
        <w:t xml:space="preserve"> عام 2023 في السلفادور تجاوز الهدف </w:t>
      </w:r>
      <w:bookmarkStart w:id="5" w:name="_Hlk197847489"/>
      <w:r w:rsidR="00F21E68">
        <w:rPr>
          <w:rFonts w:hint="cs"/>
          <w:sz w:val="26"/>
          <w:szCs w:val="26"/>
          <w:rtl/>
        </w:rPr>
        <w:t>بالنسبة إلى</w:t>
      </w:r>
      <w:r w:rsidRPr="00D529C8">
        <w:rPr>
          <w:sz w:val="26"/>
          <w:szCs w:val="26"/>
          <w:rtl/>
        </w:rPr>
        <w:t xml:space="preserve"> الحد الأقصى المسموح به للاستهلاك </w:t>
      </w:r>
      <w:bookmarkEnd w:id="5"/>
      <w:r w:rsidRPr="00D529C8">
        <w:rPr>
          <w:sz w:val="26"/>
          <w:szCs w:val="26"/>
          <w:rtl/>
        </w:rPr>
        <w:t xml:space="preserve">المحدد في الصف </w:t>
      </w:r>
      <w:r w:rsidR="00F21E68">
        <w:rPr>
          <w:rFonts w:hint="cs"/>
          <w:sz w:val="26"/>
          <w:szCs w:val="26"/>
          <w:rtl/>
        </w:rPr>
        <w:t>2.1</w:t>
      </w:r>
      <w:r w:rsidRPr="00D529C8">
        <w:rPr>
          <w:sz w:val="26"/>
          <w:szCs w:val="26"/>
          <w:rtl/>
        </w:rPr>
        <w:t xml:space="preserve"> من </w:t>
      </w:r>
      <w:r w:rsidR="00F21E68">
        <w:rPr>
          <w:rFonts w:hint="cs"/>
          <w:sz w:val="26"/>
          <w:szCs w:val="26"/>
          <w:rtl/>
        </w:rPr>
        <w:t>التذييل</w:t>
      </w:r>
      <w:r w:rsidRPr="00D529C8">
        <w:rPr>
          <w:sz w:val="26"/>
          <w:szCs w:val="26"/>
          <w:rtl/>
        </w:rPr>
        <w:t xml:space="preserve"> 2 </w:t>
      </w:r>
      <w:r w:rsidR="00F21E68">
        <w:rPr>
          <w:rFonts w:hint="cs"/>
          <w:sz w:val="26"/>
          <w:szCs w:val="26"/>
          <w:rtl/>
        </w:rPr>
        <w:t>-ألف</w:t>
      </w:r>
      <w:r w:rsidRPr="00D529C8">
        <w:rPr>
          <w:sz w:val="26"/>
          <w:szCs w:val="26"/>
          <w:rtl/>
        </w:rPr>
        <w:t xml:space="preserve"> من الاتفاق بين حكومة السلفادور واللجنة التنفيذية لذلك العام، بمقدار 1.22 طن من قدرات استنفاد الأوزون؛</w:t>
      </w:r>
    </w:p>
    <w:p w14:paraId="2A19B5DC" w14:textId="3EEC95C4" w:rsidR="00D529C8" w:rsidRDefault="00D529C8" w:rsidP="00F21E68">
      <w:pPr>
        <w:pStyle w:val="StyleHeader4Para4Left0Firstline0"/>
        <w:widowControl/>
        <w:numPr>
          <w:ilvl w:val="0"/>
          <w:numId w:val="32"/>
        </w:numPr>
        <w:tabs>
          <w:tab w:val="clear" w:pos="2880"/>
          <w:tab w:val="clear" w:pos="5760"/>
        </w:tabs>
        <w:bidi/>
        <w:spacing w:after="120" w:line="360" w:lineRule="exact"/>
        <w:ind w:left="2272" w:hanging="850"/>
        <w:rPr>
          <w:sz w:val="26"/>
          <w:szCs w:val="26"/>
        </w:rPr>
      </w:pPr>
      <w:r w:rsidRPr="00D529C8">
        <w:rPr>
          <w:sz w:val="26"/>
          <w:szCs w:val="26"/>
          <w:rtl/>
        </w:rPr>
        <w:t xml:space="preserve">أن حكومة السلفادور اتخذت الخطوات اللازمة للعودة إلى الامتثال للاتفاق وأن استهلاك </w:t>
      </w:r>
      <w:r w:rsidR="00692945">
        <w:rPr>
          <w:sz w:val="26"/>
          <w:szCs w:val="26"/>
          <w:rtl/>
        </w:rPr>
        <w:t xml:space="preserve">المواد </w:t>
      </w:r>
      <w:r w:rsidR="00E61ACA">
        <w:rPr>
          <w:rFonts w:hint="cs"/>
          <w:sz w:val="26"/>
          <w:szCs w:val="26"/>
          <w:rtl/>
        </w:rPr>
        <w:t xml:space="preserve">الھیدروکلوروفلوروکربونیة </w:t>
      </w:r>
      <w:r w:rsidR="00E61ACA" w:rsidRPr="00D529C8">
        <w:rPr>
          <w:rFonts w:hint="cs"/>
          <w:sz w:val="26"/>
          <w:szCs w:val="26"/>
          <w:rtl/>
        </w:rPr>
        <w:t>في</w:t>
      </w:r>
      <w:r w:rsidRPr="00D529C8">
        <w:rPr>
          <w:sz w:val="26"/>
          <w:szCs w:val="26"/>
          <w:rtl/>
        </w:rPr>
        <w:t xml:space="preserve"> عام 2024 كان أقل من الهدف </w:t>
      </w:r>
      <w:r w:rsidR="00F21E68" w:rsidRPr="00F21E68">
        <w:rPr>
          <w:rFonts w:hint="cs"/>
          <w:sz w:val="26"/>
          <w:szCs w:val="26"/>
          <w:rtl/>
        </w:rPr>
        <w:t>بالنسبة إلى</w:t>
      </w:r>
      <w:r w:rsidR="00F21E68" w:rsidRPr="00F21E68">
        <w:rPr>
          <w:sz w:val="26"/>
          <w:szCs w:val="26"/>
          <w:rtl/>
        </w:rPr>
        <w:t xml:space="preserve"> الحد الأقصى المسموح به للاستهلاك</w:t>
      </w:r>
      <w:r w:rsidRPr="00D529C8">
        <w:rPr>
          <w:sz w:val="26"/>
          <w:szCs w:val="26"/>
          <w:rtl/>
        </w:rPr>
        <w:t xml:space="preserve"> المحدد في الصف </w:t>
      </w:r>
      <w:r w:rsidR="00F21E68">
        <w:rPr>
          <w:rFonts w:hint="cs"/>
          <w:sz w:val="26"/>
          <w:szCs w:val="26"/>
          <w:rtl/>
        </w:rPr>
        <w:t>2.1</w:t>
      </w:r>
      <w:r w:rsidRPr="00D529C8">
        <w:rPr>
          <w:sz w:val="26"/>
          <w:szCs w:val="26"/>
          <w:rtl/>
        </w:rPr>
        <w:t xml:space="preserve"> من </w:t>
      </w:r>
      <w:r w:rsidR="00F21E68">
        <w:rPr>
          <w:rFonts w:hint="cs"/>
          <w:sz w:val="26"/>
          <w:szCs w:val="26"/>
          <w:rtl/>
        </w:rPr>
        <w:t>التذييل</w:t>
      </w:r>
      <w:r w:rsidRPr="00D529C8">
        <w:rPr>
          <w:sz w:val="26"/>
          <w:szCs w:val="26"/>
          <w:rtl/>
        </w:rPr>
        <w:t xml:space="preserve"> 2-أ</w:t>
      </w:r>
      <w:r w:rsidR="00F21E68">
        <w:rPr>
          <w:rFonts w:hint="cs"/>
          <w:sz w:val="26"/>
          <w:szCs w:val="26"/>
          <w:rtl/>
        </w:rPr>
        <w:t>لف</w:t>
      </w:r>
      <w:r w:rsidRPr="00D529C8">
        <w:rPr>
          <w:sz w:val="26"/>
          <w:szCs w:val="26"/>
          <w:rtl/>
        </w:rPr>
        <w:t xml:space="preserve"> من الاتفاق بين حكومة السلفادور واللجنة التنفيذية لذلك العام؛</w:t>
      </w:r>
    </w:p>
    <w:p w14:paraId="48419F7E" w14:textId="5C7225A7" w:rsidR="00D529C8" w:rsidRDefault="00D529C8" w:rsidP="00F21E68">
      <w:pPr>
        <w:pStyle w:val="StyleHeader4Para4Left0Firstline0"/>
        <w:widowControl/>
        <w:numPr>
          <w:ilvl w:val="0"/>
          <w:numId w:val="32"/>
        </w:numPr>
        <w:tabs>
          <w:tab w:val="clear" w:pos="2880"/>
          <w:tab w:val="clear" w:pos="5760"/>
        </w:tabs>
        <w:bidi/>
        <w:spacing w:after="120" w:line="360" w:lineRule="exact"/>
        <w:ind w:left="2272" w:hanging="850"/>
        <w:rPr>
          <w:sz w:val="26"/>
          <w:szCs w:val="26"/>
        </w:rPr>
      </w:pPr>
      <w:r w:rsidRPr="00D529C8">
        <w:rPr>
          <w:sz w:val="26"/>
          <w:szCs w:val="26"/>
          <w:rtl/>
        </w:rPr>
        <w:t xml:space="preserve">أن حكومة السلفادور ستقدم بيانات مصححة عن استهلاك </w:t>
      </w:r>
      <w:r w:rsidR="00692945">
        <w:rPr>
          <w:sz w:val="26"/>
          <w:szCs w:val="26"/>
          <w:rtl/>
        </w:rPr>
        <w:t xml:space="preserve">المواد </w:t>
      </w:r>
      <w:r w:rsidR="00E9290F">
        <w:rPr>
          <w:rFonts w:hint="cs"/>
          <w:sz w:val="26"/>
          <w:szCs w:val="26"/>
          <w:rtl/>
        </w:rPr>
        <w:t>الھیدروکلوروفلوروکربونیة،</w:t>
      </w:r>
      <w:r w:rsidRPr="00D529C8">
        <w:rPr>
          <w:sz w:val="26"/>
          <w:szCs w:val="26"/>
          <w:rtl/>
        </w:rPr>
        <w:t xml:space="preserve"> بما في ذلك جميع الواردات والصادرات لعام 2022، وأن مستوى استهلاك </w:t>
      </w:r>
      <w:r w:rsidR="00692945">
        <w:rPr>
          <w:sz w:val="26"/>
          <w:szCs w:val="26"/>
          <w:rtl/>
        </w:rPr>
        <w:t>المواد الھیدروکلوروفلوروکربونیة</w:t>
      </w:r>
      <w:r w:rsidRPr="00D529C8">
        <w:rPr>
          <w:sz w:val="26"/>
          <w:szCs w:val="26"/>
          <w:rtl/>
        </w:rPr>
        <w:t xml:space="preserve"> في عام 2022 مقابل الحد الأقصى المسموح به للاستهلاك المحدد في الصف </w:t>
      </w:r>
      <w:r w:rsidR="00F21E68">
        <w:rPr>
          <w:rFonts w:hint="cs"/>
          <w:sz w:val="26"/>
          <w:szCs w:val="26"/>
          <w:rtl/>
        </w:rPr>
        <w:t>2.1</w:t>
      </w:r>
      <w:r w:rsidRPr="00D529C8">
        <w:rPr>
          <w:sz w:val="26"/>
          <w:szCs w:val="26"/>
          <w:rtl/>
        </w:rPr>
        <w:t xml:space="preserve"> من </w:t>
      </w:r>
      <w:r w:rsidR="00F21E68">
        <w:rPr>
          <w:rFonts w:hint="cs"/>
          <w:sz w:val="26"/>
          <w:szCs w:val="26"/>
          <w:rtl/>
        </w:rPr>
        <w:t>التذييل</w:t>
      </w:r>
      <w:r w:rsidRPr="00D529C8">
        <w:rPr>
          <w:sz w:val="26"/>
          <w:szCs w:val="26"/>
          <w:rtl/>
        </w:rPr>
        <w:t xml:space="preserve"> 2-أ</w:t>
      </w:r>
      <w:r w:rsidR="00F21E68">
        <w:rPr>
          <w:rFonts w:hint="cs"/>
          <w:sz w:val="26"/>
          <w:szCs w:val="26"/>
          <w:rtl/>
        </w:rPr>
        <w:t>لف</w:t>
      </w:r>
      <w:r w:rsidRPr="00D529C8">
        <w:rPr>
          <w:sz w:val="26"/>
          <w:szCs w:val="26"/>
          <w:rtl/>
        </w:rPr>
        <w:t xml:space="preserve"> من الاتفاق بين حكومة </w:t>
      </w:r>
      <w:r w:rsidRPr="00D529C8">
        <w:rPr>
          <w:sz w:val="26"/>
          <w:szCs w:val="26"/>
          <w:rtl/>
        </w:rPr>
        <w:lastRenderedPageBreak/>
        <w:t xml:space="preserve">السلفادور واللجنة التنفيذية لذلك العام سيتم النظر فيه مرة أخرى خلال الشريحة الثالثة من المرحلة الثانية من </w:t>
      </w:r>
      <w:r w:rsidR="00D54956" w:rsidRPr="00D54956">
        <w:rPr>
          <w:sz w:val="26"/>
          <w:szCs w:val="26"/>
          <w:rtl/>
        </w:rPr>
        <w:t xml:space="preserve">خطة إدارة إزالة المواد </w:t>
      </w:r>
      <w:r w:rsidR="00D54956" w:rsidRPr="00D54956">
        <w:rPr>
          <w:rFonts w:hint="cs"/>
          <w:sz w:val="26"/>
          <w:szCs w:val="26"/>
          <w:rtl/>
        </w:rPr>
        <w:t>الھیدروکلوروفلوروکربونیة</w:t>
      </w:r>
      <w:r w:rsidRPr="00D529C8">
        <w:rPr>
          <w:sz w:val="26"/>
          <w:szCs w:val="26"/>
          <w:rtl/>
        </w:rPr>
        <w:t xml:space="preserve">؛ </w:t>
      </w:r>
    </w:p>
    <w:p w14:paraId="25BFAC8B" w14:textId="53B3F396" w:rsidR="00D529C8" w:rsidRPr="00EA198D" w:rsidRDefault="00D529C8" w:rsidP="00D54956">
      <w:pPr>
        <w:pStyle w:val="StyleHeader4Para4Left0Firstline0"/>
        <w:widowControl/>
        <w:numPr>
          <w:ilvl w:val="0"/>
          <w:numId w:val="30"/>
        </w:numPr>
        <w:tabs>
          <w:tab w:val="clear" w:pos="2880"/>
          <w:tab w:val="clear" w:pos="5760"/>
        </w:tabs>
        <w:bidi/>
        <w:spacing w:after="120" w:line="360" w:lineRule="exact"/>
        <w:ind w:left="1422" w:hanging="709"/>
        <w:rPr>
          <w:sz w:val="26"/>
          <w:szCs w:val="26"/>
        </w:rPr>
      </w:pPr>
      <w:r w:rsidRPr="00D529C8">
        <w:rPr>
          <w:sz w:val="26"/>
          <w:szCs w:val="26"/>
          <w:rtl/>
        </w:rPr>
        <w:t xml:space="preserve">الموافقة على الشريحة الثانية من المرحلة الثانية من </w:t>
      </w:r>
      <w:r w:rsidR="00D54956" w:rsidRPr="00D54956">
        <w:rPr>
          <w:sz w:val="26"/>
          <w:szCs w:val="26"/>
          <w:rtl/>
        </w:rPr>
        <w:t xml:space="preserve">خطة إدارة إزالة المواد </w:t>
      </w:r>
      <w:r w:rsidR="00D54956" w:rsidRPr="00D54956">
        <w:rPr>
          <w:rFonts w:hint="cs"/>
          <w:sz w:val="26"/>
          <w:szCs w:val="26"/>
          <w:rtl/>
        </w:rPr>
        <w:t>الھیدروکلوروفلوروکربونیة</w:t>
      </w:r>
      <w:r w:rsidRPr="00D529C8">
        <w:rPr>
          <w:sz w:val="26"/>
          <w:szCs w:val="26"/>
          <w:rtl/>
        </w:rPr>
        <w:t xml:space="preserve"> في السلفادور، وخطة تنفيذ الشريحة المقابلة للفترة 2025-2027، بمستوى إجمالي للتمويل سيتم تحديده بمجرد معالجة مسألة أداء </w:t>
      </w:r>
      <w:r w:rsidR="000E3958">
        <w:rPr>
          <w:rFonts w:hint="cs"/>
          <w:sz w:val="26"/>
          <w:szCs w:val="26"/>
          <w:rtl/>
        </w:rPr>
        <w:t>البلاد</w:t>
      </w:r>
      <w:r w:rsidRPr="00D529C8">
        <w:rPr>
          <w:sz w:val="26"/>
          <w:szCs w:val="26"/>
          <w:rtl/>
        </w:rPr>
        <w:t xml:space="preserve"> بما يتماشى مع الاتفاق في ضوء المعلومات المقدمة في الوثيقة </w:t>
      </w:r>
      <w:r w:rsidRPr="00D529C8">
        <w:rPr>
          <w:sz w:val="26"/>
          <w:szCs w:val="26"/>
        </w:rPr>
        <w:t>UNEP/OzL.Pro/ExCom/96/33</w:t>
      </w:r>
      <w:r w:rsidRPr="00D529C8">
        <w:rPr>
          <w:sz w:val="26"/>
          <w:szCs w:val="26"/>
          <w:rtl/>
        </w:rPr>
        <w:t>.</w:t>
      </w:r>
    </w:p>
    <w:p w14:paraId="1197DE06" w14:textId="77777777" w:rsidR="007E5D09" w:rsidRDefault="007E5D09">
      <w:pPr>
        <w:rPr>
          <w:rtl/>
          <w:lang w:val="en-CA"/>
        </w:rPr>
      </w:pPr>
    </w:p>
    <w:p w14:paraId="0A2D4A60"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20D615BE" w14:textId="77777777">
        <w:tc>
          <w:tcPr>
            <w:tcW w:w="1915" w:type="dxa"/>
          </w:tcPr>
          <w:p w14:paraId="068AEF37" w14:textId="77777777" w:rsidR="007E5D09" w:rsidRDefault="007E5D09">
            <w:pPr>
              <w:rPr>
                <w:lang w:val="en-CA"/>
              </w:rPr>
            </w:pPr>
          </w:p>
        </w:tc>
        <w:tc>
          <w:tcPr>
            <w:tcW w:w="1915" w:type="dxa"/>
          </w:tcPr>
          <w:p w14:paraId="1B07B626" w14:textId="77777777" w:rsidR="007E5D09" w:rsidRDefault="007E5D09">
            <w:pPr>
              <w:rPr>
                <w:lang w:val="en-CA"/>
              </w:rPr>
            </w:pPr>
          </w:p>
        </w:tc>
        <w:tc>
          <w:tcPr>
            <w:tcW w:w="1915" w:type="dxa"/>
            <w:tcBorders>
              <w:bottom w:val="single" w:sz="4" w:space="0" w:color="auto"/>
            </w:tcBorders>
          </w:tcPr>
          <w:p w14:paraId="11E386E1" w14:textId="77777777" w:rsidR="007E5D09" w:rsidRDefault="007E5D09">
            <w:pPr>
              <w:rPr>
                <w:b/>
                <w:bCs/>
                <w:lang w:val="en-CA"/>
              </w:rPr>
            </w:pPr>
          </w:p>
        </w:tc>
        <w:tc>
          <w:tcPr>
            <w:tcW w:w="1915" w:type="dxa"/>
          </w:tcPr>
          <w:p w14:paraId="60BA2C9E" w14:textId="77777777" w:rsidR="007E5D09" w:rsidRDefault="007E5D09">
            <w:pPr>
              <w:rPr>
                <w:lang w:val="en-CA"/>
              </w:rPr>
            </w:pPr>
          </w:p>
        </w:tc>
        <w:tc>
          <w:tcPr>
            <w:tcW w:w="1916" w:type="dxa"/>
          </w:tcPr>
          <w:p w14:paraId="614EA328" w14:textId="77777777" w:rsidR="007E5D09" w:rsidRDefault="007E5D09">
            <w:pPr>
              <w:rPr>
                <w:lang w:val="en-CA"/>
              </w:rPr>
            </w:pPr>
          </w:p>
        </w:tc>
      </w:tr>
    </w:tbl>
    <w:p w14:paraId="500CD631" w14:textId="77777777" w:rsidR="007E5D09" w:rsidRDefault="007E5D09">
      <w:pPr>
        <w:rPr>
          <w:rtl/>
          <w:lang w:val="en-CA"/>
        </w:rPr>
      </w:pPr>
    </w:p>
    <w:sectPr w:rsidR="007E5D09" w:rsidSect="007F348B">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707B6" w14:textId="77777777" w:rsidR="0023346F" w:rsidRDefault="0023346F">
      <w:r>
        <w:separator/>
      </w:r>
    </w:p>
  </w:endnote>
  <w:endnote w:type="continuationSeparator" w:id="0">
    <w:p w14:paraId="77815C35" w14:textId="77777777" w:rsidR="0023346F" w:rsidRDefault="00233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panose1 w:val="00000000000000000000"/>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D230A"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8BF6F"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98752022"/>
      <w:docPartObj>
        <w:docPartGallery w:val="Page Numbers (Bottom of Page)"/>
        <w:docPartUnique/>
      </w:docPartObj>
    </w:sdtPr>
    <w:sdtEndPr>
      <w:rPr>
        <w:noProof/>
      </w:rPr>
    </w:sdtEndPr>
    <w:sdtContent>
      <w:p w14:paraId="73BFCD56" w14:textId="77777777" w:rsidR="009E7FA7" w:rsidRDefault="009E7FA7" w:rsidP="009E7FA7">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ACAAF68" w14:textId="46E1ABA6" w:rsidR="007E5D09" w:rsidRPr="009E7FA7" w:rsidRDefault="009E7FA7" w:rsidP="009E7FA7">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p w14:paraId="1CB7E613"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4142D" w14:textId="77777777" w:rsidR="0023346F" w:rsidRDefault="0023346F" w:rsidP="00337A09">
      <w:pPr>
        <w:bidi/>
      </w:pPr>
      <w:r>
        <w:separator/>
      </w:r>
    </w:p>
  </w:footnote>
  <w:footnote w:type="continuationSeparator" w:id="0">
    <w:p w14:paraId="69EB59D7" w14:textId="77777777" w:rsidR="0023346F" w:rsidRDefault="0023346F">
      <w:r>
        <w:continuationSeparator/>
      </w:r>
    </w:p>
  </w:footnote>
  <w:footnote w:id="1">
    <w:p w14:paraId="07756720" w14:textId="30909939" w:rsidR="00337A09" w:rsidRDefault="00337A09" w:rsidP="00984775">
      <w:pPr>
        <w:pStyle w:val="FootnoteText"/>
        <w:bidi/>
      </w:pPr>
      <w:r>
        <w:rPr>
          <w:rStyle w:val="FootnoteReference"/>
        </w:rPr>
        <w:footnoteRef/>
      </w:r>
      <w:r>
        <w:t xml:space="preserve"> </w:t>
      </w:r>
      <w:r w:rsidR="00984775" w:rsidRPr="00984775">
        <w:rPr>
          <w:lang w:val="en-US"/>
        </w:rPr>
        <w:t>UNEP/OzL.Pro/ExCom/96/1</w:t>
      </w:r>
    </w:p>
  </w:footnote>
  <w:footnote w:id="2">
    <w:p w14:paraId="62C8DF6E" w14:textId="408B0D7E" w:rsidR="00551F81" w:rsidRDefault="00551F81" w:rsidP="0014752A">
      <w:pPr>
        <w:pStyle w:val="FootnoteText"/>
        <w:bidi/>
        <w:rPr>
          <w:rtl/>
          <w:lang w:bidi="ar-SY"/>
        </w:rPr>
      </w:pPr>
      <w:r>
        <w:rPr>
          <w:rStyle w:val="FootnoteReference"/>
        </w:rPr>
        <w:footnoteRef/>
      </w:r>
      <w:r>
        <w:t xml:space="preserve"> </w:t>
      </w:r>
      <w:r w:rsidR="0014752A" w:rsidRPr="0014752A">
        <w:rPr>
          <w:rtl/>
        </w:rPr>
        <w:t>وفقًا للرسالة المؤرخة 11 مارس</w:t>
      </w:r>
      <w:r w:rsidR="0014752A">
        <w:rPr>
          <w:rFonts w:hint="cs"/>
          <w:rtl/>
        </w:rPr>
        <w:t>/آذار</w:t>
      </w:r>
      <w:r w:rsidR="0014752A" w:rsidRPr="0014752A">
        <w:rPr>
          <w:rtl/>
        </w:rPr>
        <w:t xml:space="preserve"> 2025 من وزارة البيئة والموارد الطبيعية في السلفادور إلى برنامج الأمم المتحدة الإنمائي</w:t>
      </w:r>
      <w:r w:rsidR="0014752A">
        <w:rPr>
          <w:rFonts w:hint="cs"/>
          <w:rtl/>
        </w:rPr>
        <w:t xml:space="preserve"> (اليوئنديبي)</w:t>
      </w:r>
      <w:r w:rsidR="0014752A" w:rsidRPr="0014752A">
        <w:rPr>
          <w:rtl/>
        </w:rPr>
        <w:t>.</w:t>
      </w:r>
    </w:p>
  </w:footnote>
  <w:footnote w:id="3">
    <w:p w14:paraId="5092808B" w14:textId="0F7D7E85" w:rsidR="00B41520" w:rsidRDefault="00F24FF5" w:rsidP="00380538">
      <w:pPr>
        <w:pStyle w:val="FootnoteText"/>
        <w:bidi/>
        <w:rPr>
          <w:rtl/>
          <w:lang w:bidi="ar-SY"/>
        </w:rPr>
      </w:pPr>
      <w:r>
        <w:t xml:space="preserve"> </w:t>
      </w:r>
      <w:r w:rsidR="00B41520" w:rsidRPr="00F24FF5">
        <w:rPr>
          <w:rStyle w:val="FootnoteReference"/>
        </w:rPr>
        <w:footnoteRef/>
      </w:r>
      <w:r w:rsidR="00336F39" w:rsidRPr="00F24FF5">
        <w:rPr>
          <w:rtl/>
        </w:rPr>
        <w:t xml:space="preserve">بما في ذلك أربعة مسجلات بيانات؛ أربعة مكيفات هواء من النوع </w:t>
      </w:r>
      <w:r w:rsidR="00380538" w:rsidRPr="00F24FF5">
        <w:rPr>
          <w:rFonts w:hint="cs"/>
          <w:rtl/>
        </w:rPr>
        <w:t>المحوّل</w:t>
      </w:r>
      <w:r w:rsidR="00336F39" w:rsidRPr="00F24FF5">
        <w:rPr>
          <w:rtl/>
        </w:rPr>
        <w:t xml:space="preserve"> </w:t>
      </w:r>
      <w:r w:rsidR="000E3958" w:rsidRPr="00F24FF5">
        <w:rPr>
          <w:lang w:val="en-CA"/>
        </w:rPr>
        <w:t>12K BTU</w:t>
      </w:r>
      <w:r w:rsidR="000E3958" w:rsidRPr="00F24FF5">
        <w:rPr>
          <w:rFonts w:hint="cs"/>
          <w:rtl/>
          <w:lang w:val="en-CA"/>
        </w:rPr>
        <w:t xml:space="preserve"> </w:t>
      </w:r>
      <w:r w:rsidR="00336F39" w:rsidRPr="00F24FF5">
        <w:rPr>
          <w:rtl/>
        </w:rPr>
        <w:t xml:space="preserve">(اثنان مشحونان بـ </w:t>
      </w:r>
      <w:r w:rsidR="00336F39" w:rsidRPr="00F24FF5">
        <w:t>R-410A</w:t>
      </w:r>
      <w:r w:rsidR="00336F39" w:rsidRPr="00F24FF5">
        <w:rPr>
          <w:rtl/>
        </w:rPr>
        <w:t xml:space="preserve"> واثنان بـ</w:t>
      </w:r>
      <w:r w:rsidR="00380538" w:rsidRPr="00F24FF5">
        <w:rPr>
          <w:rFonts w:hint="cs"/>
          <w:rtl/>
        </w:rPr>
        <w:t>الهيدروفلوروكربون-32</w:t>
      </w:r>
      <w:r w:rsidR="00336F39" w:rsidRPr="00F24FF5">
        <w:rPr>
          <w:rtl/>
        </w:rPr>
        <w:t>)، وأربعة مكيفات هواء</w:t>
      </w:r>
      <w:r w:rsidR="00380538" w:rsidRPr="00F24FF5">
        <w:rPr>
          <w:rFonts w:hint="cs"/>
          <w:rtl/>
        </w:rPr>
        <w:t xml:space="preserve"> </w:t>
      </w:r>
      <w:r w:rsidR="00380538" w:rsidRPr="00F24FF5">
        <w:rPr>
          <w:lang w:val="en-CA"/>
        </w:rPr>
        <w:t>36K BTU</w:t>
      </w:r>
      <w:r w:rsidR="00380538" w:rsidRPr="00F24FF5">
        <w:rPr>
          <w:rFonts w:hint="cs"/>
          <w:rtl/>
          <w:lang w:val="en-CA"/>
        </w:rPr>
        <w:t xml:space="preserve"> </w:t>
      </w:r>
      <w:r w:rsidR="00336F39" w:rsidRPr="00F24FF5">
        <w:t xml:space="preserve"> </w:t>
      </w:r>
      <w:r w:rsidR="00336F39" w:rsidRPr="00F24FF5">
        <w:rPr>
          <w:rtl/>
        </w:rPr>
        <w:t xml:space="preserve">(تشغيل وإيقاف، من النوع غير </w:t>
      </w:r>
      <w:r w:rsidR="00380538" w:rsidRPr="00F24FF5">
        <w:rPr>
          <w:rFonts w:hint="cs"/>
          <w:rtl/>
        </w:rPr>
        <w:t>المحوّل</w:t>
      </w:r>
      <w:r w:rsidR="00336F39" w:rsidRPr="00F24FF5">
        <w:rPr>
          <w:rtl/>
        </w:rPr>
        <w:t xml:space="preserve">) تعتمد على </w:t>
      </w:r>
      <w:r w:rsidR="00336F39" w:rsidRPr="00F24FF5">
        <w:t>R-410A</w:t>
      </w:r>
      <w:r w:rsidR="00336F39" w:rsidRPr="00F24FF5">
        <w:rPr>
          <w:rtl/>
        </w:rPr>
        <w:t xml:space="preserve">، وأربعة مكيفات هواء من النوع </w:t>
      </w:r>
      <w:r w:rsidR="00380538" w:rsidRPr="00F24FF5">
        <w:rPr>
          <w:rFonts w:hint="cs"/>
          <w:rtl/>
        </w:rPr>
        <w:t>المحوّل</w:t>
      </w:r>
      <w:r w:rsidR="00380538" w:rsidRPr="00F24FF5">
        <w:rPr>
          <w:rtl/>
        </w:rPr>
        <w:br/>
      </w:r>
      <w:r w:rsidR="00380538" w:rsidRPr="00F24FF5">
        <w:rPr>
          <w:lang w:val="en-CA"/>
        </w:rPr>
        <w:t xml:space="preserve">18K BTU </w:t>
      </w:r>
      <w:r w:rsidR="00336F39" w:rsidRPr="00F24FF5">
        <w:rPr>
          <w:rtl/>
        </w:rPr>
        <w:t>(اثنان مشحونان بـ</w:t>
      </w:r>
      <w:r w:rsidR="00380538" w:rsidRPr="00F24FF5">
        <w:rPr>
          <w:rFonts w:hint="cs"/>
          <w:rtl/>
        </w:rPr>
        <w:t xml:space="preserve">الهيدروفلوروكربون-32 </w:t>
      </w:r>
      <w:r w:rsidR="00336F39" w:rsidRPr="00F24FF5">
        <w:rPr>
          <w:rtl/>
        </w:rPr>
        <w:t xml:space="preserve">واثنان بـ </w:t>
      </w:r>
      <w:r w:rsidR="00336F39" w:rsidRPr="00F24FF5">
        <w:t>R-410A</w:t>
      </w:r>
      <w:r w:rsidR="00336F39" w:rsidRPr="00F24FF5">
        <w:rPr>
          <w:rtl/>
        </w:rPr>
        <w:t xml:space="preserve">)، و24 أسطوانة استرداد </w:t>
      </w:r>
      <w:r w:rsidRPr="00F24FF5">
        <w:rPr>
          <w:rFonts w:hint="cs"/>
          <w:rtl/>
        </w:rPr>
        <w:t>غاز تبريد</w:t>
      </w:r>
      <w:r w:rsidR="00336F39" w:rsidRPr="00F24FF5">
        <w:rPr>
          <w:rtl/>
        </w:rPr>
        <w:t xml:space="preserve"> بسعة 30 رطلاً، و13 مجموعة تحتوي على مضخة تفريغ، ومقياس تفريغ، ومقاييس رقمية، وكاشف تسرب إلكتروني</w:t>
      </w:r>
      <w:r w:rsidRPr="00F24FF5">
        <w:rPr>
          <w:rFonts w:hint="cs"/>
          <w:rtl/>
        </w:rPr>
        <w:t xml:space="preserve"> لغاز التبريد</w:t>
      </w:r>
      <w:r w:rsidR="00336F39" w:rsidRPr="00F24FF5">
        <w:rPr>
          <w:rtl/>
        </w:rPr>
        <w:t xml:space="preserve">، ومجموعة لحام ذاتي، ومحطة استرداد </w:t>
      </w:r>
      <w:r w:rsidRPr="00F24FF5">
        <w:rPr>
          <w:rFonts w:hint="cs"/>
          <w:rtl/>
        </w:rPr>
        <w:t>غاز تبريد</w:t>
      </w:r>
      <w:r w:rsidR="00336F39" w:rsidRPr="00F24FF5">
        <w:rPr>
          <w:rtl/>
        </w:rPr>
        <w:t xml:space="preserve"> لكل منها، و10 وحدات استرداد </w:t>
      </w:r>
      <w:r w:rsidRPr="00F24FF5">
        <w:rPr>
          <w:rFonts w:hint="cs"/>
          <w:rtl/>
        </w:rPr>
        <w:t>لغاز التبريد الهيدروفلوروكربون</w:t>
      </w:r>
      <w:r w:rsidR="00336F39" w:rsidRPr="00F24FF5">
        <w:rPr>
          <w:rtl/>
        </w:rPr>
        <w:t xml:space="preserve"> </w:t>
      </w:r>
      <w:r w:rsidRPr="00F24FF5">
        <w:rPr>
          <w:rFonts w:hint="cs"/>
          <w:rtl/>
        </w:rPr>
        <w:t>و</w:t>
      </w:r>
      <w:r w:rsidRPr="00F24FF5">
        <w:rPr>
          <w:rtl/>
        </w:rPr>
        <w:t>المواد المستنفدة للأوزون</w:t>
      </w:r>
      <w:r w:rsidR="00336F39" w:rsidRPr="00F24FF5">
        <w:rPr>
          <w:rtl/>
        </w:rPr>
        <w:t xml:space="preserve">، وخمس مجموعات أدوات تحتوي على مجموعة نيتروجين، ومقياس ضغط رقمي، ومقياس حرارة رقمي، وموزع شحن </w:t>
      </w:r>
      <w:r w:rsidRPr="00F24FF5">
        <w:rPr>
          <w:rFonts w:hint="cs"/>
          <w:rtl/>
        </w:rPr>
        <w:t>غاز تبريد</w:t>
      </w:r>
      <w:r w:rsidR="00336F39" w:rsidRPr="00F24FF5">
        <w:rPr>
          <w:rtl/>
        </w:rPr>
        <w:t>، ومحلل نظام تكييف</w:t>
      </w:r>
      <w:r w:rsidRPr="00F24FF5">
        <w:rPr>
          <w:rFonts w:hint="cs"/>
          <w:rtl/>
        </w:rPr>
        <w:t xml:space="preserve"> للهواء</w:t>
      </w:r>
      <w:r w:rsidR="00336F39" w:rsidRPr="00F24FF5">
        <w:rPr>
          <w:rtl/>
        </w:rPr>
        <w:t>، و</w:t>
      </w:r>
      <w:r w:rsidRPr="00F24FF5">
        <w:rPr>
          <w:rFonts w:hint="cs"/>
          <w:rtl/>
        </w:rPr>
        <w:t xml:space="preserve">مقياس </w:t>
      </w:r>
      <w:r w:rsidR="00336F39" w:rsidRPr="00F24FF5">
        <w:rPr>
          <w:rtl/>
        </w:rPr>
        <w:t>أمبير رقمي لكل منها.</w:t>
      </w:r>
      <w:r w:rsidR="00B41520">
        <w:t xml:space="preserve"> </w:t>
      </w:r>
    </w:p>
  </w:footnote>
  <w:footnote w:id="4">
    <w:p w14:paraId="1E13C3B4" w14:textId="5CE11F96" w:rsidR="00803947" w:rsidRDefault="00803947" w:rsidP="000E3958">
      <w:pPr>
        <w:pStyle w:val="FootnoteText"/>
        <w:bidi/>
        <w:rPr>
          <w:rtl/>
          <w:lang w:bidi="ar-SY"/>
        </w:rPr>
      </w:pPr>
      <w:r w:rsidRPr="000E3958">
        <w:rPr>
          <w:rStyle w:val="FootnoteReference"/>
        </w:rPr>
        <w:footnoteRef/>
      </w:r>
      <w:r w:rsidRPr="000E3958">
        <w:t xml:space="preserve"> </w:t>
      </w:r>
      <w:r w:rsidR="0019032E" w:rsidRPr="000E3958">
        <w:rPr>
          <w:rtl/>
        </w:rPr>
        <w:t xml:space="preserve">وتبلغ الحدود القصوى المسموح بها لاستيراد </w:t>
      </w:r>
      <w:r w:rsidR="000E3958" w:rsidRPr="000E3958">
        <w:rPr>
          <w:rtl/>
        </w:rPr>
        <w:t xml:space="preserve">المواد </w:t>
      </w:r>
      <w:r w:rsidR="000E3958" w:rsidRPr="000E3958">
        <w:rPr>
          <w:rFonts w:hint="cs"/>
          <w:rtl/>
        </w:rPr>
        <w:t xml:space="preserve">الھیدروکلوروفلوروکربونیة </w:t>
      </w:r>
      <w:r w:rsidR="0019032E" w:rsidRPr="000E3958">
        <w:rPr>
          <w:rtl/>
        </w:rPr>
        <w:t xml:space="preserve">في </w:t>
      </w:r>
      <w:r w:rsidR="000E3958" w:rsidRPr="000E3958">
        <w:rPr>
          <w:rFonts w:hint="cs"/>
          <w:rtl/>
        </w:rPr>
        <w:t>البلاد</w:t>
      </w:r>
      <w:r w:rsidR="0019032E" w:rsidRPr="000E3958">
        <w:rPr>
          <w:rtl/>
        </w:rPr>
        <w:t xml:space="preserve"> 39.03 طن متري في عام 2025، و31.22 طن متري في عامي 2026 و2027، و3.90 طن متري في عامي 2028 و2029، و0 طن متري في عام 2030.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468FF" w14:textId="3D70C5CE" w:rsidR="007E5D09" w:rsidRDefault="001267C4">
    <w:fldSimple w:instr=" DOCPROPERTY &quot;Document number&quot;  \* MERGEFORMAT ">
      <w:r>
        <w:t>UNEP/OzL.Pro/ExCom/96/33</w:t>
      </w:r>
    </w:fldSimple>
  </w:p>
  <w:p w14:paraId="5A5CECA2" w14:textId="77777777" w:rsidR="007E5D09" w:rsidRDefault="007E5D09"/>
  <w:p w14:paraId="39EEE635"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C08F5" w14:textId="1D1F2236" w:rsidR="007E5D09" w:rsidRDefault="001267C4">
    <w:pPr>
      <w:jc w:val="right"/>
    </w:pPr>
    <w:fldSimple w:instr=" DOCPROPERTY &quot;Document number&quot;  \* MERGEFORMAT ">
      <w:r>
        <w:t>UNEP/OzL.Pro/ExCom/96/33</w:t>
      </w:r>
    </w:fldSimple>
  </w:p>
  <w:p w14:paraId="69009CCE" w14:textId="77777777" w:rsidR="007E5D09" w:rsidRDefault="007E5D09"/>
  <w:p w14:paraId="578C8A23"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CF4E2B"/>
    <w:multiLevelType w:val="hybridMultilevel"/>
    <w:tmpl w:val="B9E65920"/>
    <w:lvl w:ilvl="0" w:tplc="FFFFFFFF">
      <w:start w:val="1"/>
      <w:numFmt w:val="decimal"/>
      <w:lvlText w:val="(%1)"/>
      <w:lvlJc w:val="left"/>
      <w:pPr>
        <w:ind w:left="2142" w:hanging="360"/>
      </w:pPr>
      <w:rPr>
        <w:rFonts w:hint="default"/>
      </w:rPr>
    </w:lvl>
    <w:lvl w:ilvl="1" w:tplc="FFFFFFFF" w:tentative="1">
      <w:start w:val="1"/>
      <w:numFmt w:val="lowerLetter"/>
      <w:lvlText w:val="%2."/>
      <w:lvlJc w:val="left"/>
      <w:pPr>
        <w:ind w:left="2862" w:hanging="360"/>
      </w:pPr>
    </w:lvl>
    <w:lvl w:ilvl="2" w:tplc="FFFFFFFF" w:tentative="1">
      <w:start w:val="1"/>
      <w:numFmt w:val="lowerRoman"/>
      <w:lvlText w:val="%3."/>
      <w:lvlJc w:val="right"/>
      <w:pPr>
        <w:ind w:left="3582" w:hanging="180"/>
      </w:pPr>
    </w:lvl>
    <w:lvl w:ilvl="3" w:tplc="FFFFFFFF" w:tentative="1">
      <w:start w:val="1"/>
      <w:numFmt w:val="decimal"/>
      <w:lvlText w:val="%4."/>
      <w:lvlJc w:val="left"/>
      <w:pPr>
        <w:ind w:left="4302" w:hanging="360"/>
      </w:pPr>
    </w:lvl>
    <w:lvl w:ilvl="4" w:tplc="FFFFFFFF" w:tentative="1">
      <w:start w:val="1"/>
      <w:numFmt w:val="lowerLetter"/>
      <w:lvlText w:val="%5."/>
      <w:lvlJc w:val="left"/>
      <w:pPr>
        <w:ind w:left="5022" w:hanging="360"/>
      </w:pPr>
    </w:lvl>
    <w:lvl w:ilvl="5" w:tplc="FFFFFFFF" w:tentative="1">
      <w:start w:val="1"/>
      <w:numFmt w:val="lowerRoman"/>
      <w:lvlText w:val="%6."/>
      <w:lvlJc w:val="right"/>
      <w:pPr>
        <w:ind w:left="5742" w:hanging="180"/>
      </w:pPr>
    </w:lvl>
    <w:lvl w:ilvl="6" w:tplc="FFFFFFFF" w:tentative="1">
      <w:start w:val="1"/>
      <w:numFmt w:val="decimal"/>
      <w:lvlText w:val="%7."/>
      <w:lvlJc w:val="left"/>
      <w:pPr>
        <w:ind w:left="6462" w:hanging="360"/>
      </w:pPr>
    </w:lvl>
    <w:lvl w:ilvl="7" w:tplc="FFFFFFFF" w:tentative="1">
      <w:start w:val="1"/>
      <w:numFmt w:val="lowerLetter"/>
      <w:lvlText w:val="%8."/>
      <w:lvlJc w:val="left"/>
      <w:pPr>
        <w:ind w:left="7182" w:hanging="360"/>
      </w:pPr>
    </w:lvl>
    <w:lvl w:ilvl="8" w:tplc="FFFFFFFF" w:tentative="1">
      <w:start w:val="1"/>
      <w:numFmt w:val="lowerRoman"/>
      <w:lvlText w:val="%9."/>
      <w:lvlJc w:val="right"/>
      <w:pPr>
        <w:ind w:left="7902" w:hanging="180"/>
      </w:pPr>
    </w:lvl>
  </w:abstractNum>
  <w:abstractNum w:abstractNumId="12" w15:restartNumberingAfterBreak="0">
    <w:nsid w:val="04CB0109"/>
    <w:multiLevelType w:val="hybridMultilevel"/>
    <w:tmpl w:val="A86CD276"/>
    <w:lvl w:ilvl="0" w:tplc="53AC5ED4">
      <w:start w:val="1"/>
      <w:numFmt w:val="arabicAbjad"/>
      <w:lvlText w:val="(%1)"/>
      <w:lvlJc w:val="left"/>
      <w:pPr>
        <w:ind w:left="2425" w:hanging="360"/>
      </w:pPr>
      <w:rPr>
        <w:rFonts w:hint="default"/>
      </w:rPr>
    </w:lvl>
    <w:lvl w:ilvl="1" w:tplc="08090019" w:tentative="1">
      <w:start w:val="1"/>
      <w:numFmt w:val="lowerLetter"/>
      <w:lvlText w:val="%2."/>
      <w:lvlJc w:val="left"/>
      <w:pPr>
        <w:ind w:left="3145" w:hanging="360"/>
      </w:pPr>
    </w:lvl>
    <w:lvl w:ilvl="2" w:tplc="0809001B" w:tentative="1">
      <w:start w:val="1"/>
      <w:numFmt w:val="lowerRoman"/>
      <w:lvlText w:val="%3."/>
      <w:lvlJc w:val="right"/>
      <w:pPr>
        <w:ind w:left="3865" w:hanging="180"/>
      </w:pPr>
    </w:lvl>
    <w:lvl w:ilvl="3" w:tplc="0809000F" w:tentative="1">
      <w:start w:val="1"/>
      <w:numFmt w:val="decimal"/>
      <w:lvlText w:val="%4."/>
      <w:lvlJc w:val="left"/>
      <w:pPr>
        <w:ind w:left="4585" w:hanging="360"/>
      </w:pPr>
    </w:lvl>
    <w:lvl w:ilvl="4" w:tplc="08090019" w:tentative="1">
      <w:start w:val="1"/>
      <w:numFmt w:val="lowerLetter"/>
      <w:lvlText w:val="%5."/>
      <w:lvlJc w:val="left"/>
      <w:pPr>
        <w:ind w:left="5305" w:hanging="360"/>
      </w:pPr>
    </w:lvl>
    <w:lvl w:ilvl="5" w:tplc="0809001B" w:tentative="1">
      <w:start w:val="1"/>
      <w:numFmt w:val="lowerRoman"/>
      <w:lvlText w:val="%6."/>
      <w:lvlJc w:val="right"/>
      <w:pPr>
        <w:ind w:left="6025" w:hanging="180"/>
      </w:pPr>
    </w:lvl>
    <w:lvl w:ilvl="6" w:tplc="0809000F" w:tentative="1">
      <w:start w:val="1"/>
      <w:numFmt w:val="decimal"/>
      <w:lvlText w:val="%7."/>
      <w:lvlJc w:val="left"/>
      <w:pPr>
        <w:ind w:left="6745" w:hanging="360"/>
      </w:pPr>
    </w:lvl>
    <w:lvl w:ilvl="7" w:tplc="08090019" w:tentative="1">
      <w:start w:val="1"/>
      <w:numFmt w:val="lowerLetter"/>
      <w:lvlText w:val="%8."/>
      <w:lvlJc w:val="left"/>
      <w:pPr>
        <w:ind w:left="7465" w:hanging="360"/>
      </w:pPr>
    </w:lvl>
    <w:lvl w:ilvl="8" w:tplc="0809001B" w:tentative="1">
      <w:start w:val="1"/>
      <w:numFmt w:val="lowerRoman"/>
      <w:lvlText w:val="%9."/>
      <w:lvlJc w:val="right"/>
      <w:pPr>
        <w:ind w:left="8185" w:hanging="180"/>
      </w:pPr>
    </w:lvl>
  </w:abstractNum>
  <w:abstractNum w:abstractNumId="13" w15:restartNumberingAfterBreak="0">
    <w:nsid w:val="0D6A4E37"/>
    <w:multiLevelType w:val="hybridMultilevel"/>
    <w:tmpl w:val="B9E65920"/>
    <w:lvl w:ilvl="0" w:tplc="218A05E8">
      <w:start w:val="1"/>
      <w:numFmt w:val="decimal"/>
      <w:lvlText w:val="(%1)"/>
      <w:lvlJc w:val="left"/>
      <w:pPr>
        <w:ind w:left="2142" w:hanging="360"/>
      </w:pPr>
      <w:rPr>
        <w:rFonts w:hint="default"/>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14"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6E75FC8"/>
    <w:multiLevelType w:val="hybridMultilevel"/>
    <w:tmpl w:val="8D3CC3D4"/>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B224C2D"/>
    <w:multiLevelType w:val="hybridMultilevel"/>
    <w:tmpl w:val="3384DFCE"/>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4571318"/>
    <w:multiLevelType w:val="hybridMultilevel"/>
    <w:tmpl w:val="4A12FB6E"/>
    <w:lvl w:ilvl="0" w:tplc="1009000F">
      <w:start w:val="1"/>
      <w:numFmt w:val="decimal"/>
      <w:lvlText w:val="%1."/>
      <w:lvlJc w:val="left"/>
      <w:pPr>
        <w:ind w:left="724" w:hanging="360"/>
      </w:pPr>
      <w:rPr>
        <w:rFonts w:hint="default"/>
        <w:color w:val="auto"/>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BFB0403"/>
    <w:multiLevelType w:val="hybridMultilevel"/>
    <w:tmpl w:val="50AC3D2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3D75D4"/>
    <w:multiLevelType w:val="hybridMultilevel"/>
    <w:tmpl w:val="321232AE"/>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4EC003F"/>
    <w:multiLevelType w:val="hybridMultilevel"/>
    <w:tmpl w:val="62E43762"/>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0831DC6"/>
    <w:multiLevelType w:val="hybridMultilevel"/>
    <w:tmpl w:val="5F4EADD4"/>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6"/>
  </w:num>
  <w:num w:numId="17" w16cid:durableId="1667854031">
    <w:abstractNumId w:val="21"/>
  </w:num>
  <w:num w:numId="18" w16cid:durableId="1318270324">
    <w:abstractNumId w:val="22"/>
  </w:num>
  <w:num w:numId="19" w16cid:durableId="2133593865">
    <w:abstractNumId w:val="27"/>
  </w:num>
  <w:num w:numId="20" w16cid:durableId="1935045211">
    <w:abstractNumId w:val="18"/>
  </w:num>
  <w:num w:numId="21" w16cid:durableId="1318917148">
    <w:abstractNumId w:val="14"/>
  </w:num>
  <w:num w:numId="22" w16cid:durableId="1824200708">
    <w:abstractNumId w:val="17"/>
  </w:num>
  <w:num w:numId="23" w16cid:durableId="719941044">
    <w:abstractNumId w:val="23"/>
  </w:num>
  <w:num w:numId="24" w16cid:durableId="36441523">
    <w:abstractNumId w:val="20"/>
  </w:num>
  <w:num w:numId="25" w16cid:durableId="2119372165">
    <w:abstractNumId w:val="24"/>
  </w:num>
  <w:num w:numId="26" w16cid:durableId="1607690523">
    <w:abstractNumId w:val="12"/>
  </w:num>
  <w:num w:numId="27" w16cid:durableId="1483355717">
    <w:abstractNumId w:val="19"/>
  </w:num>
  <w:num w:numId="28" w16cid:durableId="1431968431">
    <w:abstractNumId w:val="26"/>
  </w:num>
  <w:num w:numId="29" w16cid:durableId="1066148789">
    <w:abstractNumId w:val="15"/>
  </w:num>
  <w:num w:numId="30" w16cid:durableId="1334264228">
    <w:abstractNumId w:val="25"/>
  </w:num>
  <w:num w:numId="31" w16cid:durableId="533157556">
    <w:abstractNumId w:val="13"/>
  </w:num>
  <w:num w:numId="32" w16cid:durableId="2050647695">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DB3"/>
    <w:rsid w:val="000039EA"/>
    <w:rsid w:val="00013372"/>
    <w:rsid w:val="00017133"/>
    <w:rsid w:val="0002642B"/>
    <w:rsid w:val="0003197D"/>
    <w:rsid w:val="0004254A"/>
    <w:rsid w:val="000504DA"/>
    <w:rsid w:val="000861FE"/>
    <w:rsid w:val="00097D58"/>
    <w:rsid w:val="000A24AF"/>
    <w:rsid w:val="000C2FE8"/>
    <w:rsid w:val="000C494E"/>
    <w:rsid w:val="000E0770"/>
    <w:rsid w:val="000E1354"/>
    <w:rsid w:val="000E3958"/>
    <w:rsid w:val="00114967"/>
    <w:rsid w:val="001267C4"/>
    <w:rsid w:val="00144FC0"/>
    <w:rsid w:val="0014752A"/>
    <w:rsid w:val="00170997"/>
    <w:rsid w:val="0019032E"/>
    <w:rsid w:val="00197F61"/>
    <w:rsid w:val="001A1593"/>
    <w:rsid w:val="001C080F"/>
    <w:rsid w:val="001D2B45"/>
    <w:rsid w:val="001D454E"/>
    <w:rsid w:val="001E1CD5"/>
    <w:rsid w:val="001F556F"/>
    <w:rsid w:val="0022104F"/>
    <w:rsid w:val="00222792"/>
    <w:rsid w:val="0023346F"/>
    <w:rsid w:val="002337A6"/>
    <w:rsid w:val="00256543"/>
    <w:rsid w:val="00272FF9"/>
    <w:rsid w:val="002B201B"/>
    <w:rsid w:val="002B535E"/>
    <w:rsid w:val="002E62FD"/>
    <w:rsid w:val="002E6A6F"/>
    <w:rsid w:val="002E7EF7"/>
    <w:rsid w:val="002F505F"/>
    <w:rsid w:val="0030152C"/>
    <w:rsid w:val="0032579D"/>
    <w:rsid w:val="00336F39"/>
    <w:rsid w:val="00337A09"/>
    <w:rsid w:val="0035441C"/>
    <w:rsid w:val="00377E9D"/>
    <w:rsid w:val="00380538"/>
    <w:rsid w:val="00384816"/>
    <w:rsid w:val="00392DDC"/>
    <w:rsid w:val="00393115"/>
    <w:rsid w:val="003C2491"/>
    <w:rsid w:val="003C2739"/>
    <w:rsid w:val="003D0985"/>
    <w:rsid w:val="003F2852"/>
    <w:rsid w:val="00403E57"/>
    <w:rsid w:val="00416AD7"/>
    <w:rsid w:val="00430B23"/>
    <w:rsid w:val="0048157C"/>
    <w:rsid w:val="00495E0D"/>
    <w:rsid w:val="004C5B74"/>
    <w:rsid w:val="004D1A00"/>
    <w:rsid w:val="004D5696"/>
    <w:rsid w:val="0053096E"/>
    <w:rsid w:val="00546241"/>
    <w:rsid w:val="00551F81"/>
    <w:rsid w:val="005528E0"/>
    <w:rsid w:val="005543E4"/>
    <w:rsid w:val="00583F2A"/>
    <w:rsid w:val="00584ED8"/>
    <w:rsid w:val="005A3375"/>
    <w:rsid w:val="005B65DF"/>
    <w:rsid w:val="005C7D4A"/>
    <w:rsid w:val="005D592A"/>
    <w:rsid w:val="00624AEF"/>
    <w:rsid w:val="00632432"/>
    <w:rsid w:val="00661B0E"/>
    <w:rsid w:val="00662A73"/>
    <w:rsid w:val="00664A6E"/>
    <w:rsid w:val="006727AA"/>
    <w:rsid w:val="006759DA"/>
    <w:rsid w:val="00676DCC"/>
    <w:rsid w:val="00692945"/>
    <w:rsid w:val="006A1ADC"/>
    <w:rsid w:val="006F2A2C"/>
    <w:rsid w:val="006F433A"/>
    <w:rsid w:val="00702662"/>
    <w:rsid w:val="00706F9F"/>
    <w:rsid w:val="007172E3"/>
    <w:rsid w:val="007721D6"/>
    <w:rsid w:val="00786775"/>
    <w:rsid w:val="00791A1A"/>
    <w:rsid w:val="007A3627"/>
    <w:rsid w:val="007C3C73"/>
    <w:rsid w:val="007C6EF9"/>
    <w:rsid w:val="007D141D"/>
    <w:rsid w:val="007D424B"/>
    <w:rsid w:val="007D567C"/>
    <w:rsid w:val="007E20B0"/>
    <w:rsid w:val="007E5D09"/>
    <w:rsid w:val="007F348B"/>
    <w:rsid w:val="00803947"/>
    <w:rsid w:val="0084173D"/>
    <w:rsid w:val="008533F3"/>
    <w:rsid w:val="00854225"/>
    <w:rsid w:val="00865F68"/>
    <w:rsid w:val="00872D99"/>
    <w:rsid w:val="00885865"/>
    <w:rsid w:val="008D4C23"/>
    <w:rsid w:val="008E2901"/>
    <w:rsid w:val="008E3DF3"/>
    <w:rsid w:val="0090339C"/>
    <w:rsid w:val="00920424"/>
    <w:rsid w:val="00920DBE"/>
    <w:rsid w:val="00940F33"/>
    <w:rsid w:val="009651EE"/>
    <w:rsid w:val="009655E4"/>
    <w:rsid w:val="00971762"/>
    <w:rsid w:val="009749BF"/>
    <w:rsid w:val="00983FD1"/>
    <w:rsid w:val="00984775"/>
    <w:rsid w:val="0099507E"/>
    <w:rsid w:val="009A5140"/>
    <w:rsid w:val="009C46B2"/>
    <w:rsid w:val="009E3DBB"/>
    <w:rsid w:val="009E7FA7"/>
    <w:rsid w:val="00A1628A"/>
    <w:rsid w:val="00A44778"/>
    <w:rsid w:val="00A54AFD"/>
    <w:rsid w:val="00A62048"/>
    <w:rsid w:val="00A755B6"/>
    <w:rsid w:val="00A907AD"/>
    <w:rsid w:val="00AB4886"/>
    <w:rsid w:val="00AC48AA"/>
    <w:rsid w:val="00AE7157"/>
    <w:rsid w:val="00AF4897"/>
    <w:rsid w:val="00B0155A"/>
    <w:rsid w:val="00B11DB6"/>
    <w:rsid w:val="00B40E87"/>
    <w:rsid w:val="00B41520"/>
    <w:rsid w:val="00B570D1"/>
    <w:rsid w:val="00B67705"/>
    <w:rsid w:val="00B81E83"/>
    <w:rsid w:val="00B9237B"/>
    <w:rsid w:val="00BA74A3"/>
    <w:rsid w:val="00BB1C42"/>
    <w:rsid w:val="00C0337B"/>
    <w:rsid w:val="00C075FA"/>
    <w:rsid w:val="00C21C5F"/>
    <w:rsid w:val="00C27B58"/>
    <w:rsid w:val="00C36A5C"/>
    <w:rsid w:val="00C51009"/>
    <w:rsid w:val="00C55EF2"/>
    <w:rsid w:val="00C616BD"/>
    <w:rsid w:val="00C633E5"/>
    <w:rsid w:val="00C7391D"/>
    <w:rsid w:val="00C83E39"/>
    <w:rsid w:val="00C86E34"/>
    <w:rsid w:val="00D006A9"/>
    <w:rsid w:val="00D04AA4"/>
    <w:rsid w:val="00D1565F"/>
    <w:rsid w:val="00D32C5E"/>
    <w:rsid w:val="00D439F3"/>
    <w:rsid w:val="00D45C4D"/>
    <w:rsid w:val="00D529C8"/>
    <w:rsid w:val="00D54956"/>
    <w:rsid w:val="00D6339B"/>
    <w:rsid w:val="00D96A1B"/>
    <w:rsid w:val="00DA0A0B"/>
    <w:rsid w:val="00DC60EC"/>
    <w:rsid w:val="00E05575"/>
    <w:rsid w:val="00E10EEB"/>
    <w:rsid w:val="00E1360E"/>
    <w:rsid w:val="00E27B62"/>
    <w:rsid w:val="00E35B04"/>
    <w:rsid w:val="00E51097"/>
    <w:rsid w:val="00E54B59"/>
    <w:rsid w:val="00E558BC"/>
    <w:rsid w:val="00E61ACA"/>
    <w:rsid w:val="00E6612F"/>
    <w:rsid w:val="00E747CB"/>
    <w:rsid w:val="00E86EBE"/>
    <w:rsid w:val="00E9290F"/>
    <w:rsid w:val="00EA198D"/>
    <w:rsid w:val="00EB2AE9"/>
    <w:rsid w:val="00EB2EB9"/>
    <w:rsid w:val="00EB5DD8"/>
    <w:rsid w:val="00EC108E"/>
    <w:rsid w:val="00EF566C"/>
    <w:rsid w:val="00F21E68"/>
    <w:rsid w:val="00F24FF5"/>
    <w:rsid w:val="00F95C90"/>
    <w:rsid w:val="00FB13BB"/>
    <w:rsid w:val="00FE28DF"/>
    <w:rsid w:val="00FE302B"/>
    <w:rsid w:val="00FF2DB3"/>
    <w:rsid w:val="00FF66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0319C0"/>
  <w15:docId w15:val="{CCF4EB78-CA3E-420C-9D75-8362BD965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numPr>
        <w:numId w:val="0"/>
      </w:numPr>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basedOn w:val="Normal"/>
    <w:uiPriority w:val="34"/>
    <w:qFormat/>
    <w:rsid w:val="008D4C23"/>
    <w:pPr>
      <w:ind w:left="720"/>
      <w:contextualSpacing/>
    </w:pPr>
  </w:style>
  <w:style w:type="character" w:customStyle="1" w:styleId="normaltextrun">
    <w:name w:val="normaltextrun"/>
    <w:basedOn w:val="DefaultParagraphFont"/>
    <w:rsid w:val="00920D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176381109">
      <w:bodyDiv w:val="1"/>
      <w:marLeft w:val="0"/>
      <w:marRight w:val="0"/>
      <w:marTop w:val="0"/>
      <w:marBottom w:val="0"/>
      <w:divBdr>
        <w:top w:val="none" w:sz="0" w:space="0" w:color="auto"/>
        <w:left w:val="none" w:sz="0" w:space="0" w:color="auto"/>
        <w:bottom w:val="none" w:sz="0" w:space="0" w:color="auto"/>
        <w:right w:val="none" w:sz="0" w:space="0" w:color="auto"/>
      </w:divBdr>
    </w:div>
    <w:div w:id="146231155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6-template-updated%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3.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87EFAD1E-49FD-4154-9E2A-352229002224}">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A96-template-updated (2)</Template>
  <TotalTime>12</TotalTime>
  <Pages>11</Pages>
  <Words>3566</Words>
  <Characters>20310</Characters>
  <Application>Microsoft Office Word</Application>
  <DocSecurity>0</DocSecurity>
  <Lines>597</Lines>
  <Paragraphs>367</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Sanaa Al SIOUFI</dc:creator>
  <cp:lastModifiedBy>Angela Xue He Yan</cp:lastModifiedBy>
  <cp:revision>16</cp:revision>
  <cp:lastPrinted>2025-02-10T16:42:00Z</cp:lastPrinted>
  <dcterms:created xsi:type="dcterms:W3CDTF">2025-05-12T19:28:00Z</dcterms:created>
  <dcterms:modified xsi:type="dcterms:W3CDTF">2025-05-13T20:34:00Z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UNEP/OzL.Pro/ExCom/96/33</vt:lpwstr>
  </property>
  <property fmtid="{D5CDD505-2E9C-101B-9397-08002B2CF9AE}" pid="3" name="Revision date">
    <vt:lpwstr>07 February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y fmtid="{D5CDD505-2E9C-101B-9397-08002B2CF9AE}" pid="7" name="Date completed">
    <vt:lpwstr>05 May 2025</vt:lpwstr>
  </property>
</Properties>
</file>