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2B38455A" w14:textId="77777777" w:rsidTr="000F2C29">
        <w:trPr>
          <w:trHeight w:val="720"/>
        </w:trPr>
        <w:tc>
          <w:tcPr>
            <w:tcW w:w="5490" w:type="dxa"/>
            <w:gridSpan w:val="2"/>
            <w:tcBorders>
              <w:bottom w:val="single" w:sz="18" w:space="0" w:color="auto"/>
            </w:tcBorders>
          </w:tcPr>
          <w:p w14:paraId="0C08EEFF" w14:textId="77777777" w:rsidR="00C15867" w:rsidRPr="0000434E" w:rsidRDefault="00C15867" w:rsidP="000F2C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4DC57577" w14:textId="77777777" w:rsidR="00C15867" w:rsidRPr="00493D40" w:rsidRDefault="00C15867" w:rsidP="000F2C29">
            <w:pPr>
              <w:jc w:val="right"/>
              <w:rPr>
                <w:sz w:val="52"/>
                <w:szCs w:val="52"/>
              </w:rPr>
            </w:pPr>
            <w:r>
              <w:rPr>
                <w:rFonts w:ascii="Univers Bold" w:hAnsi="Univers Bold"/>
                <w:b/>
                <w:sz w:val="72"/>
              </w:rPr>
              <w:t>EP</w:t>
            </w:r>
          </w:p>
        </w:tc>
      </w:tr>
      <w:tr w:rsidR="00C15867" w14:paraId="4D0F2CBC" w14:textId="77777777" w:rsidTr="000F2C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8C94F7C" w14:textId="14087617" w:rsidR="00C15867" w:rsidRDefault="00E47D5C" w:rsidP="000F2C29">
            <w:pPr>
              <w:spacing w:before="120"/>
            </w:pPr>
            <w:r>
              <w:rPr>
                <w:noProof/>
                <w:lang w:val="en-US"/>
              </w:rPr>
              <w:drawing>
                <wp:anchor distT="0" distB="0" distL="114300" distR="114300" simplePos="0" relativeHeight="251661312" behindDoc="1" locked="0" layoutInCell="0" allowOverlap="1" wp14:anchorId="3C428A5C" wp14:editId="4BD1A62E">
                  <wp:simplePos x="0" y="0"/>
                  <wp:positionH relativeFrom="column">
                    <wp:posOffset>-200025</wp:posOffset>
                  </wp:positionH>
                  <wp:positionV relativeFrom="paragraph">
                    <wp:posOffset>114300</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22960" cy="731520"/>
                          </a:xfrm>
                          <a:prstGeom prst="rect">
                            <a:avLst/>
                          </a:prstGeom>
                          <a:noFill/>
                        </pic:spPr>
                      </pic:pic>
                    </a:graphicData>
                  </a:graphic>
                </wp:anchor>
              </w:drawing>
            </w:r>
            <w:r w:rsidR="00C15867">
              <w:rPr>
                <w:noProof/>
                <w:lang w:val="en-US"/>
              </w:rPr>
              <w:drawing>
                <wp:anchor distT="0" distB="0" distL="114300" distR="114300" simplePos="0" relativeHeight="251660288" behindDoc="0" locked="0" layoutInCell="1" allowOverlap="1" wp14:anchorId="72985501" wp14:editId="23A7101F">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4DFB0DF4" w14:textId="77777777" w:rsidR="00C15867" w:rsidRDefault="00C15867" w:rsidP="000F2C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3353358A" w14:textId="77777777" w:rsidR="00C15867" w:rsidRDefault="00C15867" w:rsidP="000F2C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1A39B831" w14:textId="77777777" w:rsidR="00C15867" w:rsidRDefault="00C15867" w:rsidP="000F2C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335BE719" w14:textId="77777777" w:rsidR="00C15867" w:rsidRDefault="00C15867" w:rsidP="000F2C29">
            <w:pPr>
              <w:spacing w:before="720"/>
              <w:ind w:left="158"/>
            </w:pPr>
          </w:p>
        </w:tc>
        <w:tc>
          <w:tcPr>
            <w:tcW w:w="4590" w:type="dxa"/>
            <w:tcBorders>
              <w:top w:val="nil"/>
              <w:left w:val="nil"/>
              <w:bottom w:val="single" w:sz="36" w:space="0" w:color="auto"/>
              <w:right w:val="nil"/>
            </w:tcBorders>
          </w:tcPr>
          <w:p w14:paraId="67BD85DE" w14:textId="77777777" w:rsidR="00C15867" w:rsidRPr="0033525D" w:rsidRDefault="00C15867" w:rsidP="000F2C29">
            <w:r w:rsidRPr="0033525D">
              <w:t>Distr.</w:t>
            </w:r>
          </w:p>
          <w:p w14:paraId="6CC5830B" w14:textId="77777777" w:rsidR="00923540" w:rsidRPr="0033525D" w:rsidRDefault="00923540" w:rsidP="00923540">
            <w:r w:rsidRPr="0033525D">
              <w:t>GENERAL</w:t>
            </w:r>
          </w:p>
          <w:p w14:paraId="70411E53" w14:textId="77777777" w:rsidR="00C15867" w:rsidRPr="0033525D" w:rsidRDefault="00C15867" w:rsidP="000F2C29"/>
          <w:p w14:paraId="0D35548F" w14:textId="77777777" w:rsidR="00C15867" w:rsidRPr="003F73BA" w:rsidRDefault="00C15867" w:rsidP="000F2C29"/>
          <w:p w14:paraId="51F9B5E9" w14:textId="77777777" w:rsidR="00C15867" w:rsidRPr="003F73BA" w:rsidRDefault="00F0387B" w:rsidP="000F2C29">
            <w:r>
              <w:fldChar w:fldCharType="begin"/>
            </w:r>
            <w:r>
              <w:instrText xml:space="preserve"> DOCPROPERTY "Document number"</w:instrText>
            </w:r>
            <w:r w:rsidR="00F96E4C">
              <w:instrText xml:space="preserve"> </w:instrText>
            </w:r>
            <w:r>
              <w:instrText xml:space="preserve">\* MERGEFORMAT </w:instrText>
            </w:r>
            <w:r>
              <w:fldChar w:fldCharType="separate"/>
            </w:r>
            <w:r w:rsidR="005B5720">
              <w:t>UNEP/OzL.Pro/</w:t>
            </w:r>
            <w:proofErr w:type="spellStart"/>
            <w:r w:rsidR="005B5720">
              <w:t>ExCom</w:t>
            </w:r>
            <w:proofErr w:type="spellEnd"/>
            <w:r w:rsidR="005B5720">
              <w:t>/80/11/Rev.1</w:t>
            </w:r>
            <w:r>
              <w:fldChar w:fldCharType="end"/>
            </w:r>
          </w:p>
          <w:p w14:paraId="73C47BD1" w14:textId="384FFEF2" w:rsidR="00C15867" w:rsidRPr="003F73BA" w:rsidRDefault="00BC2495" w:rsidP="000F2C29">
            <w:r>
              <w:fldChar w:fldCharType="begin"/>
            </w:r>
            <w:r w:rsidR="00851352">
              <w:instrText xml:space="preserve"> DOCPROPERTY "Revision date" \@ "d MMMM YYYY"</w:instrText>
            </w:r>
            <w:r w:rsidR="00F96E4C">
              <w:instrText xml:space="preserve"> </w:instrText>
            </w:r>
            <w:r w:rsidR="00851352">
              <w:instrText xml:space="preserve">\* MERGEFORMAT </w:instrText>
            </w:r>
            <w:r>
              <w:fldChar w:fldCharType="separate"/>
            </w:r>
            <w:r w:rsidR="00B25AED">
              <w:t>15 November 2017</w:t>
            </w:r>
            <w:r>
              <w:fldChar w:fldCharType="end"/>
            </w:r>
          </w:p>
          <w:p w14:paraId="53CEE867" w14:textId="77777777" w:rsidR="00C15867" w:rsidRPr="00000FED" w:rsidRDefault="00C15867" w:rsidP="000F2C29">
            <w:pPr>
              <w:rPr>
                <w:caps/>
              </w:rPr>
            </w:pPr>
          </w:p>
          <w:p w14:paraId="43B68B6A" w14:textId="77777777" w:rsidR="00C15867" w:rsidRDefault="00C15867" w:rsidP="000F2C29">
            <w:r w:rsidRPr="0033525D">
              <w:t>ORIGINAL: ENGLISH</w:t>
            </w:r>
          </w:p>
        </w:tc>
      </w:tr>
    </w:tbl>
    <w:p w14:paraId="5A341039" w14:textId="7ADDEF02" w:rsidR="00BF3022" w:rsidRPr="00612F2F" w:rsidRDefault="00C15867" w:rsidP="00BF3022">
      <w:pPr>
        <w:jc w:val="left"/>
      </w:pPr>
      <w:r w:rsidRPr="0033525D">
        <w:t>EXECUTIVE COMMITTEE OF</w:t>
      </w:r>
      <w:r w:rsidRPr="0033525D">
        <w:br/>
      </w:r>
      <w:r w:rsidR="00DF69CF">
        <w:t xml:space="preserve"> </w:t>
      </w:r>
      <w:r w:rsidR="008F3495">
        <w:t xml:space="preserve"> </w:t>
      </w:r>
      <w:r w:rsidRPr="0033525D">
        <w:t>THE MULTILATERAL FUND FOR THE</w:t>
      </w:r>
      <w:r w:rsidRPr="0033525D">
        <w:br/>
      </w:r>
      <w:r w:rsidR="00DF69CF">
        <w:t xml:space="preserve"> </w:t>
      </w:r>
      <w:r w:rsidR="008F3495">
        <w:t xml:space="preserve"> </w:t>
      </w:r>
      <w:r w:rsidRPr="0033525D">
        <w:t>IMPLEMENTATION OF THE MONTREAL PROTOCOL</w:t>
      </w:r>
      <w:r w:rsidRPr="0033525D">
        <w:br/>
      </w:r>
      <w:r w:rsidR="003B33BD">
        <w:rPr>
          <w:lang w:val="en-CA"/>
        </w:rPr>
        <w:t>Eightieth</w:t>
      </w:r>
      <w:r w:rsidR="00831979">
        <w:rPr>
          <w:lang w:val="en-CA"/>
        </w:rPr>
        <w:t xml:space="preserve"> </w:t>
      </w:r>
      <w:r w:rsidR="00BF3022">
        <w:t>Meeting</w:t>
      </w:r>
    </w:p>
    <w:p w14:paraId="1A5F3213" w14:textId="77777777" w:rsidR="009960E5" w:rsidRPr="006C39CE" w:rsidRDefault="003B33BD" w:rsidP="00BF3022">
      <w:pPr>
        <w:jc w:val="left"/>
        <w:rPr>
          <w:lang w:val="en-CA"/>
        </w:rPr>
      </w:pPr>
      <w:r>
        <w:rPr>
          <w:lang w:val="en-CA"/>
        </w:rPr>
        <w:t>Montreal</w:t>
      </w:r>
      <w:r w:rsidR="00BF3022" w:rsidRPr="00042E3E">
        <w:rPr>
          <w:lang w:val="en-CA"/>
        </w:rPr>
        <w:t xml:space="preserve">, </w:t>
      </w:r>
      <w:r>
        <w:t>13</w:t>
      </w:r>
      <w:r w:rsidR="009154C3">
        <w:t>-</w:t>
      </w:r>
      <w:r>
        <w:t>17 November 2017</w:t>
      </w:r>
    </w:p>
    <w:p w14:paraId="5110D4CC" w14:textId="77777777" w:rsidR="00C15867" w:rsidRDefault="00C15867" w:rsidP="009960E5">
      <w:pPr>
        <w:jc w:val="left"/>
        <w:rPr>
          <w:lang w:val="en-US"/>
        </w:rPr>
      </w:pPr>
    </w:p>
    <w:p w14:paraId="0DC08468" w14:textId="77777777" w:rsidR="00D516F3" w:rsidRDefault="00D516F3" w:rsidP="009960E5">
      <w:pPr>
        <w:jc w:val="left"/>
        <w:rPr>
          <w:lang w:val="en-US"/>
        </w:rPr>
      </w:pPr>
    </w:p>
    <w:p w14:paraId="2DA44BA5" w14:textId="77777777" w:rsidR="00401478" w:rsidRPr="00955FE0" w:rsidRDefault="00401478" w:rsidP="007F043A">
      <w:pPr>
        <w:spacing w:after="240"/>
        <w:jc w:val="center"/>
        <w:rPr>
          <w:b/>
        </w:rPr>
      </w:pPr>
      <w:r w:rsidRPr="00955FE0">
        <w:rPr>
          <w:b/>
        </w:rPr>
        <w:t>DRAFT MONITORING AND EV</w:t>
      </w:r>
      <w:r w:rsidR="00A02F12">
        <w:rPr>
          <w:b/>
        </w:rPr>
        <w:t>ALUATION WORK PROGRAMME FOR 2018</w:t>
      </w:r>
    </w:p>
    <w:p w14:paraId="12F6C5D2" w14:textId="77777777" w:rsidR="00401478" w:rsidRDefault="00401478" w:rsidP="007F043A">
      <w:pPr>
        <w:spacing w:after="240"/>
        <w:rPr>
          <w:b/>
        </w:rPr>
      </w:pPr>
    </w:p>
    <w:p w14:paraId="200FCAB4" w14:textId="77777777" w:rsidR="00401478" w:rsidRPr="003C0C08" w:rsidRDefault="00401478" w:rsidP="007F043A">
      <w:pPr>
        <w:spacing w:after="240"/>
        <w:rPr>
          <w:b/>
        </w:rPr>
      </w:pPr>
      <w:r w:rsidRPr="00B66080">
        <w:rPr>
          <w:b/>
        </w:rPr>
        <w:t>Introduction</w:t>
      </w:r>
    </w:p>
    <w:p w14:paraId="18E024D3" w14:textId="30775574" w:rsidR="0096653B" w:rsidRPr="00B66080" w:rsidRDefault="0096653B" w:rsidP="0059694A">
      <w:pPr>
        <w:pStyle w:val="Heading1"/>
        <w:tabs>
          <w:tab w:val="clear" w:pos="90"/>
          <w:tab w:val="num" w:pos="0"/>
        </w:tabs>
        <w:ind w:left="0"/>
      </w:pPr>
      <w:r w:rsidRPr="00B66080">
        <w:t>This document presents the draft Monitoring and Ev</w:t>
      </w:r>
      <w:r>
        <w:t>aluation work programme for 2018</w:t>
      </w:r>
      <w:r w:rsidRPr="00B66080">
        <w:t xml:space="preserve"> for consideration by the Executive Committee. The monitoring and evaluation activities in the work programme have</w:t>
      </w:r>
      <w:r>
        <w:t xml:space="preserve"> </w:t>
      </w:r>
      <w:r w:rsidRPr="00B66080">
        <w:t xml:space="preserve">been proposed </w:t>
      </w:r>
      <w:r w:rsidR="0065714C">
        <w:t>following previous</w:t>
      </w:r>
      <w:r w:rsidRPr="00B66080">
        <w:t xml:space="preserve"> discussions by the Executive Committee on issues pertaining to monitoring and evaluation on previous meetings; the review of progress reports of on-going projects and project completion reports; and on discussions w</w:t>
      </w:r>
      <w:r>
        <w:t>ith</w:t>
      </w:r>
      <w:r w:rsidR="0065714C">
        <w:t xml:space="preserve"> bilateral and</w:t>
      </w:r>
      <w:r>
        <w:t xml:space="preserve"> implementing agencies</w:t>
      </w:r>
      <w:r w:rsidR="0065714C">
        <w:t xml:space="preserve"> (IAs)</w:t>
      </w:r>
      <w:r>
        <w:t xml:space="preserve"> </w:t>
      </w:r>
      <w:proofErr w:type="gramStart"/>
      <w:r w:rsidRPr="00B66080">
        <w:t>and</w:t>
      </w:r>
      <w:proofErr w:type="gramEnd"/>
      <w:r w:rsidRPr="00B66080">
        <w:t xml:space="preserve"> the Secretariat.</w:t>
      </w:r>
    </w:p>
    <w:p w14:paraId="69F1666D" w14:textId="77777777" w:rsidR="0096653B" w:rsidRPr="00B66080" w:rsidRDefault="0096653B" w:rsidP="0059694A">
      <w:pPr>
        <w:pStyle w:val="Heading1"/>
        <w:tabs>
          <w:tab w:val="clear" w:pos="90"/>
          <w:tab w:val="num" w:pos="0"/>
        </w:tabs>
        <w:ind w:left="0"/>
      </w:pPr>
      <w:r w:rsidRPr="00B66080">
        <w:t>Accordingly, the draft Monitoring and Evaluation work programme consists of the following:</w:t>
      </w:r>
    </w:p>
    <w:p w14:paraId="6CF35124" w14:textId="77777777" w:rsidR="0096653B" w:rsidRPr="003C0C08" w:rsidRDefault="0096653B" w:rsidP="007F043A">
      <w:pPr>
        <w:keepNext/>
        <w:keepLines/>
        <w:spacing w:after="240"/>
        <w:rPr>
          <w:u w:val="single"/>
        </w:rPr>
      </w:pPr>
      <w:r>
        <w:rPr>
          <w:u w:val="single"/>
        </w:rPr>
        <w:t>Evaluation activities</w:t>
      </w:r>
    </w:p>
    <w:p w14:paraId="4D7CC159" w14:textId="77777777" w:rsidR="0096653B" w:rsidRDefault="0096653B" w:rsidP="007F043A">
      <w:pPr>
        <w:pStyle w:val="Heading4"/>
        <w:numPr>
          <w:ilvl w:val="0"/>
          <w:numId w:val="10"/>
        </w:numPr>
        <w:spacing w:before="0" w:after="240"/>
        <w:rPr>
          <w:lang w:val="en-US"/>
        </w:rPr>
      </w:pPr>
      <w:r>
        <w:t>Second phase of the</w:t>
      </w:r>
      <w:r w:rsidRPr="00B66080">
        <w:t xml:space="preserve"> evaluation of </w:t>
      </w:r>
      <w:r w:rsidR="00CD3F37">
        <w:t xml:space="preserve">the </w:t>
      </w:r>
      <w:r>
        <w:rPr>
          <w:lang w:val="en-US"/>
        </w:rPr>
        <w:t>refrigeration servicing sector</w:t>
      </w:r>
    </w:p>
    <w:p w14:paraId="46124321" w14:textId="6B6CC7A6" w:rsidR="007F043A" w:rsidRPr="007F043A" w:rsidRDefault="007F043A" w:rsidP="007F043A">
      <w:pPr>
        <w:pStyle w:val="Heading4"/>
        <w:numPr>
          <w:ilvl w:val="0"/>
          <w:numId w:val="10"/>
        </w:numPr>
        <w:spacing w:before="0" w:after="240"/>
      </w:pPr>
      <w:r w:rsidRPr="007F043A">
        <w:t xml:space="preserve">Desk </w:t>
      </w:r>
      <w:r w:rsidR="0059694A" w:rsidRPr="00197643">
        <w:rPr>
          <w:color w:val="000000"/>
        </w:rPr>
        <w:t xml:space="preserve">study for the evaluation of HPMP preparation activities </w:t>
      </w:r>
      <w:r w:rsidR="00D66E0B">
        <w:rPr>
          <w:color w:val="000000"/>
        </w:rPr>
        <w:t xml:space="preserve">to assist with </w:t>
      </w:r>
      <w:r w:rsidR="00E75CE0" w:rsidRPr="00D66E0B">
        <w:rPr>
          <w:color w:val="000000"/>
        </w:rPr>
        <w:t>the implementation of the Kigali Amendment</w:t>
      </w:r>
    </w:p>
    <w:p w14:paraId="45A633FC" w14:textId="77777777" w:rsidR="004163EB" w:rsidRPr="004163EB" w:rsidRDefault="007F043A" w:rsidP="00E75CE0">
      <w:pPr>
        <w:pStyle w:val="Heading4"/>
        <w:keepNext w:val="0"/>
        <w:numPr>
          <w:ilvl w:val="0"/>
          <w:numId w:val="10"/>
        </w:numPr>
        <w:spacing w:before="0" w:after="240"/>
      </w:pPr>
      <w:r>
        <w:rPr>
          <w:lang w:val="en-US"/>
        </w:rPr>
        <w:t>D</w:t>
      </w:r>
      <w:r w:rsidR="004163EB" w:rsidRPr="004163EB">
        <w:rPr>
          <w:lang w:val="en-US"/>
        </w:rPr>
        <w:t xml:space="preserve">esk study for the evaluation </w:t>
      </w:r>
      <w:r w:rsidR="004163EB" w:rsidRPr="000B6438">
        <w:t>of</w:t>
      </w:r>
      <w:r w:rsidR="004163EB">
        <w:t xml:space="preserve"> </w:t>
      </w:r>
      <w:r>
        <w:t>g</w:t>
      </w:r>
      <w:r w:rsidR="004163EB" w:rsidRPr="00C708DE">
        <w:t>ender</w:t>
      </w:r>
      <w:r w:rsidR="005B01C3">
        <w:t xml:space="preserve"> mainstreaming in the Montreal Protocol projects and policies</w:t>
      </w:r>
    </w:p>
    <w:p w14:paraId="14253313" w14:textId="77777777" w:rsidR="0096653B" w:rsidRPr="003C0C08" w:rsidRDefault="0096653B" w:rsidP="00E75CE0">
      <w:pPr>
        <w:keepNext/>
        <w:keepLines/>
        <w:spacing w:after="240"/>
        <w:rPr>
          <w:u w:val="single"/>
        </w:rPr>
      </w:pPr>
      <w:r w:rsidRPr="00B66080">
        <w:rPr>
          <w:u w:val="single"/>
        </w:rPr>
        <w:t>Monitoring activities</w:t>
      </w:r>
    </w:p>
    <w:p w14:paraId="15A1482D" w14:textId="030E875F" w:rsidR="000536AB" w:rsidRDefault="0096653B" w:rsidP="00DC22F6">
      <w:pPr>
        <w:pStyle w:val="Heading4"/>
        <w:keepNext w:val="0"/>
        <w:numPr>
          <w:ilvl w:val="0"/>
          <w:numId w:val="11"/>
        </w:numPr>
        <w:spacing w:before="0" w:after="240"/>
      </w:pPr>
      <w:r w:rsidRPr="00B66080">
        <w:t>Consolidated project completion report (PCR)</w:t>
      </w:r>
      <w:r>
        <w:t xml:space="preserve"> for </w:t>
      </w:r>
      <w:r w:rsidRPr="00B66080">
        <w:t>multi-year agreement (MYA)</w:t>
      </w:r>
      <w:r>
        <w:t xml:space="preserve"> projects</w:t>
      </w:r>
      <w:r w:rsidR="00DC22F6">
        <w:t xml:space="preserve"> and </w:t>
      </w:r>
      <w:r>
        <w:t>for individual projects</w:t>
      </w:r>
    </w:p>
    <w:p w14:paraId="675AB159" w14:textId="77777777" w:rsidR="0096653B" w:rsidRPr="00B66080" w:rsidRDefault="0096653B" w:rsidP="0059694A">
      <w:pPr>
        <w:pStyle w:val="Heading1"/>
        <w:tabs>
          <w:tab w:val="clear" w:pos="90"/>
          <w:tab w:val="num" w:pos="0"/>
        </w:tabs>
        <w:ind w:left="0"/>
      </w:pPr>
      <w:r w:rsidRPr="00B66080">
        <w:t>Additional issues of interest may arise during the implementation of the 201</w:t>
      </w:r>
      <w:r w:rsidR="001C3202">
        <w:t>8</w:t>
      </w:r>
      <w:r w:rsidRPr="00B66080">
        <w:t xml:space="preserve"> work programme that may need to be addressed by the Executive Committee. A certain degree of flexibility therefore might be allowed in its implementation as well as in the allocation of its budget in order to accommodate any such issues. </w:t>
      </w:r>
    </w:p>
    <w:p w14:paraId="1D529CB8" w14:textId="77777777" w:rsidR="0096653B" w:rsidRDefault="0096653B" w:rsidP="007F043A">
      <w:pPr>
        <w:pStyle w:val="Heading1"/>
        <w:keepNext/>
        <w:keepLines/>
        <w:numPr>
          <w:ilvl w:val="0"/>
          <w:numId w:val="0"/>
        </w:numPr>
        <w:spacing w:before="120"/>
        <w:rPr>
          <w:b/>
        </w:rPr>
      </w:pPr>
      <w:r w:rsidRPr="00C32EFE">
        <w:rPr>
          <w:b/>
        </w:rPr>
        <w:lastRenderedPageBreak/>
        <w:t>Evaluation acti</w:t>
      </w:r>
      <w:r w:rsidR="00A02F12">
        <w:rPr>
          <w:b/>
        </w:rPr>
        <w:t>vit</w:t>
      </w:r>
      <w:r w:rsidR="002769C2">
        <w:rPr>
          <w:b/>
        </w:rPr>
        <w:t>ies</w:t>
      </w:r>
      <w:r w:rsidR="00A02F12">
        <w:rPr>
          <w:b/>
        </w:rPr>
        <w:t xml:space="preserve"> for 2018</w:t>
      </w:r>
    </w:p>
    <w:p w14:paraId="0552FC37" w14:textId="77777777" w:rsidR="0096653B" w:rsidRPr="0096653B" w:rsidRDefault="0096653B" w:rsidP="007F043A">
      <w:pPr>
        <w:keepNext/>
        <w:keepLines/>
        <w:spacing w:before="120" w:after="240"/>
      </w:pPr>
      <w:r>
        <w:rPr>
          <w:u w:val="single"/>
        </w:rPr>
        <w:t xml:space="preserve">Second phase of the evaluation </w:t>
      </w:r>
      <w:r w:rsidRPr="0096653B">
        <w:rPr>
          <w:u w:val="single"/>
        </w:rPr>
        <w:t>of</w:t>
      </w:r>
      <w:r w:rsidRPr="0096653B">
        <w:rPr>
          <w:u w:val="single"/>
          <w:lang w:val="en-US"/>
        </w:rPr>
        <w:t xml:space="preserve"> the refrigeration servicing sector</w:t>
      </w:r>
      <w:r>
        <w:rPr>
          <w:u w:val="single"/>
          <w:lang w:val="en-US"/>
        </w:rPr>
        <w:t>: Field missions</w:t>
      </w:r>
    </w:p>
    <w:p w14:paraId="5BA27463" w14:textId="42D92AB9" w:rsidR="0096653B" w:rsidRDefault="0065714C" w:rsidP="0059694A">
      <w:pPr>
        <w:pStyle w:val="Heading1"/>
        <w:tabs>
          <w:tab w:val="clear" w:pos="90"/>
        </w:tabs>
        <w:ind w:left="0"/>
        <w:rPr>
          <w:lang w:val="en-US"/>
        </w:rPr>
      </w:pPr>
      <w:r>
        <w:t>This activity is to finalize the evaluation of the refrigeration servicing sector that was initiated with the desk study submitted to the 80</w:t>
      </w:r>
      <w:r w:rsidRPr="0065714C">
        <w:rPr>
          <w:vertAlign w:val="superscript"/>
        </w:rPr>
        <w:t>th</w:t>
      </w:r>
      <w:r>
        <w:t xml:space="preserve"> meeting</w:t>
      </w:r>
      <w:r>
        <w:rPr>
          <w:rStyle w:val="FootnoteReference"/>
        </w:rPr>
        <w:footnoteReference w:id="1"/>
      </w:r>
      <w:r>
        <w:t xml:space="preserve"> proposing a sample of countries to be visited</w:t>
      </w:r>
      <w:r w:rsidR="0021643A" w:rsidRPr="00823BED">
        <w:rPr>
          <w:lang w:val="en-US"/>
        </w:rPr>
        <w:t>.</w:t>
      </w:r>
      <w:r>
        <w:rPr>
          <w:lang w:val="en-US"/>
        </w:rPr>
        <w:t xml:space="preserve"> The objective </w:t>
      </w:r>
      <w:r w:rsidR="00DC22F6">
        <w:rPr>
          <w:lang w:val="en-US"/>
        </w:rPr>
        <w:t>of field missions is to collect and analyze information to address the questions and issues stressed by the desk study. Based on the findings, lessons learned will be formulated and will contribute to future project development and implementation in the refrigeration servicing sector. A country report will be prepared for each country and a synthesis report will summarize the findings and draw conclusions and recommendations. The terms of reference are contained in An</w:t>
      </w:r>
      <w:r w:rsidR="0085189A">
        <w:rPr>
          <w:lang w:val="en-US"/>
        </w:rPr>
        <w:t xml:space="preserve">nex I to the present document. </w:t>
      </w:r>
    </w:p>
    <w:p w14:paraId="59C676C9" w14:textId="47340CA3" w:rsidR="003D37D1" w:rsidRPr="00D66E0B" w:rsidRDefault="003D37D1" w:rsidP="00B40BC3">
      <w:pPr>
        <w:pStyle w:val="NormalWeb"/>
        <w:spacing w:before="120" w:beforeAutospacing="0" w:after="240" w:afterAutospacing="0"/>
        <w:jc w:val="both"/>
        <w:rPr>
          <w:color w:val="000000"/>
          <w:sz w:val="22"/>
          <w:szCs w:val="22"/>
          <w:u w:val="single"/>
        </w:rPr>
      </w:pPr>
      <w:r w:rsidRPr="00E75CE0">
        <w:rPr>
          <w:color w:val="000000"/>
          <w:sz w:val="22"/>
          <w:szCs w:val="22"/>
          <w:u w:val="single"/>
        </w:rPr>
        <w:t xml:space="preserve">Desk study for the evaluation of HPMP preparation activities </w:t>
      </w:r>
      <w:r w:rsidR="00D66E0B" w:rsidRPr="00D66E0B">
        <w:rPr>
          <w:color w:val="000000"/>
          <w:u w:val="single"/>
        </w:rPr>
        <w:t xml:space="preserve">to assist with </w:t>
      </w:r>
      <w:r w:rsidR="00D66E0B" w:rsidRPr="00D66E0B">
        <w:rPr>
          <w:color w:val="000000"/>
          <w:sz w:val="22"/>
          <w:szCs w:val="22"/>
          <w:u w:val="single"/>
        </w:rPr>
        <w:t>the implementation of the Kigali Amendment</w:t>
      </w:r>
    </w:p>
    <w:p w14:paraId="03D270EC" w14:textId="44BF664E" w:rsidR="00197643" w:rsidRPr="007B16BF" w:rsidRDefault="00197643" w:rsidP="00E75CE0">
      <w:pPr>
        <w:pStyle w:val="Heading1"/>
        <w:tabs>
          <w:tab w:val="clear" w:pos="90"/>
          <w:tab w:val="num" w:pos="0"/>
        </w:tabs>
        <w:ind w:left="0"/>
        <w:rPr>
          <w:color w:val="000000"/>
        </w:rPr>
      </w:pPr>
      <w:r w:rsidRPr="007B16BF">
        <w:rPr>
          <w:color w:val="000000"/>
        </w:rPr>
        <w:t xml:space="preserve">The </w:t>
      </w:r>
      <w:r w:rsidRPr="00E75CE0">
        <w:t>desk</w:t>
      </w:r>
      <w:r w:rsidRPr="007B16BF">
        <w:rPr>
          <w:color w:val="000000"/>
        </w:rPr>
        <w:t xml:space="preserve"> study for the evaluation of HPMP preparation activities will be presented at the 82</w:t>
      </w:r>
      <w:r w:rsidRPr="0056790F">
        <w:rPr>
          <w:color w:val="000000"/>
          <w:vertAlign w:val="superscript"/>
        </w:rPr>
        <w:t>nd</w:t>
      </w:r>
      <w:r w:rsidR="001B2AC7">
        <w:rPr>
          <w:color w:val="000000"/>
        </w:rPr>
        <w:t> </w:t>
      </w:r>
      <w:r w:rsidRPr="007B16BF">
        <w:rPr>
          <w:color w:val="000000"/>
        </w:rPr>
        <w:t>meeting. It will analyse the various activities funded under HPMP preparation that resulted in the establishment of licensing and quota systems to enable monitoring ODS (HCFC) imports and exports, and other policies that support compliance with the Montreal Protocol, such as data surveys, establishment of information management systems, establishment of industry and intergovernmental consultation mechanisms and preparation of initial plans. This assessment will provide valuable information on options and ideas for enabling activities as well as lessons learned for establishment of similar policies and regulations for the phase-down of HFCs by Article 5 countries.</w:t>
      </w:r>
      <w:r>
        <w:rPr>
          <w:color w:val="000000"/>
        </w:rPr>
        <w:t xml:space="preserve"> The terms of reference will be presented to the 81</w:t>
      </w:r>
      <w:r w:rsidRPr="0056790F">
        <w:rPr>
          <w:color w:val="000000"/>
          <w:vertAlign w:val="superscript"/>
        </w:rPr>
        <w:t>st</w:t>
      </w:r>
      <w:r>
        <w:rPr>
          <w:color w:val="000000"/>
        </w:rPr>
        <w:t xml:space="preserve"> meeting.</w:t>
      </w:r>
    </w:p>
    <w:p w14:paraId="66BA2E5A" w14:textId="77777777" w:rsidR="007E3378" w:rsidRPr="007E3378" w:rsidRDefault="007E3378" w:rsidP="007F043A">
      <w:pPr>
        <w:keepNext/>
        <w:keepLines/>
        <w:spacing w:before="120" w:after="240"/>
        <w:rPr>
          <w:u w:val="single"/>
          <w:lang w:val="en-US"/>
        </w:rPr>
      </w:pPr>
      <w:r w:rsidRPr="007E3378">
        <w:rPr>
          <w:u w:val="single"/>
          <w:lang w:val="en-US"/>
        </w:rPr>
        <w:t xml:space="preserve">Desk study for the evaluation </w:t>
      </w:r>
      <w:r w:rsidR="00A00834">
        <w:rPr>
          <w:u w:val="single"/>
        </w:rPr>
        <w:t>of g</w:t>
      </w:r>
      <w:r w:rsidRPr="007E3378">
        <w:rPr>
          <w:u w:val="single"/>
        </w:rPr>
        <w:t>ender mainstreaming</w:t>
      </w:r>
    </w:p>
    <w:p w14:paraId="0F911992" w14:textId="33B8E100" w:rsidR="004163EB" w:rsidRPr="007E3378" w:rsidRDefault="004163EB" w:rsidP="0059694A">
      <w:pPr>
        <w:pStyle w:val="Heading1"/>
        <w:tabs>
          <w:tab w:val="clear" w:pos="90"/>
          <w:tab w:val="num" w:pos="0"/>
        </w:tabs>
        <w:ind w:left="0"/>
      </w:pPr>
      <w:r w:rsidRPr="007E3378">
        <w:t>The</w:t>
      </w:r>
      <w:r w:rsidRPr="007E3378">
        <w:rPr>
          <w:lang w:val="en-US"/>
        </w:rPr>
        <w:t xml:space="preserve"> desk study for the evaluation </w:t>
      </w:r>
      <w:r w:rsidRPr="007E3378">
        <w:t xml:space="preserve">of </w:t>
      </w:r>
      <w:r w:rsidR="00A00834">
        <w:t>g</w:t>
      </w:r>
      <w:r w:rsidR="005B01C3" w:rsidRPr="007E3378">
        <w:t xml:space="preserve">ender mainstreaming in the </w:t>
      </w:r>
      <w:r w:rsidR="00570C1D">
        <w:t>Multilateral Fund</w:t>
      </w:r>
      <w:r w:rsidR="005B01C3" w:rsidRPr="007E3378">
        <w:t xml:space="preserve"> projects and policies will be presented at the </w:t>
      </w:r>
      <w:r w:rsidR="004D41F5" w:rsidRPr="007E3378">
        <w:t>81</w:t>
      </w:r>
      <w:r w:rsidR="004D41F5" w:rsidRPr="007E3378">
        <w:rPr>
          <w:vertAlign w:val="superscript"/>
        </w:rPr>
        <w:t>st</w:t>
      </w:r>
      <w:r w:rsidR="007E3378" w:rsidRPr="007E3378">
        <w:t xml:space="preserve"> </w:t>
      </w:r>
      <w:r w:rsidR="005B01C3" w:rsidRPr="007E3378">
        <w:t xml:space="preserve">meeting. The desk study will analyse the efforts to include gender mainstreaming into the activities and projects related to the implementation of the Montreal Protocol, to contribute </w:t>
      </w:r>
      <w:r w:rsidR="006B2FAE">
        <w:t xml:space="preserve">to </w:t>
      </w:r>
      <w:r w:rsidR="005B01C3" w:rsidRPr="007E3378">
        <w:t xml:space="preserve">gender mainstreaming in the related projects and to encourage </w:t>
      </w:r>
      <w:r w:rsidR="006B2FAE">
        <w:t xml:space="preserve">Multilateral Fund </w:t>
      </w:r>
      <w:r w:rsidR="001416BE">
        <w:t>stakeholders</w:t>
      </w:r>
      <w:r w:rsidR="005B01C3" w:rsidRPr="007E3378">
        <w:t xml:space="preserve"> to explore a more systematic way to include gender relevance in their activities.</w:t>
      </w:r>
      <w:r w:rsidR="0053790A">
        <w:t xml:space="preserve"> No funding would be requested to undertake the study. </w:t>
      </w:r>
      <w:r w:rsidR="002E0EEC">
        <w:t xml:space="preserve">The terms of reference </w:t>
      </w:r>
      <w:r w:rsidR="00DC22F6">
        <w:t xml:space="preserve">for the desk study </w:t>
      </w:r>
      <w:r w:rsidR="002E0EEC">
        <w:t xml:space="preserve">are </w:t>
      </w:r>
      <w:r w:rsidR="0053790A">
        <w:rPr>
          <w:lang w:val="en-US"/>
        </w:rPr>
        <w:t xml:space="preserve">contained </w:t>
      </w:r>
      <w:r w:rsidR="002E0EEC">
        <w:t>in Annex II</w:t>
      </w:r>
      <w:r w:rsidR="00DC22F6">
        <w:t xml:space="preserve"> to the present document</w:t>
      </w:r>
      <w:r w:rsidR="002E0EEC">
        <w:t>.</w:t>
      </w:r>
    </w:p>
    <w:p w14:paraId="4C8EB0EF" w14:textId="77777777" w:rsidR="0096653B" w:rsidRPr="0011746E" w:rsidRDefault="0096653B" w:rsidP="00A41942">
      <w:pPr>
        <w:pStyle w:val="Heading1"/>
        <w:keepNext/>
        <w:keepLines/>
        <w:numPr>
          <w:ilvl w:val="0"/>
          <w:numId w:val="0"/>
        </w:numPr>
        <w:rPr>
          <w:strike/>
          <w:u w:val="single"/>
        </w:rPr>
      </w:pPr>
      <w:r w:rsidRPr="0011746E">
        <w:rPr>
          <w:u w:val="single"/>
        </w:rPr>
        <w:t xml:space="preserve">Consolidated PCRs for MYA and individual projects </w:t>
      </w:r>
    </w:p>
    <w:p w14:paraId="192691D3" w14:textId="110FE5F5" w:rsidR="0096653B" w:rsidRDefault="0096653B" w:rsidP="0059694A">
      <w:pPr>
        <w:pStyle w:val="Heading1"/>
        <w:tabs>
          <w:tab w:val="clear" w:pos="90"/>
          <w:tab w:val="num" w:pos="0"/>
        </w:tabs>
        <w:ind w:left="0"/>
      </w:pPr>
      <w:r>
        <w:t>T</w:t>
      </w:r>
      <w:r w:rsidRPr="00955FE0">
        <w:t xml:space="preserve">he Senior Monitoring and Evaluation Officer will work closely with relevant bilateral and </w:t>
      </w:r>
      <w:r w:rsidR="0065714C">
        <w:t>IAs</w:t>
      </w:r>
      <w:r w:rsidRPr="00955FE0">
        <w:t xml:space="preserve"> to submit all outstanding PCRs related to MYA </w:t>
      </w:r>
      <w:r>
        <w:t xml:space="preserve">and individual projects </w:t>
      </w:r>
      <w:r w:rsidRPr="00955FE0">
        <w:t xml:space="preserve">to the </w:t>
      </w:r>
      <w:r>
        <w:t>81</w:t>
      </w:r>
      <w:r>
        <w:rPr>
          <w:vertAlign w:val="superscript"/>
        </w:rPr>
        <w:t>st</w:t>
      </w:r>
      <w:r w:rsidRPr="00955FE0">
        <w:t xml:space="preserve"> and </w:t>
      </w:r>
      <w:r>
        <w:t>82</w:t>
      </w:r>
      <w:r>
        <w:rPr>
          <w:vertAlign w:val="superscript"/>
        </w:rPr>
        <w:t>nd</w:t>
      </w:r>
      <w:r w:rsidRPr="00955FE0">
        <w:t> meetings.</w:t>
      </w:r>
    </w:p>
    <w:p w14:paraId="77B50CB0" w14:textId="07B3DBC6" w:rsidR="0096653B" w:rsidRDefault="0096653B" w:rsidP="0059694A">
      <w:pPr>
        <w:pStyle w:val="Heading1"/>
        <w:tabs>
          <w:tab w:val="clear" w:pos="90"/>
          <w:tab w:val="num" w:pos="0"/>
        </w:tabs>
        <w:ind w:left="0"/>
      </w:pPr>
      <w:r w:rsidRPr="00955FE0">
        <w:t>The consolidated PCR</w:t>
      </w:r>
      <w:r>
        <w:t xml:space="preserve">s </w:t>
      </w:r>
      <w:r w:rsidRPr="00955FE0">
        <w:t>will provide the Executive Committee with an overview of</w:t>
      </w:r>
      <w:r w:rsidR="002E0EEC">
        <w:t xml:space="preserve"> the results and lessons learnt</w:t>
      </w:r>
      <w:r w:rsidRPr="00955FE0">
        <w:t xml:space="preserve"> as reported on the completion reports.</w:t>
      </w:r>
    </w:p>
    <w:p w14:paraId="77B4AF40" w14:textId="77777777" w:rsidR="0096653B" w:rsidRPr="005809E9" w:rsidRDefault="0096653B" w:rsidP="007F043A">
      <w:pPr>
        <w:pStyle w:val="Heading1"/>
        <w:keepNext/>
        <w:numPr>
          <w:ilvl w:val="0"/>
          <w:numId w:val="0"/>
        </w:numPr>
        <w:rPr>
          <w:b/>
        </w:rPr>
      </w:pPr>
      <w:r w:rsidRPr="007F5B89">
        <w:rPr>
          <w:b/>
        </w:rPr>
        <w:t>Schedule for submission</w:t>
      </w:r>
    </w:p>
    <w:p w14:paraId="69B41911" w14:textId="77777777" w:rsidR="0096653B" w:rsidRPr="00955FE0" w:rsidRDefault="0096653B" w:rsidP="0059694A">
      <w:pPr>
        <w:pStyle w:val="Heading1"/>
        <w:tabs>
          <w:tab w:val="clear" w:pos="90"/>
        </w:tabs>
        <w:ind w:left="0"/>
      </w:pPr>
      <w:r w:rsidRPr="00955FE0">
        <w:t>An overview of the activities contained in the proposed draft monitoring and ev</w:t>
      </w:r>
      <w:r>
        <w:t>aluation work programme for 2018</w:t>
      </w:r>
      <w:r w:rsidRPr="00955FE0">
        <w:t xml:space="preserve"> is presented in Table 1.</w:t>
      </w:r>
    </w:p>
    <w:p w14:paraId="3D3293E4" w14:textId="77777777" w:rsidR="0096653B" w:rsidRPr="00955FE0" w:rsidRDefault="0096653B" w:rsidP="007F043A">
      <w:pPr>
        <w:keepNext/>
        <w:keepLines/>
        <w:spacing w:after="240"/>
        <w:contextualSpacing/>
        <w:rPr>
          <w:b/>
        </w:rPr>
      </w:pPr>
      <w:r w:rsidRPr="00955FE0">
        <w:rPr>
          <w:b/>
        </w:rPr>
        <w:lastRenderedPageBreak/>
        <w:t>Table 1. Schedule for submission of activities in the monitoring and evaluation work programme</w:t>
      </w:r>
      <w:r>
        <w:rPr>
          <w:b/>
        </w:rPr>
        <w:t xml:space="preserve"> for 2018</w:t>
      </w:r>
    </w:p>
    <w:tbl>
      <w:tblPr>
        <w:tblStyle w:val="TableGrid"/>
        <w:tblW w:w="0" w:type="auto"/>
        <w:tblInd w:w="108" w:type="dxa"/>
        <w:tblLook w:val="04A0" w:firstRow="1" w:lastRow="0" w:firstColumn="1" w:lastColumn="0" w:noHBand="0" w:noVBand="1"/>
      </w:tblPr>
      <w:tblGrid>
        <w:gridCol w:w="4387"/>
        <w:gridCol w:w="4855"/>
      </w:tblGrid>
      <w:tr w:rsidR="00570C1D" w14:paraId="302D7DA9" w14:textId="77777777" w:rsidTr="0059694A">
        <w:trPr>
          <w:trHeight w:val="144"/>
        </w:trPr>
        <w:tc>
          <w:tcPr>
            <w:tcW w:w="4387" w:type="dxa"/>
          </w:tcPr>
          <w:p w14:paraId="40ED1429" w14:textId="441DA0A5" w:rsidR="00570C1D" w:rsidRDefault="00570C1D" w:rsidP="00570C1D">
            <w:pPr>
              <w:keepNext/>
              <w:spacing w:after="120"/>
              <w:jc w:val="center"/>
              <w:rPr>
                <w:b/>
              </w:rPr>
            </w:pPr>
            <w:r>
              <w:rPr>
                <w:b/>
              </w:rPr>
              <w:t>81</w:t>
            </w:r>
            <w:r>
              <w:rPr>
                <w:b/>
                <w:vertAlign w:val="superscript"/>
              </w:rPr>
              <w:t xml:space="preserve">st </w:t>
            </w:r>
            <w:r w:rsidRPr="00955FE0">
              <w:rPr>
                <w:b/>
              </w:rPr>
              <w:t>meeting</w:t>
            </w:r>
          </w:p>
        </w:tc>
        <w:tc>
          <w:tcPr>
            <w:tcW w:w="4855" w:type="dxa"/>
          </w:tcPr>
          <w:p w14:paraId="622B3F6F" w14:textId="2D11E72C" w:rsidR="00570C1D" w:rsidRDefault="00570C1D" w:rsidP="00570C1D">
            <w:pPr>
              <w:keepNext/>
              <w:spacing w:after="120"/>
              <w:jc w:val="center"/>
              <w:rPr>
                <w:b/>
              </w:rPr>
            </w:pPr>
            <w:r>
              <w:rPr>
                <w:b/>
              </w:rPr>
              <w:t>82</w:t>
            </w:r>
            <w:r>
              <w:rPr>
                <w:b/>
                <w:vertAlign w:val="superscript"/>
              </w:rPr>
              <w:t>nd</w:t>
            </w:r>
            <w:r w:rsidRPr="00955FE0">
              <w:rPr>
                <w:b/>
              </w:rPr>
              <w:t xml:space="preserve"> meeting</w:t>
            </w:r>
          </w:p>
        </w:tc>
      </w:tr>
      <w:tr w:rsidR="00570C1D" w14:paraId="5F5A69F2" w14:textId="77777777" w:rsidTr="0059694A">
        <w:trPr>
          <w:trHeight w:val="144"/>
        </w:trPr>
        <w:tc>
          <w:tcPr>
            <w:tcW w:w="4387" w:type="dxa"/>
          </w:tcPr>
          <w:p w14:paraId="5C3A8B4B" w14:textId="3B92C7D3" w:rsidR="00570C1D" w:rsidRDefault="00570C1D" w:rsidP="00570C1D">
            <w:pPr>
              <w:keepNext/>
              <w:spacing w:after="120"/>
              <w:rPr>
                <w:b/>
              </w:rPr>
            </w:pPr>
            <w:r w:rsidRPr="00955FE0">
              <w:t>Consolidated MYA and individual</w:t>
            </w:r>
            <w:r>
              <w:t xml:space="preserve"> </w:t>
            </w:r>
            <w:r w:rsidRPr="00955FE0">
              <w:t>project completion report</w:t>
            </w:r>
          </w:p>
        </w:tc>
        <w:tc>
          <w:tcPr>
            <w:tcW w:w="4855" w:type="dxa"/>
          </w:tcPr>
          <w:p w14:paraId="4CFEA05A" w14:textId="7A663293" w:rsidR="00570C1D" w:rsidRDefault="00570C1D" w:rsidP="00570C1D">
            <w:pPr>
              <w:keepNext/>
              <w:spacing w:after="120"/>
              <w:rPr>
                <w:b/>
              </w:rPr>
            </w:pPr>
            <w:r w:rsidRPr="00955FE0">
              <w:t>Consolidated MYA and individual</w:t>
            </w:r>
            <w:r>
              <w:t xml:space="preserve"> </w:t>
            </w:r>
            <w:r w:rsidRPr="00955FE0">
              <w:t>project completion report</w:t>
            </w:r>
          </w:p>
        </w:tc>
      </w:tr>
      <w:tr w:rsidR="00570C1D" w14:paraId="5462F236" w14:textId="77777777" w:rsidTr="0059694A">
        <w:trPr>
          <w:trHeight w:val="144"/>
        </w:trPr>
        <w:tc>
          <w:tcPr>
            <w:tcW w:w="4387" w:type="dxa"/>
          </w:tcPr>
          <w:p w14:paraId="2A9F4D2B" w14:textId="34DDC9C8" w:rsidR="00570C1D" w:rsidRDefault="00570C1D" w:rsidP="00570C1D">
            <w:pPr>
              <w:keepNext/>
              <w:spacing w:after="120"/>
              <w:rPr>
                <w:b/>
              </w:rPr>
            </w:pPr>
            <w:r w:rsidRPr="0021643A">
              <w:t>The</w:t>
            </w:r>
            <w:r>
              <w:rPr>
                <w:lang w:val="en-US"/>
              </w:rPr>
              <w:t xml:space="preserve"> desk study for the evaluation </w:t>
            </w:r>
            <w:r w:rsidRPr="000B6438">
              <w:t>of</w:t>
            </w:r>
            <w:r>
              <w:t xml:space="preserve"> g</w:t>
            </w:r>
            <w:r w:rsidRPr="00036EE7">
              <w:t>ender</w:t>
            </w:r>
            <w:r>
              <w:t xml:space="preserve"> mainstreaming in the Montreal Protocol projects and policies</w:t>
            </w:r>
          </w:p>
        </w:tc>
        <w:tc>
          <w:tcPr>
            <w:tcW w:w="4855" w:type="dxa"/>
          </w:tcPr>
          <w:p w14:paraId="3C6045CF" w14:textId="569C8AD9" w:rsidR="00570C1D" w:rsidRDefault="00197643" w:rsidP="00197643">
            <w:pPr>
              <w:keepNext/>
              <w:spacing w:after="120"/>
              <w:rPr>
                <w:b/>
              </w:rPr>
            </w:pPr>
            <w:r>
              <w:t>Final report of the s</w:t>
            </w:r>
            <w:r w:rsidR="00570C1D">
              <w:t xml:space="preserve">econd phase of the evaluation of the </w:t>
            </w:r>
            <w:r w:rsidR="00570C1D">
              <w:rPr>
                <w:lang w:val="en-US"/>
              </w:rPr>
              <w:t>refrigeration servicing sector</w:t>
            </w:r>
          </w:p>
        </w:tc>
      </w:tr>
      <w:tr w:rsidR="00570C1D" w14:paraId="7786D1D3" w14:textId="77777777" w:rsidTr="0059694A">
        <w:trPr>
          <w:trHeight w:val="144"/>
        </w:trPr>
        <w:tc>
          <w:tcPr>
            <w:tcW w:w="4387" w:type="dxa"/>
          </w:tcPr>
          <w:p w14:paraId="72F2DD8D" w14:textId="2C190EFC" w:rsidR="00570C1D" w:rsidRPr="00197643" w:rsidRDefault="008A0020" w:rsidP="00570C1D">
            <w:pPr>
              <w:keepNext/>
              <w:spacing w:after="120"/>
            </w:pPr>
            <w:r w:rsidRPr="00197643">
              <w:t xml:space="preserve">Terms of reference for the </w:t>
            </w:r>
            <w:r w:rsidRPr="00197643">
              <w:rPr>
                <w:color w:val="000000"/>
              </w:rPr>
              <w:t xml:space="preserve">desk study for the evaluation of HPMP preparation activities </w:t>
            </w:r>
            <w:r w:rsidR="00D66E0B">
              <w:rPr>
                <w:color w:val="000000"/>
              </w:rPr>
              <w:t xml:space="preserve">to assist with </w:t>
            </w:r>
            <w:r w:rsidR="00D66E0B" w:rsidRPr="00D66E0B">
              <w:rPr>
                <w:color w:val="000000"/>
              </w:rPr>
              <w:t>the implementation of the Kigali Amendment</w:t>
            </w:r>
          </w:p>
        </w:tc>
        <w:tc>
          <w:tcPr>
            <w:tcW w:w="4855" w:type="dxa"/>
          </w:tcPr>
          <w:p w14:paraId="6A2A658D" w14:textId="58609770" w:rsidR="00570C1D" w:rsidRDefault="00570C1D" w:rsidP="00570C1D">
            <w:pPr>
              <w:keepNext/>
              <w:spacing w:after="120"/>
              <w:rPr>
                <w:b/>
              </w:rPr>
            </w:pPr>
            <w:r w:rsidRPr="0021643A">
              <w:t xml:space="preserve">Desk </w:t>
            </w:r>
            <w:r w:rsidR="008C0F29" w:rsidRPr="00197643">
              <w:rPr>
                <w:color w:val="000000"/>
              </w:rPr>
              <w:t xml:space="preserve">study for the evaluation of HPMP preparation activities </w:t>
            </w:r>
            <w:r w:rsidR="00D66E0B">
              <w:rPr>
                <w:color w:val="000000"/>
              </w:rPr>
              <w:t xml:space="preserve">to assist with </w:t>
            </w:r>
            <w:r w:rsidR="00D66E0B" w:rsidRPr="00D66E0B">
              <w:rPr>
                <w:color w:val="000000"/>
              </w:rPr>
              <w:t>the implementation of the Kigali Amendment</w:t>
            </w:r>
          </w:p>
        </w:tc>
      </w:tr>
      <w:tr w:rsidR="00197643" w14:paraId="74050609" w14:textId="77777777" w:rsidTr="0059694A">
        <w:trPr>
          <w:trHeight w:val="144"/>
        </w:trPr>
        <w:tc>
          <w:tcPr>
            <w:tcW w:w="4387" w:type="dxa"/>
          </w:tcPr>
          <w:p w14:paraId="146DE095" w14:textId="5423AE78" w:rsidR="00197643" w:rsidRPr="0059694A" w:rsidRDefault="008A0020" w:rsidP="00570C1D">
            <w:pPr>
              <w:keepNext/>
              <w:spacing w:after="120"/>
            </w:pPr>
            <w:r w:rsidRPr="00197643">
              <w:t xml:space="preserve">Preliminary report of the second phase of the evaluation of the </w:t>
            </w:r>
            <w:r w:rsidRPr="00197643">
              <w:rPr>
                <w:lang w:val="en-US"/>
              </w:rPr>
              <w:t>refrigeration servicing sector</w:t>
            </w:r>
          </w:p>
        </w:tc>
        <w:tc>
          <w:tcPr>
            <w:tcW w:w="4855" w:type="dxa"/>
          </w:tcPr>
          <w:p w14:paraId="564D716B" w14:textId="4BC40EF7" w:rsidR="00197643" w:rsidRPr="0021643A" w:rsidRDefault="00197643" w:rsidP="00570C1D">
            <w:pPr>
              <w:keepNext/>
              <w:spacing w:after="120"/>
            </w:pPr>
          </w:p>
        </w:tc>
      </w:tr>
    </w:tbl>
    <w:p w14:paraId="43130100" w14:textId="77777777" w:rsidR="00A41942" w:rsidRDefault="00A41942" w:rsidP="0085189A">
      <w:pPr>
        <w:keepNext/>
        <w:spacing w:after="240"/>
        <w:rPr>
          <w:b/>
        </w:rPr>
      </w:pPr>
    </w:p>
    <w:p w14:paraId="31CCC77F" w14:textId="5E6D818E" w:rsidR="0096653B" w:rsidRPr="00955FE0" w:rsidRDefault="0096653B" w:rsidP="007F043A">
      <w:pPr>
        <w:keepNext/>
        <w:spacing w:after="240"/>
        <w:rPr>
          <w:b/>
        </w:rPr>
      </w:pPr>
      <w:r w:rsidRPr="00955FE0">
        <w:rPr>
          <w:b/>
        </w:rPr>
        <w:t>Budget</w:t>
      </w:r>
    </w:p>
    <w:p w14:paraId="180E23EA" w14:textId="77777777" w:rsidR="0096653B" w:rsidRPr="00955FE0" w:rsidRDefault="0096653B" w:rsidP="0059694A">
      <w:pPr>
        <w:pStyle w:val="Heading1"/>
        <w:tabs>
          <w:tab w:val="clear" w:pos="90"/>
          <w:tab w:val="num" w:pos="0"/>
        </w:tabs>
        <w:ind w:left="0"/>
      </w:pPr>
      <w:r w:rsidRPr="00955FE0">
        <w:t>Table 2 presents the budget for the monitoring and evaluation work programme for 201</w:t>
      </w:r>
      <w:r>
        <w:t>8</w:t>
      </w:r>
      <w:r w:rsidRPr="00955FE0">
        <w:t>. It includes the fees and travel costs for consultants as well as for the S</w:t>
      </w:r>
      <w:r>
        <w:t xml:space="preserve">enior </w:t>
      </w:r>
      <w:r w:rsidRPr="00955FE0">
        <w:t>M</w:t>
      </w:r>
      <w:r>
        <w:t xml:space="preserve">onitoring and </w:t>
      </w:r>
      <w:r w:rsidRPr="00955FE0">
        <w:t>E</w:t>
      </w:r>
      <w:r>
        <w:t xml:space="preserve">valuation </w:t>
      </w:r>
      <w:r w:rsidRPr="00955FE0">
        <w:t>O</w:t>
      </w:r>
      <w:r>
        <w:t>fficer,</w:t>
      </w:r>
      <w:r w:rsidRPr="00955FE0">
        <w:t xml:space="preserve"> who will participate in the case studies and attend regional meetings</w:t>
      </w:r>
      <w:r>
        <w:t>, as required</w:t>
      </w:r>
      <w:r w:rsidRPr="00955FE0">
        <w:t>.</w:t>
      </w:r>
      <w:r w:rsidRPr="009F65FC">
        <w:t xml:space="preserve"> </w:t>
      </w:r>
    </w:p>
    <w:p w14:paraId="0B9F2EBF" w14:textId="3A4E6613" w:rsidR="005C5CC7" w:rsidRPr="005C5CC7" w:rsidRDefault="0096653B" w:rsidP="005C5CC7">
      <w:pPr>
        <w:keepNext/>
        <w:contextualSpacing/>
        <w:jc w:val="left"/>
        <w:rPr>
          <w:b/>
        </w:rPr>
      </w:pPr>
      <w:r w:rsidRPr="00955FE0">
        <w:rPr>
          <w:b/>
        </w:rPr>
        <w:t>Table 2. Proposed budget for the monitoring and evaluation work programme</w:t>
      </w:r>
      <w:r w:rsidR="003F626E">
        <w:rPr>
          <w:b/>
        </w:rPr>
        <w:t xml:space="preserve"> for 201</w:t>
      </w:r>
      <w:r w:rsidR="005C5CC7">
        <w:rPr>
          <w:b/>
        </w:rPr>
        <w:t>8</w:t>
      </w:r>
    </w:p>
    <w:tbl>
      <w:tblPr>
        <w:tblStyle w:val="TableGrid"/>
        <w:tblW w:w="4887" w:type="pct"/>
        <w:tblInd w:w="108" w:type="dxa"/>
        <w:tblLook w:val="04A0" w:firstRow="1" w:lastRow="0" w:firstColumn="1" w:lastColumn="0" w:noHBand="0" w:noVBand="1"/>
      </w:tblPr>
      <w:tblGrid>
        <w:gridCol w:w="7993"/>
        <w:gridCol w:w="1146"/>
      </w:tblGrid>
      <w:tr w:rsidR="005C5CC7" w14:paraId="09CF88E5" w14:textId="77777777" w:rsidTr="005C19C6">
        <w:trPr>
          <w:trHeight w:val="288"/>
          <w:tblHeader/>
        </w:trPr>
        <w:tc>
          <w:tcPr>
            <w:tcW w:w="4373" w:type="pct"/>
            <w:vAlign w:val="center"/>
          </w:tcPr>
          <w:p w14:paraId="70F9EBC6" w14:textId="184D4CC5" w:rsidR="005C5CC7" w:rsidRDefault="005C5CC7" w:rsidP="005C5CC7">
            <w:pPr>
              <w:pStyle w:val="Heading1"/>
              <w:numPr>
                <w:ilvl w:val="0"/>
                <w:numId w:val="0"/>
              </w:numPr>
              <w:spacing w:after="0"/>
              <w:outlineLvl w:val="0"/>
              <w:rPr>
                <w:sz w:val="20"/>
                <w:szCs w:val="20"/>
              </w:rPr>
            </w:pPr>
            <w:r w:rsidRPr="00AD055E">
              <w:rPr>
                <w:b/>
              </w:rPr>
              <w:t>Description</w:t>
            </w:r>
          </w:p>
        </w:tc>
        <w:tc>
          <w:tcPr>
            <w:tcW w:w="627" w:type="pct"/>
            <w:vAlign w:val="center"/>
          </w:tcPr>
          <w:p w14:paraId="3ED6F87A" w14:textId="6886EA8B" w:rsidR="005C5CC7" w:rsidRDefault="005C5CC7" w:rsidP="005C5CC7">
            <w:pPr>
              <w:pStyle w:val="Heading1"/>
              <w:numPr>
                <w:ilvl w:val="0"/>
                <w:numId w:val="0"/>
              </w:numPr>
              <w:spacing w:after="0"/>
              <w:jc w:val="center"/>
              <w:outlineLvl w:val="0"/>
              <w:rPr>
                <w:sz w:val="20"/>
                <w:szCs w:val="20"/>
              </w:rPr>
            </w:pPr>
            <w:r w:rsidRPr="00AD055E">
              <w:rPr>
                <w:b/>
              </w:rPr>
              <w:t>Amount (US $)</w:t>
            </w:r>
          </w:p>
        </w:tc>
      </w:tr>
      <w:tr w:rsidR="005C5CC7" w14:paraId="4304D4D5" w14:textId="77777777" w:rsidTr="005C19C6">
        <w:trPr>
          <w:trHeight w:val="288"/>
        </w:trPr>
        <w:tc>
          <w:tcPr>
            <w:tcW w:w="4373" w:type="pct"/>
          </w:tcPr>
          <w:p w14:paraId="25CB258A" w14:textId="1AE0D38E" w:rsidR="005C5CC7" w:rsidRDefault="005C5CC7" w:rsidP="00721CD4">
            <w:pPr>
              <w:pStyle w:val="Heading1"/>
              <w:numPr>
                <w:ilvl w:val="0"/>
                <w:numId w:val="0"/>
              </w:numPr>
              <w:spacing w:after="0"/>
              <w:jc w:val="left"/>
              <w:outlineLvl w:val="0"/>
              <w:rPr>
                <w:sz w:val="20"/>
                <w:szCs w:val="20"/>
              </w:rPr>
            </w:pPr>
            <w:r w:rsidRPr="00AD055E">
              <w:rPr>
                <w:b/>
              </w:rPr>
              <w:t xml:space="preserve">Second phase of the evaluation of </w:t>
            </w:r>
            <w:r>
              <w:rPr>
                <w:b/>
              </w:rPr>
              <w:t>the refrigeration servicing sector</w:t>
            </w:r>
          </w:p>
        </w:tc>
        <w:tc>
          <w:tcPr>
            <w:tcW w:w="627" w:type="pct"/>
            <w:vAlign w:val="center"/>
          </w:tcPr>
          <w:p w14:paraId="7D6BD48E" w14:textId="77777777" w:rsidR="005C5CC7" w:rsidRDefault="005C5CC7" w:rsidP="005C5CC7">
            <w:pPr>
              <w:pStyle w:val="Heading1"/>
              <w:numPr>
                <w:ilvl w:val="0"/>
                <w:numId w:val="0"/>
              </w:numPr>
              <w:spacing w:after="0"/>
              <w:jc w:val="right"/>
              <w:outlineLvl w:val="0"/>
              <w:rPr>
                <w:sz w:val="20"/>
                <w:szCs w:val="20"/>
              </w:rPr>
            </w:pPr>
          </w:p>
        </w:tc>
      </w:tr>
      <w:tr w:rsidR="005C5CC7" w14:paraId="104075AB" w14:textId="77777777" w:rsidTr="005C19C6">
        <w:trPr>
          <w:trHeight w:val="288"/>
        </w:trPr>
        <w:tc>
          <w:tcPr>
            <w:tcW w:w="4373" w:type="pct"/>
          </w:tcPr>
          <w:p w14:paraId="4B84D684" w14:textId="3E20A822" w:rsidR="005C5CC7" w:rsidRDefault="005C5CC7" w:rsidP="005C5CC7">
            <w:pPr>
              <w:pStyle w:val="Heading1"/>
              <w:numPr>
                <w:ilvl w:val="0"/>
                <w:numId w:val="0"/>
              </w:numPr>
              <w:spacing w:after="0"/>
              <w:outlineLvl w:val="0"/>
              <w:rPr>
                <w:sz w:val="20"/>
                <w:szCs w:val="20"/>
              </w:rPr>
            </w:pPr>
            <w:r w:rsidRPr="00AD055E">
              <w:t>Field visits (9 countries, 7 days/country)</w:t>
            </w:r>
          </w:p>
        </w:tc>
        <w:tc>
          <w:tcPr>
            <w:tcW w:w="627" w:type="pct"/>
            <w:vAlign w:val="center"/>
          </w:tcPr>
          <w:p w14:paraId="42265DEB" w14:textId="77777777" w:rsidR="005C5CC7" w:rsidRDefault="005C5CC7" w:rsidP="005C5CC7">
            <w:pPr>
              <w:pStyle w:val="Heading1"/>
              <w:numPr>
                <w:ilvl w:val="0"/>
                <w:numId w:val="0"/>
              </w:numPr>
              <w:spacing w:after="0"/>
              <w:jc w:val="right"/>
              <w:outlineLvl w:val="0"/>
              <w:rPr>
                <w:sz w:val="20"/>
                <w:szCs w:val="20"/>
              </w:rPr>
            </w:pPr>
          </w:p>
        </w:tc>
      </w:tr>
      <w:tr w:rsidR="005C5CC7" w14:paraId="09DC97E2" w14:textId="77777777" w:rsidTr="005C19C6">
        <w:trPr>
          <w:trHeight w:val="288"/>
        </w:trPr>
        <w:tc>
          <w:tcPr>
            <w:tcW w:w="4373" w:type="pct"/>
          </w:tcPr>
          <w:p w14:paraId="45434AFE" w14:textId="05DEE703" w:rsidR="005C5CC7" w:rsidRDefault="005C5CC7" w:rsidP="005C5CC7">
            <w:pPr>
              <w:pStyle w:val="Heading1"/>
              <w:numPr>
                <w:ilvl w:val="0"/>
                <w:numId w:val="0"/>
              </w:numPr>
              <w:spacing w:after="0"/>
              <w:outlineLvl w:val="0"/>
              <w:rPr>
                <w:sz w:val="20"/>
                <w:szCs w:val="20"/>
              </w:rPr>
            </w:pPr>
            <w:r w:rsidRPr="00AD055E">
              <w:t>Staff:</w:t>
            </w:r>
          </w:p>
        </w:tc>
        <w:tc>
          <w:tcPr>
            <w:tcW w:w="627" w:type="pct"/>
            <w:vAlign w:val="center"/>
          </w:tcPr>
          <w:p w14:paraId="41A0DD7F" w14:textId="77777777" w:rsidR="005C5CC7" w:rsidRDefault="005C5CC7" w:rsidP="005C5CC7">
            <w:pPr>
              <w:pStyle w:val="Heading1"/>
              <w:numPr>
                <w:ilvl w:val="0"/>
                <w:numId w:val="0"/>
              </w:numPr>
              <w:spacing w:after="0"/>
              <w:jc w:val="right"/>
              <w:outlineLvl w:val="0"/>
              <w:rPr>
                <w:sz w:val="20"/>
                <w:szCs w:val="20"/>
              </w:rPr>
            </w:pPr>
          </w:p>
        </w:tc>
      </w:tr>
      <w:tr w:rsidR="005C5CC7" w14:paraId="64F3C57C" w14:textId="77777777" w:rsidTr="005C19C6">
        <w:trPr>
          <w:trHeight w:val="288"/>
        </w:trPr>
        <w:tc>
          <w:tcPr>
            <w:tcW w:w="4373" w:type="pct"/>
          </w:tcPr>
          <w:p w14:paraId="5E392F47" w14:textId="53511C94" w:rsidR="005C5CC7" w:rsidRDefault="005C5CC7" w:rsidP="005C5CC7">
            <w:pPr>
              <w:pStyle w:val="Heading1"/>
              <w:numPr>
                <w:ilvl w:val="0"/>
                <w:numId w:val="12"/>
              </w:numPr>
              <w:spacing w:after="0"/>
              <w:outlineLvl w:val="0"/>
              <w:rPr>
                <w:sz w:val="20"/>
                <w:szCs w:val="20"/>
              </w:rPr>
            </w:pPr>
            <w:r w:rsidRPr="00AD055E">
              <w:t>Travel (4*US $6,000)</w:t>
            </w:r>
          </w:p>
        </w:tc>
        <w:tc>
          <w:tcPr>
            <w:tcW w:w="627" w:type="pct"/>
            <w:vAlign w:val="center"/>
          </w:tcPr>
          <w:p w14:paraId="52D78F35" w14:textId="69C24656" w:rsidR="005C5CC7" w:rsidRDefault="005C5CC7" w:rsidP="005C5CC7">
            <w:pPr>
              <w:pStyle w:val="Heading1"/>
              <w:numPr>
                <w:ilvl w:val="0"/>
                <w:numId w:val="0"/>
              </w:numPr>
              <w:spacing w:after="0"/>
              <w:jc w:val="right"/>
              <w:outlineLvl w:val="0"/>
              <w:rPr>
                <w:sz w:val="20"/>
                <w:szCs w:val="20"/>
              </w:rPr>
            </w:pPr>
            <w:r w:rsidRPr="00AD055E">
              <w:t>24,000</w:t>
            </w:r>
          </w:p>
        </w:tc>
      </w:tr>
      <w:tr w:rsidR="005C5CC7" w14:paraId="426F259A" w14:textId="77777777" w:rsidTr="005C19C6">
        <w:trPr>
          <w:trHeight w:val="288"/>
        </w:trPr>
        <w:tc>
          <w:tcPr>
            <w:tcW w:w="4373" w:type="pct"/>
          </w:tcPr>
          <w:p w14:paraId="6A80DA25" w14:textId="5D1132A6" w:rsidR="005C5CC7" w:rsidRDefault="005C5CC7" w:rsidP="005C5CC7">
            <w:pPr>
              <w:pStyle w:val="Heading1"/>
              <w:numPr>
                <w:ilvl w:val="0"/>
                <w:numId w:val="12"/>
              </w:numPr>
              <w:spacing w:after="0"/>
              <w:outlineLvl w:val="0"/>
              <w:rPr>
                <w:sz w:val="20"/>
                <w:szCs w:val="20"/>
              </w:rPr>
            </w:pPr>
            <w:r w:rsidRPr="00AD055E">
              <w:t xml:space="preserve">Per </w:t>
            </w:r>
            <w:proofErr w:type="gramStart"/>
            <w:r w:rsidRPr="00AD055E">
              <w:t>diem</w:t>
            </w:r>
            <w:proofErr w:type="gramEnd"/>
            <w:r w:rsidRPr="00AD055E">
              <w:t xml:space="preserve"> (28*US $</w:t>
            </w:r>
            <w:r>
              <w:t>350</w:t>
            </w:r>
            <w:r w:rsidRPr="00AD055E">
              <w:t>/day)</w:t>
            </w:r>
          </w:p>
        </w:tc>
        <w:tc>
          <w:tcPr>
            <w:tcW w:w="627" w:type="pct"/>
            <w:vAlign w:val="center"/>
          </w:tcPr>
          <w:p w14:paraId="6C3DAAE9" w14:textId="77D0E93C" w:rsidR="005C5CC7" w:rsidRDefault="005C5CC7" w:rsidP="005C5CC7">
            <w:pPr>
              <w:pStyle w:val="Heading1"/>
              <w:numPr>
                <w:ilvl w:val="0"/>
                <w:numId w:val="0"/>
              </w:numPr>
              <w:spacing w:after="0"/>
              <w:jc w:val="right"/>
              <w:outlineLvl w:val="0"/>
              <w:rPr>
                <w:sz w:val="20"/>
                <w:szCs w:val="20"/>
              </w:rPr>
            </w:pPr>
            <w:r>
              <w:t>9,800</w:t>
            </w:r>
          </w:p>
        </w:tc>
      </w:tr>
      <w:tr w:rsidR="005C5CC7" w14:paraId="44B83297" w14:textId="77777777" w:rsidTr="005C19C6">
        <w:trPr>
          <w:trHeight w:val="288"/>
        </w:trPr>
        <w:tc>
          <w:tcPr>
            <w:tcW w:w="4373" w:type="pct"/>
          </w:tcPr>
          <w:p w14:paraId="6DA8DBC2" w14:textId="2490A852" w:rsidR="005C5CC7" w:rsidRDefault="005C5CC7" w:rsidP="005C5CC7">
            <w:pPr>
              <w:pStyle w:val="Heading1"/>
              <w:numPr>
                <w:ilvl w:val="0"/>
                <w:numId w:val="0"/>
              </w:numPr>
              <w:spacing w:after="0"/>
              <w:outlineLvl w:val="0"/>
              <w:rPr>
                <w:sz w:val="20"/>
                <w:szCs w:val="20"/>
              </w:rPr>
            </w:pPr>
            <w:r w:rsidRPr="00AD055E">
              <w:t xml:space="preserve">Consultants </w:t>
            </w:r>
          </w:p>
        </w:tc>
        <w:tc>
          <w:tcPr>
            <w:tcW w:w="627" w:type="pct"/>
            <w:vAlign w:val="center"/>
          </w:tcPr>
          <w:p w14:paraId="02038523" w14:textId="77777777" w:rsidR="005C5CC7" w:rsidRDefault="005C5CC7" w:rsidP="005C5CC7">
            <w:pPr>
              <w:pStyle w:val="Heading1"/>
              <w:numPr>
                <w:ilvl w:val="0"/>
                <w:numId w:val="0"/>
              </w:numPr>
              <w:spacing w:after="0"/>
              <w:jc w:val="right"/>
              <w:outlineLvl w:val="0"/>
              <w:rPr>
                <w:sz w:val="20"/>
                <w:szCs w:val="20"/>
              </w:rPr>
            </w:pPr>
          </w:p>
        </w:tc>
      </w:tr>
      <w:tr w:rsidR="005C5CC7" w14:paraId="20DFC208" w14:textId="77777777" w:rsidTr="005C19C6">
        <w:trPr>
          <w:trHeight w:val="288"/>
        </w:trPr>
        <w:tc>
          <w:tcPr>
            <w:tcW w:w="4373" w:type="pct"/>
          </w:tcPr>
          <w:p w14:paraId="01181BE5" w14:textId="5C961FA3" w:rsidR="005C5CC7" w:rsidRDefault="005C5CC7" w:rsidP="005C5CC7">
            <w:pPr>
              <w:pStyle w:val="Heading1"/>
              <w:numPr>
                <w:ilvl w:val="0"/>
                <w:numId w:val="12"/>
              </w:numPr>
              <w:spacing w:after="0"/>
              <w:outlineLvl w:val="0"/>
              <w:rPr>
                <w:sz w:val="20"/>
                <w:szCs w:val="20"/>
              </w:rPr>
            </w:pPr>
            <w:r w:rsidRPr="00AD055E">
              <w:t>Fee: (*7 days*9 countries*US $500/day)</w:t>
            </w:r>
          </w:p>
        </w:tc>
        <w:tc>
          <w:tcPr>
            <w:tcW w:w="627" w:type="pct"/>
            <w:vAlign w:val="center"/>
          </w:tcPr>
          <w:p w14:paraId="14F2E188" w14:textId="0648A5DB" w:rsidR="005C5CC7" w:rsidRDefault="005C5CC7" w:rsidP="005C5CC7">
            <w:pPr>
              <w:pStyle w:val="Heading1"/>
              <w:numPr>
                <w:ilvl w:val="0"/>
                <w:numId w:val="0"/>
              </w:numPr>
              <w:spacing w:after="0"/>
              <w:jc w:val="right"/>
              <w:outlineLvl w:val="0"/>
              <w:rPr>
                <w:sz w:val="20"/>
                <w:szCs w:val="20"/>
              </w:rPr>
            </w:pPr>
            <w:r w:rsidRPr="00AD055E">
              <w:t>31,500</w:t>
            </w:r>
          </w:p>
        </w:tc>
      </w:tr>
      <w:tr w:rsidR="005C5CC7" w14:paraId="63B2A1B4" w14:textId="77777777" w:rsidTr="005C19C6">
        <w:trPr>
          <w:trHeight w:val="288"/>
        </w:trPr>
        <w:tc>
          <w:tcPr>
            <w:tcW w:w="4373" w:type="pct"/>
          </w:tcPr>
          <w:p w14:paraId="03398E6A" w14:textId="2C0F7CC8" w:rsidR="005C5CC7" w:rsidRDefault="005C5CC7" w:rsidP="005C5CC7">
            <w:pPr>
              <w:pStyle w:val="Heading1"/>
              <w:numPr>
                <w:ilvl w:val="0"/>
                <w:numId w:val="12"/>
              </w:numPr>
              <w:spacing w:after="0"/>
              <w:outlineLvl w:val="0"/>
              <w:rPr>
                <w:sz w:val="20"/>
                <w:szCs w:val="20"/>
              </w:rPr>
            </w:pPr>
            <w:r w:rsidRPr="00AD055E">
              <w:t>Travel (9*US $3,000)</w:t>
            </w:r>
          </w:p>
        </w:tc>
        <w:tc>
          <w:tcPr>
            <w:tcW w:w="627" w:type="pct"/>
            <w:vAlign w:val="center"/>
          </w:tcPr>
          <w:p w14:paraId="52192790" w14:textId="6932BD4D" w:rsidR="005C5CC7" w:rsidRDefault="005C5CC7" w:rsidP="005C5CC7">
            <w:pPr>
              <w:pStyle w:val="Heading1"/>
              <w:numPr>
                <w:ilvl w:val="0"/>
                <w:numId w:val="0"/>
              </w:numPr>
              <w:spacing w:after="0"/>
              <w:jc w:val="right"/>
              <w:outlineLvl w:val="0"/>
              <w:rPr>
                <w:sz w:val="20"/>
                <w:szCs w:val="20"/>
              </w:rPr>
            </w:pPr>
            <w:r w:rsidRPr="00AD055E">
              <w:t>27,000</w:t>
            </w:r>
          </w:p>
        </w:tc>
      </w:tr>
      <w:tr w:rsidR="005C5CC7" w14:paraId="2121B28B" w14:textId="77777777" w:rsidTr="005C19C6">
        <w:trPr>
          <w:trHeight w:val="288"/>
        </w:trPr>
        <w:tc>
          <w:tcPr>
            <w:tcW w:w="4373" w:type="pct"/>
          </w:tcPr>
          <w:p w14:paraId="33DAD130" w14:textId="5A951919" w:rsidR="005C5CC7" w:rsidRDefault="005C5CC7" w:rsidP="005C5CC7">
            <w:pPr>
              <w:pStyle w:val="Heading1"/>
              <w:numPr>
                <w:ilvl w:val="0"/>
                <w:numId w:val="12"/>
              </w:numPr>
              <w:spacing w:after="0"/>
              <w:outlineLvl w:val="0"/>
              <w:rPr>
                <w:sz w:val="20"/>
                <w:szCs w:val="20"/>
              </w:rPr>
            </w:pPr>
            <w:r w:rsidRPr="00AD055E">
              <w:t xml:space="preserve">Per </w:t>
            </w:r>
            <w:proofErr w:type="gramStart"/>
            <w:r w:rsidRPr="00AD055E">
              <w:t>diem</w:t>
            </w:r>
            <w:proofErr w:type="gramEnd"/>
            <w:r w:rsidRPr="00AD055E">
              <w:t xml:space="preserve"> (63*US $</w:t>
            </w:r>
            <w:r>
              <w:t>350</w:t>
            </w:r>
            <w:r w:rsidRPr="00AD055E">
              <w:t>/day)</w:t>
            </w:r>
          </w:p>
        </w:tc>
        <w:tc>
          <w:tcPr>
            <w:tcW w:w="627" w:type="pct"/>
            <w:vAlign w:val="center"/>
          </w:tcPr>
          <w:p w14:paraId="6C97F3DA" w14:textId="24F0C407" w:rsidR="005C5CC7" w:rsidRDefault="005C5CC7" w:rsidP="005C5CC7">
            <w:pPr>
              <w:pStyle w:val="Heading1"/>
              <w:numPr>
                <w:ilvl w:val="0"/>
                <w:numId w:val="0"/>
              </w:numPr>
              <w:spacing w:after="0"/>
              <w:jc w:val="right"/>
              <w:outlineLvl w:val="0"/>
              <w:rPr>
                <w:sz w:val="20"/>
                <w:szCs w:val="20"/>
              </w:rPr>
            </w:pPr>
            <w:r>
              <w:t>22,050</w:t>
            </w:r>
          </w:p>
        </w:tc>
      </w:tr>
      <w:tr w:rsidR="005C5CC7" w14:paraId="11E722FC" w14:textId="77777777" w:rsidTr="005C19C6">
        <w:trPr>
          <w:trHeight w:val="288"/>
        </w:trPr>
        <w:tc>
          <w:tcPr>
            <w:tcW w:w="4373" w:type="pct"/>
          </w:tcPr>
          <w:p w14:paraId="01318026" w14:textId="439D0241" w:rsidR="005C5CC7" w:rsidRDefault="005C5CC7" w:rsidP="005C5CC7">
            <w:pPr>
              <w:pStyle w:val="Heading1"/>
              <w:numPr>
                <w:ilvl w:val="0"/>
                <w:numId w:val="0"/>
              </w:numPr>
              <w:spacing w:after="0"/>
              <w:outlineLvl w:val="0"/>
              <w:rPr>
                <w:sz w:val="20"/>
                <w:szCs w:val="20"/>
              </w:rPr>
            </w:pPr>
            <w:r w:rsidRPr="00AD055E">
              <w:t>Report writing</w:t>
            </w:r>
            <w:r w:rsidRPr="00AD055E">
              <w:rPr>
                <w:b/>
              </w:rPr>
              <w:t xml:space="preserve"> </w:t>
            </w:r>
            <w:r w:rsidRPr="00AD055E">
              <w:t>(9*7 days*US $500/day)</w:t>
            </w:r>
          </w:p>
        </w:tc>
        <w:tc>
          <w:tcPr>
            <w:tcW w:w="627" w:type="pct"/>
            <w:vAlign w:val="center"/>
          </w:tcPr>
          <w:p w14:paraId="630DF0E4" w14:textId="796C5CEA" w:rsidR="005C5CC7" w:rsidRDefault="005C5CC7" w:rsidP="005C5CC7">
            <w:pPr>
              <w:pStyle w:val="Heading1"/>
              <w:numPr>
                <w:ilvl w:val="0"/>
                <w:numId w:val="0"/>
              </w:numPr>
              <w:spacing w:after="0"/>
              <w:jc w:val="right"/>
              <w:outlineLvl w:val="0"/>
              <w:rPr>
                <w:sz w:val="20"/>
                <w:szCs w:val="20"/>
              </w:rPr>
            </w:pPr>
            <w:r w:rsidRPr="00AD055E">
              <w:t>31,500</w:t>
            </w:r>
          </w:p>
        </w:tc>
      </w:tr>
      <w:tr w:rsidR="005C5CC7" w14:paraId="5BE60293" w14:textId="77777777" w:rsidTr="005C19C6">
        <w:trPr>
          <w:trHeight w:val="288"/>
        </w:trPr>
        <w:tc>
          <w:tcPr>
            <w:tcW w:w="4373" w:type="pct"/>
          </w:tcPr>
          <w:p w14:paraId="1B5DE2ED" w14:textId="4D356D06" w:rsidR="005C5CC7" w:rsidRDefault="005C5CC7" w:rsidP="005C5CC7">
            <w:pPr>
              <w:pStyle w:val="Heading1"/>
              <w:numPr>
                <w:ilvl w:val="0"/>
                <w:numId w:val="0"/>
              </w:numPr>
              <w:spacing w:after="0"/>
              <w:outlineLvl w:val="0"/>
              <w:rPr>
                <w:sz w:val="20"/>
                <w:szCs w:val="20"/>
              </w:rPr>
            </w:pPr>
            <w:r w:rsidRPr="00AD055E">
              <w:t>Synthesis report (12 days*US $500/day)</w:t>
            </w:r>
          </w:p>
        </w:tc>
        <w:tc>
          <w:tcPr>
            <w:tcW w:w="627" w:type="pct"/>
            <w:vAlign w:val="center"/>
          </w:tcPr>
          <w:p w14:paraId="7BD751A5" w14:textId="15A46E4D" w:rsidR="005C5CC7" w:rsidRDefault="005C5CC7" w:rsidP="005C5CC7">
            <w:pPr>
              <w:pStyle w:val="Heading1"/>
              <w:numPr>
                <w:ilvl w:val="0"/>
                <w:numId w:val="0"/>
              </w:numPr>
              <w:spacing w:after="0"/>
              <w:jc w:val="right"/>
              <w:outlineLvl w:val="0"/>
              <w:rPr>
                <w:sz w:val="20"/>
                <w:szCs w:val="20"/>
              </w:rPr>
            </w:pPr>
            <w:r w:rsidRPr="00AD055E">
              <w:t>6,000</w:t>
            </w:r>
          </w:p>
        </w:tc>
      </w:tr>
      <w:tr w:rsidR="005C5CC7" w14:paraId="6B84B2F5" w14:textId="77777777" w:rsidTr="005C19C6">
        <w:trPr>
          <w:trHeight w:val="288"/>
        </w:trPr>
        <w:tc>
          <w:tcPr>
            <w:tcW w:w="4373" w:type="pct"/>
          </w:tcPr>
          <w:p w14:paraId="33108A42" w14:textId="25C7869A" w:rsidR="005C5CC7" w:rsidRDefault="005C5CC7" w:rsidP="0059694A">
            <w:pPr>
              <w:pStyle w:val="Heading1"/>
              <w:numPr>
                <w:ilvl w:val="0"/>
                <w:numId w:val="0"/>
              </w:numPr>
              <w:spacing w:after="0"/>
              <w:jc w:val="left"/>
              <w:outlineLvl w:val="0"/>
              <w:rPr>
                <w:sz w:val="20"/>
                <w:szCs w:val="20"/>
              </w:rPr>
            </w:pPr>
            <w:r w:rsidRPr="00AD055E">
              <w:rPr>
                <w:b/>
              </w:rPr>
              <w:t xml:space="preserve">Desk </w:t>
            </w:r>
            <w:r w:rsidR="0059694A" w:rsidRPr="00A41942">
              <w:rPr>
                <w:b/>
                <w:color w:val="000000"/>
              </w:rPr>
              <w:t xml:space="preserve">study for the evaluation of HPMP preparation </w:t>
            </w:r>
            <w:r w:rsidR="0059694A" w:rsidRPr="00D66E0B">
              <w:rPr>
                <w:b/>
                <w:color w:val="000000"/>
              </w:rPr>
              <w:t xml:space="preserve">activities </w:t>
            </w:r>
            <w:r w:rsidR="00D66E0B" w:rsidRPr="00D66E0B">
              <w:rPr>
                <w:b/>
                <w:color w:val="000000"/>
              </w:rPr>
              <w:t>to assist with the implementation of the Kigali Amendment</w:t>
            </w:r>
          </w:p>
        </w:tc>
        <w:tc>
          <w:tcPr>
            <w:tcW w:w="627" w:type="pct"/>
            <w:vAlign w:val="center"/>
          </w:tcPr>
          <w:p w14:paraId="1C94DB8C" w14:textId="77777777" w:rsidR="005C5CC7" w:rsidRDefault="005C5CC7" w:rsidP="005C5CC7">
            <w:pPr>
              <w:pStyle w:val="Heading1"/>
              <w:numPr>
                <w:ilvl w:val="0"/>
                <w:numId w:val="0"/>
              </w:numPr>
              <w:spacing w:after="0"/>
              <w:jc w:val="right"/>
              <w:outlineLvl w:val="0"/>
              <w:rPr>
                <w:sz w:val="20"/>
                <w:szCs w:val="20"/>
              </w:rPr>
            </w:pPr>
          </w:p>
        </w:tc>
      </w:tr>
      <w:tr w:rsidR="005C5CC7" w14:paraId="43E01142" w14:textId="77777777" w:rsidTr="005C19C6">
        <w:trPr>
          <w:trHeight w:val="288"/>
        </w:trPr>
        <w:tc>
          <w:tcPr>
            <w:tcW w:w="4373" w:type="pct"/>
          </w:tcPr>
          <w:p w14:paraId="34370134" w14:textId="036F9BC1" w:rsidR="005C5CC7" w:rsidRDefault="005C5CC7" w:rsidP="005C5CC7">
            <w:pPr>
              <w:pStyle w:val="Heading1"/>
              <w:numPr>
                <w:ilvl w:val="0"/>
                <w:numId w:val="0"/>
              </w:numPr>
              <w:spacing w:after="0"/>
              <w:outlineLvl w:val="0"/>
              <w:rPr>
                <w:sz w:val="20"/>
                <w:szCs w:val="20"/>
              </w:rPr>
            </w:pPr>
            <w:r>
              <w:t>R</w:t>
            </w:r>
            <w:r w:rsidRPr="00AD055E">
              <w:t xml:space="preserve">eport </w:t>
            </w:r>
            <w:r>
              <w:t>writing (30</w:t>
            </w:r>
            <w:r w:rsidRPr="00AD055E">
              <w:t xml:space="preserve"> days*US $500/day)</w:t>
            </w:r>
          </w:p>
        </w:tc>
        <w:tc>
          <w:tcPr>
            <w:tcW w:w="627" w:type="pct"/>
            <w:vAlign w:val="center"/>
          </w:tcPr>
          <w:p w14:paraId="3D360720" w14:textId="6BB6DA48" w:rsidR="005C5CC7" w:rsidRDefault="005C5CC7" w:rsidP="005C5CC7">
            <w:pPr>
              <w:pStyle w:val="Heading1"/>
              <w:numPr>
                <w:ilvl w:val="0"/>
                <w:numId w:val="0"/>
              </w:numPr>
              <w:spacing w:after="0"/>
              <w:jc w:val="right"/>
              <w:outlineLvl w:val="0"/>
              <w:rPr>
                <w:sz w:val="20"/>
                <w:szCs w:val="20"/>
              </w:rPr>
            </w:pPr>
            <w:r>
              <w:t>15,000</w:t>
            </w:r>
          </w:p>
        </w:tc>
      </w:tr>
      <w:tr w:rsidR="005C5CC7" w14:paraId="7A06DF7A" w14:textId="77777777" w:rsidTr="005C19C6">
        <w:trPr>
          <w:trHeight w:val="288"/>
        </w:trPr>
        <w:tc>
          <w:tcPr>
            <w:tcW w:w="4373" w:type="pct"/>
          </w:tcPr>
          <w:p w14:paraId="39D5BFD4" w14:textId="314008D4" w:rsidR="005C5CC7" w:rsidRDefault="005C5CC7" w:rsidP="00D66E0B">
            <w:pPr>
              <w:pStyle w:val="Heading1"/>
              <w:numPr>
                <w:ilvl w:val="0"/>
                <w:numId w:val="0"/>
              </w:numPr>
              <w:spacing w:after="0"/>
              <w:jc w:val="left"/>
              <w:outlineLvl w:val="0"/>
              <w:rPr>
                <w:sz w:val="20"/>
                <w:szCs w:val="20"/>
              </w:rPr>
            </w:pPr>
            <w:r w:rsidRPr="00AD055E">
              <w:rPr>
                <w:b/>
              </w:rPr>
              <w:t>Desk study for the evaluation for the</w:t>
            </w:r>
            <w:r>
              <w:rPr>
                <w:b/>
              </w:rPr>
              <w:t xml:space="preserve"> g</w:t>
            </w:r>
            <w:r w:rsidRPr="00036EE7">
              <w:rPr>
                <w:b/>
              </w:rPr>
              <w:t>ender</w:t>
            </w:r>
            <w:r>
              <w:rPr>
                <w:b/>
              </w:rPr>
              <w:t xml:space="preserve"> mainstreaming in the Montreal Protocol projects and policies</w:t>
            </w:r>
            <w:r w:rsidR="008A0020" w:rsidRPr="008A0020">
              <w:rPr>
                <w:b/>
                <w:color w:val="000000"/>
              </w:rPr>
              <w:t xml:space="preserve"> </w:t>
            </w:r>
          </w:p>
        </w:tc>
        <w:tc>
          <w:tcPr>
            <w:tcW w:w="627" w:type="pct"/>
            <w:vAlign w:val="center"/>
          </w:tcPr>
          <w:p w14:paraId="582CEADA" w14:textId="77777777" w:rsidR="005C5CC7" w:rsidRDefault="005C5CC7" w:rsidP="005C5CC7">
            <w:pPr>
              <w:pStyle w:val="Heading1"/>
              <w:numPr>
                <w:ilvl w:val="0"/>
                <w:numId w:val="0"/>
              </w:numPr>
              <w:spacing w:after="0"/>
              <w:jc w:val="right"/>
              <w:outlineLvl w:val="0"/>
              <w:rPr>
                <w:sz w:val="20"/>
                <w:szCs w:val="20"/>
              </w:rPr>
            </w:pPr>
          </w:p>
        </w:tc>
      </w:tr>
      <w:tr w:rsidR="005C5CC7" w14:paraId="17095F9D" w14:textId="77777777" w:rsidTr="005C19C6">
        <w:trPr>
          <w:trHeight w:val="288"/>
        </w:trPr>
        <w:tc>
          <w:tcPr>
            <w:tcW w:w="4373" w:type="pct"/>
          </w:tcPr>
          <w:p w14:paraId="367DB464" w14:textId="2FBA4424" w:rsidR="005C5CC7" w:rsidRDefault="005C5CC7" w:rsidP="005C5CC7">
            <w:pPr>
              <w:pStyle w:val="Heading1"/>
              <w:numPr>
                <w:ilvl w:val="0"/>
                <w:numId w:val="0"/>
              </w:numPr>
              <w:spacing w:after="0"/>
              <w:outlineLvl w:val="0"/>
              <w:rPr>
                <w:sz w:val="20"/>
                <w:szCs w:val="20"/>
              </w:rPr>
            </w:pPr>
            <w:r>
              <w:t>Report w</w:t>
            </w:r>
            <w:r w:rsidRPr="004163EB">
              <w:t>riting</w:t>
            </w:r>
          </w:p>
        </w:tc>
        <w:tc>
          <w:tcPr>
            <w:tcW w:w="627" w:type="pct"/>
            <w:vAlign w:val="center"/>
          </w:tcPr>
          <w:p w14:paraId="0F7E2EA2" w14:textId="17D4D579" w:rsidR="005C5CC7" w:rsidRDefault="005C5CC7" w:rsidP="005C5CC7">
            <w:pPr>
              <w:pStyle w:val="Heading1"/>
              <w:numPr>
                <w:ilvl w:val="0"/>
                <w:numId w:val="0"/>
              </w:numPr>
              <w:spacing w:after="0"/>
              <w:jc w:val="right"/>
              <w:outlineLvl w:val="0"/>
              <w:rPr>
                <w:sz w:val="20"/>
                <w:szCs w:val="20"/>
              </w:rPr>
            </w:pPr>
            <w:r>
              <w:t>0</w:t>
            </w:r>
          </w:p>
        </w:tc>
      </w:tr>
      <w:tr w:rsidR="005C5CC7" w14:paraId="723F2CC8" w14:textId="77777777" w:rsidTr="005C19C6">
        <w:trPr>
          <w:trHeight w:val="288"/>
        </w:trPr>
        <w:tc>
          <w:tcPr>
            <w:tcW w:w="4373" w:type="pct"/>
          </w:tcPr>
          <w:p w14:paraId="179B447A" w14:textId="683D9D34" w:rsidR="005C5CC7" w:rsidRDefault="005C5CC7" w:rsidP="005C5CC7">
            <w:pPr>
              <w:pStyle w:val="Heading1"/>
              <w:numPr>
                <w:ilvl w:val="0"/>
                <w:numId w:val="0"/>
              </w:numPr>
              <w:spacing w:after="0"/>
              <w:outlineLvl w:val="0"/>
              <w:rPr>
                <w:sz w:val="20"/>
                <w:szCs w:val="20"/>
              </w:rPr>
            </w:pPr>
            <w:r w:rsidRPr="00534EB2">
              <w:rPr>
                <w:b/>
              </w:rPr>
              <w:t>Pr</w:t>
            </w:r>
            <w:r w:rsidR="00C022FD">
              <w:rPr>
                <w:b/>
              </w:rPr>
              <w:t>esentation of the lessons learned</w:t>
            </w:r>
            <w:r w:rsidRPr="00534EB2">
              <w:rPr>
                <w:b/>
              </w:rPr>
              <w:t xml:space="preserve"> database to UNEP’s</w:t>
            </w:r>
            <w:r>
              <w:rPr>
                <w:b/>
              </w:rPr>
              <w:t xml:space="preserve"> annual network m</w:t>
            </w:r>
            <w:r w:rsidRPr="00534EB2">
              <w:rPr>
                <w:b/>
              </w:rPr>
              <w:t>eeting*</w:t>
            </w:r>
          </w:p>
        </w:tc>
        <w:tc>
          <w:tcPr>
            <w:tcW w:w="627" w:type="pct"/>
            <w:vAlign w:val="center"/>
          </w:tcPr>
          <w:p w14:paraId="3A9EB74A" w14:textId="77777777" w:rsidR="005C5CC7" w:rsidRDefault="005C5CC7" w:rsidP="005C5CC7">
            <w:pPr>
              <w:pStyle w:val="Heading1"/>
              <w:numPr>
                <w:ilvl w:val="0"/>
                <w:numId w:val="0"/>
              </w:numPr>
              <w:spacing w:after="0"/>
              <w:jc w:val="right"/>
              <w:outlineLvl w:val="0"/>
              <w:rPr>
                <w:sz w:val="20"/>
                <w:szCs w:val="20"/>
              </w:rPr>
            </w:pPr>
          </w:p>
        </w:tc>
      </w:tr>
      <w:tr w:rsidR="005C5CC7" w14:paraId="2EEFFDBA" w14:textId="77777777" w:rsidTr="005C19C6">
        <w:trPr>
          <w:trHeight w:val="288"/>
        </w:trPr>
        <w:tc>
          <w:tcPr>
            <w:tcW w:w="4373" w:type="pct"/>
          </w:tcPr>
          <w:p w14:paraId="3CEB8D1D" w14:textId="4D9B375B" w:rsidR="005C5CC7" w:rsidRDefault="005C5CC7" w:rsidP="005C5CC7">
            <w:pPr>
              <w:pStyle w:val="Heading1"/>
              <w:numPr>
                <w:ilvl w:val="0"/>
                <w:numId w:val="12"/>
              </w:numPr>
              <w:spacing w:after="0"/>
              <w:outlineLvl w:val="0"/>
              <w:rPr>
                <w:sz w:val="20"/>
                <w:szCs w:val="20"/>
              </w:rPr>
            </w:pPr>
            <w:r w:rsidRPr="001C71E4">
              <w:t>Travel (1*US $2,000)</w:t>
            </w:r>
          </w:p>
        </w:tc>
        <w:tc>
          <w:tcPr>
            <w:tcW w:w="627" w:type="pct"/>
            <w:vAlign w:val="center"/>
          </w:tcPr>
          <w:p w14:paraId="33915EF0" w14:textId="56A77280" w:rsidR="005C5CC7" w:rsidRDefault="005C5CC7" w:rsidP="005C5CC7">
            <w:pPr>
              <w:pStyle w:val="Heading1"/>
              <w:numPr>
                <w:ilvl w:val="0"/>
                <w:numId w:val="0"/>
              </w:numPr>
              <w:spacing w:after="0"/>
              <w:jc w:val="right"/>
              <w:outlineLvl w:val="0"/>
              <w:rPr>
                <w:sz w:val="20"/>
                <w:szCs w:val="20"/>
              </w:rPr>
            </w:pPr>
            <w:r w:rsidRPr="001C71E4">
              <w:t>2,000</w:t>
            </w:r>
          </w:p>
        </w:tc>
      </w:tr>
      <w:tr w:rsidR="005C5CC7" w14:paraId="369E023C" w14:textId="77777777" w:rsidTr="005C19C6">
        <w:trPr>
          <w:trHeight w:val="288"/>
        </w:trPr>
        <w:tc>
          <w:tcPr>
            <w:tcW w:w="4373" w:type="pct"/>
          </w:tcPr>
          <w:p w14:paraId="2A3F1167" w14:textId="70E08D89" w:rsidR="005C5CC7" w:rsidRDefault="005C5CC7" w:rsidP="005C5CC7">
            <w:pPr>
              <w:pStyle w:val="Heading1"/>
              <w:numPr>
                <w:ilvl w:val="0"/>
                <w:numId w:val="12"/>
              </w:numPr>
              <w:spacing w:after="0"/>
              <w:outlineLvl w:val="0"/>
              <w:rPr>
                <w:sz w:val="20"/>
                <w:szCs w:val="20"/>
              </w:rPr>
            </w:pPr>
            <w:r w:rsidRPr="001C71E4">
              <w:t xml:space="preserve">Per </w:t>
            </w:r>
            <w:proofErr w:type="gramStart"/>
            <w:r w:rsidRPr="001C71E4">
              <w:t>diem</w:t>
            </w:r>
            <w:proofErr w:type="gramEnd"/>
            <w:r w:rsidRPr="001C71E4">
              <w:t xml:space="preserve"> (5*US $386/day)</w:t>
            </w:r>
          </w:p>
        </w:tc>
        <w:tc>
          <w:tcPr>
            <w:tcW w:w="627" w:type="pct"/>
            <w:vAlign w:val="center"/>
          </w:tcPr>
          <w:p w14:paraId="508B52E4" w14:textId="71A2B654" w:rsidR="005C5CC7" w:rsidRDefault="005C5CC7" w:rsidP="005C5CC7">
            <w:pPr>
              <w:pStyle w:val="Heading1"/>
              <w:numPr>
                <w:ilvl w:val="0"/>
                <w:numId w:val="0"/>
              </w:numPr>
              <w:spacing w:after="0"/>
              <w:jc w:val="right"/>
              <w:outlineLvl w:val="0"/>
              <w:rPr>
                <w:sz w:val="20"/>
                <w:szCs w:val="20"/>
              </w:rPr>
            </w:pPr>
            <w:r w:rsidRPr="001C71E4">
              <w:t>1,930</w:t>
            </w:r>
          </w:p>
        </w:tc>
      </w:tr>
      <w:tr w:rsidR="005C5CC7" w14:paraId="2C2074C8" w14:textId="77777777" w:rsidTr="005C19C6">
        <w:trPr>
          <w:trHeight w:val="288"/>
        </w:trPr>
        <w:tc>
          <w:tcPr>
            <w:tcW w:w="4373" w:type="pct"/>
          </w:tcPr>
          <w:p w14:paraId="3D0DE44D" w14:textId="0A39B492" w:rsidR="005C5CC7" w:rsidRDefault="005C5CC7" w:rsidP="005C5CC7">
            <w:pPr>
              <w:pStyle w:val="Heading1"/>
              <w:numPr>
                <w:ilvl w:val="0"/>
                <w:numId w:val="0"/>
              </w:numPr>
              <w:spacing w:after="0"/>
              <w:outlineLvl w:val="0"/>
              <w:rPr>
                <w:sz w:val="20"/>
                <w:szCs w:val="20"/>
              </w:rPr>
            </w:pPr>
            <w:r w:rsidRPr="00AD055E">
              <w:rPr>
                <w:b/>
              </w:rPr>
              <w:t>Sub-total</w:t>
            </w:r>
          </w:p>
        </w:tc>
        <w:tc>
          <w:tcPr>
            <w:tcW w:w="627" w:type="pct"/>
            <w:vAlign w:val="center"/>
          </w:tcPr>
          <w:p w14:paraId="58FC3B2F" w14:textId="62D108D9" w:rsidR="005C5CC7" w:rsidRDefault="005C5CC7" w:rsidP="005C5CC7">
            <w:pPr>
              <w:pStyle w:val="Heading1"/>
              <w:numPr>
                <w:ilvl w:val="0"/>
                <w:numId w:val="0"/>
              </w:numPr>
              <w:spacing w:after="0"/>
              <w:jc w:val="right"/>
              <w:outlineLvl w:val="0"/>
              <w:rPr>
                <w:sz w:val="20"/>
                <w:szCs w:val="20"/>
              </w:rPr>
            </w:pPr>
            <w:r>
              <w:rPr>
                <w:b/>
              </w:rPr>
              <w:t>170</w:t>
            </w:r>
            <w:r w:rsidRPr="0080319D">
              <w:rPr>
                <w:b/>
              </w:rPr>
              <w:t>,</w:t>
            </w:r>
            <w:r>
              <w:rPr>
                <w:b/>
              </w:rPr>
              <w:t>78</w:t>
            </w:r>
            <w:r w:rsidRPr="0080319D">
              <w:rPr>
                <w:b/>
              </w:rPr>
              <w:t>0</w:t>
            </w:r>
          </w:p>
        </w:tc>
      </w:tr>
      <w:tr w:rsidR="005C5CC7" w14:paraId="1B242C4E" w14:textId="77777777" w:rsidTr="005C19C6">
        <w:trPr>
          <w:trHeight w:val="288"/>
        </w:trPr>
        <w:tc>
          <w:tcPr>
            <w:tcW w:w="4373" w:type="pct"/>
          </w:tcPr>
          <w:p w14:paraId="7FA18C43" w14:textId="084D5570" w:rsidR="005C5CC7" w:rsidRDefault="005C5CC7" w:rsidP="0085189A">
            <w:pPr>
              <w:pStyle w:val="Heading1"/>
              <w:keepNext/>
              <w:keepLines/>
              <w:numPr>
                <w:ilvl w:val="0"/>
                <w:numId w:val="0"/>
              </w:numPr>
              <w:spacing w:after="0"/>
              <w:outlineLvl w:val="0"/>
              <w:rPr>
                <w:sz w:val="20"/>
                <w:szCs w:val="20"/>
              </w:rPr>
            </w:pPr>
            <w:r w:rsidRPr="00325592">
              <w:lastRenderedPageBreak/>
              <w:t>Miscellaneous</w:t>
            </w:r>
            <w:r>
              <w:t>**</w:t>
            </w:r>
          </w:p>
        </w:tc>
        <w:tc>
          <w:tcPr>
            <w:tcW w:w="627" w:type="pct"/>
            <w:vAlign w:val="center"/>
          </w:tcPr>
          <w:p w14:paraId="738EEBC9" w14:textId="19D34CAF" w:rsidR="005C5CC7" w:rsidRDefault="005C5CC7" w:rsidP="005C5CC7">
            <w:pPr>
              <w:pStyle w:val="Heading1"/>
              <w:numPr>
                <w:ilvl w:val="0"/>
                <w:numId w:val="0"/>
              </w:numPr>
              <w:spacing w:after="0"/>
              <w:jc w:val="right"/>
              <w:outlineLvl w:val="0"/>
              <w:rPr>
                <w:sz w:val="20"/>
                <w:szCs w:val="20"/>
              </w:rPr>
            </w:pPr>
            <w:r w:rsidRPr="00CD3F37">
              <w:t>4,000</w:t>
            </w:r>
          </w:p>
        </w:tc>
      </w:tr>
      <w:tr w:rsidR="005C5CC7" w14:paraId="53578110" w14:textId="77777777" w:rsidTr="005C19C6">
        <w:trPr>
          <w:trHeight w:val="288"/>
        </w:trPr>
        <w:tc>
          <w:tcPr>
            <w:tcW w:w="4373" w:type="pct"/>
            <w:vAlign w:val="center"/>
          </w:tcPr>
          <w:p w14:paraId="7135034D" w14:textId="5A318261" w:rsidR="005C5CC7" w:rsidRDefault="005C5CC7" w:rsidP="005C5CC7">
            <w:pPr>
              <w:pStyle w:val="Heading1"/>
              <w:numPr>
                <w:ilvl w:val="0"/>
                <w:numId w:val="0"/>
              </w:numPr>
              <w:spacing w:after="0"/>
              <w:outlineLvl w:val="0"/>
              <w:rPr>
                <w:sz w:val="20"/>
                <w:szCs w:val="20"/>
              </w:rPr>
            </w:pPr>
            <w:r w:rsidRPr="00AD055E">
              <w:rPr>
                <w:b/>
              </w:rPr>
              <w:t>Total</w:t>
            </w:r>
          </w:p>
        </w:tc>
        <w:tc>
          <w:tcPr>
            <w:tcW w:w="627" w:type="pct"/>
            <w:vAlign w:val="center"/>
          </w:tcPr>
          <w:p w14:paraId="19CC8C46" w14:textId="3863B4E8" w:rsidR="005C5CC7" w:rsidRPr="008A0020" w:rsidRDefault="005C5CC7" w:rsidP="005C5CC7">
            <w:pPr>
              <w:pStyle w:val="Heading1"/>
              <w:numPr>
                <w:ilvl w:val="0"/>
                <w:numId w:val="0"/>
              </w:numPr>
              <w:spacing w:after="0"/>
              <w:jc w:val="right"/>
              <w:outlineLvl w:val="0"/>
              <w:rPr>
                <w:b/>
                <w:sz w:val="20"/>
                <w:szCs w:val="20"/>
              </w:rPr>
            </w:pPr>
            <w:r w:rsidRPr="008A0020">
              <w:rPr>
                <w:b/>
              </w:rPr>
              <w:t>174,780</w:t>
            </w:r>
          </w:p>
        </w:tc>
      </w:tr>
    </w:tbl>
    <w:p w14:paraId="666BBA90" w14:textId="12C899B4" w:rsidR="00534EB2" w:rsidRPr="00325592" w:rsidRDefault="00781B3C" w:rsidP="006B2FAE">
      <w:pPr>
        <w:pStyle w:val="Heading1"/>
        <w:numPr>
          <w:ilvl w:val="0"/>
          <w:numId w:val="0"/>
        </w:numPr>
        <w:spacing w:after="0"/>
        <w:contextualSpacing/>
        <w:rPr>
          <w:sz w:val="20"/>
          <w:szCs w:val="20"/>
          <w:lang w:eastAsia="ja-JP"/>
        </w:rPr>
      </w:pPr>
      <w:r w:rsidRPr="00325592">
        <w:rPr>
          <w:sz w:val="20"/>
          <w:szCs w:val="20"/>
        </w:rPr>
        <w:t>*</w:t>
      </w:r>
      <w:r w:rsidR="00534EB2" w:rsidRPr="00325592">
        <w:rPr>
          <w:sz w:val="20"/>
          <w:szCs w:val="20"/>
        </w:rPr>
        <w:t xml:space="preserve"> Pursuant</w:t>
      </w:r>
      <w:r w:rsidR="00534EB2" w:rsidRPr="00325592">
        <w:rPr>
          <w:sz w:val="20"/>
          <w:szCs w:val="20"/>
          <w:lang w:eastAsia="ja-JP"/>
        </w:rPr>
        <w:t xml:space="preserve"> to decision 75/5(f), the Secretariat developed an online search eng</w:t>
      </w:r>
      <w:r w:rsidR="00C022FD">
        <w:rPr>
          <w:sz w:val="20"/>
          <w:szCs w:val="20"/>
          <w:lang w:eastAsia="ja-JP"/>
        </w:rPr>
        <w:t>ine to access the lessons learned</w:t>
      </w:r>
      <w:r w:rsidR="00534EB2" w:rsidRPr="00325592">
        <w:rPr>
          <w:sz w:val="20"/>
          <w:szCs w:val="20"/>
          <w:lang w:eastAsia="ja-JP"/>
        </w:rPr>
        <w:t xml:space="preserve"> from individual and MYA PCRs, so that stakeholders could easily access it when, for example they were developing or implementing similar projects.</w:t>
      </w:r>
      <w:r w:rsidR="00534EB2" w:rsidRPr="00325592">
        <w:rPr>
          <w:rStyle w:val="FootnoteReference"/>
          <w:sz w:val="20"/>
          <w:szCs w:val="20"/>
          <w:lang w:eastAsia="ja-JP"/>
        </w:rPr>
        <w:footnoteReference w:id="2"/>
      </w:r>
      <w:r w:rsidR="00534EB2" w:rsidRPr="00325592">
        <w:rPr>
          <w:sz w:val="20"/>
          <w:szCs w:val="20"/>
          <w:lang w:eastAsia="ja-JP"/>
        </w:rPr>
        <w:t xml:space="preserve"> In order to disseminate the information and guarantee the general use of this tool, the Senior Monitoring and Evaluation Officer (SMEO) will present the databases to UNEP’s annual </w:t>
      </w:r>
      <w:r w:rsidR="00570C1D">
        <w:rPr>
          <w:sz w:val="20"/>
          <w:szCs w:val="20"/>
          <w:lang w:eastAsia="ja-JP"/>
        </w:rPr>
        <w:t>network m</w:t>
      </w:r>
      <w:r w:rsidR="00534EB2" w:rsidRPr="00325592">
        <w:rPr>
          <w:sz w:val="20"/>
          <w:szCs w:val="20"/>
          <w:lang w:eastAsia="ja-JP"/>
        </w:rPr>
        <w:t>eeting, which will gather all</w:t>
      </w:r>
      <w:r w:rsidR="00593004">
        <w:rPr>
          <w:sz w:val="20"/>
          <w:szCs w:val="20"/>
          <w:lang w:eastAsia="ja-JP"/>
        </w:rPr>
        <w:t xml:space="preserve"> Ozone Officers in Paris in 2018</w:t>
      </w:r>
      <w:r w:rsidR="00534EB2" w:rsidRPr="00325592">
        <w:rPr>
          <w:sz w:val="20"/>
          <w:szCs w:val="20"/>
          <w:lang w:eastAsia="ja-JP"/>
        </w:rPr>
        <w:t>.</w:t>
      </w:r>
    </w:p>
    <w:p w14:paraId="4DE10219" w14:textId="77777777" w:rsidR="00325592" w:rsidRPr="00325592" w:rsidRDefault="00325592" w:rsidP="006B2FAE">
      <w:pPr>
        <w:spacing w:after="240"/>
        <w:rPr>
          <w:sz w:val="20"/>
          <w:szCs w:val="20"/>
          <w:lang w:eastAsia="ja-JP"/>
        </w:rPr>
      </w:pPr>
      <w:r w:rsidRPr="00325592">
        <w:rPr>
          <w:sz w:val="20"/>
          <w:szCs w:val="20"/>
          <w:lang w:eastAsia="ja-JP"/>
        </w:rPr>
        <w:t>**Miscellaneous funds are planned to cover the unexpected additional travels while on mission and the unexpected replacement of the Monitoring and Evaluation office equipment.</w:t>
      </w:r>
    </w:p>
    <w:p w14:paraId="4C1A667A" w14:textId="102C9AD4" w:rsidR="0096653B" w:rsidRPr="0080319D" w:rsidRDefault="0096653B" w:rsidP="007F043A">
      <w:pPr>
        <w:keepNext/>
        <w:keepLines/>
        <w:spacing w:before="120" w:after="240"/>
        <w:rPr>
          <w:b/>
        </w:rPr>
      </w:pPr>
      <w:r w:rsidRPr="0080319D">
        <w:rPr>
          <w:b/>
        </w:rPr>
        <w:t>Action expected from the Executive Committee</w:t>
      </w:r>
    </w:p>
    <w:p w14:paraId="4C3403A9" w14:textId="4764D758" w:rsidR="00197643" w:rsidRDefault="0096653B" w:rsidP="0059694A">
      <w:pPr>
        <w:pStyle w:val="Heading1"/>
        <w:tabs>
          <w:tab w:val="clear" w:pos="90"/>
          <w:tab w:val="num" w:pos="0"/>
        </w:tabs>
        <w:ind w:left="0"/>
      </w:pPr>
      <w:r w:rsidRPr="0080319D">
        <w:t>The Executive Committee may wish</w:t>
      </w:r>
      <w:r w:rsidR="0059694A">
        <w:t>:</w:t>
      </w:r>
    </w:p>
    <w:p w14:paraId="71A57E4E" w14:textId="3D90AE13" w:rsidR="00197643" w:rsidRDefault="00197643" w:rsidP="00E75CE0">
      <w:pPr>
        <w:pStyle w:val="Heading2"/>
      </w:pPr>
      <w:r>
        <w:t>To request the Senior Monitoring and Evaluation Officer to present the terms of reference</w:t>
      </w:r>
      <w:r w:rsidRPr="00197643">
        <w:t xml:space="preserve"> for the </w:t>
      </w:r>
      <w:r w:rsidRPr="00197643">
        <w:rPr>
          <w:color w:val="000000"/>
        </w:rPr>
        <w:t xml:space="preserve">desk study for </w:t>
      </w:r>
      <w:r w:rsidRPr="00D66E0B">
        <w:rPr>
          <w:color w:val="000000"/>
        </w:rPr>
        <w:t xml:space="preserve">the evaluation of HPMP preparation activities </w:t>
      </w:r>
      <w:r w:rsidR="00D66E0B">
        <w:rPr>
          <w:color w:val="000000"/>
        </w:rPr>
        <w:t xml:space="preserve">to assist with </w:t>
      </w:r>
      <w:r w:rsidR="00D66E0B" w:rsidRPr="00D66E0B">
        <w:rPr>
          <w:color w:val="000000"/>
        </w:rPr>
        <w:t>the implementation of the Kigali Amendment</w:t>
      </w:r>
      <w:r w:rsidR="0059694A">
        <w:rPr>
          <w:color w:val="000000"/>
        </w:rPr>
        <w:t>,</w:t>
      </w:r>
      <w:r>
        <w:rPr>
          <w:color w:val="000000"/>
        </w:rPr>
        <w:t xml:space="preserve"> to the 81</w:t>
      </w:r>
      <w:r w:rsidRPr="00E75CE0">
        <w:rPr>
          <w:color w:val="000000"/>
          <w:vertAlign w:val="superscript"/>
        </w:rPr>
        <w:t>st</w:t>
      </w:r>
      <w:r w:rsidR="00DD29CC">
        <w:rPr>
          <w:color w:val="000000"/>
        </w:rPr>
        <w:t xml:space="preserve"> meeting;</w:t>
      </w:r>
      <w:bookmarkStart w:id="0" w:name="_GoBack"/>
      <w:bookmarkEnd w:id="0"/>
      <w:r>
        <w:rPr>
          <w:color w:val="000000"/>
        </w:rPr>
        <w:t xml:space="preserve"> and</w:t>
      </w:r>
      <w:r>
        <w:t xml:space="preserve"> </w:t>
      </w:r>
    </w:p>
    <w:p w14:paraId="2BDA37A7" w14:textId="64B5AC46" w:rsidR="00AD055E" w:rsidRPr="0080319D" w:rsidRDefault="00197643" w:rsidP="00E75CE0">
      <w:pPr>
        <w:pStyle w:val="Heading2"/>
      </w:pPr>
      <w:r>
        <w:t>T</w:t>
      </w:r>
      <w:r w:rsidR="0096653B" w:rsidRPr="0080319D">
        <w:t>o approve the proposed monitoring and evaluation work programme for 2018 at a budget of US $</w:t>
      </w:r>
      <w:r w:rsidR="0080319D" w:rsidRPr="0080319D">
        <w:t>1</w:t>
      </w:r>
      <w:r w:rsidR="0098526D">
        <w:t>74</w:t>
      </w:r>
      <w:r w:rsidR="001C71E4">
        <w:t>,</w:t>
      </w:r>
      <w:r w:rsidR="0098526D">
        <w:t>78</w:t>
      </w:r>
      <w:r w:rsidR="0080319D" w:rsidRPr="0080319D">
        <w:t xml:space="preserve">0 </w:t>
      </w:r>
      <w:r w:rsidR="0096653B" w:rsidRPr="0080319D">
        <w:t>as shown in Table 2 of document UNEP/OzL.Pro/</w:t>
      </w:r>
      <w:proofErr w:type="spellStart"/>
      <w:r w:rsidR="0096653B" w:rsidRPr="0080319D">
        <w:t>ExCom</w:t>
      </w:r>
      <w:proofErr w:type="spellEnd"/>
      <w:r w:rsidR="0096653B" w:rsidRPr="0080319D">
        <w:t>/80/1</w:t>
      </w:r>
      <w:r w:rsidR="00AD055E" w:rsidRPr="0080319D">
        <w:t>1</w:t>
      </w:r>
      <w:r w:rsidR="008A0020">
        <w:t>/Rev.1</w:t>
      </w:r>
      <w:r w:rsidR="00AD055E" w:rsidRPr="0080319D">
        <w:t>.</w:t>
      </w:r>
    </w:p>
    <w:p w14:paraId="6D95D9A2" w14:textId="77777777" w:rsidR="00AD055E" w:rsidRPr="00AD055E" w:rsidRDefault="00AD055E" w:rsidP="007F043A">
      <w:pPr>
        <w:rPr>
          <w:highlight w:val="yellow"/>
        </w:rPr>
        <w:sectPr w:rsidR="00AD055E" w:rsidRPr="00AD055E" w:rsidSect="00896234">
          <w:headerReference w:type="even" r:id="rId10"/>
          <w:headerReference w:type="default" r:id="rId11"/>
          <w:footerReference w:type="even" r:id="rId12"/>
          <w:footerReference w:type="default" r:id="rId13"/>
          <w:pgSz w:w="12240" w:h="15840" w:code="1"/>
          <w:pgMar w:top="720" w:right="1440" w:bottom="864" w:left="1440" w:header="720" w:footer="475" w:gutter="0"/>
          <w:cols w:space="720"/>
          <w:titlePg/>
        </w:sectPr>
      </w:pPr>
    </w:p>
    <w:p w14:paraId="0E569021" w14:textId="77777777" w:rsidR="0059694A" w:rsidRPr="00105236" w:rsidRDefault="0059694A" w:rsidP="0059694A">
      <w:pPr>
        <w:pStyle w:val="Heading1"/>
        <w:numPr>
          <w:ilvl w:val="0"/>
          <w:numId w:val="0"/>
        </w:numPr>
        <w:jc w:val="center"/>
        <w:rPr>
          <w:b/>
        </w:rPr>
      </w:pPr>
      <w:r w:rsidRPr="00105236">
        <w:rPr>
          <w:b/>
        </w:rPr>
        <w:lastRenderedPageBreak/>
        <w:t>A</w:t>
      </w:r>
      <w:r>
        <w:rPr>
          <w:b/>
        </w:rPr>
        <w:t>nnex</w:t>
      </w:r>
      <w:r w:rsidRPr="00105236">
        <w:rPr>
          <w:b/>
        </w:rPr>
        <w:t xml:space="preserve"> I</w:t>
      </w:r>
    </w:p>
    <w:p w14:paraId="29E3FF95" w14:textId="77777777" w:rsidR="0059694A" w:rsidRPr="00284A3A" w:rsidRDefault="0059694A" w:rsidP="0059694A">
      <w:pPr>
        <w:spacing w:before="120" w:after="240"/>
        <w:jc w:val="center"/>
        <w:rPr>
          <w:b/>
        </w:rPr>
      </w:pPr>
      <w:r w:rsidRPr="00C27DA7">
        <w:rPr>
          <w:b/>
        </w:rPr>
        <w:t xml:space="preserve">TERMS OF REFERENCE FOR THE </w:t>
      </w:r>
      <w:r>
        <w:rPr>
          <w:b/>
        </w:rPr>
        <w:t>SECOND PHASE OF</w:t>
      </w:r>
      <w:r w:rsidRPr="00C27DA7">
        <w:rPr>
          <w:b/>
        </w:rPr>
        <w:t xml:space="preserve"> THE EVALUATION OF THE REFRIGERATION SERVICING SECTOR</w:t>
      </w:r>
    </w:p>
    <w:p w14:paraId="4AE6F39D" w14:textId="77777777" w:rsidR="009258D1" w:rsidRPr="00284A3A" w:rsidRDefault="009258D1" w:rsidP="009258D1">
      <w:pPr>
        <w:keepNext/>
        <w:keepLines/>
        <w:spacing w:before="120" w:after="240"/>
        <w:rPr>
          <w:b/>
        </w:rPr>
      </w:pPr>
      <w:r w:rsidRPr="00284A3A">
        <w:rPr>
          <w:b/>
        </w:rPr>
        <w:t>Background</w:t>
      </w:r>
    </w:p>
    <w:p w14:paraId="191CB1EB" w14:textId="77777777" w:rsidR="009258D1" w:rsidRPr="00284A3A" w:rsidRDefault="009258D1" w:rsidP="009258D1">
      <w:pPr>
        <w:pStyle w:val="ListParagraph"/>
        <w:numPr>
          <w:ilvl w:val="0"/>
          <w:numId w:val="13"/>
        </w:numPr>
        <w:spacing w:before="120" w:after="240"/>
        <w:ind w:left="0" w:firstLine="0"/>
        <w:contextualSpacing w:val="0"/>
      </w:pPr>
      <w:r w:rsidRPr="00284A3A">
        <w:t>At its 79</w:t>
      </w:r>
      <w:r w:rsidRPr="00C00C9B">
        <w:rPr>
          <w:vertAlign w:val="superscript"/>
        </w:rPr>
        <w:t>th</w:t>
      </w:r>
      <w:r>
        <w:t xml:space="preserve"> </w:t>
      </w:r>
      <w:r w:rsidRPr="00284A3A">
        <w:t>meeting</w:t>
      </w:r>
      <w:r>
        <w:t>,</w:t>
      </w:r>
      <w:r w:rsidRPr="00284A3A">
        <w:t xml:space="preserve"> the Executive Committee approved the terms of reference for the evaluation of the </w:t>
      </w:r>
      <w:r>
        <w:t xml:space="preserve">refrigeration </w:t>
      </w:r>
      <w:r w:rsidRPr="00284A3A">
        <w:t>servicing sector. The importance of the servicing sector as one of the largest consumer of ODS as well as one that will significantly be affected by the HFC phase-down</w:t>
      </w:r>
      <w:r>
        <w:t>,</w:t>
      </w:r>
      <w:r w:rsidRPr="00284A3A">
        <w:t xml:space="preserve"> called attention on the opportunity of such evaluation. The evaluation was planned in two stages: s</w:t>
      </w:r>
      <w:r>
        <w:t>tage one consisted of</w:t>
      </w:r>
      <w:r w:rsidRPr="00284A3A">
        <w:t xml:space="preserve"> a desk study</w:t>
      </w:r>
      <w:r>
        <w:t>,</w:t>
      </w:r>
      <w:r w:rsidRPr="00284A3A">
        <w:t xml:space="preserve"> and stage two</w:t>
      </w:r>
      <w:r>
        <w:t xml:space="preserve"> country evaluations reports following the </w:t>
      </w:r>
      <w:r w:rsidRPr="00284A3A">
        <w:t>field visits</w:t>
      </w:r>
      <w:r>
        <w:t>, which would be</w:t>
      </w:r>
      <w:r w:rsidRPr="00284A3A">
        <w:t xml:space="preserve"> based on the findings and recommendations of the desk study. </w:t>
      </w:r>
    </w:p>
    <w:p w14:paraId="7CE23CB7" w14:textId="77777777" w:rsidR="009258D1" w:rsidRPr="00284A3A" w:rsidRDefault="009258D1" w:rsidP="009258D1">
      <w:pPr>
        <w:pStyle w:val="ListParagraph"/>
        <w:numPr>
          <w:ilvl w:val="0"/>
          <w:numId w:val="13"/>
        </w:numPr>
        <w:spacing w:before="120" w:after="240"/>
        <w:ind w:left="0" w:firstLine="0"/>
        <w:contextualSpacing w:val="0"/>
      </w:pPr>
      <w:r w:rsidRPr="00284A3A">
        <w:t>The desk study examined selected projects in the refrigeration servicing sector in both</w:t>
      </w:r>
      <w:r>
        <w:t xml:space="preserve"> low</w:t>
      </w:r>
      <w:r>
        <w:noBreakHyphen/>
        <w:t>volume consuming (</w:t>
      </w:r>
      <w:r w:rsidRPr="00284A3A">
        <w:t>LVC</w:t>
      </w:r>
      <w:r>
        <w:t>)</w:t>
      </w:r>
      <w:r w:rsidRPr="00284A3A">
        <w:t xml:space="preserve"> and non-LVC countries</w:t>
      </w:r>
      <w:r w:rsidRPr="00252008">
        <w:rPr>
          <w:vertAlign w:val="superscript"/>
        </w:rPr>
        <w:footnoteReference w:id="3"/>
      </w:r>
      <w:r w:rsidRPr="00284A3A">
        <w:t xml:space="preserve">, in various geographical regions and implemented by various </w:t>
      </w:r>
      <w:r>
        <w:t xml:space="preserve">bilateral and </w:t>
      </w:r>
      <w:r w:rsidRPr="00284A3A">
        <w:t>implementing agencies</w:t>
      </w:r>
      <w:r>
        <w:t xml:space="preserve"> (IAs)</w:t>
      </w:r>
      <w:r w:rsidRPr="00284A3A">
        <w:t xml:space="preserve">. It concluded that the </w:t>
      </w:r>
      <w:r>
        <w:t>HCFC phase-out management plans (</w:t>
      </w:r>
      <w:r w:rsidRPr="00284A3A">
        <w:t>HPMP</w:t>
      </w:r>
      <w:r>
        <w:t>s)</w:t>
      </w:r>
      <w:r w:rsidRPr="00284A3A">
        <w:t xml:space="preserve"> were in majority succe</w:t>
      </w:r>
      <w:r>
        <w:t>ssfully implemented, with only 2.8 per cent</w:t>
      </w:r>
      <w:r w:rsidRPr="00284A3A">
        <w:t xml:space="preserve"> </w:t>
      </w:r>
      <w:r>
        <w:t xml:space="preserve">of </w:t>
      </w:r>
      <w:r w:rsidRPr="00284A3A">
        <w:t>cases of non-compliance</w:t>
      </w:r>
      <w:r>
        <w:t xml:space="preserve"> with the </w:t>
      </w:r>
      <w:r w:rsidRPr="00284A3A">
        <w:t>Montreal Protocol and level</w:t>
      </w:r>
      <w:r>
        <w:t>s</w:t>
      </w:r>
      <w:r w:rsidRPr="00284A3A">
        <w:t xml:space="preserve"> of consumption well below the </w:t>
      </w:r>
      <w:r>
        <w:t>control targets of</w:t>
      </w:r>
      <w:r w:rsidRPr="00284A3A">
        <w:t xml:space="preserve"> the Montreal Protocol. Smaller </w:t>
      </w:r>
      <w:r>
        <w:t xml:space="preserve">ODS consuming </w:t>
      </w:r>
      <w:r w:rsidRPr="00284A3A">
        <w:t xml:space="preserve">countries may need a more focused assistance concerning HCFC consumption monitoring and reporting. The desk study also tackles the causes of delays in </w:t>
      </w:r>
      <w:r>
        <w:t xml:space="preserve">project </w:t>
      </w:r>
      <w:r w:rsidRPr="00284A3A">
        <w:t xml:space="preserve">implementation; the institutional strength in the legislative area; the attitude towards safety issues concerning technology based on flammable refrigerants; the impact of demonstration projects and the need for disseminating results; issues related </w:t>
      </w:r>
      <w:bookmarkStart w:id="1" w:name="_Toc488941588"/>
      <w:bookmarkStart w:id="2" w:name="_Toc493184848"/>
      <w:r w:rsidRPr="00284A3A">
        <w:t>to refrigerant containment in terms of recovery, recycling and reclamation</w:t>
      </w:r>
      <w:bookmarkEnd w:id="1"/>
      <w:bookmarkEnd w:id="2"/>
      <w:r w:rsidRPr="00284A3A">
        <w:t>; and energy efficiency.</w:t>
      </w:r>
    </w:p>
    <w:p w14:paraId="0E40291A" w14:textId="77777777" w:rsidR="009258D1" w:rsidRPr="00284A3A" w:rsidRDefault="009258D1" w:rsidP="009258D1">
      <w:pPr>
        <w:pStyle w:val="ListParagraph"/>
        <w:numPr>
          <w:ilvl w:val="0"/>
          <w:numId w:val="13"/>
        </w:numPr>
        <w:spacing w:before="120" w:after="240"/>
        <w:ind w:left="0" w:firstLine="0"/>
        <w:contextualSpacing w:val="0"/>
      </w:pPr>
      <w:r w:rsidRPr="00284A3A">
        <w:t xml:space="preserve">The field visits will </w:t>
      </w:r>
      <w:r>
        <w:t>focus</w:t>
      </w:r>
      <w:r w:rsidRPr="00284A3A">
        <w:t xml:space="preserve"> on key issues stressed in the desk study and will collect updated information about the project implementation, based on direct observation and discussions with various stakeholders. </w:t>
      </w:r>
    </w:p>
    <w:p w14:paraId="4E757E38" w14:textId="77777777" w:rsidR="009258D1" w:rsidRPr="00284A3A" w:rsidRDefault="009258D1" w:rsidP="009258D1">
      <w:pPr>
        <w:keepNext/>
        <w:keepLines/>
        <w:spacing w:before="120" w:after="240"/>
        <w:rPr>
          <w:b/>
        </w:rPr>
      </w:pPr>
      <w:r w:rsidRPr="00284A3A">
        <w:rPr>
          <w:b/>
        </w:rPr>
        <w:t>Objective of the evaluation</w:t>
      </w:r>
    </w:p>
    <w:p w14:paraId="0C7817E4" w14:textId="77777777" w:rsidR="009258D1" w:rsidRPr="009258D1" w:rsidRDefault="009258D1" w:rsidP="009258D1">
      <w:pPr>
        <w:pStyle w:val="ListParagraph"/>
        <w:numPr>
          <w:ilvl w:val="0"/>
          <w:numId w:val="13"/>
        </w:numPr>
        <w:spacing w:before="120" w:after="240"/>
        <w:ind w:left="0" w:firstLine="0"/>
        <w:contextualSpacing w:val="0"/>
      </w:pPr>
      <w:r w:rsidRPr="00284A3A">
        <w:t xml:space="preserve">The </w:t>
      </w:r>
      <w:r w:rsidRPr="009258D1">
        <w:t>objective of the second stage of the evaluation is taking into account the issues identified in the desk study: (a) to provide a thorough analysis of the project implementation in the refrigeration servicing sector in a sample of countries; (b) to formulate lessons learned for improving future similar projects; and (c) to further assess potential issues that could be related to the phasing-down of HFCs in the servicing sector. Furthermore, the evaluation will strive to provide quantitative data on the impacts and the costs of the activities in the servicing sector to the extent possible.</w:t>
      </w:r>
    </w:p>
    <w:p w14:paraId="76394EBB" w14:textId="77777777" w:rsidR="009258D1" w:rsidRPr="00284A3A" w:rsidRDefault="009258D1" w:rsidP="009258D1">
      <w:pPr>
        <w:pStyle w:val="ListParagraph"/>
        <w:numPr>
          <w:ilvl w:val="0"/>
          <w:numId w:val="13"/>
        </w:numPr>
        <w:spacing w:before="120" w:after="240"/>
        <w:ind w:left="0" w:firstLine="0"/>
        <w:contextualSpacing w:val="0"/>
      </w:pPr>
      <w:r w:rsidRPr="00284A3A">
        <w:t>The evaluation will address the following issues:</w:t>
      </w:r>
    </w:p>
    <w:p w14:paraId="0F8E5206" w14:textId="77777777" w:rsidR="009258D1" w:rsidRPr="00284A3A" w:rsidRDefault="009258D1" w:rsidP="009258D1">
      <w:pPr>
        <w:keepNext/>
        <w:keepLines/>
        <w:spacing w:before="120" w:after="240"/>
        <w:rPr>
          <w:b/>
        </w:rPr>
      </w:pPr>
      <w:r w:rsidRPr="00284A3A">
        <w:rPr>
          <w:b/>
        </w:rPr>
        <w:t>Project implementation</w:t>
      </w:r>
    </w:p>
    <w:p w14:paraId="61ED6DD8" w14:textId="77777777" w:rsidR="009258D1" w:rsidRDefault="009258D1" w:rsidP="009258D1">
      <w:pPr>
        <w:pStyle w:val="ListParagraph"/>
        <w:numPr>
          <w:ilvl w:val="0"/>
          <w:numId w:val="13"/>
        </w:numPr>
        <w:spacing w:before="120" w:after="240"/>
        <w:ind w:left="0" w:firstLine="0"/>
        <w:contextualSpacing w:val="0"/>
      </w:pPr>
      <w:r w:rsidRPr="00284A3A">
        <w:t>It will analyze the main activities in the servicing sector under the HPMPs as well as their impact on HCFC phase-out</w:t>
      </w:r>
      <w:r w:rsidRPr="00D319EB">
        <w:rPr>
          <w:b/>
        </w:rPr>
        <w:t xml:space="preserve"> </w:t>
      </w:r>
      <w:r w:rsidRPr="00536977">
        <w:t>and energy efficiency improvements to the extent possible</w:t>
      </w:r>
      <w:r w:rsidRPr="00284A3A">
        <w:t>.</w:t>
      </w:r>
      <w:r>
        <w:t xml:space="preserve"> </w:t>
      </w:r>
    </w:p>
    <w:p w14:paraId="6C9BE41D" w14:textId="77777777" w:rsidR="009258D1" w:rsidRPr="00536977" w:rsidRDefault="009258D1" w:rsidP="009258D1">
      <w:pPr>
        <w:pStyle w:val="ListParagraph"/>
        <w:numPr>
          <w:ilvl w:val="0"/>
          <w:numId w:val="13"/>
        </w:numPr>
        <w:spacing w:before="120" w:after="240"/>
        <w:ind w:left="0" w:firstLine="0"/>
        <w:contextualSpacing w:val="0"/>
      </w:pPr>
      <w:r w:rsidRPr="00284A3A">
        <w:lastRenderedPageBreak/>
        <w:t>How did they contribute to the transition to low-</w:t>
      </w:r>
      <w:r>
        <w:t>global warming potential (</w:t>
      </w:r>
      <w:r w:rsidRPr="00284A3A">
        <w:t>GWP</w:t>
      </w:r>
      <w:r>
        <w:t>)</w:t>
      </w:r>
      <w:r w:rsidRPr="00284A3A">
        <w:t xml:space="preserve"> alternatives and </w:t>
      </w:r>
      <w:r w:rsidRPr="00536977">
        <w:t>what were the key barriers or success factors?</w:t>
      </w:r>
      <w:r>
        <w:rPr>
          <w:b/>
        </w:rPr>
        <w:t xml:space="preserve"> </w:t>
      </w:r>
      <w:r w:rsidRPr="00D319EB">
        <w:t>H</w:t>
      </w:r>
      <w:r>
        <w:t>ow can HFC phase</w:t>
      </w:r>
      <w:r>
        <w:noBreakHyphen/>
      </w:r>
      <w:r w:rsidRPr="00284A3A">
        <w:t>down activities in the servicing sector build on this experience?</w:t>
      </w:r>
      <w:r w:rsidRPr="009536B3">
        <w:t xml:space="preserve"> </w:t>
      </w:r>
      <w:r w:rsidRPr="00150D44">
        <w:t>Were technical assistance and capacity building taken into consideration to address safety issues associated with low</w:t>
      </w:r>
      <w:r w:rsidRPr="00150D44">
        <w:noBreakHyphen/>
        <w:t>GWP and zero-GWP alternatives</w:t>
      </w:r>
      <w:r w:rsidRPr="00D319EB">
        <w:rPr>
          <w:b/>
        </w:rPr>
        <w:t xml:space="preserve"> </w:t>
      </w:r>
      <w:r w:rsidRPr="00536977">
        <w:t>and if so, what kind of activities were undertaken and to what extent where they effective?</w:t>
      </w:r>
    </w:p>
    <w:p w14:paraId="338B14E9" w14:textId="77777777" w:rsidR="009258D1" w:rsidRDefault="009258D1" w:rsidP="009258D1">
      <w:pPr>
        <w:pStyle w:val="ListParagraph"/>
        <w:numPr>
          <w:ilvl w:val="0"/>
          <w:numId w:val="13"/>
        </w:numPr>
        <w:spacing w:before="120" w:after="240"/>
        <w:ind w:left="0" w:firstLine="0"/>
        <w:contextualSpacing w:val="0"/>
      </w:pPr>
      <w:r w:rsidRPr="00150D44">
        <w:t>How, if at all, did activities address the risks associated with retrofitting HCFC-based equipment with flammable alternatives?</w:t>
      </w:r>
    </w:p>
    <w:p w14:paraId="79AE0988" w14:textId="77777777" w:rsidR="009258D1" w:rsidRPr="009536B3" w:rsidRDefault="009258D1" w:rsidP="009258D1">
      <w:pPr>
        <w:pStyle w:val="ListParagraph"/>
        <w:numPr>
          <w:ilvl w:val="0"/>
          <w:numId w:val="13"/>
        </w:numPr>
        <w:spacing w:before="120" w:after="240"/>
        <w:ind w:left="0" w:firstLine="0"/>
        <w:contextualSpacing w:val="0"/>
      </w:pPr>
      <w:r w:rsidRPr="009536B3">
        <w:t>What were the issues related to availability and affordability of spare parts and refrigerants</w:t>
      </w:r>
      <w:r w:rsidRPr="00536977">
        <w:t xml:space="preserve"> and how have they been addressed?</w:t>
      </w:r>
    </w:p>
    <w:p w14:paraId="24B08CE9" w14:textId="77777777" w:rsidR="009258D1" w:rsidRPr="009536B3" w:rsidRDefault="009258D1" w:rsidP="009258D1">
      <w:pPr>
        <w:pStyle w:val="ListParagraph"/>
        <w:numPr>
          <w:ilvl w:val="0"/>
          <w:numId w:val="13"/>
        </w:numPr>
        <w:spacing w:before="120" w:after="240"/>
        <w:ind w:left="0" w:firstLine="0"/>
        <w:contextualSpacing w:val="0"/>
      </w:pPr>
      <w:r w:rsidRPr="00150D44">
        <w:t>What were the main issues encountered in the project implementation in LVC countries as</w:t>
      </w:r>
      <w:r>
        <w:t xml:space="preserve"> compared to non-LVC countries?</w:t>
      </w:r>
    </w:p>
    <w:p w14:paraId="241A8CB4" w14:textId="77777777" w:rsidR="009258D1" w:rsidRPr="00284A3A" w:rsidRDefault="009258D1" w:rsidP="009258D1">
      <w:pPr>
        <w:pStyle w:val="ListParagraph"/>
        <w:numPr>
          <w:ilvl w:val="0"/>
          <w:numId w:val="13"/>
        </w:numPr>
        <w:spacing w:before="120" w:after="240"/>
        <w:ind w:left="0" w:firstLine="0"/>
        <w:contextualSpacing w:val="0"/>
      </w:pPr>
      <w:r w:rsidRPr="00284A3A">
        <w:t>All the countries covered by the desk study</w:t>
      </w:r>
      <w:r>
        <w:t xml:space="preserve"> </w:t>
      </w:r>
      <w:r w:rsidRPr="00284A3A">
        <w:t xml:space="preserve">presented delays </w:t>
      </w:r>
      <w:r>
        <w:t>with</w:t>
      </w:r>
      <w:r w:rsidRPr="00284A3A">
        <w:t xml:space="preserve"> various causes, such</w:t>
      </w:r>
      <w:r>
        <w:t xml:space="preserve"> </w:t>
      </w:r>
      <w:r w:rsidRPr="00284A3A">
        <w:t xml:space="preserve">as the reorganization of the Government institutions, complexity of activities, communication with the stakeholders. The field visits will gather more in-depth information about these delays, their causes and how to avoid them in the future. </w:t>
      </w:r>
    </w:p>
    <w:p w14:paraId="2994A8DD" w14:textId="77777777" w:rsidR="009258D1" w:rsidRPr="00284A3A" w:rsidRDefault="009258D1" w:rsidP="009258D1">
      <w:pPr>
        <w:pStyle w:val="ListParagraph"/>
        <w:numPr>
          <w:ilvl w:val="0"/>
          <w:numId w:val="13"/>
        </w:numPr>
        <w:spacing w:before="120" w:after="240"/>
        <w:ind w:left="0" w:firstLine="0"/>
        <w:contextualSpacing w:val="0"/>
      </w:pPr>
      <w:r w:rsidRPr="00284A3A">
        <w:t>According to the desk study</w:t>
      </w:r>
      <w:r>
        <w:t>,</w:t>
      </w:r>
      <w:r w:rsidRPr="00284A3A">
        <w:t xml:space="preserve"> the </w:t>
      </w:r>
      <w:r>
        <w:t>r</w:t>
      </w:r>
      <w:r w:rsidRPr="00284A3A">
        <w:t xml:space="preserve">efrigeration associations have been key in the design and implementation of all the activities directed to the </w:t>
      </w:r>
      <w:r>
        <w:t>r</w:t>
      </w:r>
      <w:r w:rsidRPr="00284A3A">
        <w:t xml:space="preserve">efrigeration servicing sector. </w:t>
      </w:r>
      <w:r>
        <w:t xml:space="preserve">What have been the roles of local refrigeration associations in implementing phase-out activities? </w:t>
      </w:r>
      <w:r w:rsidRPr="00284A3A">
        <w:t xml:space="preserve">How did the major stakeholders coordinate and communicate? What </w:t>
      </w:r>
      <w:r w:rsidRPr="00536977">
        <w:t>can be learned relevant</w:t>
      </w:r>
      <w:r>
        <w:t xml:space="preserve"> to the phase-</w:t>
      </w:r>
      <w:r w:rsidRPr="00284A3A">
        <w:t>down of the HFC</w:t>
      </w:r>
      <w:r>
        <w:t>s</w:t>
      </w:r>
      <w:r w:rsidRPr="00284A3A">
        <w:t xml:space="preserve">? </w:t>
      </w:r>
    </w:p>
    <w:p w14:paraId="471EE719" w14:textId="77777777" w:rsidR="009258D1" w:rsidRPr="00284A3A" w:rsidRDefault="009258D1" w:rsidP="009258D1">
      <w:pPr>
        <w:pStyle w:val="ListParagraph"/>
        <w:numPr>
          <w:ilvl w:val="0"/>
          <w:numId w:val="13"/>
        </w:numPr>
        <w:spacing w:before="120" w:after="240"/>
        <w:ind w:left="0" w:firstLine="0"/>
        <w:contextualSpacing w:val="0"/>
      </w:pPr>
      <w:r w:rsidRPr="00284A3A">
        <w:t>Was reporting on the implementation of activities regularly done? Is the reporting providing relevant information on challenges encountered and lessons learned?</w:t>
      </w:r>
    </w:p>
    <w:p w14:paraId="0794887F" w14:textId="77777777" w:rsidR="009258D1" w:rsidRDefault="009258D1" w:rsidP="009258D1">
      <w:pPr>
        <w:pStyle w:val="ListParagraph"/>
        <w:numPr>
          <w:ilvl w:val="0"/>
          <w:numId w:val="13"/>
        </w:numPr>
        <w:spacing w:before="120" w:after="240"/>
        <w:ind w:left="0" w:firstLine="0"/>
        <w:contextualSpacing w:val="0"/>
      </w:pPr>
      <w:r w:rsidRPr="00C00C9B">
        <w:t xml:space="preserve">How have the tools developed by </w:t>
      </w:r>
      <w:r>
        <w:t>UNEP CAP</w:t>
      </w:r>
      <w:r w:rsidRPr="00C00C9B">
        <w:t xml:space="preserve"> for </w:t>
      </w:r>
      <w:r>
        <w:t xml:space="preserve">the refrigeration </w:t>
      </w:r>
      <w:r w:rsidRPr="00C00C9B">
        <w:t>servicing</w:t>
      </w:r>
      <w:r>
        <w:t xml:space="preserve"> sector</w:t>
      </w:r>
      <w:r w:rsidRPr="00C00C9B">
        <w:t xml:space="preserve"> been used? Have they proved useful and adaptable locally? </w:t>
      </w:r>
      <w:r w:rsidRPr="00536977">
        <w:t>What can be learned relevant to the phase-down of HFCs</w:t>
      </w:r>
      <w:r w:rsidRPr="00C00C9B">
        <w:t>?</w:t>
      </w:r>
      <w:r w:rsidRPr="009536B3">
        <w:t xml:space="preserve"> </w:t>
      </w:r>
    </w:p>
    <w:p w14:paraId="68451E84" w14:textId="77777777" w:rsidR="009258D1" w:rsidRPr="00C00C9B" w:rsidRDefault="009258D1" w:rsidP="009258D1">
      <w:pPr>
        <w:pStyle w:val="ListParagraph"/>
        <w:numPr>
          <w:ilvl w:val="0"/>
          <w:numId w:val="13"/>
        </w:numPr>
        <w:spacing w:before="120" w:after="240"/>
        <w:ind w:left="0" w:firstLine="0"/>
        <w:contextualSpacing w:val="0"/>
      </w:pPr>
      <w:r w:rsidRPr="00284A3A">
        <w:t>To what extent activities being implemented have contributed or could potentially contribute to HFC phase-down in applications not covered in the HPMPs (e.g., domestic refrigeration, commercial refrigeration based on R-404A and R</w:t>
      </w:r>
      <w:r w:rsidRPr="00284A3A">
        <w:noBreakHyphen/>
        <w:t>407C, and mobile air-conditioning)? What could be modified in the project design and implementation to facilitate this?</w:t>
      </w:r>
    </w:p>
    <w:p w14:paraId="3EB09880" w14:textId="77777777" w:rsidR="009258D1" w:rsidRPr="00C00C9B" w:rsidRDefault="009258D1" w:rsidP="009258D1">
      <w:pPr>
        <w:pStyle w:val="ListParagraph"/>
        <w:keepNext/>
        <w:autoSpaceDE w:val="0"/>
        <w:autoSpaceDN w:val="0"/>
        <w:adjustRightInd w:val="0"/>
        <w:spacing w:before="120" w:after="240"/>
        <w:ind w:left="0"/>
        <w:contextualSpacing w:val="0"/>
        <w:rPr>
          <w:b/>
        </w:rPr>
      </w:pPr>
      <w:r w:rsidRPr="00C00C9B">
        <w:rPr>
          <w:b/>
        </w:rPr>
        <w:t xml:space="preserve">Policy, legal and regulatory frameworks </w:t>
      </w:r>
    </w:p>
    <w:p w14:paraId="17D74B95" w14:textId="77777777" w:rsidR="009258D1" w:rsidRDefault="009258D1" w:rsidP="009258D1">
      <w:pPr>
        <w:pStyle w:val="ListParagraph"/>
        <w:numPr>
          <w:ilvl w:val="0"/>
          <w:numId w:val="13"/>
        </w:numPr>
        <w:spacing w:before="120" w:after="240"/>
        <w:ind w:left="0" w:firstLine="0"/>
        <w:contextualSpacing w:val="0"/>
      </w:pPr>
      <w:r w:rsidRPr="00C00C9B">
        <w:t xml:space="preserve">Countries have adopted various legislative and regulatory measures to control HCFC supply through imports including licensing and quota </w:t>
      </w:r>
      <w:r>
        <w:t>system for HCFC-based equipment.</w:t>
      </w:r>
      <w:r w:rsidRPr="00C00C9B">
        <w:t xml:space="preserve"> </w:t>
      </w:r>
      <w:r>
        <w:t>Several countries</w:t>
      </w:r>
      <w:r w:rsidRPr="00C00C9B">
        <w:t xml:space="preserve"> have</w:t>
      </w:r>
      <w:r>
        <w:t xml:space="preserve"> also</w:t>
      </w:r>
      <w:r w:rsidRPr="00C00C9B">
        <w:t xml:space="preserve"> banned imports of all used HCFC-</w:t>
      </w:r>
      <w:r>
        <w:t>based equipment, among others.</w:t>
      </w:r>
      <w:r w:rsidRPr="008F3F1F">
        <w:t xml:space="preserve"> </w:t>
      </w:r>
      <w:r w:rsidRPr="00C00C9B">
        <w:t xml:space="preserve">Was there a delay in adopting this legislation and why? Can the enforcement procedures and monitoring tools developed be applied to </w:t>
      </w:r>
      <w:r>
        <w:t>HFC use and HFC</w:t>
      </w:r>
      <w:r>
        <w:noBreakHyphen/>
      </w:r>
      <w:r w:rsidRPr="00C00C9B">
        <w:t>based equipment?</w:t>
      </w:r>
      <w:r w:rsidRPr="00A95420">
        <w:t xml:space="preserve"> </w:t>
      </w:r>
    </w:p>
    <w:p w14:paraId="397B47E1" w14:textId="77777777" w:rsidR="009258D1" w:rsidRDefault="009258D1" w:rsidP="009258D1">
      <w:pPr>
        <w:pStyle w:val="ListParagraph"/>
        <w:numPr>
          <w:ilvl w:val="0"/>
          <w:numId w:val="13"/>
        </w:numPr>
        <w:spacing w:before="120" w:after="240"/>
        <w:ind w:left="0" w:firstLine="0"/>
        <w:contextualSpacing w:val="0"/>
      </w:pPr>
      <w:r w:rsidRPr="008F3F1F">
        <w:t xml:space="preserve">What have been the most common regulatory measures adopted by the countries in relation to the </w:t>
      </w:r>
      <w:r>
        <w:t>refrigeration servicing sector?</w:t>
      </w:r>
    </w:p>
    <w:p w14:paraId="498157C8" w14:textId="77777777" w:rsidR="009258D1" w:rsidRPr="00C00C9B" w:rsidRDefault="009258D1" w:rsidP="009258D1">
      <w:pPr>
        <w:pStyle w:val="ListParagraph"/>
        <w:numPr>
          <w:ilvl w:val="0"/>
          <w:numId w:val="13"/>
        </w:numPr>
        <w:spacing w:before="120" w:after="240"/>
        <w:ind w:left="0" w:firstLine="0"/>
        <w:contextualSpacing w:val="0"/>
      </w:pPr>
      <w:r w:rsidRPr="00150D44">
        <w:t>To what extent the following measures related to the refrigeration servicing sector have been established and implemented in Article 5 countries as part of the HPMPs: mandatory reporting by refrigerant importers and exporters; bans on “non-refillable” (disposable) refrigerant containers; extension of import/export licensing system to all refrigerants; HCFC emissions control measures (e.g., compulsory recovery); ban on the use of HCFC-141b for flushing systems during serv</w:t>
      </w:r>
      <w:r>
        <w:t>icing; ban on imports of second</w:t>
      </w:r>
      <w:r>
        <w:noBreakHyphen/>
      </w:r>
      <w:r w:rsidRPr="00150D44">
        <w:t xml:space="preserve">hand HCFC based equipment; and, predetermined schedules for leakage check by certified </w:t>
      </w:r>
      <w:r w:rsidRPr="00150D44">
        <w:lastRenderedPageBreak/>
        <w:t>personnel for systems with charges above certain limit; and large systems record-keeping (e.g., HCFC logbooks and HCFC</w:t>
      </w:r>
      <w:r w:rsidRPr="008F3F1F">
        <w:noBreakHyphen/>
      </w:r>
      <w:r w:rsidRPr="00150D44">
        <w:t>based equipment log books)? Which have been the main barriers to introduce these measures?</w:t>
      </w:r>
    </w:p>
    <w:p w14:paraId="021173B8" w14:textId="77777777" w:rsidR="009258D1" w:rsidRPr="00C00C9B" w:rsidRDefault="009258D1" w:rsidP="009258D1">
      <w:pPr>
        <w:pStyle w:val="ListParagraph"/>
        <w:numPr>
          <w:ilvl w:val="0"/>
          <w:numId w:val="13"/>
        </w:numPr>
        <w:spacing w:before="120" w:after="240"/>
        <w:ind w:left="0" w:firstLine="0"/>
        <w:contextualSpacing w:val="0"/>
      </w:pPr>
      <w:r w:rsidRPr="00C00C9B">
        <w:t xml:space="preserve">What measures have been taken to enable the safe introduction of low-GWP, flammable or toxic refrigerants and which were the main barriers in introducing them? </w:t>
      </w:r>
      <w:r>
        <w:t>What were the impacts?</w:t>
      </w:r>
      <w:r w:rsidRPr="00C00C9B">
        <w:t xml:space="preserve"> Were there interactions with national, regional or international standards setting bodies related to the safe use of flammable or toxic alternatives? </w:t>
      </w:r>
    </w:p>
    <w:p w14:paraId="72910812" w14:textId="77777777" w:rsidR="009258D1" w:rsidRDefault="009258D1" w:rsidP="009258D1">
      <w:pPr>
        <w:pStyle w:val="ListParagraph"/>
        <w:numPr>
          <w:ilvl w:val="0"/>
          <w:numId w:val="13"/>
        </w:numPr>
        <w:spacing w:before="120" w:after="240"/>
        <w:ind w:left="0" w:firstLine="0"/>
        <w:contextualSpacing w:val="0"/>
      </w:pPr>
      <w:r w:rsidRPr="00C00C9B">
        <w:t>Have activities been undertaken to support inspections and certifications, standardized technical testing, and enforceable technical standards for alternative technologies and if so, what was their impact? To what extent can activities for the phase-down of HFCs build on these activities?</w:t>
      </w:r>
    </w:p>
    <w:p w14:paraId="40EF9D84" w14:textId="77777777" w:rsidR="009258D1" w:rsidRPr="00536977" w:rsidRDefault="009258D1" w:rsidP="009258D1">
      <w:pPr>
        <w:pStyle w:val="ListParagraph"/>
        <w:numPr>
          <w:ilvl w:val="0"/>
          <w:numId w:val="13"/>
        </w:numPr>
        <w:spacing w:before="120" w:after="240"/>
        <w:ind w:left="0" w:firstLine="0"/>
        <w:contextualSpacing w:val="0"/>
      </w:pPr>
      <w:r w:rsidRPr="00536977">
        <w:t xml:space="preserve">How </w:t>
      </w:r>
      <w:proofErr w:type="gramStart"/>
      <w:r w:rsidRPr="00536977">
        <w:t>is the country addressing illegal trade of refrigerants and what</w:t>
      </w:r>
      <w:proofErr w:type="gramEnd"/>
      <w:r w:rsidRPr="00536977">
        <w:t xml:space="preserve"> can be learned relevant to the phase-down of HFCs? </w:t>
      </w:r>
    </w:p>
    <w:p w14:paraId="437AAED7" w14:textId="77777777" w:rsidR="009258D1" w:rsidRPr="00C00C9B" w:rsidRDefault="009258D1" w:rsidP="009258D1">
      <w:pPr>
        <w:pStyle w:val="ListParagraph"/>
        <w:numPr>
          <w:ilvl w:val="0"/>
          <w:numId w:val="13"/>
        </w:numPr>
        <w:spacing w:before="120" w:after="240"/>
        <w:ind w:left="0" w:firstLine="0"/>
        <w:contextualSpacing w:val="0"/>
      </w:pPr>
      <w:r w:rsidRPr="00C00C9B">
        <w:t>Were there new enforcement procedures and monitoring tools developed to control HCFC use in the sector as well as HCFC-based equipment imports? If so, can the</w:t>
      </w:r>
      <w:r>
        <w:t>y be applied to HFC use and HFC</w:t>
      </w:r>
      <w:r>
        <w:noBreakHyphen/>
      </w:r>
      <w:r w:rsidRPr="00C00C9B">
        <w:t>based equipment?</w:t>
      </w:r>
      <w:r w:rsidRPr="008F3F1F">
        <w:t xml:space="preserve"> </w:t>
      </w:r>
    </w:p>
    <w:p w14:paraId="5492386F" w14:textId="77777777" w:rsidR="009258D1" w:rsidRPr="00C00C9B" w:rsidRDefault="009258D1" w:rsidP="009258D1">
      <w:pPr>
        <w:keepNext/>
        <w:spacing w:before="120" w:after="240"/>
        <w:rPr>
          <w:b/>
        </w:rPr>
      </w:pPr>
      <w:r w:rsidRPr="00C00C9B">
        <w:rPr>
          <w:b/>
        </w:rPr>
        <w:t>Technology-related issues</w:t>
      </w:r>
    </w:p>
    <w:p w14:paraId="088BDB5C" w14:textId="77777777" w:rsidR="009258D1" w:rsidRDefault="009258D1" w:rsidP="009258D1">
      <w:pPr>
        <w:pStyle w:val="ListParagraph"/>
        <w:numPr>
          <w:ilvl w:val="0"/>
          <w:numId w:val="13"/>
        </w:numPr>
        <w:spacing w:before="120" w:after="240"/>
        <w:ind w:left="0" w:firstLine="0"/>
        <w:contextualSpacing w:val="0"/>
      </w:pPr>
      <w:r w:rsidRPr="00C00C9B">
        <w:t>In each country the evaluation team will inquire about what technology is being implemented and what challenges were encountered to service equipmen</w:t>
      </w:r>
      <w:r>
        <w:t>t with alternative technologies?</w:t>
      </w:r>
      <w:r w:rsidRPr="00C00C9B">
        <w:t xml:space="preserve"> Were alternatives technologies as well as related equipment and tools available in the local markets? Have alternatives to HCFCs that sustain the operation of HCFC-based equipment until the end of life</w:t>
      </w:r>
      <w:r w:rsidRPr="008F3F1F">
        <w:t xml:space="preserve"> </w:t>
      </w:r>
      <w:r w:rsidRPr="00C00C9B">
        <w:t>been promoted? If so, which alternatives have been used and what were the results</w:t>
      </w:r>
      <w:r w:rsidRPr="004B1357">
        <w:rPr>
          <w:b/>
        </w:rPr>
        <w:t xml:space="preserve">, </w:t>
      </w:r>
      <w:r w:rsidRPr="00536977">
        <w:t>including on energy efficiency and refrigerant use</w:t>
      </w:r>
      <w:r w:rsidRPr="00C00C9B">
        <w:t>?</w:t>
      </w:r>
    </w:p>
    <w:p w14:paraId="786B1483" w14:textId="45C4909F" w:rsidR="009258D1" w:rsidRPr="008F3F1F" w:rsidRDefault="009258D1" w:rsidP="009258D1">
      <w:pPr>
        <w:pStyle w:val="ListParagraph"/>
        <w:numPr>
          <w:ilvl w:val="0"/>
          <w:numId w:val="13"/>
        </w:numPr>
        <w:spacing w:before="120" w:after="240"/>
        <w:ind w:left="0" w:firstLine="0"/>
        <w:contextualSpacing w:val="0"/>
      </w:pPr>
      <w:r>
        <w:t>Did</w:t>
      </w:r>
      <w:r w:rsidRPr="00150D44">
        <w:t xml:space="preserve"> these projects influence technology selection during the assembly, installation, initial charging and commissioning of new refrigeration equipment by servicing enterprises and technicians?</w:t>
      </w:r>
      <w:r>
        <w:t xml:space="preserve"> </w:t>
      </w:r>
      <w:r w:rsidRPr="00536977">
        <w:t xml:space="preserve">What were the main factors influencing </w:t>
      </w:r>
      <w:r w:rsidR="00536977">
        <w:t>the choice of</w:t>
      </w:r>
      <w:r w:rsidRPr="00536977">
        <w:t xml:space="preserve"> technology? What can be learned relevant to the project design?</w:t>
      </w:r>
    </w:p>
    <w:p w14:paraId="3EFED95B" w14:textId="77777777" w:rsidR="009258D1" w:rsidRDefault="009258D1" w:rsidP="009258D1">
      <w:pPr>
        <w:pStyle w:val="ListParagraph"/>
        <w:numPr>
          <w:ilvl w:val="0"/>
          <w:numId w:val="13"/>
        </w:numPr>
        <w:spacing w:before="120" w:after="240"/>
        <w:ind w:left="0" w:firstLine="0"/>
        <w:contextualSpacing w:val="0"/>
      </w:pPr>
      <w:r w:rsidRPr="00C00C9B">
        <w:t>What was the role of international companies in introducing alternative technologies and to what extent has this influenced the refrigeration servicing sector, HCFC phase-out an</w:t>
      </w:r>
      <w:r>
        <w:t>d introduction of low</w:t>
      </w:r>
      <w:r>
        <w:noBreakHyphen/>
      </w:r>
      <w:r w:rsidRPr="00C00C9B">
        <w:t xml:space="preserve">GWP alternatives? </w:t>
      </w:r>
    </w:p>
    <w:p w14:paraId="51E543F6" w14:textId="77777777" w:rsidR="009258D1" w:rsidRPr="00C00C9B" w:rsidRDefault="009258D1" w:rsidP="009258D1">
      <w:pPr>
        <w:pStyle w:val="ListParagraph"/>
        <w:numPr>
          <w:ilvl w:val="0"/>
          <w:numId w:val="13"/>
        </w:numPr>
        <w:spacing w:before="120" w:after="240"/>
        <w:ind w:left="0" w:firstLine="0"/>
        <w:contextualSpacing w:val="0"/>
      </w:pPr>
      <w:bookmarkStart w:id="3" w:name="_Toc493184854"/>
      <w:r>
        <w:t>How d</w:t>
      </w:r>
      <w:r w:rsidRPr="00C00C9B">
        <w:t xml:space="preserve">oes reducing the refrigerant charge size </w:t>
      </w:r>
      <w:r>
        <w:t>in the design of systems impact</w:t>
      </w:r>
      <w:r w:rsidRPr="00C00C9B">
        <w:t xml:space="preserve"> the amounts of refrigerants emitted </w:t>
      </w:r>
      <w:r w:rsidRPr="00536977">
        <w:t>and how does it impact energy efficiency</w:t>
      </w:r>
      <w:r w:rsidRPr="00C00C9B">
        <w:t xml:space="preserve">? </w:t>
      </w:r>
    </w:p>
    <w:p w14:paraId="636D0E48" w14:textId="77777777" w:rsidR="009258D1" w:rsidRPr="0009109D" w:rsidRDefault="009258D1" w:rsidP="009258D1">
      <w:pPr>
        <w:keepNext/>
        <w:keepLines/>
        <w:spacing w:after="240"/>
        <w:outlineLvl w:val="1"/>
        <w:rPr>
          <w:b/>
        </w:rPr>
      </w:pPr>
      <w:r w:rsidRPr="0009109D">
        <w:rPr>
          <w:b/>
        </w:rPr>
        <w:t>Retrofitting HCFC-based equipment with flammable alternatives</w:t>
      </w:r>
      <w:bookmarkEnd w:id="3"/>
    </w:p>
    <w:p w14:paraId="69C9B8CB" w14:textId="77777777" w:rsidR="009258D1" w:rsidRPr="00536977" w:rsidRDefault="009258D1" w:rsidP="009258D1">
      <w:pPr>
        <w:pStyle w:val="ListParagraph"/>
        <w:numPr>
          <w:ilvl w:val="0"/>
          <w:numId w:val="13"/>
        </w:numPr>
        <w:spacing w:before="120" w:after="240"/>
        <w:ind w:left="0" w:firstLine="0"/>
        <w:contextualSpacing w:val="0"/>
      </w:pPr>
      <w:r>
        <w:t>The desk study implied</w:t>
      </w:r>
      <w:r w:rsidRPr="00C00C9B">
        <w:t xml:space="preserve"> that for the general public</w:t>
      </w:r>
      <w:r>
        <w:t>,</w:t>
      </w:r>
      <w:r w:rsidRPr="00C00C9B">
        <w:t xml:space="preserve"> and even some of the </w:t>
      </w:r>
      <w:r>
        <w:t>refrigeration</w:t>
      </w:r>
      <w:r w:rsidRPr="00C00C9B">
        <w:t xml:space="preserve"> servicing sector</w:t>
      </w:r>
      <w:r>
        <w:t>,</w:t>
      </w:r>
      <w:r w:rsidRPr="00C00C9B">
        <w:t xml:space="preserve"> the risk of using and servicing equipment </w:t>
      </w:r>
      <w:r>
        <w:t>containing</w:t>
      </w:r>
      <w:r w:rsidRPr="00C00C9B">
        <w:t xml:space="preserve"> flammable substances </w:t>
      </w:r>
      <w:r>
        <w:t>was</w:t>
      </w:r>
      <w:r w:rsidRPr="00C00C9B">
        <w:t xml:space="preserve"> assumed to be negligible. </w:t>
      </w:r>
      <w:r w:rsidRPr="00536977">
        <w:t xml:space="preserve">To what extent is information made available to the end users and relevant stakeholders in the servicing sector on how to manage the risks associated with flammable or toxic substances accessible to the users? </w:t>
      </w:r>
    </w:p>
    <w:p w14:paraId="7AC33F60" w14:textId="77777777" w:rsidR="009258D1" w:rsidRDefault="009258D1" w:rsidP="009258D1">
      <w:pPr>
        <w:pStyle w:val="ListParagraph"/>
        <w:numPr>
          <w:ilvl w:val="0"/>
          <w:numId w:val="13"/>
        </w:numPr>
        <w:spacing w:before="120" w:after="240"/>
        <w:ind w:left="0" w:firstLine="0"/>
        <w:contextualSpacing w:val="0"/>
      </w:pPr>
      <w:r w:rsidRPr="00C00C9B">
        <w:t xml:space="preserve">How, if at all, did servicing activities address the risks associated with retrofitting HCFC-based equipment with flammable alternatives? </w:t>
      </w:r>
    </w:p>
    <w:p w14:paraId="2F633AD7" w14:textId="77777777" w:rsidR="009258D1" w:rsidRPr="00E933EA" w:rsidRDefault="009258D1" w:rsidP="009258D1">
      <w:pPr>
        <w:keepNext/>
        <w:keepLines/>
        <w:spacing w:after="240"/>
        <w:outlineLvl w:val="1"/>
        <w:rPr>
          <w:b/>
        </w:rPr>
      </w:pPr>
      <w:bookmarkStart w:id="4" w:name="_Toc493184855"/>
      <w:r w:rsidRPr="00E933EA">
        <w:rPr>
          <w:b/>
        </w:rPr>
        <w:lastRenderedPageBreak/>
        <w:t>Demonstration projects for the servicing sector</w:t>
      </w:r>
      <w:bookmarkEnd w:id="4"/>
    </w:p>
    <w:p w14:paraId="0CD5126A" w14:textId="77777777" w:rsidR="009258D1" w:rsidRPr="00536977" w:rsidRDefault="009258D1" w:rsidP="009258D1">
      <w:pPr>
        <w:pStyle w:val="ListParagraph"/>
        <w:numPr>
          <w:ilvl w:val="0"/>
          <w:numId w:val="13"/>
        </w:numPr>
        <w:spacing w:before="120" w:after="240"/>
        <w:ind w:left="0" w:firstLine="0"/>
        <w:contextualSpacing w:val="0"/>
      </w:pPr>
      <w:r w:rsidRPr="00536977">
        <w:t>How did demonstration projects contribute to the servicing sector? Did they serve as proof of the feasibility of technology solutions under local conditions? What were the lessons learned from demonstration projects?</w:t>
      </w:r>
    </w:p>
    <w:p w14:paraId="65302AD9" w14:textId="77777777" w:rsidR="009258D1" w:rsidRPr="0009109D" w:rsidRDefault="009258D1" w:rsidP="009258D1">
      <w:pPr>
        <w:keepNext/>
        <w:keepLines/>
        <w:spacing w:before="120" w:after="240"/>
        <w:rPr>
          <w:b/>
        </w:rPr>
      </w:pPr>
      <w:r w:rsidRPr="0009109D">
        <w:rPr>
          <w:b/>
        </w:rPr>
        <w:t>Energy efficiency</w:t>
      </w:r>
    </w:p>
    <w:p w14:paraId="03E8A578" w14:textId="77777777" w:rsidR="009258D1" w:rsidRPr="00536977" w:rsidRDefault="009258D1" w:rsidP="009258D1">
      <w:pPr>
        <w:pStyle w:val="ListParagraph"/>
        <w:numPr>
          <w:ilvl w:val="0"/>
          <w:numId w:val="13"/>
        </w:numPr>
        <w:spacing w:before="120" w:after="240"/>
        <w:ind w:left="0" w:firstLine="0"/>
        <w:contextualSpacing w:val="0"/>
      </w:pPr>
      <w:r w:rsidRPr="00536977">
        <w:t>What are the initiatives related to obtaining better energy efficiency? Were there improvements of energy efficiency through servicing activities? What were the key factors relevant to achieving these energy efficiency improvements and how were they sustained?</w:t>
      </w:r>
    </w:p>
    <w:p w14:paraId="0F20AFE2" w14:textId="77777777" w:rsidR="009258D1" w:rsidRPr="00C00C9B" w:rsidRDefault="009258D1" w:rsidP="009258D1">
      <w:pPr>
        <w:keepNext/>
        <w:spacing w:before="120" w:after="240"/>
        <w:rPr>
          <w:b/>
        </w:rPr>
      </w:pPr>
      <w:r w:rsidRPr="00C00C9B">
        <w:rPr>
          <w:b/>
        </w:rPr>
        <w:t xml:space="preserve">Refrigerant containment (recovery, recycling, reclamation) </w:t>
      </w:r>
    </w:p>
    <w:p w14:paraId="740828EC" w14:textId="77777777" w:rsidR="009258D1" w:rsidRDefault="009258D1" w:rsidP="009258D1">
      <w:pPr>
        <w:pStyle w:val="ListParagraph"/>
        <w:numPr>
          <w:ilvl w:val="0"/>
          <w:numId w:val="13"/>
        </w:numPr>
        <w:spacing w:before="120" w:after="240"/>
        <w:ind w:left="0" w:firstLine="0"/>
        <w:contextualSpacing w:val="0"/>
      </w:pPr>
      <w:r w:rsidRPr="00C00C9B">
        <w:t xml:space="preserve">What activities have been undertaken to promote the recovery of refrigerants and what was their impact? </w:t>
      </w:r>
      <w:r w:rsidRPr="00536977">
        <w:t>What strategies were developed to enhance</w:t>
      </w:r>
      <w:r w:rsidRPr="005F1513">
        <w:rPr>
          <w:b/>
        </w:rPr>
        <w:t xml:space="preserve"> </w:t>
      </w:r>
      <w:r>
        <w:t xml:space="preserve">recovery, recycling and reclamation? </w:t>
      </w:r>
      <w:r w:rsidRPr="00C00C9B">
        <w:t xml:space="preserve">What measures have been taken to sustain these activities in a cost-effective manner? Can recovery and reclamation tools and techniques for HCFCs </w:t>
      </w:r>
      <w:r>
        <w:t>be transferred to the HFC phase</w:t>
      </w:r>
      <w:r>
        <w:noBreakHyphen/>
      </w:r>
      <w:r w:rsidRPr="00C00C9B">
        <w:t xml:space="preserve">down? </w:t>
      </w:r>
    </w:p>
    <w:p w14:paraId="7816CBEF" w14:textId="77777777" w:rsidR="009258D1" w:rsidRPr="00C00C9B" w:rsidRDefault="009258D1" w:rsidP="009258D1">
      <w:pPr>
        <w:pStyle w:val="ListParagraph"/>
        <w:numPr>
          <w:ilvl w:val="0"/>
          <w:numId w:val="13"/>
        </w:numPr>
        <w:spacing w:before="120" w:after="240"/>
        <w:ind w:left="0" w:firstLine="0"/>
        <w:contextualSpacing w:val="0"/>
      </w:pPr>
      <w:r>
        <w:t>Which institutions are responsible for the management of refrigerant containment pract</w:t>
      </w:r>
      <w:r w:rsidRPr="00536977">
        <w:t>ice and how were they involved in the activities?</w:t>
      </w:r>
    </w:p>
    <w:p w14:paraId="1D9A86BD" w14:textId="77777777" w:rsidR="009258D1" w:rsidRPr="00C00C9B" w:rsidRDefault="009258D1" w:rsidP="009258D1">
      <w:pPr>
        <w:pStyle w:val="ListParagraph"/>
        <w:numPr>
          <w:ilvl w:val="0"/>
          <w:numId w:val="13"/>
        </w:numPr>
        <w:spacing w:before="120" w:after="240"/>
        <w:ind w:left="0" w:firstLine="0"/>
        <w:contextualSpacing w:val="0"/>
      </w:pPr>
      <w:r w:rsidRPr="00C00C9B">
        <w:t>Were there refrigerant reclaiming facilities established? Were stockpiles of used or unwanted controlled substances managed cost-effectively?</w:t>
      </w:r>
    </w:p>
    <w:p w14:paraId="4C2FBE53" w14:textId="77777777" w:rsidR="009258D1" w:rsidRDefault="009258D1" w:rsidP="009258D1">
      <w:pPr>
        <w:pStyle w:val="ListParagraph"/>
        <w:numPr>
          <w:ilvl w:val="0"/>
          <w:numId w:val="13"/>
        </w:numPr>
        <w:spacing w:before="120" w:after="240"/>
        <w:ind w:left="0" w:firstLine="0"/>
        <w:contextualSpacing w:val="0"/>
      </w:pPr>
      <w:r w:rsidRPr="00C00C9B">
        <w:t>What measures are in place to prevent leakage and are they successful? Can this be emulated to other subsectors?</w:t>
      </w:r>
    </w:p>
    <w:p w14:paraId="5EA562CC" w14:textId="77777777" w:rsidR="009258D1" w:rsidRPr="00536977" w:rsidRDefault="009258D1" w:rsidP="009258D1">
      <w:pPr>
        <w:pStyle w:val="ListParagraph"/>
        <w:numPr>
          <w:ilvl w:val="0"/>
          <w:numId w:val="13"/>
        </w:numPr>
        <w:spacing w:before="120" w:after="240"/>
        <w:ind w:left="0" w:firstLine="0"/>
        <w:contextualSpacing w:val="0"/>
      </w:pPr>
      <w:r w:rsidRPr="00536977">
        <w:t xml:space="preserve">What measures were taken to manage waste recuperation (e.g., empty refrigerant cylinders)? Is it mandatory to use reusable cylinders? If not, what is the percentage of one-time cylinders use? </w:t>
      </w:r>
    </w:p>
    <w:p w14:paraId="09CC147D" w14:textId="77777777" w:rsidR="009258D1" w:rsidRPr="00536977" w:rsidRDefault="009258D1" w:rsidP="009258D1">
      <w:pPr>
        <w:pStyle w:val="ListParagraph"/>
        <w:numPr>
          <w:ilvl w:val="0"/>
          <w:numId w:val="13"/>
        </w:numPr>
        <w:spacing w:before="120" w:after="240"/>
        <w:ind w:left="0" w:firstLine="0"/>
        <w:contextualSpacing w:val="0"/>
      </w:pPr>
      <w:r w:rsidRPr="00536977">
        <w:t>What is the rate of recycling or reclamation? What is the percentage of new refrigerants substituted?</w:t>
      </w:r>
    </w:p>
    <w:p w14:paraId="753AB3DB" w14:textId="77777777" w:rsidR="009258D1" w:rsidRPr="00C00C9B" w:rsidRDefault="009258D1" w:rsidP="009258D1">
      <w:pPr>
        <w:keepNext/>
        <w:spacing w:before="120" w:after="240"/>
        <w:rPr>
          <w:b/>
        </w:rPr>
      </w:pPr>
      <w:r w:rsidRPr="00C00C9B">
        <w:rPr>
          <w:b/>
        </w:rPr>
        <w:t>Training</w:t>
      </w:r>
      <w:r>
        <w:rPr>
          <w:b/>
        </w:rPr>
        <w:t xml:space="preserve"> and sustainability of training results</w:t>
      </w:r>
    </w:p>
    <w:p w14:paraId="6812DE74" w14:textId="77777777" w:rsidR="009258D1" w:rsidRPr="00D97D99" w:rsidRDefault="009258D1" w:rsidP="009258D1">
      <w:pPr>
        <w:pStyle w:val="ListParagraph"/>
        <w:numPr>
          <w:ilvl w:val="0"/>
          <w:numId w:val="13"/>
        </w:numPr>
        <w:spacing w:before="120" w:after="240"/>
        <w:ind w:left="0" w:firstLine="0"/>
        <w:contextualSpacing w:val="0"/>
      </w:pPr>
      <w:r w:rsidRPr="00D97D99">
        <w:t xml:space="preserve">The evaluation will further inquire on how training programmes for refrigeration technicians have managed to build their own sustainability by ensuring that the curricula of technical training institutions are appropriately modified with such training. </w:t>
      </w:r>
    </w:p>
    <w:p w14:paraId="36ECF8C2" w14:textId="77777777" w:rsidR="009258D1" w:rsidRPr="00D97D99" w:rsidRDefault="009258D1" w:rsidP="009258D1">
      <w:pPr>
        <w:pStyle w:val="ListParagraph"/>
        <w:numPr>
          <w:ilvl w:val="0"/>
          <w:numId w:val="13"/>
        </w:numPr>
        <w:spacing w:before="120" w:after="240"/>
        <w:ind w:left="0" w:firstLine="0"/>
        <w:contextualSpacing w:val="0"/>
      </w:pPr>
      <w:r w:rsidRPr="00D97D99">
        <w:t xml:space="preserve">How did the Multilateral Fund resources help in enhancing the capacity of national vocational/training </w:t>
      </w:r>
      <w:proofErr w:type="spellStart"/>
      <w:r w:rsidRPr="00D97D99">
        <w:t>centres</w:t>
      </w:r>
      <w:proofErr w:type="spellEnd"/>
      <w:r w:rsidRPr="00D97D99">
        <w:t xml:space="preserve"> and other local institutes involved in training of refrigeration technicians?</w:t>
      </w:r>
    </w:p>
    <w:p w14:paraId="3C10048A" w14:textId="38E2C61A" w:rsidR="009258D1" w:rsidRPr="00536977" w:rsidRDefault="009258D1" w:rsidP="009258D1">
      <w:pPr>
        <w:pStyle w:val="ListParagraph"/>
        <w:numPr>
          <w:ilvl w:val="0"/>
          <w:numId w:val="13"/>
        </w:numPr>
        <w:spacing w:before="120" w:after="240"/>
        <w:ind w:left="0" w:firstLine="0"/>
        <w:contextualSpacing w:val="0"/>
      </w:pPr>
      <w:r w:rsidRPr="00536977">
        <w:t>How many technicians were trained since the beginning of the project and what percentage of the total pool of technicians does it represent? To what frequency must the training be renewed</w:t>
      </w:r>
      <w:r w:rsidR="00536977">
        <w:t>, to be effectively up-to-</w:t>
      </w:r>
      <w:r w:rsidRPr="00536977">
        <w:t>date?</w:t>
      </w:r>
    </w:p>
    <w:p w14:paraId="4D8B08B6" w14:textId="788B5115" w:rsidR="009258D1" w:rsidRPr="003C664A" w:rsidRDefault="009258D1" w:rsidP="009258D1">
      <w:pPr>
        <w:pStyle w:val="ListParagraph"/>
        <w:numPr>
          <w:ilvl w:val="0"/>
          <w:numId w:val="13"/>
        </w:numPr>
        <w:spacing w:before="120" w:after="240"/>
        <w:ind w:left="0" w:firstLine="0"/>
        <w:contextualSpacing w:val="0"/>
      </w:pPr>
      <w:r w:rsidRPr="00536977">
        <w:t>Have the curricula of the training programmes been updated regularly?</w:t>
      </w:r>
      <w:r w:rsidRPr="00D97D99">
        <w:rPr>
          <w:b/>
        </w:rPr>
        <w:t xml:space="preserve"> </w:t>
      </w:r>
      <w:r w:rsidRPr="003C664A">
        <w:t>Do they integrate information on safe handling of flammable refrigerants and an understanding of related regulations and standards? Do they address issues related to the consequences of poor installation and servicing of equipment that uses flammable refrigerants? Do training programmes include a module on good practices and standards in refrigeration services?</w:t>
      </w:r>
      <w:r w:rsidRPr="006220AC">
        <w:rPr>
          <w:b/>
        </w:rPr>
        <w:t xml:space="preserve"> </w:t>
      </w:r>
      <w:r w:rsidRPr="00536977">
        <w:t xml:space="preserve">To what extent are they relevant to the </w:t>
      </w:r>
      <w:r w:rsidR="00536977" w:rsidRPr="00536977">
        <w:t xml:space="preserve">phase-down of </w:t>
      </w:r>
      <w:r w:rsidRPr="00536977">
        <w:t>HFC</w:t>
      </w:r>
      <w:r w:rsidR="00536977" w:rsidRPr="00536977">
        <w:t>s</w:t>
      </w:r>
      <w:r w:rsidRPr="00190433">
        <w:rPr>
          <w:b/>
        </w:rPr>
        <w:t>?</w:t>
      </w:r>
    </w:p>
    <w:p w14:paraId="69D9FB24" w14:textId="77777777" w:rsidR="009258D1" w:rsidRPr="00536977" w:rsidRDefault="009258D1" w:rsidP="009258D1">
      <w:pPr>
        <w:pStyle w:val="ListParagraph"/>
        <w:numPr>
          <w:ilvl w:val="0"/>
          <w:numId w:val="13"/>
        </w:numPr>
        <w:spacing w:before="120" w:after="240"/>
        <w:ind w:left="0" w:firstLine="0"/>
        <w:contextualSpacing w:val="0"/>
      </w:pPr>
      <w:r w:rsidRPr="00536977">
        <w:t xml:space="preserve">Is the importance of low-GWP alternatives emphasized in the training programmes for refrigeration technicians? </w:t>
      </w:r>
    </w:p>
    <w:p w14:paraId="6A8489CA" w14:textId="77777777" w:rsidR="009258D1" w:rsidRPr="00E933EA" w:rsidRDefault="009258D1" w:rsidP="009258D1">
      <w:pPr>
        <w:pStyle w:val="ListParagraph"/>
        <w:numPr>
          <w:ilvl w:val="0"/>
          <w:numId w:val="13"/>
        </w:numPr>
        <w:spacing w:before="120" w:after="240"/>
        <w:ind w:left="0" w:firstLine="0"/>
        <w:contextualSpacing w:val="0"/>
        <w:rPr>
          <w:b/>
          <w:strike/>
        </w:rPr>
      </w:pPr>
      <w:r w:rsidRPr="00E933EA">
        <w:lastRenderedPageBreak/>
        <w:t>What types of certification schemes have been established in different Article 5 countries and how effective are they to ensure good practices in refrigeration</w:t>
      </w:r>
      <w:r w:rsidRPr="003C664A">
        <w:t>? Are these made mandatory through regulations? Was there any obstacle in making the certifications mandatory?</w:t>
      </w:r>
      <w:r w:rsidRPr="00536977">
        <w:t xml:space="preserve"> Is there widespread adoption of formal codes of practices? </w:t>
      </w:r>
      <w:r w:rsidRPr="00536977">
        <w:rPr>
          <w:lang w:val="en-GB"/>
        </w:rPr>
        <w:t>W</w:t>
      </w:r>
      <w:r w:rsidRPr="00536977">
        <w:t>ere good practices included in the curricula of technical training schools? Are the curricula adapted to address, among other: good practices, proper handling/management of refrigerant including flammable alternatives and low</w:t>
      </w:r>
      <w:r w:rsidRPr="00536977">
        <w:noBreakHyphen/>
        <w:t>GWP and zero</w:t>
      </w:r>
      <w:r w:rsidRPr="00536977">
        <w:noBreakHyphen/>
        <w:t>GWP alternatives, and mandatory training for technicians?</w:t>
      </w:r>
    </w:p>
    <w:p w14:paraId="79A6F1EE" w14:textId="77777777" w:rsidR="009258D1" w:rsidRPr="00464A95" w:rsidRDefault="009258D1" w:rsidP="009258D1">
      <w:pPr>
        <w:pStyle w:val="ListParagraph"/>
        <w:numPr>
          <w:ilvl w:val="0"/>
          <w:numId w:val="13"/>
        </w:numPr>
        <w:spacing w:before="120" w:after="240"/>
        <w:ind w:left="0" w:firstLine="0"/>
        <w:contextualSpacing w:val="0"/>
      </w:pPr>
      <w:r w:rsidRPr="00C00C9B">
        <w:t>What lessons in training in good practices can be applied for long-term strategies to be implemented?</w:t>
      </w:r>
    </w:p>
    <w:p w14:paraId="149C38B7" w14:textId="77777777" w:rsidR="009258D1" w:rsidRPr="00C00C9B" w:rsidRDefault="009258D1" w:rsidP="009258D1">
      <w:pPr>
        <w:widowControl w:val="0"/>
        <w:spacing w:before="120" w:after="240"/>
        <w:outlineLvl w:val="1"/>
        <w:rPr>
          <w:b/>
        </w:rPr>
      </w:pPr>
      <w:r w:rsidRPr="00C00C9B">
        <w:rPr>
          <w:b/>
        </w:rPr>
        <w:t>Awareness-raising and dissemination of information</w:t>
      </w:r>
    </w:p>
    <w:p w14:paraId="483884B2" w14:textId="77777777" w:rsidR="009258D1" w:rsidRPr="00C00C9B" w:rsidRDefault="009258D1" w:rsidP="009258D1">
      <w:pPr>
        <w:pStyle w:val="ListParagraph"/>
        <w:numPr>
          <w:ilvl w:val="0"/>
          <w:numId w:val="13"/>
        </w:numPr>
        <w:spacing w:before="120" w:after="240"/>
        <w:ind w:left="0" w:firstLine="0"/>
        <w:contextualSpacing w:val="0"/>
      </w:pPr>
      <w:r w:rsidRPr="00C00C9B">
        <w:t xml:space="preserve">What are the main channels to disseminate updated information on technically and economically feasible alternative technologies to be applied by local refrigeration and air-conditioning manufacturers? </w:t>
      </w:r>
    </w:p>
    <w:p w14:paraId="3B476DB1" w14:textId="77777777" w:rsidR="009258D1" w:rsidRPr="00C00C9B" w:rsidRDefault="009258D1" w:rsidP="009258D1">
      <w:pPr>
        <w:pStyle w:val="ListParagraph"/>
        <w:numPr>
          <w:ilvl w:val="0"/>
          <w:numId w:val="13"/>
        </w:numPr>
        <w:spacing w:before="120" w:after="240"/>
        <w:ind w:left="0" w:firstLine="0"/>
        <w:contextualSpacing w:val="0"/>
      </w:pPr>
      <w:r w:rsidRPr="00C00C9B">
        <w:t>How did technical assistance projects address awareness-rel</w:t>
      </w:r>
      <w:r>
        <w:t>ated challenges? What awareness</w:t>
      </w:r>
      <w:r>
        <w:noBreakHyphen/>
      </w:r>
      <w:r w:rsidRPr="00C00C9B">
        <w:t xml:space="preserve">raising strategy was used and what were the results? </w:t>
      </w:r>
    </w:p>
    <w:p w14:paraId="3E47EEA6" w14:textId="77777777" w:rsidR="009258D1" w:rsidRPr="00C00C9B" w:rsidRDefault="009258D1" w:rsidP="009258D1">
      <w:pPr>
        <w:pStyle w:val="ListParagraph"/>
        <w:numPr>
          <w:ilvl w:val="0"/>
          <w:numId w:val="13"/>
        </w:numPr>
        <w:spacing w:before="120" w:after="240"/>
        <w:ind w:left="0" w:firstLine="0"/>
        <w:contextualSpacing w:val="0"/>
      </w:pPr>
      <w:r w:rsidRPr="00C00C9B">
        <w:t xml:space="preserve">Are there awareness campaign tailored to a specific target audience? How did the servicing community change following these activities? </w:t>
      </w:r>
    </w:p>
    <w:p w14:paraId="689B3DDA" w14:textId="77777777" w:rsidR="009258D1" w:rsidRPr="00C00C9B" w:rsidRDefault="009258D1" w:rsidP="009258D1">
      <w:pPr>
        <w:pStyle w:val="ListParagraph"/>
        <w:numPr>
          <w:ilvl w:val="0"/>
          <w:numId w:val="13"/>
        </w:numPr>
        <w:spacing w:before="120" w:after="240"/>
        <w:ind w:left="0" w:firstLine="0"/>
        <w:contextualSpacing w:val="0"/>
      </w:pPr>
      <w:r w:rsidRPr="00C00C9B">
        <w:t xml:space="preserve">Was there any collaboration with the </w:t>
      </w:r>
      <w:r>
        <w:t>customs</w:t>
      </w:r>
      <w:r w:rsidRPr="00C00C9B">
        <w:t xml:space="preserve"> departments in raising awareness on the handling of the new refrigerants?</w:t>
      </w:r>
    </w:p>
    <w:p w14:paraId="26A0D573" w14:textId="77777777" w:rsidR="009258D1" w:rsidRPr="00C00C9B" w:rsidRDefault="009258D1" w:rsidP="009258D1">
      <w:pPr>
        <w:spacing w:before="120" w:after="240"/>
        <w:outlineLvl w:val="0"/>
        <w:rPr>
          <w:b/>
        </w:rPr>
      </w:pPr>
      <w:r w:rsidRPr="00C00C9B">
        <w:rPr>
          <w:b/>
        </w:rPr>
        <w:t>Funding</w:t>
      </w:r>
    </w:p>
    <w:p w14:paraId="03295CEC" w14:textId="77777777" w:rsidR="009258D1" w:rsidRPr="005D04DD" w:rsidRDefault="009258D1" w:rsidP="009258D1">
      <w:pPr>
        <w:pStyle w:val="ListParagraph"/>
        <w:numPr>
          <w:ilvl w:val="0"/>
          <w:numId w:val="13"/>
        </w:numPr>
        <w:spacing w:before="120" w:after="240"/>
        <w:ind w:left="0" w:firstLine="0"/>
        <w:contextualSpacing w:val="0"/>
      </w:pPr>
      <w:r w:rsidRPr="005D04DD">
        <w:t>What was the level of co-funding leveraged by the MLF activities?</w:t>
      </w:r>
    </w:p>
    <w:p w14:paraId="64DE696D" w14:textId="77777777" w:rsidR="009258D1" w:rsidRDefault="009258D1" w:rsidP="009258D1">
      <w:pPr>
        <w:pStyle w:val="ListParagraph"/>
        <w:numPr>
          <w:ilvl w:val="0"/>
          <w:numId w:val="13"/>
        </w:numPr>
        <w:spacing w:before="120" w:after="240"/>
        <w:ind w:left="0" w:firstLine="0"/>
        <w:contextualSpacing w:val="0"/>
      </w:pPr>
      <w:r w:rsidRPr="00C00C9B">
        <w:t>How did countries identify sources of co-financing?</w:t>
      </w:r>
      <w:r>
        <w:t xml:space="preserve"> </w:t>
      </w:r>
      <w:r w:rsidRPr="00C00C9B">
        <w:t>What were the obstacles, opportunities and challenges</w:t>
      </w:r>
      <w:r>
        <w:t xml:space="preserve"> </w:t>
      </w:r>
      <w:r w:rsidRPr="00C00C9B">
        <w:t xml:space="preserve">to identify such sources of co-financing and what lessons can be learned from there? Were there delays due to obtaining co-funding? </w:t>
      </w:r>
    </w:p>
    <w:p w14:paraId="437F746F" w14:textId="77777777" w:rsidR="009258D1" w:rsidRPr="005D04DD" w:rsidRDefault="009258D1" w:rsidP="009258D1">
      <w:pPr>
        <w:pStyle w:val="ListParagraph"/>
        <w:numPr>
          <w:ilvl w:val="0"/>
          <w:numId w:val="13"/>
        </w:numPr>
        <w:spacing w:before="120" w:after="240"/>
        <w:ind w:left="0" w:firstLine="0"/>
        <w:contextualSpacing w:val="0"/>
      </w:pPr>
      <w:r w:rsidRPr="005D04DD">
        <w:t>Related to the adequacy of funding, the evaluation will look into the issue raised by the desk study that some funding was inadequate or excessive.</w:t>
      </w:r>
    </w:p>
    <w:p w14:paraId="0BA29E25" w14:textId="77777777" w:rsidR="009258D1" w:rsidRPr="00C00C9B" w:rsidRDefault="009258D1" w:rsidP="009258D1">
      <w:pPr>
        <w:pStyle w:val="ListParagraph"/>
        <w:numPr>
          <w:ilvl w:val="0"/>
          <w:numId w:val="13"/>
        </w:numPr>
        <w:spacing w:before="120" w:after="240"/>
        <w:ind w:left="0" w:firstLine="0"/>
        <w:contextualSpacing w:val="0"/>
      </w:pPr>
      <w:r>
        <w:t>How the flexibility, granted to</w:t>
      </w:r>
      <w:r w:rsidRPr="00C00C9B">
        <w:t xml:space="preserve"> Article 5 countries through their Agreements with the Executive Committee</w:t>
      </w:r>
      <w:r>
        <w:t>,</w:t>
      </w:r>
      <w:r w:rsidRPr="00C00C9B">
        <w:t xml:space="preserve"> was used to optimize the allocation upon implementation of the HPMP?</w:t>
      </w:r>
    </w:p>
    <w:p w14:paraId="7899A06B" w14:textId="77777777" w:rsidR="009258D1" w:rsidRPr="00C00C9B" w:rsidRDefault="009258D1" w:rsidP="009258D1">
      <w:pPr>
        <w:pStyle w:val="ListParagraph"/>
        <w:numPr>
          <w:ilvl w:val="0"/>
          <w:numId w:val="13"/>
        </w:numPr>
        <w:spacing w:before="120" w:after="240"/>
        <w:ind w:left="0" w:firstLine="0"/>
        <w:contextualSpacing w:val="0"/>
      </w:pPr>
      <w:r w:rsidRPr="00C00C9B">
        <w:t>How will the increase in the funding available for the servicing sector under decision 74/50, affect the ongoing projects and acceptance of alternatives to HCFCs and HFCs with low-GWP and zero</w:t>
      </w:r>
      <w:r w:rsidRPr="00C00C9B">
        <w:noBreakHyphen/>
        <w:t>GWP?</w:t>
      </w:r>
    </w:p>
    <w:p w14:paraId="38AC24CE" w14:textId="77777777" w:rsidR="009258D1" w:rsidRPr="00C00C9B" w:rsidRDefault="009258D1" w:rsidP="009258D1">
      <w:pPr>
        <w:spacing w:before="120" w:after="240"/>
      </w:pPr>
      <w:r>
        <w:rPr>
          <w:b/>
        </w:rPr>
        <w:t>Other s</w:t>
      </w:r>
      <w:r w:rsidRPr="00C00C9B">
        <w:rPr>
          <w:b/>
        </w:rPr>
        <w:t>ustainability</w:t>
      </w:r>
      <w:r>
        <w:rPr>
          <w:b/>
        </w:rPr>
        <w:t>-related issues</w:t>
      </w:r>
    </w:p>
    <w:p w14:paraId="3F0CB6F2" w14:textId="516AB4E3" w:rsidR="009258D1" w:rsidRPr="005D04DD" w:rsidRDefault="009258D1" w:rsidP="009258D1">
      <w:pPr>
        <w:pStyle w:val="ListParagraph"/>
        <w:numPr>
          <w:ilvl w:val="0"/>
          <w:numId w:val="13"/>
        </w:numPr>
        <w:spacing w:before="120" w:after="240"/>
        <w:ind w:left="0" w:firstLine="0"/>
        <w:contextualSpacing w:val="0"/>
      </w:pPr>
      <w:r w:rsidRPr="005D04DD">
        <w:t xml:space="preserve">The field study will assess the sustainability of activities in the servicing sector, taking into account the findings of the desk-study, and identify the key factors relevant to sustaining the </w:t>
      </w:r>
      <w:r w:rsidR="005D04DD" w:rsidRPr="005D04DD">
        <w:t>activities</w:t>
      </w:r>
      <w:r w:rsidR="005D04DD">
        <w:t>’</w:t>
      </w:r>
      <w:r w:rsidR="005D04DD" w:rsidRPr="005D04DD">
        <w:t xml:space="preserve"> </w:t>
      </w:r>
      <w:r w:rsidRPr="005D04DD">
        <w:t>impact</w:t>
      </w:r>
      <w:r w:rsidR="005D04DD">
        <w:t>s</w:t>
      </w:r>
      <w:r w:rsidRPr="005D04DD">
        <w:t xml:space="preserve">. </w:t>
      </w:r>
    </w:p>
    <w:p w14:paraId="65D34006" w14:textId="77777777" w:rsidR="009258D1" w:rsidRPr="00E6610F" w:rsidRDefault="009258D1" w:rsidP="009258D1">
      <w:pPr>
        <w:pStyle w:val="ListParagraph"/>
        <w:numPr>
          <w:ilvl w:val="0"/>
          <w:numId w:val="13"/>
        </w:numPr>
        <w:spacing w:before="120" w:after="240"/>
        <w:ind w:left="0" w:firstLine="0"/>
        <w:contextualSpacing w:val="0"/>
      </w:pPr>
      <w:r w:rsidRPr="00E6610F">
        <w:t>What activities could be implemented to reduce emissions during the operation of equipment, while maintaining energy efficiency?</w:t>
      </w:r>
    </w:p>
    <w:p w14:paraId="744C0569" w14:textId="77777777" w:rsidR="009258D1" w:rsidRPr="005D04DD" w:rsidRDefault="009258D1" w:rsidP="009258D1">
      <w:pPr>
        <w:pStyle w:val="ListParagraph"/>
        <w:numPr>
          <w:ilvl w:val="0"/>
          <w:numId w:val="13"/>
        </w:numPr>
        <w:spacing w:before="120" w:after="240"/>
        <w:ind w:left="0" w:firstLine="0"/>
        <w:contextualSpacing w:val="0"/>
      </w:pPr>
      <w:r w:rsidRPr="005D04DD">
        <w:t>What was the impact of the project on small servicing businesses?</w:t>
      </w:r>
    </w:p>
    <w:p w14:paraId="2378882E" w14:textId="77777777" w:rsidR="009258D1" w:rsidRPr="005D04DD" w:rsidRDefault="009258D1" w:rsidP="009258D1">
      <w:pPr>
        <w:pStyle w:val="ListParagraph"/>
        <w:numPr>
          <w:ilvl w:val="0"/>
          <w:numId w:val="13"/>
        </w:numPr>
        <w:spacing w:before="120" w:after="240"/>
        <w:ind w:left="0" w:firstLine="0"/>
        <w:contextualSpacing w:val="0"/>
      </w:pPr>
      <w:r w:rsidRPr="005D04DD">
        <w:t>How will the servicing sector be affected by the phase-down of HFCs?</w:t>
      </w:r>
    </w:p>
    <w:p w14:paraId="620D09ED" w14:textId="05AA54AA" w:rsidR="009258D1" w:rsidRPr="005D04DD" w:rsidRDefault="009258D1" w:rsidP="009258D1">
      <w:pPr>
        <w:pStyle w:val="ListParagraph"/>
        <w:numPr>
          <w:ilvl w:val="0"/>
          <w:numId w:val="13"/>
        </w:numPr>
        <w:spacing w:before="120" w:after="240"/>
        <w:ind w:left="0" w:firstLine="0"/>
        <w:contextualSpacing w:val="0"/>
      </w:pPr>
      <w:r w:rsidRPr="005D04DD">
        <w:lastRenderedPageBreak/>
        <w:t xml:space="preserve">How did IS, CAP and HPMP activities impact on the HCFC phase-out in the servicing sector, and what are </w:t>
      </w:r>
      <w:r w:rsidR="005D04DD">
        <w:t xml:space="preserve">the </w:t>
      </w:r>
      <w:r w:rsidRPr="005D04DD">
        <w:t>possibilities to increase synergies to effectively address the servicing sector?</w:t>
      </w:r>
    </w:p>
    <w:p w14:paraId="2942B24C" w14:textId="77777777" w:rsidR="009258D1" w:rsidRPr="00C00C9B" w:rsidRDefault="009258D1" w:rsidP="009258D1">
      <w:pPr>
        <w:pStyle w:val="ListParagraph"/>
        <w:numPr>
          <w:ilvl w:val="0"/>
          <w:numId w:val="13"/>
        </w:numPr>
        <w:spacing w:before="120" w:after="240"/>
        <w:ind w:left="0" w:firstLine="0"/>
        <w:contextualSpacing w:val="0"/>
      </w:pPr>
      <w:r w:rsidRPr="00C00C9B">
        <w:t>Have servicing activities contributed to improving the energy efficiency of the equipment? If so, were such improvements in energy efficiency monitored or assessed?</w:t>
      </w:r>
    </w:p>
    <w:p w14:paraId="7EBEE858" w14:textId="77777777" w:rsidR="009258D1" w:rsidRDefault="009258D1" w:rsidP="009258D1">
      <w:pPr>
        <w:pStyle w:val="ListParagraph"/>
        <w:keepNext/>
        <w:spacing w:before="120" w:after="240"/>
        <w:ind w:left="0"/>
        <w:contextualSpacing w:val="0"/>
        <w:rPr>
          <w:b/>
        </w:rPr>
      </w:pPr>
      <w:r>
        <w:rPr>
          <w:b/>
        </w:rPr>
        <w:t>Monitoring</w:t>
      </w:r>
    </w:p>
    <w:p w14:paraId="7CE476E5" w14:textId="77777777" w:rsidR="009258D1" w:rsidRPr="005D04DD" w:rsidRDefault="009258D1" w:rsidP="009258D1">
      <w:pPr>
        <w:pStyle w:val="ListParagraph"/>
        <w:numPr>
          <w:ilvl w:val="0"/>
          <w:numId w:val="13"/>
        </w:numPr>
        <w:spacing w:before="120" w:after="240"/>
        <w:ind w:left="0" w:firstLine="0"/>
        <w:contextualSpacing w:val="0"/>
      </w:pPr>
      <w:r w:rsidRPr="005D04DD">
        <w:t>What indicators are monitored? What is the leakage rate and reuse of refrigerants? What structures are in pace for continued monitoring?</w:t>
      </w:r>
    </w:p>
    <w:p w14:paraId="63B223DA" w14:textId="77777777" w:rsidR="009258D1" w:rsidRPr="00C00C9B" w:rsidRDefault="009258D1" w:rsidP="009258D1">
      <w:pPr>
        <w:pStyle w:val="ListParagraph"/>
        <w:keepNext/>
        <w:spacing w:before="120" w:after="240"/>
        <w:ind w:left="0"/>
        <w:contextualSpacing w:val="0"/>
        <w:rPr>
          <w:b/>
        </w:rPr>
      </w:pPr>
      <w:r w:rsidRPr="00C00C9B">
        <w:rPr>
          <w:b/>
        </w:rPr>
        <w:t xml:space="preserve">Methodology </w:t>
      </w:r>
    </w:p>
    <w:p w14:paraId="44165B5B" w14:textId="77777777" w:rsidR="009258D1" w:rsidRPr="00C00C9B" w:rsidRDefault="009258D1" w:rsidP="009258D1">
      <w:pPr>
        <w:pStyle w:val="ListParagraph"/>
        <w:numPr>
          <w:ilvl w:val="0"/>
          <w:numId w:val="13"/>
        </w:numPr>
        <w:spacing w:before="120" w:after="240"/>
        <w:ind w:left="0" w:firstLine="0"/>
        <w:contextualSpacing w:val="0"/>
      </w:pPr>
      <w:r w:rsidRPr="00C00C9B">
        <w:t xml:space="preserve">A team of consultants will be recruited based on their experience and knowledge of the subject matter and of the functioning of the Montreal Protocol and the Multilateral Fund. The team will </w:t>
      </w:r>
      <w:proofErr w:type="spellStart"/>
      <w:r w:rsidRPr="00C00C9B">
        <w:t>analyse</w:t>
      </w:r>
      <w:proofErr w:type="spellEnd"/>
      <w:r w:rsidRPr="00C00C9B">
        <w:t xml:space="preserve"> the existing documents as well as the conclusions and recommendations of the desk study and collect additional information from field visits. </w:t>
      </w:r>
      <w:r w:rsidRPr="005D04DD">
        <w:t>As much as possible, reliable quantitative information will be collected together with qualitative information</w:t>
      </w:r>
      <w:r>
        <w:t xml:space="preserve">. </w:t>
      </w:r>
      <w:r w:rsidRPr="00C00C9B">
        <w:t xml:space="preserve">Discussions with the Secretariat staff, the </w:t>
      </w:r>
      <w:r>
        <w:t>National Ozone Unit (</w:t>
      </w:r>
      <w:r w:rsidRPr="00C00C9B">
        <w:t>NOU</w:t>
      </w:r>
      <w:r>
        <w:t>)</w:t>
      </w:r>
      <w:r w:rsidRPr="00C00C9B">
        <w:t xml:space="preserve"> and the </w:t>
      </w:r>
      <w:r>
        <w:t>bilateral and IAs</w:t>
      </w:r>
      <w:r w:rsidRPr="00C00C9B">
        <w:t xml:space="preserve"> will be organized as needed. </w:t>
      </w:r>
    </w:p>
    <w:p w14:paraId="28BB80E3" w14:textId="77777777" w:rsidR="009258D1" w:rsidRPr="00C00C9B" w:rsidRDefault="009258D1" w:rsidP="009258D1">
      <w:pPr>
        <w:pStyle w:val="ListParagraph"/>
        <w:numPr>
          <w:ilvl w:val="0"/>
          <w:numId w:val="13"/>
        </w:numPr>
        <w:spacing w:before="120" w:after="240"/>
        <w:ind w:left="0" w:firstLine="0"/>
        <w:contextualSpacing w:val="0"/>
      </w:pPr>
      <w:r w:rsidRPr="00C00C9B">
        <w:t xml:space="preserve">Each field visit will yield a country evaluation report which will be shared with the Secretariat, </w:t>
      </w:r>
      <w:r>
        <w:t>the bilateral and IAs</w:t>
      </w:r>
      <w:r w:rsidRPr="00C00C9B">
        <w:t xml:space="preserve"> and </w:t>
      </w:r>
      <w:r>
        <w:t>the NOU</w:t>
      </w:r>
      <w:r w:rsidRPr="00C00C9B">
        <w:t xml:space="preserve"> for comments.</w:t>
      </w:r>
      <w:r>
        <w:t xml:space="preserve"> </w:t>
      </w:r>
      <w:r w:rsidRPr="005D04DD">
        <w:t>At the 81</w:t>
      </w:r>
      <w:r w:rsidRPr="005D04DD">
        <w:rPr>
          <w:vertAlign w:val="superscript"/>
        </w:rPr>
        <w:t>st</w:t>
      </w:r>
      <w:r w:rsidRPr="005D04DD">
        <w:t xml:space="preserve"> meeting, a short report with key findings from countries visited until this period will be presented.</w:t>
      </w:r>
      <w:r>
        <w:t xml:space="preserve"> </w:t>
      </w:r>
      <w:r w:rsidRPr="00C00C9B">
        <w:t xml:space="preserve">A synthesis report will summarize the findings from </w:t>
      </w:r>
      <w:r>
        <w:t>the</w:t>
      </w:r>
      <w:r w:rsidRPr="00C00C9B">
        <w:t xml:space="preserve"> country evaluation reports and formulate lessons learned and recommendations for consideration by the Executive Committee at the last meeting in 2018.</w:t>
      </w:r>
    </w:p>
    <w:p w14:paraId="3C4C3B3D" w14:textId="77777777" w:rsidR="009258D1" w:rsidRPr="00C00C9B" w:rsidRDefault="009258D1" w:rsidP="009258D1">
      <w:pPr>
        <w:spacing w:before="120" w:after="240"/>
        <w:rPr>
          <w:b/>
        </w:rPr>
      </w:pPr>
      <w:r w:rsidRPr="00C00C9B">
        <w:rPr>
          <w:b/>
        </w:rPr>
        <w:t>Sample of countries</w:t>
      </w:r>
    </w:p>
    <w:p w14:paraId="53896488" w14:textId="77777777" w:rsidR="009258D1" w:rsidRPr="005A72E3" w:rsidRDefault="009258D1" w:rsidP="009258D1">
      <w:pPr>
        <w:pStyle w:val="ListParagraph"/>
        <w:numPr>
          <w:ilvl w:val="0"/>
          <w:numId w:val="13"/>
        </w:numPr>
        <w:spacing w:before="120" w:after="240"/>
        <w:ind w:left="0" w:firstLine="0"/>
        <w:contextualSpacing w:val="0"/>
        <w:rPr>
          <w:lang w:eastAsia="zh-CN"/>
        </w:rPr>
      </w:pPr>
      <w:r w:rsidRPr="00C00C9B">
        <w:t>The</w:t>
      </w:r>
      <w:r w:rsidRPr="00C00C9B">
        <w:rPr>
          <w:lang w:eastAsia="zh-CN"/>
        </w:rPr>
        <w:t xml:space="preserve"> following countries are proposed to be part of the sample of countries to be visited by the </w:t>
      </w:r>
      <w:r w:rsidRPr="005A72E3">
        <w:rPr>
          <w:lang w:eastAsia="zh-CN"/>
        </w:rPr>
        <w:t>evaluation team, based on geographical area, IAs, and specificity of projects:</w:t>
      </w:r>
    </w:p>
    <w:p w14:paraId="58E29949" w14:textId="77777777" w:rsidR="009258D1" w:rsidRPr="005D04DD" w:rsidRDefault="009258D1" w:rsidP="005D04DD">
      <w:pPr>
        <w:pStyle w:val="Heading2"/>
        <w:numPr>
          <w:ilvl w:val="1"/>
          <w:numId w:val="27"/>
        </w:numPr>
        <w:spacing w:before="120" w:after="120"/>
        <w:rPr>
          <w:lang w:val="en-US"/>
        </w:rPr>
      </w:pPr>
      <w:r w:rsidRPr="005D04DD">
        <w:rPr>
          <w:lang w:val="en-US"/>
        </w:rPr>
        <w:t xml:space="preserve">Chile (Latin American country with servicing in supermarkets; UNDP, UNIDO and UNEP) </w:t>
      </w:r>
    </w:p>
    <w:p w14:paraId="081F643C" w14:textId="77777777" w:rsidR="009258D1" w:rsidRPr="005A72E3" w:rsidRDefault="009258D1" w:rsidP="005D04DD">
      <w:pPr>
        <w:pStyle w:val="Heading2"/>
        <w:spacing w:before="120" w:after="120"/>
        <w:rPr>
          <w:lang w:val="en-US"/>
        </w:rPr>
      </w:pPr>
      <w:r w:rsidRPr="005A72E3">
        <w:rPr>
          <w:lang w:val="en-US"/>
        </w:rPr>
        <w:t>Grenada (Caribbean country with 20 recycling and recovery centers and awareness</w:t>
      </w:r>
      <w:r w:rsidRPr="005A72E3">
        <w:rPr>
          <w:lang w:val="en-US"/>
        </w:rPr>
        <w:noBreakHyphen/>
        <w:t>raising to promote alternative technologies; UNEP and UNIDO);</w:t>
      </w:r>
    </w:p>
    <w:p w14:paraId="3754F5B0" w14:textId="77777777" w:rsidR="009258D1" w:rsidRPr="005A72E3" w:rsidRDefault="009258D1" w:rsidP="005D04DD">
      <w:pPr>
        <w:pStyle w:val="Heading2"/>
        <w:spacing w:before="120" w:after="120"/>
        <w:rPr>
          <w:lang w:val="en-US"/>
        </w:rPr>
      </w:pPr>
      <w:r w:rsidRPr="005A72E3">
        <w:rPr>
          <w:lang w:val="en-US"/>
        </w:rPr>
        <w:t xml:space="preserve">India (Asian country with the use of R-290; UNDP; UNEP, and Germany); </w:t>
      </w:r>
    </w:p>
    <w:p w14:paraId="51623B00" w14:textId="77777777" w:rsidR="009258D1" w:rsidRPr="005A72E3" w:rsidRDefault="009258D1" w:rsidP="005D04DD">
      <w:pPr>
        <w:pStyle w:val="Heading2"/>
        <w:spacing w:before="120" w:after="120"/>
        <w:rPr>
          <w:lang w:val="en-US"/>
        </w:rPr>
      </w:pPr>
      <w:r w:rsidRPr="005A72E3">
        <w:rPr>
          <w:lang w:val="en-US"/>
        </w:rPr>
        <w:t>K</w:t>
      </w:r>
      <w:r>
        <w:rPr>
          <w:lang w:val="en-US"/>
        </w:rPr>
        <w:t>yrgy</w:t>
      </w:r>
      <w:r w:rsidRPr="005A72E3">
        <w:rPr>
          <w:lang w:val="en-US"/>
        </w:rPr>
        <w:t>zstan (</w:t>
      </w:r>
      <w:r>
        <w:rPr>
          <w:lang w:val="en-US"/>
        </w:rPr>
        <w:t>Europe and Central Asian (</w:t>
      </w:r>
      <w:r w:rsidRPr="005A72E3">
        <w:rPr>
          <w:lang w:val="en-US"/>
        </w:rPr>
        <w:t>ECA</w:t>
      </w:r>
      <w:r>
        <w:rPr>
          <w:lang w:val="en-US"/>
        </w:rPr>
        <w:t>)</w:t>
      </w:r>
      <w:r w:rsidRPr="005A72E3">
        <w:rPr>
          <w:lang w:val="en-US"/>
        </w:rPr>
        <w:t xml:space="preserve"> region with an innovative approach and a phase-out planned for 2020; UNDP and UNEP);</w:t>
      </w:r>
    </w:p>
    <w:p w14:paraId="407E5594" w14:textId="77777777" w:rsidR="009258D1" w:rsidRPr="005A72E3" w:rsidRDefault="009258D1" w:rsidP="005D04DD">
      <w:pPr>
        <w:pStyle w:val="Heading2"/>
        <w:spacing w:before="120" w:after="120"/>
        <w:rPr>
          <w:lang w:val="en-US"/>
        </w:rPr>
      </w:pPr>
      <w:r w:rsidRPr="005A72E3">
        <w:rPr>
          <w:lang w:val="en-US"/>
        </w:rPr>
        <w:t>Oman (Middle Eastern country with activities in recovery of refrigerant; UNEP and UNIDO);</w:t>
      </w:r>
    </w:p>
    <w:p w14:paraId="49A5DBCB" w14:textId="77777777" w:rsidR="009258D1" w:rsidRPr="005A72E3" w:rsidRDefault="009258D1" w:rsidP="005D04DD">
      <w:pPr>
        <w:pStyle w:val="Heading2"/>
        <w:spacing w:before="120" w:after="120"/>
        <w:rPr>
          <w:lang w:val="en-US"/>
        </w:rPr>
      </w:pPr>
      <w:r w:rsidRPr="005A72E3">
        <w:rPr>
          <w:lang w:val="en-US"/>
        </w:rPr>
        <w:t>Samoa (</w:t>
      </w:r>
      <w:r>
        <w:rPr>
          <w:lang w:val="en-US"/>
        </w:rPr>
        <w:t>PIC</w:t>
      </w:r>
      <w:r w:rsidRPr="005A72E3">
        <w:rPr>
          <w:lang w:val="en-US"/>
        </w:rPr>
        <w:t>; UNEP);</w:t>
      </w:r>
    </w:p>
    <w:p w14:paraId="7AEDCA18" w14:textId="77777777" w:rsidR="009258D1" w:rsidRPr="005A72E3" w:rsidRDefault="009258D1" w:rsidP="005D04DD">
      <w:pPr>
        <w:pStyle w:val="Heading2"/>
        <w:spacing w:before="120" w:after="120"/>
        <w:rPr>
          <w:lang w:val="en-US"/>
        </w:rPr>
      </w:pPr>
      <w:r w:rsidRPr="005A72E3">
        <w:rPr>
          <w:lang w:val="en-US"/>
        </w:rPr>
        <w:t>Senegal (Western Africa; UNEP and UNIDO);</w:t>
      </w:r>
    </w:p>
    <w:p w14:paraId="0F6EE246" w14:textId="77777777" w:rsidR="009258D1" w:rsidRPr="005A72E3" w:rsidRDefault="009258D1" w:rsidP="005D04DD">
      <w:pPr>
        <w:pStyle w:val="Heading2"/>
        <w:spacing w:before="120" w:after="120"/>
        <w:rPr>
          <w:lang w:val="en-US"/>
        </w:rPr>
      </w:pPr>
      <w:r w:rsidRPr="005A72E3">
        <w:rPr>
          <w:lang w:val="en-US"/>
        </w:rPr>
        <w:t>Turkey (</w:t>
      </w:r>
      <w:r>
        <w:rPr>
          <w:lang w:val="en-US"/>
        </w:rPr>
        <w:t>ECA region</w:t>
      </w:r>
      <w:r w:rsidRPr="005A72E3">
        <w:rPr>
          <w:lang w:val="en-US"/>
        </w:rPr>
        <w:t xml:space="preserve">, demonstration project; UNEP and UNIDO); and </w:t>
      </w:r>
    </w:p>
    <w:p w14:paraId="2BEB4BF5" w14:textId="77777777" w:rsidR="009258D1" w:rsidRPr="005A72E3" w:rsidRDefault="009258D1" w:rsidP="005D04DD">
      <w:pPr>
        <w:pStyle w:val="Heading2"/>
        <w:spacing w:before="120" w:after="120"/>
        <w:rPr>
          <w:lang w:val="en-US"/>
        </w:rPr>
      </w:pPr>
      <w:r w:rsidRPr="005A72E3">
        <w:t>Zimbabwe (Eastern Africa</w:t>
      </w:r>
      <w:r w:rsidRPr="005A72E3">
        <w:rPr>
          <w:lang w:val="en-US"/>
        </w:rPr>
        <w:t>;</w:t>
      </w:r>
      <w:r w:rsidRPr="005A72E3">
        <w:t xml:space="preserve"> Germany).</w:t>
      </w:r>
    </w:p>
    <w:p w14:paraId="0D158044" w14:textId="77777777" w:rsidR="00105236" w:rsidRDefault="00105236" w:rsidP="00070B46">
      <w:pPr>
        <w:spacing w:line="360" w:lineRule="auto"/>
      </w:pPr>
    </w:p>
    <w:p w14:paraId="0CE657BF" w14:textId="77777777" w:rsidR="00105236" w:rsidRDefault="00105236" w:rsidP="00070B46">
      <w:pPr>
        <w:spacing w:line="360" w:lineRule="auto"/>
        <w:sectPr w:rsidR="00105236" w:rsidSect="00105236">
          <w:headerReference w:type="even" r:id="rId14"/>
          <w:headerReference w:type="default" r:id="rId15"/>
          <w:headerReference w:type="first" r:id="rId16"/>
          <w:footerReference w:type="first" r:id="rId17"/>
          <w:pgSz w:w="12240" w:h="15840" w:code="1"/>
          <w:pgMar w:top="720" w:right="1440" w:bottom="864" w:left="1440" w:header="720" w:footer="475" w:gutter="0"/>
          <w:pgNumType w:start="1"/>
          <w:cols w:space="720"/>
          <w:titlePg/>
        </w:sectPr>
      </w:pPr>
    </w:p>
    <w:p w14:paraId="5E34E952" w14:textId="4650468F" w:rsidR="00E85409" w:rsidRPr="00046285" w:rsidRDefault="00046285" w:rsidP="00AF3AD8">
      <w:pPr>
        <w:spacing w:before="120" w:after="240"/>
        <w:jc w:val="center"/>
        <w:rPr>
          <w:b/>
          <w:lang w:val="en-CA"/>
        </w:rPr>
      </w:pPr>
      <w:r w:rsidRPr="00046285">
        <w:rPr>
          <w:b/>
          <w:lang w:val="en-CA"/>
        </w:rPr>
        <w:lastRenderedPageBreak/>
        <w:t>A</w:t>
      </w:r>
      <w:r w:rsidR="0047692D">
        <w:rPr>
          <w:b/>
          <w:lang w:val="en-CA"/>
        </w:rPr>
        <w:t>nnex</w:t>
      </w:r>
      <w:r w:rsidR="00B40BC3">
        <w:rPr>
          <w:b/>
          <w:lang w:val="en-CA"/>
        </w:rPr>
        <w:t xml:space="preserve"> II</w:t>
      </w:r>
    </w:p>
    <w:p w14:paraId="2EE7E6AD" w14:textId="77777777" w:rsidR="00046285" w:rsidRPr="00296B73" w:rsidRDefault="00046285" w:rsidP="00AF3AD8">
      <w:pPr>
        <w:spacing w:before="120" w:after="240"/>
        <w:jc w:val="center"/>
        <w:rPr>
          <w:b/>
          <w:shd w:val="clear" w:color="auto" w:fill="FFFFFF"/>
        </w:rPr>
      </w:pPr>
      <w:r w:rsidRPr="00296B73">
        <w:rPr>
          <w:b/>
          <w:shd w:val="clear" w:color="auto" w:fill="FFFFFF"/>
        </w:rPr>
        <w:t>DESK STUDY ON GENDER MAINSTREAMING IN THE MONTREAL PROTOCOL PROJECTS AND POLICIES</w:t>
      </w:r>
    </w:p>
    <w:p w14:paraId="1189464E" w14:textId="77777777" w:rsidR="00046285" w:rsidRPr="00296B73" w:rsidRDefault="00046285" w:rsidP="00AF3AD8">
      <w:pPr>
        <w:spacing w:before="120" w:after="240"/>
        <w:rPr>
          <w:u w:val="single"/>
          <w:shd w:val="clear" w:color="auto" w:fill="FFFFFF"/>
        </w:rPr>
      </w:pPr>
      <w:r w:rsidRPr="00296B73">
        <w:rPr>
          <w:u w:val="single"/>
          <w:shd w:val="clear" w:color="auto" w:fill="FFFFFF"/>
        </w:rPr>
        <w:t>Introduction and rationale for the desk study</w:t>
      </w:r>
    </w:p>
    <w:p w14:paraId="5A5ACE70" w14:textId="380A6A10" w:rsidR="00046285" w:rsidRPr="00296B73" w:rsidRDefault="00046285" w:rsidP="00AF3AD8">
      <w:pPr>
        <w:pStyle w:val="ListParagraph"/>
        <w:numPr>
          <w:ilvl w:val="0"/>
          <w:numId w:val="15"/>
        </w:numPr>
        <w:spacing w:before="120" w:after="240"/>
        <w:ind w:left="0" w:firstLine="0"/>
        <w:contextualSpacing w:val="0"/>
        <w:rPr>
          <w:shd w:val="clear" w:color="auto" w:fill="FFFFFF"/>
        </w:rPr>
      </w:pPr>
      <w:r w:rsidRPr="00296B73">
        <w:rPr>
          <w:shd w:val="clear" w:color="auto" w:fill="FFFFFF"/>
        </w:rPr>
        <w:t>The concept of gender mainstreaming</w:t>
      </w:r>
      <w:r w:rsidR="0047692D">
        <w:rPr>
          <w:rStyle w:val="FootnoteReference"/>
          <w:shd w:val="clear" w:color="auto" w:fill="FFFFFF"/>
        </w:rPr>
        <w:footnoteReference w:id="4"/>
      </w:r>
      <w:r w:rsidRPr="00296B73">
        <w:rPr>
          <w:shd w:val="clear" w:color="auto" w:fill="FFFFFF"/>
        </w:rPr>
        <w:t xml:space="preserve"> was emphasized in 1995 at the Fourth World Conference on Women in Beijing. It was included in the Beijing Platform for Action and became an important element of the United Nations (UN) policies and programmes.</w:t>
      </w:r>
      <w:r w:rsidRPr="00296B73">
        <w:rPr>
          <w:rStyle w:val="FootnoteReference"/>
          <w:shd w:val="clear" w:color="auto" w:fill="FFFFFF"/>
        </w:rPr>
        <w:footnoteReference w:id="5"/>
      </w:r>
    </w:p>
    <w:p w14:paraId="68AE900D" w14:textId="62EF4AC8" w:rsidR="00046285" w:rsidRPr="00296B73" w:rsidRDefault="00046285" w:rsidP="00AF3AD8">
      <w:pPr>
        <w:pStyle w:val="ListParagraph"/>
        <w:numPr>
          <w:ilvl w:val="0"/>
          <w:numId w:val="15"/>
        </w:numPr>
        <w:spacing w:before="120" w:after="240"/>
        <w:ind w:left="0" w:firstLine="0"/>
        <w:contextualSpacing w:val="0"/>
        <w:rPr>
          <w:shd w:val="clear" w:color="auto" w:fill="FFFFFF"/>
        </w:rPr>
      </w:pPr>
      <w:r w:rsidRPr="00296B73">
        <w:rPr>
          <w:shd w:val="clear" w:color="auto" w:fill="FFFFFF"/>
        </w:rPr>
        <w:t xml:space="preserve">All </w:t>
      </w:r>
      <w:r w:rsidRPr="00296B73">
        <w:t xml:space="preserve">UN agencies have a responsibility to adopt a gender perspective and analyze how gender issues are relevant to their mandate. The </w:t>
      </w:r>
      <w:r>
        <w:rPr>
          <w:shd w:val="clear" w:color="auto" w:fill="FFFFFF"/>
        </w:rPr>
        <w:t>implementing</w:t>
      </w:r>
      <w:r w:rsidRPr="00296B73">
        <w:rPr>
          <w:shd w:val="clear" w:color="auto" w:fill="FFFFFF"/>
        </w:rPr>
        <w:t xml:space="preserve"> agencies </w:t>
      </w:r>
      <w:r>
        <w:rPr>
          <w:shd w:val="clear" w:color="auto" w:fill="FFFFFF"/>
        </w:rPr>
        <w:t xml:space="preserve">(IAs) </w:t>
      </w:r>
      <w:r w:rsidR="00F27F25">
        <w:rPr>
          <w:shd w:val="clear" w:color="auto" w:fill="FFFFFF"/>
        </w:rPr>
        <w:t xml:space="preserve">of the Multilateral Fund (MLF) </w:t>
      </w:r>
      <w:r>
        <w:rPr>
          <w:shd w:val="clear" w:color="auto" w:fill="FFFFFF"/>
        </w:rPr>
        <w:t>have</w:t>
      </w:r>
      <w:r w:rsidR="00F27F25">
        <w:rPr>
          <w:shd w:val="clear" w:color="auto" w:fill="FFFFFF"/>
        </w:rPr>
        <w:t xml:space="preserve"> </w:t>
      </w:r>
      <w:r w:rsidRPr="00296B73">
        <w:rPr>
          <w:shd w:val="clear" w:color="auto" w:fill="FFFFFF"/>
        </w:rPr>
        <w:t>a gender policy</w:t>
      </w:r>
      <w:r w:rsidRPr="00296B73">
        <w:rPr>
          <w:rStyle w:val="FootnoteReference"/>
          <w:shd w:val="clear" w:color="auto" w:fill="FFFFFF"/>
        </w:rPr>
        <w:footnoteReference w:id="6"/>
      </w:r>
      <w:r>
        <w:rPr>
          <w:shd w:val="clear" w:color="auto" w:fill="FFFFFF"/>
        </w:rPr>
        <w:t>, and</w:t>
      </w:r>
      <w:r w:rsidRPr="00296B73">
        <w:rPr>
          <w:shd w:val="clear" w:color="auto" w:fill="FFFFFF"/>
        </w:rPr>
        <w:t xml:space="preserve"> one agency has prepared a guide for gender mainstreaming into the </w:t>
      </w:r>
      <w:r w:rsidR="00F27F25">
        <w:rPr>
          <w:shd w:val="clear" w:color="auto" w:fill="FFFFFF"/>
        </w:rPr>
        <w:t>MLF</w:t>
      </w:r>
      <w:r w:rsidRPr="00296B73">
        <w:rPr>
          <w:shd w:val="clear" w:color="auto" w:fill="FFFFFF"/>
        </w:rPr>
        <w:t xml:space="preserve"> projects </w:t>
      </w:r>
      <w:r>
        <w:rPr>
          <w:shd w:val="clear" w:color="auto" w:fill="FFFFFF"/>
        </w:rPr>
        <w:t>in 2015.</w:t>
      </w:r>
      <w:r>
        <w:rPr>
          <w:rStyle w:val="FootnoteReference"/>
          <w:shd w:val="clear" w:color="auto" w:fill="FFFFFF"/>
        </w:rPr>
        <w:footnoteReference w:id="7"/>
      </w:r>
      <w:r>
        <w:rPr>
          <w:shd w:val="clear" w:color="auto" w:fill="FFFFFF"/>
        </w:rPr>
        <w:t xml:space="preserve"> During the Inter-a</w:t>
      </w:r>
      <w:r w:rsidRPr="00296B73">
        <w:rPr>
          <w:shd w:val="clear" w:color="auto" w:fill="FFFFFF"/>
        </w:rPr>
        <w:t>gency</w:t>
      </w:r>
      <w:r>
        <w:rPr>
          <w:shd w:val="clear" w:color="auto" w:fill="FFFFFF"/>
        </w:rPr>
        <w:t xml:space="preserve"> coordination</w:t>
      </w:r>
      <w:r w:rsidRPr="00296B73">
        <w:rPr>
          <w:shd w:val="clear" w:color="auto" w:fill="FFFFFF"/>
        </w:rPr>
        <w:t xml:space="preserve"> </w:t>
      </w:r>
      <w:r>
        <w:rPr>
          <w:shd w:val="clear" w:color="auto" w:fill="FFFFFF"/>
        </w:rPr>
        <w:t>m</w:t>
      </w:r>
      <w:r w:rsidRPr="00296B73">
        <w:rPr>
          <w:shd w:val="clear" w:color="auto" w:fill="FFFFFF"/>
        </w:rPr>
        <w:t>eeting</w:t>
      </w:r>
      <w:r>
        <w:rPr>
          <w:rStyle w:val="FootnoteReference"/>
          <w:shd w:val="clear" w:color="auto" w:fill="FFFFFF"/>
        </w:rPr>
        <w:footnoteReference w:id="8"/>
      </w:r>
      <w:r w:rsidR="005A72E3">
        <w:rPr>
          <w:shd w:val="clear" w:color="auto" w:fill="FFFFFF"/>
        </w:rPr>
        <w:t>, bilateral and</w:t>
      </w:r>
      <w:r w:rsidRPr="00296B73">
        <w:rPr>
          <w:shd w:val="clear" w:color="auto" w:fill="FFFFFF"/>
        </w:rPr>
        <w:t xml:space="preserve"> </w:t>
      </w:r>
      <w:r>
        <w:rPr>
          <w:shd w:val="clear" w:color="auto" w:fill="FFFFFF"/>
        </w:rPr>
        <w:t>IAs</w:t>
      </w:r>
      <w:r w:rsidRPr="00296B73">
        <w:rPr>
          <w:shd w:val="clear" w:color="auto" w:fill="FFFFFF"/>
        </w:rPr>
        <w:t xml:space="preserve"> mentioned gender oriented activities including training and workshops. The</w:t>
      </w:r>
      <w:r w:rsidR="00AF3AD8">
        <w:rPr>
          <w:shd w:val="clear" w:color="auto" w:fill="FFFFFF"/>
        </w:rPr>
        <w:t xml:space="preserve"> Kigali A</w:t>
      </w:r>
      <w:r w:rsidRPr="00296B73">
        <w:rPr>
          <w:shd w:val="clear" w:color="auto" w:fill="FFFFFF"/>
        </w:rPr>
        <w:t xml:space="preserve">mendment is an opportunity to </w:t>
      </w:r>
      <w:r w:rsidR="003B782E">
        <w:rPr>
          <w:shd w:val="clear" w:color="auto" w:fill="FFFFFF"/>
        </w:rPr>
        <w:t>include</w:t>
      </w:r>
      <w:r w:rsidRPr="00296B73">
        <w:rPr>
          <w:shd w:val="clear" w:color="auto" w:fill="FFFFFF"/>
        </w:rPr>
        <w:t xml:space="preserve"> gender mainstreaming in the policies and projects of the </w:t>
      </w:r>
      <w:r w:rsidR="00F27F25">
        <w:rPr>
          <w:shd w:val="clear" w:color="auto" w:fill="FFFFFF"/>
        </w:rPr>
        <w:t>MLF</w:t>
      </w:r>
      <w:r w:rsidRPr="00296B73">
        <w:rPr>
          <w:shd w:val="clear" w:color="auto" w:fill="FFFFFF"/>
        </w:rPr>
        <w:t>.</w:t>
      </w:r>
    </w:p>
    <w:p w14:paraId="5ABAEE19" w14:textId="59F1D934" w:rsidR="00E2467C" w:rsidRPr="00E2467C" w:rsidRDefault="00046285" w:rsidP="00AC6C9B">
      <w:pPr>
        <w:pStyle w:val="ListParagraph"/>
        <w:keepNext/>
        <w:keepLines/>
        <w:numPr>
          <w:ilvl w:val="0"/>
          <w:numId w:val="15"/>
        </w:numPr>
        <w:spacing w:before="120" w:after="240"/>
        <w:ind w:left="0" w:firstLine="0"/>
        <w:contextualSpacing w:val="0"/>
        <w:rPr>
          <w:u w:val="single"/>
          <w:shd w:val="clear" w:color="auto" w:fill="FFFFFF"/>
        </w:rPr>
      </w:pPr>
      <w:r w:rsidRPr="00296B73">
        <w:t>The</w:t>
      </w:r>
      <w:r w:rsidR="003B782E">
        <w:t xml:space="preserve"> desk study can </w:t>
      </w:r>
      <w:r w:rsidR="00A96CAF">
        <w:t>identify</w:t>
      </w:r>
      <w:r w:rsidR="003B782E">
        <w:t xml:space="preserve"> </w:t>
      </w:r>
      <w:r w:rsidRPr="00296B73">
        <w:t xml:space="preserve">up-to-date information and knowledge products on the linkages of gender and the largely technical activities undertaken under the </w:t>
      </w:r>
      <w:r w:rsidR="00F27F25">
        <w:t>MLF</w:t>
      </w:r>
      <w:r w:rsidR="003B782E">
        <w:t>, including</w:t>
      </w:r>
      <w:r w:rsidRPr="00296B73">
        <w:t xml:space="preserve"> issues germane to the broader environment sector, such as women’s representation in decision-making and participation in education and training, are relevant to the implementation of the M</w:t>
      </w:r>
      <w:r w:rsidR="00F27F25">
        <w:t>LF</w:t>
      </w:r>
      <w:r w:rsidRPr="00296B73">
        <w:t xml:space="preserve"> projects. </w:t>
      </w:r>
    </w:p>
    <w:p w14:paraId="27E3BB8A" w14:textId="3E443BE7" w:rsidR="00046285" w:rsidRPr="00190052" w:rsidRDefault="00046285" w:rsidP="00E2467C">
      <w:pPr>
        <w:pStyle w:val="ListParagraph"/>
        <w:keepNext/>
        <w:keepLines/>
        <w:spacing w:before="120" w:after="240"/>
        <w:ind w:left="0"/>
        <w:contextualSpacing w:val="0"/>
        <w:rPr>
          <w:u w:val="single"/>
          <w:shd w:val="clear" w:color="auto" w:fill="FFFFFF"/>
        </w:rPr>
      </w:pPr>
      <w:r w:rsidRPr="00190052">
        <w:rPr>
          <w:u w:val="single"/>
          <w:shd w:val="clear" w:color="auto" w:fill="FFFFFF"/>
        </w:rPr>
        <w:t>Objectives of the desk study</w:t>
      </w:r>
    </w:p>
    <w:p w14:paraId="66EB2FC6" w14:textId="55A5DB31" w:rsidR="00046285" w:rsidRPr="009469F8" w:rsidRDefault="00F27F25" w:rsidP="004D5AC9">
      <w:pPr>
        <w:pStyle w:val="ListParagraph"/>
        <w:numPr>
          <w:ilvl w:val="0"/>
          <w:numId w:val="15"/>
        </w:numPr>
        <w:spacing w:before="120" w:after="240"/>
        <w:ind w:left="0" w:firstLine="0"/>
        <w:contextualSpacing w:val="0"/>
      </w:pPr>
      <w:r>
        <w:t>To</w:t>
      </w:r>
      <w:r w:rsidR="00046285" w:rsidRPr="00296B73">
        <w:t xml:space="preserve"> contribute to a more </w:t>
      </w:r>
      <w:r w:rsidR="00D85A06" w:rsidRPr="005D04DD">
        <w:t>pro-active</w:t>
      </w:r>
      <w:r w:rsidR="00046285" w:rsidRPr="00296B73">
        <w:t xml:space="preserve"> approach to gender mainstreaming and to explore a more systematic way</w:t>
      </w:r>
      <w:r w:rsidR="00046285">
        <w:t xml:space="preserve"> to include</w:t>
      </w:r>
      <w:r w:rsidR="00046285" w:rsidRPr="00296B73">
        <w:t xml:space="preserve"> gender relevance in </w:t>
      </w:r>
      <w:r w:rsidR="004D5AC9">
        <w:t>the MLF funded activities t</w:t>
      </w:r>
      <w:r w:rsidR="00046285" w:rsidRPr="00296B73">
        <w:t xml:space="preserve">he study will examine how a gender perspective is applied in the projects funded by the </w:t>
      </w:r>
      <w:r w:rsidR="00190052">
        <w:t>MLF</w:t>
      </w:r>
      <w:r w:rsidR="004D5AC9">
        <w:t>; and</w:t>
      </w:r>
      <w:r w:rsidR="00046285" w:rsidRPr="00296B73">
        <w:t xml:space="preserve"> analyze the gender policies of the </w:t>
      </w:r>
      <w:r w:rsidR="005A72E3">
        <w:t xml:space="preserve">bilateral and </w:t>
      </w:r>
      <w:r w:rsidR="00046285">
        <w:t>IAs</w:t>
      </w:r>
      <w:r w:rsidR="00046285" w:rsidRPr="00296B73">
        <w:t xml:space="preserve"> agencies and how they were </w:t>
      </w:r>
      <w:r w:rsidR="004D5AC9">
        <w:t>incorporated into</w:t>
      </w:r>
      <w:r w:rsidR="00046285" w:rsidRPr="00296B73">
        <w:t xml:space="preserve"> the projects and activities. Based on a sample of countries</w:t>
      </w:r>
      <w:r w:rsidR="00046285">
        <w:t>,</w:t>
      </w:r>
      <w:r w:rsidR="00046285" w:rsidRPr="00296B73">
        <w:t xml:space="preserve"> it will inquire </w:t>
      </w:r>
      <w:r w:rsidR="008C0F29" w:rsidRPr="005D04DD">
        <w:t>how</w:t>
      </w:r>
      <w:r w:rsidR="008C0F29">
        <w:t xml:space="preserve"> </w:t>
      </w:r>
      <w:r w:rsidR="00046285" w:rsidRPr="00296B73">
        <w:t xml:space="preserve">gender </w:t>
      </w:r>
      <w:r w:rsidR="00046285" w:rsidRPr="005D04DD">
        <w:t xml:space="preserve">policies </w:t>
      </w:r>
      <w:r w:rsidR="008C0F29" w:rsidRPr="005D04DD">
        <w:t>of the IAs</w:t>
      </w:r>
      <w:r w:rsidR="008C0F29">
        <w:t xml:space="preserve"> </w:t>
      </w:r>
      <w:r w:rsidR="00046285" w:rsidRPr="00296B73">
        <w:t xml:space="preserve">are taken into account in </w:t>
      </w:r>
      <w:r w:rsidR="004D5AC9">
        <w:t>MLF</w:t>
      </w:r>
      <w:r w:rsidR="008C0F29">
        <w:t xml:space="preserve"> </w:t>
      </w:r>
      <w:r w:rsidR="008C0F29" w:rsidRPr="005D04DD">
        <w:t>activities</w:t>
      </w:r>
      <w:r w:rsidR="00046285" w:rsidRPr="00296B73">
        <w:t xml:space="preserve">. </w:t>
      </w:r>
      <w:r w:rsidR="00046285" w:rsidRPr="009469F8">
        <w:t>It will try to answer the following questions:</w:t>
      </w:r>
    </w:p>
    <w:p w14:paraId="6794BE9B" w14:textId="5BECC4C5" w:rsidR="00046285" w:rsidRPr="00296B73" w:rsidRDefault="00046285" w:rsidP="00AF3AD8">
      <w:pPr>
        <w:pStyle w:val="ListParagraph"/>
        <w:numPr>
          <w:ilvl w:val="1"/>
          <w:numId w:val="15"/>
        </w:numPr>
        <w:spacing w:before="120" w:after="240"/>
        <w:ind w:hanging="720"/>
        <w:contextualSpacing w:val="0"/>
      </w:pPr>
      <w:r w:rsidRPr="00296B73">
        <w:t xml:space="preserve">How gender mainstreaming is included in the policies and projects of the </w:t>
      </w:r>
      <w:r>
        <w:t>IAs</w:t>
      </w:r>
      <w:r w:rsidRPr="00296B73">
        <w:t xml:space="preserve">? Is it taken into account in project </w:t>
      </w:r>
      <w:r>
        <w:t>design</w:t>
      </w:r>
      <w:r w:rsidRPr="00296B73">
        <w:t xml:space="preserve"> and in the project cycle?</w:t>
      </w:r>
    </w:p>
    <w:p w14:paraId="50612DEE" w14:textId="17A86C21" w:rsidR="00046285" w:rsidRPr="00296B73" w:rsidRDefault="00046285" w:rsidP="00AF3AD8">
      <w:pPr>
        <w:pStyle w:val="ListParagraph"/>
        <w:numPr>
          <w:ilvl w:val="1"/>
          <w:numId w:val="15"/>
        </w:numPr>
        <w:spacing w:before="120" w:after="240"/>
        <w:ind w:hanging="720"/>
        <w:contextualSpacing w:val="0"/>
      </w:pPr>
      <w:r w:rsidRPr="00296B73">
        <w:t xml:space="preserve">Are there gender advisers and gender focal points in the agencies, and if yes, how are they involved in mainstreaming gender in projects related to the </w:t>
      </w:r>
      <w:r w:rsidR="00F27F25">
        <w:t>MLF</w:t>
      </w:r>
      <w:r w:rsidRPr="00296B73">
        <w:t>? Are they regularly consulted? Do they participate in project preparation?</w:t>
      </w:r>
    </w:p>
    <w:p w14:paraId="463F1C88" w14:textId="7E366EBC" w:rsidR="008C0F29" w:rsidRPr="005D04DD" w:rsidRDefault="008C0F29" w:rsidP="00AF3AD8">
      <w:pPr>
        <w:pStyle w:val="ListParagraph"/>
        <w:numPr>
          <w:ilvl w:val="1"/>
          <w:numId w:val="15"/>
        </w:numPr>
        <w:spacing w:before="120" w:after="240"/>
        <w:ind w:hanging="720"/>
        <w:contextualSpacing w:val="0"/>
        <w:rPr>
          <w:strike/>
        </w:rPr>
      </w:pPr>
      <w:r w:rsidRPr="005D04DD">
        <w:rPr>
          <w:lang w:val="en-GB"/>
        </w:rPr>
        <w:t>What activities are undertaken by the IAs to implement their policies to mainstream gender in their projects under the MLF?</w:t>
      </w:r>
    </w:p>
    <w:p w14:paraId="1B5755D9" w14:textId="2B20CBDB" w:rsidR="00046285" w:rsidRPr="00296B73" w:rsidRDefault="00046285" w:rsidP="00AF3AD8">
      <w:pPr>
        <w:pStyle w:val="ListParagraph"/>
        <w:numPr>
          <w:ilvl w:val="1"/>
          <w:numId w:val="15"/>
        </w:numPr>
        <w:spacing w:before="120" w:after="240"/>
        <w:ind w:hanging="720"/>
        <w:contextualSpacing w:val="0"/>
      </w:pPr>
      <w:r w:rsidRPr="00296B73">
        <w:lastRenderedPageBreak/>
        <w:t xml:space="preserve">Are existing policies helping women to be represented in the decision-making process on issues related to the </w:t>
      </w:r>
      <w:r w:rsidR="00F27F25">
        <w:t>implementation of projects funded by the MLF</w:t>
      </w:r>
      <w:r w:rsidRPr="00296B73">
        <w:t xml:space="preserve">? </w:t>
      </w:r>
    </w:p>
    <w:p w14:paraId="008523E0" w14:textId="25458E50" w:rsidR="00046285" w:rsidRPr="00296B73" w:rsidRDefault="00046285" w:rsidP="00AF3AD8">
      <w:pPr>
        <w:pStyle w:val="ListParagraph"/>
        <w:numPr>
          <w:ilvl w:val="1"/>
          <w:numId w:val="15"/>
        </w:numPr>
        <w:spacing w:before="120" w:after="240"/>
        <w:ind w:hanging="720"/>
        <w:contextualSpacing w:val="0"/>
      </w:pPr>
      <w:r w:rsidRPr="00296B73">
        <w:t xml:space="preserve">Are </w:t>
      </w:r>
      <w:r w:rsidR="008C0F29" w:rsidRPr="005D04DD">
        <w:rPr>
          <w:spacing w:val="-7"/>
          <w:lang w:val="en-GB"/>
        </w:rPr>
        <w:t>actions undertaken to provide</w:t>
      </w:r>
      <w:r w:rsidR="008C0F29">
        <w:rPr>
          <w:spacing w:val="-7"/>
          <w:lang w:val="en-GB"/>
        </w:rPr>
        <w:t xml:space="preserve"> </w:t>
      </w:r>
      <w:r w:rsidRPr="00296B73">
        <w:t xml:space="preserve">men and women equal opportunities to benefit </w:t>
      </w:r>
      <w:r>
        <w:t>from</w:t>
      </w:r>
      <w:r w:rsidRPr="00296B73">
        <w:t xml:space="preserve"> capacity building activities? Are they equally encouraged to participate in trainings and workshops provided by vocational schools and enterprises?</w:t>
      </w:r>
    </w:p>
    <w:p w14:paraId="0EBE0B24" w14:textId="658D2E59" w:rsidR="00046285" w:rsidRPr="00296B73" w:rsidRDefault="00046285" w:rsidP="00AF3AD8">
      <w:pPr>
        <w:pStyle w:val="ListParagraph"/>
        <w:numPr>
          <w:ilvl w:val="1"/>
          <w:numId w:val="15"/>
        </w:numPr>
        <w:spacing w:before="120" w:after="240"/>
        <w:ind w:hanging="720"/>
        <w:contextualSpacing w:val="0"/>
      </w:pPr>
      <w:r w:rsidRPr="00296B73">
        <w:t xml:space="preserve">Are there gender statistics on women participation in the activities related to the </w:t>
      </w:r>
      <w:r w:rsidR="004D5AC9">
        <w:t>MLF</w:t>
      </w:r>
      <w:r w:rsidRPr="00296B73">
        <w:t>?</w:t>
      </w:r>
    </w:p>
    <w:p w14:paraId="2BBE117D" w14:textId="77777777" w:rsidR="00046285" w:rsidRPr="00296B73" w:rsidRDefault="00046285" w:rsidP="00AF3AD8">
      <w:pPr>
        <w:pStyle w:val="ListParagraph"/>
        <w:numPr>
          <w:ilvl w:val="1"/>
          <w:numId w:val="15"/>
        </w:numPr>
        <w:spacing w:before="120" w:after="240"/>
        <w:ind w:hanging="720"/>
        <w:contextualSpacing w:val="0"/>
      </w:pPr>
      <w:r w:rsidRPr="00296B73">
        <w:t xml:space="preserve">Are there gender sensitive awareness campaigns? </w:t>
      </w:r>
    </w:p>
    <w:p w14:paraId="35B1AA3C" w14:textId="7871573E" w:rsidR="00046285" w:rsidRPr="00296B73" w:rsidRDefault="00046285" w:rsidP="00AF3AD8">
      <w:pPr>
        <w:pStyle w:val="ListParagraph"/>
        <w:numPr>
          <w:ilvl w:val="1"/>
          <w:numId w:val="15"/>
        </w:numPr>
        <w:spacing w:before="120" w:after="240"/>
        <w:ind w:hanging="720"/>
        <w:contextualSpacing w:val="0"/>
      </w:pPr>
      <w:r w:rsidRPr="00296B73">
        <w:t>Are there policies that address the issue of gender balance?</w:t>
      </w:r>
    </w:p>
    <w:p w14:paraId="7BDC9C5E" w14:textId="70A8111F" w:rsidR="00046285" w:rsidRPr="00296B73" w:rsidRDefault="00046285" w:rsidP="00AF3AD8">
      <w:pPr>
        <w:pStyle w:val="ListParagraph"/>
        <w:numPr>
          <w:ilvl w:val="1"/>
          <w:numId w:val="15"/>
        </w:numPr>
        <w:spacing w:before="120" w:after="240"/>
        <w:ind w:hanging="720"/>
        <w:contextualSpacing w:val="0"/>
        <w:rPr>
          <w:shd w:val="clear" w:color="auto" w:fill="FFFFFF"/>
        </w:rPr>
      </w:pPr>
      <w:r w:rsidRPr="00296B73">
        <w:t xml:space="preserve">Do </w:t>
      </w:r>
      <w:r w:rsidR="008C0F29" w:rsidRPr="005D04DD">
        <w:rPr>
          <w:lang w:val="en-GB"/>
        </w:rPr>
        <w:t>IAs promote that</w:t>
      </w:r>
      <w:r w:rsidR="008C0F29">
        <w:rPr>
          <w:lang w:val="en-GB"/>
        </w:rPr>
        <w:t xml:space="preserve"> </w:t>
      </w:r>
      <w:r w:rsidRPr="00296B73">
        <w:t>project and policies acknowledge gender differences</w:t>
      </w:r>
      <w:r>
        <w:t xml:space="preserve"> (e.g.,</w:t>
      </w:r>
      <w:r w:rsidRPr="00296B73">
        <w:t xml:space="preserve"> men and women are differently affected by</w:t>
      </w:r>
      <w:r w:rsidRPr="00296B73">
        <w:rPr>
          <w:shd w:val="clear" w:color="auto" w:fill="FFFFFF"/>
        </w:rPr>
        <w:t xml:space="preserve"> toxic substances and are there protective measures recommended</w:t>
      </w:r>
      <w:r>
        <w:rPr>
          <w:shd w:val="clear" w:color="auto" w:fill="FFFFFF"/>
        </w:rPr>
        <w:t>)</w:t>
      </w:r>
      <w:r w:rsidRPr="00296B73">
        <w:rPr>
          <w:shd w:val="clear" w:color="auto" w:fill="FFFFFF"/>
        </w:rPr>
        <w:t>?</w:t>
      </w:r>
    </w:p>
    <w:p w14:paraId="5967BF21" w14:textId="77777777" w:rsidR="00046285" w:rsidRPr="00296B73" w:rsidRDefault="00046285" w:rsidP="00AF3AD8">
      <w:pPr>
        <w:keepNext/>
        <w:keepLines/>
        <w:spacing w:before="120" w:after="240"/>
        <w:rPr>
          <w:u w:val="single"/>
        </w:rPr>
      </w:pPr>
      <w:r w:rsidRPr="00296B73">
        <w:rPr>
          <w:u w:val="single"/>
        </w:rPr>
        <w:t>Methodology</w:t>
      </w:r>
    </w:p>
    <w:p w14:paraId="7C1C2DED" w14:textId="56D6C55C" w:rsidR="00046285" w:rsidRDefault="00046285" w:rsidP="00AF3AD8">
      <w:pPr>
        <w:pStyle w:val="ListParagraph"/>
        <w:numPr>
          <w:ilvl w:val="0"/>
          <w:numId w:val="15"/>
        </w:numPr>
        <w:spacing w:before="120" w:after="240"/>
        <w:ind w:left="0" w:firstLine="0"/>
        <w:contextualSpacing w:val="0"/>
      </w:pPr>
      <w:r w:rsidRPr="00296B73">
        <w:t>The desk study will undertake a review of existing documents: policies papers, project p</w:t>
      </w:r>
      <w:r>
        <w:t>roposals, progress reports and project completion reports</w:t>
      </w:r>
      <w:r w:rsidRPr="00296B73">
        <w:t>. An electronic survey will be prepared targeting a sample of countries where a variety of projects are implemented</w:t>
      </w:r>
      <w:r>
        <w:t xml:space="preserve"> and</w:t>
      </w:r>
      <w:r w:rsidRPr="00296B73">
        <w:t xml:space="preserve"> interviews will be carried </w:t>
      </w:r>
      <w:r w:rsidR="004D5AC9">
        <w:t xml:space="preserve">out </w:t>
      </w:r>
      <w:r w:rsidRPr="00296B73">
        <w:t xml:space="preserve">by telephone </w:t>
      </w:r>
      <w:r w:rsidR="004120F5">
        <w:t xml:space="preserve">with </w:t>
      </w:r>
      <w:r w:rsidRPr="00296B73">
        <w:t xml:space="preserve">the </w:t>
      </w:r>
      <w:r>
        <w:t xml:space="preserve">bilateral and IAs and NOUs. </w:t>
      </w:r>
      <w:r w:rsidR="004D5AC9">
        <w:t>A report</w:t>
      </w:r>
      <w:r w:rsidRPr="00296B73">
        <w:t xml:space="preserve"> will be</w:t>
      </w:r>
      <w:r w:rsidR="004D5AC9">
        <w:t xml:space="preserve"> prepared and presented to the 81</w:t>
      </w:r>
      <w:r w:rsidR="004D5AC9" w:rsidRPr="004D5AC9">
        <w:rPr>
          <w:vertAlign w:val="superscript"/>
        </w:rPr>
        <w:t>st</w:t>
      </w:r>
      <w:r w:rsidR="004D5AC9">
        <w:t xml:space="preserve"> meeting of the Executive Committee</w:t>
      </w:r>
      <w:r w:rsidR="00D85A06" w:rsidRPr="00D85A06">
        <w:rPr>
          <w:lang w:val="en-GB"/>
        </w:rPr>
        <w:t xml:space="preserve"> </w:t>
      </w:r>
      <w:r w:rsidR="00D85A06" w:rsidRPr="005D04DD">
        <w:rPr>
          <w:lang w:val="en-GB"/>
        </w:rPr>
        <w:t>with conclusions on systematic way(s) to include gender relevance in the MLF funded activities</w:t>
      </w:r>
      <w:r w:rsidR="003B782E">
        <w:rPr>
          <w:lang w:val="en-GB"/>
        </w:rPr>
        <w:t>, where relevant</w:t>
      </w:r>
      <w:r w:rsidR="004D5AC9">
        <w:t>.</w:t>
      </w:r>
      <w:r w:rsidRPr="00296B73">
        <w:t xml:space="preserve"> </w:t>
      </w:r>
    </w:p>
    <w:p w14:paraId="53994589" w14:textId="77777777" w:rsidR="005D04DD" w:rsidRDefault="005D04DD" w:rsidP="005D04DD">
      <w:pPr>
        <w:spacing w:before="120" w:after="240"/>
      </w:pPr>
    </w:p>
    <w:p w14:paraId="400693B3" w14:textId="77777777" w:rsidR="005D04DD" w:rsidRPr="00046285" w:rsidRDefault="005D04DD" w:rsidP="005D04DD">
      <w:pPr>
        <w:spacing w:before="120" w:after="24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19995BC4" w14:textId="77777777" w:rsidTr="000F2C29">
        <w:tc>
          <w:tcPr>
            <w:tcW w:w="1915" w:type="dxa"/>
          </w:tcPr>
          <w:p w14:paraId="601ACE3D" w14:textId="77777777" w:rsidR="00E85409" w:rsidRDefault="00E85409" w:rsidP="00AF3AD8"/>
        </w:tc>
        <w:tc>
          <w:tcPr>
            <w:tcW w:w="1915" w:type="dxa"/>
          </w:tcPr>
          <w:p w14:paraId="7F66DEC9" w14:textId="77777777" w:rsidR="00E85409" w:rsidRDefault="00E85409" w:rsidP="00AF3AD8"/>
        </w:tc>
        <w:tc>
          <w:tcPr>
            <w:tcW w:w="1915" w:type="dxa"/>
            <w:tcBorders>
              <w:bottom w:val="single" w:sz="4" w:space="0" w:color="auto"/>
            </w:tcBorders>
          </w:tcPr>
          <w:p w14:paraId="287DC30D" w14:textId="77777777" w:rsidR="00E85409" w:rsidRDefault="00E85409" w:rsidP="00AF3AD8"/>
        </w:tc>
        <w:tc>
          <w:tcPr>
            <w:tcW w:w="1915" w:type="dxa"/>
          </w:tcPr>
          <w:p w14:paraId="7BB09147" w14:textId="77777777" w:rsidR="00E85409" w:rsidRDefault="00E85409" w:rsidP="00AF3AD8"/>
        </w:tc>
        <w:tc>
          <w:tcPr>
            <w:tcW w:w="1916" w:type="dxa"/>
          </w:tcPr>
          <w:p w14:paraId="3FC23C8A" w14:textId="77777777" w:rsidR="00E85409" w:rsidRDefault="00E85409" w:rsidP="00AF3AD8"/>
        </w:tc>
      </w:tr>
    </w:tbl>
    <w:p w14:paraId="2B623BAE" w14:textId="77777777" w:rsidR="00E85409" w:rsidRPr="00B04161" w:rsidRDefault="00E85409" w:rsidP="004E7F9C">
      <w:pPr>
        <w:rPr>
          <w:lang w:val="en-CA"/>
        </w:rPr>
      </w:pPr>
    </w:p>
    <w:sectPr w:rsidR="00E85409" w:rsidRPr="00B04161" w:rsidSect="00105236">
      <w:headerReference w:type="even" r:id="rId18"/>
      <w:headerReference w:type="first" r:id="rId19"/>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9B2301" w14:textId="77777777" w:rsidR="00874A64" w:rsidRDefault="00874A64" w:rsidP="004A504B">
      <w:r>
        <w:separator/>
      </w:r>
    </w:p>
  </w:endnote>
  <w:endnote w:type="continuationSeparator" w:id="0">
    <w:p w14:paraId="502AB844" w14:textId="77777777" w:rsidR="00874A64" w:rsidRDefault="00874A6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470E1" w14:textId="0CFA2136" w:rsidR="00671611" w:rsidRPr="0033525D" w:rsidRDefault="00671611">
    <w:pPr>
      <w:jc w:val="center"/>
    </w:pPr>
    <w:r>
      <w:fldChar w:fldCharType="begin"/>
    </w:r>
    <w:r>
      <w:instrText xml:space="preserve"> PAGE </w:instrText>
    </w:r>
    <w:r>
      <w:fldChar w:fldCharType="separate"/>
    </w:r>
    <w:r w:rsidR="00DD29CC">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886C4" w14:textId="7F09E78D" w:rsidR="00671611" w:rsidRPr="0033525D" w:rsidRDefault="00671611">
    <w:pPr>
      <w:jc w:val="center"/>
    </w:pPr>
    <w:r>
      <w:fldChar w:fldCharType="begin"/>
    </w:r>
    <w:r>
      <w:instrText xml:space="preserve"> PAGE </w:instrText>
    </w:r>
    <w:r>
      <w:fldChar w:fldCharType="separate"/>
    </w:r>
    <w:r w:rsidR="00DD29C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887086"/>
      <w:docPartObj>
        <w:docPartGallery w:val="Page Numbers (Bottom of Page)"/>
        <w:docPartUnique/>
      </w:docPartObj>
    </w:sdtPr>
    <w:sdtEndPr>
      <w:rPr>
        <w:noProof/>
      </w:rPr>
    </w:sdtEndPr>
    <w:sdtContent>
      <w:p w14:paraId="12F6733A" w14:textId="3EB8CB13" w:rsidR="00671611" w:rsidRDefault="00671611">
        <w:pPr>
          <w:pStyle w:val="Footer"/>
          <w:jc w:val="center"/>
        </w:pPr>
        <w:r>
          <w:fldChar w:fldCharType="begin"/>
        </w:r>
        <w:r>
          <w:instrText xml:space="preserve"> PAGE \* MERGEFORMAT </w:instrText>
        </w:r>
        <w:r>
          <w:fldChar w:fldCharType="separate"/>
        </w:r>
        <w:r w:rsidR="00DD29CC">
          <w:rPr>
            <w:noProof/>
          </w:rPr>
          <w:t>1</w:t>
        </w:r>
        <w:r>
          <w:rPr>
            <w:noProof/>
          </w:rPr>
          <w:fldChar w:fldCharType="end"/>
        </w:r>
      </w:p>
    </w:sdtContent>
  </w:sdt>
  <w:p w14:paraId="13AF440D" w14:textId="77777777" w:rsidR="00671611" w:rsidRPr="00105236" w:rsidRDefault="00671611" w:rsidP="0010523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FD9525" w14:textId="77777777" w:rsidR="00874A64" w:rsidRDefault="00874A64" w:rsidP="004A504B">
      <w:r>
        <w:separator/>
      </w:r>
    </w:p>
  </w:footnote>
  <w:footnote w:type="continuationSeparator" w:id="0">
    <w:p w14:paraId="03FFC1F6" w14:textId="77777777" w:rsidR="00874A64" w:rsidRDefault="00874A64" w:rsidP="004A504B">
      <w:r>
        <w:continuationSeparator/>
      </w:r>
    </w:p>
  </w:footnote>
  <w:footnote w:id="1">
    <w:p w14:paraId="40801D3D" w14:textId="37998816" w:rsidR="00671611" w:rsidRPr="0065714C" w:rsidRDefault="00671611">
      <w:pPr>
        <w:pStyle w:val="FootnoteText"/>
      </w:pPr>
      <w:r>
        <w:rPr>
          <w:rStyle w:val="FootnoteReference"/>
        </w:rPr>
        <w:footnoteRef/>
      </w:r>
      <w:r>
        <w:t xml:space="preserve"> UNEP/OzL.Pro/</w:t>
      </w:r>
      <w:proofErr w:type="spellStart"/>
      <w:r>
        <w:t>ExCom</w:t>
      </w:r>
      <w:proofErr w:type="spellEnd"/>
      <w:r>
        <w:t>/80/10.</w:t>
      </w:r>
    </w:p>
  </w:footnote>
  <w:footnote w:id="2">
    <w:p w14:paraId="3C058715" w14:textId="77777777" w:rsidR="00671611" w:rsidRPr="005969A3" w:rsidRDefault="00671611" w:rsidP="00534EB2">
      <w:pPr>
        <w:pStyle w:val="FootnoteText"/>
        <w:jc w:val="left"/>
        <w:rPr>
          <w:lang w:val="en-US"/>
        </w:rPr>
      </w:pPr>
      <w:r>
        <w:rPr>
          <w:rStyle w:val="FootnoteReference"/>
        </w:rPr>
        <w:footnoteRef/>
      </w:r>
      <w:r>
        <w:t xml:space="preserve"> Search engines for individual PCRs </w:t>
      </w:r>
      <w:r w:rsidRPr="00383DC4">
        <w:rPr>
          <w:rStyle w:val="Hyperlink"/>
          <w:color w:val="auto"/>
          <w:u w:val="none"/>
        </w:rPr>
        <w:t>and MYA PCRs</w:t>
      </w:r>
      <w:r w:rsidRPr="00383DC4">
        <w:t xml:space="preserve"> </w:t>
      </w:r>
      <w:r w:rsidRPr="000E5392">
        <w:t xml:space="preserve">are respectively accessible at: </w:t>
      </w:r>
      <w:hyperlink r:id="rId1" w:history="1">
        <w:r w:rsidRPr="000E5392">
          <w:rPr>
            <w:rStyle w:val="Hyperlink"/>
          </w:rPr>
          <w:t>http://www.multilateralfund.org/pcrindividual/search.aspx</w:t>
        </w:r>
      </w:hyperlink>
      <w:r w:rsidRPr="00610C39">
        <w:rPr>
          <w:rStyle w:val="Hyperlink"/>
          <w:color w:val="auto"/>
          <w:u w:val="none"/>
        </w:rPr>
        <w:t xml:space="preserve"> and </w:t>
      </w:r>
      <w:hyperlink r:id="rId2" w:history="1">
        <w:r w:rsidRPr="00EC7B80">
          <w:rPr>
            <w:rStyle w:val="Hyperlink"/>
          </w:rPr>
          <w:t>http://www.multilateralfund.org/</w:t>
        </w:r>
        <w:r w:rsidRPr="000E5392">
          <w:rPr>
            <w:rStyle w:val="Hyperlink"/>
          </w:rPr>
          <w:t>mya</w:t>
        </w:r>
        <w:r w:rsidRPr="00EC7B80">
          <w:rPr>
            <w:rStyle w:val="Hyperlink"/>
          </w:rPr>
          <w:t>pcr/search.aspx</w:t>
        </w:r>
      </w:hyperlink>
    </w:p>
  </w:footnote>
  <w:footnote w:id="3">
    <w:p w14:paraId="7CCDB624" w14:textId="77777777" w:rsidR="009258D1" w:rsidRPr="00B75071" w:rsidRDefault="009258D1" w:rsidP="009258D1">
      <w:pPr>
        <w:pStyle w:val="FootnoteText"/>
      </w:pPr>
      <w:r>
        <w:rPr>
          <w:rStyle w:val="FootnoteReference"/>
        </w:rPr>
        <w:footnoteRef/>
      </w:r>
      <w:r>
        <w:t xml:space="preserve"> </w:t>
      </w:r>
      <w:r w:rsidRPr="00B75071">
        <w:t xml:space="preserve">The countries included in the study are: Burkina Faso, Djibouti, Ghana, Nigeria and </w:t>
      </w:r>
      <w:r>
        <w:t>Senegal in the African region; Bahra</w:t>
      </w:r>
      <w:r w:rsidRPr="00B75071">
        <w:t xml:space="preserve">in, Kuwait and Saudi Arabia from the Middle East region; Cambodia, China, Fiji, </w:t>
      </w:r>
      <w:r>
        <w:t xml:space="preserve">the Islamic Republic of </w:t>
      </w:r>
      <w:r w:rsidRPr="00B75071">
        <w:t xml:space="preserve">Iran and Maldives from the Asia and Asia-Pacific region; Armenia, Bosnia and Herzegovina and </w:t>
      </w:r>
      <w:r>
        <w:t xml:space="preserve">the Former Yugoslav Republic of </w:t>
      </w:r>
      <w:r w:rsidRPr="00B75071">
        <w:t>Macedonia from the Eastern European region; Argentina, Brazil, Chile, Grenada, Mexico, Peru and Uruguay from the Latin American and Caribbean region; and the Cook Islands, Kiribati, the Marshall Islands, the Federated States of Micronesia, Nauru, Niue, Palau, Samoa, the Solomon Islands, Tonga, Tuvalu and Vanuatu all englobed under one single project for the so called Pacific Island Countries (PIC</w:t>
      </w:r>
      <w:r>
        <w:t>s</w:t>
      </w:r>
      <w:r w:rsidRPr="00B75071">
        <w:t>).</w:t>
      </w:r>
    </w:p>
  </w:footnote>
  <w:footnote w:id="4">
    <w:p w14:paraId="20BC5714" w14:textId="3A97AE62" w:rsidR="0047692D" w:rsidRPr="00F27F25" w:rsidRDefault="0047692D" w:rsidP="00F27F25">
      <w:pPr>
        <w:pStyle w:val="FootnoteText"/>
        <w:rPr>
          <w:lang w:val="en-US"/>
        </w:rPr>
      </w:pPr>
      <w:r>
        <w:rPr>
          <w:rStyle w:val="FootnoteReference"/>
        </w:rPr>
        <w:footnoteRef/>
      </w:r>
      <w:r>
        <w:t xml:space="preserve"> </w:t>
      </w:r>
      <w:r w:rsidR="00F27F25" w:rsidRPr="00F27F25">
        <w:t>T</w:t>
      </w:r>
      <w:r w:rsidR="00F27F25" w:rsidRPr="00F27F25">
        <w:rPr>
          <w:shd w:val="clear" w:color="auto" w:fill="FFFFFF"/>
        </w:rPr>
        <w:t>he process of assessing the implications for women and men of any planned action, including legislation, policies and programmes, in all areas and at all levels.</w:t>
      </w:r>
    </w:p>
  </w:footnote>
  <w:footnote w:id="5">
    <w:p w14:paraId="42170015" w14:textId="77777777" w:rsidR="00671611" w:rsidRPr="00F27F25" w:rsidRDefault="00671611" w:rsidP="00046285">
      <w:pPr>
        <w:pStyle w:val="FootnoteText"/>
      </w:pPr>
      <w:r w:rsidRPr="00F27F25">
        <w:rPr>
          <w:rStyle w:val="FootnoteReference"/>
        </w:rPr>
        <w:footnoteRef/>
      </w:r>
      <w:r w:rsidRPr="00F27F25">
        <w:t xml:space="preserve"> United Nations. Report of the Economic and Social Council for 1997. A/52/ 18 September 1997.</w:t>
      </w:r>
    </w:p>
  </w:footnote>
  <w:footnote w:id="6">
    <w:p w14:paraId="076AEF10" w14:textId="77777777" w:rsidR="00671611" w:rsidRPr="00F27F25" w:rsidRDefault="00671611" w:rsidP="00046285">
      <w:pPr>
        <w:contextualSpacing/>
        <w:rPr>
          <w:sz w:val="20"/>
          <w:szCs w:val="20"/>
        </w:rPr>
      </w:pPr>
      <w:r w:rsidRPr="00F27F25">
        <w:rPr>
          <w:rStyle w:val="FootnoteReference"/>
          <w:sz w:val="20"/>
          <w:szCs w:val="20"/>
        </w:rPr>
        <w:footnoteRef/>
      </w:r>
      <w:r w:rsidRPr="00F27F25">
        <w:rPr>
          <w:sz w:val="20"/>
          <w:szCs w:val="20"/>
        </w:rPr>
        <w:t xml:space="preserve"> UNEP: Policy and Strategy for Gender Equality and the Environment. 2014-2017 (P&amp;S); World Bank Group: Gender Strategy: Gender Equality, Poverty Reduction and Inclusive Growth. 2015</w:t>
      </w:r>
      <w:r w:rsidRPr="00F27F25">
        <w:rPr>
          <w:b/>
          <w:sz w:val="20"/>
          <w:szCs w:val="20"/>
        </w:rPr>
        <w:t xml:space="preserve">; </w:t>
      </w:r>
      <w:r w:rsidRPr="00F27F25">
        <w:rPr>
          <w:spacing w:val="10"/>
          <w:sz w:val="20"/>
          <w:szCs w:val="20"/>
          <w:shd w:val="clear" w:color="auto" w:fill="FEFEFE"/>
        </w:rPr>
        <w:t>UNDP: Gender Equality Strategy 2014</w:t>
      </w:r>
      <w:r w:rsidRPr="00F27F25">
        <w:rPr>
          <w:spacing w:val="10"/>
          <w:sz w:val="20"/>
          <w:szCs w:val="20"/>
          <w:shd w:val="clear" w:color="auto" w:fill="FEFEFE"/>
        </w:rPr>
        <w:noBreakHyphen/>
        <w:t xml:space="preserve">2017; </w:t>
      </w:r>
      <w:r w:rsidRPr="00F27F25">
        <w:rPr>
          <w:sz w:val="20"/>
          <w:szCs w:val="20"/>
        </w:rPr>
        <w:t xml:space="preserve">UNIDO: </w:t>
      </w:r>
      <w:hyperlink r:id="rId3" w:tgtFrame="_blank" w:history="1">
        <w:r w:rsidRPr="00F27F25">
          <w:rPr>
            <w:sz w:val="20"/>
            <w:szCs w:val="20"/>
          </w:rPr>
          <w:t>Gender Equality and Empowerment of Women Strategy. 2016-2019</w:t>
        </w:r>
      </w:hyperlink>
      <w:r w:rsidRPr="00F27F25">
        <w:rPr>
          <w:sz w:val="20"/>
          <w:szCs w:val="20"/>
        </w:rPr>
        <w:t>.</w:t>
      </w:r>
    </w:p>
  </w:footnote>
  <w:footnote w:id="7">
    <w:p w14:paraId="2C61EC97" w14:textId="77777777" w:rsidR="00671611" w:rsidRPr="00F27F25" w:rsidRDefault="00671611" w:rsidP="00046285">
      <w:pPr>
        <w:contextualSpacing/>
        <w:rPr>
          <w:sz w:val="20"/>
          <w:szCs w:val="20"/>
        </w:rPr>
      </w:pPr>
      <w:r w:rsidRPr="00F27F25">
        <w:rPr>
          <w:rStyle w:val="FootnoteReference"/>
          <w:sz w:val="20"/>
          <w:szCs w:val="20"/>
        </w:rPr>
        <w:footnoteRef/>
      </w:r>
      <w:r w:rsidRPr="00F27F25">
        <w:rPr>
          <w:sz w:val="20"/>
          <w:szCs w:val="20"/>
        </w:rPr>
        <w:t xml:space="preserve"> UNIDO: Guide on Gender Mainstreaming. Montreal Protocol Projects.</w:t>
      </w:r>
    </w:p>
  </w:footnote>
  <w:footnote w:id="8">
    <w:p w14:paraId="43BE240A" w14:textId="77777777" w:rsidR="00671611" w:rsidRPr="00F27F25" w:rsidRDefault="00671611" w:rsidP="00046285">
      <w:pPr>
        <w:pStyle w:val="FootnoteText"/>
        <w:contextualSpacing/>
      </w:pPr>
      <w:r w:rsidRPr="00F27F25">
        <w:rPr>
          <w:vertAlign w:val="superscript"/>
        </w:rPr>
        <w:footnoteRef/>
      </w:r>
      <w:r w:rsidRPr="00F27F25">
        <w:t xml:space="preserve"> Montreal, 5 – 7 September 2017.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42CAC" w14:textId="6D88BF51" w:rsidR="00671611" w:rsidRPr="0033525D" w:rsidRDefault="00DD29CC">
    <w:r>
      <w:fldChar w:fldCharType="begin"/>
    </w:r>
    <w:r>
      <w:instrText xml:space="preserve"> DOCPROPERTY "Document number" \* MERGEFORMAT </w:instrText>
    </w:r>
    <w:r>
      <w:fldChar w:fldCharType="separate"/>
    </w:r>
    <w:r w:rsidR="003D458C">
      <w:t>UNEP/OzL.Pro/</w:t>
    </w:r>
    <w:proofErr w:type="spellStart"/>
    <w:r w:rsidR="003D458C">
      <w:t>ExCom</w:t>
    </w:r>
    <w:proofErr w:type="spellEnd"/>
    <w:r w:rsidR="003D458C">
      <w:t>/80/11/Rev.1</w:t>
    </w:r>
    <w:r>
      <w:fldChar w:fldCharType="end"/>
    </w:r>
  </w:p>
  <w:p w14:paraId="3BE282B3" w14:textId="77777777" w:rsidR="00671611" w:rsidRPr="0033525D" w:rsidRDefault="00671611"/>
  <w:p w14:paraId="7BBCDA0D" w14:textId="77777777" w:rsidR="00671611" w:rsidRPr="0033525D" w:rsidRDefault="0067161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0FBF3" w14:textId="22FF55A7" w:rsidR="00671611" w:rsidRPr="0033525D" w:rsidRDefault="00DD29CC">
    <w:pPr>
      <w:jc w:val="right"/>
    </w:pPr>
    <w:r>
      <w:fldChar w:fldCharType="begin"/>
    </w:r>
    <w:r>
      <w:instrText xml:space="preserve"> DOCPROPERTY "Document number" \* MERGEFORMAT </w:instrText>
    </w:r>
    <w:r>
      <w:fldChar w:fldCharType="separate"/>
    </w:r>
    <w:r w:rsidR="003D458C">
      <w:t>UNEP/OzL.Pro/</w:t>
    </w:r>
    <w:proofErr w:type="spellStart"/>
    <w:r w:rsidR="003D458C">
      <w:t>ExCom</w:t>
    </w:r>
    <w:proofErr w:type="spellEnd"/>
    <w:r w:rsidR="003D458C">
      <w:t>/80/11/Rev.1</w:t>
    </w:r>
    <w:r>
      <w:fldChar w:fldCharType="end"/>
    </w:r>
  </w:p>
  <w:p w14:paraId="523E7B22" w14:textId="77777777" w:rsidR="00671611" w:rsidRPr="0033525D" w:rsidRDefault="00671611"/>
  <w:p w14:paraId="4206A9BC" w14:textId="77777777" w:rsidR="00671611" w:rsidRPr="0033525D" w:rsidRDefault="006716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A88CF" w14:textId="790DC711" w:rsidR="00671611" w:rsidRPr="0033525D" w:rsidRDefault="00DD29CC">
    <w:r>
      <w:fldChar w:fldCharType="begin"/>
    </w:r>
    <w:r>
      <w:instrText xml:space="preserve"> DOCPROPERTY "Document number" \* MERGEFORMAT </w:instrText>
    </w:r>
    <w:r>
      <w:fldChar w:fldCharType="separate"/>
    </w:r>
    <w:r w:rsidR="003D458C">
      <w:t>UNEP/OzL.Pro/</w:t>
    </w:r>
    <w:proofErr w:type="spellStart"/>
    <w:r w:rsidR="003D458C">
      <w:t>ExCom</w:t>
    </w:r>
    <w:proofErr w:type="spellEnd"/>
    <w:r w:rsidR="003D458C">
      <w:t>/80/11/Rev.1</w:t>
    </w:r>
    <w:r>
      <w:fldChar w:fldCharType="end"/>
    </w:r>
  </w:p>
  <w:p w14:paraId="00FF4EAF" w14:textId="77777777" w:rsidR="00671611" w:rsidRPr="0033525D" w:rsidRDefault="00671611">
    <w:r>
      <w:t>Annex I</w:t>
    </w:r>
  </w:p>
  <w:p w14:paraId="5D7A4F1D" w14:textId="77777777" w:rsidR="00671611" w:rsidRPr="0033525D" w:rsidRDefault="00671611"/>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F6EF2" w14:textId="6E1D633A" w:rsidR="00671611" w:rsidRPr="0033525D" w:rsidRDefault="00DD29CC">
    <w:pPr>
      <w:jc w:val="right"/>
    </w:pPr>
    <w:r>
      <w:fldChar w:fldCharType="begin"/>
    </w:r>
    <w:r>
      <w:instrText xml:space="preserve"> DOCPROPERTY "Document number" \* MERGEFORMAT </w:instrText>
    </w:r>
    <w:r>
      <w:fldChar w:fldCharType="separate"/>
    </w:r>
    <w:r w:rsidR="003D458C">
      <w:t>UNEP/OzL.Pro/</w:t>
    </w:r>
    <w:proofErr w:type="spellStart"/>
    <w:r w:rsidR="003D458C">
      <w:t>ExCom</w:t>
    </w:r>
    <w:proofErr w:type="spellEnd"/>
    <w:r w:rsidR="003D458C">
      <w:t>/80/11/Rev.1</w:t>
    </w:r>
    <w:r>
      <w:fldChar w:fldCharType="end"/>
    </w:r>
  </w:p>
  <w:p w14:paraId="225FEFB7" w14:textId="77777777" w:rsidR="00671611" w:rsidRPr="0033525D" w:rsidRDefault="00671611" w:rsidP="007B61C5">
    <w:pPr>
      <w:jc w:val="right"/>
    </w:pPr>
    <w:r>
      <w:t>Annex I</w:t>
    </w:r>
  </w:p>
  <w:p w14:paraId="557C02FD" w14:textId="77777777" w:rsidR="00671611" w:rsidRPr="0033525D" w:rsidRDefault="0067161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CB4D7" w14:textId="2EB5F3C3" w:rsidR="00671611" w:rsidRPr="0033525D" w:rsidRDefault="00DD29CC" w:rsidP="00BA564C">
    <w:pPr>
      <w:jc w:val="right"/>
    </w:pPr>
    <w:r>
      <w:fldChar w:fldCharType="begin"/>
    </w:r>
    <w:r>
      <w:instrText xml:space="preserve"> DOCPROPERTY "Document number" \* MERGEFORMAT </w:instrText>
    </w:r>
    <w:r>
      <w:fldChar w:fldCharType="separate"/>
    </w:r>
    <w:r w:rsidR="003D458C">
      <w:t>UNEP/OzL.Pro/</w:t>
    </w:r>
    <w:proofErr w:type="spellStart"/>
    <w:r w:rsidR="003D458C">
      <w:t>ExCom</w:t>
    </w:r>
    <w:proofErr w:type="spellEnd"/>
    <w:r w:rsidR="003D458C">
      <w:t>/80/11/Rev.1</w:t>
    </w:r>
    <w:r>
      <w:fldChar w:fldCharType="end"/>
    </w:r>
  </w:p>
  <w:p w14:paraId="55226DC7" w14:textId="77777777" w:rsidR="00671611" w:rsidRDefault="00671611" w:rsidP="00BA564C">
    <w:pPr>
      <w:pStyle w:val="Header"/>
      <w:jc w:val="right"/>
    </w:pPr>
    <w:r>
      <w:t>Annex I</w:t>
    </w:r>
  </w:p>
  <w:p w14:paraId="24DA44AF" w14:textId="77777777" w:rsidR="00671611" w:rsidRDefault="0067161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C2338" w14:textId="00FF2656" w:rsidR="00671611" w:rsidRPr="0033525D" w:rsidRDefault="00DD29CC">
    <w:r>
      <w:fldChar w:fldCharType="begin"/>
    </w:r>
    <w:r>
      <w:instrText xml:space="preserve"> DOCPROPERTY "Document number" \* MERGEFORMAT </w:instrText>
    </w:r>
    <w:r>
      <w:fldChar w:fldCharType="separate"/>
    </w:r>
    <w:r w:rsidR="003D458C">
      <w:t>UNEP/OzL.Pro/</w:t>
    </w:r>
    <w:proofErr w:type="spellStart"/>
    <w:r w:rsidR="003D458C">
      <w:t>ExCom</w:t>
    </w:r>
    <w:proofErr w:type="spellEnd"/>
    <w:r w:rsidR="003D458C">
      <w:t>/80/11/Rev.1</w:t>
    </w:r>
    <w:r>
      <w:fldChar w:fldCharType="end"/>
    </w:r>
  </w:p>
  <w:p w14:paraId="20A01362" w14:textId="1F9BFF63" w:rsidR="00671611" w:rsidRPr="0033525D" w:rsidRDefault="00B40BC3">
    <w:r>
      <w:t>Annex II</w:t>
    </w:r>
  </w:p>
  <w:p w14:paraId="381449A1" w14:textId="77777777" w:rsidR="00671611" w:rsidRPr="0033525D" w:rsidRDefault="00671611"/>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8FF3B" w14:textId="3E8B5601" w:rsidR="00671611" w:rsidRPr="0033525D" w:rsidRDefault="00DD29CC" w:rsidP="00BA564C">
    <w:pPr>
      <w:jc w:val="right"/>
    </w:pPr>
    <w:r>
      <w:fldChar w:fldCharType="begin"/>
    </w:r>
    <w:r>
      <w:instrText xml:space="preserve"> DOCPROPERTY "Document number" \* MERGEFORMAT </w:instrText>
    </w:r>
    <w:r>
      <w:fldChar w:fldCharType="separate"/>
    </w:r>
    <w:r w:rsidR="003D458C">
      <w:t>UNEP/OzL.Pro/</w:t>
    </w:r>
    <w:proofErr w:type="spellStart"/>
    <w:r w:rsidR="003D458C">
      <w:t>ExCom</w:t>
    </w:r>
    <w:proofErr w:type="spellEnd"/>
    <w:r w:rsidR="003D458C">
      <w:t>/80/11/Rev.1</w:t>
    </w:r>
    <w:r>
      <w:fldChar w:fldCharType="end"/>
    </w:r>
  </w:p>
  <w:p w14:paraId="33246CDA" w14:textId="3D96524F" w:rsidR="00671611" w:rsidRDefault="00B40BC3" w:rsidP="00BA564C">
    <w:pPr>
      <w:pStyle w:val="Header"/>
      <w:jc w:val="right"/>
    </w:pPr>
    <w:r>
      <w:t>Annex II</w:t>
    </w:r>
  </w:p>
  <w:p w14:paraId="1770A8C3" w14:textId="77777777" w:rsidR="00671611" w:rsidRDefault="006716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3F841F0C"/>
    <w:lvl w:ilvl="0">
      <w:start w:val="1"/>
      <w:numFmt w:val="decimal"/>
      <w:pStyle w:val="Heading1"/>
      <w:lvlText w:val="%1."/>
      <w:lvlJc w:val="left"/>
      <w:pPr>
        <w:tabs>
          <w:tab w:val="num" w:pos="90"/>
        </w:tabs>
        <w:ind w:left="90" w:firstLine="0"/>
      </w:pPr>
      <w:rPr>
        <w:b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1427DF"/>
    <w:multiLevelType w:val="hybridMultilevel"/>
    <w:tmpl w:val="BA96891A"/>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1B1114C9"/>
    <w:multiLevelType w:val="hybridMultilevel"/>
    <w:tmpl w:val="C9A20548"/>
    <w:lvl w:ilvl="0" w:tplc="AC1E84E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BBE6D3F"/>
    <w:multiLevelType w:val="hybridMultilevel"/>
    <w:tmpl w:val="1BECB3C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4" w15:restartNumberingAfterBreak="0">
    <w:nsid w:val="29BD7F20"/>
    <w:multiLevelType w:val="hybridMultilevel"/>
    <w:tmpl w:val="B03EB6BC"/>
    <w:lvl w:ilvl="0" w:tplc="F85A60F6">
      <w:start w:val="1"/>
      <w:numFmt w:val="decimal"/>
      <w:lvlText w:val="%1."/>
      <w:lvlJc w:val="left"/>
      <w:pPr>
        <w:ind w:left="720" w:hanging="360"/>
      </w:pPr>
      <w:rPr>
        <w:b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CA8585E"/>
    <w:multiLevelType w:val="hybridMultilevel"/>
    <w:tmpl w:val="C9A20548"/>
    <w:lvl w:ilvl="0" w:tplc="AC1E84E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F4934E7"/>
    <w:multiLevelType w:val="hybridMultilevel"/>
    <w:tmpl w:val="1286DE8C"/>
    <w:lvl w:ilvl="0" w:tplc="0409000F">
      <w:start w:val="1"/>
      <w:numFmt w:val="decimal"/>
      <w:lvlText w:val="%1."/>
      <w:lvlJc w:val="left"/>
      <w:pPr>
        <w:ind w:left="720" w:hanging="360"/>
      </w:pPr>
    </w:lvl>
    <w:lvl w:ilvl="1" w:tplc="494428F8">
      <w:start w:val="1"/>
      <w:numFmt w:val="lowerLetter"/>
      <w:lvlText w:val="(%2)"/>
      <w:lvlJc w:val="left"/>
      <w:pPr>
        <w:ind w:left="1440" w:hanging="360"/>
      </w:pPr>
      <w:rPr>
        <w:rFonts w:hint="default"/>
        <w:strike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604514D6"/>
    <w:multiLevelType w:val="hybridMultilevel"/>
    <w:tmpl w:val="4D5C22FA"/>
    <w:lvl w:ilvl="0" w:tplc="AC1E84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27612D"/>
    <w:multiLevelType w:val="hybridMultilevel"/>
    <w:tmpl w:val="ABE61054"/>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5"/>
  </w:num>
  <w:num w:numId="6">
    <w:abstractNumId w:val="9"/>
  </w:num>
  <w:num w:numId="7">
    <w:abstractNumId w:val="10"/>
  </w:num>
  <w:num w:numId="8">
    <w:abstractNumId w:val="13"/>
  </w:num>
  <w:num w:numId="9">
    <w:abstractNumId w:val="8"/>
  </w:num>
  <w:num w:numId="10">
    <w:abstractNumId w:val="12"/>
  </w:num>
  <w:num w:numId="11">
    <w:abstractNumId w:val="1"/>
  </w:num>
  <w:num w:numId="12">
    <w:abstractNumId w:val="3"/>
  </w:num>
  <w:num w:numId="13">
    <w:abstractNumId w:val="4"/>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0"/>
  </w:num>
  <w:num w:numId="19">
    <w:abstractNumId w:val="0"/>
  </w:num>
  <w:num w:numId="20">
    <w:abstractNumId w:val="0"/>
  </w:num>
  <w:num w:numId="21">
    <w:abstractNumId w:val="11"/>
  </w:num>
  <w:num w:numId="22">
    <w:abstractNumId w:val="6"/>
  </w:num>
  <w:num w:numId="23">
    <w:abstractNumId w:val="2"/>
  </w:num>
  <w:num w:numId="24">
    <w:abstractNumId w:val="0"/>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01478"/>
    <w:rsid w:val="00000FED"/>
    <w:rsid w:val="0000434E"/>
    <w:rsid w:val="000147CF"/>
    <w:rsid w:val="00017E97"/>
    <w:rsid w:val="000211A9"/>
    <w:rsid w:val="00031260"/>
    <w:rsid w:val="0003681A"/>
    <w:rsid w:val="00036EE7"/>
    <w:rsid w:val="00037D9C"/>
    <w:rsid w:val="00046285"/>
    <w:rsid w:val="00046E1C"/>
    <w:rsid w:val="000536AB"/>
    <w:rsid w:val="00061EC2"/>
    <w:rsid w:val="00070B46"/>
    <w:rsid w:val="00080ED0"/>
    <w:rsid w:val="00085B8F"/>
    <w:rsid w:val="00090481"/>
    <w:rsid w:val="0009394F"/>
    <w:rsid w:val="000A6C26"/>
    <w:rsid w:val="000B6181"/>
    <w:rsid w:val="000C4B3C"/>
    <w:rsid w:val="000D7E55"/>
    <w:rsid w:val="000E07BC"/>
    <w:rsid w:val="000F1CD4"/>
    <w:rsid w:val="000F2C29"/>
    <w:rsid w:val="000F4103"/>
    <w:rsid w:val="000F70A7"/>
    <w:rsid w:val="00105236"/>
    <w:rsid w:val="00122F25"/>
    <w:rsid w:val="00135980"/>
    <w:rsid w:val="001416BE"/>
    <w:rsid w:val="00154C31"/>
    <w:rsid w:val="001575CB"/>
    <w:rsid w:val="0016137D"/>
    <w:rsid w:val="00164719"/>
    <w:rsid w:val="00164883"/>
    <w:rsid w:val="00166FC4"/>
    <w:rsid w:val="001677AC"/>
    <w:rsid w:val="001804EA"/>
    <w:rsid w:val="00190052"/>
    <w:rsid w:val="00190A61"/>
    <w:rsid w:val="00197643"/>
    <w:rsid w:val="001A3342"/>
    <w:rsid w:val="001A3E3D"/>
    <w:rsid w:val="001A7049"/>
    <w:rsid w:val="001B1E40"/>
    <w:rsid w:val="001B2AC7"/>
    <w:rsid w:val="001C3202"/>
    <w:rsid w:val="001C71E4"/>
    <w:rsid w:val="001C764E"/>
    <w:rsid w:val="001D440A"/>
    <w:rsid w:val="001E084A"/>
    <w:rsid w:val="001E1052"/>
    <w:rsid w:val="001E21B1"/>
    <w:rsid w:val="001E2F93"/>
    <w:rsid w:val="001E61E5"/>
    <w:rsid w:val="001F2159"/>
    <w:rsid w:val="00214863"/>
    <w:rsid w:val="002156B4"/>
    <w:rsid w:val="0021643A"/>
    <w:rsid w:val="002240D1"/>
    <w:rsid w:val="00231BED"/>
    <w:rsid w:val="0023792B"/>
    <w:rsid w:val="00252008"/>
    <w:rsid w:val="00253222"/>
    <w:rsid w:val="00262847"/>
    <w:rsid w:val="002769C2"/>
    <w:rsid w:val="00281BB2"/>
    <w:rsid w:val="00284A3A"/>
    <w:rsid w:val="002867B8"/>
    <w:rsid w:val="002A3F1D"/>
    <w:rsid w:val="002B7108"/>
    <w:rsid w:val="002B72E9"/>
    <w:rsid w:val="002C5FF4"/>
    <w:rsid w:val="002C7998"/>
    <w:rsid w:val="002D60D6"/>
    <w:rsid w:val="002E0EEC"/>
    <w:rsid w:val="002F1E53"/>
    <w:rsid w:val="002F2037"/>
    <w:rsid w:val="002F2CAA"/>
    <w:rsid w:val="0030052C"/>
    <w:rsid w:val="003060E8"/>
    <w:rsid w:val="00325592"/>
    <w:rsid w:val="003306E1"/>
    <w:rsid w:val="00331C29"/>
    <w:rsid w:val="003320E4"/>
    <w:rsid w:val="0033525D"/>
    <w:rsid w:val="003414F3"/>
    <w:rsid w:val="003454F0"/>
    <w:rsid w:val="0035613E"/>
    <w:rsid w:val="00363EE9"/>
    <w:rsid w:val="00376128"/>
    <w:rsid w:val="0037742E"/>
    <w:rsid w:val="00380B8D"/>
    <w:rsid w:val="00382456"/>
    <w:rsid w:val="0038245A"/>
    <w:rsid w:val="00383DC4"/>
    <w:rsid w:val="00385CFC"/>
    <w:rsid w:val="0039337A"/>
    <w:rsid w:val="003A3189"/>
    <w:rsid w:val="003B33BD"/>
    <w:rsid w:val="003B569D"/>
    <w:rsid w:val="003B58C5"/>
    <w:rsid w:val="003B782E"/>
    <w:rsid w:val="003C3C0E"/>
    <w:rsid w:val="003C7B91"/>
    <w:rsid w:val="003D37D1"/>
    <w:rsid w:val="003D458C"/>
    <w:rsid w:val="003D4FAC"/>
    <w:rsid w:val="003E7906"/>
    <w:rsid w:val="003F265C"/>
    <w:rsid w:val="003F3C50"/>
    <w:rsid w:val="003F626E"/>
    <w:rsid w:val="00401478"/>
    <w:rsid w:val="00406A6A"/>
    <w:rsid w:val="00406B22"/>
    <w:rsid w:val="004120F5"/>
    <w:rsid w:val="004163EB"/>
    <w:rsid w:val="004268EE"/>
    <w:rsid w:val="004328A7"/>
    <w:rsid w:val="00434C74"/>
    <w:rsid w:val="00442BEA"/>
    <w:rsid w:val="00443DC8"/>
    <w:rsid w:val="00456EB4"/>
    <w:rsid w:val="004718F3"/>
    <w:rsid w:val="00475040"/>
    <w:rsid w:val="0047692D"/>
    <w:rsid w:val="00486B87"/>
    <w:rsid w:val="00493D40"/>
    <w:rsid w:val="004967B6"/>
    <w:rsid w:val="004A504B"/>
    <w:rsid w:val="004A6911"/>
    <w:rsid w:val="004A69A8"/>
    <w:rsid w:val="004B54E0"/>
    <w:rsid w:val="004B7384"/>
    <w:rsid w:val="004C4269"/>
    <w:rsid w:val="004C4630"/>
    <w:rsid w:val="004D41F5"/>
    <w:rsid w:val="004D5AC9"/>
    <w:rsid w:val="004D6236"/>
    <w:rsid w:val="004E3228"/>
    <w:rsid w:val="004E4DBB"/>
    <w:rsid w:val="004E4E41"/>
    <w:rsid w:val="004E7F9C"/>
    <w:rsid w:val="004F27C5"/>
    <w:rsid w:val="004F3493"/>
    <w:rsid w:val="004F5143"/>
    <w:rsid w:val="00502A5F"/>
    <w:rsid w:val="00506318"/>
    <w:rsid w:val="0051199C"/>
    <w:rsid w:val="00512B09"/>
    <w:rsid w:val="00534EB2"/>
    <w:rsid w:val="00536977"/>
    <w:rsid w:val="0053790A"/>
    <w:rsid w:val="005544D8"/>
    <w:rsid w:val="00555D75"/>
    <w:rsid w:val="00560DF0"/>
    <w:rsid w:val="0056759C"/>
    <w:rsid w:val="00570C1D"/>
    <w:rsid w:val="00593004"/>
    <w:rsid w:val="0059513E"/>
    <w:rsid w:val="0059694A"/>
    <w:rsid w:val="005969A3"/>
    <w:rsid w:val="005A72E3"/>
    <w:rsid w:val="005B01C3"/>
    <w:rsid w:val="005B48FF"/>
    <w:rsid w:val="005B5720"/>
    <w:rsid w:val="005C19C6"/>
    <w:rsid w:val="005C5CC7"/>
    <w:rsid w:val="005D04DD"/>
    <w:rsid w:val="00604C15"/>
    <w:rsid w:val="00610C39"/>
    <w:rsid w:val="006158D5"/>
    <w:rsid w:val="00625D83"/>
    <w:rsid w:val="006315E9"/>
    <w:rsid w:val="00644BD3"/>
    <w:rsid w:val="0065714C"/>
    <w:rsid w:val="006623E7"/>
    <w:rsid w:val="00662B80"/>
    <w:rsid w:val="00670F6C"/>
    <w:rsid w:val="00671611"/>
    <w:rsid w:val="00674713"/>
    <w:rsid w:val="006852C7"/>
    <w:rsid w:val="006B2FAE"/>
    <w:rsid w:val="006C1727"/>
    <w:rsid w:val="006C32FD"/>
    <w:rsid w:val="006C39CE"/>
    <w:rsid w:val="006D0FCC"/>
    <w:rsid w:val="006E1FC3"/>
    <w:rsid w:val="006E5A90"/>
    <w:rsid w:val="0070616B"/>
    <w:rsid w:val="00706FDA"/>
    <w:rsid w:val="00711F9A"/>
    <w:rsid w:val="00713810"/>
    <w:rsid w:val="00721CD4"/>
    <w:rsid w:val="007243BA"/>
    <w:rsid w:val="007303A5"/>
    <w:rsid w:val="00730B3E"/>
    <w:rsid w:val="007322ED"/>
    <w:rsid w:val="00732D67"/>
    <w:rsid w:val="0073420B"/>
    <w:rsid w:val="00741613"/>
    <w:rsid w:val="00744423"/>
    <w:rsid w:val="0074760E"/>
    <w:rsid w:val="00754ABA"/>
    <w:rsid w:val="007678E9"/>
    <w:rsid w:val="00780686"/>
    <w:rsid w:val="00781B3C"/>
    <w:rsid w:val="007A1546"/>
    <w:rsid w:val="007A228C"/>
    <w:rsid w:val="007A368E"/>
    <w:rsid w:val="007A5868"/>
    <w:rsid w:val="007B04CE"/>
    <w:rsid w:val="007B61C5"/>
    <w:rsid w:val="007B6871"/>
    <w:rsid w:val="007B7A2F"/>
    <w:rsid w:val="007C3D33"/>
    <w:rsid w:val="007C56B5"/>
    <w:rsid w:val="007D294A"/>
    <w:rsid w:val="007D47D2"/>
    <w:rsid w:val="007D5A61"/>
    <w:rsid w:val="007D6EC0"/>
    <w:rsid w:val="007D7E1D"/>
    <w:rsid w:val="007E3378"/>
    <w:rsid w:val="007F043A"/>
    <w:rsid w:val="0080319D"/>
    <w:rsid w:val="00805632"/>
    <w:rsid w:val="00812909"/>
    <w:rsid w:val="00823BED"/>
    <w:rsid w:val="00823CA0"/>
    <w:rsid w:val="00831979"/>
    <w:rsid w:val="00834484"/>
    <w:rsid w:val="0084115F"/>
    <w:rsid w:val="00851352"/>
    <w:rsid w:val="0085189A"/>
    <w:rsid w:val="00863230"/>
    <w:rsid w:val="008717D8"/>
    <w:rsid w:val="0087215C"/>
    <w:rsid w:val="00874A64"/>
    <w:rsid w:val="00883EE6"/>
    <w:rsid w:val="008875FE"/>
    <w:rsid w:val="00887F8E"/>
    <w:rsid w:val="008932B4"/>
    <w:rsid w:val="00896234"/>
    <w:rsid w:val="00897E43"/>
    <w:rsid w:val="008A0020"/>
    <w:rsid w:val="008B47A3"/>
    <w:rsid w:val="008C0F29"/>
    <w:rsid w:val="008C4F24"/>
    <w:rsid w:val="008C5738"/>
    <w:rsid w:val="008C7EAD"/>
    <w:rsid w:val="008D0CFE"/>
    <w:rsid w:val="008D6152"/>
    <w:rsid w:val="008D63E2"/>
    <w:rsid w:val="008F0F81"/>
    <w:rsid w:val="008F27BF"/>
    <w:rsid w:val="008F3495"/>
    <w:rsid w:val="008F3F1F"/>
    <w:rsid w:val="009142EC"/>
    <w:rsid w:val="009154C3"/>
    <w:rsid w:val="00917513"/>
    <w:rsid w:val="00923540"/>
    <w:rsid w:val="009258D1"/>
    <w:rsid w:val="00926767"/>
    <w:rsid w:val="009361D5"/>
    <w:rsid w:val="009428A4"/>
    <w:rsid w:val="00950FE6"/>
    <w:rsid w:val="009536B3"/>
    <w:rsid w:val="009659F4"/>
    <w:rsid w:val="0096653B"/>
    <w:rsid w:val="00970BDC"/>
    <w:rsid w:val="00970D60"/>
    <w:rsid w:val="0098526D"/>
    <w:rsid w:val="009960E5"/>
    <w:rsid w:val="009A7ADC"/>
    <w:rsid w:val="009C19B7"/>
    <w:rsid w:val="009D7C51"/>
    <w:rsid w:val="009F36BF"/>
    <w:rsid w:val="00A00834"/>
    <w:rsid w:val="00A02F12"/>
    <w:rsid w:val="00A111B6"/>
    <w:rsid w:val="00A14EA9"/>
    <w:rsid w:val="00A26D27"/>
    <w:rsid w:val="00A376EE"/>
    <w:rsid w:val="00A41942"/>
    <w:rsid w:val="00A42A99"/>
    <w:rsid w:val="00A5151A"/>
    <w:rsid w:val="00A57E0A"/>
    <w:rsid w:val="00A823F6"/>
    <w:rsid w:val="00A95420"/>
    <w:rsid w:val="00A96CAF"/>
    <w:rsid w:val="00AA0A89"/>
    <w:rsid w:val="00AA6429"/>
    <w:rsid w:val="00AB0E2E"/>
    <w:rsid w:val="00AC01AA"/>
    <w:rsid w:val="00AC4F72"/>
    <w:rsid w:val="00AD055E"/>
    <w:rsid w:val="00AF272D"/>
    <w:rsid w:val="00AF3AD8"/>
    <w:rsid w:val="00AF741A"/>
    <w:rsid w:val="00B01ADB"/>
    <w:rsid w:val="00B04161"/>
    <w:rsid w:val="00B056F9"/>
    <w:rsid w:val="00B11E3D"/>
    <w:rsid w:val="00B17E82"/>
    <w:rsid w:val="00B25AED"/>
    <w:rsid w:val="00B40BC3"/>
    <w:rsid w:val="00B4575A"/>
    <w:rsid w:val="00B575BA"/>
    <w:rsid w:val="00B76429"/>
    <w:rsid w:val="00B956D4"/>
    <w:rsid w:val="00B97446"/>
    <w:rsid w:val="00BA1D06"/>
    <w:rsid w:val="00BA564C"/>
    <w:rsid w:val="00BA7432"/>
    <w:rsid w:val="00BB5752"/>
    <w:rsid w:val="00BC1AA0"/>
    <w:rsid w:val="00BC2495"/>
    <w:rsid w:val="00BC7EB9"/>
    <w:rsid w:val="00BD2643"/>
    <w:rsid w:val="00BD56B1"/>
    <w:rsid w:val="00BD6558"/>
    <w:rsid w:val="00BE7044"/>
    <w:rsid w:val="00BF3022"/>
    <w:rsid w:val="00BF3214"/>
    <w:rsid w:val="00BF5005"/>
    <w:rsid w:val="00BF5573"/>
    <w:rsid w:val="00C00C9B"/>
    <w:rsid w:val="00C022FD"/>
    <w:rsid w:val="00C15867"/>
    <w:rsid w:val="00C2296D"/>
    <w:rsid w:val="00C23155"/>
    <w:rsid w:val="00C253F5"/>
    <w:rsid w:val="00C27054"/>
    <w:rsid w:val="00C40C41"/>
    <w:rsid w:val="00C45885"/>
    <w:rsid w:val="00C50F22"/>
    <w:rsid w:val="00C57971"/>
    <w:rsid w:val="00C708DE"/>
    <w:rsid w:val="00C76BA4"/>
    <w:rsid w:val="00C83A48"/>
    <w:rsid w:val="00C85865"/>
    <w:rsid w:val="00C85E85"/>
    <w:rsid w:val="00CA2EAE"/>
    <w:rsid w:val="00CA4AC1"/>
    <w:rsid w:val="00CB00CD"/>
    <w:rsid w:val="00CB0316"/>
    <w:rsid w:val="00CB0B11"/>
    <w:rsid w:val="00CB5354"/>
    <w:rsid w:val="00CC6A14"/>
    <w:rsid w:val="00CC70A3"/>
    <w:rsid w:val="00CD3F37"/>
    <w:rsid w:val="00CD4442"/>
    <w:rsid w:val="00CD53C3"/>
    <w:rsid w:val="00CD574E"/>
    <w:rsid w:val="00CD7AFB"/>
    <w:rsid w:val="00CE4C22"/>
    <w:rsid w:val="00CE572C"/>
    <w:rsid w:val="00CF41EC"/>
    <w:rsid w:val="00CF5D04"/>
    <w:rsid w:val="00D04DE4"/>
    <w:rsid w:val="00D063F1"/>
    <w:rsid w:val="00D11925"/>
    <w:rsid w:val="00D14F22"/>
    <w:rsid w:val="00D15237"/>
    <w:rsid w:val="00D31DB4"/>
    <w:rsid w:val="00D3246B"/>
    <w:rsid w:val="00D34D69"/>
    <w:rsid w:val="00D468FD"/>
    <w:rsid w:val="00D516F3"/>
    <w:rsid w:val="00D5240F"/>
    <w:rsid w:val="00D57918"/>
    <w:rsid w:val="00D66E0B"/>
    <w:rsid w:val="00D73DC6"/>
    <w:rsid w:val="00D74C1A"/>
    <w:rsid w:val="00D754C1"/>
    <w:rsid w:val="00D77393"/>
    <w:rsid w:val="00D77A35"/>
    <w:rsid w:val="00D81B3E"/>
    <w:rsid w:val="00D85A06"/>
    <w:rsid w:val="00D90C70"/>
    <w:rsid w:val="00D90E49"/>
    <w:rsid w:val="00D96ADE"/>
    <w:rsid w:val="00DC03AC"/>
    <w:rsid w:val="00DC22F6"/>
    <w:rsid w:val="00DC61C4"/>
    <w:rsid w:val="00DC6A10"/>
    <w:rsid w:val="00DD29CC"/>
    <w:rsid w:val="00DE657E"/>
    <w:rsid w:val="00DF0B24"/>
    <w:rsid w:val="00DF4704"/>
    <w:rsid w:val="00DF69CF"/>
    <w:rsid w:val="00E024AA"/>
    <w:rsid w:val="00E133F3"/>
    <w:rsid w:val="00E2467C"/>
    <w:rsid w:val="00E250F1"/>
    <w:rsid w:val="00E264D9"/>
    <w:rsid w:val="00E3550D"/>
    <w:rsid w:val="00E47D5C"/>
    <w:rsid w:val="00E5167A"/>
    <w:rsid w:val="00E614E0"/>
    <w:rsid w:val="00E73F7F"/>
    <w:rsid w:val="00E75CE0"/>
    <w:rsid w:val="00E76E1C"/>
    <w:rsid w:val="00E85409"/>
    <w:rsid w:val="00EA0833"/>
    <w:rsid w:val="00EA3AF3"/>
    <w:rsid w:val="00EA429F"/>
    <w:rsid w:val="00EA4F9E"/>
    <w:rsid w:val="00EA63CA"/>
    <w:rsid w:val="00EA6D3B"/>
    <w:rsid w:val="00EB00AD"/>
    <w:rsid w:val="00EB136C"/>
    <w:rsid w:val="00EB480E"/>
    <w:rsid w:val="00EB5EC6"/>
    <w:rsid w:val="00EB7FC9"/>
    <w:rsid w:val="00ED1A04"/>
    <w:rsid w:val="00ED1F98"/>
    <w:rsid w:val="00ED27E8"/>
    <w:rsid w:val="00ED7137"/>
    <w:rsid w:val="00EE6A17"/>
    <w:rsid w:val="00F0387B"/>
    <w:rsid w:val="00F16508"/>
    <w:rsid w:val="00F21088"/>
    <w:rsid w:val="00F27F25"/>
    <w:rsid w:val="00F327E7"/>
    <w:rsid w:val="00F32E8C"/>
    <w:rsid w:val="00F35746"/>
    <w:rsid w:val="00F447C7"/>
    <w:rsid w:val="00F53F1D"/>
    <w:rsid w:val="00F554A9"/>
    <w:rsid w:val="00F70A4C"/>
    <w:rsid w:val="00F716FD"/>
    <w:rsid w:val="00F757C0"/>
    <w:rsid w:val="00F80355"/>
    <w:rsid w:val="00F878B2"/>
    <w:rsid w:val="00F87AB3"/>
    <w:rsid w:val="00F962E3"/>
    <w:rsid w:val="00F96E4C"/>
    <w:rsid w:val="00FB0C81"/>
    <w:rsid w:val="00FC2200"/>
    <w:rsid w:val="00FC2540"/>
    <w:rsid w:val="00FF0204"/>
    <w:rsid w:val="00FF0996"/>
    <w:rsid w:val="00FF3AED"/>
    <w:rsid w:val="00FF3E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636F1936"/>
  <w15:docId w15:val="{BC11F767-EAC2-4FD8-B990-EC85C8341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96653B"/>
    <w:pPr>
      <w:ind w:left="720"/>
      <w:contextualSpacing/>
    </w:pPr>
    <w:rPr>
      <w:lang w:val="en-US"/>
    </w:rPr>
  </w:style>
  <w:style w:type="character" w:customStyle="1" w:styleId="FooterChar">
    <w:name w:val="Footer Char"/>
    <w:basedOn w:val="DefaultParagraphFont"/>
    <w:link w:val="Footer"/>
    <w:uiPriority w:val="99"/>
    <w:rsid w:val="00105236"/>
    <w:rPr>
      <w:sz w:val="22"/>
      <w:szCs w:val="22"/>
      <w:lang w:val="en-GB"/>
    </w:rPr>
  </w:style>
  <w:style w:type="paragraph" w:styleId="FootnoteText">
    <w:name w:val="footnote text"/>
    <w:aliases w:val="Char1,Char1 Char Char, Char1, Char1 Char Char"/>
    <w:basedOn w:val="Normal"/>
    <w:link w:val="FootnoteTextChar"/>
    <w:uiPriority w:val="99"/>
    <w:unhideWhenUsed/>
    <w:qFormat/>
    <w:rsid w:val="00284A3A"/>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284A3A"/>
    <w:rPr>
      <w:lang w:val="en-GB"/>
    </w:rPr>
  </w:style>
  <w:style w:type="character" w:styleId="FootnoteReference">
    <w:name w:val="footnote reference"/>
    <w:basedOn w:val="DefaultParagraphFont"/>
    <w:uiPriority w:val="99"/>
    <w:unhideWhenUsed/>
    <w:rsid w:val="00284A3A"/>
    <w:rPr>
      <w:vertAlign w:val="superscript"/>
    </w:rPr>
  </w:style>
  <w:style w:type="character" w:styleId="Hyperlink">
    <w:name w:val="Hyperlink"/>
    <w:basedOn w:val="DefaultParagraphFont"/>
    <w:uiPriority w:val="99"/>
    <w:rsid w:val="005969A3"/>
    <w:rPr>
      <w:color w:val="0000FF"/>
      <w:u w:val="single"/>
    </w:rPr>
  </w:style>
  <w:style w:type="paragraph" w:styleId="NormalWeb">
    <w:name w:val="Normal (Web)"/>
    <w:basedOn w:val="Normal"/>
    <w:uiPriority w:val="99"/>
    <w:semiHidden/>
    <w:unhideWhenUsed/>
    <w:rsid w:val="003D37D1"/>
    <w:pPr>
      <w:spacing w:before="100" w:beforeAutospacing="1" w:after="100" w:afterAutospacing="1"/>
      <w:jc w:val="left"/>
    </w:pPr>
    <w:rPr>
      <w:sz w:val="24"/>
      <w:szCs w:val="24"/>
      <w:lang w:val="en-CA" w:eastAsia="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9694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3" Type="http://schemas.openxmlformats.org/officeDocument/2006/relationships/hyperlink" Target="http://www.unido.org/fileadmin/user_media/PMO/GC.16/GC.16_8_E_Gender_Equality_and_Empowerment_of_Women_Strategy__2016-2019.pdf" TargetMode="External"/><Relationship Id="rId2" Type="http://schemas.openxmlformats.org/officeDocument/2006/relationships/hyperlink" Target="http://www.multilateralfund.org/pcrmya/search.aspx" TargetMode="External"/><Relationship Id="rId1" Type="http://schemas.openxmlformats.org/officeDocument/2006/relationships/hyperlink" Target="http://www.multilateralfund.org/pcrindividual/search.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0022006E-0020-0052-6500-610064004F00">UNEP/OzL.Pro/ExCom/80/11/Rev.1</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Props1.xml><?xml version="1.0" encoding="utf-8"?>
<ds:datastoreItem xmlns:ds="http://schemas.openxmlformats.org/officeDocument/2006/customXml" ds:itemID="{7F524825-3683-443A-9325-04A71E6D048A}"/>
</file>

<file path=customXml/itemProps2.xml><?xml version="1.0" encoding="utf-8"?>
<ds:datastoreItem xmlns:ds="http://schemas.openxmlformats.org/officeDocument/2006/customXml" ds:itemID="{368CA6E5-E0DA-4D7E-A681-B0ED2A0B5F20}"/>
</file>

<file path=customXml/itemProps3.xml><?xml version="1.0" encoding="utf-8"?>
<ds:datastoreItem xmlns:ds="http://schemas.openxmlformats.org/officeDocument/2006/customXml" ds:itemID="{D3F38EE0-37C0-4F1C-B3B0-69AC6B98B24A}"/>
</file>

<file path=customXml/itemProps4.xml><?xml version="1.0" encoding="utf-8"?>
<ds:datastoreItem xmlns:ds="http://schemas.openxmlformats.org/officeDocument/2006/customXml" ds:itemID="{8FECF4AC-B005-4B32-8A1C-318C98AB945B}"/>
</file>

<file path=docProps/app.xml><?xml version="1.0" encoding="utf-8"?>
<Properties xmlns="http://schemas.openxmlformats.org/officeDocument/2006/extended-properties" xmlns:vt="http://schemas.openxmlformats.org/officeDocument/2006/docPropsVTypes">
  <Template>normal</Template>
  <TotalTime>1</TotalTime>
  <Pages>12</Pages>
  <Words>4378</Words>
  <Characters>24955</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Draft monitoring and evaluation work programme for 2018</vt:lpstr>
    </vt:vector>
  </TitlesOfParts>
  <Company>UNMFS</Company>
  <LinksUpToDate>false</LinksUpToDate>
  <CharactersWithSpaces>29275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monitoring and evaluation work programme for 2018</dc:title>
  <dc:creator>Joel Pare-Julien</dc:creator>
  <cp:lastModifiedBy>unmfs</cp:lastModifiedBy>
  <cp:revision>3</cp:revision>
  <cp:lastPrinted>2017-11-16T01:41:00Z</cp:lastPrinted>
  <dcterms:created xsi:type="dcterms:W3CDTF">2017-11-16T02:00:00Z</dcterms:created>
  <dcterms:modified xsi:type="dcterms:W3CDTF">2017-11-16T03:06:00Z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UNEP/OzL.Pro/ExCom/80/11/Rev.1</vt:lpwstr>
  </property>
  <property fmtid="{D5CDD505-2E9C-101B-9397-08002B2CF9AE}" pid="3" name="Revision date">
    <vt:lpwstr>11/15/2017</vt:lpwstr>
  </property>
</Properties>
</file>