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52" w:type="dxa"/>
        <w:tblInd w:w="-432" w:type="dxa"/>
        <w:tblLayout w:type="fixed"/>
        <w:tblLook w:val="0000" w:firstRow="0" w:lastRow="0" w:firstColumn="0" w:lastColumn="0" w:noHBand="0" w:noVBand="0"/>
      </w:tblPr>
      <w:tblGrid>
        <w:gridCol w:w="2070"/>
        <w:gridCol w:w="3492"/>
        <w:gridCol w:w="4590"/>
      </w:tblGrid>
      <w:tr w:rsidR="00AE759B" w:rsidRPr="00CC1CBC" w14:paraId="6E935AA8" w14:textId="77777777" w:rsidTr="0030731E">
        <w:trPr>
          <w:trHeight w:val="720"/>
        </w:trPr>
        <w:tc>
          <w:tcPr>
            <w:tcW w:w="5562" w:type="dxa"/>
            <w:gridSpan w:val="2"/>
            <w:tcBorders>
              <w:bottom w:val="single" w:sz="18" w:space="0" w:color="auto"/>
            </w:tcBorders>
          </w:tcPr>
          <w:p w14:paraId="0CC1E065" w14:textId="77777777" w:rsidR="00AE759B" w:rsidRPr="00CC1CBC" w:rsidRDefault="00AE759B" w:rsidP="00AE75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sidRPr="00CC1CBC">
              <w:rPr>
                <w:rFonts w:ascii="Univers" w:hAnsi="Univers"/>
                <w:b/>
                <w:sz w:val="28"/>
                <w:szCs w:val="28"/>
              </w:rPr>
              <w:t>NATIONS</w:t>
            </w:r>
          </w:p>
          <w:p w14:paraId="3D23F54E" w14:textId="04CA4A1A" w:rsidR="00AE759B" w:rsidRPr="00CC1CBC" w:rsidRDefault="00AE759B" w:rsidP="00AE75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C1CBC">
              <w:rPr>
                <w:rFonts w:ascii="Univers" w:hAnsi="Univers"/>
                <w:b/>
                <w:sz w:val="28"/>
                <w:szCs w:val="28"/>
              </w:rPr>
              <w:t xml:space="preserve">UNIES </w:t>
            </w:r>
          </w:p>
        </w:tc>
        <w:tc>
          <w:tcPr>
            <w:tcW w:w="4590" w:type="dxa"/>
            <w:tcBorders>
              <w:bottom w:val="single" w:sz="18" w:space="0" w:color="auto"/>
            </w:tcBorders>
          </w:tcPr>
          <w:p w14:paraId="2786846F" w14:textId="38D5DA8D" w:rsidR="00AE759B" w:rsidRPr="00CC1CBC" w:rsidRDefault="00AE759B" w:rsidP="00AE759B">
            <w:pPr>
              <w:jc w:val="right"/>
              <w:rPr>
                <w:sz w:val="52"/>
                <w:szCs w:val="52"/>
              </w:rPr>
            </w:pPr>
            <w:r w:rsidRPr="00CC1CBC">
              <w:rPr>
                <w:rFonts w:ascii="Univers Bold" w:hAnsi="Univers Bold"/>
                <w:b/>
                <w:sz w:val="72"/>
              </w:rPr>
              <w:t>EP</w:t>
            </w:r>
          </w:p>
        </w:tc>
      </w:tr>
      <w:tr w:rsidR="00AE759B" w:rsidRPr="00CC1CBC" w14:paraId="5DB402E1" w14:textId="77777777" w:rsidTr="003073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83"/>
        </w:trPr>
        <w:tc>
          <w:tcPr>
            <w:tcW w:w="2070" w:type="dxa"/>
            <w:tcBorders>
              <w:top w:val="nil"/>
              <w:left w:val="nil"/>
              <w:bottom w:val="single" w:sz="36" w:space="0" w:color="auto"/>
              <w:right w:val="nil"/>
            </w:tcBorders>
          </w:tcPr>
          <w:p w14:paraId="2609D20C" w14:textId="10A03D10" w:rsidR="00AE759B" w:rsidRPr="00CC1CBC" w:rsidRDefault="00AE759B" w:rsidP="00AE759B">
            <w:pPr>
              <w:spacing w:before="120"/>
            </w:pPr>
            <w:r w:rsidRPr="00CC1CBC">
              <w:rPr>
                <w:noProof/>
                <w:lang w:eastAsia="zh-CN"/>
              </w:rPr>
              <mc:AlternateContent>
                <mc:Choice Requires="wpg">
                  <w:drawing>
                    <wp:inline distT="0" distB="0" distL="0" distR="0" wp14:anchorId="6E5353AB" wp14:editId="601A722E">
                      <wp:extent cx="839875" cy="1539642"/>
                      <wp:effectExtent l="0" t="0" r="0" b="3810"/>
                      <wp:docPr id="1149756559" name="Group 1149756559"/>
                      <wp:cNvGraphicFramePr/>
                      <a:graphic xmlns:a="http://schemas.openxmlformats.org/drawingml/2006/main">
                        <a:graphicData uri="http://schemas.microsoft.com/office/word/2010/wordprocessingGroup">
                          <wpg:wgp>
                            <wpg:cNvGrpSpPr/>
                            <wpg:grpSpPr>
                              <a:xfrm>
                                <a:off x="0" y="0"/>
                                <a:ext cx="839875" cy="1539642"/>
                                <a:chOff x="-7316" y="0"/>
                                <a:chExt cx="839875" cy="1539642"/>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4559" y="783642"/>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188C3FA" id="Group 1149756559" o:spid="_x0000_s1026" style="width:66.15pt;height:121.25pt;mso-position-horizontal-relative:char;mso-position-vertical-relative:line" coordorigin="-73" coordsize="8398,153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45;top:7836;width:8280;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92" w:type="dxa"/>
            <w:tcBorders>
              <w:top w:val="nil"/>
              <w:left w:val="nil"/>
              <w:bottom w:val="single" w:sz="36" w:space="0" w:color="auto"/>
              <w:right w:val="nil"/>
            </w:tcBorders>
          </w:tcPr>
          <w:p w14:paraId="48D7CC72" w14:textId="77777777" w:rsidR="00AE759B" w:rsidRPr="00CC1CBC" w:rsidRDefault="00AE759B" w:rsidP="00AE75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7B001F8D" w14:textId="77777777" w:rsidR="00AE759B" w:rsidRPr="00CC1CBC" w:rsidRDefault="00AE759B" w:rsidP="00AE759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sidRPr="00CC1CBC">
              <w:rPr>
                <w:rFonts w:ascii="Univers" w:hAnsi="Univers"/>
                <w:b/>
                <w:sz w:val="32"/>
              </w:rPr>
              <w:t>Programme des Nations Unies pour le développement</w:t>
            </w:r>
          </w:p>
          <w:p w14:paraId="416CF1F1" w14:textId="449C1088" w:rsidR="00AE759B" w:rsidRPr="00CC1CBC" w:rsidRDefault="00AE759B" w:rsidP="00AE759B">
            <w:pPr>
              <w:rPr>
                <w:rFonts w:ascii="Univers" w:hAnsi="Univers"/>
                <w:b/>
                <w:sz w:val="32"/>
              </w:rPr>
            </w:pPr>
          </w:p>
        </w:tc>
        <w:tc>
          <w:tcPr>
            <w:tcW w:w="4590" w:type="dxa"/>
            <w:tcBorders>
              <w:top w:val="nil"/>
              <w:left w:val="nil"/>
              <w:bottom w:val="single" w:sz="36" w:space="0" w:color="auto"/>
              <w:right w:val="nil"/>
            </w:tcBorders>
          </w:tcPr>
          <w:p w14:paraId="43CE9B45" w14:textId="77777777" w:rsidR="00AE759B" w:rsidRPr="00CC1CBC" w:rsidRDefault="00AE759B" w:rsidP="00AE759B"/>
          <w:p w14:paraId="218F7C53" w14:textId="77777777" w:rsidR="008059F9" w:rsidRPr="00CC1CBC" w:rsidRDefault="008059F9" w:rsidP="008059F9">
            <w:r w:rsidRPr="00CC1CBC">
              <w:t>Distr.</w:t>
            </w:r>
          </w:p>
          <w:p w14:paraId="5C78BCD3" w14:textId="18A140A4" w:rsidR="00AE759B" w:rsidRPr="00CC1CBC" w:rsidRDefault="008059F9" w:rsidP="008059F9">
            <w:r w:rsidRPr="00CC1CBC">
              <w:t>GÉNÉRALE</w:t>
            </w:r>
          </w:p>
          <w:p w14:paraId="19A879AB" w14:textId="77777777" w:rsidR="00AE759B" w:rsidRPr="00CC1CBC" w:rsidRDefault="00AE759B" w:rsidP="00AE759B"/>
          <w:p w14:paraId="6F504719" w14:textId="2F2476B9" w:rsidR="00AE759B" w:rsidRPr="0030731E" w:rsidRDefault="00AE759B" w:rsidP="00AE759B">
            <w:pPr>
              <w:rPr>
                <w:lang w:val="fr-CA"/>
              </w:rPr>
            </w:pPr>
            <w:r>
              <w:fldChar w:fldCharType="begin"/>
            </w:r>
            <w:r w:rsidRPr="0030731E">
              <w:rPr>
                <w:lang w:val="fr-CA"/>
              </w:rPr>
              <w:instrText xml:space="preserve"> DOCPROPERTY "Document number"  \* MERGEFORMAT </w:instrText>
            </w:r>
            <w:r>
              <w:fldChar w:fldCharType="separate"/>
            </w:r>
            <w:r w:rsidR="002437D5" w:rsidRPr="0030731E">
              <w:rPr>
                <w:lang w:val="fr-CA"/>
              </w:rPr>
              <w:t>UNEP/OzL.Pro/ExCom/97/1/Add.1</w:t>
            </w:r>
            <w:r>
              <w:fldChar w:fldCharType="end"/>
            </w:r>
          </w:p>
          <w:p w14:paraId="75C469D6" w14:textId="28DAF445" w:rsidR="00AE759B" w:rsidRPr="00CC1CBC" w:rsidRDefault="00AE759B" w:rsidP="00AE759B">
            <w:r w:rsidRPr="00CC1CBC">
              <w:fldChar w:fldCharType="begin"/>
            </w:r>
            <w:r w:rsidRPr="00CC1CBC">
              <w:instrText xml:space="preserve"> DOCPROPERTY "Revision date" \@ "d MMMM YYYY"  \* MERGEFORMAT </w:instrText>
            </w:r>
            <w:r w:rsidRPr="00CC1CBC">
              <w:fldChar w:fldCharType="separate"/>
            </w:r>
            <w:r w:rsidRPr="00CC1CBC">
              <w:t>20 novembre 2025</w:t>
            </w:r>
            <w:r w:rsidRPr="00CC1CBC">
              <w:fldChar w:fldCharType="end"/>
            </w:r>
          </w:p>
          <w:p w14:paraId="0B1D3C58" w14:textId="77777777" w:rsidR="00AE759B" w:rsidRPr="00CC1CBC" w:rsidRDefault="00AE759B" w:rsidP="00AE759B">
            <w:pPr>
              <w:rPr>
                <w:caps/>
              </w:rPr>
            </w:pPr>
          </w:p>
          <w:p w14:paraId="147B331C" w14:textId="77777777" w:rsidR="00AE759B" w:rsidRPr="00CC1CBC" w:rsidRDefault="00AE759B" w:rsidP="00AE759B">
            <w:pPr>
              <w:rPr>
                <w:caps/>
              </w:rPr>
            </w:pPr>
            <w:r w:rsidRPr="00CC1CBC">
              <w:rPr>
                <w:caps/>
              </w:rPr>
              <w:t>FRANÇAIS</w:t>
            </w:r>
          </w:p>
          <w:p w14:paraId="7BA0AA59" w14:textId="55646DFF" w:rsidR="00AE759B" w:rsidRPr="00CC1CBC" w:rsidRDefault="00AE759B" w:rsidP="00AE759B">
            <w:r w:rsidRPr="00CC1CBC">
              <w:t>ORIGINAL : ANGLAIS</w:t>
            </w:r>
          </w:p>
        </w:tc>
      </w:tr>
    </w:tbl>
    <w:p w14:paraId="2909CD74" w14:textId="75BB5579" w:rsidR="00BA1DD7" w:rsidRPr="00CC1CBC" w:rsidRDefault="00BA1DD7" w:rsidP="00BA1DD7">
      <w:pPr>
        <w:jc w:val="left"/>
      </w:pPr>
      <w:r w:rsidRPr="00CC1CBC">
        <w:t xml:space="preserve">COMITÉ EXÉCUTIF </w:t>
      </w:r>
      <w:r w:rsidRPr="00CC1CBC">
        <w:br/>
        <w:t xml:space="preserve">  DU FONDS MULTILATÉRAL </w:t>
      </w:r>
      <w:r w:rsidR="008059F9" w:rsidRPr="00CC1CBC">
        <w:t>AUX FINS</w:t>
      </w:r>
      <w:r w:rsidRPr="00CC1CBC">
        <w:t xml:space="preserve"> </w:t>
      </w:r>
      <w:r w:rsidRPr="00CC1CBC">
        <w:br/>
        <w:t xml:space="preserve">  D’APPLICATION DU PROTOCOLE DE MONTRÉAL</w:t>
      </w:r>
      <w:r w:rsidRPr="00CC1CBC">
        <w:br/>
        <w:t>Quatre-vingt-dix-septième réunion</w:t>
      </w:r>
    </w:p>
    <w:p w14:paraId="781B9D73" w14:textId="77777777" w:rsidR="00BA1DD7" w:rsidRPr="00CC1CBC" w:rsidRDefault="00BA1DD7" w:rsidP="00BA1DD7">
      <w:pPr>
        <w:jc w:val="left"/>
      </w:pPr>
      <w:r w:rsidRPr="00CC1CBC">
        <w:t>Montréal, 1-5 décembre 2025</w:t>
      </w:r>
    </w:p>
    <w:p w14:paraId="5C182AC7" w14:textId="1CCABEE3" w:rsidR="00904C3C" w:rsidRPr="00CC1CBC" w:rsidRDefault="00904C3C" w:rsidP="00904C3C">
      <w:pPr>
        <w:jc w:val="left"/>
      </w:pPr>
    </w:p>
    <w:p w14:paraId="6F380CAB" w14:textId="77777777" w:rsidR="00EA3ABB" w:rsidRPr="00CC1CBC" w:rsidRDefault="00EA3ABB" w:rsidP="00185512">
      <w:pPr>
        <w:jc w:val="center"/>
        <w:outlineLvl w:val="0"/>
        <w:rPr>
          <w:b/>
          <w:caps/>
        </w:rPr>
      </w:pPr>
    </w:p>
    <w:p w14:paraId="55989EFA" w14:textId="74A79BC7" w:rsidR="00185512" w:rsidRPr="00CC1CBC" w:rsidRDefault="00AE759B" w:rsidP="00185512">
      <w:pPr>
        <w:jc w:val="center"/>
        <w:outlineLvl w:val="0"/>
        <w:rPr>
          <w:b/>
          <w:caps/>
        </w:rPr>
      </w:pPr>
      <w:r w:rsidRPr="00CC1CBC">
        <w:rPr>
          <w:b/>
          <w:caps/>
        </w:rPr>
        <w:t>ORDRE DU JOUR PROVISOIRE ANNOTÉ</w:t>
      </w:r>
    </w:p>
    <w:p w14:paraId="35D3B473" w14:textId="77777777" w:rsidR="00E627E1" w:rsidRPr="00CC1CBC" w:rsidRDefault="00E627E1" w:rsidP="00185512">
      <w:pPr>
        <w:jc w:val="center"/>
        <w:outlineLvl w:val="0"/>
        <w:rPr>
          <w:b/>
          <w:caps/>
        </w:rPr>
      </w:pPr>
    </w:p>
    <w:p w14:paraId="38F2359E" w14:textId="457674AF" w:rsidR="00185512" w:rsidRPr="00CC1CBC" w:rsidRDefault="00DC23CA" w:rsidP="00DC23CA">
      <w:pPr>
        <w:tabs>
          <w:tab w:val="num" w:pos="0"/>
        </w:tabs>
        <w:spacing w:after="240"/>
        <w:outlineLvl w:val="0"/>
        <w:rPr>
          <w:b/>
          <w:bCs/>
        </w:rPr>
      </w:pPr>
      <w:r w:rsidRPr="00CC1CBC">
        <w:rPr>
          <w:b/>
          <w:bCs/>
        </w:rPr>
        <w:t>1.</w:t>
      </w:r>
      <w:r w:rsidRPr="00CC1CBC">
        <w:rPr>
          <w:b/>
          <w:bCs/>
        </w:rPr>
        <w:tab/>
        <w:t>Ouverture de la réunion</w:t>
      </w:r>
    </w:p>
    <w:p w14:paraId="39E55C31" w14:textId="64F2042A" w:rsidR="00904C3C" w:rsidRPr="00CC1CBC" w:rsidRDefault="00C86968" w:rsidP="00904C3C">
      <w:pPr>
        <w:spacing w:after="240"/>
        <w:ind w:left="720"/>
        <w:outlineLvl w:val="0"/>
      </w:pPr>
      <w:r w:rsidRPr="00CC1CBC">
        <w:t xml:space="preserve">Le </w:t>
      </w:r>
      <w:r w:rsidR="00DC23CA" w:rsidRPr="00CC1CBC">
        <w:t>P</w:t>
      </w:r>
      <w:r w:rsidRPr="00CC1CBC">
        <w:t>résident du Comité exécutif, M. Alessandro Giuliano Peru (Italie), prononcera le discours d'ouverture</w:t>
      </w:r>
      <w:r w:rsidR="00904C3C" w:rsidRPr="00CC1CBC">
        <w:t>.</w:t>
      </w:r>
    </w:p>
    <w:p w14:paraId="3C25EC0C" w14:textId="4ADA88FF" w:rsidR="00185512" w:rsidRPr="00CC1CBC" w:rsidRDefault="00DC23CA" w:rsidP="008059F9">
      <w:pPr>
        <w:pStyle w:val="Heading1"/>
        <w:numPr>
          <w:ilvl w:val="0"/>
          <w:numId w:val="0"/>
        </w:numPr>
        <w:rPr>
          <w:b/>
          <w:bCs/>
        </w:rPr>
      </w:pPr>
      <w:r w:rsidRPr="00CC1CBC">
        <w:rPr>
          <w:b/>
          <w:bCs/>
        </w:rPr>
        <w:t xml:space="preserve">2. </w:t>
      </w:r>
      <w:r w:rsidRPr="00CC1CBC">
        <w:rPr>
          <w:b/>
          <w:bCs/>
        </w:rPr>
        <w:tab/>
      </w:r>
      <w:r w:rsidR="00AE759B" w:rsidRPr="00CC1CBC">
        <w:rPr>
          <w:b/>
          <w:bCs/>
        </w:rPr>
        <w:t>Questions d'organisation</w:t>
      </w:r>
    </w:p>
    <w:p w14:paraId="15DD59CF" w14:textId="38D202C9" w:rsidR="00185512" w:rsidRPr="00CC1CBC" w:rsidRDefault="00185512" w:rsidP="00185512">
      <w:pPr>
        <w:widowControl w:val="0"/>
        <w:spacing w:after="240"/>
        <w:ind w:firstLine="720"/>
        <w:outlineLvl w:val="1"/>
        <w:rPr>
          <w:b/>
          <w:bCs/>
        </w:rPr>
      </w:pPr>
      <w:r w:rsidRPr="00CC1CBC">
        <w:rPr>
          <w:b/>
          <w:bCs/>
        </w:rPr>
        <w:t>a)</w:t>
      </w:r>
      <w:r w:rsidRPr="00CC1CBC">
        <w:rPr>
          <w:b/>
          <w:bCs/>
        </w:rPr>
        <w:tab/>
      </w:r>
      <w:r w:rsidR="00AE759B" w:rsidRPr="00CC1CBC">
        <w:rPr>
          <w:b/>
          <w:bCs/>
        </w:rPr>
        <w:t>Adoption de l'ordre du jour</w:t>
      </w:r>
    </w:p>
    <w:p w14:paraId="42880E32" w14:textId="4B822BC6" w:rsidR="00C86968" w:rsidRPr="00CC1CBC" w:rsidRDefault="00C86968" w:rsidP="00C86968">
      <w:pPr>
        <w:widowControl w:val="0"/>
        <w:spacing w:after="240"/>
        <w:ind w:left="720"/>
        <w:outlineLvl w:val="1"/>
        <w:rPr>
          <w:u w:val="single"/>
        </w:rPr>
      </w:pPr>
      <w:r w:rsidRPr="00CC1CBC">
        <w:rPr>
          <w:u w:val="single"/>
        </w:rPr>
        <w:t xml:space="preserve">Le document UNEP/OzL.Pro/ExCom/97/1 </w:t>
      </w:r>
      <w:r w:rsidRPr="00CC1CBC">
        <w:t>contient l'ordre du jour provisoire de la 97</w:t>
      </w:r>
      <w:r w:rsidRPr="00CC1CBC">
        <w:rPr>
          <w:vertAlign w:val="superscript"/>
        </w:rPr>
        <w:t>e</w:t>
      </w:r>
      <w:r w:rsidR="007F032E" w:rsidRPr="00CC1CBC">
        <w:rPr>
          <w:vertAlign w:val="superscript"/>
        </w:rPr>
        <w:t xml:space="preserve"> </w:t>
      </w:r>
      <w:r w:rsidRPr="00CC1CBC">
        <w:t>réunion</w:t>
      </w:r>
      <w:r w:rsidRPr="00CC1CBC">
        <w:rPr>
          <w:u w:val="single"/>
        </w:rPr>
        <w:t>.</w:t>
      </w:r>
    </w:p>
    <w:p w14:paraId="7895630F" w14:textId="77777777" w:rsidR="00C86968" w:rsidRPr="00CC1CBC" w:rsidRDefault="00C86968" w:rsidP="00C86968">
      <w:pPr>
        <w:widowControl w:val="0"/>
        <w:spacing w:after="240"/>
        <w:ind w:left="720"/>
        <w:outlineLvl w:val="1"/>
      </w:pPr>
      <w:r w:rsidRPr="00CC1CBC">
        <w:rPr>
          <w:u w:val="single"/>
        </w:rPr>
        <w:t xml:space="preserve">Questions à traiter </w:t>
      </w:r>
      <w:r w:rsidRPr="00CC1CBC">
        <w:t>: Aucune</w:t>
      </w:r>
    </w:p>
    <w:p w14:paraId="0520EB76" w14:textId="7F750558" w:rsidR="00904C3C" w:rsidRPr="00CC1CBC" w:rsidRDefault="00C86968" w:rsidP="00C86968">
      <w:pPr>
        <w:widowControl w:val="0"/>
        <w:spacing w:after="240"/>
        <w:ind w:left="720"/>
        <w:outlineLvl w:val="1"/>
      </w:pPr>
      <w:r w:rsidRPr="00CC1CBC">
        <w:rPr>
          <w:u w:val="single"/>
        </w:rPr>
        <w:t xml:space="preserve">Le </w:t>
      </w:r>
      <w:r w:rsidR="004026CA" w:rsidRPr="00CC1CBC">
        <w:rPr>
          <w:u w:val="single"/>
        </w:rPr>
        <w:t>Comité exécutif pourrait souhaiter</w:t>
      </w:r>
      <w:r w:rsidRPr="00CC1CBC">
        <w:rPr>
          <w:u w:val="single"/>
        </w:rPr>
        <w:t xml:space="preserve"> </w:t>
      </w:r>
      <w:r w:rsidRPr="00CC1CBC">
        <w:t>adopter l'ordre du jour de la réunion sur la base de l'ordre du jour provisoire figurant dans le document UNEP/OzL.Pro/ExCom/97/1 et, si nécessaire, tel qu'amendé verbalement lors de la Plénière.</w:t>
      </w:r>
    </w:p>
    <w:p w14:paraId="4E15C602" w14:textId="0FF28C48" w:rsidR="00185512" w:rsidRPr="00CC1CBC" w:rsidRDefault="00185512" w:rsidP="00185512">
      <w:pPr>
        <w:widowControl w:val="0"/>
        <w:spacing w:after="240"/>
        <w:ind w:firstLine="720"/>
        <w:outlineLvl w:val="1"/>
        <w:rPr>
          <w:b/>
          <w:bCs/>
        </w:rPr>
      </w:pPr>
      <w:r w:rsidRPr="00CC1CBC">
        <w:rPr>
          <w:b/>
          <w:bCs/>
        </w:rPr>
        <w:t>b)</w:t>
      </w:r>
      <w:r w:rsidRPr="00CC1CBC">
        <w:rPr>
          <w:b/>
          <w:bCs/>
        </w:rPr>
        <w:tab/>
      </w:r>
      <w:r w:rsidR="00AE759B" w:rsidRPr="00CC1CBC">
        <w:rPr>
          <w:b/>
          <w:bCs/>
        </w:rPr>
        <w:t>Organisation des travaux</w:t>
      </w:r>
    </w:p>
    <w:p w14:paraId="63E66C37" w14:textId="05E8A819" w:rsidR="00904C3C" w:rsidRPr="00CC1CBC" w:rsidRDefault="00C86968" w:rsidP="00904C3C">
      <w:pPr>
        <w:widowControl w:val="0"/>
        <w:spacing w:after="240"/>
        <w:ind w:left="720"/>
        <w:outlineLvl w:val="1"/>
      </w:pPr>
      <w:r w:rsidRPr="00CC1CBC">
        <w:t>Le Président proposera à la Plénière l'organisation des travaux</w:t>
      </w:r>
      <w:r w:rsidR="00904C3C" w:rsidRPr="00CC1CBC">
        <w:t>.</w:t>
      </w:r>
    </w:p>
    <w:p w14:paraId="7DA5FDEC" w14:textId="60DC9916" w:rsidR="00185512" w:rsidRPr="00CC1CBC" w:rsidRDefault="00DC23CA" w:rsidP="008059F9">
      <w:pPr>
        <w:pStyle w:val="Heading1"/>
        <w:numPr>
          <w:ilvl w:val="0"/>
          <w:numId w:val="0"/>
        </w:numPr>
        <w:rPr>
          <w:b/>
          <w:bCs/>
        </w:rPr>
      </w:pPr>
      <w:r w:rsidRPr="00CC1CBC">
        <w:rPr>
          <w:b/>
          <w:bCs/>
        </w:rPr>
        <w:t xml:space="preserve">3. </w:t>
      </w:r>
      <w:r w:rsidRPr="00CC1CBC">
        <w:rPr>
          <w:b/>
          <w:bCs/>
        </w:rPr>
        <w:tab/>
      </w:r>
      <w:r w:rsidR="0032400D" w:rsidRPr="00CC1CBC">
        <w:rPr>
          <w:b/>
          <w:bCs/>
        </w:rPr>
        <w:t>Activités du secrétariat</w:t>
      </w:r>
    </w:p>
    <w:p w14:paraId="0E50F9EB" w14:textId="6C673E01" w:rsidR="00904C3C" w:rsidRPr="00CC1CBC" w:rsidRDefault="00904C3C" w:rsidP="00904C3C">
      <w:pPr>
        <w:spacing w:after="240"/>
        <w:ind w:left="720"/>
        <w:outlineLvl w:val="0"/>
      </w:pPr>
      <w:r w:rsidRPr="00CC1CBC">
        <w:rPr>
          <w:u w:val="single"/>
        </w:rPr>
        <w:t xml:space="preserve">Le document UNEP/OzL.Pro/ExCom/97/2 </w:t>
      </w:r>
      <w:r w:rsidRPr="00CC1CBC">
        <w:t>présente un rapport sur les activités du secrétariat depuis la 96</w:t>
      </w:r>
      <w:r w:rsidRPr="00CC1CBC">
        <w:rPr>
          <w:vertAlign w:val="superscript"/>
        </w:rPr>
        <w:t>e</w:t>
      </w:r>
      <w:r w:rsidR="008059F9" w:rsidRPr="00CC1CBC">
        <w:rPr>
          <w:vertAlign w:val="superscript"/>
        </w:rPr>
        <w:t xml:space="preserve"> </w:t>
      </w:r>
      <w:r w:rsidRPr="00CC1CBC">
        <w:t xml:space="preserve">réunion du Comité exécutif. </w:t>
      </w:r>
    </w:p>
    <w:p w14:paraId="21370525" w14:textId="77777777" w:rsidR="00185512" w:rsidRPr="00CC1CBC" w:rsidRDefault="00185512" w:rsidP="007779CB">
      <w:pPr>
        <w:spacing w:after="240"/>
        <w:ind w:left="720"/>
        <w:outlineLvl w:val="0"/>
        <w:rPr>
          <w:u w:val="single"/>
        </w:rPr>
      </w:pPr>
      <w:r w:rsidRPr="00CC1CBC">
        <w:rPr>
          <w:u w:val="single"/>
        </w:rPr>
        <w:t xml:space="preserve">Questions à traiter </w:t>
      </w:r>
      <w:r w:rsidRPr="00CC1CBC">
        <w:t>: Aucune</w:t>
      </w:r>
    </w:p>
    <w:p w14:paraId="5A7EB23F" w14:textId="77777777" w:rsidR="00BA1DD7" w:rsidRPr="00CC1CBC" w:rsidRDefault="00BA1DD7" w:rsidP="00BA1DD7"/>
    <w:p w14:paraId="25BCB9C5" w14:textId="77777777" w:rsidR="00BA1DD7" w:rsidRPr="00CC1CBC" w:rsidRDefault="00BA1DD7" w:rsidP="00BA1DD7"/>
    <w:p w14:paraId="3EEA5C23" w14:textId="77777777" w:rsidR="00BA1DD7" w:rsidRPr="00CC1CBC" w:rsidRDefault="00BA1DD7" w:rsidP="00BA1DD7"/>
    <w:p w14:paraId="15780A12" w14:textId="4B418E18" w:rsidR="00185512" w:rsidRPr="00CC1CBC" w:rsidRDefault="00DC23CA" w:rsidP="008059F9">
      <w:pPr>
        <w:pStyle w:val="Heading1"/>
        <w:keepNext/>
        <w:numPr>
          <w:ilvl w:val="0"/>
          <w:numId w:val="0"/>
        </w:numPr>
        <w:rPr>
          <w:b/>
          <w:bCs/>
        </w:rPr>
      </w:pPr>
      <w:r w:rsidRPr="00CC1CBC">
        <w:rPr>
          <w:b/>
          <w:bCs/>
        </w:rPr>
        <w:lastRenderedPageBreak/>
        <w:t xml:space="preserve">4. </w:t>
      </w:r>
      <w:r w:rsidRPr="00CC1CBC">
        <w:rPr>
          <w:b/>
          <w:bCs/>
        </w:rPr>
        <w:tab/>
      </w:r>
      <w:r w:rsidR="0032400D" w:rsidRPr="00CC1CBC">
        <w:rPr>
          <w:b/>
          <w:bCs/>
        </w:rPr>
        <w:t>Questions financières</w:t>
      </w:r>
    </w:p>
    <w:p w14:paraId="39270A30" w14:textId="00BC2872" w:rsidR="00185512" w:rsidRPr="00CC1CBC" w:rsidRDefault="00983E4D" w:rsidP="0045270B">
      <w:pPr>
        <w:keepNext/>
        <w:widowControl w:val="0"/>
        <w:spacing w:after="240"/>
        <w:ind w:firstLine="720"/>
        <w:outlineLvl w:val="1"/>
        <w:rPr>
          <w:b/>
          <w:bCs/>
        </w:rPr>
      </w:pPr>
      <w:r w:rsidRPr="00CC1CBC">
        <w:rPr>
          <w:b/>
          <w:bCs/>
        </w:rPr>
        <w:t xml:space="preserve">4 </w:t>
      </w:r>
      <w:r w:rsidR="00185512" w:rsidRPr="00CC1CBC">
        <w:rPr>
          <w:b/>
          <w:bCs/>
        </w:rPr>
        <w:t>a)</w:t>
      </w:r>
      <w:r w:rsidR="00185512" w:rsidRPr="00CC1CBC">
        <w:rPr>
          <w:b/>
          <w:bCs/>
        </w:rPr>
        <w:tab/>
      </w:r>
      <w:r w:rsidR="0032400D" w:rsidRPr="00CC1CBC">
        <w:rPr>
          <w:b/>
          <w:bCs/>
        </w:rPr>
        <w:t>État des contributions et des décaissements</w:t>
      </w:r>
    </w:p>
    <w:p w14:paraId="35F7CD82" w14:textId="7899B601" w:rsidR="00983E4D" w:rsidRPr="00CC1CBC" w:rsidRDefault="00983E4D" w:rsidP="00983E4D">
      <w:pPr>
        <w:widowControl w:val="0"/>
        <w:spacing w:after="240"/>
        <w:ind w:left="720"/>
        <w:outlineLvl w:val="1"/>
      </w:pPr>
      <w:r w:rsidRPr="00CC1CBC">
        <w:rPr>
          <w:u w:val="single"/>
        </w:rPr>
        <w:t xml:space="preserve">Le document UNEP/OzL.Pro/ExCom/97/3 </w:t>
      </w:r>
      <w:r w:rsidRPr="00CC1CBC">
        <w:t>fournit des informations sur la situation du Fonds au 21</w:t>
      </w:r>
      <w:r w:rsidR="002437D5">
        <w:t> </w:t>
      </w:r>
      <w:r w:rsidRPr="00CC1CBC">
        <w:t>octobre 2025. Le solde du Fonds s'élevait à 642 928 645 $US en espèces, après prise en compte de tous les fonds approuvés par le Comité exécutif, jusqu'à la</w:t>
      </w:r>
      <w:r w:rsidR="007F032E" w:rsidRPr="00CC1CBC">
        <w:t xml:space="preserve"> </w:t>
      </w:r>
      <w:r w:rsidRPr="00CC1CBC">
        <w:t>96</w:t>
      </w:r>
      <w:r w:rsidRPr="00CC1CBC">
        <w:rPr>
          <w:vertAlign w:val="superscript"/>
        </w:rPr>
        <w:t>e</w:t>
      </w:r>
      <w:r w:rsidR="007F032E" w:rsidRPr="00CC1CBC">
        <w:t xml:space="preserve"> </w:t>
      </w:r>
      <w:r w:rsidRPr="00CC1CBC">
        <w:t xml:space="preserve">réunion du Comité exécutif incluse. </w:t>
      </w:r>
    </w:p>
    <w:p w14:paraId="135ACAD9" w14:textId="77777777" w:rsidR="00185512" w:rsidRPr="00CC1CBC" w:rsidRDefault="00185512" w:rsidP="00185512">
      <w:pPr>
        <w:widowControl w:val="0"/>
        <w:spacing w:after="240"/>
        <w:ind w:left="720"/>
        <w:outlineLvl w:val="1"/>
      </w:pPr>
      <w:r w:rsidRPr="00CC1CBC">
        <w:rPr>
          <w:u w:val="single"/>
        </w:rPr>
        <w:t xml:space="preserve">Questions à traiter </w:t>
      </w:r>
      <w:r w:rsidRPr="00CC1CBC">
        <w:t>: Aucune</w:t>
      </w:r>
    </w:p>
    <w:p w14:paraId="1D249990" w14:textId="77777777" w:rsidR="00185512" w:rsidRPr="00CC1CBC" w:rsidRDefault="00185512" w:rsidP="00185512">
      <w:pPr>
        <w:widowControl w:val="0"/>
        <w:spacing w:after="240"/>
        <w:ind w:left="720"/>
        <w:outlineLvl w:val="1"/>
      </w:pPr>
      <w:r w:rsidRPr="00CC1CBC">
        <w:rPr>
          <w:u w:val="single"/>
        </w:rPr>
        <w:t xml:space="preserve">Le Comité exécutif pourrait souhaiter </w:t>
      </w:r>
      <w:r w:rsidRPr="00CC1CBC">
        <w:t>:</w:t>
      </w:r>
    </w:p>
    <w:p w14:paraId="065BD206" w14:textId="6BB899E1" w:rsidR="00983E4D" w:rsidRPr="00CC1CBC" w:rsidRDefault="007F032E" w:rsidP="002216AD">
      <w:pPr>
        <w:widowControl w:val="0"/>
        <w:numPr>
          <w:ilvl w:val="1"/>
          <w:numId w:val="1"/>
        </w:numPr>
        <w:tabs>
          <w:tab w:val="num" w:pos="720"/>
        </w:tabs>
        <w:spacing w:after="240"/>
        <w:outlineLvl w:val="1"/>
      </w:pPr>
      <w:r w:rsidRPr="00CC1CBC">
        <w:t>P</w:t>
      </w:r>
      <w:r w:rsidR="00983E4D" w:rsidRPr="00CC1CBC">
        <w:t xml:space="preserve">rendre note du rapport du Trésorier sur l'état des contributions et des décaissements, figurant à l'annexe I du présent document ; </w:t>
      </w:r>
    </w:p>
    <w:p w14:paraId="0B94E382" w14:textId="016E3AB6" w:rsidR="00983E4D" w:rsidRPr="00CC1CBC" w:rsidRDefault="007F032E" w:rsidP="002216AD">
      <w:pPr>
        <w:widowControl w:val="0"/>
        <w:numPr>
          <w:ilvl w:val="1"/>
          <w:numId w:val="1"/>
        </w:numPr>
        <w:tabs>
          <w:tab w:val="num" w:pos="720"/>
        </w:tabs>
        <w:spacing w:after="240"/>
        <w:outlineLvl w:val="1"/>
      </w:pPr>
      <w:r w:rsidRPr="00CC1CBC">
        <w:t xml:space="preserve">Demander à la Cheffe du </w:t>
      </w:r>
      <w:r w:rsidR="008059F9" w:rsidRPr="00CC1CBC">
        <w:t>s</w:t>
      </w:r>
      <w:r w:rsidRPr="00CC1CBC">
        <w:t>ecrétariat et au Trésorier de poursuivre le suivi auprès des Parties ayant des contributions en souffrance pour une ou plusieurs périodes triennales, et d’en rendre compte à la 98</w:t>
      </w:r>
      <w:r w:rsidRPr="00CC1CBC">
        <w:rPr>
          <w:vertAlign w:val="superscript"/>
        </w:rPr>
        <w:t>e</w:t>
      </w:r>
      <w:r w:rsidRPr="00CC1CBC">
        <w:t xml:space="preserve"> réunion ; et</w:t>
      </w:r>
    </w:p>
    <w:p w14:paraId="69E8B5F6" w14:textId="6817B95E" w:rsidR="00983E4D" w:rsidRPr="00CC1CBC" w:rsidRDefault="007F032E" w:rsidP="002216AD">
      <w:pPr>
        <w:widowControl w:val="0"/>
        <w:numPr>
          <w:ilvl w:val="1"/>
          <w:numId w:val="1"/>
        </w:numPr>
        <w:tabs>
          <w:tab w:val="num" w:pos="720"/>
        </w:tabs>
        <w:spacing w:after="240"/>
        <w:outlineLvl w:val="1"/>
      </w:pPr>
      <w:r w:rsidRPr="00CC1CBC">
        <w:t>Prier instamment toutes les Parties de verser leurs contributions au Fonds multilatéral en totalité et le plus tôt possible</w:t>
      </w:r>
      <w:r w:rsidR="00983E4D" w:rsidRPr="00CC1CBC">
        <w:t xml:space="preserve">. </w:t>
      </w:r>
    </w:p>
    <w:p w14:paraId="56443713" w14:textId="292CC8C0" w:rsidR="00185512" w:rsidRPr="00CC1CBC" w:rsidRDefault="00983E4D" w:rsidP="0045270B">
      <w:pPr>
        <w:keepNext/>
        <w:widowControl w:val="0"/>
        <w:spacing w:after="240"/>
        <w:ind w:firstLine="720"/>
        <w:outlineLvl w:val="1"/>
        <w:rPr>
          <w:b/>
          <w:bCs/>
        </w:rPr>
      </w:pPr>
      <w:r w:rsidRPr="00CC1CBC">
        <w:rPr>
          <w:b/>
          <w:bCs/>
        </w:rPr>
        <w:t xml:space="preserve">4 </w:t>
      </w:r>
      <w:r w:rsidR="00185512" w:rsidRPr="00CC1CBC">
        <w:rPr>
          <w:b/>
          <w:bCs/>
        </w:rPr>
        <w:t>b)</w:t>
      </w:r>
      <w:r w:rsidR="00185512" w:rsidRPr="00CC1CBC">
        <w:rPr>
          <w:b/>
          <w:bCs/>
        </w:rPr>
        <w:tab/>
      </w:r>
      <w:r w:rsidR="0032400D" w:rsidRPr="00CC1CBC">
        <w:rPr>
          <w:b/>
          <w:bCs/>
        </w:rPr>
        <w:t>Rapport sur les soldes et la disponibilité des ressources</w:t>
      </w:r>
    </w:p>
    <w:p w14:paraId="269E968E" w14:textId="4D57F35F" w:rsidR="00747818" w:rsidRPr="00CC1CBC" w:rsidRDefault="00747818" w:rsidP="00747818">
      <w:pPr>
        <w:widowControl w:val="0"/>
        <w:spacing w:after="240"/>
        <w:ind w:left="720"/>
        <w:outlineLvl w:val="1"/>
      </w:pPr>
      <w:r w:rsidRPr="00CC1CBC">
        <w:rPr>
          <w:u w:val="single"/>
        </w:rPr>
        <w:t xml:space="preserve">Le document UNEP/OzL.Pro/ExCom/97/4 </w:t>
      </w:r>
      <w:r w:rsidR="00B1242B" w:rsidRPr="00CC1CBC">
        <w:t>passe en revue les</w:t>
      </w:r>
      <w:r w:rsidRPr="00CC1CBC">
        <w:t xml:space="preserve"> fonds restitués par les </w:t>
      </w:r>
      <w:r w:rsidR="00327FA7" w:rsidRPr="00CC1CBC">
        <w:t>agences bilatérales</w:t>
      </w:r>
      <w:r w:rsidRPr="00CC1CBC">
        <w:t xml:space="preserve"> et les agences d'exécution et traite des aspects financiers des transferts de projets. Il comprend des données statistiques sur tous les projets dont les soldes ont été conservés pendant plus de 12 mois après l'achèvement du projet, conformément aux décisions 28/7 et 56/2 c). Il traite des soldes à restituer au titre des projets dans le cadre du suivi des décisions pertinentes (« </w:t>
      </w:r>
      <w:r w:rsidR="0014706E" w:rsidRPr="00CC1CBC">
        <w:t xml:space="preserve">projets soumis à décision </w:t>
      </w:r>
      <w:r w:rsidRPr="00CC1CBC">
        <w:t xml:space="preserve">» dans le document) et des transferts de projets. Il </w:t>
      </w:r>
      <w:r w:rsidR="0014706E" w:rsidRPr="00CC1CBC">
        <w:t>y est indiqué</w:t>
      </w:r>
      <w:r w:rsidRPr="00CC1CBC">
        <w:t xml:space="preserve"> que 647</w:t>
      </w:r>
      <w:r w:rsidR="0014706E" w:rsidRPr="00CC1CBC">
        <w:t> </w:t>
      </w:r>
      <w:r w:rsidRPr="00CC1CBC">
        <w:t>903</w:t>
      </w:r>
      <w:r w:rsidR="0014706E" w:rsidRPr="00CC1CBC">
        <w:t> </w:t>
      </w:r>
      <w:r w:rsidRPr="00CC1CBC">
        <w:t>183</w:t>
      </w:r>
      <w:r w:rsidR="0014706E" w:rsidRPr="00CC1CBC">
        <w:t> </w:t>
      </w:r>
      <w:r w:rsidRPr="00CC1CBC">
        <w:t>$US sont disponibles pour approbation lors de la 97</w:t>
      </w:r>
      <w:r w:rsidRPr="00CC1CBC">
        <w:rPr>
          <w:vertAlign w:val="superscript"/>
        </w:rPr>
        <w:t>e</w:t>
      </w:r>
      <w:r w:rsidR="0014706E" w:rsidRPr="00CC1CBC">
        <w:rPr>
          <w:vertAlign w:val="superscript"/>
        </w:rPr>
        <w:t xml:space="preserve"> </w:t>
      </w:r>
      <w:r w:rsidRPr="00CC1CBC">
        <w:t xml:space="preserve">réunion, après prise en compte du budget du Fonds de 965 millions $US pour la période triennale 2024-2026, du solde du Fonds et du montant total restitué par les </w:t>
      </w:r>
      <w:r w:rsidR="00327FA7" w:rsidRPr="00CC1CBC">
        <w:t>agences bilatérales</w:t>
      </w:r>
      <w:r w:rsidRPr="00CC1CBC">
        <w:t xml:space="preserve"> et les agences d'exécution.</w:t>
      </w:r>
    </w:p>
    <w:p w14:paraId="697275A7" w14:textId="77777777" w:rsidR="00185512" w:rsidRPr="00CC1CBC" w:rsidRDefault="00185512" w:rsidP="00185512">
      <w:pPr>
        <w:widowControl w:val="0"/>
        <w:spacing w:after="240"/>
        <w:ind w:left="720"/>
        <w:outlineLvl w:val="1"/>
      </w:pPr>
      <w:r w:rsidRPr="00CC1CBC">
        <w:rPr>
          <w:u w:val="single"/>
        </w:rPr>
        <w:t xml:space="preserve">Questions à traiter </w:t>
      </w:r>
      <w:r w:rsidRPr="00CC1CBC">
        <w:t>: Aucune</w:t>
      </w:r>
    </w:p>
    <w:p w14:paraId="17E82EAB" w14:textId="77777777" w:rsidR="00B1242B" w:rsidRPr="00CC1CBC" w:rsidRDefault="00B1242B" w:rsidP="00F40410">
      <w:pPr>
        <w:pStyle w:val="Heading1"/>
        <w:numPr>
          <w:ilvl w:val="0"/>
          <w:numId w:val="0"/>
        </w:numPr>
        <w:ind w:left="709"/>
      </w:pPr>
      <w:r w:rsidRPr="00CC1CBC">
        <w:rPr>
          <w:u w:val="single"/>
        </w:rPr>
        <w:t>Le Comité exécutif pourrait envisager</w:t>
      </w:r>
      <w:r w:rsidRPr="00CC1CBC">
        <w:t> :</w:t>
      </w:r>
    </w:p>
    <w:p w14:paraId="4153270B" w14:textId="77777777" w:rsidR="00B1242B" w:rsidRPr="00CC1CBC" w:rsidRDefault="00B1242B" w:rsidP="00813466">
      <w:pPr>
        <w:pStyle w:val="Heading2"/>
        <w:numPr>
          <w:ilvl w:val="1"/>
          <w:numId w:val="42"/>
        </w:numPr>
        <w:ind w:left="1440" w:hanging="720"/>
      </w:pPr>
      <w:r w:rsidRPr="00CC1CBC">
        <w:t>De prendre note :</w:t>
      </w:r>
    </w:p>
    <w:p w14:paraId="2E0DB16E" w14:textId="3D49FEFB" w:rsidR="00B1242B" w:rsidRPr="00CC1CBC" w:rsidRDefault="00B1242B" w:rsidP="00DC23CA">
      <w:pPr>
        <w:pStyle w:val="Heading3"/>
        <w:tabs>
          <w:tab w:val="num" w:pos="360"/>
        </w:tabs>
        <w:rPr>
          <w:rFonts w:eastAsia="Calibri"/>
        </w:rPr>
      </w:pPr>
      <w:r w:rsidRPr="00CC1CBC">
        <w:rPr>
          <w:rFonts w:eastAsia="Calibri"/>
        </w:rPr>
        <w:t>Du rapport sur les soldes et la disponibilité des ressources, figurant dans le document UNEP/OzL.Pro/ExCom/97/4 ;</w:t>
      </w:r>
    </w:p>
    <w:p w14:paraId="0995E01E" w14:textId="6C18EF3F" w:rsidR="00DC23CA" w:rsidRPr="00CC1CBC" w:rsidRDefault="00B1242B" w:rsidP="00DC23CA">
      <w:pPr>
        <w:pStyle w:val="Heading3"/>
      </w:pPr>
      <w:r w:rsidRPr="00CC1CBC">
        <w:t>Du fait que le montant net des fonds restitués à la 97</w:t>
      </w:r>
      <w:r w:rsidRPr="00CC1CBC">
        <w:rPr>
          <w:vertAlign w:val="superscript"/>
        </w:rPr>
        <w:t>e</w:t>
      </w:r>
      <w:r w:rsidRPr="00CC1CBC">
        <w:t xml:space="preserve"> réunion par les agences d’exécution s’élève à 4 974 538 $US, soit </w:t>
      </w:r>
      <w:r w:rsidRPr="00CC1CBC">
        <w:rPr>
          <w:rFonts w:asciiTheme="majorBidi" w:hAnsiTheme="majorBidi"/>
          <w:color w:val="000000"/>
        </w:rPr>
        <w:t>2 829 839</w:t>
      </w:r>
      <w:r w:rsidRPr="00CC1CBC">
        <w:t> $US plus coûts d’appui d’agence de 195 450 $US par le PNUD ; 1 328 190 $US plus coûts d’appui d’agence de 116 459 $US par le PNUE ; et 282 284 $US plus coûts d’appui d’agence de 21 088 $US par l’ONUDI ; et 178 512 $US, plus coûts d’appui d’agence de 22 716 $US par la Banque mondiale ;</w:t>
      </w:r>
    </w:p>
    <w:p w14:paraId="218E1347" w14:textId="77777777" w:rsidR="00B1242B" w:rsidRPr="00CC1CBC" w:rsidRDefault="00B1242B" w:rsidP="00B1242B">
      <w:pPr>
        <w:pStyle w:val="Heading3"/>
        <w:numPr>
          <w:ilvl w:val="2"/>
          <w:numId w:val="1"/>
        </w:numPr>
      </w:pPr>
      <w:r w:rsidRPr="00CC1CBC">
        <w:t xml:space="preserve">Que le PNUD détenait des soldes d’un montant de 305 385 $US, coûts d’appui d’agence compris, pour 10 projets achevés depuis plus de deux ans ; et 8 742 $US, coûts d’appui d’agence compris, pour un « projet financé grâce à des contributions </w:t>
      </w:r>
      <w:r w:rsidRPr="00CC1CBC">
        <w:lastRenderedPageBreak/>
        <w:t>volontaires supplémentaires » ;</w:t>
      </w:r>
    </w:p>
    <w:p w14:paraId="6286539F" w14:textId="77777777" w:rsidR="00B1242B" w:rsidRPr="00CC1CBC" w:rsidRDefault="00B1242B" w:rsidP="00B1242B">
      <w:pPr>
        <w:pStyle w:val="Heading3"/>
        <w:numPr>
          <w:ilvl w:val="2"/>
          <w:numId w:val="1"/>
        </w:numPr>
      </w:pPr>
      <w:r w:rsidRPr="00CC1CBC">
        <w:t xml:space="preserve">Que l’ONUDI détenait des soldes d’un montant de 125 952 $US, coûts d’appui d’agence compris, pour cinq projets achevés depuis plus de deux ans ; </w:t>
      </w:r>
    </w:p>
    <w:p w14:paraId="5642E9E1" w14:textId="77777777" w:rsidR="00B1242B" w:rsidRPr="00CC1CBC" w:rsidRDefault="00B1242B" w:rsidP="00B1242B">
      <w:pPr>
        <w:pStyle w:val="Heading3"/>
        <w:numPr>
          <w:ilvl w:val="2"/>
          <w:numId w:val="1"/>
        </w:numPr>
      </w:pPr>
      <w:r w:rsidRPr="00CC1CBC">
        <w:t>Que le PNUE restitue à la 97</w:t>
      </w:r>
      <w:r w:rsidRPr="00CC1CBC">
        <w:rPr>
          <w:vertAlign w:val="superscript"/>
        </w:rPr>
        <w:t>e</w:t>
      </w:r>
      <w:r w:rsidRPr="00CC1CBC">
        <w:t> réunion les soldes de projets pour l’Arménie d’un montant de 124 300 $US, plus coûts d’appui d’agence de 16 159 $US, constitués de :</w:t>
      </w:r>
    </w:p>
    <w:p w14:paraId="601344E3" w14:textId="77777777" w:rsidR="00B1242B" w:rsidRPr="00CC1CBC" w:rsidRDefault="00B1242B" w:rsidP="00B1242B">
      <w:pPr>
        <w:pStyle w:val="Heading3"/>
        <w:numPr>
          <w:ilvl w:val="2"/>
          <w:numId w:val="14"/>
        </w:numPr>
        <w:tabs>
          <w:tab w:val="num" w:pos="0"/>
          <w:tab w:val="num" w:pos="1080"/>
        </w:tabs>
        <w:ind w:left="2880" w:hanging="720"/>
      </w:pPr>
      <w:r w:rsidRPr="00CC1CBC">
        <w:t xml:space="preserve">58 300 $US, plus des coûts d’appui d’agence de 7 579 $US issus du plan de gestion de l’élimination des HCFC (phase III, première tranche) (ARM/PHA/96/TAS/34) ; </w:t>
      </w:r>
    </w:p>
    <w:p w14:paraId="5E46A4BC" w14:textId="77777777" w:rsidR="00B1242B" w:rsidRPr="00CC1CBC" w:rsidRDefault="00B1242B" w:rsidP="00B1242B">
      <w:pPr>
        <w:pStyle w:val="Heading3"/>
        <w:numPr>
          <w:ilvl w:val="2"/>
          <w:numId w:val="14"/>
        </w:numPr>
        <w:tabs>
          <w:tab w:val="num" w:pos="0"/>
          <w:tab w:val="num" w:pos="1080"/>
        </w:tabs>
        <w:ind w:left="2880" w:hanging="720"/>
      </w:pPr>
      <w:r w:rsidRPr="00CC1CBC">
        <w:t>66 000 $US, plus des coûts d’appui d’agence de 8 </w:t>
      </w:r>
      <w:bookmarkStart w:id="0" w:name="_bookmark0"/>
      <w:bookmarkEnd w:id="0"/>
      <w:r w:rsidRPr="00CC1CBC">
        <w:t xml:space="preserve">580 $US issus du plan de mise en œuvre de l’Amendement de Kigali relatif aux HFC (phase I, première tranche) (ARM/KIP/94/TAS/32) ; </w:t>
      </w:r>
    </w:p>
    <w:p w14:paraId="572AAC31" w14:textId="77777777" w:rsidR="00B1242B" w:rsidRPr="00CC1CBC" w:rsidRDefault="00B1242B" w:rsidP="00B1242B">
      <w:pPr>
        <w:pStyle w:val="Heading3"/>
        <w:numPr>
          <w:ilvl w:val="2"/>
          <w:numId w:val="1"/>
        </w:numPr>
      </w:pPr>
      <w:r w:rsidRPr="00CC1CBC">
        <w:t>Que la Banque mondiale restitue à la 97</w:t>
      </w:r>
      <w:r w:rsidRPr="00CC1CBC">
        <w:rPr>
          <w:vertAlign w:val="superscript"/>
        </w:rPr>
        <w:t>e</w:t>
      </w:r>
      <w:r w:rsidRPr="00CC1CBC">
        <w:t xml:space="preserve"> réunion les soldes de projets pour la </w:t>
      </w:r>
      <w:r w:rsidRPr="00CC1CBC">
        <w:rPr>
          <w:color w:val="000000"/>
        </w:rPr>
        <w:t xml:space="preserve">prorogation d’un projet de </w:t>
      </w:r>
      <w:r w:rsidRPr="00CC1CBC">
        <w:t>renforcement</w:t>
      </w:r>
      <w:r w:rsidRPr="00CC1CBC">
        <w:rPr>
          <w:color w:val="000000"/>
        </w:rPr>
        <w:t xml:space="preserve"> des institutions (phase XIII : 1/2019-12/2020) d’un montant de 77 483 $US, plus coûts d’appui d’agence de 5 424 $US ;</w:t>
      </w:r>
    </w:p>
    <w:p w14:paraId="1B1CC339" w14:textId="77777777" w:rsidR="00B1242B" w:rsidRPr="00CC1CBC" w:rsidRDefault="00B1242B" w:rsidP="00B1242B">
      <w:pPr>
        <w:pStyle w:val="Heading3"/>
        <w:numPr>
          <w:ilvl w:val="2"/>
          <w:numId w:val="1"/>
        </w:numPr>
      </w:pPr>
      <w:r w:rsidRPr="00CC1CBC">
        <w:t xml:space="preserve">Que le gouvernement de l’Allemagne restitue 66 267 $US, coûts d’appui d’agence compris pour deux projets </w:t>
      </w:r>
      <w:r w:rsidRPr="00CC1CBC">
        <w:rPr>
          <w:color w:val="000000"/>
        </w:rPr>
        <w:t>achevés</w:t>
      </w:r>
      <w:r w:rsidRPr="00CC1CBC">
        <w:t> ;</w:t>
      </w:r>
    </w:p>
    <w:p w14:paraId="397A1901" w14:textId="77777777" w:rsidR="00B1242B" w:rsidRPr="00CC1CBC" w:rsidRDefault="00B1242B" w:rsidP="00B1242B">
      <w:pPr>
        <w:pStyle w:val="Heading2"/>
        <w:tabs>
          <w:tab w:val="left" w:pos="720"/>
          <w:tab w:val="left" w:pos="1440"/>
          <w:tab w:val="left" w:pos="2160"/>
          <w:tab w:val="left" w:pos="2880"/>
          <w:tab w:val="left" w:pos="3600"/>
          <w:tab w:val="left" w:pos="4320"/>
          <w:tab w:val="left" w:pos="6650"/>
        </w:tabs>
        <w:ind w:firstLine="720"/>
      </w:pPr>
      <w:r w:rsidRPr="00CC1CBC">
        <w:t>b)</w:t>
      </w:r>
      <w:r w:rsidRPr="00CC1CBC">
        <w:tab/>
        <w:t>De demander au PNUD et à l’ONUDI :</w:t>
      </w:r>
      <w:r w:rsidRPr="00CC1CBC">
        <w:tab/>
      </w:r>
    </w:p>
    <w:p w14:paraId="1C1E1727" w14:textId="77777777" w:rsidR="00B1242B" w:rsidRPr="00CC1CBC" w:rsidRDefault="00B1242B" w:rsidP="00B1242B">
      <w:pPr>
        <w:pStyle w:val="Heading3"/>
        <w:numPr>
          <w:ilvl w:val="2"/>
          <w:numId w:val="11"/>
        </w:numPr>
        <w:tabs>
          <w:tab w:val="clear" w:pos="0"/>
        </w:tabs>
      </w:pPr>
      <w:r w:rsidRPr="00CC1CBC">
        <w:t>De procéder au décaissement ou d’annuler les sommes engagées n’étant pas nécessaires aux projets achevés et de restituer les soldes correspondants à la 98</w:t>
      </w:r>
      <w:r w:rsidRPr="00CC1CBC">
        <w:rPr>
          <w:vertAlign w:val="superscript"/>
        </w:rPr>
        <w:t>e</w:t>
      </w:r>
      <w:r w:rsidRPr="00CC1CBC">
        <w:t> réunion ;</w:t>
      </w:r>
    </w:p>
    <w:p w14:paraId="496AFA33" w14:textId="77777777" w:rsidR="00B1242B" w:rsidRPr="00CC1CBC" w:rsidRDefault="00B1242B" w:rsidP="00B1242B">
      <w:pPr>
        <w:pStyle w:val="Heading3"/>
        <w:numPr>
          <w:ilvl w:val="2"/>
          <w:numId w:val="1"/>
        </w:numPr>
      </w:pPr>
      <w:r w:rsidRPr="00CC1CBC">
        <w:t>De procéder au décaissement ou d’annuler les engagements pour les projets achevés depuis plus de deux ans, et de restituer les soldes à la 98</w:t>
      </w:r>
      <w:r w:rsidRPr="00CC1CBC">
        <w:rPr>
          <w:vertAlign w:val="superscript"/>
        </w:rPr>
        <w:t>e</w:t>
      </w:r>
      <w:r w:rsidRPr="00CC1CBC">
        <w:t xml:space="preserve"> réunion ; </w:t>
      </w:r>
    </w:p>
    <w:p w14:paraId="280D57DC" w14:textId="77777777" w:rsidR="00B1242B" w:rsidRPr="00CC1CBC" w:rsidRDefault="00B1242B" w:rsidP="00B1242B">
      <w:pPr>
        <w:pStyle w:val="Heading2"/>
        <w:ind w:left="1440" w:hanging="720"/>
      </w:pPr>
      <w:r w:rsidRPr="00CC1CBC">
        <w:t>c)</w:t>
      </w:r>
      <w:r w:rsidRPr="00CC1CBC">
        <w:tab/>
        <w:t>De demander également au PNUD de procéder au décaissement ou de restituer à la 98</w:t>
      </w:r>
      <w:r w:rsidRPr="00CC1CBC">
        <w:rPr>
          <w:vertAlign w:val="superscript"/>
        </w:rPr>
        <w:t>e</w:t>
      </w:r>
      <w:r w:rsidRPr="00CC1CBC">
        <w:t> réunion les soldes des projets financés grâce à des contributions volontaires supplémentaires ;</w:t>
      </w:r>
    </w:p>
    <w:p w14:paraId="22F06AE4" w14:textId="77777777" w:rsidR="00B1242B" w:rsidRPr="00CC1CBC" w:rsidRDefault="00B1242B" w:rsidP="00B1242B">
      <w:pPr>
        <w:pStyle w:val="Heading2"/>
        <w:ind w:firstLine="720"/>
      </w:pPr>
      <w:r w:rsidRPr="00CC1CBC">
        <w:t>d)</w:t>
      </w:r>
      <w:r w:rsidRPr="00CC1CBC">
        <w:tab/>
        <w:t xml:space="preserve">De demander au Trésorier : </w:t>
      </w:r>
    </w:p>
    <w:p w14:paraId="7C4169BE" w14:textId="77777777" w:rsidR="00B1242B" w:rsidRPr="00CC1CBC" w:rsidRDefault="00B1242B" w:rsidP="00813466">
      <w:pPr>
        <w:pStyle w:val="Heading3"/>
        <w:numPr>
          <w:ilvl w:val="2"/>
          <w:numId w:val="65"/>
        </w:numPr>
        <w:tabs>
          <w:tab w:val="clear" w:pos="0"/>
          <w:tab w:val="num" w:pos="720"/>
        </w:tabs>
      </w:pPr>
      <w:r w:rsidRPr="00CC1CBC">
        <w:t>De déduire des futures approbations pour le PNUE à la 97</w:t>
      </w:r>
      <w:r w:rsidRPr="00CC1CBC">
        <w:rPr>
          <w:vertAlign w:val="superscript"/>
        </w:rPr>
        <w:t>e</w:t>
      </w:r>
      <w:r w:rsidRPr="00CC1CBC">
        <w:t> réunion un montant global de 330 670 $US qui avaient été accordés pour le renouvellement d’un projet de renforcement des institutions (phase X : 6/2024-5-2027) (GUA/SEV/94/INS/68) ;</w:t>
      </w:r>
    </w:p>
    <w:p w14:paraId="748291B6" w14:textId="4DE86824" w:rsidR="00B1242B" w:rsidRPr="00CC1CBC" w:rsidRDefault="00B1242B" w:rsidP="00B1242B">
      <w:pPr>
        <w:pStyle w:val="Heading3"/>
        <w:numPr>
          <w:ilvl w:val="2"/>
          <w:numId w:val="11"/>
        </w:numPr>
        <w:tabs>
          <w:tab w:val="clear" w:pos="0"/>
          <w:tab w:val="num" w:pos="720"/>
        </w:tabs>
      </w:pPr>
      <w:r w:rsidRPr="00CC1CBC">
        <w:t>De transférer à l’ONUDI pour la mise en œuvre, à la 97</w:t>
      </w:r>
      <w:r w:rsidRPr="00CC1CBC">
        <w:rPr>
          <w:vertAlign w:val="superscript"/>
        </w:rPr>
        <w:t>e</w:t>
      </w:r>
      <w:r w:rsidRPr="00CC1CBC">
        <w:t> réunion, les soldes restitués ou déduits pour les projets mentionnés aux alinéas a) v), a) vi) et d) i) d’un montant de 532 453 $US, plus coûts d’appui d’agence de 41 232 </w:t>
      </w:r>
      <w:r w:rsidR="00F53C4A">
        <w:t>$US</w:t>
      </w:r>
      <w:r w:rsidRPr="00CC1CBC">
        <w:t>, constitués de :</w:t>
      </w:r>
    </w:p>
    <w:p w14:paraId="501CDE57" w14:textId="77777777" w:rsidR="00B1242B" w:rsidRPr="00CC1CBC" w:rsidRDefault="00B1242B" w:rsidP="00B1242B">
      <w:pPr>
        <w:pStyle w:val="Heading3"/>
        <w:numPr>
          <w:ilvl w:val="0"/>
          <w:numId w:val="13"/>
        </w:numPr>
        <w:tabs>
          <w:tab w:val="num" w:pos="0"/>
        </w:tabs>
        <w:ind w:left="2880" w:hanging="720"/>
      </w:pPr>
      <w:r w:rsidRPr="00CC1CBC">
        <w:t>58 300 $US, plus des coûts d’appui d’agence de 4 081 $US issus du plan de gestion de l’élimination des HCFC pour l’Arménie (phase III, première tranche) (ARM/PHA/96/TAS/34) ;</w:t>
      </w:r>
    </w:p>
    <w:p w14:paraId="7E8A86BE" w14:textId="77777777" w:rsidR="00B1242B" w:rsidRPr="00CC1CBC" w:rsidRDefault="00B1242B" w:rsidP="00B1242B">
      <w:pPr>
        <w:pStyle w:val="Heading3"/>
        <w:numPr>
          <w:ilvl w:val="0"/>
          <w:numId w:val="13"/>
        </w:numPr>
        <w:tabs>
          <w:tab w:val="num" w:pos="0"/>
        </w:tabs>
        <w:ind w:left="2880" w:hanging="720"/>
      </w:pPr>
      <w:r w:rsidRPr="00CC1CBC">
        <w:lastRenderedPageBreak/>
        <w:t>66 000 $US, plus des coûts d’appui d’agence de 8 580 $US issus du plan de mise en œuvre de l’Amendement de Kigali relatif aux HFC (phase I, première tranche) (ARM/KIP/94/TAS/32) ;</w:t>
      </w:r>
    </w:p>
    <w:p w14:paraId="236030BE" w14:textId="77777777" w:rsidR="00B1242B" w:rsidRPr="00CC1CBC" w:rsidRDefault="00B1242B" w:rsidP="00B1242B">
      <w:pPr>
        <w:pStyle w:val="Heading3"/>
        <w:numPr>
          <w:ilvl w:val="0"/>
          <w:numId w:val="13"/>
        </w:numPr>
        <w:tabs>
          <w:tab w:val="num" w:pos="0"/>
        </w:tabs>
        <w:ind w:left="2880" w:hanging="720"/>
      </w:pPr>
      <w:r w:rsidRPr="00CC1CBC">
        <w:rPr>
          <w:color w:val="000000"/>
        </w:rPr>
        <w:t>330 670 $US, plus des coûts d’appui d’agence de 23 147 $US</w:t>
      </w:r>
      <w:r w:rsidRPr="00CC1CBC">
        <w:t xml:space="preserve"> pour le </w:t>
      </w:r>
      <w:r w:rsidRPr="00CC1CBC">
        <w:rPr>
          <w:color w:val="000000"/>
        </w:rPr>
        <w:t>renouvellement d’un projet de renforcement des institutions (phase X : 6/2024-5-2027) (GUA/SEV/94/INS/68) ; et</w:t>
      </w:r>
    </w:p>
    <w:p w14:paraId="06A57AE2" w14:textId="72929DAA" w:rsidR="00747818" w:rsidRPr="00CC1CBC" w:rsidRDefault="00B1242B" w:rsidP="00B1242B">
      <w:pPr>
        <w:pStyle w:val="Heading3"/>
        <w:numPr>
          <w:ilvl w:val="0"/>
          <w:numId w:val="13"/>
        </w:numPr>
        <w:tabs>
          <w:tab w:val="num" w:pos="0"/>
        </w:tabs>
        <w:ind w:left="2880" w:hanging="720"/>
        <w:jc w:val="left"/>
      </w:pPr>
      <w:r w:rsidRPr="00CC1CBC">
        <w:rPr>
          <w:color w:val="000000"/>
        </w:rPr>
        <w:t>77 483 $US, plus des coûts d’appui d’agence de 5 424 $US</w:t>
      </w:r>
      <w:r w:rsidRPr="00CC1CBC">
        <w:t xml:space="preserve"> pour la prorogation d’un projet de renforcement des institutions (phase XIII : 1/2019-12/2020) (JOR/SEV/82/INS/105).</w:t>
      </w:r>
    </w:p>
    <w:p w14:paraId="1C023D61" w14:textId="11DC95AF" w:rsidR="00D47887" w:rsidRPr="00CC1CBC" w:rsidRDefault="00D47887" w:rsidP="0045270B">
      <w:pPr>
        <w:keepNext/>
        <w:widowControl w:val="0"/>
        <w:spacing w:after="240"/>
        <w:ind w:firstLine="720"/>
        <w:outlineLvl w:val="1"/>
        <w:rPr>
          <w:b/>
          <w:bCs/>
        </w:rPr>
      </w:pPr>
      <w:r w:rsidRPr="00CC1CBC">
        <w:rPr>
          <w:b/>
          <w:bCs/>
        </w:rPr>
        <w:t>4 c)</w:t>
      </w:r>
      <w:r w:rsidRPr="00CC1CBC">
        <w:rPr>
          <w:b/>
          <w:bCs/>
        </w:rPr>
        <w:tab/>
      </w:r>
      <w:r w:rsidR="0032400D" w:rsidRPr="00CC1CBC">
        <w:rPr>
          <w:b/>
          <w:bCs/>
        </w:rPr>
        <w:t>Comptes du Fonds multilatéral</w:t>
      </w:r>
    </w:p>
    <w:p w14:paraId="4554AE89" w14:textId="1472AD0E" w:rsidR="00D47887" w:rsidRPr="00CC1CBC" w:rsidRDefault="00D47887" w:rsidP="00240D19">
      <w:pPr>
        <w:spacing w:after="240"/>
        <w:ind w:left="720" w:firstLine="720"/>
        <w:rPr>
          <w:b/>
          <w:bCs/>
        </w:rPr>
      </w:pPr>
      <w:r w:rsidRPr="00CC1CBC">
        <w:rPr>
          <w:b/>
          <w:bCs/>
        </w:rPr>
        <w:t>i)</w:t>
      </w:r>
      <w:r w:rsidRPr="00CC1CBC">
        <w:rPr>
          <w:b/>
          <w:bCs/>
        </w:rPr>
        <w:tab/>
      </w:r>
      <w:r w:rsidR="0032400D" w:rsidRPr="00CC1CBC">
        <w:rPr>
          <w:b/>
          <w:bCs/>
        </w:rPr>
        <w:t>Comptes définitifs de 2024</w:t>
      </w:r>
    </w:p>
    <w:p w14:paraId="6986E341" w14:textId="53FB3B47" w:rsidR="00240D19" w:rsidRPr="00CC1CBC" w:rsidRDefault="00240D19" w:rsidP="00240D19">
      <w:pPr>
        <w:pStyle w:val="Heading3"/>
        <w:numPr>
          <w:ilvl w:val="0"/>
          <w:numId w:val="0"/>
        </w:numPr>
        <w:ind w:left="720"/>
      </w:pPr>
      <w:r w:rsidRPr="00CC1CBC">
        <w:rPr>
          <w:color w:val="000000" w:themeColor="text1"/>
          <w:u w:val="single"/>
        </w:rPr>
        <w:t xml:space="preserve">Le document </w:t>
      </w:r>
      <w:r w:rsidRPr="00CC1CBC">
        <w:rPr>
          <w:color w:val="000000" w:themeColor="text1"/>
          <w:szCs w:val="24"/>
          <w:u w:val="single"/>
        </w:rPr>
        <w:t xml:space="preserve">UNEP/OzL.Pro/ExCom/97/5 </w:t>
      </w:r>
      <w:r w:rsidRPr="00CC1CBC">
        <w:t>contient les comptes définitifs du Fonds multilatéral pour l'exercice clos le 31 décembre</w:t>
      </w:r>
      <w:r w:rsidR="008B4FA2" w:rsidRPr="00CC1CBC">
        <w:t xml:space="preserve"> 2024</w:t>
      </w:r>
      <w:r w:rsidRPr="00CC1CBC">
        <w:t>.</w:t>
      </w:r>
    </w:p>
    <w:p w14:paraId="76C92B72" w14:textId="77777777" w:rsidR="00240D19" w:rsidRPr="00CC1CBC" w:rsidRDefault="00240D19" w:rsidP="00240D19">
      <w:pPr>
        <w:pStyle w:val="Heading3"/>
        <w:numPr>
          <w:ilvl w:val="0"/>
          <w:numId w:val="0"/>
        </w:numPr>
        <w:ind w:firstLine="720"/>
      </w:pPr>
      <w:r w:rsidRPr="00CC1CBC">
        <w:rPr>
          <w:u w:val="single"/>
        </w:rPr>
        <w:t xml:space="preserve">Questions à examiner </w:t>
      </w:r>
      <w:r w:rsidRPr="00CC1CBC">
        <w:t>: Aucune</w:t>
      </w:r>
    </w:p>
    <w:p w14:paraId="2EBA853A" w14:textId="77777777" w:rsidR="004C3D40" w:rsidRPr="00CC1CBC" w:rsidRDefault="004C3D40" w:rsidP="004C3D40">
      <w:pPr>
        <w:pStyle w:val="ListParagraph"/>
        <w:ind w:left="709"/>
        <w:rPr>
          <w:lang w:val="fr-FR"/>
        </w:rPr>
      </w:pPr>
      <w:r w:rsidRPr="00CC1CBC">
        <w:rPr>
          <w:lang w:val="fr-FR"/>
        </w:rPr>
        <w:t>Le Comité exécutif pourrait souhaiter :</w:t>
      </w:r>
    </w:p>
    <w:p w14:paraId="4495BFE3" w14:textId="77777777" w:rsidR="004C3D40" w:rsidRPr="00CC1CBC" w:rsidRDefault="004C3D40" w:rsidP="004C3D40">
      <w:pPr>
        <w:spacing w:line="240" w:lineRule="exact"/>
        <w:rPr>
          <w:sz w:val="24"/>
          <w:szCs w:val="24"/>
        </w:rPr>
      </w:pPr>
    </w:p>
    <w:p w14:paraId="446A16DA" w14:textId="77777777" w:rsidR="00F40410" w:rsidRPr="00CC1CBC" w:rsidRDefault="004C3D40" w:rsidP="00813466">
      <w:pPr>
        <w:pStyle w:val="ListParagraph"/>
        <w:numPr>
          <w:ilvl w:val="0"/>
          <w:numId w:val="43"/>
        </w:numPr>
        <w:ind w:left="1440" w:right="-20" w:hanging="720"/>
        <w:rPr>
          <w:lang w:val="fr-FR"/>
        </w:rPr>
      </w:pPr>
      <w:r w:rsidRPr="00CC1CBC">
        <w:rPr>
          <w:lang w:val="fr-FR"/>
        </w:rPr>
        <w:t>Prendre note des états financiers définitifs vérifiés du Fonds multilatéral au 31 décembre 2024, préparés conformément aux Normes comptables internationales du secteur public indiquées dans le document UNEP/OzL.Pro/ExCom/97/5 ;</w:t>
      </w:r>
    </w:p>
    <w:p w14:paraId="110051C1" w14:textId="77777777" w:rsidR="00F40410" w:rsidRPr="00CC1CBC" w:rsidRDefault="00F40410" w:rsidP="00F40410">
      <w:pPr>
        <w:pStyle w:val="ListParagraph"/>
        <w:ind w:left="1440" w:right="-20"/>
        <w:rPr>
          <w:lang w:val="fr-FR"/>
        </w:rPr>
      </w:pPr>
    </w:p>
    <w:p w14:paraId="4B617171" w14:textId="1D2C37EC" w:rsidR="00240D19" w:rsidRPr="00CC1CBC" w:rsidRDefault="004C3D40" w:rsidP="00813466">
      <w:pPr>
        <w:pStyle w:val="ListParagraph"/>
        <w:numPr>
          <w:ilvl w:val="0"/>
          <w:numId w:val="43"/>
        </w:numPr>
        <w:ind w:left="1440" w:right="-20" w:hanging="720"/>
        <w:rPr>
          <w:lang w:val="fr-FR"/>
        </w:rPr>
      </w:pPr>
      <w:r w:rsidRPr="00CC1CBC">
        <w:rPr>
          <w:lang w:val="fr-FR"/>
        </w:rPr>
        <w:t>Demander au Trésorier de consigner dans les comptes de 2025 du Fonds multilatéral les différences entre les états financiers provisoires des agences d’exécution pour l’exercice 2024 et leurs états financiers définitifs pour 2024, figurant dans le tableau 1 du document UNEP/OzL.Pro/ExCom/97/5.</w:t>
      </w:r>
    </w:p>
    <w:p w14:paraId="73327618" w14:textId="77777777" w:rsidR="00F40410" w:rsidRPr="00CC1CBC" w:rsidRDefault="00F40410" w:rsidP="00F40410">
      <w:pPr>
        <w:ind w:right="-20"/>
      </w:pPr>
    </w:p>
    <w:p w14:paraId="1F75AD8A" w14:textId="584C3B14" w:rsidR="00240D19" w:rsidRPr="00CC1CBC" w:rsidRDefault="00240D19" w:rsidP="00240D19">
      <w:pPr>
        <w:spacing w:after="240"/>
        <w:ind w:left="720" w:firstLine="720"/>
        <w:rPr>
          <w:b/>
          <w:bCs/>
        </w:rPr>
      </w:pPr>
      <w:r w:rsidRPr="00CC1CBC">
        <w:rPr>
          <w:b/>
          <w:bCs/>
        </w:rPr>
        <w:t>ii)</w:t>
      </w:r>
      <w:r w:rsidRPr="00CC1CBC">
        <w:rPr>
          <w:b/>
          <w:bCs/>
        </w:rPr>
        <w:tab/>
      </w:r>
      <w:r w:rsidR="0032400D" w:rsidRPr="00CC1CBC">
        <w:rPr>
          <w:b/>
          <w:bCs/>
        </w:rPr>
        <w:t>Rapprochement des comptes de 2024</w:t>
      </w:r>
    </w:p>
    <w:p w14:paraId="4CF40CE0" w14:textId="77777777" w:rsidR="00240D19" w:rsidRPr="00CC1CBC" w:rsidRDefault="00240D19" w:rsidP="00240D19">
      <w:pPr>
        <w:pStyle w:val="Heading3"/>
        <w:numPr>
          <w:ilvl w:val="0"/>
          <w:numId w:val="0"/>
        </w:numPr>
        <w:ind w:left="720"/>
        <w:rPr>
          <w:color w:val="000000" w:themeColor="text1"/>
          <w:u w:val="single"/>
        </w:rPr>
      </w:pPr>
      <w:r w:rsidRPr="00CC1CBC">
        <w:rPr>
          <w:color w:val="000000" w:themeColor="text1"/>
          <w:u w:val="single"/>
        </w:rPr>
        <w:t xml:space="preserve">Le document UNEP/OzL.Pro/ExCom/97/6 </w:t>
      </w:r>
      <w:r w:rsidRPr="00CC1CBC">
        <w:rPr>
          <w:color w:val="000000" w:themeColor="text1"/>
        </w:rPr>
        <w:t>fournit des informations sur le rapprochement des comptes de 2024 avec les données financières des agences d'exécution figurant dans leurs rapports périodiques d'activité et financiers au 31 décembre 2024, ainsi qu'avec l'inventaire des projets approuvés figurant dans la base de données du secrétariat. Il présente également les éléments de rapprochement en suspens.</w:t>
      </w:r>
    </w:p>
    <w:p w14:paraId="6EB73356" w14:textId="77777777" w:rsidR="00240D19" w:rsidRPr="00CC1CBC" w:rsidRDefault="00240D19" w:rsidP="00240D19">
      <w:pPr>
        <w:widowControl w:val="0"/>
        <w:ind w:left="720"/>
      </w:pPr>
      <w:r w:rsidRPr="00CC1CBC">
        <w:rPr>
          <w:u w:val="single"/>
        </w:rPr>
        <w:t xml:space="preserve">Questions à traiter </w:t>
      </w:r>
      <w:r w:rsidRPr="00CC1CBC">
        <w:t>: Aucune</w:t>
      </w:r>
    </w:p>
    <w:p w14:paraId="053950D3" w14:textId="77777777" w:rsidR="00240D19" w:rsidRPr="00CC1CBC" w:rsidRDefault="00240D19" w:rsidP="00240D19">
      <w:pPr>
        <w:widowControl w:val="0"/>
        <w:ind w:left="720"/>
      </w:pPr>
    </w:p>
    <w:p w14:paraId="02DE5565" w14:textId="77777777" w:rsidR="00240D19" w:rsidRPr="00CC1CBC" w:rsidRDefault="00240D19" w:rsidP="00240D19">
      <w:pPr>
        <w:keepNext/>
        <w:ind w:firstLine="720"/>
      </w:pPr>
      <w:r w:rsidRPr="00CC1CBC">
        <w:rPr>
          <w:u w:val="single"/>
        </w:rPr>
        <w:t xml:space="preserve">Le Comité exécutif pourrait souhaiter </w:t>
      </w:r>
      <w:r w:rsidRPr="00CC1CBC">
        <w:t>:</w:t>
      </w:r>
    </w:p>
    <w:p w14:paraId="267EB3A6" w14:textId="77777777" w:rsidR="00240D19" w:rsidRPr="00CC1CBC" w:rsidRDefault="00240D19" w:rsidP="00240D19">
      <w:pPr>
        <w:keepNext/>
        <w:ind w:left="720"/>
      </w:pPr>
    </w:p>
    <w:p w14:paraId="63658112" w14:textId="77777777" w:rsidR="00F40410" w:rsidRPr="00CC1CBC" w:rsidRDefault="00F40410" w:rsidP="00813466">
      <w:pPr>
        <w:pStyle w:val="Heading2"/>
        <w:numPr>
          <w:ilvl w:val="1"/>
          <w:numId w:val="44"/>
        </w:numPr>
      </w:pPr>
      <w:r w:rsidRPr="00CC1CBC">
        <w:t>Prendre note du rapprochement des comptes de 2024 présenté dans le document UNEP/OzL.Pro/ExCom/97/6;</w:t>
      </w:r>
    </w:p>
    <w:p w14:paraId="4815742B" w14:textId="77777777" w:rsidR="00F40410" w:rsidRPr="00CC1CBC" w:rsidRDefault="00F40410" w:rsidP="00F40410">
      <w:pPr>
        <w:pStyle w:val="Heading2"/>
        <w:numPr>
          <w:ilvl w:val="1"/>
          <w:numId w:val="1"/>
        </w:numPr>
        <w:tabs>
          <w:tab w:val="num" w:pos="-450"/>
        </w:tabs>
      </w:pPr>
      <w:r w:rsidRPr="00CC1CBC">
        <w:t>Demander au Trésorier de déduire des futurs transferts à la 97</w:t>
      </w:r>
      <w:r w:rsidRPr="00CC1CBC">
        <w:rPr>
          <w:vertAlign w:val="superscript"/>
        </w:rPr>
        <w:t>e</w:t>
      </w:r>
      <w:r w:rsidRPr="00CC1CBC">
        <w:t> réunion :</w:t>
      </w:r>
    </w:p>
    <w:p w14:paraId="7A166D49" w14:textId="77777777" w:rsidR="00F40410" w:rsidRPr="00CC1CBC" w:rsidRDefault="00F40410" w:rsidP="00F40410">
      <w:pPr>
        <w:pStyle w:val="Heading3"/>
        <w:numPr>
          <w:ilvl w:val="2"/>
          <w:numId w:val="1"/>
        </w:numPr>
      </w:pPr>
      <w:bookmarkStart w:id="1" w:name="_Hlk150354905"/>
      <w:bookmarkStart w:id="2" w:name="_Hlk210917138"/>
      <w:r w:rsidRPr="00CC1CBC">
        <w:t>Pour le PNUD, la somme de 845 811 $ pour des revenus d’intérêts déclarés dans ses comptes finaux de 2024, mais qui doivent encore être soustraits des nouvelles sommes approuvées;</w:t>
      </w:r>
    </w:p>
    <w:p w14:paraId="496B774A" w14:textId="651B9F26" w:rsidR="00F40410" w:rsidRPr="00CC1CBC" w:rsidRDefault="00F40410" w:rsidP="00F40410">
      <w:pPr>
        <w:pStyle w:val="Heading3"/>
        <w:numPr>
          <w:ilvl w:val="2"/>
          <w:numId w:val="1"/>
        </w:numPr>
        <w:spacing w:after="0"/>
      </w:pPr>
      <w:r w:rsidRPr="00CC1CBC">
        <w:t xml:space="preserve">Pour le PNUE, la somme de 136 654 $ pour des revenus d’intérêts déclarés dans </w:t>
      </w:r>
      <w:r w:rsidRPr="00CC1CBC">
        <w:lastRenderedPageBreak/>
        <w:t>ses comptes finaux de 2024, mais qui doivent encore être soustraits des nouvelles sommes</w:t>
      </w:r>
      <w:bookmarkEnd w:id="1"/>
      <w:r w:rsidRPr="00CC1CBC">
        <w:t xml:space="preserve"> approuvées</w:t>
      </w:r>
      <w:r w:rsidR="00F53C4A">
        <w:t xml:space="preserve"> </w:t>
      </w:r>
      <w:r w:rsidRPr="00CC1CBC">
        <w:t>;</w:t>
      </w:r>
    </w:p>
    <w:bookmarkEnd w:id="2"/>
    <w:p w14:paraId="3ACC2FC5" w14:textId="77777777" w:rsidR="00F40410" w:rsidRPr="00CC1CBC" w:rsidRDefault="00F40410" w:rsidP="00F40410"/>
    <w:p w14:paraId="465162E5" w14:textId="5E2CAA22" w:rsidR="00F40410" w:rsidRPr="00CC1CBC" w:rsidRDefault="00F40410" w:rsidP="00F40410">
      <w:pPr>
        <w:pStyle w:val="Heading2"/>
        <w:numPr>
          <w:ilvl w:val="1"/>
          <w:numId w:val="1"/>
        </w:numPr>
        <w:tabs>
          <w:tab w:val="num" w:pos="0"/>
        </w:tabs>
      </w:pPr>
      <w:r w:rsidRPr="00CC1CBC">
        <w:t>Demander au PNUD d’effectuer un rajustement dans ses comptes de 2025 pour la somme de 6 018 </w:t>
      </w:r>
      <w:r w:rsidR="00F53C4A">
        <w:t>$US</w:t>
      </w:r>
      <w:r w:rsidRPr="00CC1CBC">
        <w:t xml:space="preserve"> représentant une dépense reflétée dans son rapport périodique de 2024, mais pas dans ses comptes finaux, et la somme de 148 798 </w:t>
      </w:r>
      <w:r w:rsidR="00F53C4A">
        <w:t>$US</w:t>
      </w:r>
      <w:r w:rsidRPr="00CC1CBC">
        <w:t xml:space="preserve"> représentant une dépense qui a été surestimée dans les comptes finaux</w:t>
      </w:r>
      <w:r w:rsidR="00F53C4A">
        <w:t xml:space="preserve"> </w:t>
      </w:r>
      <w:r w:rsidRPr="00CC1CBC">
        <w:t>;</w:t>
      </w:r>
    </w:p>
    <w:p w14:paraId="3B4BCC39" w14:textId="5FCCF749" w:rsidR="00F40410" w:rsidRPr="00CC1CBC" w:rsidRDefault="00F40410" w:rsidP="00F40410">
      <w:pPr>
        <w:pStyle w:val="Heading2"/>
        <w:numPr>
          <w:ilvl w:val="1"/>
          <w:numId w:val="1"/>
        </w:numPr>
        <w:tabs>
          <w:tab w:val="num" w:pos="-450"/>
        </w:tabs>
      </w:pPr>
      <w:bookmarkStart w:id="3" w:name="_Hlk149147181"/>
      <w:r w:rsidRPr="00CC1CBC">
        <w:t xml:space="preserve">Demander à l’ONUDI d’effectuer un rajustement dans ses comptes de 2025 pour la somme de </w:t>
      </w:r>
      <w:bookmarkStart w:id="4" w:name="_Hlk117253863"/>
      <w:r w:rsidRPr="00CC1CBC">
        <w:t>2 279 213 </w:t>
      </w:r>
      <w:r w:rsidR="00F53C4A">
        <w:t>$US</w:t>
      </w:r>
      <w:r w:rsidRPr="00CC1CBC">
        <w:t xml:space="preserve"> représentant des revenus déclarés en 202</w:t>
      </w:r>
      <w:bookmarkEnd w:id="4"/>
      <w:r w:rsidRPr="00CC1CBC">
        <w:t>4</w:t>
      </w:r>
      <w:r w:rsidR="00F53C4A">
        <w:t xml:space="preserve"> </w:t>
      </w:r>
      <w:r w:rsidRPr="00CC1CBC">
        <w:t>;</w:t>
      </w:r>
    </w:p>
    <w:bookmarkEnd w:id="3"/>
    <w:p w14:paraId="65E68929" w14:textId="77777777" w:rsidR="00F40410" w:rsidRPr="00CC1CBC" w:rsidRDefault="00F40410" w:rsidP="00F40410">
      <w:pPr>
        <w:pStyle w:val="Heading2"/>
        <w:numPr>
          <w:ilvl w:val="1"/>
          <w:numId w:val="1"/>
        </w:numPr>
        <w:tabs>
          <w:tab w:val="num" w:pos="-450"/>
        </w:tabs>
      </w:pPr>
      <w:r w:rsidRPr="00CC1CBC">
        <w:t>Prendre note que les éléments de rapprochement en suspens de 2024 suivants seront actualisés avant la 97</w:t>
      </w:r>
      <w:r w:rsidRPr="00CC1CBC">
        <w:rPr>
          <w:vertAlign w:val="superscript"/>
        </w:rPr>
        <w:t>e</w:t>
      </w:r>
      <w:r w:rsidRPr="00CC1CBC">
        <w:t> réunion par les agences d’exécution concernées :</w:t>
      </w:r>
    </w:p>
    <w:p w14:paraId="5828DDA8" w14:textId="7A4B945E" w:rsidR="00F40410" w:rsidRPr="00CC1CBC" w:rsidRDefault="00F40410" w:rsidP="00F40410">
      <w:pPr>
        <w:pStyle w:val="Heading3"/>
        <w:numPr>
          <w:ilvl w:val="2"/>
          <w:numId w:val="1"/>
        </w:numPr>
      </w:pPr>
      <w:r w:rsidRPr="00CC1CBC">
        <w:t>Les différences de 67 642 </w:t>
      </w:r>
      <w:r w:rsidR="00F53C4A">
        <w:t>$US</w:t>
      </w:r>
      <w:r w:rsidRPr="00CC1CBC">
        <w:t xml:space="preserve"> dans les revenus et de 403 024 </w:t>
      </w:r>
      <w:r w:rsidR="00F53C4A">
        <w:t>$US</w:t>
      </w:r>
      <w:r w:rsidRPr="00CC1CBC">
        <w:t xml:space="preserve"> dans les dépenses entre le rapport périodique et les comptes finaux de l’ONUDI</w:t>
      </w:r>
      <w:r w:rsidR="00F53C4A">
        <w:t xml:space="preserve"> </w:t>
      </w:r>
      <w:r w:rsidRPr="00CC1CBC">
        <w:t>;</w:t>
      </w:r>
    </w:p>
    <w:p w14:paraId="32CC6839" w14:textId="343B5E30" w:rsidR="00F40410" w:rsidRPr="00CC1CBC" w:rsidRDefault="00F40410" w:rsidP="00F40410">
      <w:pPr>
        <w:pStyle w:val="Heading3"/>
        <w:widowControl/>
        <w:numPr>
          <w:ilvl w:val="2"/>
          <w:numId w:val="1"/>
        </w:numPr>
        <w:spacing w:after="120"/>
      </w:pPr>
      <w:r w:rsidRPr="00CC1CBC">
        <w:t>La différence de 97 253 </w:t>
      </w:r>
      <w:r w:rsidR="00F53C4A">
        <w:t>$US</w:t>
      </w:r>
      <w:r w:rsidRPr="00CC1CBC">
        <w:t xml:space="preserve"> dans les revenus entre le rapport périodique et les comptes finaux de la Banque mondiale</w:t>
      </w:r>
      <w:r w:rsidR="00F53C4A">
        <w:t xml:space="preserve"> </w:t>
      </w:r>
      <w:r w:rsidRPr="00CC1CBC">
        <w:t xml:space="preserve">; </w:t>
      </w:r>
    </w:p>
    <w:p w14:paraId="66C725A7" w14:textId="77777777" w:rsidR="00F40410" w:rsidRPr="00CC1CBC" w:rsidRDefault="00F40410" w:rsidP="00F40410">
      <w:pPr>
        <w:pStyle w:val="Heading2"/>
        <w:widowControl/>
        <w:numPr>
          <w:ilvl w:val="1"/>
          <w:numId w:val="1"/>
        </w:numPr>
        <w:tabs>
          <w:tab w:val="num" w:pos="-450"/>
        </w:tabs>
        <w:spacing w:after="120"/>
      </w:pPr>
      <w:r w:rsidRPr="00CC1CBC">
        <w:t>Prendre note des éléments de rapprochement permanents suivants :</w:t>
      </w:r>
    </w:p>
    <w:p w14:paraId="00FC546F" w14:textId="1D67ED37" w:rsidR="00F40410" w:rsidRPr="00CC1CBC" w:rsidRDefault="00F40410" w:rsidP="00F40410">
      <w:pPr>
        <w:pStyle w:val="Heading3"/>
        <w:widowControl/>
        <w:numPr>
          <w:ilvl w:val="2"/>
          <w:numId w:val="1"/>
        </w:numPr>
        <w:spacing w:after="120"/>
      </w:pPr>
      <w:r w:rsidRPr="00CC1CBC">
        <w:t xml:space="preserve">Pour le PNUD, les sommes de 68 300 </w:t>
      </w:r>
      <w:r w:rsidR="00F53C4A">
        <w:t>$US</w:t>
      </w:r>
      <w:r w:rsidRPr="00CC1CBC">
        <w:t xml:space="preserve"> et de 29 054 </w:t>
      </w:r>
      <w:r w:rsidR="00F53C4A">
        <w:t>$US</w:t>
      </w:r>
      <w:r w:rsidRPr="00CC1CBC">
        <w:t xml:space="preserve"> pour des projets non spécifiés</w:t>
      </w:r>
      <w:r w:rsidR="00F53C4A">
        <w:t xml:space="preserve"> </w:t>
      </w:r>
      <w:r w:rsidRPr="00CC1CBC">
        <w:t>;</w:t>
      </w:r>
    </w:p>
    <w:p w14:paraId="6B3FD4DA" w14:textId="77777777" w:rsidR="00F40410" w:rsidRPr="00CC1CBC" w:rsidRDefault="00F40410" w:rsidP="00F40410">
      <w:pPr>
        <w:pStyle w:val="Heading3"/>
        <w:numPr>
          <w:ilvl w:val="2"/>
          <w:numId w:val="1"/>
        </w:numPr>
      </w:pPr>
      <w:r w:rsidRPr="00CC1CBC">
        <w:t>Pour la Banque mondiale, pour les projets suivants :</w:t>
      </w:r>
    </w:p>
    <w:p w14:paraId="0AD5A7AF" w14:textId="5D294853" w:rsidR="00F40410" w:rsidRPr="00755710" w:rsidRDefault="00F53C4A" w:rsidP="00F53C4A">
      <w:pPr>
        <w:pStyle w:val="Header4"/>
        <w:tabs>
          <w:tab w:val="num" w:pos="2880"/>
        </w:tabs>
        <w:ind w:left="2880" w:hanging="720"/>
      </w:pPr>
      <w:r w:rsidRPr="00755710">
        <w:t xml:space="preserve">a.         </w:t>
      </w:r>
      <w:r w:rsidR="00F40410" w:rsidRPr="00755710">
        <w:t>Les projets de coopération bilatérale : du Japon (THA/PHA/68/TAS/158) pour 342 350 </w:t>
      </w:r>
      <w:r w:rsidRPr="00755710">
        <w:t>$US</w:t>
      </w:r>
      <w:r w:rsidR="00F40410" w:rsidRPr="00755710">
        <w:t>; du Japon (VIE/PHA/76/TAS/71, VIE/PHA/84/INV/75 et VIE/PHA/87/INV/79) pour 261 402 </w:t>
      </w:r>
      <w:r w:rsidRPr="00755710">
        <w:t>$US</w:t>
      </w:r>
      <w:r w:rsidR="00F40410" w:rsidRPr="00755710">
        <w:t>; de la Suède (THA/HAL/29/TAS/120) pour 225 985 </w:t>
      </w:r>
      <w:r w:rsidRPr="00755710">
        <w:t>$US</w:t>
      </w:r>
      <w:r w:rsidR="00F40410" w:rsidRPr="00755710">
        <w:t>; des États-Unis d’Amérique (CPR/PRO/44/INV/425) pour 5 375 000 </w:t>
      </w:r>
      <w:r w:rsidRPr="00755710">
        <w:t>$US</w:t>
      </w:r>
      <w:r w:rsidR="00F40410" w:rsidRPr="00755710">
        <w:t>; et des États-Unis d’Amérique (CPR/PRO/47/INV/439) pour 5 375 000 </w:t>
      </w:r>
      <w:r w:rsidRPr="00755710">
        <w:t xml:space="preserve">$US </w:t>
      </w:r>
      <w:r w:rsidR="00F40410" w:rsidRPr="00755710">
        <w:t>;</w:t>
      </w:r>
    </w:p>
    <w:p w14:paraId="694EA4DB" w14:textId="61874731" w:rsidR="008B4FA2" w:rsidRPr="00755710" w:rsidRDefault="00F53C4A" w:rsidP="00F40410">
      <w:pPr>
        <w:pStyle w:val="Header4"/>
        <w:tabs>
          <w:tab w:val="num" w:pos="2880"/>
        </w:tabs>
        <w:ind w:left="2880" w:hanging="720"/>
      </w:pPr>
      <w:r w:rsidRPr="00755710">
        <w:t xml:space="preserve">b.   </w:t>
      </w:r>
      <w:r w:rsidR="00F40410" w:rsidRPr="00755710">
        <w:t>Le projet de remplacement de refroidisseurs de la Thaïlande (THA/REF/26/INV/104), pour la somme de 1 198 946 </w:t>
      </w:r>
      <w:r w:rsidRPr="00755710">
        <w:t>$US</w:t>
      </w:r>
      <w:r w:rsidR="008B4FA2" w:rsidRPr="00755710">
        <w:t>.</w:t>
      </w:r>
    </w:p>
    <w:p w14:paraId="1B68485B" w14:textId="76E3B87A" w:rsidR="00C51FAB" w:rsidRPr="00CC1CBC" w:rsidRDefault="00C51FAB" w:rsidP="0032400D">
      <w:pPr>
        <w:keepNext/>
        <w:widowControl w:val="0"/>
        <w:spacing w:after="240"/>
        <w:ind w:left="1560" w:hanging="840"/>
        <w:outlineLvl w:val="1"/>
        <w:rPr>
          <w:b/>
          <w:bCs/>
        </w:rPr>
      </w:pPr>
      <w:r w:rsidRPr="00CC1CBC">
        <w:rPr>
          <w:b/>
          <w:bCs/>
        </w:rPr>
        <w:t>4 d)</w:t>
      </w:r>
      <w:r w:rsidRPr="00CC1CBC">
        <w:rPr>
          <w:b/>
          <w:bCs/>
        </w:rPr>
        <w:tab/>
      </w:r>
      <w:r w:rsidR="0032400D" w:rsidRPr="00CC1CBC">
        <w:rPr>
          <w:b/>
          <w:bCs/>
        </w:rPr>
        <w:t>Budgets approuvés pour 2026, 2027 et proposition de budget du secrétariat du Fonds pour 2028</w:t>
      </w:r>
    </w:p>
    <w:p w14:paraId="3F868447" w14:textId="53DB1A30" w:rsidR="00D47887" w:rsidRPr="00CC1CBC" w:rsidRDefault="00C51FAB" w:rsidP="00C51FAB">
      <w:pPr>
        <w:pStyle w:val="Heading3"/>
        <w:numPr>
          <w:ilvl w:val="0"/>
          <w:numId w:val="0"/>
        </w:numPr>
        <w:ind w:left="720"/>
        <w:rPr>
          <w:color w:val="000000" w:themeColor="text1"/>
          <w:u w:val="single"/>
        </w:rPr>
      </w:pPr>
      <w:r w:rsidRPr="00CC1CBC">
        <w:rPr>
          <w:color w:val="000000" w:themeColor="text1"/>
          <w:u w:val="single"/>
        </w:rPr>
        <w:t xml:space="preserve">Le document UNEP/OzL.Pro/ExCom/97/7 </w:t>
      </w:r>
      <w:r w:rsidR="00AF4B5C" w:rsidRPr="00CC1CBC">
        <w:rPr>
          <w:color w:val="000000" w:themeColor="text1"/>
        </w:rPr>
        <w:t>contient</w:t>
      </w:r>
      <w:r w:rsidRPr="00CC1CBC">
        <w:rPr>
          <w:color w:val="000000" w:themeColor="text1"/>
        </w:rPr>
        <w:t xml:space="preserve"> des informations sur les budgets révisés pour 2026 et 2027, ainsi que sur le budget proposé pour 2028 du secrétariat du Fonds, soumis </w:t>
      </w:r>
      <w:r w:rsidR="00F40410" w:rsidRPr="00CC1CBC">
        <w:rPr>
          <w:color w:val="000000" w:themeColor="text1"/>
        </w:rPr>
        <w:t>au</w:t>
      </w:r>
      <w:r w:rsidRPr="00CC1CBC">
        <w:rPr>
          <w:color w:val="000000" w:themeColor="text1"/>
        </w:rPr>
        <w:t xml:space="preserve"> Comité exécutif</w:t>
      </w:r>
      <w:r w:rsidR="00F40410" w:rsidRPr="00CC1CBC">
        <w:rPr>
          <w:color w:val="000000" w:themeColor="text1"/>
        </w:rPr>
        <w:t xml:space="preserve"> pour examen</w:t>
      </w:r>
      <w:r w:rsidRPr="00CC1CBC">
        <w:rPr>
          <w:color w:val="000000" w:themeColor="text1"/>
        </w:rPr>
        <w:t>. Il contient également une proposition de ressources supplémentaires fondée sur une analyse des besoins.</w:t>
      </w:r>
    </w:p>
    <w:p w14:paraId="0BA4F602" w14:textId="77777777" w:rsidR="00C51FAB" w:rsidRPr="00CC1CBC" w:rsidRDefault="00C51FAB" w:rsidP="00C51FAB">
      <w:pPr>
        <w:widowControl w:val="0"/>
        <w:spacing w:after="240"/>
        <w:ind w:left="720"/>
        <w:outlineLvl w:val="1"/>
      </w:pPr>
      <w:r w:rsidRPr="00CC1CBC">
        <w:rPr>
          <w:u w:val="single"/>
        </w:rPr>
        <w:t xml:space="preserve">Questions à examiner </w:t>
      </w:r>
      <w:r w:rsidRPr="00CC1CBC">
        <w:t xml:space="preserve">: </w:t>
      </w:r>
    </w:p>
    <w:p w14:paraId="015E7E28" w14:textId="77777777" w:rsidR="00C51FAB" w:rsidRPr="00CC1CBC" w:rsidRDefault="00C51FAB" w:rsidP="00813466">
      <w:pPr>
        <w:pStyle w:val="ListParagraph"/>
        <w:keepNext/>
        <w:keepLines/>
        <w:numPr>
          <w:ilvl w:val="0"/>
          <w:numId w:val="15"/>
        </w:numPr>
        <w:rPr>
          <w:lang w:val="fr-FR"/>
        </w:rPr>
      </w:pPr>
      <w:r w:rsidRPr="00CC1CBC">
        <w:rPr>
          <w:lang w:val="fr-FR"/>
        </w:rPr>
        <w:t>Révision des budgets pour 2026 et 2027 et examen du budget pour 2028.</w:t>
      </w:r>
    </w:p>
    <w:p w14:paraId="2BB59630" w14:textId="77777777" w:rsidR="00240D19" w:rsidRPr="00CC1CBC" w:rsidRDefault="00240D19" w:rsidP="00240D19"/>
    <w:p w14:paraId="0790BE51" w14:textId="77777777" w:rsidR="00C51FAB" w:rsidRPr="00CC1CBC" w:rsidRDefault="00C51FAB" w:rsidP="00C51FAB">
      <w:pPr>
        <w:keepNext/>
        <w:spacing w:after="240"/>
        <w:ind w:left="720"/>
        <w:outlineLvl w:val="0"/>
        <w:rPr>
          <w:u w:val="single"/>
        </w:rPr>
      </w:pPr>
      <w:r w:rsidRPr="00CC1CBC">
        <w:rPr>
          <w:u w:val="single"/>
        </w:rPr>
        <w:t xml:space="preserve">Le Comité exécutif pourrait souhaiter </w:t>
      </w:r>
      <w:r w:rsidRPr="00CC1CBC">
        <w:t xml:space="preserve">: </w:t>
      </w:r>
    </w:p>
    <w:p w14:paraId="4E7A9777" w14:textId="11DFE530" w:rsidR="00C51FAB" w:rsidRPr="00CC1CBC" w:rsidRDefault="00AF4B5C" w:rsidP="00813466">
      <w:pPr>
        <w:pStyle w:val="Heading2"/>
        <w:widowControl/>
        <w:numPr>
          <w:ilvl w:val="1"/>
          <w:numId w:val="16"/>
        </w:numPr>
      </w:pPr>
      <w:r w:rsidRPr="00CC1CBC">
        <w:t>Prendre note</w:t>
      </w:r>
      <w:r w:rsidR="00C51FAB" w:rsidRPr="00CC1CBC">
        <w:t xml:space="preserve"> :</w:t>
      </w:r>
    </w:p>
    <w:p w14:paraId="50118858" w14:textId="77C255CF" w:rsidR="00C51FAB" w:rsidRPr="00CC1CBC" w:rsidRDefault="00AF4B5C" w:rsidP="002216AD">
      <w:pPr>
        <w:pStyle w:val="Heading3"/>
        <w:numPr>
          <w:ilvl w:val="2"/>
          <w:numId w:val="6"/>
        </w:numPr>
        <w:rPr>
          <w:rFonts w:eastAsia="Calibri"/>
        </w:rPr>
      </w:pPr>
      <w:r w:rsidRPr="00CC1CBC">
        <w:t>Du document sur les budgets du Fonds multilatéral, révisés pour 2026 et 2027, et proposé pour 2028, contenu dans le document UNEP/OzL.Pro/ExCom/97/7</w:t>
      </w:r>
      <w:r w:rsidR="00C51FAB" w:rsidRPr="00CC1CBC">
        <w:rPr>
          <w:rFonts w:eastAsia="Calibri"/>
        </w:rPr>
        <w:t xml:space="preserve"> ;</w:t>
      </w:r>
    </w:p>
    <w:p w14:paraId="4BA8892F" w14:textId="15570119" w:rsidR="00C51FAB" w:rsidRPr="00CC1CBC" w:rsidRDefault="00AF4B5C" w:rsidP="002216AD">
      <w:pPr>
        <w:pStyle w:val="Heading3"/>
        <w:numPr>
          <w:ilvl w:val="2"/>
          <w:numId w:val="6"/>
        </w:numPr>
        <w:rPr>
          <w:rFonts w:eastAsia="Calibri"/>
        </w:rPr>
      </w:pPr>
      <w:r w:rsidRPr="00CC1CBC">
        <w:lastRenderedPageBreak/>
        <w:t>Du montant de 830 809 $US restitué au Fonds multilatéral à la 97</w:t>
      </w:r>
      <w:r w:rsidRPr="00CC1CBC">
        <w:rPr>
          <w:vertAlign w:val="superscript"/>
        </w:rPr>
        <w:t>e</w:t>
      </w:r>
      <w:r w:rsidRPr="00CC1CBC">
        <w:t xml:space="preserve"> réunion, comprenant 789 795 $US provenant du budget du Secrétariat du Fonds approuvé pour 2024 et 41 014 $US provenant du programme de travail de suivi et évaluation </w:t>
      </w:r>
      <w:r w:rsidR="00C51FAB" w:rsidRPr="00CC1CBC">
        <w:rPr>
          <w:rFonts w:eastAsia="Calibri"/>
        </w:rPr>
        <w:t xml:space="preserve">; </w:t>
      </w:r>
    </w:p>
    <w:p w14:paraId="1F4E0A03" w14:textId="2FEDCFA5" w:rsidR="00C51FAB" w:rsidRPr="00CC1CBC" w:rsidRDefault="00AF4B5C" w:rsidP="00813466">
      <w:pPr>
        <w:pStyle w:val="Heading2"/>
        <w:widowControl/>
        <w:numPr>
          <w:ilvl w:val="1"/>
          <w:numId w:val="16"/>
        </w:numPr>
      </w:pPr>
      <w:r w:rsidRPr="00CC1CBC">
        <w:t xml:space="preserve">Examiner les ressources supplémentaires pour les agents GS du Secrétariat, au montant de 460 982 $US, soit 37 306 $US en 2024; 137 072 $US en 2025; 141 184 $US en 2026; et 145 420 $US en 2027 et par la suite selon un taux d’inflation de 3 pour cent </w:t>
      </w:r>
      <w:r w:rsidR="00C51FAB" w:rsidRPr="00CC1CBC">
        <w:t>;</w:t>
      </w:r>
    </w:p>
    <w:p w14:paraId="0FE2D994" w14:textId="06596E6C" w:rsidR="00C51FAB" w:rsidRPr="00CC1CBC" w:rsidRDefault="00AF4B5C" w:rsidP="00813466">
      <w:pPr>
        <w:pStyle w:val="Heading2"/>
        <w:widowControl/>
        <w:numPr>
          <w:ilvl w:val="1"/>
          <w:numId w:val="16"/>
        </w:numPr>
      </w:pPr>
      <w:r w:rsidRPr="00CC1CBC">
        <w:t xml:space="preserve">Approuver, tel que contenu à l’Annexe I au présent document </w:t>
      </w:r>
      <w:r w:rsidR="00C51FAB" w:rsidRPr="00CC1CBC">
        <w:t xml:space="preserve">: </w:t>
      </w:r>
    </w:p>
    <w:p w14:paraId="1C8F49DC" w14:textId="39A61164" w:rsidR="00AF4B5C" w:rsidRPr="00CC1CBC" w:rsidRDefault="00AF4B5C" w:rsidP="00AF4B5C">
      <w:pPr>
        <w:pStyle w:val="Heading3"/>
      </w:pPr>
      <w:r w:rsidRPr="00CC1CBC">
        <w:t>Le budget révisé de [9 713 832 $US] pour 2026, relié aux ressources supplémentaires rétroactives pour les années 2024 et 2025, ainsi qu’aux ressources supplémentaires pour 2026, mentionnées à l’alinéa b) ci-dessus</w:t>
      </w:r>
      <w:r w:rsidR="00FC53FC">
        <w:t xml:space="preserve"> </w:t>
      </w:r>
      <w:r w:rsidRPr="00CC1CBC">
        <w:t>; et</w:t>
      </w:r>
    </w:p>
    <w:p w14:paraId="401136D7" w14:textId="32F5FBAD" w:rsidR="00AF4B5C" w:rsidRPr="00CC1CBC" w:rsidRDefault="00AF4B5C" w:rsidP="00AF4B5C">
      <w:pPr>
        <w:pStyle w:val="Heading3"/>
      </w:pPr>
      <w:r w:rsidRPr="00CC1CBC">
        <w:t>Le budget révisé de [9 581 735 $US] pour 2027, relié aux ressources supplémentaires mentionnées à l’alinéa b) ci-dessus</w:t>
      </w:r>
      <w:r w:rsidR="00FC53FC">
        <w:t xml:space="preserve"> </w:t>
      </w:r>
      <w:r w:rsidRPr="00CC1CBC">
        <w:t>; et</w:t>
      </w:r>
    </w:p>
    <w:p w14:paraId="5A7A8C75" w14:textId="3F9FB9C3" w:rsidR="00C51FAB" w:rsidRPr="00CC1CBC" w:rsidRDefault="00AF4B5C" w:rsidP="00AF4B5C">
      <w:pPr>
        <w:pStyle w:val="Heading3"/>
        <w:numPr>
          <w:ilvl w:val="2"/>
          <w:numId w:val="6"/>
        </w:numPr>
        <w:rPr>
          <w:rFonts w:eastAsia="Calibri"/>
        </w:rPr>
      </w:pPr>
      <w:r w:rsidRPr="00CC1CBC">
        <w:t>Le budget de [9 760 615 $US] proposé pour 2028, basé sur le budget révisé pour 2027 [mentionné à l’alinéa c)</w:t>
      </w:r>
      <w:r w:rsidR="008059F9" w:rsidRPr="00CC1CBC">
        <w:t xml:space="preserve"> </w:t>
      </w:r>
      <w:r w:rsidRPr="00CC1CBC">
        <w:t>ii) ci-dessus]; et une augmentation de 3 pour cent des coûts de personnel</w:t>
      </w:r>
      <w:r w:rsidR="00C51FAB" w:rsidRPr="00CC1CBC">
        <w:rPr>
          <w:rFonts w:eastAsia="Calibri"/>
        </w:rPr>
        <w:t>.</w:t>
      </w:r>
    </w:p>
    <w:p w14:paraId="196CABF8" w14:textId="39B89757" w:rsidR="00185512" w:rsidRPr="00CC1CBC" w:rsidRDefault="0032400D" w:rsidP="00813466">
      <w:pPr>
        <w:pStyle w:val="Heading1"/>
        <w:numPr>
          <w:ilvl w:val="0"/>
          <w:numId w:val="62"/>
        </w:numPr>
        <w:rPr>
          <w:b/>
          <w:bCs/>
        </w:rPr>
      </w:pPr>
      <w:r w:rsidRPr="00CC1CBC">
        <w:rPr>
          <w:b/>
          <w:bCs/>
        </w:rPr>
        <w:t>Données relatives aux programmes de pays et perspectives de conformité</w:t>
      </w:r>
    </w:p>
    <w:p w14:paraId="7FFFB032" w14:textId="47C914FC" w:rsidR="005B5252" w:rsidRPr="00CC1CBC" w:rsidRDefault="0886BDFB" w:rsidP="005B5252">
      <w:pPr>
        <w:spacing w:after="240"/>
        <w:ind w:left="720"/>
        <w:outlineLvl w:val="0"/>
      </w:pPr>
      <w:r w:rsidRPr="00CC1CBC">
        <w:rPr>
          <w:u w:val="single"/>
        </w:rPr>
        <w:t xml:space="preserve">Le document UNEP/OzL.Pro/ExCom/97/8 </w:t>
      </w:r>
      <w:r w:rsidRPr="00CC1CBC">
        <w:t xml:space="preserve">présente l'état d'avancement et les perspectives de conformité des pays visés à l'article 5 (section I) ; les pays visés à l'article 5 faisant l'objet de décisions des Parties concernant la conformité (section II) ; une analyse des rapports sur la mise en œuvre des programmes de pays </w:t>
      </w:r>
      <w:r w:rsidR="00394BF6" w:rsidRPr="00CC1CBC">
        <w:t>concernant</w:t>
      </w:r>
      <w:r w:rsidRPr="00CC1CBC">
        <w:t xml:space="preserve"> les HCFC et les HFC (section III) ; les questions liées aux rapports sur la mise en œuvre des </w:t>
      </w:r>
      <w:r w:rsidR="00394BF6" w:rsidRPr="00CC1CBC">
        <w:t xml:space="preserve">programmes de pays </w:t>
      </w:r>
      <w:r w:rsidRPr="00CC1CBC">
        <w:t>(section IV) ; et une recommandation (section V).</w:t>
      </w:r>
      <w:r w:rsidRPr="00CC1CBC">
        <w:rPr>
          <w:color w:val="000000" w:themeColor="text1"/>
        </w:rPr>
        <w:t xml:space="preserve"> </w:t>
      </w:r>
      <w:r w:rsidRPr="00CC1CBC">
        <w:t xml:space="preserve">Le document contient également des annexes présentant la consommation et la production de bromure de méthyle </w:t>
      </w:r>
      <w:r w:rsidR="00573291" w:rsidRPr="00CC1CBC">
        <w:t>aux fins</w:t>
      </w:r>
      <w:r w:rsidRPr="00CC1CBC">
        <w:t xml:space="preserve"> de quarantaine et de traitement avant expédition (annexe I) ; une analyse de la consommation de HCFC des pays visés à l'article 5 (annexe II) ; et une analyse de la consommation de HFC des pays visés à l'article 5 (annexe III).</w:t>
      </w:r>
    </w:p>
    <w:p w14:paraId="2C39F533" w14:textId="77777777" w:rsidR="00185512" w:rsidRPr="00CC1CBC" w:rsidRDefault="00185512" w:rsidP="00185512">
      <w:pPr>
        <w:spacing w:after="240"/>
        <w:ind w:left="720"/>
        <w:outlineLvl w:val="0"/>
      </w:pPr>
      <w:r w:rsidRPr="00CC1CBC">
        <w:rPr>
          <w:u w:val="single"/>
        </w:rPr>
        <w:t xml:space="preserve">Questions à traiter </w:t>
      </w:r>
      <w:r w:rsidRPr="00CC1CBC">
        <w:t>: Aucune</w:t>
      </w:r>
    </w:p>
    <w:p w14:paraId="46806C7C" w14:textId="4065A578" w:rsidR="00185512" w:rsidRPr="00CC1CBC" w:rsidRDefault="00D6782A" w:rsidP="00185512">
      <w:pPr>
        <w:keepNext/>
        <w:spacing w:after="240"/>
        <w:ind w:left="720"/>
        <w:outlineLvl w:val="0"/>
        <w:rPr>
          <w:u w:val="single"/>
        </w:rPr>
      </w:pPr>
      <w:r w:rsidRPr="00CC1CBC">
        <w:rPr>
          <w:u w:val="single"/>
        </w:rPr>
        <w:t>Le Comité exécutif pourrait envisager </w:t>
      </w:r>
      <w:r w:rsidR="00185512" w:rsidRPr="00CC1CBC">
        <w:t xml:space="preserve">: </w:t>
      </w:r>
    </w:p>
    <w:p w14:paraId="2434A895" w14:textId="3206830C" w:rsidR="005B5252" w:rsidRPr="00CC1CBC" w:rsidRDefault="00D6782A" w:rsidP="002216AD">
      <w:pPr>
        <w:pStyle w:val="Heading2"/>
        <w:widowControl/>
        <w:numPr>
          <w:ilvl w:val="1"/>
          <w:numId w:val="6"/>
        </w:numPr>
      </w:pPr>
      <w:r w:rsidRPr="00CC1CBC">
        <w:t>De prendre note </w:t>
      </w:r>
      <w:r w:rsidR="005B5252" w:rsidRPr="00CC1CBC">
        <w:t xml:space="preserve"> :</w:t>
      </w:r>
    </w:p>
    <w:p w14:paraId="72079EE0" w14:textId="21C4E73A" w:rsidR="00D6782A" w:rsidRPr="00CC1CBC" w:rsidRDefault="00D6782A" w:rsidP="00D6782A">
      <w:pPr>
        <w:pStyle w:val="Heading3"/>
        <w:numPr>
          <w:ilvl w:val="2"/>
          <w:numId w:val="6"/>
        </w:numPr>
      </w:pPr>
      <w:r w:rsidRPr="00CC1CBC">
        <w:t>Des renseignements sur les données relatives aux programmes de pays et les perspectives de conformité figurant dans le document UNEP/OzL.Pro/ExCom/97/8</w:t>
      </w:r>
      <w:r w:rsidR="00FC53FC">
        <w:t xml:space="preserve"> </w:t>
      </w:r>
      <w:r w:rsidRPr="00CC1CBC">
        <w:t>;</w:t>
      </w:r>
    </w:p>
    <w:p w14:paraId="2966E0BA" w14:textId="19E76B92" w:rsidR="00D6782A" w:rsidRPr="00CC1CBC" w:rsidRDefault="00D6782A" w:rsidP="00D6782A">
      <w:pPr>
        <w:pStyle w:val="Heading3"/>
        <w:numPr>
          <w:ilvl w:val="2"/>
          <w:numId w:val="6"/>
        </w:numPr>
      </w:pPr>
      <w:r w:rsidRPr="00CC1CBC">
        <w:t>Que 135 pays avaient communiqué leurs données relatives au programme de pays pour 2024 au 9 octobre 2025</w:t>
      </w:r>
      <w:r w:rsidR="00FC53FC">
        <w:t xml:space="preserve"> </w:t>
      </w:r>
      <w:r w:rsidRPr="00CC1CBC">
        <w:t>;</w:t>
      </w:r>
    </w:p>
    <w:p w14:paraId="618E4BE5" w14:textId="0108D602" w:rsidR="005B5252" w:rsidRPr="00CC1CBC" w:rsidRDefault="00D6782A" w:rsidP="00D6782A">
      <w:pPr>
        <w:pStyle w:val="Heading3"/>
        <w:numPr>
          <w:ilvl w:val="2"/>
          <w:numId w:val="6"/>
        </w:numPr>
      </w:pPr>
      <w:r w:rsidRPr="00CC1CBC">
        <w:t xml:space="preserve">Que six pays devaient encore soumettre leurs données </w:t>
      </w:r>
      <w:r w:rsidR="005B5252" w:rsidRPr="00CC1CBC">
        <w:t xml:space="preserve">; </w:t>
      </w:r>
    </w:p>
    <w:p w14:paraId="305002A5" w14:textId="65221D67" w:rsidR="005B5252" w:rsidRPr="00CC1CBC" w:rsidRDefault="00D6782A" w:rsidP="002216AD">
      <w:pPr>
        <w:pStyle w:val="Heading2"/>
        <w:widowControl/>
        <w:numPr>
          <w:ilvl w:val="1"/>
          <w:numId w:val="6"/>
        </w:numPr>
      </w:pPr>
      <w:r w:rsidRPr="00CC1CBC">
        <w:t>De prendre également note que le nouveau système de communication en ligne des données relatives au programme de pays a été officiellement lancé le 1er janvier 2025 et que, au 9 octobre 2025, il avait été utilisé par 123 pays, dont 118 qui avaient officiellement présenté leurs données pour 2024 ;</w:t>
      </w:r>
    </w:p>
    <w:p w14:paraId="08824205" w14:textId="77777777" w:rsidR="005B5252" w:rsidRPr="00CC1CBC" w:rsidRDefault="005B5252" w:rsidP="002216AD">
      <w:pPr>
        <w:pStyle w:val="Heading2"/>
        <w:widowControl/>
        <w:numPr>
          <w:ilvl w:val="1"/>
          <w:numId w:val="6"/>
        </w:numPr>
      </w:pPr>
      <w:r w:rsidRPr="00CC1CBC">
        <w:lastRenderedPageBreak/>
        <w:t>De demander :</w:t>
      </w:r>
    </w:p>
    <w:p w14:paraId="5270B375" w14:textId="5E168F29" w:rsidR="00D6782A" w:rsidRPr="00CC1CBC" w:rsidRDefault="00D6782A" w:rsidP="00D6782A">
      <w:pPr>
        <w:pStyle w:val="Heading3"/>
        <w:numPr>
          <w:ilvl w:val="2"/>
          <w:numId w:val="6"/>
        </w:numPr>
        <w:tabs>
          <w:tab w:val="clear" w:pos="0"/>
        </w:tabs>
      </w:pPr>
      <w:r w:rsidRPr="00CC1CBC">
        <w:t>Aux agences bilatérales et d’exécution concernées de continuer à aider les gouvernements respectifs à préciser les écarts entre les données relatives au programme de pays et celles exigées en vertu de l’article 7 pour 2024, comme indiqué au tableau 13 du document UNEP/OzL.Pro/ExCom/97/8, et de produire un nouveau compte rendu au plus tard à la 98e réunion</w:t>
      </w:r>
      <w:r w:rsidR="00FC53FC">
        <w:t xml:space="preserve"> </w:t>
      </w:r>
      <w:r w:rsidRPr="00CC1CBC">
        <w:t xml:space="preserve">; </w:t>
      </w:r>
    </w:p>
    <w:p w14:paraId="06995613" w14:textId="035ED93A" w:rsidR="005B5252" w:rsidRPr="00CC1CBC" w:rsidRDefault="00D6782A" w:rsidP="00D6782A">
      <w:pPr>
        <w:pStyle w:val="Heading3"/>
        <w:numPr>
          <w:ilvl w:val="2"/>
          <w:numId w:val="6"/>
        </w:numPr>
        <w:tabs>
          <w:tab w:val="clear" w:pos="0"/>
        </w:tabs>
      </w:pPr>
      <w:r w:rsidRPr="00CC1CBC">
        <w:t xml:space="preserve">Au </w:t>
      </w:r>
      <w:r w:rsidR="008059F9" w:rsidRPr="00CC1CBC">
        <w:t>s</w:t>
      </w:r>
      <w:r w:rsidRPr="00CC1CBC">
        <w:t>ecrétariat d’envoyer des lettres aux gouvernements de l’Arménie, des Comores, du Gabon, du Koweït, de la République arabe syrienne et du Soudan du Sud concernant les rapports manquants sur les données relatives au programme de pays pour 2024, en les invitant instamment à présenter des rapports dès que possible</w:t>
      </w:r>
      <w:r w:rsidR="005B5252" w:rsidRPr="00CC1CBC">
        <w:t>.</w:t>
      </w:r>
    </w:p>
    <w:p w14:paraId="1CD9F313" w14:textId="54CA1BF1" w:rsidR="005B5252" w:rsidRPr="00CC1CBC" w:rsidRDefault="005B5252" w:rsidP="00F07A50">
      <w:pPr>
        <w:pStyle w:val="Heading1"/>
        <w:numPr>
          <w:ilvl w:val="0"/>
          <w:numId w:val="6"/>
        </w:numPr>
        <w:rPr>
          <w:b/>
          <w:bCs/>
        </w:rPr>
      </w:pPr>
      <w:r w:rsidRPr="00CC1CBC">
        <w:rPr>
          <w:b/>
          <w:bCs/>
        </w:rPr>
        <w:t xml:space="preserve">Évaluation </w:t>
      </w:r>
    </w:p>
    <w:p w14:paraId="63E8FA4D" w14:textId="188CFD76" w:rsidR="005B5252" w:rsidRPr="00CC1CBC" w:rsidRDefault="005B5252" w:rsidP="0045270B">
      <w:pPr>
        <w:widowControl w:val="0"/>
        <w:spacing w:after="240"/>
        <w:ind w:left="1440" w:hanging="720"/>
        <w:outlineLvl w:val="1"/>
      </w:pPr>
      <w:r w:rsidRPr="00CC1CBC">
        <w:rPr>
          <w:b/>
          <w:bCs/>
        </w:rPr>
        <w:t>6 a)</w:t>
      </w:r>
      <w:r w:rsidRPr="00CC1CBC">
        <w:rPr>
          <w:b/>
          <w:bCs/>
        </w:rPr>
        <w:tab/>
      </w:r>
      <w:r w:rsidR="0032400D" w:rsidRPr="00CC1CBC">
        <w:rPr>
          <w:b/>
          <w:bCs/>
        </w:rPr>
        <w:t>Évaluation des résultats des agences d'exécution par rapport à leurs plans d'activités pour 2024</w:t>
      </w:r>
    </w:p>
    <w:p w14:paraId="1CCC6FB6" w14:textId="3780DD96" w:rsidR="0045270B" w:rsidRPr="00CC1CBC" w:rsidRDefault="0045270B" w:rsidP="0045270B">
      <w:pPr>
        <w:spacing w:after="240"/>
        <w:ind w:left="709"/>
        <w:outlineLvl w:val="1"/>
      </w:pPr>
      <w:r w:rsidRPr="00CC1CBC">
        <w:rPr>
          <w:u w:val="single"/>
        </w:rPr>
        <w:t xml:space="preserve">Le document UNEP/OzL.Pro/ExCom/97/9 </w:t>
      </w:r>
      <w:r w:rsidRPr="00CC1CBC">
        <w:t xml:space="preserve">présente une analyse des indicateurs de performance quantitatifs et qualitatifs des </w:t>
      </w:r>
      <w:r w:rsidR="00D6782A" w:rsidRPr="00CC1CBC">
        <w:t>agences</w:t>
      </w:r>
      <w:r w:rsidR="00D6782A" w:rsidRPr="00CC1CBC">
        <w:rPr>
          <w:b/>
          <w:bCs/>
        </w:rPr>
        <w:t xml:space="preserve"> </w:t>
      </w:r>
      <w:r w:rsidRPr="00CC1CBC">
        <w:t>bilatéra</w:t>
      </w:r>
      <w:r w:rsidR="00D6782A" w:rsidRPr="00CC1CBC">
        <w:t xml:space="preserve">les </w:t>
      </w:r>
      <w:r w:rsidRPr="00CC1CBC">
        <w:t>et d'exécution par rapport aux cibles de performance fixées dans leurs plans d'activités pour 2024, ainsi que les rapports d'activité et financiers soumis à la</w:t>
      </w:r>
      <w:r w:rsidR="00D6782A" w:rsidRPr="00CC1CBC">
        <w:t xml:space="preserve"> </w:t>
      </w:r>
      <w:r w:rsidRPr="00CC1CBC">
        <w:t>97</w:t>
      </w:r>
      <w:r w:rsidRPr="00CC1CBC">
        <w:rPr>
          <w:vertAlign w:val="superscript"/>
        </w:rPr>
        <w:t>e</w:t>
      </w:r>
      <w:r w:rsidR="00D6782A" w:rsidRPr="00CC1CBC">
        <w:rPr>
          <w:vertAlign w:val="superscript"/>
        </w:rPr>
        <w:t xml:space="preserve"> </w:t>
      </w:r>
      <w:r w:rsidRPr="00CC1CBC">
        <w:t>réunion.</w:t>
      </w:r>
    </w:p>
    <w:p w14:paraId="07A90DC6" w14:textId="00ED52DC" w:rsidR="00185512" w:rsidRPr="00CC1CBC" w:rsidRDefault="00185512" w:rsidP="00185512">
      <w:pPr>
        <w:widowControl w:val="0"/>
        <w:spacing w:after="240"/>
        <w:ind w:left="720"/>
        <w:outlineLvl w:val="1"/>
      </w:pPr>
      <w:r w:rsidRPr="00CC1CBC">
        <w:rPr>
          <w:u w:val="single"/>
        </w:rPr>
        <w:t xml:space="preserve">Questions à traiter </w:t>
      </w:r>
      <w:r w:rsidRPr="00CC1CBC">
        <w:t xml:space="preserve">: </w:t>
      </w:r>
      <w:r w:rsidR="00A36A68" w:rsidRPr="00CC1CBC">
        <w:t>Aucune</w:t>
      </w:r>
    </w:p>
    <w:p w14:paraId="409E992A" w14:textId="42EE8C70" w:rsidR="0045270B" w:rsidRPr="00CC1CBC" w:rsidRDefault="00185512" w:rsidP="00185512">
      <w:pPr>
        <w:widowControl w:val="0"/>
        <w:spacing w:after="240"/>
        <w:ind w:left="720"/>
        <w:outlineLvl w:val="1"/>
      </w:pPr>
      <w:r w:rsidRPr="00CC1CBC">
        <w:rPr>
          <w:u w:val="single"/>
        </w:rPr>
        <w:t xml:space="preserve">Le Comité exécutif pourrait souhaiter </w:t>
      </w:r>
      <w:r w:rsidR="0045270B" w:rsidRPr="00CC1CBC">
        <w:t xml:space="preserve">: </w:t>
      </w:r>
    </w:p>
    <w:p w14:paraId="1DA8E4CE" w14:textId="3B1D72C9" w:rsidR="0045270B" w:rsidRPr="00CC1CBC" w:rsidRDefault="00547F84" w:rsidP="002216AD">
      <w:pPr>
        <w:pStyle w:val="Heading2"/>
        <w:widowControl/>
        <w:numPr>
          <w:ilvl w:val="1"/>
          <w:numId w:val="6"/>
        </w:numPr>
      </w:pPr>
      <w:r w:rsidRPr="00CC1CBC">
        <w:t>P</w:t>
      </w:r>
      <w:r w:rsidR="0045270B" w:rsidRPr="00CC1CBC">
        <w:t xml:space="preserve">rendre note : </w:t>
      </w:r>
    </w:p>
    <w:p w14:paraId="199CDE99" w14:textId="77777777" w:rsidR="00547F84" w:rsidRPr="00CC1CBC" w:rsidRDefault="00547F84" w:rsidP="00813466">
      <w:pPr>
        <w:pStyle w:val="Heading3"/>
        <w:numPr>
          <w:ilvl w:val="0"/>
          <w:numId w:val="45"/>
        </w:numPr>
        <w:ind w:hanging="720"/>
        <w:rPr>
          <w:rFonts w:eastAsiaTheme="minorEastAsia"/>
        </w:rPr>
      </w:pPr>
      <w:r w:rsidRPr="00CC1CBC">
        <w:rPr>
          <w:rFonts w:eastAsiaTheme="minorEastAsia"/>
        </w:rPr>
        <w:t>De l’évaluation de l’efficacité des agences d’exécution par rapport à leurs plans d’activités de 2024, présentée dans le document UNEP/OzL.Pro/ExCom/97/9 ;</w:t>
      </w:r>
    </w:p>
    <w:p w14:paraId="32144C01" w14:textId="77777777" w:rsidR="00547F84" w:rsidRPr="00CC1CBC" w:rsidRDefault="00547F84" w:rsidP="00813466">
      <w:pPr>
        <w:pStyle w:val="Heading3"/>
        <w:numPr>
          <w:ilvl w:val="0"/>
          <w:numId w:val="45"/>
        </w:numPr>
        <w:ind w:hanging="720"/>
        <w:rPr>
          <w:rFonts w:eastAsiaTheme="minorEastAsia"/>
        </w:rPr>
      </w:pPr>
      <w:r w:rsidRPr="00CC1CBC">
        <w:rPr>
          <w:rFonts w:eastAsiaTheme="minorEastAsia"/>
        </w:rPr>
        <w:t>Que toutes les agences d’exécution avaient atteint en 2024 une évaluation quantitative de leur efficacité de 84 ou plus sur une échelle de 100 ;</w:t>
      </w:r>
    </w:p>
    <w:p w14:paraId="4FB49396" w14:textId="77777777" w:rsidR="00547F84" w:rsidRPr="00CC1CBC" w:rsidRDefault="00547F84" w:rsidP="00813466">
      <w:pPr>
        <w:pStyle w:val="Heading3"/>
        <w:numPr>
          <w:ilvl w:val="0"/>
          <w:numId w:val="45"/>
        </w:numPr>
        <w:ind w:hanging="720"/>
        <w:rPr>
          <w:rFonts w:eastAsiaTheme="minorEastAsia"/>
        </w:rPr>
      </w:pPr>
      <w:r w:rsidRPr="00CC1CBC">
        <w:rPr>
          <w:rFonts w:eastAsiaTheme="minorEastAsia"/>
        </w:rPr>
        <w:t>Que l’analyse des tendances a indiqué que l’efficacité des agences d’exécution ne s’était pas améliorée en 2024 par rapport à 2023 au niveau de quelques indicateurs ;</w:t>
      </w:r>
    </w:p>
    <w:p w14:paraId="5D8EB76F" w14:textId="77777777" w:rsidR="00547F84" w:rsidRPr="00CC1CBC" w:rsidRDefault="00547F84" w:rsidP="00813466">
      <w:pPr>
        <w:pStyle w:val="Heading3"/>
        <w:numPr>
          <w:ilvl w:val="0"/>
          <w:numId w:val="45"/>
        </w:numPr>
        <w:ind w:hanging="720"/>
        <w:rPr>
          <w:rFonts w:eastAsiaTheme="minorEastAsia"/>
        </w:rPr>
      </w:pPr>
      <w:r w:rsidRPr="00CC1CBC">
        <w:rPr>
          <w:rFonts w:eastAsiaTheme="minorEastAsia"/>
        </w:rPr>
        <w:t>Que la performance quantitative en 2024 s’est améliorée pour deux agences d’exécution (PNUD et PNUE) par rapport à 2023 ;</w:t>
      </w:r>
    </w:p>
    <w:p w14:paraId="47200447" w14:textId="77777777" w:rsidR="00547F84" w:rsidRPr="00CC1CBC" w:rsidRDefault="00547F84" w:rsidP="00813466">
      <w:pPr>
        <w:pStyle w:val="Heading3"/>
        <w:numPr>
          <w:ilvl w:val="0"/>
          <w:numId w:val="45"/>
        </w:numPr>
        <w:ind w:hanging="720"/>
        <w:rPr>
          <w:rFonts w:eastAsiaTheme="minorEastAsia"/>
        </w:rPr>
      </w:pPr>
      <w:r w:rsidRPr="00CC1CBC">
        <w:rPr>
          <w:rFonts w:eastAsiaTheme="minorEastAsia"/>
        </w:rPr>
        <w:t>Avec satisfaction, des efforts entrepris par les agences bilatérales et d’exécution pour mener à bien des échanges ouverts et constructifs avec leurs Unités nationales de l’Ozone (UNO) respectives sur les domaines dans lesquels leurs services ont été jugés peu satisfaisants ou insatisfaisants ainsi que de l’issue positive de ces consultations ; et</w:t>
      </w:r>
    </w:p>
    <w:p w14:paraId="59D2F1B6" w14:textId="3250E14C" w:rsidR="0045270B" w:rsidRPr="00CC1CBC" w:rsidRDefault="00547F84" w:rsidP="00547F84">
      <w:pPr>
        <w:pStyle w:val="Heading2"/>
        <w:widowControl/>
        <w:numPr>
          <w:ilvl w:val="1"/>
          <w:numId w:val="6"/>
        </w:numPr>
      </w:pPr>
      <w:r w:rsidRPr="00CC1CBC">
        <w:t>Encourager les UNO à remettre tous les ans et dans les délais impartis leurs évaluations qualitatives des agences bilatérales et d’exécution assistant leurs gouvernements respectifs, de noter, avec satisfaction, que 93 des 144 pays ont remis leurs évaluations, contre 88 en 2023</w:t>
      </w:r>
      <w:r w:rsidR="0045270B" w:rsidRPr="00CC1CBC">
        <w:t xml:space="preserve">. </w:t>
      </w:r>
    </w:p>
    <w:p w14:paraId="1432F93E" w14:textId="43B7DD6E" w:rsidR="00C95B81" w:rsidRPr="00CC1CBC" w:rsidRDefault="00C95B81" w:rsidP="00C95B81">
      <w:pPr>
        <w:widowControl w:val="0"/>
        <w:spacing w:after="240"/>
        <w:ind w:left="1440" w:hanging="720"/>
        <w:outlineLvl w:val="1"/>
        <w:rPr>
          <w:b/>
          <w:bCs/>
        </w:rPr>
      </w:pPr>
      <w:r w:rsidRPr="00CC1CBC">
        <w:rPr>
          <w:b/>
          <w:bCs/>
        </w:rPr>
        <w:lastRenderedPageBreak/>
        <w:t>6 b)</w:t>
      </w:r>
      <w:r w:rsidRPr="00CC1CBC">
        <w:rPr>
          <w:b/>
          <w:bCs/>
        </w:rPr>
        <w:tab/>
      </w:r>
      <w:r w:rsidR="00967CC5" w:rsidRPr="00CC1CBC">
        <w:rPr>
          <w:b/>
          <w:bCs/>
        </w:rPr>
        <w:t xml:space="preserve">Rapport annuel sur la mise en œuvre du programme de travail sur le suivi et l’évaluation en 2025 et programme de travail sur l’évaluation pour 2026 </w:t>
      </w:r>
    </w:p>
    <w:p w14:paraId="76C60756" w14:textId="09BF91AC" w:rsidR="00C95B81" w:rsidRPr="00CC1CBC" w:rsidRDefault="00C95B81" w:rsidP="00C95B81">
      <w:pPr>
        <w:pStyle w:val="Heading2"/>
        <w:ind w:left="709"/>
      </w:pPr>
      <w:r w:rsidRPr="00CC1CBC">
        <w:rPr>
          <w:u w:val="single"/>
        </w:rPr>
        <w:t xml:space="preserve">Le document UNEP/OzL.Pro/ExCom/97/10 </w:t>
      </w:r>
      <w:r w:rsidRPr="00CC1CBC">
        <w:t xml:space="preserve">contient le rapport annuel sur l'état d'avancement de la mise en œuvre du programme de travail pour 2025, y compris du programme de travail biennal et </w:t>
      </w:r>
      <w:r w:rsidR="00547F84" w:rsidRPr="00CC1CBC">
        <w:t>les</w:t>
      </w:r>
      <w:r w:rsidRPr="00CC1CBC">
        <w:t xml:space="preserve"> dépenses budgétaires connexes, ainsi que le programme de travail proposé pour 2026 et le budget correspondant.</w:t>
      </w:r>
    </w:p>
    <w:p w14:paraId="09F65F04" w14:textId="28B289B1" w:rsidR="00205A5D" w:rsidRPr="00CC1CBC" w:rsidRDefault="00185512" w:rsidP="00185512">
      <w:pPr>
        <w:widowControl w:val="0"/>
        <w:spacing w:after="240"/>
        <w:ind w:left="720"/>
        <w:outlineLvl w:val="1"/>
      </w:pPr>
      <w:r w:rsidRPr="00CC1CBC">
        <w:rPr>
          <w:u w:val="single"/>
        </w:rPr>
        <w:t xml:space="preserve">Questions à traiter </w:t>
      </w:r>
      <w:r w:rsidRPr="00CC1CBC">
        <w:t xml:space="preserve">: </w:t>
      </w:r>
      <w:r w:rsidR="00DF54A9" w:rsidRPr="00CC1CBC">
        <w:t>Aucune</w:t>
      </w:r>
    </w:p>
    <w:p w14:paraId="08AD1407" w14:textId="77777777" w:rsidR="00AE25AF" w:rsidRPr="00CC1CBC" w:rsidRDefault="00AE25AF" w:rsidP="00AE25AF">
      <w:pPr>
        <w:keepNext/>
        <w:spacing w:after="240"/>
        <w:ind w:left="720"/>
        <w:outlineLvl w:val="0"/>
        <w:rPr>
          <w:u w:val="single"/>
        </w:rPr>
      </w:pPr>
      <w:r w:rsidRPr="00CC1CBC">
        <w:rPr>
          <w:u w:val="single"/>
        </w:rPr>
        <w:t xml:space="preserve">Le Comité exécutif pourrait souhaiter </w:t>
      </w:r>
      <w:r w:rsidRPr="00CC1CBC">
        <w:t xml:space="preserve">: </w:t>
      </w:r>
    </w:p>
    <w:p w14:paraId="682C7F80" w14:textId="77777777" w:rsidR="00897AED" w:rsidRPr="00CC1CBC" w:rsidRDefault="00897AED" w:rsidP="00813466">
      <w:pPr>
        <w:pStyle w:val="Heading2"/>
        <w:widowControl/>
        <w:numPr>
          <w:ilvl w:val="1"/>
          <w:numId w:val="46"/>
        </w:numPr>
      </w:pPr>
      <w:r w:rsidRPr="00CC1CBC">
        <w:t>Prendre note du rapport annuel sur la mise en œuvre du programme de travail relatif au suivi et à l'évaluation pour 2025, y compris l'expérience pilote d'un cycle biennal de programme de travail et de budget, et du programme de travail relatif à l’évaluation pour 2026, figurant dans le document UNEP/OzL.Pro/ExCom/97/10 ;</w:t>
      </w:r>
    </w:p>
    <w:p w14:paraId="5A8CC910" w14:textId="7A4BFE3A" w:rsidR="00C95B81" w:rsidRPr="00CC1CBC" w:rsidRDefault="00897AED" w:rsidP="00813466">
      <w:pPr>
        <w:pStyle w:val="Heading2"/>
        <w:widowControl/>
        <w:numPr>
          <w:ilvl w:val="1"/>
          <w:numId w:val="46"/>
        </w:numPr>
      </w:pPr>
      <w:r w:rsidRPr="00CC1CBC">
        <w:t>Approuver le programme de travail relatif à l'évaluation pour 2026 figurant à l'annexe II du document UNEP/OzL.Pro/ExCom/97/10, en notant que le solde provisoire du budget 2025, d'un montant de 131 759 $US, sera reporté sur le budget de l'évaluation correspondant pour l'année 2026.</w:t>
      </w:r>
    </w:p>
    <w:p w14:paraId="406567AC" w14:textId="1B811260" w:rsidR="00C95B81" w:rsidRPr="00CC1CBC" w:rsidRDefault="00967CC5" w:rsidP="00F07A50">
      <w:pPr>
        <w:pStyle w:val="Heading1"/>
        <w:numPr>
          <w:ilvl w:val="0"/>
          <w:numId w:val="6"/>
        </w:numPr>
        <w:rPr>
          <w:b/>
          <w:bCs/>
        </w:rPr>
      </w:pPr>
      <w:r w:rsidRPr="00CC1CBC">
        <w:rPr>
          <w:b/>
          <w:bCs/>
        </w:rPr>
        <w:t>Mise en œuvre du programme</w:t>
      </w:r>
    </w:p>
    <w:p w14:paraId="1ED5BA47" w14:textId="0ADF8F37" w:rsidR="00C95B81" w:rsidRPr="00CC1CBC" w:rsidRDefault="00C95B81" w:rsidP="00C95B81">
      <w:pPr>
        <w:widowControl w:val="0"/>
        <w:spacing w:after="240"/>
        <w:ind w:left="1440" w:hanging="720"/>
        <w:outlineLvl w:val="1"/>
        <w:rPr>
          <w:b/>
          <w:bCs/>
        </w:rPr>
      </w:pPr>
      <w:r w:rsidRPr="00CC1CBC">
        <w:rPr>
          <w:b/>
          <w:bCs/>
        </w:rPr>
        <w:t>7 a)</w:t>
      </w:r>
      <w:r w:rsidRPr="00CC1CBC">
        <w:rPr>
          <w:b/>
          <w:bCs/>
        </w:rPr>
        <w:tab/>
      </w:r>
      <w:r w:rsidR="00967CC5" w:rsidRPr="00CC1CBC">
        <w:rPr>
          <w:b/>
          <w:bCs/>
        </w:rPr>
        <w:t>Rapports périodiques et financiers au 31 décembre 2024</w:t>
      </w:r>
    </w:p>
    <w:p w14:paraId="6038A312" w14:textId="52DA8C7F" w:rsidR="00C95B81" w:rsidRPr="00CC1CBC" w:rsidRDefault="00967CC5" w:rsidP="00C95B81">
      <w:pPr>
        <w:spacing w:after="240"/>
        <w:ind w:left="720" w:firstLine="720"/>
        <w:rPr>
          <w:b/>
          <w:bCs/>
        </w:rPr>
      </w:pPr>
      <w:r w:rsidRPr="00CC1CBC">
        <w:rPr>
          <w:b/>
          <w:bCs/>
        </w:rPr>
        <w:t xml:space="preserve"> </w:t>
      </w:r>
      <w:r w:rsidR="00C95B81" w:rsidRPr="00CC1CBC">
        <w:rPr>
          <w:b/>
          <w:bCs/>
        </w:rPr>
        <w:t>i)</w:t>
      </w:r>
      <w:r w:rsidR="00C95B81" w:rsidRPr="00CC1CBC">
        <w:rPr>
          <w:b/>
          <w:bCs/>
        </w:rPr>
        <w:tab/>
      </w:r>
      <w:r w:rsidRPr="00CC1CBC">
        <w:rPr>
          <w:b/>
          <w:bCs/>
        </w:rPr>
        <w:t>Rapport périodique consolidé</w:t>
      </w:r>
    </w:p>
    <w:p w14:paraId="2E3CAECA" w14:textId="1301C81F" w:rsidR="00C95B81" w:rsidRPr="00CC1CBC" w:rsidRDefault="0120C202" w:rsidP="00C95B81">
      <w:pPr>
        <w:pStyle w:val="Heading2"/>
        <w:ind w:left="709"/>
      </w:pPr>
      <w:r w:rsidRPr="00CC1CBC">
        <w:rPr>
          <w:u w:val="single"/>
        </w:rPr>
        <w:t xml:space="preserve">Le document UNEP/OzL.Pro/ExCom/97/11 </w:t>
      </w:r>
      <w:r w:rsidRPr="00CC1CBC">
        <w:t xml:space="preserve">résume les progrès accomplis et les informations financières fournies par les agences bilatérales et les agences d'exécution au 31 décembre 2024, dans leurs rapports périodiques respectifs soumis au secrétariat. Le rapport comprend un résumé des progrès accomplis dans la mise en œuvre des projets pour 2024 et depuis 1991, ainsi qu'un examen de l'état d'avancement de chaque projet en cours au niveau national. Il </w:t>
      </w:r>
      <w:r w:rsidR="00327FA7" w:rsidRPr="00CC1CBC">
        <w:t>recense</w:t>
      </w:r>
      <w:r w:rsidRPr="00CC1CBC">
        <w:t xml:space="preserve"> les projets présentant des retards de mise en œuvre et leur impact potentiel sur l'élimination progressive des substances réglementées, ainsi que les projets présentant des questions en suspens qui doivent être examinées par le Comité exécutif ; il comprend également un rapport final sur les résultats des projets d'investissement liés aux HFC financés à l'aide des contributions volontaires supplémentaires pour le soutien rapide à la réduction progressive des HFC. </w:t>
      </w:r>
    </w:p>
    <w:p w14:paraId="669123E5" w14:textId="6F432158" w:rsidR="00205A5D" w:rsidRPr="00CC1CBC" w:rsidRDefault="00185512" w:rsidP="00185512">
      <w:pPr>
        <w:widowControl w:val="0"/>
        <w:spacing w:after="240"/>
        <w:ind w:left="720"/>
        <w:outlineLvl w:val="1"/>
      </w:pPr>
      <w:r w:rsidRPr="00CC1CBC">
        <w:rPr>
          <w:u w:val="single"/>
        </w:rPr>
        <w:t xml:space="preserve">Questions à traiter </w:t>
      </w:r>
      <w:r w:rsidRPr="00CC1CBC">
        <w:t xml:space="preserve">: </w:t>
      </w:r>
      <w:r w:rsidR="00E82C2D" w:rsidRPr="00CC1CBC">
        <w:t>Aucune</w:t>
      </w:r>
    </w:p>
    <w:p w14:paraId="083F103E" w14:textId="09AA8256" w:rsidR="00DA3601" w:rsidRPr="00CC1CBC" w:rsidRDefault="00185512" w:rsidP="00185512">
      <w:pPr>
        <w:widowControl w:val="0"/>
        <w:spacing w:after="240"/>
        <w:ind w:left="720"/>
        <w:outlineLvl w:val="1"/>
        <w:rPr>
          <w:u w:val="single"/>
        </w:rPr>
      </w:pPr>
      <w:r w:rsidRPr="00CC1CBC">
        <w:rPr>
          <w:u w:val="single"/>
        </w:rPr>
        <w:t xml:space="preserve">Le </w:t>
      </w:r>
      <w:r w:rsidR="004026CA" w:rsidRPr="00CC1CBC">
        <w:rPr>
          <w:u w:val="single"/>
        </w:rPr>
        <w:t>Comité exécutif pourrait souhaiter</w:t>
      </w:r>
      <w:r w:rsidRPr="00CC1CBC">
        <w:rPr>
          <w:u w:val="single"/>
        </w:rPr>
        <w:t xml:space="preserve"> </w:t>
      </w:r>
      <w:r w:rsidR="00E82C2D" w:rsidRPr="00CC1CBC">
        <w:t xml:space="preserve">prendre note </w:t>
      </w:r>
      <w:r w:rsidR="00DA3601" w:rsidRPr="00CC1CBC">
        <w:t>:</w:t>
      </w:r>
    </w:p>
    <w:p w14:paraId="15A7CC3D" w14:textId="335AEB4A" w:rsidR="00327FA7" w:rsidRPr="00CC1CBC" w:rsidRDefault="008059F9" w:rsidP="00813466">
      <w:pPr>
        <w:pStyle w:val="Heading2"/>
        <w:numPr>
          <w:ilvl w:val="1"/>
          <w:numId w:val="47"/>
        </w:numPr>
      </w:pPr>
      <w:r w:rsidRPr="00CC1CBC">
        <w:t>D</w:t>
      </w:r>
      <w:r w:rsidR="00327FA7" w:rsidRPr="00CC1CBC">
        <w:t xml:space="preserve">u rapport périodique global du Fonds multilatéral au 31 décembre 2024, y compris le rapport final sur les résultats des six projets d’investissement financés par les contributions volontaires supplémentaires à l’appui au démarrage rapide de la réduction des HFC conformément à la décision 95/12 c), figurant dans le document UNEP/OzL.Pro/ExCom/97/11 ; </w:t>
      </w:r>
    </w:p>
    <w:p w14:paraId="61530877" w14:textId="448D9E36" w:rsidR="00327FA7" w:rsidRPr="00CC1CBC" w:rsidRDefault="008059F9" w:rsidP="00F07A50">
      <w:pPr>
        <w:pStyle w:val="Heading2"/>
        <w:numPr>
          <w:ilvl w:val="1"/>
          <w:numId w:val="6"/>
        </w:numPr>
      </w:pPr>
      <w:r w:rsidRPr="00CC1CBC">
        <w:t>A</w:t>
      </w:r>
      <w:r w:rsidR="00327FA7" w:rsidRPr="00CC1CBC">
        <w:t xml:space="preserve">vec satisfaction, des efforts entrepris par les agences bilatérales et d’exécution pour faire rapport sur leurs activités de 2024 ; et </w:t>
      </w:r>
    </w:p>
    <w:p w14:paraId="0F26909F" w14:textId="63FF48AA" w:rsidR="00E82C2D" w:rsidRPr="00CC1CBC" w:rsidRDefault="008059F9" w:rsidP="00327FA7">
      <w:pPr>
        <w:pStyle w:val="Heading2"/>
        <w:numPr>
          <w:ilvl w:val="1"/>
          <w:numId w:val="11"/>
        </w:numPr>
        <w:rPr>
          <w:rFonts w:eastAsia="Calibri"/>
        </w:rPr>
      </w:pPr>
      <w:r w:rsidRPr="00CC1CBC">
        <w:t>Q</w:t>
      </w:r>
      <w:r w:rsidR="00327FA7" w:rsidRPr="00CC1CBC">
        <w:t>ue les agences bilatérales et d’exécution feront rapport à la 98</w:t>
      </w:r>
      <w:r w:rsidR="00327FA7" w:rsidRPr="00CC1CBC">
        <w:rPr>
          <w:vertAlign w:val="superscript"/>
        </w:rPr>
        <w:t>e</w:t>
      </w:r>
      <w:r w:rsidR="00327FA7" w:rsidRPr="00CC1CBC">
        <w:t xml:space="preserve"> réunion sur 78 projets dont la mise en œuvre accuse du retard et 14 projets en cours pour lesquels il est </w:t>
      </w:r>
      <w:r w:rsidR="00327FA7" w:rsidRPr="00CC1CBC">
        <w:lastRenderedPageBreak/>
        <w:t>recommandé de présenter un rapport de situation supplémentaire, qui figurent dans l’annexe III de chacun de leurs rapports périodiques</w:t>
      </w:r>
      <w:r w:rsidR="00E82C2D" w:rsidRPr="00CC1CBC">
        <w:rPr>
          <w:rFonts w:eastAsia="Calibri"/>
        </w:rPr>
        <w:t>.</w:t>
      </w:r>
    </w:p>
    <w:p w14:paraId="139F8112" w14:textId="34ABB47F" w:rsidR="00E82C2D" w:rsidRPr="00CC1CBC" w:rsidRDefault="00E82C2D" w:rsidP="00E82C2D">
      <w:pPr>
        <w:spacing w:after="240"/>
        <w:ind w:left="720" w:firstLine="720"/>
        <w:rPr>
          <w:b/>
          <w:bCs/>
        </w:rPr>
      </w:pPr>
      <w:r w:rsidRPr="00CC1CBC">
        <w:rPr>
          <w:b/>
          <w:bCs/>
        </w:rPr>
        <w:t xml:space="preserve">ii) </w:t>
      </w:r>
      <w:r w:rsidRPr="00CC1CBC">
        <w:rPr>
          <w:b/>
          <w:bCs/>
        </w:rPr>
        <w:tab/>
      </w:r>
      <w:r w:rsidR="00967CC5" w:rsidRPr="00CC1CBC">
        <w:rPr>
          <w:b/>
          <w:bCs/>
        </w:rPr>
        <w:t>Agences bilatérales</w:t>
      </w:r>
    </w:p>
    <w:p w14:paraId="33C5A5D9" w14:textId="2E6A9AEE" w:rsidR="00E82C2D" w:rsidRPr="00CC1CBC" w:rsidRDefault="48305181" w:rsidP="00E82C2D">
      <w:pPr>
        <w:ind w:left="720"/>
      </w:pPr>
      <w:r w:rsidRPr="00CC1CBC">
        <w:rPr>
          <w:u w:val="single"/>
        </w:rPr>
        <w:t xml:space="preserve">Le document UNEP/OzL.Pro/ExCom/97/12 </w:t>
      </w:r>
      <w:r w:rsidRPr="00CC1CBC">
        <w:t xml:space="preserve">contient un résumé des progrès réalisés par les </w:t>
      </w:r>
      <w:r w:rsidR="00327FA7" w:rsidRPr="00CC1CBC">
        <w:t>agences bilatérales</w:t>
      </w:r>
      <w:r w:rsidRPr="00CC1CBC">
        <w:t xml:space="preserve"> dans la mise en œuvre des projets pour 2024 et depuis 1992. Le rapport comprend un examen de l'état d'avancement de chaque projet en cours au niveau national et </w:t>
      </w:r>
      <w:r w:rsidR="00327FA7" w:rsidRPr="00CC1CBC">
        <w:t>recense</w:t>
      </w:r>
      <w:r w:rsidRPr="00CC1CBC">
        <w:t xml:space="preserve"> les projets dont la mise en œuvre a pris du retard et leur impact potentiel sur l'élimination progressive des substances réglementées, ainsi que ceux qui présentent des questions en suspens à examiner par le Comité exécutif. L'annexe I présente un aperçu de l'état d'avancement de la mise en œuvre des projets par pays pour 2024 </w:t>
      </w:r>
      <w:r w:rsidR="00327FA7" w:rsidRPr="00CC1CBC">
        <w:t>concernant</w:t>
      </w:r>
      <w:r w:rsidRPr="00CC1CBC">
        <w:t xml:space="preserve"> </w:t>
      </w:r>
      <w:r w:rsidR="00327FA7" w:rsidRPr="00CC1CBC">
        <w:t>l</w:t>
      </w:r>
      <w:r w:rsidRPr="00CC1CBC">
        <w:t xml:space="preserve">'élimination progressive réalisée, </w:t>
      </w:r>
      <w:r w:rsidR="00327FA7" w:rsidRPr="00CC1CBC">
        <w:t>les</w:t>
      </w:r>
      <w:r w:rsidRPr="00CC1CBC">
        <w:t xml:space="preserve"> décaissements prévus et réalisés et </w:t>
      </w:r>
      <w:r w:rsidR="00327FA7" w:rsidRPr="00CC1CBC">
        <w:t>l</w:t>
      </w:r>
      <w:r w:rsidRPr="00CC1CBC">
        <w:t xml:space="preserve">'achèvement des projets. L'annexe II présente un aperçu de l'état d'avancement de la mise en œuvre des projets par année au 31 décembre 2024. L'annexe III présente une liste des projets en cours comportant des questions en suspens dans le rapport périodique des </w:t>
      </w:r>
      <w:r w:rsidR="00327FA7" w:rsidRPr="00CC1CBC">
        <w:t>agences bilatérales</w:t>
      </w:r>
      <w:r w:rsidRPr="00CC1CBC">
        <w:t>.</w:t>
      </w:r>
    </w:p>
    <w:p w14:paraId="32E4EE87" w14:textId="77777777" w:rsidR="00E82C2D" w:rsidRPr="00CC1CBC" w:rsidRDefault="00E82C2D" w:rsidP="00E82C2D"/>
    <w:p w14:paraId="6B7D3F71" w14:textId="77777777" w:rsidR="00E82C2D" w:rsidRPr="00CC1CBC" w:rsidRDefault="00E82C2D" w:rsidP="00E82C2D">
      <w:pPr>
        <w:widowControl w:val="0"/>
        <w:spacing w:after="240"/>
        <w:ind w:left="720"/>
        <w:outlineLvl w:val="1"/>
      </w:pPr>
      <w:r w:rsidRPr="00CC1CBC">
        <w:rPr>
          <w:u w:val="single"/>
        </w:rPr>
        <w:t xml:space="preserve">Questions à traiter </w:t>
      </w:r>
      <w:r w:rsidRPr="00CC1CBC">
        <w:t xml:space="preserve">: </w:t>
      </w:r>
    </w:p>
    <w:p w14:paraId="342F3FE3" w14:textId="4C4224D5" w:rsidR="00E82C2D" w:rsidRPr="00CC1CBC" w:rsidRDefault="00E82C2D" w:rsidP="002216AD">
      <w:pPr>
        <w:widowControl w:val="0"/>
        <w:numPr>
          <w:ilvl w:val="0"/>
          <w:numId w:val="12"/>
        </w:numPr>
        <w:spacing w:after="240"/>
        <w:outlineLvl w:val="1"/>
      </w:pPr>
      <w:r w:rsidRPr="00CC1CBC">
        <w:t>Projets énumérés à l'annexe III du document UNEP/OzL.Pro/ExCom/97/12</w:t>
      </w:r>
      <w:r w:rsidR="00582AD0" w:rsidRPr="00CC1CBC">
        <w:t>.</w:t>
      </w:r>
    </w:p>
    <w:p w14:paraId="43E53DD0" w14:textId="398BB23F" w:rsidR="00E82C2D" w:rsidRPr="00CC1CBC" w:rsidRDefault="00E82C2D" w:rsidP="00E82C2D">
      <w:pPr>
        <w:keepNext/>
        <w:spacing w:after="240"/>
        <w:ind w:left="720"/>
        <w:outlineLvl w:val="0"/>
        <w:rPr>
          <w:u w:val="single"/>
        </w:rPr>
      </w:pPr>
      <w:r w:rsidRPr="00CC1CBC">
        <w:rPr>
          <w:u w:val="single"/>
        </w:rPr>
        <w:t xml:space="preserve">Le </w:t>
      </w:r>
      <w:r w:rsidR="004026CA" w:rsidRPr="00CC1CBC">
        <w:rPr>
          <w:u w:val="single"/>
        </w:rPr>
        <w:t>Comité exécutif pourrait souhaiter</w:t>
      </w:r>
      <w:r w:rsidRPr="00CC1CBC">
        <w:rPr>
          <w:u w:val="single"/>
        </w:rPr>
        <w:t xml:space="preserve"> </w:t>
      </w:r>
      <w:r w:rsidRPr="00CC1CBC">
        <w:t xml:space="preserve">: </w:t>
      </w:r>
    </w:p>
    <w:p w14:paraId="17874F26" w14:textId="7FB8552A" w:rsidR="00327FA7" w:rsidRPr="00CC1CBC" w:rsidRDefault="00327FA7" w:rsidP="00813466">
      <w:pPr>
        <w:pStyle w:val="Heading2"/>
        <w:numPr>
          <w:ilvl w:val="1"/>
          <w:numId w:val="18"/>
        </w:numPr>
        <w:tabs>
          <w:tab w:val="num" w:pos="0"/>
        </w:tabs>
        <w:rPr>
          <w:rFonts w:eastAsia="Calibri"/>
        </w:rPr>
      </w:pPr>
      <w:r w:rsidRPr="00CC1CBC">
        <w:rPr>
          <w:rFonts w:eastAsia="Calibri"/>
        </w:rPr>
        <w:t>Prendre note, avec satisfaction, des rapports périodiques au 31 décembre 2025 soumis par les gouvernements de l’Allemagne, de l’Australie, de l’Autriche, de l’Espagne, de la France, de l’Italie, du Japon et du Royaume-Uni de Grande-Bretagne et d’Irlande du Nord qui figurent dans le document UNEP/OzL.Pro/ExCom/97/12</w:t>
      </w:r>
      <w:r w:rsidR="00FC53FC">
        <w:rPr>
          <w:rFonts w:eastAsia="Calibri"/>
        </w:rPr>
        <w:t xml:space="preserve"> </w:t>
      </w:r>
      <w:r w:rsidRPr="00CC1CBC">
        <w:rPr>
          <w:rFonts w:eastAsia="Calibri"/>
        </w:rPr>
        <w:t xml:space="preserve">; </w:t>
      </w:r>
    </w:p>
    <w:p w14:paraId="3CF42A30" w14:textId="30CD6911" w:rsidR="00327FA7" w:rsidRPr="00327FA7" w:rsidRDefault="00327FA7" w:rsidP="00813466">
      <w:pPr>
        <w:pStyle w:val="Heading2"/>
        <w:numPr>
          <w:ilvl w:val="1"/>
          <w:numId w:val="18"/>
        </w:numPr>
        <w:rPr>
          <w:rFonts w:eastAsia="Calibri"/>
        </w:rPr>
      </w:pPr>
      <w:r w:rsidRPr="00CC1CBC">
        <w:rPr>
          <w:rFonts w:eastAsia="Calibri"/>
        </w:rPr>
        <w:t>A</w:t>
      </w:r>
      <w:r w:rsidRPr="00327FA7">
        <w:rPr>
          <w:rFonts w:eastAsia="Calibri"/>
        </w:rPr>
        <w:t>pprouver la prorogation des dates d’achèvement des projets énumérés ci-dessous afin de permettre l’achèvement des activités en cours restantes, comme indiqué dans le tableau 5 du document UNEP/OzL.Pro/ExCom/97/12 :</w:t>
      </w:r>
    </w:p>
    <w:p w14:paraId="7E0354EA" w14:textId="227F10E8" w:rsidR="00327FA7" w:rsidRPr="00CC1CBC" w:rsidRDefault="00327FA7" w:rsidP="00F07A50">
      <w:pPr>
        <w:pStyle w:val="Heading3"/>
        <w:numPr>
          <w:ilvl w:val="2"/>
          <w:numId w:val="6"/>
        </w:numPr>
        <w:rPr>
          <w:rFonts w:eastAsia="Calibri"/>
        </w:rPr>
      </w:pPr>
      <w:r w:rsidRPr="00CC1CBC">
        <w:rPr>
          <w:rFonts w:eastAsia="Calibri"/>
        </w:rPr>
        <w:t>À juin 2026 pour la conversion du HFC-134a vers l’isobutane dans la fabrication des réfrigérateurs domestiques chez Capri (SME Harare) pour le Zimbabwe (ZIM/REF/82/INV/56) (mis en œuvre par la France)</w:t>
      </w:r>
      <w:r w:rsidR="00FC53FC">
        <w:rPr>
          <w:rFonts w:eastAsia="Calibri"/>
        </w:rPr>
        <w:t xml:space="preserve"> </w:t>
      </w:r>
      <w:r w:rsidRPr="00CC1CBC">
        <w:rPr>
          <w:rFonts w:eastAsia="Calibri"/>
        </w:rPr>
        <w:t>;</w:t>
      </w:r>
    </w:p>
    <w:p w14:paraId="60DDA146" w14:textId="5DA837FF" w:rsidR="00327FA7" w:rsidRPr="00CC1CBC" w:rsidRDefault="00327FA7" w:rsidP="00F07A50">
      <w:pPr>
        <w:pStyle w:val="Heading3"/>
        <w:numPr>
          <w:ilvl w:val="2"/>
          <w:numId w:val="6"/>
        </w:numPr>
        <w:rPr>
          <w:rFonts w:eastAsia="Calibri"/>
        </w:rPr>
      </w:pPr>
      <w:r w:rsidRPr="00CC1CBC">
        <w:rPr>
          <w:rFonts w:eastAsia="Calibri"/>
        </w:rPr>
        <w:t>À décembre 2026, pour la préparation d’un inventaire national des banques de déchets des substances réglementées et d’un plan national pour la gestion de ces substances (décision 91/66) pour le Libéria (LIR/DES/93/PRP/36) et les Seychelles (SEY/DES/93/PRP/31) (mis en œuvre par l’Allemagne)</w:t>
      </w:r>
      <w:r w:rsidR="00FC53FC">
        <w:rPr>
          <w:rFonts w:eastAsia="Calibri"/>
        </w:rPr>
        <w:t xml:space="preserve"> </w:t>
      </w:r>
      <w:r w:rsidRPr="00CC1CBC">
        <w:rPr>
          <w:rFonts w:eastAsia="Calibri"/>
        </w:rPr>
        <w:t>;</w:t>
      </w:r>
    </w:p>
    <w:p w14:paraId="29693432" w14:textId="074E0D5D" w:rsidR="00E82C2D" w:rsidRPr="00CC1CBC" w:rsidRDefault="00327FA7" w:rsidP="00813466">
      <w:pPr>
        <w:pStyle w:val="Heading2"/>
        <w:numPr>
          <w:ilvl w:val="1"/>
          <w:numId w:val="18"/>
        </w:numPr>
        <w:rPr>
          <w:rFonts w:eastAsia="Calibri"/>
        </w:rPr>
      </w:pPr>
      <w:r w:rsidRPr="00CC1CBC">
        <w:rPr>
          <w:rFonts w:eastAsia="Calibri"/>
        </w:rPr>
        <w:t>Approuver les recommandations concernant les projets en cours comportant des questions spécifiques, figurant à l’annexe III du présent document</w:t>
      </w:r>
      <w:r w:rsidR="00E82C2D" w:rsidRPr="00CC1CBC">
        <w:rPr>
          <w:rFonts w:eastAsia="Calibri"/>
        </w:rPr>
        <w:t>.</w:t>
      </w:r>
    </w:p>
    <w:p w14:paraId="162FE82E" w14:textId="4F5EF1B5" w:rsidR="00E82C2D" w:rsidRPr="00CC1CBC" w:rsidRDefault="00E82C2D" w:rsidP="00E82C2D">
      <w:pPr>
        <w:spacing w:after="240"/>
        <w:ind w:left="720" w:firstLine="720"/>
        <w:rPr>
          <w:b/>
          <w:bCs/>
        </w:rPr>
      </w:pPr>
      <w:r w:rsidRPr="00CC1CBC">
        <w:rPr>
          <w:b/>
          <w:bCs/>
        </w:rPr>
        <w:t xml:space="preserve">iii) </w:t>
      </w:r>
      <w:r w:rsidRPr="00CC1CBC">
        <w:rPr>
          <w:b/>
          <w:bCs/>
        </w:rPr>
        <w:tab/>
      </w:r>
      <w:r w:rsidR="00471673" w:rsidRPr="00CC1CBC">
        <w:rPr>
          <w:b/>
          <w:bCs/>
        </w:rPr>
        <w:t>PNUD</w:t>
      </w:r>
    </w:p>
    <w:p w14:paraId="069252D1" w14:textId="76CAEA98" w:rsidR="00E82C2D" w:rsidRPr="00CC1CBC" w:rsidRDefault="00E82C2D" w:rsidP="007457CB">
      <w:pPr>
        <w:spacing w:after="240"/>
        <w:ind w:left="720"/>
        <w:rPr>
          <w:u w:val="single"/>
        </w:rPr>
      </w:pPr>
      <w:r w:rsidRPr="00CC1CBC">
        <w:rPr>
          <w:u w:val="single"/>
        </w:rPr>
        <w:t xml:space="preserve">Le document UNEP/OzL.Pro/ExCom/97/13 </w:t>
      </w:r>
      <w:r w:rsidRPr="00CC1CBC">
        <w:t xml:space="preserve">contient un résumé des progrès réalisés par le PNUD dans la mise en œuvre des projets pour 2024 et cumulés depuis 1991 concernant toutes les substances réglementées, y compris les substances </w:t>
      </w:r>
      <w:r w:rsidR="001D5E52" w:rsidRPr="00CC1CBC">
        <w:t>visées à</w:t>
      </w:r>
      <w:r w:rsidRPr="00CC1CBC">
        <w:t xml:space="preserve"> l'annexe F (HFC), au titre du Protocole de Montréal pour tous les projets approuvés dans le cadre du financement régulier et des contributions volontaires. Le rapport comprend un examen de l'état d'avancement de la mise en œuvre de chaque projet au niveau national et </w:t>
      </w:r>
      <w:r w:rsidR="00327FA7" w:rsidRPr="00CC1CBC">
        <w:t>recense</w:t>
      </w:r>
      <w:r w:rsidRPr="00CC1CBC">
        <w:t xml:space="preserve"> les projets présentant des retards de mise en œuvre et leur impact potentiel sur l'élimination progressive des substances réglementées, ainsi que </w:t>
      </w:r>
      <w:r w:rsidRPr="00CC1CBC">
        <w:lastRenderedPageBreak/>
        <w:t xml:space="preserve">ceux présentant des questions en suspens à examiner par le Comité exécutif. L'annexe I présente l'état d'avancement de la mise en œuvre des projets par pays pour 2024 en </w:t>
      </w:r>
      <w:r w:rsidR="001D5E52" w:rsidRPr="00CC1CBC">
        <w:t>matière</w:t>
      </w:r>
      <w:r w:rsidRPr="00CC1CBC">
        <w:t xml:space="preserve"> d'élimination progressive réalisée, de décaissements prévus et effectués et d'achèvement des projets. L'annexe II présente un aperçu de l'état d'avancement de la mise en œuvre des projets par année au 31 décembre 2024. L'annexe III présente une liste des projets en cours comportant des questions en suspens dans le rapport périodique du PNUD.</w:t>
      </w:r>
    </w:p>
    <w:p w14:paraId="79755685" w14:textId="41EE5324" w:rsidR="007457CB" w:rsidRPr="00CC1CBC" w:rsidRDefault="007457CB" w:rsidP="007457CB">
      <w:pPr>
        <w:widowControl w:val="0"/>
        <w:spacing w:after="240"/>
        <w:ind w:left="720"/>
        <w:outlineLvl w:val="1"/>
      </w:pPr>
      <w:r w:rsidRPr="00CC1CBC">
        <w:rPr>
          <w:u w:val="single"/>
        </w:rPr>
        <w:t xml:space="preserve">Questions à traiter </w:t>
      </w:r>
      <w:r w:rsidRPr="00CC1CBC">
        <w:t>:</w:t>
      </w:r>
    </w:p>
    <w:p w14:paraId="2585185D" w14:textId="6EF87234" w:rsidR="007457CB" w:rsidRPr="00CC1CBC" w:rsidRDefault="007457CB" w:rsidP="002216AD">
      <w:pPr>
        <w:widowControl w:val="0"/>
        <w:numPr>
          <w:ilvl w:val="0"/>
          <w:numId w:val="12"/>
        </w:numPr>
        <w:outlineLvl w:val="1"/>
      </w:pPr>
      <w:r w:rsidRPr="00CC1CBC">
        <w:t>Projets énumérés à l'annexe III du document UNEP/OzL.Pro/ExCom/97/13</w:t>
      </w:r>
      <w:r w:rsidR="00582AD0" w:rsidRPr="00CC1CBC">
        <w:t>.</w:t>
      </w:r>
    </w:p>
    <w:p w14:paraId="4D8E1D23" w14:textId="1FF43D36" w:rsidR="007457CB" w:rsidRPr="00CC1CBC" w:rsidRDefault="007457CB" w:rsidP="002216AD">
      <w:pPr>
        <w:widowControl w:val="0"/>
        <w:numPr>
          <w:ilvl w:val="0"/>
          <w:numId w:val="12"/>
        </w:numPr>
        <w:spacing w:after="240"/>
        <w:outlineLvl w:val="1"/>
      </w:pPr>
      <w:r w:rsidRPr="00CC1CBC">
        <w:t>Prolongation des dates d'achèvement afin de permettre la réalisation des activités en cours dans</w:t>
      </w:r>
      <w:r w:rsidR="00444B68" w:rsidRPr="00CC1CBC">
        <w:t xml:space="preserve"> 9 </w:t>
      </w:r>
      <w:r w:rsidRPr="00CC1CBC">
        <w:t>pays.</w:t>
      </w:r>
    </w:p>
    <w:p w14:paraId="7BBD54B5" w14:textId="5D98F4CC" w:rsidR="007457CB" w:rsidRPr="00CC1CBC" w:rsidRDefault="007457CB" w:rsidP="007457CB">
      <w:pPr>
        <w:keepNext/>
        <w:spacing w:after="240"/>
        <w:ind w:left="720"/>
        <w:outlineLvl w:val="0"/>
        <w:rPr>
          <w:u w:val="single"/>
        </w:rPr>
      </w:pPr>
      <w:r w:rsidRPr="00CC1CBC">
        <w:rPr>
          <w:u w:val="single"/>
        </w:rPr>
        <w:t xml:space="preserve">Le </w:t>
      </w:r>
      <w:r w:rsidR="004026CA" w:rsidRPr="00CC1CBC">
        <w:rPr>
          <w:u w:val="single"/>
        </w:rPr>
        <w:t>Comité exécutif pourrait souhaiter</w:t>
      </w:r>
      <w:r w:rsidRPr="00CC1CBC">
        <w:rPr>
          <w:u w:val="single"/>
        </w:rPr>
        <w:t xml:space="preserve"> : </w:t>
      </w:r>
    </w:p>
    <w:p w14:paraId="41F6C6CD" w14:textId="5BDAB657" w:rsidR="001D5E52" w:rsidRPr="00CC1CBC" w:rsidRDefault="001D5E52" w:rsidP="00813466">
      <w:pPr>
        <w:pStyle w:val="Heading2"/>
        <w:numPr>
          <w:ilvl w:val="1"/>
          <w:numId w:val="20"/>
        </w:numPr>
        <w:rPr>
          <w:rFonts w:eastAsia="Calibri"/>
        </w:rPr>
      </w:pPr>
      <w:r w:rsidRPr="00CC1CBC">
        <w:rPr>
          <w:rFonts w:eastAsia="Calibri"/>
        </w:rPr>
        <w:t xml:space="preserve">Prendre note du rapport périodique du PNUD au 31 décembre 2024, contenu dans le document UNEP/OzL.Pro/ExCom/97/13; </w:t>
      </w:r>
    </w:p>
    <w:p w14:paraId="333575F9" w14:textId="77777777" w:rsidR="001D5E52" w:rsidRPr="001D5E52" w:rsidRDefault="001D5E52" w:rsidP="00813466">
      <w:pPr>
        <w:pStyle w:val="Heading2"/>
        <w:numPr>
          <w:ilvl w:val="1"/>
          <w:numId w:val="20"/>
        </w:numPr>
        <w:rPr>
          <w:rFonts w:eastAsia="Calibri"/>
        </w:rPr>
      </w:pPr>
      <w:r w:rsidRPr="001D5E52">
        <w:rPr>
          <w:rFonts w:eastAsia="Calibri"/>
        </w:rPr>
        <w:t xml:space="preserve">Approuver la prolongation des dates d’achèvement des projets dont la liste figure ci-dessous afin de permettre l’achèvement des activités encore en cours, tel qu’indiqué dans le tableau 5 du document UNEP/OzL.Pro/ExCom/97/13: </w:t>
      </w:r>
    </w:p>
    <w:p w14:paraId="225A3907" w14:textId="197928B3" w:rsidR="001D5E52" w:rsidRPr="00CC1CBC" w:rsidRDefault="001D5E52" w:rsidP="00F07A50">
      <w:pPr>
        <w:pStyle w:val="Heading3"/>
        <w:numPr>
          <w:ilvl w:val="2"/>
          <w:numId w:val="6"/>
        </w:numPr>
        <w:rPr>
          <w:rFonts w:eastAsia="Calibri"/>
        </w:rPr>
      </w:pPr>
      <w:r w:rsidRPr="00CC1CBC">
        <w:rPr>
          <w:rFonts w:eastAsia="Calibri"/>
        </w:rPr>
        <w:t>Jusqu’en juin 2026, pour la reconversion du HFC-134a à l’isobutane dans la fabrication de réfrigérateurs domestiques chez Capri (PME Harare) pour le Zimbabwe (ZIM/REF/82/INV/55)</w:t>
      </w:r>
      <w:r w:rsidR="00FC53FC">
        <w:rPr>
          <w:rFonts w:eastAsia="Calibri"/>
        </w:rPr>
        <w:t xml:space="preserve"> </w:t>
      </w:r>
      <w:r w:rsidRPr="00CC1CBC">
        <w:rPr>
          <w:rFonts w:eastAsia="Calibri"/>
        </w:rPr>
        <w:t>;</w:t>
      </w:r>
    </w:p>
    <w:p w14:paraId="644C46C6" w14:textId="3C9E5CC8" w:rsidR="001D5E52" w:rsidRPr="00CC1CBC" w:rsidRDefault="001D5E52" w:rsidP="00F07A50">
      <w:pPr>
        <w:pStyle w:val="Heading3"/>
        <w:numPr>
          <w:ilvl w:val="2"/>
          <w:numId w:val="6"/>
        </w:numPr>
        <w:rPr>
          <w:rFonts w:eastAsia="Calibri"/>
        </w:rPr>
      </w:pPr>
      <w:r w:rsidRPr="00CC1CBC">
        <w:rPr>
          <w:rFonts w:eastAsia="Calibri"/>
        </w:rPr>
        <w:t xml:space="preserve">Pour la préparation d’inventaires nationaux des banques de substances réglementées utilisées ou indésirables et l’élaboration d’un plan national pour la gestion de ces substances (décision 91/66) pour les pays suivants : </w:t>
      </w:r>
    </w:p>
    <w:p w14:paraId="183096E6" w14:textId="581B268E" w:rsidR="001D5E52" w:rsidRPr="00CC1CBC" w:rsidRDefault="008059F9" w:rsidP="008059F9">
      <w:pPr>
        <w:pStyle w:val="Header4"/>
        <w:tabs>
          <w:tab w:val="num" w:pos="2880"/>
        </w:tabs>
        <w:ind w:left="2880" w:hanging="720"/>
      </w:pPr>
      <w:r w:rsidRPr="00CC1CBC">
        <w:t xml:space="preserve">a.      </w:t>
      </w:r>
      <w:r w:rsidR="001D5E52" w:rsidRPr="001D5E52">
        <w:t>Jusqu’en décembre 2026, pour Cuba (CUB/DES/93/PRP/69); l’Égypte (EGY/DES/93/PRP/155); la Jamaïque (JAM/DES/93/PRP/46); le Pérou (PER/DES/93/PRP/64); Trinité-et-Tobago (TRI/DES/93/PRP/43); et l’Uruguay (URU/DES/93/PRP/82)</w:t>
      </w:r>
      <w:r w:rsidR="00FC53FC">
        <w:t xml:space="preserve"> </w:t>
      </w:r>
      <w:r w:rsidR="001D5E52" w:rsidRPr="001D5E52">
        <w:t>; et</w:t>
      </w:r>
    </w:p>
    <w:p w14:paraId="14EE2718" w14:textId="24A2F306" w:rsidR="001D5E52" w:rsidRPr="001D5E52" w:rsidRDefault="008059F9" w:rsidP="008059F9">
      <w:pPr>
        <w:pStyle w:val="Header4"/>
        <w:tabs>
          <w:tab w:val="num" w:pos="2880"/>
        </w:tabs>
        <w:ind w:left="2880" w:hanging="720"/>
      </w:pPr>
      <w:r w:rsidRPr="00CC1CBC">
        <w:t xml:space="preserve">b.     </w:t>
      </w:r>
      <w:r w:rsidR="001D5E52" w:rsidRPr="001D5E52">
        <w:t>Jusqu’en juin 2027, pour le Chili (CHI/DES/94/PRP/213); et Panama (PAN/DES/94/PRP/58)</w:t>
      </w:r>
      <w:r w:rsidR="00FC53FC">
        <w:t xml:space="preserve"> </w:t>
      </w:r>
      <w:r w:rsidR="001D5E52" w:rsidRPr="001D5E52">
        <w:t xml:space="preserve">; et </w:t>
      </w:r>
    </w:p>
    <w:p w14:paraId="107DAA5D" w14:textId="506DFFCD" w:rsidR="007457CB" w:rsidRPr="00CC1CBC" w:rsidRDefault="001D5E52" w:rsidP="00813466">
      <w:pPr>
        <w:pStyle w:val="Heading2"/>
        <w:numPr>
          <w:ilvl w:val="1"/>
          <w:numId w:val="20"/>
        </w:numPr>
        <w:rPr>
          <w:rFonts w:eastAsia="Calibri"/>
        </w:rPr>
      </w:pPr>
      <w:r w:rsidRPr="00CC1CBC">
        <w:rPr>
          <w:rFonts w:eastAsia="Calibri"/>
        </w:rPr>
        <w:t>Approuver les recommandations portant sur les projets en cours avec des questions particulières, contenues dans l’Annexe III au présent document</w:t>
      </w:r>
      <w:r w:rsidR="007457CB" w:rsidRPr="00CC1CBC">
        <w:rPr>
          <w:rFonts w:eastAsia="Calibri"/>
        </w:rPr>
        <w:t>.</w:t>
      </w:r>
    </w:p>
    <w:p w14:paraId="04652458" w14:textId="26BD5C23" w:rsidR="007457CB" w:rsidRPr="00CC1CBC" w:rsidRDefault="00471673" w:rsidP="007457CB">
      <w:pPr>
        <w:spacing w:after="240"/>
        <w:ind w:left="720" w:firstLine="720"/>
        <w:rPr>
          <w:b/>
          <w:bCs/>
        </w:rPr>
      </w:pPr>
      <w:r w:rsidRPr="00CC1CBC">
        <w:rPr>
          <w:b/>
          <w:bCs/>
        </w:rPr>
        <w:t>i</w:t>
      </w:r>
      <w:r w:rsidR="004F02C8">
        <w:rPr>
          <w:b/>
          <w:bCs/>
        </w:rPr>
        <w:t>v</w:t>
      </w:r>
      <w:r w:rsidR="007457CB" w:rsidRPr="00CC1CBC">
        <w:rPr>
          <w:b/>
          <w:bCs/>
        </w:rPr>
        <w:t xml:space="preserve">) </w:t>
      </w:r>
      <w:r w:rsidR="007457CB" w:rsidRPr="00CC1CBC">
        <w:rPr>
          <w:b/>
          <w:bCs/>
        </w:rPr>
        <w:tab/>
      </w:r>
      <w:r w:rsidRPr="00CC1CBC">
        <w:rPr>
          <w:b/>
          <w:bCs/>
        </w:rPr>
        <w:t>PNUE</w:t>
      </w:r>
    </w:p>
    <w:p w14:paraId="59976069" w14:textId="63F605AB" w:rsidR="007457CB" w:rsidRPr="00CC1CBC" w:rsidRDefault="007457CB" w:rsidP="007457CB">
      <w:pPr>
        <w:spacing w:after="240"/>
        <w:ind w:left="720"/>
        <w:rPr>
          <w:u w:val="single"/>
        </w:rPr>
      </w:pPr>
      <w:r w:rsidRPr="00CC1CBC">
        <w:rPr>
          <w:u w:val="single"/>
        </w:rPr>
        <w:t xml:space="preserve">Le document UNEP/OzL.Pro/ExCom/97/14 </w:t>
      </w:r>
      <w:r w:rsidRPr="00CC1CBC">
        <w:t xml:space="preserve">contient un résumé des progrès réalisés par le PNUE dans la mise en œuvre des projets pour 2024 et cumulés depuis 1991 concernant toutes les substances réglementées, y compris les </w:t>
      </w:r>
      <w:r w:rsidR="00FF62B9" w:rsidRPr="00CC1CBC">
        <w:t>substances visées à l’annexe F</w:t>
      </w:r>
      <w:r w:rsidRPr="00CC1CBC">
        <w:t xml:space="preserve"> (HFC), au titre du Protocole de Montréal pour tous les projets approuvés dans le cadre du financement régulier et des contributions volontaires supplémentaires. Le rapport comprend un examen de l'état d'avancement de la mise en œuvre de chaque projet en cours au niveau national et </w:t>
      </w:r>
      <w:r w:rsidR="00327FA7" w:rsidRPr="00CC1CBC">
        <w:t>recense</w:t>
      </w:r>
      <w:r w:rsidRPr="00CC1CBC">
        <w:t xml:space="preserve"> les projets présentant des retards de mise en œuvre et leur impact potentiel sur l'élimination progressive des substances réglementées, ainsi que ceux présentant des questions en suspens à examiner par le Comité exécutif. L'annexe I présente l'état d'avancement de la mise en œuvre des projets par pays pour 2024 en termes d'élimination progressive réalisée, de décaissements prévus et effectués et d'achèvement des </w:t>
      </w:r>
      <w:r w:rsidRPr="00CC1CBC">
        <w:lastRenderedPageBreak/>
        <w:t>projets. L'annexe II présente un aperçu de l'état d'avancement de la mise en œuvre des projets par année au 31 décembre 2024. L'annexe III présente une liste des projets en cours comportant des questions en suspens dans le rapport périodique destiné au PNUE.</w:t>
      </w:r>
    </w:p>
    <w:p w14:paraId="4172822B" w14:textId="77777777" w:rsidR="007457CB" w:rsidRPr="00CC1CBC" w:rsidRDefault="007457CB" w:rsidP="007457CB">
      <w:pPr>
        <w:widowControl w:val="0"/>
        <w:spacing w:after="240"/>
        <w:ind w:left="720"/>
        <w:outlineLvl w:val="1"/>
      </w:pPr>
      <w:r w:rsidRPr="00CC1CBC">
        <w:rPr>
          <w:u w:val="single"/>
        </w:rPr>
        <w:t xml:space="preserve">Questions à traiter </w:t>
      </w:r>
      <w:r w:rsidRPr="00CC1CBC">
        <w:t xml:space="preserve">: </w:t>
      </w:r>
    </w:p>
    <w:p w14:paraId="60F88589" w14:textId="591CB8CE" w:rsidR="007457CB" w:rsidRPr="00CC1CBC" w:rsidRDefault="007457CB" w:rsidP="002216AD">
      <w:pPr>
        <w:widowControl w:val="0"/>
        <w:numPr>
          <w:ilvl w:val="0"/>
          <w:numId w:val="12"/>
        </w:numPr>
        <w:outlineLvl w:val="1"/>
      </w:pPr>
      <w:r w:rsidRPr="00CC1CBC">
        <w:t>Projets énumérés à l'annexe III du document UNEP/OzL.</w:t>
      </w:r>
      <w:r w:rsidR="00444B68" w:rsidRPr="00CC1CBC">
        <w:t>Pro/ExCom/97/14</w:t>
      </w:r>
      <w:r w:rsidR="00582AD0" w:rsidRPr="00CC1CBC">
        <w:t>.</w:t>
      </w:r>
    </w:p>
    <w:p w14:paraId="3927B169" w14:textId="5A83F696" w:rsidR="007457CB" w:rsidRPr="00CC1CBC" w:rsidRDefault="007457CB" w:rsidP="002216AD">
      <w:pPr>
        <w:widowControl w:val="0"/>
        <w:numPr>
          <w:ilvl w:val="0"/>
          <w:numId w:val="12"/>
        </w:numPr>
        <w:spacing w:after="240"/>
        <w:outlineLvl w:val="1"/>
      </w:pPr>
      <w:r w:rsidRPr="00CC1CBC">
        <w:t>Prolongation des dates d'achèvement afin de permettre la réalisation des activités en cours restantes pour</w:t>
      </w:r>
      <w:r w:rsidR="00581B67" w:rsidRPr="00CC1CBC">
        <w:t xml:space="preserve"> 16 </w:t>
      </w:r>
      <w:r w:rsidRPr="00CC1CBC">
        <w:t>pays.</w:t>
      </w:r>
    </w:p>
    <w:p w14:paraId="42CDDE6A" w14:textId="77777777" w:rsidR="007457CB" w:rsidRPr="00CC1CBC" w:rsidRDefault="007457CB" w:rsidP="007457CB">
      <w:pPr>
        <w:keepNext/>
        <w:spacing w:after="240"/>
        <w:ind w:left="720"/>
        <w:outlineLvl w:val="0"/>
        <w:rPr>
          <w:u w:val="single"/>
        </w:rPr>
      </w:pPr>
      <w:r w:rsidRPr="00CC1CBC">
        <w:rPr>
          <w:u w:val="single"/>
        </w:rPr>
        <w:t xml:space="preserve">Le Comité exécutif pourrait souhaiter </w:t>
      </w:r>
      <w:r w:rsidRPr="00CC1CBC">
        <w:t xml:space="preserve">: </w:t>
      </w:r>
    </w:p>
    <w:p w14:paraId="21B7F0E0" w14:textId="255C63CE" w:rsidR="00FF62B9" w:rsidRPr="00CC1CBC" w:rsidRDefault="00FF62B9" w:rsidP="00813466">
      <w:pPr>
        <w:pStyle w:val="Heading2"/>
        <w:keepNext/>
        <w:numPr>
          <w:ilvl w:val="1"/>
          <w:numId w:val="19"/>
        </w:numPr>
      </w:pPr>
      <w:r w:rsidRPr="00CC1CBC">
        <w:t xml:space="preserve">Prendre note du rapport périodique du PNUE au 31 décembre 2024 figurant dans le document UNEP/OzL.Pro/ExCom/97/14 ; et </w:t>
      </w:r>
    </w:p>
    <w:p w14:paraId="52C88F6A" w14:textId="28A09380" w:rsidR="00444B68" w:rsidRPr="00CC1CBC" w:rsidRDefault="00FF62B9" w:rsidP="00813466">
      <w:pPr>
        <w:pStyle w:val="Heading2"/>
        <w:keepNext/>
        <w:numPr>
          <w:ilvl w:val="1"/>
          <w:numId w:val="19"/>
        </w:numPr>
        <w:rPr>
          <w:rFonts w:eastAsia="Calibri"/>
        </w:rPr>
      </w:pPr>
      <w:r w:rsidRPr="00CC1CBC">
        <w:t>Approuver la prorogation des dates d’achèvement de la préparation de l’inventaire national des banques de substances réglementées par les déchets et de l’élaboration d’un plan national de gestion de ces substances (décision 91/66) pour les pays énumérés ci-dessous afin de permettre l’achèvement des activités en cours restantes, comme indiqué dans le tableau 5 du document UNEP/OzL.Pro/ExCom/97/14</w:t>
      </w:r>
      <w:r w:rsidR="00444B68" w:rsidRPr="00CC1CBC">
        <w:rPr>
          <w:rFonts w:eastAsia="Calibri"/>
        </w:rPr>
        <w:t xml:space="preserve">: </w:t>
      </w:r>
    </w:p>
    <w:p w14:paraId="57B4B8B6" w14:textId="77777777" w:rsidR="00FF62B9" w:rsidRPr="00FF62B9" w:rsidRDefault="00FF62B9" w:rsidP="00FF62B9">
      <w:pPr>
        <w:pStyle w:val="Heading3"/>
        <w:numPr>
          <w:ilvl w:val="2"/>
          <w:numId w:val="11"/>
        </w:numPr>
        <w:rPr>
          <w:rFonts w:eastAsia="Calibri"/>
        </w:rPr>
      </w:pPr>
      <w:r w:rsidRPr="00FF62B9">
        <w:rPr>
          <w:rFonts w:eastAsia="Calibri"/>
        </w:rPr>
        <w:t>jusqu’en juin 2026, pour l’Arménie (ARM/DES/93/PRP/29) ; l’État plurinational de Bolivie (BOL/DES/93/PRP/57) ; le Guatemala (GUA/DES/93/PRP/64) ; le Honduras (HON/DES/93/PRP/61) ; la République de Moldova (MOL/DES/93/PRP/48) ; et le Yémen (YEM/DES/93/PRP/48) ;</w:t>
      </w:r>
    </w:p>
    <w:p w14:paraId="4B1F0BBD" w14:textId="77777777" w:rsidR="00FF62B9" w:rsidRPr="00FF62B9" w:rsidRDefault="00FF62B9" w:rsidP="00FF62B9">
      <w:pPr>
        <w:pStyle w:val="Heading3"/>
        <w:numPr>
          <w:ilvl w:val="2"/>
          <w:numId w:val="11"/>
        </w:numPr>
        <w:rPr>
          <w:rFonts w:eastAsia="Calibri"/>
        </w:rPr>
      </w:pPr>
      <w:r w:rsidRPr="00FF62B9">
        <w:rPr>
          <w:rFonts w:eastAsia="Calibri"/>
        </w:rPr>
        <w:t>jusqu’en décembre 2026, pour le Costa Rica (COS/DES/93/PRP/68) ; la République dominicaine (DOM/DES/93/PRP/77) ; El Salvador (ELS/DES/93/PRP/47) ; le Paraguay (PAR/DES/94/PRP/49) ; Sainte-Lucie (STL/DES/94/PRP/41) ; et la Somalie (SOM/DES/94/PRP/21) ; et</w:t>
      </w:r>
    </w:p>
    <w:p w14:paraId="0B240CFB" w14:textId="4261A190" w:rsidR="00444B68" w:rsidRPr="00CC1CBC" w:rsidRDefault="00FF62B9" w:rsidP="00FF62B9">
      <w:pPr>
        <w:pStyle w:val="Heading3"/>
        <w:numPr>
          <w:ilvl w:val="2"/>
          <w:numId w:val="11"/>
        </w:numPr>
        <w:rPr>
          <w:rFonts w:eastAsia="Calibri"/>
        </w:rPr>
      </w:pPr>
      <w:r w:rsidRPr="00CC1CBC">
        <w:rPr>
          <w:rFonts w:eastAsia="Calibri"/>
        </w:rPr>
        <w:t>jusqu’en juin 2027, pour le Belize (BZE/DES/94/PRP/46), le Cambodge (KAM/DES/94/PRP/47), la Grenade (GRN/DES/94/PRP/37) et le Guyana (GUY/DES/94/PRP/40) ; et</w:t>
      </w:r>
    </w:p>
    <w:p w14:paraId="0112A9F7" w14:textId="0958868C" w:rsidR="00444B68" w:rsidRPr="00CC1CBC" w:rsidRDefault="00FF62B9" w:rsidP="002216AD">
      <w:pPr>
        <w:pStyle w:val="Heading2"/>
        <w:numPr>
          <w:ilvl w:val="1"/>
          <w:numId w:val="11"/>
        </w:numPr>
        <w:rPr>
          <w:rFonts w:eastAsia="Calibri"/>
        </w:rPr>
      </w:pPr>
      <w:r w:rsidRPr="00CC1CBC">
        <w:t>Approuver les recommandations relatives aux projets en cours avec les questions spécifiques figurant à l’Annexe III du présent document</w:t>
      </w:r>
      <w:r w:rsidR="00444B68" w:rsidRPr="00CC1CBC">
        <w:rPr>
          <w:rFonts w:eastAsia="Calibri"/>
        </w:rPr>
        <w:t xml:space="preserve">. </w:t>
      </w:r>
    </w:p>
    <w:p w14:paraId="072732AC" w14:textId="0BF4CB22" w:rsidR="00444B68" w:rsidRPr="00CC1CBC" w:rsidRDefault="00444B68" w:rsidP="00444B68">
      <w:pPr>
        <w:spacing w:after="240"/>
        <w:ind w:left="720" w:firstLine="720"/>
        <w:rPr>
          <w:b/>
          <w:bCs/>
        </w:rPr>
      </w:pPr>
      <w:r w:rsidRPr="00CC1CBC">
        <w:rPr>
          <w:b/>
          <w:bCs/>
        </w:rPr>
        <w:t>v)</w:t>
      </w:r>
      <w:r w:rsidRPr="00CC1CBC">
        <w:rPr>
          <w:b/>
          <w:bCs/>
        </w:rPr>
        <w:tab/>
      </w:r>
      <w:r w:rsidR="00471673" w:rsidRPr="00CC1CBC">
        <w:rPr>
          <w:b/>
          <w:bCs/>
        </w:rPr>
        <w:t>ONUDI</w:t>
      </w:r>
    </w:p>
    <w:p w14:paraId="3BDFF4FB" w14:textId="0EFAF61D" w:rsidR="00444B68" w:rsidRPr="00CC1CBC" w:rsidRDefault="00444B68" w:rsidP="00444B68">
      <w:pPr>
        <w:pStyle w:val="Heading2"/>
        <w:ind w:left="709"/>
      </w:pPr>
      <w:r w:rsidRPr="00CC1CBC">
        <w:rPr>
          <w:u w:val="single"/>
        </w:rPr>
        <w:t xml:space="preserve">Le document UNEP/OzL.Pro/ExCom/97/15 </w:t>
      </w:r>
      <w:r w:rsidRPr="00CC1CBC">
        <w:t xml:space="preserve">contient un résumé des progrès réalisés par l'ONUDI dans la mise en œuvre des projets pour 2024 et depuis 1993 concernant toutes les substances réglementées, y compris les </w:t>
      </w:r>
      <w:r w:rsidR="00FF62B9" w:rsidRPr="00CC1CBC">
        <w:t>substances visées à l’annexe F</w:t>
      </w:r>
      <w:r w:rsidRPr="00CC1CBC">
        <w:t xml:space="preserve"> (HFC), au titre du Protocole de Montréal pour tous les projets approuvés dans le cadre du financement ordinaire et des contributions volontaires. Le rapport comprend un examen de l'état d'avancement de la mise en œuvre de chaque projet en cours au niveau national et </w:t>
      </w:r>
      <w:r w:rsidR="00327FA7" w:rsidRPr="00CC1CBC">
        <w:t>recense</w:t>
      </w:r>
      <w:r w:rsidRPr="00CC1CBC">
        <w:t xml:space="preserve"> les projets présentant des retards de mise en œuvre et leur impact potentiel sur l'élimination progressive des substances réglementées, ainsi que ceux présentant des questions en suspens à examiner par le Comité exécutif. L'annexe I présente l'état d'avancement de la mise en œuvre des projets par pays pour 2024 en </w:t>
      </w:r>
      <w:r w:rsidR="004026CA" w:rsidRPr="00CC1CBC">
        <w:t>matière</w:t>
      </w:r>
      <w:r w:rsidRPr="00CC1CBC">
        <w:t xml:space="preserve"> d'élimination progressive réalisée, de décaissements prévus et effectués et d'achèvement des projets. L'annexe II présente un aperçu de l'état d'avancement de la mise en œuvre des projets par année au 31 décembre 2024. L'annexe III présente une liste des projets en cours comportant des questions en suspens dans le rapport périodique de l'ONUDI.</w:t>
      </w:r>
    </w:p>
    <w:p w14:paraId="69C101F7" w14:textId="77777777" w:rsidR="00444B68" w:rsidRPr="00CC1CBC" w:rsidRDefault="00444B68" w:rsidP="00444B68">
      <w:pPr>
        <w:widowControl w:val="0"/>
        <w:spacing w:after="240"/>
        <w:ind w:left="720"/>
        <w:outlineLvl w:val="1"/>
      </w:pPr>
      <w:r w:rsidRPr="00CC1CBC">
        <w:rPr>
          <w:u w:val="single"/>
        </w:rPr>
        <w:lastRenderedPageBreak/>
        <w:t xml:space="preserve">Questions à traiter </w:t>
      </w:r>
      <w:r w:rsidRPr="00CC1CBC">
        <w:t xml:space="preserve">: </w:t>
      </w:r>
    </w:p>
    <w:p w14:paraId="2C75564B" w14:textId="13665D79" w:rsidR="00444B68" w:rsidRPr="00CC1CBC" w:rsidRDefault="00444B68" w:rsidP="002216AD">
      <w:pPr>
        <w:widowControl w:val="0"/>
        <w:numPr>
          <w:ilvl w:val="0"/>
          <w:numId w:val="12"/>
        </w:numPr>
        <w:outlineLvl w:val="1"/>
      </w:pPr>
      <w:r w:rsidRPr="00CC1CBC">
        <w:t>Projets énumérés à l'annexe III du document UNEP/OzL.</w:t>
      </w:r>
      <w:r w:rsidR="00945A6F" w:rsidRPr="00CC1CBC">
        <w:t>Pro/ExCom/97/15</w:t>
      </w:r>
      <w:r w:rsidR="00582AD0" w:rsidRPr="00CC1CBC">
        <w:t>.</w:t>
      </w:r>
    </w:p>
    <w:p w14:paraId="55E50A09" w14:textId="7967B2DE" w:rsidR="00444B68" w:rsidRPr="00CC1CBC" w:rsidRDefault="00444B68" w:rsidP="002216AD">
      <w:pPr>
        <w:widowControl w:val="0"/>
        <w:numPr>
          <w:ilvl w:val="0"/>
          <w:numId w:val="12"/>
        </w:numPr>
        <w:outlineLvl w:val="1"/>
      </w:pPr>
      <w:r w:rsidRPr="00CC1CBC">
        <w:t>Prolongation des dates d'achèvement afin de permettre la réalisation des activités restantes pour</w:t>
      </w:r>
      <w:r w:rsidR="00A83326" w:rsidRPr="00CC1CBC">
        <w:t xml:space="preserve"> 22 </w:t>
      </w:r>
      <w:r w:rsidRPr="00CC1CBC">
        <w:t>projets.</w:t>
      </w:r>
    </w:p>
    <w:p w14:paraId="2DFA9FE5" w14:textId="0300EF32" w:rsidR="00444B68" w:rsidRPr="00CC1CBC" w:rsidRDefault="00444B68" w:rsidP="002216AD">
      <w:pPr>
        <w:widowControl w:val="0"/>
        <w:numPr>
          <w:ilvl w:val="0"/>
          <w:numId w:val="12"/>
        </w:numPr>
        <w:spacing w:after="240"/>
        <w:outlineLvl w:val="1"/>
      </w:pPr>
      <w:r w:rsidRPr="00CC1CBC">
        <w:t>Annulation du PGEH pour un pays.</w:t>
      </w:r>
    </w:p>
    <w:p w14:paraId="38D05F0E" w14:textId="77777777" w:rsidR="00444B68" w:rsidRPr="00CC1CBC" w:rsidRDefault="00444B68" w:rsidP="00444B68">
      <w:pPr>
        <w:keepNext/>
        <w:spacing w:after="240"/>
        <w:ind w:left="720"/>
        <w:outlineLvl w:val="0"/>
        <w:rPr>
          <w:u w:val="single"/>
        </w:rPr>
      </w:pPr>
      <w:r w:rsidRPr="00CC1CBC">
        <w:rPr>
          <w:u w:val="single"/>
        </w:rPr>
        <w:t xml:space="preserve">Le Comité exécutif pourrait souhaiter </w:t>
      </w:r>
      <w:r w:rsidRPr="00CC1CBC">
        <w:t xml:space="preserve">: </w:t>
      </w:r>
    </w:p>
    <w:p w14:paraId="534F3A55" w14:textId="7851C779" w:rsidR="004026CA" w:rsidRPr="00CC1CBC" w:rsidRDefault="004026CA" w:rsidP="00813466">
      <w:pPr>
        <w:pStyle w:val="Heading2"/>
        <w:numPr>
          <w:ilvl w:val="0"/>
          <w:numId w:val="48"/>
        </w:numPr>
        <w:tabs>
          <w:tab w:val="num" w:pos="0"/>
        </w:tabs>
        <w:ind w:left="1440" w:hanging="720"/>
      </w:pPr>
      <w:r w:rsidRPr="00CC1CBC">
        <w:t xml:space="preserve">Prendre note du rapport périodique du PNUE au 31 décembre 2024, figurant dans le document UNIDO/OzL.Pro/ExCom/97/15 ; </w:t>
      </w:r>
    </w:p>
    <w:p w14:paraId="217DBB3A" w14:textId="6446DE62" w:rsidR="004026CA" w:rsidRPr="00CC1CBC" w:rsidRDefault="004026CA" w:rsidP="00813466">
      <w:pPr>
        <w:pStyle w:val="Heading2"/>
        <w:numPr>
          <w:ilvl w:val="0"/>
          <w:numId w:val="48"/>
        </w:numPr>
        <w:tabs>
          <w:tab w:val="num" w:pos="0"/>
        </w:tabs>
        <w:ind w:left="1440" w:hanging="720"/>
      </w:pPr>
      <w:r w:rsidRPr="00CC1CBC">
        <w:t>Approuver le report des dates d’achèvement de la préparation de l’inventaire national des stocks de déchets de substances réglementées et de l’élaboration d’un plan national pour la gestion de ces substances (décision 91/66) pour les pays énumérés ci-dessous afin de permettre l’achèvement des activités en cours restantes, comme indiqué dans le tableau 5 du document UNEP/OzL.Pro/ExCom/97/15 :</w:t>
      </w:r>
    </w:p>
    <w:p w14:paraId="6F846C92" w14:textId="77777777" w:rsidR="004026CA" w:rsidRPr="00CC1CBC" w:rsidRDefault="004026CA" w:rsidP="00813466">
      <w:pPr>
        <w:pStyle w:val="Heading3"/>
        <w:numPr>
          <w:ilvl w:val="2"/>
          <w:numId w:val="49"/>
        </w:numPr>
        <w:tabs>
          <w:tab w:val="num" w:pos="0"/>
        </w:tabs>
        <w:ind w:left="2160" w:hanging="720"/>
        <w:rPr>
          <w:rFonts w:asciiTheme="majorBidi" w:hAnsiTheme="majorBidi" w:cstheme="majorBidi"/>
        </w:rPr>
      </w:pPr>
      <w:r w:rsidRPr="00CC1CBC">
        <w:rPr>
          <w:rFonts w:asciiTheme="majorBidi" w:hAnsiTheme="majorBidi"/>
        </w:rPr>
        <w:t>à juin 2026, pour le Bénin (BEN/DES/93/PRP/49) ; l’État plurinational de Bolivie (BOL/DES/93/PRP/58) ; le Burundi (BDI/DES/93/PRP/46) ; le Cameroun (CMR/DES/93/PRP/51) ; l’Équateur (ECU/DES/93/PRP/83) ; le Guatemala (GUA/DES/93/PRP/65) ; le Honduras (HON/DES/93/PRP/62) ; le Monténégro (MOG/DES/93/PRP/20) ; le Togo (TOG/DES/93/PRP/44) ; et la République bolivarienne du Venezuela (VEN/DES/93/PRP/141) ;</w:t>
      </w:r>
    </w:p>
    <w:p w14:paraId="46460856" w14:textId="77777777" w:rsidR="004026CA" w:rsidRPr="00CC1CBC" w:rsidRDefault="004026CA" w:rsidP="00813466">
      <w:pPr>
        <w:pStyle w:val="Heading3"/>
        <w:numPr>
          <w:ilvl w:val="2"/>
          <w:numId w:val="49"/>
        </w:numPr>
        <w:tabs>
          <w:tab w:val="num" w:pos="0"/>
        </w:tabs>
        <w:ind w:left="2160" w:hanging="720"/>
      </w:pPr>
      <w:r w:rsidRPr="00CC1CBC">
        <w:t>à décembre 2026, pour le Burkina Faso (BKF/DES/93/PRP/50) ; et le Niger (NER/DES/94/PRP/52) ;</w:t>
      </w:r>
    </w:p>
    <w:p w14:paraId="07BAA948" w14:textId="77777777" w:rsidR="004026CA" w:rsidRPr="00CC1CBC" w:rsidRDefault="004026CA" w:rsidP="00813466">
      <w:pPr>
        <w:pStyle w:val="Heading3"/>
        <w:numPr>
          <w:ilvl w:val="2"/>
          <w:numId w:val="49"/>
        </w:numPr>
        <w:tabs>
          <w:tab w:val="num" w:pos="0"/>
        </w:tabs>
        <w:ind w:left="2160" w:hanging="720"/>
      </w:pPr>
      <w:r w:rsidRPr="00CC1CBC">
        <w:t>à mars 2027, pour la République islamique d’Iran (IRA/DES/94/PRP/274) ; et la Libye (LIB/DES/94/PRP/49) ;</w:t>
      </w:r>
    </w:p>
    <w:p w14:paraId="1EFCE110" w14:textId="23D78509" w:rsidR="004026CA" w:rsidRPr="00CC1CBC" w:rsidRDefault="004026CA" w:rsidP="00813466">
      <w:pPr>
        <w:pStyle w:val="Heading3"/>
        <w:numPr>
          <w:ilvl w:val="2"/>
          <w:numId w:val="49"/>
        </w:numPr>
        <w:tabs>
          <w:tab w:val="num" w:pos="0"/>
        </w:tabs>
        <w:ind w:left="2160" w:hanging="720"/>
      </w:pPr>
      <w:r w:rsidRPr="00CC1CBC">
        <w:t>à mai 2027, pour la Türkiye (TUR/DES/94/PRP/116) ;</w:t>
      </w:r>
    </w:p>
    <w:p w14:paraId="6652D53D" w14:textId="77777777" w:rsidR="004026CA" w:rsidRPr="00CC1CBC" w:rsidRDefault="004026CA" w:rsidP="00813466">
      <w:pPr>
        <w:pStyle w:val="Heading3"/>
        <w:numPr>
          <w:ilvl w:val="2"/>
          <w:numId w:val="49"/>
        </w:numPr>
        <w:tabs>
          <w:tab w:val="num" w:pos="0"/>
        </w:tabs>
        <w:ind w:left="2160" w:hanging="720"/>
      </w:pPr>
      <w:r w:rsidRPr="00CC1CBC">
        <w:t>à juin 2027, pour le Botswana (BOT/DES/94/PRP/32) ; et</w:t>
      </w:r>
    </w:p>
    <w:p w14:paraId="12CB685E" w14:textId="77777777" w:rsidR="004026CA" w:rsidRPr="00CC1CBC" w:rsidRDefault="004026CA" w:rsidP="00813466">
      <w:pPr>
        <w:pStyle w:val="Heading3"/>
        <w:numPr>
          <w:ilvl w:val="2"/>
          <w:numId w:val="49"/>
        </w:numPr>
        <w:tabs>
          <w:tab w:val="num" w:pos="0"/>
        </w:tabs>
        <w:ind w:left="2160" w:hanging="720"/>
      </w:pPr>
      <w:r w:rsidRPr="00CC1CBC">
        <w:t xml:space="preserve">à décembre 2027, pour l’Afghanistan (AFG/DES/94/PRP/32) ; </w:t>
      </w:r>
    </w:p>
    <w:p w14:paraId="206FA482" w14:textId="04095C51" w:rsidR="004026CA" w:rsidRPr="00CC1CBC" w:rsidRDefault="004026CA" w:rsidP="00813466">
      <w:pPr>
        <w:pStyle w:val="Heading2"/>
        <w:numPr>
          <w:ilvl w:val="0"/>
          <w:numId w:val="48"/>
        </w:numPr>
        <w:tabs>
          <w:tab w:val="num" w:pos="0"/>
        </w:tabs>
        <w:ind w:left="1440" w:hanging="720"/>
      </w:pPr>
      <w:r w:rsidRPr="00CC1CBC">
        <w:t>Approuver également le report, à décembre 2026, des dates d’achèvement des projets liés aux plans de gestion de l’élimination des HCFC (PGEH) énumérés ci-dessous afin de permettre l’achèvement des activités en cours restantes, comme indiqué dans le tableau 6 du document UNEP/OzL.Pro/ExCom/97/15 :</w:t>
      </w:r>
    </w:p>
    <w:p w14:paraId="7606D834" w14:textId="77777777" w:rsidR="004026CA" w:rsidRPr="00CC1CBC" w:rsidRDefault="004026CA" w:rsidP="00813466">
      <w:pPr>
        <w:pStyle w:val="Heading3"/>
        <w:numPr>
          <w:ilvl w:val="0"/>
          <w:numId w:val="50"/>
        </w:numPr>
        <w:tabs>
          <w:tab w:val="num" w:pos="360"/>
        </w:tabs>
        <w:spacing w:after="120"/>
        <w:ind w:left="2160" w:hanging="720"/>
      </w:pPr>
      <w:r w:rsidRPr="00CC1CBC">
        <w:t>PGEH (phase I, première tranche) (activités dans le secteur de l’entretien de l’équipement de réfrigération, y compris l’élimination du HCFC-141b utilisé pour le rinçage, et surveillance de projet) (ALG/PHA/66/INV/77) pour l’Algérie ;</w:t>
      </w:r>
    </w:p>
    <w:p w14:paraId="7FA13FF1" w14:textId="77777777" w:rsidR="004026CA" w:rsidRPr="00CC1CBC" w:rsidRDefault="004026CA" w:rsidP="00813466">
      <w:pPr>
        <w:pStyle w:val="Heading3"/>
        <w:numPr>
          <w:ilvl w:val="0"/>
          <w:numId w:val="50"/>
        </w:numPr>
        <w:tabs>
          <w:tab w:val="num" w:pos="360"/>
        </w:tabs>
        <w:spacing w:after="120"/>
        <w:ind w:left="2160" w:hanging="720"/>
      </w:pPr>
      <w:r w:rsidRPr="00CC1CBC">
        <w:t>PGEH (phase II, troisième tranche) (JOR/PHA/91/INV/114) pour la Jordanie ;</w:t>
      </w:r>
    </w:p>
    <w:p w14:paraId="681F06E5" w14:textId="77777777" w:rsidR="004026CA" w:rsidRPr="00CC1CBC" w:rsidRDefault="004026CA" w:rsidP="00813466">
      <w:pPr>
        <w:pStyle w:val="Heading3"/>
        <w:numPr>
          <w:ilvl w:val="0"/>
          <w:numId w:val="50"/>
        </w:numPr>
        <w:tabs>
          <w:tab w:val="num" w:pos="360"/>
        </w:tabs>
        <w:spacing w:after="120"/>
        <w:ind w:left="2160" w:hanging="720"/>
      </w:pPr>
      <w:r w:rsidRPr="00CC1CBC">
        <w:t>PGEH (phase I, deuxième tranche) (NER/PHA/84/INV/39) et PGEH (phase I, troisième tranche) (NER/PHA/88/INV/41) pour le Niger ; et</w:t>
      </w:r>
    </w:p>
    <w:p w14:paraId="09587342" w14:textId="77777777" w:rsidR="004026CA" w:rsidRPr="00CC1CBC" w:rsidRDefault="004026CA" w:rsidP="00813466">
      <w:pPr>
        <w:pStyle w:val="Heading3"/>
        <w:numPr>
          <w:ilvl w:val="0"/>
          <w:numId w:val="50"/>
        </w:numPr>
        <w:tabs>
          <w:tab w:val="num" w:pos="360"/>
        </w:tabs>
        <w:spacing w:after="120"/>
        <w:ind w:left="2160" w:hanging="720"/>
      </w:pPr>
      <w:r w:rsidRPr="00CC1CBC">
        <w:t xml:space="preserve">PGEH (phase II, première tranche) (secteur des mousses) (SUD/PHA/75/INV/38) pour le Soudan ; </w:t>
      </w:r>
    </w:p>
    <w:p w14:paraId="50CC52B9" w14:textId="5CDC56F7" w:rsidR="004026CA" w:rsidRPr="00CC1CBC" w:rsidRDefault="004026CA" w:rsidP="00813466">
      <w:pPr>
        <w:pStyle w:val="Heading2"/>
        <w:numPr>
          <w:ilvl w:val="0"/>
          <w:numId w:val="48"/>
        </w:numPr>
        <w:tabs>
          <w:tab w:val="num" w:pos="0"/>
        </w:tabs>
        <w:ind w:left="1440" w:hanging="720"/>
      </w:pPr>
      <w:r w:rsidRPr="00CC1CBC">
        <w:t xml:space="preserve">Prier le secrétariat d’envoyer une lettre à l’Afghanistan et à l’ONUDI en tant qu’agence </w:t>
      </w:r>
      <w:r w:rsidRPr="00CC1CBC">
        <w:lastRenderedPageBreak/>
        <w:t>d’exécution principale en ce qui concerne l’annulation possible du PGEH (phase I, troisième tranche) (AFG/PHA/79/INV/22), (phase I, quatrième tranche) (AFG/PHA/85/INV/28) et (phase II, première tranche) (AFG/PHA/85/INV/30) ; et</w:t>
      </w:r>
    </w:p>
    <w:p w14:paraId="69F37FCE" w14:textId="1526036D" w:rsidR="00945A6F" w:rsidRPr="00CC1CBC" w:rsidRDefault="004026CA" w:rsidP="00813466">
      <w:pPr>
        <w:pStyle w:val="Heading2"/>
        <w:numPr>
          <w:ilvl w:val="0"/>
          <w:numId w:val="48"/>
        </w:numPr>
        <w:tabs>
          <w:tab w:val="num" w:pos="0"/>
        </w:tabs>
        <w:ind w:left="1440" w:hanging="720"/>
      </w:pPr>
      <w:r w:rsidRPr="00CC1CBC">
        <w:t>Approuver les recommandations concernant les projets en cours pour lesquels des questions ont été soulevées, figurant à l’annexe III du présent document.</w:t>
      </w:r>
    </w:p>
    <w:p w14:paraId="60FA4EE0" w14:textId="2859B875" w:rsidR="00945A6F" w:rsidRPr="00CC1CBC" w:rsidRDefault="00945A6F" w:rsidP="00CD71A7">
      <w:pPr>
        <w:spacing w:after="240"/>
        <w:ind w:left="720" w:firstLine="720"/>
        <w:rPr>
          <w:b/>
          <w:bCs/>
        </w:rPr>
      </w:pPr>
      <w:r w:rsidRPr="00CC1CBC">
        <w:rPr>
          <w:b/>
          <w:bCs/>
        </w:rPr>
        <w:t>vi)</w:t>
      </w:r>
      <w:r w:rsidRPr="00CC1CBC">
        <w:rPr>
          <w:b/>
          <w:bCs/>
        </w:rPr>
        <w:tab/>
      </w:r>
      <w:r w:rsidR="00471673" w:rsidRPr="00CC1CBC">
        <w:rPr>
          <w:b/>
          <w:bCs/>
        </w:rPr>
        <w:t>Banque mondiale</w:t>
      </w:r>
    </w:p>
    <w:p w14:paraId="44746A13" w14:textId="0FC84F78" w:rsidR="00945A6F" w:rsidRPr="00CC1CBC" w:rsidRDefault="0879B588" w:rsidP="00945A6F">
      <w:pPr>
        <w:pStyle w:val="Heading2"/>
        <w:ind w:left="709"/>
        <w:rPr>
          <w:u w:val="single"/>
        </w:rPr>
      </w:pPr>
      <w:r w:rsidRPr="00CC1CBC">
        <w:rPr>
          <w:u w:val="single"/>
        </w:rPr>
        <w:t xml:space="preserve">Le document UNEP/OzL.Pro/ExCom/97/16 </w:t>
      </w:r>
      <w:r w:rsidRPr="00CC1CBC">
        <w:t xml:space="preserve">contient un résumé des progrès réalisés par la Banque mondiale dans la mise en œuvre des projets pour 2024 et cumulés depuis 1991 concernant toutes les substances réglementées, y compris les </w:t>
      </w:r>
      <w:r w:rsidR="00FF62B9" w:rsidRPr="00CC1CBC">
        <w:t>substances visées à l’annexe F</w:t>
      </w:r>
      <w:r w:rsidRPr="00CC1CBC">
        <w:t xml:space="preserve"> (HFC), au titre du Protocole de Montréal pour tous les projets approuvés dans le cadre du financement régulier et des contributions volontaires. Le rapport comprend un examen de l'état d'avancement de la mise en œuvre de chaque projet au niveau national et </w:t>
      </w:r>
      <w:r w:rsidR="00327FA7" w:rsidRPr="00CC1CBC">
        <w:t>recense</w:t>
      </w:r>
      <w:r w:rsidRPr="00CC1CBC">
        <w:t xml:space="preserve"> les projets présentant des retards de mise en œuvre et leur impact potentiel sur l'élimination progressive des substances réglementées, ainsi que ceux présentant des questions en suspens à examiner par le Comité exécutif. L'annexe I présente l'état d'avancement de la mise en œuvre des projets par pays pour 2024 en </w:t>
      </w:r>
      <w:r w:rsidR="004026CA" w:rsidRPr="00CC1CBC">
        <w:t>matière</w:t>
      </w:r>
      <w:r w:rsidRPr="00CC1CBC">
        <w:t xml:space="preserve"> d'élimination progressive réalisée, de décaissements prévus et réalisés et d'achèvement des projets. L'annexe II présente un aperçu de l'état d'avancement de la mise en œuvre des projets par année au 31 décembre 2024. L'annexe III présente une liste des projets en cours comportant des questions en suspens dans le rapport périodique de la Banque mondiale.</w:t>
      </w:r>
    </w:p>
    <w:p w14:paraId="43EC6F92" w14:textId="77777777" w:rsidR="00945A6F" w:rsidRPr="00CC1CBC" w:rsidRDefault="00945A6F" w:rsidP="00945A6F">
      <w:pPr>
        <w:widowControl w:val="0"/>
        <w:spacing w:after="240"/>
        <w:ind w:left="720"/>
        <w:outlineLvl w:val="1"/>
      </w:pPr>
      <w:r w:rsidRPr="00CC1CBC">
        <w:rPr>
          <w:u w:val="single"/>
        </w:rPr>
        <w:t xml:space="preserve">Questions à traiter </w:t>
      </w:r>
      <w:r w:rsidRPr="00CC1CBC">
        <w:t xml:space="preserve">: </w:t>
      </w:r>
    </w:p>
    <w:p w14:paraId="60810AE1" w14:textId="2A54D46F" w:rsidR="00945A6F" w:rsidRPr="00CC1CBC" w:rsidRDefault="00945A6F" w:rsidP="002216AD">
      <w:pPr>
        <w:widowControl w:val="0"/>
        <w:numPr>
          <w:ilvl w:val="0"/>
          <w:numId w:val="12"/>
        </w:numPr>
        <w:outlineLvl w:val="1"/>
      </w:pPr>
      <w:r w:rsidRPr="00CC1CBC">
        <w:t>Projets énumérés à l'annexe III du document UNEP/OzL.Pro/ExCom/97/16</w:t>
      </w:r>
      <w:r w:rsidR="00582AD0" w:rsidRPr="00CC1CBC">
        <w:t>.</w:t>
      </w:r>
    </w:p>
    <w:p w14:paraId="518B4795" w14:textId="788E43AC" w:rsidR="00945A6F" w:rsidRPr="00CC1CBC" w:rsidRDefault="00945A6F" w:rsidP="002216AD">
      <w:pPr>
        <w:widowControl w:val="0"/>
        <w:numPr>
          <w:ilvl w:val="0"/>
          <w:numId w:val="12"/>
        </w:numPr>
        <w:outlineLvl w:val="1"/>
      </w:pPr>
      <w:r w:rsidRPr="00CC1CBC">
        <w:t>Prolongation de la date d'achèvement afin de permettre la réalisation des activités en cours dans un pays.</w:t>
      </w:r>
    </w:p>
    <w:p w14:paraId="73CBFEC9" w14:textId="77777777" w:rsidR="00973F66" w:rsidRPr="00CC1CBC" w:rsidRDefault="00973F66" w:rsidP="00973F66">
      <w:pPr>
        <w:widowControl w:val="0"/>
        <w:ind w:left="1440"/>
        <w:outlineLvl w:val="1"/>
      </w:pPr>
    </w:p>
    <w:p w14:paraId="6ED89264" w14:textId="496459A4" w:rsidR="00945A6F" w:rsidRPr="00CC1CBC" w:rsidRDefault="00945A6F" w:rsidP="00945A6F">
      <w:pPr>
        <w:keepNext/>
        <w:spacing w:after="240"/>
        <w:ind w:left="720"/>
        <w:outlineLvl w:val="0"/>
        <w:rPr>
          <w:u w:val="single"/>
        </w:rPr>
      </w:pPr>
      <w:r w:rsidRPr="00CC1CBC">
        <w:rPr>
          <w:u w:val="single"/>
        </w:rPr>
        <w:t xml:space="preserve">Le </w:t>
      </w:r>
      <w:r w:rsidR="004026CA" w:rsidRPr="00CC1CBC">
        <w:rPr>
          <w:u w:val="single"/>
        </w:rPr>
        <w:t>Comité exécutif pourrait souhaiter</w:t>
      </w:r>
      <w:r w:rsidRPr="00CC1CBC">
        <w:rPr>
          <w:u w:val="single"/>
        </w:rPr>
        <w:t xml:space="preserve"> </w:t>
      </w:r>
      <w:r w:rsidRPr="00CC1CBC">
        <w:t xml:space="preserve">: </w:t>
      </w:r>
    </w:p>
    <w:p w14:paraId="07477F00" w14:textId="77777777" w:rsidR="004026CA" w:rsidRPr="004026CA" w:rsidRDefault="004026CA" w:rsidP="00813466">
      <w:pPr>
        <w:pStyle w:val="Heading2"/>
        <w:numPr>
          <w:ilvl w:val="1"/>
          <w:numId w:val="68"/>
        </w:numPr>
        <w:rPr>
          <w:rFonts w:eastAsia="Calibri"/>
        </w:rPr>
      </w:pPr>
      <w:r w:rsidRPr="004026CA">
        <w:rPr>
          <w:rFonts w:eastAsia="Calibri"/>
        </w:rPr>
        <w:t>Prendre note du rapport périodique de la Banque mondiale au 31 décembre 2024, contenu dans le document UNEP/OzL.Pro/ExCom/97/16 ;</w:t>
      </w:r>
    </w:p>
    <w:p w14:paraId="5CDFDD38" w14:textId="77777777" w:rsidR="004026CA" w:rsidRPr="004026CA" w:rsidRDefault="004026CA" w:rsidP="00813466">
      <w:pPr>
        <w:pStyle w:val="Heading2"/>
        <w:numPr>
          <w:ilvl w:val="1"/>
          <w:numId w:val="21"/>
        </w:numPr>
        <w:rPr>
          <w:rFonts w:eastAsia="Calibri"/>
        </w:rPr>
      </w:pPr>
      <w:r w:rsidRPr="004026CA">
        <w:rPr>
          <w:rFonts w:eastAsia="Calibri"/>
        </w:rPr>
        <w:t>Approuver la prorogation jusqu’à décembre 2026 de la date d’achèvement de l’inventaire national des stocks de déchets de substances réglementées et de l’élaboration d’un plan national relatif à la gestion de ces substances (décision 91/66) pour le Viet Nam (VIE/DES/93/PRP/94), afin de permettre l’achèvement des activités en cours restantes indiquées dans le tableau 5 du document UNEP/OzL.Pro/ExCom/97/16 ; et</w:t>
      </w:r>
    </w:p>
    <w:p w14:paraId="1AB7F69C" w14:textId="13368C5B" w:rsidR="00945A6F" w:rsidRPr="00CC1CBC" w:rsidRDefault="004026CA" w:rsidP="00813466">
      <w:pPr>
        <w:pStyle w:val="Heading2"/>
        <w:numPr>
          <w:ilvl w:val="1"/>
          <w:numId w:val="21"/>
        </w:numPr>
        <w:rPr>
          <w:rFonts w:eastAsia="Calibri"/>
        </w:rPr>
      </w:pPr>
      <w:r w:rsidRPr="00CC1CBC">
        <w:rPr>
          <w:rFonts w:eastAsia="Calibri"/>
        </w:rPr>
        <w:t>Approuver les recommandations relatives aux projets en cours comportant des questions spécifiques figurant à l’annexe III du présent document</w:t>
      </w:r>
      <w:r w:rsidR="00945A6F" w:rsidRPr="00CC1CBC">
        <w:rPr>
          <w:rFonts w:eastAsia="Calibri"/>
        </w:rPr>
        <w:t>.</w:t>
      </w:r>
    </w:p>
    <w:p w14:paraId="2D061D78" w14:textId="4FA24686" w:rsidR="00945A6F" w:rsidRPr="00CC1CBC" w:rsidRDefault="00945A6F" w:rsidP="00945A6F">
      <w:pPr>
        <w:widowControl w:val="0"/>
        <w:spacing w:after="240"/>
        <w:ind w:left="1440" w:hanging="720"/>
        <w:outlineLvl w:val="1"/>
        <w:rPr>
          <w:b/>
          <w:bCs/>
        </w:rPr>
      </w:pPr>
      <w:r w:rsidRPr="00CC1CBC">
        <w:rPr>
          <w:b/>
          <w:bCs/>
        </w:rPr>
        <w:t>7 b)</w:t>
      </w:r>
      <w:r w:rsidRPr="00CC1CBC">
        <w:rPr>
          <w:b/>
          <w:bCs/>
        </w:rPr>
        <w:tab/>
      </w:r>
      <w:r w:rsidR="00471673" w:rsidRPr="00CC1CBC">
        <w:rPr>
          <w:b/>
          <w:bCs/>
        </w:rPr>
        <w:t>Rapports sur des projets comportant des exigences particulières en matière de notification</w:t>
      </w:r>
    </w:p>
    <w:p w14:paraId="1B6782A8" w14:textId="27C3EA37" w:rsidR="00CD71A7" w:rsidRPr="00CC1CBC" w:rsidRDefault="00471673" w:rsidP="00813466">
      <w:pPr>
        <w:pStyle w:val="ListParagraph"/>
        <w:widowControl w:val="0"/>
        <w:numPr>
          <w:ilvl w:val="2"/>
          <w:numId w:val="25"/>
        </w:numPr>
        <w:spacing w:after="240"/>
        <w:outlineLvl w:val="1"/>
        <w:rPr>
          <w:b/>
          <w:bCs/>
          <w:lang w:val="fr-FR"/>
        </w:rPr>
      </w:pPr>
      <w:r w:rsidRPr="00CC1CBC">
        <w:rPr>
          <w:b/>
          <w:bCs/>
          <w:lang w:val="fr-FR"/>
        </w:rPr>
        <w:t>Rapports sur les projets ne présentant pas de questions en suspens</w:t>
      </w:r>
    </w:p>
    <w:p w14:paraId="1130F3D4" w14:textId="077980A6" w:rsidR="00945A6F" w:rsidRPr="00CC1CBC" w:rsidRDefault="00945A6F" w:rsidP="00945A6F">
      <w:pPr>
        <w:pStyle w:val="Heading2"/>
        <w:ind w:left="709"/>
      </w:pPr>
      <w:r w:rsidRPr="00CC1CBC">
        <w:rPr>
          <w:u w:val="single"/>
        </w:rPr>
        <w:t xml:space="preserve">Le document UNEP/OzL.Pro/ExCom/97/17 </w:t>
      </w:r>
      <w:r w:rsidRPr="00CC1CBC">
        <w:t xml:space="preserve">présente les rapports sur les projets comportant des exigences particulières en matière de notification </w:t>
      </w:r>
      <w:r w:rsidR="00751E8C" w:rsidRPr="00CC1CBC">
        <w:t xml:space="preserve">et </w:t>
      </w:r>
      <w:r w:rsidR="007B45E9" w:rsidRPr="00CC1CBC">
        <w:t xml:space="preserve">les demandes </w:t>
      </w:r>
      <w:r w:rsidR="006B174C" w:rsidRPr="00CC1CBC">
        <w:t xml:space="preserve">de changement d'agence d'exécution et d'annulation de </w:t>
      </w:r>
      <w:r w:rsidR="00751E8C" w:rsidRPr="00CC1CBC">
        <w:t xml:space="preserve">projets en cours, </w:t>
      </w:r>
      <w:r w:rsidRPr="00CC1CBC">
        <w:t>soumis à la</w:t>
      </w:r>
      <w:r w:rsidR="004026CA" w:rsidRPr="00CC1CBC">
        <w:t xml:space="preserve"> </w:t>
      </w:r>
      <w:r w:rsidRPr="00CC1CBC">
        <w:t>97</w:t>
      </w:r>
      <w:r w:rsidRPr="00CC1CBC">
        <w:rPr>
          <w:vertAlign w:val="superscript"/>
        </w:rPr>
        <w:t>e</w:t>
      </w:r>
      <w:r w:rsidR="004026CA" w:rsidRPr="00CC1CBC">
        <w:rPr>
          <w:vertAlign w:val="superscript"/>
        </w:rPr>
        <w:t xml:space="preserve"> </w:t>
      </w:r>
      <w:r w:rsidRPr="00CC1CBC">
        <w:t>réunion qui, après examen par le secrétariat, ne soulèvent aucune question en suspens et ne nécessitent donc pas d'être examinés individuellement par le Comité exécutif.</w:t>
      </w:r>
    </w:p>
    <w:p w14:paraId="6F305D8E" w14:textId="4B892F5E" w:rsidR="0073370C" w:rsidRPr="00CC1CBC" w:rsidRDefault="00012496" w:rsidP="00012496">
      <w:pPr>
        <w:spacing w:after="240"/>
        <w:ind w:firstLine="709"/>
        <w:rPr>
          <w:b/>
        </w:rPr>
      </w:pPr>
      <w:r w:rsidRPr="00CC1CBC">
        <w:rPr>
          <w:b/>
          <w:bCs/>
        </w:rPr>
        <w:lastRenderedPageBreak/>
        <w:t>A.</w:t>
      </w:r>
      <w:r w:rsidRPr="00CC1CBC">
        <w:rPr>
          <w:b/>
          <w:bCs/>
        </w:rPr>
        <w:tab/>
      </w:r>
      <w:r w:rsidR="0073370C" w:rsidRPr="00CC1CBC">
        <w:rPr>
          <w:b/>
          <w:bCs/>
        </w:rPr>
        <w:t>Rapports relatifs aux plans de gestion de l'élimination progressive des HCFC</w:t>
      </w:r>
    </w:p>
    <w:p w14:paraId="62527238" w14:textId="6FCF8235" w:rsidR="0073370C" w:rsidRPr="00CC1CBC" w:rsidRDefault="0073370C" w:rsidP="0073370C">
      <w:pPr>
        <w:pStyle w:val="Heading2"/>
        <w:ind w:left="709"/>
        <w:rPr>
          <w:i/>
          <w:iCs/>
        </w:rPr>
      </w:pPr>
      <w:r w:rsidRPr="00CC1CBC">
        <w:rPr>
          <w:i/>
          <w:iCs/>
          <w:u w:val="single"/>
        </w:rPr>
        <w:t>Bahreïn : Plan de gestion de l'élimination progressive des HCFC (phase II – rapport périodique sur la mise en œuvre du programme de travail associé à la troisième et dernière tranche</w:t>
      </w:r>
      <w:r w:rsidRPr="00CC1CBC">
        <w:rPr>
          <w:i/>
          <w:iCs/>
        </w:rPr>
        <w:t>) (PNUE et ONUDI) (paragraphes 2 à 15)</w:t>
      </w:r>
    </w:p>
    <w:p w14:paraId="0FF4CA47" w14:textId="77777777" w:rsidR="0073370C" w:rsidRPr="00CC1CBC" w:rsidRDefault="0073370C" w:rsidP="0073370C">
      <w:pPr>
        <w:keepNext/>
        <w:spacing w:after="240"/>
        <w:ind w:left="720"/>
        <w:outlineLvl w:val="0"/>
        <w:rPr>
          <w:u w:val="single"/>
        </w:rPr>
      </w:pPr>
      <w:r w:rsidRPr="00CC1CBC">
        <w:rPr>
          <w:u w:val="single"/>
        </w:rPr>
        <w:t xml:space="preserve">Questions à traiter </w:t>
      </w:r>
      <w:r w:rsidRPr="00CC1CBC">
        <w:t>: Aucune</w:t>
      </w:r>
    </w:p>
    <w:p w14:paraId="7122AE0F" w14:textId="3D00C9E7" w:rsidR="00E82C2D" w:rsidRPr="00CC1CBC" w:rsidRDefault="0073370C" w:rsidP="0073370C">
      <w:pPr>
        <w:keepNext/>
        <w:spacing w:after="240"/>
        <w:ind w:left="720"/>
        <w:outlineLvl w:val="0"/>
        <w:rPr>
          <w:u w:val="single"/>
        </w:rPr>
      </w:pPr>
      <w:r w:rsidRPr="00CC1CBC">
        <w:rPr>
          <w:u w:val="single"/>
        </w:rPr>
        <w:t xml:space="preserve">Le Comité exécutif pourrait souhaiter </w:t>
      </w:r>
      <w:r w:rsidRPr="00CC1CBC">
        <w:t>:</w:t>
      </w:r>
    </w:p>
    <w:p w14:paraId="19D2C629" w14:textId="688F3E8A" w:rsidR="0073370C" w:rsidRPr="00CC1CBC" w:rsidRDefault="000E2F02" w:rsidP="00813466">
      <w:pPr>
        <w:pStyle w:val="Heading2"/>
        <w:numPr>
          <w:ilvl w:val="1"/>
          <w:numId w:val="22"/>
        </w:numPr>
        <w:rPr>
          <w:rFonts w:eastAsia="Calibri"/>
        </w:rPr>
      </w:pPr>
      <w:r w:rsidRPr="00CC1CBC">
        <w:rPr>
          <w:rFonts w:eastAsia="Calibri"/>
        </w:rPr>
        <w:t>P</w:t>
      </w:r>
      <w:r w:rsidR="0073370C" w:rsidRPr="00CC1CBC">
        <w:rPr>
          <w:rFonts w:eastAsia="Calibri"/>
        </w:rPr>
        <w:t>rendre note du rapport périodique sur la mise en œuvre du programme de travail associé à la troisième et dernière tranche de la phase II du plan de gestion de l'élimination progressive des HCFC pour Bahreïn, présenté par le PNUE et figurant dans le document UNEP/OzL.Pro/ExCom/97/17 ; et</w:t>
      </w:r>
    </w:p>
    <w:p w14:paraId="4608E1A5" w14:textId="0C3794AB" w:rsidR="0073370C" w:rsidRPr="00CC1CBC" w:rsidRDefault="000E2F02" w:rsidP="00813466">
      <w:pPr>
        <w:pStyle w:val="Heading2"/>
        <w:numPr>
          <w:ilvl w:val="1"/>
          <w:numId w:val="21"/>
        </w:numPr>
        <w:rPr>
          <w:rFonts w:eastAsia="Calibri"/>
        </w:rPr>
      </w:pPr>
      <w:r w:rsidRPr="00CC1CBC">
        <w:rPr>
          <w:rFonts w:eastAsia="Calibri"/>
        </w:rPr>
        <w:t>D</w:t>
      </w:r>
      <w:r w:rsidR="0073370C" w:rsidRPr="00CC1CBC">
        <w:rPr>
          <w:rFonts w:eastAsia="Calibri"/>
        </w:rPr>
        <w:t>emander au PNUE de soumettre la vérification de la consommation de 2024 à la 98</w:t>
      </w:r>
      <w:r w:rsidR="0073370C" w:rsidRPr="00CC1CBC">
        <w:rPr>
          <w:rFonts w:eastAsia="Calibri"/>
          <w:vertAlign w:val="superscript"/>
        </w:rPr>
        <w:t xml:space="preserve">e </w:t>
      </w:r>
      <w:r w:rsidR="0073370C" w:rsidRPr="00CC1CBC">
        <w:rPr>
          <w:rFonts w:eastAsia="Calibri"/>
        </w:rPr>
        <w:t>réunion.</w:t>
      </w:r>
    </w:p>
    <w:p w14:paraId="5B65491D" w14:textId="42FF5BEE" w:rsidR="00572BA2" w:rsidRPr="00CC1CBC" w:rsidRDefault="00572BA2" w:rsidP="00572BA2">
      <w:pPr>
        <w:pStyle w:val="Heading1"/>
        <w:numPr>
          <w:ilvl w:val="0"/>
          <w:numId w:val="0"/>
        </w:numPr>
        <w:ind w:left="720"/>
        <w:rPr>
          <w:i/>
        </w:rPr>
      </w:pPr>
      <w:r w:rsidRPr="00CC1CBC">
        <w:rPr>
          <w:i/>
          <w:iCs/>
          <w:u w:val="single"/>
        </w:rPr>
        <w:t xml:space="preserve">Irak : Plan de gestion de l'élimination progressive des HCFC (phase II – achèvement de la phase I, plan national d'élimination progressive et projet de remplacement du CFC-12 par l'isobutane et du CFC-11 par le cyclopentane dans la fabrication d'appareils de </w:t>
      </w:r>
      <w:r w:rsidR="008059F9" w:rsidRPr="00CC1CBC">
        <w:rPr>
          <w:i/>
          <w:iCs/>
          <w:u w:val="single"/>
        </w:rPr>
        <w:t>réfrigération</w:t>
      </w:r>
      <w:r w:rsidRPr="00CC1CBC">
        <w:rPr>
          <w:i/>
          <w:iCs/>
          <w:u w:val="single"/>
        </w:rPr>
        <w:t xml:space="preserve"> domestique chez Light Industries) </w:t>
      </w:r>
      <w:r w:rsidRPr="00CC1CBC">
        <w:rPr>
          <w:i/>
          <w:iCs/>
        </w:rPr>
        <w:t xml:space="preserve">(PNUE et ONUDI) </w:t>
      </w:r>
      <w:r w:rsidRPr="00CC1CBC">
        <w:rPr>
          <w:i/>
        </w:rPr>
        <w:t>(paragraphes 16 à 22)</w:t>
      </w:r>
    </w:p>
    <w:p w14:paraId="6BBD1B4D" w14:textId="77777777" w:rsidR="00572BA2" w:rsidRPr="00CC1CBC" w:rsidRDefault="00572BA2" w:rsidP="00572BA2">
      <w:pPr>
        <w:keepNext/>
        <w:spacing w:after="240"/>
        <w:ind w:left="720"/>
        <w:outlineLvl w:val="0"/>
        <w:rPr>
          <w:u w:val="single"/>
        </w:rPr>
      </w:pPr>
      <w:r w:rsidRPr="00CC1CBC">
        <w:rPr>
          <w:u w:val="single"/>
        </w:rPr>
        <w:t xml:space="preserve">Questions à traiter </w:t>
      </w:r>
      <w:r w:rsidRPr="00CC1CBC">
        <w:t>: Aucune</w:t>
      </w:r>
    </w:p>
    <w:p w14:paraId="50CD5175" w14:textId="77777777" w:rsidR="00572BA2" w:rsidRPr="00CC1CBC" w:rsidRDefault="00572BA2" w:rsidP="00572BA2">
      <w:pPr>
        <w:keepNext/>
        <w:spacing w:after="240"/>
        <w:ind w:left="720"/>
        <w:outlineLvl w:val="0"/>
        <w:rPr>
          <w:u w:val="single"/>
        </w:rPr>
      </w:pPr>
      <w:r w:rsidRPr="00CC1CBC">
        <w:rPr>
          <w:u w:val="single"/>
        </w:rPr>
        <w:t xml:space="preserve">Le Comité exécutif pourrait souhaiter </w:t>
      </w:r>
      <w:r w:rsidRPr="00CC1CBC">
        <w:t>:</w:t>
      </w:r>
    </w:p>
    <w:p w14:paraId="3FA673CE" w14:textId="77777777" w:rsidR="008059F9" w:rsidRPr="00CC1CBC" w:rsidRDefault="000E2F02" w:rsidP="00813466">
      <w:pPr>
        <w:pStyle w:val="Heading2"/>
        <w:numPr>
          <w:ilvl w:val="1"/>
          <w:numId w:val="51"/>
        </w:numPr>
        <w:ind w:left="1440" w:hanging="540"/>
      </w:pPr>
      <w:r w:rsidRPr="00CC1CBC">
        <w:t>Prendre note des rapports sur les progrès effectués dans la réalisation de la phase I du plan de gestion de l’élimination des HCFC, du plan national d’élimination (première tranche) (IRQ/PHA/58/INV/09) et du projet pour remplacer le CFC-12 utilisé comme frigorigène par de l’isobutane et du CFC-11 utilisé comme agent de gonflage par du cyclopentane pour la fabrication de réfrigérateurs domestiques et de congélateurs coffres chez Light Industries Company en Iraq (IRQ/REF/57/INV/07), tels que soumis par l’ONUDI et figurant dans le document UNEP/OzL.Pro/ExCom/97/17 ; et</w:t>
      </w:r>
    </w:p>
    <w:p w14:paraId="0D981D34" w14:textId="4FDF2BF7" w:rsidR="00572BA2" w:rsidRPr="00CC1CBC" w:rsidRDefault="000E2F02" w:rsidP="00813466">
      <w:pPr>
        <w:pStyle w:val="Heading2"/>
        <w:numPr>
          <w:ilvl w:val="1"/>
          <w:numId w:val="51"/>
        </w:numPr>
        <w:ind w:left="1440" w:hanging="540"/>
      </w:pPr>
      <w:r w:rsidRPr="00CC1CBC">
        <w:t>Demander à l’ONUDI de présenter un rapport périodique de l’achèvement des projets mentionnés à l’alinéa a) ci-dessus, à la 98</w:t>
      </w:r>
      <w:r w:rsidRPr="00CC1CBC">
        <w:rPr>
          <w:vertAlign w:val="superscript"/>
        </w:rPr>
        <w:t>e</w:t>
      </w:r>
      <w:r w:rsidRPr="00CC1CBC">
        <w:t> réunion</w:t>
      </w:r>
      <w:r w:rsidR="00572BA2" w:rsidRPr="00CC1CBC">
        <w:rPr>
          <w:rFonts w:eastAsia="Calibri"/>
        </w:rPr>
        <w:t>.</w:t>
      </w:r>
    </w:p>
    <w:p w14:paraId="5E44DE2D" w14:textId="77777777" w:rsidR="00572BA2" w:rsidRPr="00CC1CBC" w:rsidRDefault="00572BA2" w:rsidP="00572BA2">
      <w:pPr>
        <w:pStyle w:val="Heading1"/>
        <w:numPr>
          <w:ilvl w:val="0"/>
          <w:numId w:val="0"/>
        </w:numPr>
        <w:ind w:left="720"/>
        <w:rPr>
          <w:i/>
          <w:iCs/>
          <w:u w:val="single"/>
        </w:rPr>
      </w:pPr>
      <w:r w:rsidRPr="00CC1CBC">
        <w:rPr>
          <w:i/>
          <w:iCs/>
          <w:u w:val="single"/>
        </w:rPr>
        <w:t xml:space="preserve">Liban : Plan de gestion de l'élimination progressive des HCFC (phase II – rapport périodique sur la mise en œuvre du programme de travail associé à la quatrième et dernière tranche) </w:t>
      </w:r>
      <w:r w:rsidRPr="00CC1CBC">
        <w:rPr>
          <w:i/>
          <w:iCs/>
        </w:rPr>
        <w:t>(PNUD) (paragraphes 23 à 33)</w:t>
      </w:r>
    </w:p>
    <w:p w14:paraId="189E1629" w14:textId="77777777" w:rsidR="00572BA2" w:rsidRPr="00CC1CBC" w:rsidRDefault="00572BA2" w:rsidP="00572BA2">
      <w:pPr>
        <w:spacing w:after="240"/>
        <w:ind w:left="709"/>
        <w:rPr>
          <w:color w:val="000000" w:themeColor="text1"/>
        </w:rPr>
      </w:pPr>
      <w:r w:rsidRPr="00CC1CBC">
        <w:rPr>
          <w:color w:val="000000" w:themeColor="text1"/>
          <w:u w:val="single"/>
        </w:rPr>
        <w:t xml:space="preserve">Questions à traiter </w:t>
      </w:r>
      <w:r w:rsidRPr="00CC1CBC">
        <w:rPr>
          <w:color w:val="000000" w:themeColor="text1"/>
        </w:rPr>
        <w:t>: Aucune</w:t>
      </w:r>
    </w:p>
    <w:p w14:paraId="03C4E37D" w14:textId="205FCBB2" w:rsidR="00572BA2" w:rsidRPr="00CC1CBC" w:rsidRDefault="00572BA2" w:rsidP="00572BA2">
      <w:pPr>
        <w:pStyle w:val="Heading1"/>
        <w:numPr>
          <w:ilvl w:val="0"/>
          <w:numId w:val="0"/>
        </w:numPr>
        <w:ind w:left="709"/>
      </w:pPr>
      <w:r w:rsidRPr="00CC1CBC">
        <w:rPr>
          <w:color w:val="000000" w:themeColor="text1"/>
          <w:u w:val="single"/>
        </w:rPr>
        <w:t xml:space="preserve">Le </w:t>
      </w:r>
      <w:r w:rsidR="004026CA" w:rsidRPr="00CC1CBC">
        <w:rPr>
          <w:color w:val="000000" w:themeColor="text1"/>
          <w:u w:val="single"/>
        </w:rPr>
        <w:t>Comité exécutif pourrait souhaiter</w:t>
      </w:r>
      <w:r w:rsidRPr="00CC1CBC">
        <w:rPr>
          <w:color w:val="000000" w:themeColor="text1"/>
          <w:u w:val="single"/>
        </w:rPr>
        <w:t xml:space="preserve"> </w:t>
      </w:r>
      <w:r w:rsidRPr="00CC1CBC">
        <w:t>prendre note du rapport périodique final sur la mise en œuvre du programme de travail associé à la quatrième et dernière tranche de la phase II du plan de gestion de l'élimination progressive des HCFC pour le Liban, tel que présenté par le PNUD et figurant dans le document UNEP/OzL.Pro/ExCom/97/17.</w:t>
      </w:r>
    </w:p>
    <w:p w14:paraId="6B978948" w14:textId="096D8289" w:rsidR="00572BA2" w:rsidRPr="00CC1CBC" w:rsidRDefault="00572BA2" w:rsidP="00572BA2">
      <w:pPr>
        <w:pStyle w:val="Heading1"/>
        <w:numPr>
          <w:ilvl w:val="0"/>
          <w:numId w:val="0"/>
        </w:numPr>
        <w:ind w:left="720"/>
        <w:rPr>
          <w:i/>
          <w:iCs/>
        </w:rPr>
      </w:pPr>
      <w:r w:rsidRPr="00CC1CBC">
        <w:rPr>
          <w:i/>
          <w:iCs/>
          <w:u w:val="single"/>
        </w:rPr>
        <w:t>Lesotho : Plan de gestion de l'élimination progressive des HCFC (phase II – rapport sur l'état d'avancement de l'adoption de normes de sécurité pour les réfrigérants inflammables et la mise en place d'une certification obligatoire des techniciens conformément à la décision 87/41</w:t>
      </w:r>
      <w:r w:rsidR="000E2F02" w:rsidRPr="00CC1CBC">
        <w:rPr>
          <w:i/>
          <w:iCs/>
          <w:u w:val="single"/>
        </w:rPr>
        <w:t xml:space="preserve"> </w:t>
      </w:r>
      <w:r w:rsidRPr="00CC1CBC">
        <w:rPr>
          <w:i/>
          <w:iCs/>
          <w:u w:val="single"/>
        </w:rPr>
        <w:t xml:space="preserve">b)) </w:t>
      </w:r>
      <w:r w:rsidRPr="00CC1CBC">
        <w:rPr>
          <w:i/>
          <w:iCs/>
        </w:rPr>
        <w:t>(Gouvernement allemand) (paragraphes 34 à 41)</w:t>
      </w:r>
    </w:p>
    <w:p w14:paraId="017CF663" w14:textId="77777777" w:rsidR="00572BA2" w:rsidRPr="00CC1CBC" w:rsidRDefault="00572BA2" w:rsidP="00572BA2">
      <w:pPr>
        <w:widowControl w:val="0"/>
        <w:spacing w:after="240"/>
        <w:ind w:left="706"/>
        <w:rPr>
          <w:color w:val="000000" w:themeColor="text1"/>
        </w:rPr>
      </w:pPr>
      <w:r w:rsidRPr="00CC1CBC">
        <w:rPr>
          <w:color w:val="000000" w:themeColor="text1"/>
          <w:u w:val="single"/>
        </w:rPr>
        <w:lastRenderedPageBreak/>
        <w:t xml:space="preserve">Questions à traiter </w:t>
      </w:r>
      <w:r w:rsidRPr="00CC1CBC">
        <w:rPr>
          <w:color w:val="000000" w:themeColor="text1"/>
        </w:rPr>
        <w:t>: Aucune</w:t>
      </w:r>
    </w:p>
    <w:p w14:paraId="3204EF29" w14:textId="6FB56DD7" w:rsidR="00572BA2" w:rsidRPr="00CC1CBC" w:rsidRDefault="00572BA2" w:rsidP="00572BA2">
      <w:pPr>
        <w:pStyle w:val="Heading1"/>
        <w:numPr>
          <w:ilvl w:val="0"/>
          <w:numId w:val="0"/>
        </w:numPr>
        <w:ind w:left="706"/>
      </w:pPr>
      <w:r w:rsidRPr="00CC1CBC">
        <w:rPr>
          <w:color w:val="000000" w:themeColor="text1"/>
          <w:u w:val="single"/>
        </w:rPr>
        <w:t xml:space="preserve">Le </w:t>
      </w:r>
      <w:r w:rsidR="004026CA" w:rsidRPr="00CC1CBC">
        <w:rPr>
          <w:color w:val="000000" w:themeColor="text1"/>
          <w:u w:val="single"/>
        </w:rPr>
        <w:t>Comité exécutif pourrait souhaiter</w:t>
      </w:r>
      <w:r w:rsidRPr="00CC1CBC">
        <w:rPr>
          <w:color w:val="000000" w:themeColor="text1"/>
          <w:u w:val="single"/>
        </w:rPr>
        <w:t xml:space="preserve"> </w:t>
      </w:r>
      <w:r w:rsidRPr="00CC1CBC">
        <w:rPr>
          <w:color w:val="000000" w:themeColor="text1"/>
        </w:rPr>
        <w:t xml:space="preserve">prendre note </w:t>
      </w:r>
      <w:r w:rsidRPr="00CC1CBC">
        <w:t>du rapport sur l'état d'avancement de l'adoption des normes de sécurité pour les réfrigérants inflammables et la mise en place d'une certification obligatoire des techniciens conformément à la décision 87/41</w:t>
      </w:r>
      <w:r w:rsidR="008059F9" w:rsidRPr="00CC1CBC">
        <w:t xml:space="preserve"> </w:t>
      </w:r>
      <w:r w:rsidRPr="00CC1CBC">
        <w:t>b) associée à la phase II du plan de gestion de l'élimination progressive des HCFC pour le Lesotho, tel que présenté par le Gouvernement allemand et contenu dans le document UNEP/OzL.Pro/ExCom/97/17.</w:t>
      </w:r>
    </w:p>
    <w:p w14:paraId="09A9DF9C" w14:textId="77777777" w:rsidR="00572BA2" w:rsidRPr="00CC1CBC" w:rsidRDefault="00572BA2" w:rsidP="00572BA2">
      <w:pPr>
        <w:ind w:left="720"/>
        <w:rPr>
          <w:i/>
        </w:rPr>
      </w:pPr>
      <w:r w:rsidRPr="00CC1CBC">
        <w:rPr>
          <w:i/>
          <w:iCs/>
          <w:u w:val="single"/>
        </w:rPr>
        <w:t xml:space="preserve">Pakistan : Plan de gestion de l'élimination progressive des HCFC (phase III – plan d'action relatif à la conversion de l'entreprise Cool Point dans le secteur de la mousse de polyuréthane) </w:t>
      </w:r>
      <w:r w:rsidRPr="00CC1CBC">
        <w:rPr>
          <w:i/>
          <w:iCs/>
        </w:rPr>
        <w:t xml:space="preserve">(ONUDI) </w:t>
      </w:r>
      <w:r w:rsidRPr="00CC1CBC">
        <w:rPr>
          <w:i/>
        </w:rPr>
        <w:t>(paragraphes 42 à 52)</w:t>
      </w:r>
    </w:p>
    <w:p w14:paraId="46857A19" w14:textId="77777777" w:rsidR="00572BA2" w:rsidRPr="00CC1CBC" w:rsidRDefault="00572BA2" w:rsidP="00572BA2"/>
    <w:p w14:paraId="7445825C" w14:textId="77777777" w:rsidR="00572BA2" w:rsidRPr="00CC1CBC" w:rsidRDefault="00572BA2" w:rsidP="00572BA2">
      <w:pPr>
        <w:widowControl w:val="0"/>
        <w:spacing w:after="240"/>
        <w:ind w:left="706"/>
        <w:rPr>
          <w:color w:val="000000" w:themeColor="text1"/>
        </w:rPr>
      </w:pPr>
      <w:r w:rsidRPr="00CC1CBC">
        <w:rPr>
          <w:color w:val="000000" w:themeColor="text1"/>
          <w:u w:val="single"/>
        </w:rPr>
        <w:t xml:space="preserve">Questions à traiter </w:t>
      </w:r>
      <w:r w:rsidRPr="00CC1CBC">
        <w:rPr>
          <w:color w:val="000000" w:themeColor="text1"/>
        </w:rPr>
        <w:t>: Aucune</w:t>
      </w:r>
    </w:p>
    <w:p w14:paraId="29A6F4DD" w14:textId="55B2BDCF" w:rsidR="00572BA2" w:rsidRPr="00CC1CBC" w:rsidRDefault="00572BA2" w:rsidP="00572BA2">
      <w:pPr>
        <w:widowControl w:val="0"/>
        <w:spacing w:after="240"/>
        <w:ind w:left="706"/>
        <w:rPr>
          <w:color w:val="000000" w:themeColor="text1"/>
        </w:rPr>
      </w:pPr>
      <w:r w:rsidRPr="00CC1CBC">
        <w:rPr>
          <w:color w:val="000000" w:themeColor="text1"/>
          <w:u w:val="single"/>
        </w:rPr>
        <w:t xml:space="preserve">Le </w:t>
      </w:r>
      <w:r w:rsidR="004026CA" w:rsidRPr="00CC1CBC">
        <w:rPr>
          <w:color w:val="000000" w:themeColor="text1"/>
          <w:u w:val="single"/>
        </w:rPr>
        <w:t>Comité exécutif pourrait souhaiter</w:t>
      </w:r>
      <w:r w:rsidRPr="00CC1CBC">
        <w:rPr>
          <w:color w:val="000000" w:themeColor="text1"/>
          <w:u w:val="single"/>
        </w:rPr>
        <w:t xml:space="preserve"> </w:t>
      </w:r>
      <w:r w:rsidRPr="00CC1CBC">
        <w:rPr>
          <w:color w:val="000000" w:themeColor="text1"/>
        </w:rPr>
        <w:t>:</w:t>
      </w:r>
    </w:p>
    <w:p w14:paraId="4F218581" w14:textId="24BE2FCB" w:rsidR="00572BA2" w:rsidRPr="00CC1CBC" w:rsidRDefault="000E2F02" w:rsidP="00813466">
      <w:pPr>
        <w:pStyle w:val="Heading2"/>
        <w:numPr>
          <w:ilvl w:val="1"/>
          <w:numId w:val="38"/>
        </w:numPr>
        <w:rPr>
          <w:rFonts w:eastAsia="Calibri"/>
        </w:rPr>
      </w:pPr>
      <w:r w:rsidRPr="00CC1CBC">
        <w:rPr>
          <w:rFonts w:eastAsia="Calibri"/>
        </w:rPr>
        <w:t>P</w:t>
      </w:r>
      <w:r w:rsidR="00572BA2" w:rsidRPr="00CC1CBC">
        <w:rPr>
          <w:rFonts w:eastAsia="Calibri"/>
        </w:rPr>
        <w:t xml:space="preserve">rendre note du plan d'action détaillé relatif à la conversion de l'entreprise Cool Point dans le secteur des mousses de polyuréthane au titre de la phase III du plan de gestion de l'élimination progressive des HCFC pour le Pakistan, tel que présenté par l'ONUDI et figurant dans le document UNEP/OzL.Pro/ExCom/97/17 ; </w:t>
      </w:r>
    </w:p>
    <w:p w14:paraId="540B7A75" w14:textId="5E15FAD0" w:rsidR="00572BA2" w:rsidRPr="00CC1CBC" w:rsidRDefault="000E2F02" w:rsidP="00813466">
      <w:pPr>
        <w:pStyle w:val="Heading2"/>
        <w:numPr>
          <w:ilvl w:val="1"/>
          <w:numId w:val="22"/>
        </w:numPr>
        <w:rPr>
          <w:rFonts w:eastAsia="Calibri"/>
        </w:rPr>
      </w:pPr>
      <w:r w:rsidRPr="00CC1CBC">
        <w:rPr>
          <w:rFonts w:eastAsia="Calibri"/>
        </w:rPr>
        <w:t>N</w:t>
      </w:r>
      <w:r w:rsidR="00572BA2" w:rsidRPr="00CC1CBC">
        <w:rPr>
          <w:rFonts w:eastAsia="Calibri"/>
        </w:rPr>
        <w:t xml:space="preserve">oter en outre que l'entreprise Cool Point a cessé ses activités de fabrication et qu'il restait un solde de 91 993 </w:t>
      </w:r>
      <w:r w:rsidRPr="00CC1CBC">
        <w:rPr>
          <w:rFonts w:eastAsia="Calibri"/>
        </w:rPr>
        <w:t xml:space="preserve">$US </w:t>
      </w:r>
      <w:r w:rsidR="00572BA2" w:rsidRPr="00CC1CBC">
        <w:rPr>
          <w:rFonts w:eastAsia="Calibri"/>
        </w:rPr>
        <w:t xml:space="preserve">; et </w:t>
      </w:r>
    </w:p>
    <w:p w14:paraId="5765B71D" w14:textId="6824A8AC" w:rsidR="00572BA2" w:rsidRPr="00CC1CBC" w:rsidRDefault="000E2F02" w:rsidP="00813466">
      <w:pPr>
        <w:pStyle w:val="Heading2"/>
        <w:numPr>
          <w:ilvl w:val="1"/>
          <w:numId w:val="22"/>
        </w:numPr>
        <w:rPr>
          <w:rFonts w:eastAsia="Calibri"/>
        </w:rPr>
      </w:pPr>
      <w:r w:rsidRPr="00CC1CBC">
        <w:rPr>
          <w:rFonts w:eastAsia="Calibri"/>
        </w:rPr>
        <w:t>A</w:t>
      </w:r>
      <w:r w:rsidR="00572BA2" w:rsidRPr="00CC1CBC">
        <w:rPr>
          <w:rFonts w:eastAsia="Calibri"/>
        </w:rPr>
        <w:t xml:space="preserve">pprouver </w:t>
      </w:r>
      <w:r w:rsidRPr="00CC1CBC">
        <w:t>la réaffectation du solde mentionné à l’alinéa b) ci-dessus, d’un montant de 20 000 $US à la fourniture d’un soutien supplémentaire à l’entreprise Islam ud Din ; et d’un montant de 71 993 $US pour mettre en œuvre les activités décrites au paragraphe 46 du document UNEP/OzL.Pro/ExCom/97/17, afin de faciliter la reconversion complète du secteur des mousses du HCFC-141b (aussi bien pur que contenu dans des polyols prémélangés) à des technologies de remplacement</w:t>
      </w:r>
      <w:r w:rsidR="00572BA2" w:rsidRPr="00CC1CBC">
        <w:rPr>
          <w:rFonts w:eastAsia="Calibri"/>
        </w:rPr>
        <w:t>.</w:t>
      </w:r>
    </w:p>
    <w:p w14:paraId="0A73F2A8" w14:textId="7D2E3EFE" w:rsidR="00572BA2" w:rsidRPr="00CC1CBC" w:rsidRDefault="00C5193C" w:rsidP="0098659D">
      <w:pPr>
        <w:spacing w:after="240"/>
        <w:ind w:left="1418" w:hanging="698"/>
        <w:rPr>
          <w:b/>
          <w:bCs/>
        </w:rPr>
      </w:pPr>
      <w:r w:rsidRPr="00CC1CBC">
        <w:rPr>
          <w:b/>
          <w:bCs/>
        </w:rPr>
        <w:t>B.</w:t>
      </w:r>
      <w:r w:rsidRPr="00CC1CBC">
        <w:rPr>
          <w:b/>
          <w:bCs/>
        </w:rPr>
        <w:tab/>
      </w:r>
      <w:r w:rsidR="00572BA2" w:rsidRPr="00CC1CBC">
        <w:rPr>
          <w:b/>
          <w:bCs/>
        </w:rPr>
        <w:t>Rapport relatif aux accords du plan de mise en œuvre de l’Amendement de Kigali relatif aux HFC (KIP)</w:t>
      </w:r>
    </w:p>
    <w:p w14:paraId="6588053C" w14:textId="05A1DFC3" w:rsidR="00572BA2" w:rsidRPr="00CC1CBC" w:rsidRDefault="00572BA2" w:rsidP="00572BA2">
      <w:pPr>
        <w:spacing w:after="240"/>
        <w:ind w:left="720"/>
        <w:rPr>
          <w:i/>
          <w:iCs/>
        </w:rPr>
      </w:pPr>
      <w:r w:rsidRPr="00CC1CBC">
        <w:rPr>
          <w:i/>
          <w:iCs/>
          <w:u w:val="single"/>
        </w:rPr>
        <w:t xml:space="preserve">Accords visant à réduire la consommation de HFC conformément à la phase I des plans de mise en œuvre de l’Amendement de Kigali relatif aux HFC </w:t>
      </w:r>
      <w:r w:rsidRPr="00CC1CBC">
        <w:rPr>
          <w:i/>
          <w:iCs/>
        </w:rPr>
        <w:t>(paragraphes 53 à 57)</w:t>
      </w:r>
    </w:p>
    <w:p w14:paraId="13773A8F" w14:textId="77777777" w:rsidR="00F32AFF" w:rsidRPr="00CC1CBC" w:rsidRDefault="00F32AFF" w:rsidP="00F32AFF">
      <w:pPr>
        <w:widowControl w:val="0"/>
        <w:spacing w:after="240"/>
        <w:ind w:left="706"/>
        <w:rPr>
          <w:color w:val="000000" w:themeColor="text1"/>
        </w:rPr>
      </w:pPr>
      <w:r w:rsidRPr="00CC1CBC">
        <w:rPr>
          <w:color w:val="000000" w:themeColor="text1"/>
          <w:u w:val="single"/>
        </w:rPr>
        <w:t xml:space="preserve">Questions à traiter </w:t>
      </w:r>
      <w:r w:rsidRPr="00CC1CBC">
        <w:rPr>
          <w:color w:val="000000" w:themeColor="text1"/>
        </w:rPr>
        <w:t>: Aucune</w:t>
      </w:r>
    </w:p>
    <w:p w14:paraId="600E373F" w14:textId="767A2C91" w:rsidR="00F32AFF" w:rsidRPr="00CC1CBC" w:rsidRDefault="00F32AFF" w:rsidP="00F32AFF">
      <w:pPr>
        <w:widowControl w:val="0"/>
        <w:spacing w:after="240"/>
        <w:ind w:left="706"/>
        <w:rPr>
          <w:color w:val="000000" w:themeColor="text1"/>
        </w:rPr>
      </w:pPr>
      <w:r w:rsidRPr="00CC1CBC">
        <w:rPr>
          <w:color w:val="000000" w:themeColor="text1"/>
          <w:u w:val="single"/>
        </w:rPr>
        <w:t xml:space="preserve">Le Comité exécutif pourrait souhaiter </w:t>
      </w:r>
      <w:r w:rsidRPr="00CC1CBC">
        <w:rPr>
          <w:color w:val="000000" w:themeColor="text1"/>
        </w:rPr>
        <w:t>approuver :</w:t>
      </w:r>
    </w:p>
    <w:p w14:paraId="3FF330FB" w14:textId="77777777" w:rsidR="0098659D" w:rsidRPr="00CC1CBC" w:rsidRDefault="0098659D" w:rsidP="00813466">
      <w:pPr>
        <w:widowControl w:val="0"/>
        <w:numPr>
          <w:ilvl w:val="1"/>
          <w:numId w:val="52"/>
        </w:numPr>
        <w:spacing w:after="240"/>
        <w:outlineLvl w:val="1"/>
        <w:rPr>
          <w:rFonts w:eastAsiaTheme="minorEastAsia"/>
        </w:rPr>
      </w:pPr>
      <w:r w:rsidRPr="00CC1CBC">
        <w:t>le projet d’accord entre le Gouvernement de l’Albanie et le Comité exécutif pour la réduction de la consommation de HFC, conformément à la phase I du KIP, figurant à l’annexe I au présent rapport ;</w:t>
      </w:r>
    </w:p>
    <w:p w14:paraId="6FAAE718" w14:textId="77777777" w:rsidR="0098659D" w:rsidRPr="00CC1CBC" w:rsidRDefault="0098659D" w:rsidP="00813466">
      <w:pPr>
        <w:widowControl w:val="0"/>
        <w:numPr>
          <w:ilvl w:val="1"/>
          <w:numId w:val="23"/>
        </w:numPr>
        <w:spacing w:after="240"/>
        <w:outlineLvl w:val="1"/>
        <w:rPr>
          <w:rFonts w:eastAsiaTheme="minorEastAsia"/>
        </w:rPr>
      </w:pPr>
      <w:r w:rsidRPr="00CC1CBC">
        <w:t>le projet d’accord entre le Gouvernement de l’Arménie et le Comité exécutif pour la réduction de la consommation de HFC, conformément à la phase I du KIP, figurant à l’annexe II au présent rapport ;</w:t>
      </w:r>
    </w:p>
    <w:p w14:paraId="0A7082BA" w14:textId="77777777" w:rsidR="0098659D" w:rsidRPr="00CC1CBC" w:rsidRDefault="0098659D" w:rsidP="00813466">
      <w:pPr>
        <w:widowControl w:val="0"/>
        <w:numPr>
          <w:ilvl w:val="1"/>
          <w:numId w:val="23"/>
        </w:numPr>
        <w:spacing w:after="240"/>
        <w:outlineLvl w:val="1"/>
        <w:rPr>
          <w:rFonts w:eastAsiaTheme="minorEastAsia"/>
        </w:rPr>
      </w:pPr>
      <w:r w:rsidRPr="00CC1CBC">
        <w:t>le projet d’accord entre le Gouvernement de l’État plurinational de Bolivie et le Comité exécutif pour la réduction de la consommation de HFC, conformément à la phase I du KIP, et figurant à l’annexe III au présent rapport ;</w:t>
      </w:r>
    </w:p>
    <w:p w14:paraId="1953C88E" w14:textId="77777777" w:rsidR="0098659D" w:rsidRPr="00CC1CBC" w:rsidRDefault="0098659D" w:rsidP="00813466">
      <w:pPr>
        <w:widowControl w:val="0"/>
        <w:numPr>
          <w:ilvl w:val="1"/>
          <w:numId w:val="23"/>
        </w:numPr>
        <w:spacing w:after="240"/>
        <w:outlineLvl w:val="1"/>
        <w:rPr>
          <w:rFonts w:eastAsiaTheme="minorEastAsia"/>
        </w:rPr>
      </w:pPr>
      <w:r w:rsidRPr="00CC1CBC">
        <w:t xml:space="preserve">le projet d’accord entre le Gouvernement du Burkina Faso et le Comité exécutif pour la </w:t>
      </w:r>
      <w:r w:rsidRPr="00CC1CBC">
        <w:lastRenderedPageBreak/>
        <w:t>réduction de la consommation de HFC, conformément à la phase I du KIP, figurant à l’annexe IV au présent rapport ;</w:t>
      </w:r>
    </w:p>
    <w:p w14:paraId="3E419ECB" w14:textId="77777777" w:rsidR="0098659D" w:rsidRPr="00CC1CBC" w:rsidRDefault="0098659D" w:rsidP="00813466">
      <w:pPr>
        <w:widowControl w:val="0"/>
        <w:numPr>
          <w:ilvl w:val="1"/>
          <w:numId w:val="23"/>
        </w:numPr>
        <w:spacing w:after="240"/>
        <w:outlineLvl w:val="1"/>
        <w:rPr>
          <w:rFonts w:eastAsiaTheme="minorEastAsia"/>
        </w:rPr>
      </w:pPr>
      <w:r w:rsidRPr="00CC1CBC">
        <w:t>le projet d’accord entre le Gouvernement du Cameroun et le Comité exécutif pour la réduction de la consommation de HFC, conformément à la phase I du KIP, figurant à l’annexe V au présent rapport ;</w:t>
      </w:r>
    </w:p>
    <w:p w14:paraId="767595DA" w14:textId="77777777" w:rsidR="0098659D" w:rsidRPr="00CC1CBC" w:rsidRDefault="0098659D" w:rsidP="00813466">
      <w:pPr>
        <w:widowControl w:val="0"/>
        <w:numPr>
          <w:ilvl w:val="1"/>
          <w:numId w:val="23"/>
        </w:numPr>
        <w:spacing w:after="240"/>
        <w:outlineLvl w:val="1"/>
        <w:rPr>
          <w:rFonts w:eastAsiaTheme="minorEastAsia"/>
        </w:rPr>
      </w:pPr>
      <w:r w:rsidRPr="00CC1CBC">
        <w:t>le projet d’accord entre le Gouvernement du Chili et le Comité exécutif pour la réduction de la consommation de HFC, conformément à la phase I du KIP, figurant à l’annexe VI au présent rapport ;</w:t>
      </w:r>
    </w:p>
    <w:p w14:paraId="1802D0AC" w14:textId="77777777" w:rsidR="0098659D" w:rsidRPr="00CC1CBC" w:rsidRDefault="0098659D" w:rsidP="00813466">
      <w:pPr>
        <w:widowControl w:val="0"/>
        <w:numPr>
          <w:ilvl w:val="1"/>
          <w:numId w:val="23"/>
        </w:numPr>
        <w:spacing w:after="240"/>
        <w:outlineLvl w:val="1"/>
        <w:rPr>
          <w:rFonts w:eastAsiaTheme="minorEastAsia"/>
        </w:rPr>
      </w:pPr>
      <w:r w:rsidRPr="00CC1CBC">
        <w:t>le projet d’accord entre le Gouvernement de la Colombie et le Comité exécutif pour la réduction de la consommation de HFC, conformément à la phase I du KIP, figurant à l’annexe VII au présent rapport ;</w:t>
      </w:r>
    </w:p>
    <w:p w14:paraId="3F0C0F5B" w14:textId="77777777" w:rsidR="0098659D" w:rsidRPr="00CC1CBC" w:rsidRDefault="0098659D" w:rsidP="00813466">
      <w:pPr>
        <w:widowControl w:val="0"/>
        <w:numPr>
          <w:ilvl w:val="1"/>
          <w:numId w:val="23"/>
        </w:numPr>
        <w:spacing w:after="240"/>
        <w:outlineLvl w:val="1"/>
        <w:rPr>
          <w:rFonts w:eastAsiaTheme="minorEastAsia"/>
        </w:rPr>
      </w:pPr>
      <w:r w:rsidRPr="00CC1CBC">
        <w:t>le projet d’accord entre le Gouvernement du Congo et le Comité exécutif pour la réduction de la consommation de HFC, conformément à la phase I du KIP, figurant à l’annexe VIII au présent rapport ;</w:t>
      </w:r>
    </w:p>
    <w:p w14:paraId="4CB5EABA" w14:textId="77777777" w:rsidR="0098659D" w:rsidRPr="00CC1CBC" w:rsidRDefault="0098659D" w:rsidP="00813466">
      <w:pPr>
        <w:widowControl w:val="0"/>
        <w:numPr>
          <w:ilvl w:val="1"/>
          <w:numId w:val="23"/>
        </w:numPr>
        <w:spacing w:after="240"/>
        <w:outlineLvl w:val="1"/>
        <w:rPr>
          <w:rFonts w:eastAsiaTheme="minorEastAsia"/>
        </w:rPr>
      </w:pPr>
      <w:r w:rsidRPr="00CC1CBC">
        <w:t>le projet d’accord entre le Gouvernement du Costa Rica et le Comité exécutif pour la réduction de la consommation de HFC, conformément à la phase I du KIP, figurant à l’annexe IX au présent rapport ;</w:t>
      </w:r>
    </w:p>
    <w:p w14:paraId="79FAC526" w14:textId="77777777" w:rsidR="0098659D" w:rsidRPr="00CC1CBC" w:rsidRDefault="0098659D" w:rsidP="00813466">
      <w:pPr>
        <w:widowControl w:val="0"/>
        <w:numPr>
          <w:ilvl w:val="1"/>
          <w:numId w:val="23"/>
        </w:numPr>
        <w:spacing w:after="240"/>
        <w:outlineLvl w:val="1"/>
        <w:rPr>
          <w:rFonts w:eastAsiaTheme="minorEastAsia"/>
        </w:rPr>
      </w:pPr>
      <w:r w:rsidRPr="00CC1CBC">
        <w:t>le projet d’accord entre le Gouvernement de Cuba et le Comité exécutif pour la réduction de la consommation de HFC, conformément à la phase I du KIP, figurant à l’annexe X au présent rapport ;</w:t>
      </w:r>
    </w:p>
    <w:p w14:paraId="246A2C02" w14:textId="77777777" w:rsidR="0098659D" w:rsidRPr="00CC1CBC" w:rsidRDefault="0098659D" w:rsidP="00813466">
      <w:pPr>
        <w:widowControl w:val="0"/>
        <w:numPr>
          <w:ilvl w:val="1"/>
          <w:numId w:val="23"/>
        </w:numPr>
        <w:spacing w:after="240"/>
        <w:outlineLvl w:val="1"/>
        <w:rPr>
          <w:rFonts w:eastAsiaTheme="minorEastAsia"/>
        </w:rPr>
      </w:pPr>
      <w:r w:rsidRPr="00CC1CBC">
        <w:t>le projet d’accord entre le Gouvernement de la République dominicaine et le Comité exécutif pour la réduction de la consommation de HFC, conformément à la phase I du KIP, figurant à l’annexe XI au présent rapport ;</w:t>
      </w:r>
    </w:p>
    <w:p w14:paraId="1826FD1B" w14:textId="77777777" w:rsidR="0098659D" w:rsidRPr="00CC1CBC" w:rsidRDefault="0098659D" w:rsidP="00813466">
      <w:pPr>
        <w:widowControl w:val="0"/>
        <w:numPr>
          <w:ilvl w:val="1"/>
          <w:numId w:val="23"/>
        </w:numPr>
        <w:spacing w:after="240"/>
        <w:outlineLvl w:val="1"/>
        <w:rPr>
          <w:rFonts w:eastAsiaTheme="minorEastAsia"/>
        </w:rPr>
      </w:pPr>
      <w:r w:rsidRPr="00CC1CBC">
        <w:t>le projet d’accord entre le Gouvernement de l’Équateur et le Comité exécutif pour la réduction de la consommation de HFC, conformément à la phase I du KIP, figurant à l’annexe XII au présent rapport ;</w:t>
      </w:r>
    </w:p>
    <w:p w14:paraId="2AC8A703" w14:textId="77777777" w:rsidR="0098659D" w:rsidRPr="00CC1CBC" w:rsidRDefault="0098659D" w:rsidP="00813466">
      <w:pPr>
        <w:widowControl w:val="0"/>
        <w:numPr>
          <w:ilvl w:val="1"/>
          <w:numId w:val="23"/>
        </w:numPr>
        <w:spacing w:after="240"/>
        <w:outlineLvl w:val="1"/>
        <w:rPr>
          <w:rFonts w:eastAsiaTheme="minorEastAsia"/>
        </w:rPr>
      </w:pPr>
      <w:r w:rsidRPr="00CC1CBC">
        <w:t>le projet d’accord entre le Gouvernement du Guatemala et le Comité exécutif pour la réduction de la consommation de HFC, conformément à la phase I du KIP, figurant à l’annexe XIII au présent rapport ; et</w:t>
      </w:r>
    </w:p>
    <w:p w14:paraId="1FA7BB03" w14:textId="6EBBEC63" w:rsidR="00F32AFF" w:rsidRPr="00CC1CBC" w:rsidRDefault="0098659D" w:rsidP="00813466">
      <w:pPr>
        <w:pStyle w:val="Heading2"/>
        <w:numPr>
          <w:ilvl w:val="1"/>
          <w:numId w:val="23"/>
        </w:numPr>
        <w:rPr>
          <w:rFonts w:eastAsia="Calibri"/>
        </w:rPr>
      </w:pPr>
      <w:r w:rsidRPr="00CC1CBC">
        <w:t>le projet d’accord entre le Gouvernement du Honduras et le Comité exécutif pour la réduction de la consommation de HFC, conformément à la phase I du KIP, figurant à l’annexe XIV au présent rapport</w:t>
      </w:r>
      <w:r w:rsidR="00F32AFF" w:rsidRPr="00CC1CBC">
        <w:rPr>
          <w:rFonts w:eastAsia="Calibri"/>
        </w:rPr>
        <w:t>.</w:t>
      </w:r>
    </w:p>
    <w:p w14:paraId="75F56472" w14:textId="38402BFF" w:rsidR="00F32AFF" w:rsidRPr="00CC1CBC" w:rsidRDefault="007145F7" w:rsidP="00C256AF">
      <w:pPr>
        <w:spacing w:after="240"/>
        <w:ind w:left="1440" w:hanging="720"/>
        <w:rPr>
          <w:b/>
          <w:bCs/>
        </w:rPr>
      </w:pPr>
      <w:r w:rsidRPr="00CC1CBC">
        <w:rPr>
          <w:b/>
          <w:bCs/>
        </w:rPr>
        <w:t>C.</w:t>
      </w:r>
      <w:r w:rsidR="00C256AF" w:rsidRPr="00CC1CBC">
        <w:rPr>
          <w:b/>
          <w:bCs/>
        </w:rPr>
        <w:tab/>
      </w:r>
      <w:r w:rsidR="00F32AFF" w:rsidRPr="00CC1CBC">
        <w:rPr>
          <w:b/>
          <w:bCs/>
        </w:rPr>
        <w:t>Rapport sur les activités supplémentaires visant à maintenir l'efficacité énergétique dans le secteur de l'entretien des équipements de réfrigération (décision 89/6)</w:t>
      </w:r>
    </w:p>
    <w:p w14:paraId="1EAA5C96" w14:textId="2FA8C069" w:rsidR="00F32AFF" w:rsidRPr="00CC1CBC" w:rsidRDefault="00F32AFF" w:rsidP="00F32AFF">
      <w:pPr>
        <w:spacing w:after="240"/>
        <w:ind w:left="720"/>
        <w:rPr>
          <w:i/>
          <w:iCs/>
          <w:u w:val="single"/>
        </w:rPr>
      </w:pPr>
      <w:r w:rsidRPr="00CC1CBC">
        <w:rPr>
          <w:i/>
          <w:iCs/>
          <w:u w:val="single"/>
        </w:rPr>
        <w:t xml:space="preserve">Kirghizistan : Activités supplémentaires visant à maintenir l'efficacité énergétique dans le secteur de l'entretien des équipements de réfrigération au titre de la décision 89/6 b) (rapport périodique final) </w:t>
      </w:r>
      <w:r w:rsidRPr="00CC1CBC">
        <w:rPr>
          <w:i/>
          <w:iCs/>
        </w:rPr>
        <w:t>(PNUE) (paragraphes 58 à 63)</w:t>
      </w:r>
    </w:p>
    <w:p w14:paraId="73A96765" w14:textId="77777777" w:rsidR="00F32AFF" w:rsidRPr="00CC1CBC" w:rsidRDefault="00F32AFF" w:rsidP="00F32AFF">
      <w:pPr>
        <w:spacing w:after="240"/>
        <w:ind w:left="709"/>
        <w:rPr>
          <w:color w:val="000000" w:themeColor="text1"/>
        </w:rPr>
      </w:pPr>
      <w:r w:rsidRPr="00CC1CBC">
        <w:rPr>
          <w:color w:val="000000" w:themeColor="text1"/>
          <w:u w:val="single"/>
        </w:rPr>
        <w:t xml:space="preserve">Questions à traiter </w:t>
      </w:r>
      <w:r w:rsidRPr="00CC1CBC">
        <w:rPr>
          <w:color w:val="000000" w:themeColor="text1"/>
        </w:rPr>
        <w:t>: Aucune</w:t>
      </w:r>
    </w:p>
    <w:p w14:paraId="44F08D4B" w14:textId="115160A1" w:rsidR="00F32AFF" w:rsidRPr="00CC1CBC" w:rsidRDefault="00F32AFF" w:rsidP="00F32AFF">
      <w:pPr>
        <w:spacing w:after="240"/>
        <w:ind w:left="709"/>
      </w:pPr>
      <w:r w:rsidRPr="00CC1CBC">
        <w:rPr>
          <w:color w:val="000000" w:themeColor="text1"/>
          <w:u w:val="single"/>
        </w:rPr>
        <w:t xml:space="preserve">Le </w:t>
      </w:r>
      <w:r w:rsidR="004026CA" w:rsidRPr="00CC1CBC">
        <w:rPr>
          <w:color w:val="000000" w:themeColor="text1"/>
          <w:u w:val="single"/>
        </w:rPr>
        <w:t>Comité exécutif pourrait souhaiter</w:t>
      </w:r>
      <w:r w:rsidRPr="00CC1CBC">
        <w:rPr>
          <w:color w:val="000000" w:themeColor="text1"/>
          <w:u w:val="single"/>
        </w:rPr>
        <w:t xml:space="preserve"> </w:t>
      </w:r>
      <w:r w:rsidR="0098659D" w:rsidRPr="00CC1CBC">
        <w:t xml:space="preserve">prendre note du rapport périodique final du projet sur les activités supplémentaires pour l’introduction de produits de remplacement des HCFC ayant un </w:t>
      </w:r>
      <w:r w:rsidR="0098659D" w:rsidRPr="00CC1CBC">
        <w:lastRenderedPageBreak/>
        <w:t>potentiel de réchauffement planétaire faible ou nul et sur le respect de l’efficacité énergétique dans le secteur de l’entretien de la réfrigération au Kirghizistan, tel que présenté par le PNUE et contenu dans le document UNEP/OzL.Pro/ExCom/97/17</w:t>
      </w:r>
    </w:p>
    <w:p w14:paraId="204B0BFE" w14:textId="49895BFB" w:rsidR="00F32AFF" w:rsidRPr="00CC1CBC" w:rsidRDefault="00A132DA" w:rsidP="00A132DA">
      <w:pPr>
        <w:spacing w:after="240"/>
        <w:ind w:firstLine="709"/>
        <w:rPr>
          <w:b/>
          <w:bCs/>
        </w:rPr>
      </w:pPr>
      <w:r w:rsidRPr="00CC1CBC">
        <w:rPr>
          <w:b/>
          <w:bCs/>
        </w:rPr>
        <w:t>D.</w:t>
      </w:r>
      <w:r w:rsidRPr="00CC1CBC">
        <w:rPr>
          <w:b/>
          <w:bCs/>
        </w:rPr>
        <w:tab/>
        <w:t>Demande de changement d'agence</w:t>
      </w:r>
      <w:r w:rsidR="00CB4A01" w:rsidRPr="00CC1CBC">
        <w:rPr>
          <w:b/>
          <w:bCs/>
        </w:rPr>
        <w:t xml:space="preserve"> d'exécution</w:t>
      </w:r>
    </w:p>
    <w:p w14:paraId="4D66337F" w14:textId="77777777" w:rsidR="00F32AFF" w:rsidRPr="00CC1CBC" w:rsidRDefault="00F32AFF" w:rsidP="00F32AFF">
      <w:pPr>
        <w:spacing w:after="240"/>
        <w:ind w:left="720"/>
        <w:rPr>
          <w:i/>
          <w:iCs/>
        </w:rPr>
      </w:pPr>
      <w:r w:rsidRPr="00CC1CBC">
        <w:rPr>
          <w:i/>
          <w:iCs/>
          <w:u w:val="single"/>
        </w:rPr>
        <w:t xml:space="preserve">Arménie : Plan de gestion de l'élimination progressive des HCFC (phase III) et plan de mise en œuvre de l’Amendement de Kigali relatif aux HFC (phase I) (changement d'agence d'exécution) </w:t>
      </w:r>
      <w:r w:rsidRPr="00CC1CBC">
        <w:rPr>
          <w:i/>
          <w:iCs/>
        </w:rPr>
        <w:t>(ONUDI et PNUE) (paragraphes 64 à 76)</w:t>
      </w:r>
    </w:p>
    <w:p w14:paraId="339CFBD6" w14:textId="77777777" w:rsidR="0010099A" w:rsidRPr="00CC1CBC" w:rsidRDefault="0010099A" w:rsidP="0010099A">
      <w:pPr>
        <w:spacing w:after="240"/>
        <w:ind w:left="709"/>
        <w:rPr>
          <w:color w:val="000000" w:themeColor="text1"/>
        </w:rPr>
      </w:pPr>
      <w:r w:rsidRPr="00CC1CBC">
        <w:rPr>
          <w:color w:val="000000" w:themeColor="text1"/>
          <w:u w:val="single"/>
        </w:rPr>
        <w:t xml:space="preserve">Questions à traiter </w:t>
      </w:r>
      <w:r w:rsidRPr="00CC1CBC">
        <w:rPr>
          <w:color w:val="000000" w:themeColor="text1"/>
        </w:rPr>
        <w:t>: Aucune</w:t>
      </w:r>
    </w:p>
    <w:p w14:paraId="28760E85" w14:textId="5F28D1D2" w:rsidR="0010099A" w:rsidRPr="00CC1CBC" w:rsidRDefault="0010099A" w:rsidP="0010099A">
      <w:pPr>
        <w:pStyle w:val="Heading1"/>
        <w:keepNext/>
        <w:numPr>
          <w:ilvl w:val="0"/>
          <w:numId w:val="0"/>
        </w:numPr>
        <w:ind w:firstLine="709"/>
      </w:pPr>
      <w:r w:rsidRPr="00CC1CBC">
        <w:rPr>
          <w:u w:val="single"/>
        </w:rPr>
        <w:t xml:space="preserve">Le </w:t>
      </w:r>
      <w:r w:rsidR="004026CA" w:rsidRPr="00CC1CBC">
        <w:rPr>
          <w:u w:val="single"/>
        </w:rPr>
        <w:t>Comité exécutif pourrait souhaiter</w:t>
      </w:r>
      <w:r w:rsidRPr="00CC1CBC">
        <w:rPr>
          <w:u w:val="single"/>
        </w:rPr>
        <w:t xml:space="preserve"> </w:t>
      </w:r>
      <w:r w:rsidRPr="00CC1CBC">
        <w:t>:</w:t>
      </w:r>
    </w:p>
    <w:p w14:paraId="37429EA7" w14:textId="78D50D55" w:rsidR="007B61C4" w:rsidRPr="00CC1CBC" w:rsidRDefault="007B61C4" w:rsidP="00813466">
      <w:pPr>
        <w:pStyle w:val="Heading2"/>
        <w:widowControl/>
        <w:numPr>
          <w:ilvl w:val="1"/>
          <w:numId w:val="54"/>
        </w:numPr>
        <w:tabs>
          <w:tab w:val="num" w:pos="720"/>
        </w:tabs>
        <w:ind w:left="1440" w:hanging="540"/>
      </w:pPr>
      <w:r w:rsidRPr="00CC1CBC">
        <w:t>Prendre note de la demande du Gouvernement de l’Arménie de transférer à l’ONUDI toutes les activités incluses dans la phase III du plan de gestion de l’élimination des HCFC (PGEH) et la phase I du plan de mise en œuvre de l’Amendement de Kigali (KIP) pour le HFC initialement prévue pour mise en œuvre par le PNUE ;</w:t>
      </w:r>
    </w:p>
    <w:p w14:paraId="11CD2ED5" w14:textId="5BDAD9F8" w:rsidR="007B61C4" w:rsidRPr="00CC1CBC" w:rsidRDefault="007B61C4" w:rsidP="00813466">
      <w:pPr>
        <w:pStyle w:val="Heading2"/>
        <w:keepNext/>
        <w:widowControl/>
        <w:numPr>
          <w:ilvl w:val="1"/>
          <w:numId w:val="54"/>
        </w:numPr>
        <w:tabs>
          <w:tab w:val="num" w:pos="720"/>
        </w:tabs>
        <w:ind w:left="1440" w:hanging="540"/>
      </w:pPr>
      <w:r w:rsidRPr="00CC1CBC">
        <w:t>Concernant la phase III du PGEH :</w:t>
      </w:r>
    </w:p>
    <w:p w14:paraId="078A63C5" w14:textId="1F9794FD" w:rsidR="007B61C4" w:rsidRPr="00CC1CBC" w:rsidRDefault="007B61C4" w:rsidP="00813466">
      <w:pPr>
        <w:pStyle w:val="Heading3"/>
        <w:widowControl/>
        <w:numPr>
          <w:ilvl w:val="2"/>
          <w:numId w:val="55"/>
        </w:numPr>
        <w:tabs>
          <w:tab w:val="num" w:pos="720"/>
        </w:tabs>
        <w:ind w:left="2160" w:hanging="720"/>
      </w:pPr>
      <w:r w:rsidRPr="00CC1CBC">
        <w:t>Prendre note de la décision 97/-- sur le remboursement des soldes par le PNUE pour la mise en œuvre de sa première tranche ;</w:t>
      </w:r>
    </w:p>
    <w:p w14:paraId="63222D7E" w14:textId="23D73056" w:rsidR="007B61C4" w:rsidRPr="00CC1CBC" w:rsidRDefault="007B61C4" w:rsidP="00813466">
      <w:pPr>
        <w:pStyle w:val="Heading3"/>
        <w:keepNext/>
        <w:widowControl/>
        <w:numPr>
          <w:ilvl w:val="2"/>
          <w:numId w:val="55"/>
        </w:numPr>
        <w:tabs>
          <w:tab w:val="num" w:pos="720"/>
        </w:tabs>
        <w:ind w:left="2160" w:hanging="720"/>
      </w:pPr>
      <w:r w:rsidRPr="00CC1CBC">
        <w:t>Approuver :</w:t>
      </w:r>
    </w:p>
    <w:p w14:paraId="31382C11" w14:textId="2BC5F7E0" w:rsidR="007B61C4" w:rsidRPr="00CC1CBC" w:rsidRDefault="007B61C4" w:rsidP="00813466">
      <w:pPr>
        <w:pStyle w:val="Heading4"/>
        <w:keepNext w:val="0"/>
        <w:numPr>
          <w:ilvl w:val="3"/>
          <w:numId w:val="53"/>
        </w:numPr>
        <w:spacing w:before="0" w:after="240"/>
        <w:ind w:left="2762" w:hanging="590"/>
      </w:pPr>
      <w:r w:rsidRPr="00CC1CBC">
        <w:t>Le transfert de fonds à l’ONUDI d’un montant de 58 300 $US, plus des coûts d’appui à l’agence de 4 081 $US, à inclure dans la première tranche en cours ;</w:t>
      </w:r>
    </w:p>
    <w:p w14:paraId="52FF543A" w14:textId="28961798" w:rsidR="007B61C4" w:rsidRPr="00CC1CBC" w:rsidRDefault="007B61C4" w:rsidP="00813466">
      <w:pPr>
        <w:pStyle w:val="Heading4"/>
        <w:keepNext w:val="0"/>
        <w:numPr>
          <w:ilvl w:val="3"/>
          <w:numId w:val="53"/>
        </w:numPr>
        <w:spacing w:before="0" w:after="240"/>
        <w:ind w:left="2762" w:hanging="590"/>
      </w:pPr>
      <w:r w:rsidRPr="00CC1CBC">
        <w:t>Le transfert du PNUE à l’ONUDI du financement de 94 300 $US, plus des coûts d’appui à l’agence de 6 601 $US, approuvés en principe, associés aux deuxième et troisième tranches ;</w:t>
      </w:r>
    </w:p>
    <w:p w14:paraId="284F1CEC" w14:textId="12D1AA5F" w:rsidR="007B61C4" w:rsidRPr="00CC1CBC" w:rsidRDefault="007B61C4" w:rsidP="00813466">
      <w:pPr>
        <w:pStyle w:val="Heading3"/>
        <w:widowControl/>
        <w:numPr>
          <w:ilvl w:val="2"/>
          <w:numId w:val="55"/>
        </w:numPr>
        <w:tabs>
          <w:tab w:val="num" w:pos="720"/>
        </w:tabs>
        <w:ind w:left="2160" w:hanging="720"/>
      </w:pPr>
      <w:r w:rsidRPr="00CC1CBC">
        <w:t>Prendre note également que le secrétariat du Fonds a actualisé l’Accord entre le Gouvernement de l’Arménie et le Comité exécutif pour la phase III du PGEH, tel que contenu à l’annexe XV au présent document, notamment l’appendice 2-A, suite au transfert de la composante du PNUE à l’ONUDI, et le paragraphe 17, qui a été ajouté pour indiquer que l’Accord actualisé annule et remplace celui conclu à la 96</w:t>
      </w:r>
      <w:r w:rsidRPr="00CC1CBC">
        <w:rPr>
          <w:vertAlign w:val="superscript"/>
        </w:rPr>
        <w:t>e</w:t>
      </w:r>
      <w:r w:rsidRPr="00CC1CBC">
        <w:t> réunion (décision 96/33) ;</w:t>
      </w:r>
    </w:p>
    <w:p w14:paraId="7E155A21" w14:textId="517EE890" w:rsidR="007B61C4" w:rsidRPr="00CC1CBC" w:rsidRDefault="007B61C4" w:rsidP="00813466">
      <w:pPr>
        <w:pStyle w:val="Heading2"/>
        <w:keepNext/>
        <w:widowControl/>
        <w:numPr>
          <w:ilvl w:val="1"/>
          <w:numId w:val="54"/>
        </w:numPr>
        <w:tabs>
          <w:tab w:val="num" w:pos="720"/>
        </w:tabs>
        <w:ind w:left="1440" w:hanging="630"/>
      </w:pPr>
      <w:r w:rsidRPr="00CC1CBC">
        <w:t>Concernant la phase I du KIP :</w:t>
      </w:r>
    </w:p>
    <w:p w14:paraId="142FA05F" w14:textId="7FF9C473" w:rsidR="007B61C4" w:rsidRPr="00CC1CBC" w:rsidRDefault="007B61C4" w:rsidP="00813466">
      <w:pPr>
        <w:pStyle w:val="Heading3"/>
        <w:widowControl/>
        <w:numPr>
          <w:ilvl w:val="2"/>
          <w:numId w:val="56"/>
        </w:numPr>
        <w:ind w:left="2160" w:hanging="720"/>
      </w:pPr>
      <w:r w:rsidRPr="00CC1CBC">
        <w:t>Prendre note de la décision 97/-- sur le remboursement des soldes par le PNUE pour la mise en œuvre de sa première tranche ;</w:t>
      </w:r>
    </w:p>
    <w:p w14:paraId="02282413" w14:textId="103FF09B" w:rsidR="007B61C4" w:rsidRPr="00CC1CBC" w:rsidRDefault="007B61C4" w:rsidP="00813466">
      <w:pPr>
        <w:pStyle w:val="Heading3"/>
        <w:numPr>
          <w:ilvl w:val="2"/>
          <w:numId w:val="56"/>
        </w:numPr>
        <w:tabs>
          <w:tab w:val="left" w:pos="3686"/>
        </w:tabs>
        <w:ind w:left="2160" w:hanging="720"/>
      </w:pPr>
      <w:r w:rsidRPr="00CC1CBC">
        <w:t>Approuver le transfert à l’ONUDI du financement de 66 000 $US, plus des coûts d’appui à l’agence de 8 580 $US, à inclure dans la première tranche en cours ; et</w:t>
      </w:r>
    </w:p>
    <w:p w14:paraId="5EECEE34" w14:textId="7B815212" w:rsidR="0010099A" w:rsidRPr="00CC1CBC" w:rsidRDefault="007B61C4" w:rsidP="00813466">
      <w:pPr>
        <w:pStyle w:val="Heading3"/>
        <w:widowControl/>
        <w:numPr>
          <w:ilvl w:val="2"/>
          <w:numId w:val="23"/>
        </w:numPr>
        <w:tabs>
          <w:tab w:val="clear" w:pos="0"/>
        </w:tabs>
        <w:rPr>
          <w:rFonts w:eastAsia="Calibri"/>
        </w:rPr>
      </w:pPr>
      <w:r w:rsidRPr="00CC1CBC">
        <w:t xml:space="preserve">Noter que le secrétariat du Fonds a mis à jour le calendrier des engagements de réduction des HFC et les tranches de financement au titre du plan de mise en œuvre de l’Amendement de Kigali pour les HFC de l’Arménie (décision 94/39), et a intégré le calendrier mis à jour dans le projet d’accord entre le Gouvernement de </w:t>
      </w:r>
      <w:r w:rsidRPr="00CC1CBC">
        <w:lastRenderedPageBreak/>
        <w:t>l’Arménie et le Comité exécutif pour la phase I du KIP, tel que présenté dans l’annexe II au document </w:t>
      </w:r>
      <w:fldSimple w:instr=" DOCPROPERTY &quot;Document number&quot;  \* MERGEFORMAT ">
        <w:r w:rsidRPr="00CC1CBC">
          <w:t>UNEP/OzL.Pro/ExCom/97/</w:t>
        </w:r>
      </w:fldSimple>
      <w:r w:rsidR="00C847EC" w:rsidRPr="00CC1CBC">
        <w:t>17.</w:t>
      </w:r>
    </w:p>
    <w:p w14:paraId="71AF4FAC" w14:textId="0878E499" w:rsidR="0010099A" w:rsidRPr="00CC1CBC" w:rsidRDefault="0058103E" w:rsidP="004206B9">
      <w:pPr>
        <w:spacing w:after="240"/>
        <w:ind w:left="720"/>
        <w:rPr>
          <w:b/>
          <w:bCs/>
        </w:rPr>
      </w:pPr>
      <w:r w:rsidRPr="00CC1CBC">
        <w:rPr>
          <w:b/>
          <w:bCs/>
        </w:rPr>
        <w:t>E.</w:t>
      </w:r>
      <w:r w:rsidRPr="00CC1CBC">
        <w:rPr>
          <w:b/>
          <w:bCs/>
        </w:rPr>
        <w:tab/>
      </w:r>
      <w:r w:rsidR="0010099A" w:rsidRPr="00CC1CBC">
        <w:rPr>
          <w:b/>
          <w:bCs/>
        </w:rPr>
        <w:t>Rapport relatif à une demande d'annulation de divers projets</w:t>
      </w:r>
    </w:p>
    <w:p w14:paraId="5E1A84DA" w14:textId="6089C9C9" w:rsidR="0010099A" w:rsidRPr="00CC1CBC" w:rsidRDefault="0010099A" w:rsidP="0010099A">
      <w:pPr>
        <w:spacing w:after="240"/>
        <w:ind w:left="720"/>
        <w:rPr>
          <w:i/>
          <w:iCs/>
        </w:rPr>
      </w:pPr>
      <w:r w:rsidRPr="00CC1CBC">
        <w:rPr>
          <w:i/>
          <w:iCs/>
          <w:u w:val="single"/>
        </w:rPr>
        <w:t xml:space="preserve">Nicaragua : demande du Gouvernement visant à annuler des projets en cours </w:t>
      </w:r>
      <w:r w:rsidRPr="00CC1CBC">
        <w:rPr>
          <w:i/>
          <w:iCs/>
        </w:rPr>
        <w:t>(ONUDI) (paragraphes 77 à 84)</w:t>
      </w:r>
    </w:p>
    <w:p w14:paraId="3C2D1035" w14:textId="66E27DCF" w:rsidR="0010099A" w:rsidRPr="00CC1CBC" w:rsidRDefault="0010099A" w:rsidP="0010099A">
      <w:pPr>
        <w:spacing w:after="240"/>
        <w:ind w:left="709"/>
        <w:rPr>
          <w:color w:val="000000" w:themeColor="text1"/>
        </w:rPr>
      </w:pPr>
      <w:r w:rsidRPr="00CC1CBC">
        <w:rPr>
          <w:color w:val="000000" w:themeColor="text1"/>
          <w:u w:val="single"/>
        </w:rPr>
        <w:t xml:space="preserve">Questions à traiter </w:t>
      </w:r>
      <w:r w:rsidRPr="00CC1CBC">
        <w:rPr>
          <w:color w:val="000000" w:themeColor="text1"/>
        </w:rPr>
        <w:t xml:space="preserve">: </w:t>
      </w:r>
      <w:r w:rsidR="00F04B08" w:rsidRPr="00CC1CBC">
        <w:rPr>
          <w:color w:val="000000" w:themeColor="text1"/>
        </w:rPr>
        <w:t>Aucune</w:t>
      </w:r>
    </w:p>
    <w:p w14:paraId="27D39A0C" w14:textId="5B429206" w:rsidR="0010099A" w:rsidRPr="00CC1CBC" w:rsidRDefault="0010099A" w:rsidP="002820F8">
      <w:pPr>
        <w:pStyle w:val="ListParagraph"/>
        <w:keepNext/>
        <w:spacing w:after="240"/>
        <w:ind w:left="0" w:firstLine="709"/>
        <w:outlineLvl w:val="1"/>
        <w:rPr>
          <w:lang w:val="fr-FR"/>
        </w:rPr>
      </w:pPr>
      <w:r w:rsidRPr="00CC1CBC">
        <w:rPr>
          <w:u w:val="single"/>
          <w:lang w:val="fr-FR"/>
        </w:rPr>
        <w:t xml:space="preserve">Le </w:t>
      </w:r>
      <w:r w:rsidR="004026CA" w:rsidRPr="00CC1CBC">
        <w:rPr>
          <w:u w:val="single"/>
          <w:lang w:val="fr-FR"/>
        </w:rPr>
        <w:t>Comité exécutif pourrait souhaiter</w:t>
      </w:r>
      <w:r w:rsidRPr="00CC1CBC">
        <w:rPr>
          <w:u w:val="single"/>
          <w:lang w:val="fr-FR"/>
        </w:rPr>
        <w:t xml:space="preserve"> </w:t>
      </w:r>
      <w:r w:rsidRPr="00CC1CBC">
        <w:rPr>
          <w:lang w:val="fr-FR"/>
        </w:rPr>
        <w:t>:</w:t>
      </w:r>
    </w:p>
    <w:p w14:paraId="0D129F02" w14:textId="27DAF8DF" w:rsidR="0010099A" w:rsidRPr="00CC1CBC" w:rsidRDefault="001506FD" w:rsidP="00813466">
      <w:pPr>
        <w:widowControl w:val="0"/>
        <w:numPr>
          <w:ilvl w:val="1"/>
          <w:numId w:val="24"/>
        </w:numPr>
        <w:spacing w:after="240"/>
        <w:outlineLvl w:val="1"/>
        <w:rPr>
          <w:rFonts w:eastAsiaTheme="minorHAnsi"/>
        </w:rPr>
      </w:pPr>
      <w:r w:rsidRPr="00CC1CBC">
        <w:rPr>
          <w:rFonts w:eastAsiaTheme="minorHAnsi"/>
        </w:rPr>
        <w:t>N</w:t>
      </w:r>
      <w:r w:rsidR="0010099A" w:rsidRPr="00CC1CBC">
        <w:rPr>
          <w:rFonts w:eastAsiaTheme="minorHAnsi"/>
        </w:rPr>
        <w:t>oter</w:t>
      </w:r>
    </w:p>
    <w:p w14:paraId="356B5A30" w14:textId="77777777" w:rsidR="001506FD" w:rsidRPr="00CC1CBC" w:rsidRDefault="001506FD" w:rsidP="00F07A50">
      <w:pPr>
        <w:pStyle w:val="Heading3"/>
        <w:numPr>
          <w:ilvl w:val="2"/>
          <w:numId w:val="6"/>
        </w:numPr>
        <w:rPr>
          <w:rFonts w:eastAsiaTheme="minorHAnsi"/>
        </w:rPr>
      </w:pPr>
      <w:r w:rsidRPr="00CC1CBC">
        <w:t>que le Gouvernement du Nicaragua a confirmé l’annulation des projets en cours suivants mis en œuvre par l’ONUDI : NIC/PHA/92/INV/48, NIC/EEF/92/TAS/49, NIC/DES/93/PRP/53, NIC/EEF/93/DEM/56 et NIC/KIP/93/INV/57 ;</w:t>
      </w:r>
    </w:p>
    <w:p w14:paraId="51F0408D" w14:textId="77777777" w:rsidR="001506FD" w:rsidRPr="00CC1CBC" w:rsidRDefault="001506FD" w:rsidP="00F07A50">
      <w:pPr>
        <w:pStyle w:val="Heading3"/>
        <w:numPr>
          <w:ilvl w:val="2"/>
          <w:numId w:val="6"/>
        </w:numPr>
        <w:rPr>
          <w:rFonts w:eastAsiaTheme="minorHAnsi"/>
        </w:rPr>
      </w:pPr>
      <w:r w:rsidRPr="00CC1CBC">
        <w:t>que le financement des projets NIC/DES/93/PRP/53, NIC/EEF/93/DEM/56 et NIC/KIP/93/INV/57 a été remboursé par l’ONUDI à la 97</w:t>
      </w:r>
      <w:r w:rsidRPr="00CC1CBC">
        <w:rPr>
          <w:vertAlign w:val="superscript"/>
        </w:rPr>
        <w:t>e</w:t>
      </w:r>
      <w:r w:rsidRPr="00CC1CBC">
        <w:t> réunion, comme indiqué dans l’annexe III au document UNEP/OzL.Pro/ExCom/97/4 (Rapport sur les soldes et la disponibilité des ressources) ;</w:t>
      </w:r>
    </w:p>
    <w:p w14:paraId="0DDF164C" w14:textId="7EE5D383" w:rsidR="0010099A" w:rsidRPr="00CC1CBC" w:rsidRDefault="001506FD" w:rsidP="00F07A50">
      <w:pPr>
        <w:pStyle w:val="Heading3"/>
        <w:numPr>
          <w:ilvl w:val="2"/>
          <w:numId w:val="6"/>
        </w:numPr>
        <w:rPr>
          <w:rFonts w:eastAsiaTheme="minorHAnsi"/>
        </w:rPr>
      </w:pPr>
      <w:r w:rsidRPr="00CC1CBC">
        <w:t>que le financement des projets NIC/PHA/92/INV/48 et NIC/EEF/92/TAS/49 sera remboursé par l’ONUDI à la 98</w:t>
      </w:r>
      <w:r w:rsidRPr="00CC1CBC">
        <w:rPr>
          <w:vertAlign w:val="superscript"/>
        </w:rPr>
        <w:t>e</w:t>
      </w:r>
      <w:r w:rsidRPr="00CC1CBC">
        <w:t> réunion ; et</w:t>
      </w:r>
      <w:r w:rsidR="0010099A" w:rsidRPr="00CC1CBC">
        <w:rPr>
          <w:rFonts w:eastAsiaTheme="minorHAnsi"/>
        </w:rPr>
        <w:t>.</w:t>
      </w:r>
    </w:p>
    <w:p w14:paraId="7571F328" w14:textId="25347381" w:rsidR="001506FD" w:rsidRPr="00CC1CBC" w:rsidRDefault="00B63623" w:rsidP="00813466">
      <w:pPr>
        <w:pStyle w:val="ListParagraph"/>
        <w:widowControl w:val="0"/>
        <w:numPr>
          <w:ilvl w:val="1"/>
          <w:numId w:val="24"/>
        </w:numPr>
        <w:spacing w:after="240"/>
        <w:outlineLvl w:val="2"/>
        <w:rPr>
          <w:rFonts w:eastAsiaTheme="minorHAnsi"/>
          <w:lang w:val="fr-FR"/>
        </w:rPr>
      </w:pPr>
      <w:r w:rsidRPr="00CC1CBC">
        <w:rPr>
          <w:lang w:val="fr-FR"/>
        </w:rPr>
        <w:t>D</w:t>
      </w:r>
      <w:r w:rsidR="001506FD" w:rsidRPr="00CC1CBC">
        <w:rPr>
          <w:lang w:val="fr-FR"/>
        </w:rPr>
        <w:t xml:space="preserve">emander au secrétariat d’effectuer le suivi auprès du Gouvernement du Nicaragua sur les questions relatives aux projets soutenus par le Fonds </w:t>
      </w:r>
      <w:r w:rsidR="00CC1CBC" w:rsidRPr="00CC1CBC">
        <w:rPr>
          <w:lang w:val="fr-FR"/>
        </w:rPr>
        <w:t>multilatéral</w:t>
      </w:r>
    </w:p>
    <w:p w14:paraId="0CC71B5F" w14:textId="77777777" w:rsidR="001506FD" w:rsidRPr="00CC1CBC" w:rsidRDefault="001506FD" w:rsidP="001506FD">
      <w:pPr>
        <w:pStyle w:val="ListParagraph"/>
        <w:widowControl w:val="0"/>
        <w:spacing w:after="240"/>
        <w:ind w:left="1440"/>
        <w:outlineLvl w:val="2"/>
        <w:rPr>
          <w:rFonts w:eastAsiaTheme="minorHAnsi"/>
          <w:lang w:val="fr-FR"/>
        </w:rPr>
      </w:pPr>
    </w:p>
    <w:p w14:paraId="370CF8F3" w14:textId="19231849" w:rsidR="00CD71A7" w:rsidRPr="00CC1CBC" w:rsidRDefault="00471673" w:rsidP="00813466">
      <w:pPr>
        <w:pStyle w:val="ListParagraph"/>
        <w:numPr>
          <w:ilvl w:val="2"/>
          <w:numId w:val="25"/>
        </w:numPr>
        <w:spacing w:after="240"/>
        <w:rPr>
          <w:b/>
          <w:bCs/>
          <w:lang w:val="fr-FR"/>
        </w:rPr>
      </w:pPr>
      <w:r w:rsidRPr="00CC1CBC">
        <w:rPr>
          <w:b/>
          <w:bCs/>
          <w:lang w:val="fr-FR"/>
        </w:rPr>
        <w:t>Rapports sur les projets comportant des questions en suspens à examiner individuellement</w:t>
      </w:r>
    </w:p>
    <w:p w14:paraId="2537581D" w14:textId="77777777" w:rsidR="00CD71A7" w:rsidRPr="00CC1CBC" w:rsidRDefault="00CD71A7" w:rsidP="00CD71A7">
      <w:pPr>
        <w:pStyle w:val="ListParagraph"/>
        <w:ind w:left="0"/>
        <w:rPr>
          <w:b/>
          <w:bCs/>
          <w:lang w:val="fr-FR"/>
        </w:rPr>
      </w:pPr>
    </w:p>
    <w:p w14:paraId="00F9691E" w14:textId="2C4F0402" w:rsidR="003D5221" w:rsidRPr="00CC1CBC" w:rsidRDefault="003D5221" w:rsidP="003D5221">
      <w:pPr>
        <w:pStyle w:val="Heading2"/>
        <w:ind w:left="709"/>
      </w:pPr>
      <w:bookmarkStart w:id="5" w:name="_Hlk214540705"/>
      <w:r w:rsidRPr="00CC1CBC">
        <w:rPr>
          <w:u w:val="single"/>
        </w:rPr>
        <w:t xml:space="preserve">Le document UNEP/OzL.Pro/ExCom/97/18 </w:t>
      </w:r>
      <w:r w:rsidRPr="00CC1CBC">
        <w:t xml:space="preserve">contient deux rapports sur des projets </w:t>
      </w:r>
      <w:r w:rsidR="00A62549" w:rsidRPr="00CC1CBC">
        <w:t>comportant</w:t>
      </w:r>
      <w:r w:rsidRPr="00CC1CBC">
        <w:t xml:space="preserve"> d</w:t>
      </w:r>
      <w:r w:rsidR="00A62549" w:rsidRPr="00CC1CBC">
        <w:t xml:space="preserve">es </w:t>
      </w:r>
      <w:r w:rsidRPr="00CC1CBC">
        <w:t xml:space="preserve">exigences </w:t>
      </w:r>
      <w:r w:rsidR="00A62549" w:rsidRPr="00CC1CBC">
        <w:t>particulières</w:t>
      </w:r>
      <w:r w:rsidRPr="00CC1CBC">
        <w:t xml:space="preserve"> en matière de </w:t>
      </w:r>
      <w:r w:rsidR="00A62549" w:rsidRPr="00CC1CBC">
        <w:t xml:space="preserve">notification </w:t>
      </w:r>
      <w:r w:rsidRPr="00CC1CBC">
        <w:t>soumis à la</w:t>
      </w:r>
      <w:r w:rsidR="004026CA" w:rsidRPr="00CC1CBC">
        <w:t xml:space="preserve"> 97</w:t>
      </w:r>
      <w:r w:rsidR="004026CA" w:rsidRPr="00CC1CBC">
        <w:rPr>
          <w:vertAlign w:val="superscript"/>
        </w:rPr>
        <w:t xml:space="preserve">e </w:t>
      </w:r>
      <w:r w:rsidRPr="00CC1CBC">
        <w:t>réunion qui, après examen par le secrétariat, présentent</w:t>
      </w:r>
      <w:r w:rsidR="00A62549" w:rsidRPr="00CC1CBC">
        <w:t xml:space="preserve"> des questions en suspens </w:t>
      </w:r>
      <w:r w:rsidRPr="00CC1CBC">
        <w:t xml:space="preserve">et qui doivent être examinés individuellement par le Comité exécutif. </w:t>
      </w:r>
    </w:p>
    <w:p w14:paraId="26343E6E" w14:textId="77777777" w:rsidR="003D5221" w:rsidRPr="00CC1CBC" w:rsidRDefault="003D5221" w:rsidP="009A6C6E">
      <w:pPr>
        <w:keepNext/>
        <w:spacing w:after="240"/>
        <w:ind w:left="706"/>
        <w:rPr>
          <w:b/>
        </w:rPr>
      </w:pPr>
      <w:r w:rsidRPr="00CC1CBC">
        <w:rPr>
          <w:b/>
          <w:bCs/>
        </w:rPr>
        <w:t>Rapports relatifs aux plans de gestion de l'élimination progressive des HCFC</w:t>
      </w:r>
    </w:p>
    <w:p w14:paraId="3D4BDA14" w14:textId="6E2FFB80" w:rsidR="003D5221" w:rsidRPr="00CC1CBC" w:rsidRDefault="003D5221" w:rsidP="009A6C6E">
      <w:pPr>
        <w:pStyle w:val="Heading2"/>
        <w:keepNext/>
        <w:widowControl/>
        <w:ind w:left="706"/>
        <w:rPr>
          <w:i/>
          <w:iCs/>
        </w:rPr>
      </w:pPr>
      <w:r w:rsidRPr="00CC1CBC">
        <w:rPr>
          <w:i/>
          <w:iCs/>
          <w:u w:val="single"/>
        </w:rPr>
        <w:t xml:space="preserve">République islamique d'Iran : Plan de gestion de l'élimination progressive des HCFC (phase II – rapport périodique sur la mise en œuvre du programme de travail associé à la cinquième et dernière tranche) </w:t>
      </w:r>
      <w:r w:rsidRPr="00CC1CBC">
        <w:rPr>
          <w:i/>
          <w:iCs/>
        </w:rPr>
        <w:t xml:space="preserve">(PNUD, PNUE, ONUDI et </w:t>
      </w:r>
      <w:r w:rsidR="00DF2D3B" w:rsidRPr="00CC1CBC">
        <w:rPr>
          <w:i/>
          <w:iCs/>
        </w:rPr>
        <w:t>G</w:t>
      </w:r>
      <w:r w:rsidRPr="00CC1CBC">
        <w:rPr>
          <w:i/>
          <w:iCs/>
        </w:rPr>
        <w:t>ouvernement italien) (paragraphes 2 à 21)</w:t>
      </w:r>
    </w:p>
    <w:p w14:paraId="0D9B70E0" w14:textId="77777777" w:rsidR="00A834CF" w:rsidRPr="00CC1CBC" w:rsidRDefault="003D5221" w:rsidP="003D5221">
      <w:pPr>
        <w:keepNext/>
        <w:spacing w:after="240"/>
        <w:ind w:left="720"/>
        <w:outlineLvl w:val="0"/>
      </w:pPr>
      <w:r w:rsidRPr="00CC1CBC">
        <w:rPr>
          <w:u w:val="single"/>
        </w:rPr>
        <w:t xml:space="preserve">Questions à traiter </w:t>
      </w:r>
      <w:r w:rsidRPr="00CC1CBC">
        <w:t xml:space="preserve">: </w:t>
      </w:r>
    </w:p>
    <w:p w14:paraId="21F9FC1F" w14:textId="7F1FBA02" w:rsidR="003D5221" w:rsidRPr="00CC1CBC" w:rsidRDefault="00A834CF" w:rsidP="00813466">
      <w:pPr>
        <w:pStyle w:val="ListParagraph"/>
        <w:numPr>
          <w:ilvl w:val="0"/>
          <w:numId w:val="17"/>
        </w:numPr>
        <w:spacing w:after="240"/>
        <w:ind w:left="1434" w:hanging="357"/>
        <w:outlineLvl w:val="1"/>
        <w:rPr>
          <w:color w:val="000000" w:themeColor="text1"/>
          <w:lang w:val="fr-FR"/>
        </w:rPr>
      </w:pPr>
      <w:r w:rsidRPr="00CC1CBC">
        <w:rPr>
          <w:color w:val="000000" w:themeColor="text1"/>
          <w:lang w:val="fr-FR"/>
        </w:rPr>
        <w:t xml:space="preserve">Prolongation de la durée de la phase II du PGEH jusqu'au 31 décembre 2026. </w:t>
      </w:r>
    </w:p>
    <w:p w14:paraId="0E49F659" w14:textId="77777777" w:rsidR="003D5221" w:rsidRPr="00CC1CBC" w:rsidRDefault="003D5221" w:rsidP="003D5221">
      <w:pPr>
        <w:keepNext/>
        <w:spacing w:after="240"/>
        <w:ind w:left="720"/>
        <w:outlineLvl w:val="0"/>
        <w:rPr>
          <w:u w:val="single"/>
        </w:rPr>
      </w:pPr>
      <w:r w:rsidRPr="00CC1CBC">
        <w:rPr>
          <w:u w:val="single"/>
        </w:rPr>
        <w:t xml:space="preserve">Le Comité exécutif pourrait souhaiter </w:t>
      </w:r>
      <w:r w:rsidRPr="00CC1CBC">
        <w:t>:</w:t>
      </w:r>
    </w:p>
    <w:bookmarkEnd w:id="5"/>
    <w:p w14:paraId="67F8F71B" w14:textId="6F7FACF7" w:rsidR="003D5221" w:rsidRPr="00CC1CBC" w:rsidRDefault="00DF2D3B" w:rsidP="00813466">
      <w:pPr>
        <w:pStyle w:val="Heading2"/>
        <w:numPr>
          <w:ilvl w:val="1"/>
          <w:numId w:val="26"/>
        </w:numPr>
        <w:rPr>
          <w:rFonts w:eastAsia="Calibri"/>
        </w:rPr>
      </w:pPr>
      <w:r w:rsidRPr="00CC1CBC">
        <w:rPr>
          <w:rFonts w:eastAsia="Calibri"/>
        </w:rPr>
        <w:t>P</w:t>
      </w:r>
      <w:r w:rsidR="003D5221" w:rsidRPr="00CC1CBC">
        <w:rPr>
          <w:rFonts w:eastAsia="Calibri"/>
        </w:rPr>
        <w:t>rendre note du rapport périodique sur la mise en œuvre des programmes de travail associés à la cinquième et dernière tranche de la phase II du plan de gestion de l'élimination progressive des HCFC (PGEH) pour la République islamique d'Iran, présenté par le PNUD conformément à la décision 94/36 ; et</w:t>
      </w:r>
    </w:p>
    <w:p w14:paraId="261B5639" w14:textId="08D9F314" w:rsidR="00A834CF" w:rsidRPr="00CC1CBC" w:rsidRDefault="00DF2D3B" w:rsidP="00813466">
      <w:pPr>
        <w:pStyle w:val="Heading2"/>
        <w:numPr>
          <w:ilvl w:val="1"/>
          <w:numId w:val="23"/>
        </w:numPr>
        <w:rPr>
          <w:rFonts w:eastAsia="Calibri"/>
        </w:rPr>
      </w:pPr>
      <w:r w:rsidRPr="00CC1CBC">
        <w:rPr>
          <w:rFonts w:eastAsia="Calibri"/>
        </w:rPr>
        <w:lastRenderedPageBreak/>
        <w:t>E</w:t>
      </w:r>
      <w:r w:rsidR="003D5221" w:rsidRPr="00CC1CBC">
        <w:rPr>
          <w:rFonts w:eastAsia="Calibri"/>
        </w:rPr>
        <w:t>nvisager d'approuver, à titre exceptionnel, la prolongation de la durée de la phase II du PGEH pour la République islamique d'Iran jusqu'au 31 décembre 2026, étant entendu qu'aucune autre prolongation ne sera demandée.</w:t>
      </w:r>
    </w:p>
    <w:p w14:paraId="0E3DF77F" w14:textId="41D9085E" w:rsidR="00A834CF" w:rsidRPr="00CC1CBC" w:rsidRDefault="00A834CF" w:rsidP="00A834CF">
      <w:pPr>
        <w:pStyle w:val="Heading2"/>
        <w:ind w:left="709"/>
        <w:rPr>
          <w:i/>
          <w:iCs/>
          <w:u w:val="single"/>
        </w:rPr>
      </w:pPr>
      <w:r w:rsidRPr="00CC1CBC">
        <w:rPr>
          <w:i/>
          <w:iCs/>
          <w:u w:val="single"/>
        </w:rPr>
        <w:t xml:space="preserve">Qatar : Plan de gestion de l'élimination progressive des HCFC (phase II – rapport périodique sur la mise en œuvre des engagements énumérés dans la décision 88/54 e) i), ii) et iii) (décision 93/36)) </w:t>
      </w:r>
      <w:r w:rsidRPr="00CC1CBC">
        <w:rPr>
          <w:i/>
          <w:iCs/>
        </w:rPr>
        <w:t>(ONUDI et PNUE) (paragraphes 22 à 34)</w:t>
      </w:r>
    </w:p>
    <w:p w14:paraId="56DCE44B" w14:textId="77777777" w:rsidR="00A834CF" w:rsidRPr="00CC1CBC" w:rsidRDefault="00A834CF" w:rsidP="00A834CF">
      <w:pPr>
        <w:keepNext/>
        <w:spacing w:after="240"/>
        <w:ind w:left="720"/>
        <w:outlineLvl w:val="0"/>
      </w:pPr>
      <w:r w:rsidRPr="00CC1CBC">
        <w:rPr>
          <w:u w:val="single"/>
        </w:rPr>
        <w:t xml:space="preserve">Questions à traiter : </w:t>
      </w:r>
    </w:p>
    <w:p w14:paraId="2A38DD1F" w14:textId="6BE7432C" w:rsidR="00A834CF" w:rsidRPr="00CC1CBC" w:rsidRDefault="00306F9F" w:rsidP="00813466">
      <w:pPr>
        <w:pStyle w:val="ListParagraph"/>
        <w:numPr>
          <w:ilvl w:val="0"/>
          <w:numId w:val="17"/>
        </w:numPr>
        <w:spacing w:after="240"/>
        <w:ind w:left="1434" w:hanging="357"/>
        <w:outlineLvl w:val="1"/>
        <w:rPr>
          <w:color w:val="000000" w:themeColor="text1"/>
          <w:lang w:val="fr-FR"/>
        </w:rPr>
      </w:pPr>
      <w:r w:rsidRPr="00CC1CBC">
        <w:rPr>
          <w:lang w:val="fr-FR"/>
        </w:rPr>
        <w:t xml:space="preserve">Options </w:t>
      </w:r>
      <w:r w:rsidR="001D07BD" w:rsidRPr="00CC1CBC">
        <w:rPr>
          <w:lang w:val="fr-FR"/>
        </w:rPr>
        <w:t>qui permettraient un transfert plus rapide des fonds au PNUE afin qu'il puisse continuer à aider le pays et accélérer le calendrier de mise en œuvre des engagements énoncés dans la décision 88/54 e) i), ii) et iii)</w:t>
      </w:r>
      <w:r w:rsidR="00F15AC8" w:rsidRPr="00CC1CBC">
        <w:rPr>
          <w:lang w:val="fr-FR"/>
        </w:rPr>
        <w:t>.</w:t>
      </w:r>
    </w:p>
    <w:p w14:paraId="6287C9AC" w14:textId="260CE568" w:rsidR="00A834CF" w:rsidRPr="00CC1CBC" w:rsidRDefault="00A834CF" w:rsidP="00A834CF">
      <w:pPr>
        <w:keepNext/>
        <w:spacing w:after="240"/>
        <w:ind w:left="720"/>
        <w:outlineLvl w:val="0"/>
        <w:rPr>
          <w:u w:val="single"/>
        </w:rPr>
      </w:pPr>
      <w:r w:rsidRPr="00CC1CBC">
        <w:rPr>
          <w:u w:val="single"/>
        </w:rPr>
        <w:t>Le Comité exécutif pourrait souhaiter</w:t>
      </w:r>
      <w:r w:rsidR="00DF2D3B" w:rsidRPr="00CC1CBC">
        <w:t xml:space="preserve"> </w:t>
      </w:r>
      <w:r w:rsidRPr="00CC1CBC">
        <w:t>:</w:t>
      </w:r>
    </w:p>
    <w:p w14:paraId="6B213C95" w14:textId="3401DC09" w:rsidR="00DF2D3B" w:rsidRPr="00CC1CBC" w:rsidRDefault="00DF2D3B" w:rsidP="00813466">
      <w:pPr>
        <w:numPr>
          <w:ilvl w:val="1"/>
          <w:numId w:val="27"/>
        </w:numPr>
        <w:spacing w:after="240"/>
        <w:ind w:left="1418" w:hanging="698"/>
        <w:outlineLvl w:val="1"/>
      </w:pPr>
      <w:r w:rsidRPr="00CC1CBC">
        <w:t>Prendre note du rapport périodique présenté par le PNUE au nom du Gouvernement du Qatar sur la mise en œuvre des engagements énoncés dans la décision 88/54 e) i), ii) et iii) dans le cadre de la phase II du plan de gestion de l’élimination progressive des HCFC pour le Qatar ;</w:t>
      </w:r>
    </w:p>
    <w:p w14:paraId="751E0248" w14:textId="633D2BE3" w:rsidR="00DF2D3B" w:rsidRPr="00CC1CBC" w:rsidRDefault="00DF2D3B" w:rsidP="00813466">
      <w:pPr>
        <w:numPr>
          <w:ilvl w:val="1"/>
          <w:numId w:val="27"/>
        </w:numPr>
        <w:spacing w:after="240"/>
        <w:ind w:left="1418" w:hanging="698"/>
        <w:outlineLvl w:val="1"/>
      </w:pPr>
      <w:r w:rsidRPr="00CC1CBC">
        <w:t>Nonobstant la non-réalisation des conditions énoncées dans la décision 88/54 e), et à titre exceptionnel, autoriser le Secrétariat à demander au Trésorier de transférer au PNUE 72 250 $US, plus 9 393 $US de coûts d’appui d’agence, soit la moitié du financement approuvé pour le PNUE au titre de la deuxième tranche de la phase II du PGEH pour le Qatar détenue par le Trésorier conformément à la décision 93/36 ;</w:t>
      </w:r>
    </w:p>
    <w:p w14:paraId="1B4A826A" w14:textId="19DE7F3E" w:rsidR="00DF2D3B" w:rsidRPr="00CC1CBC" w:rsidRDefault="00DF2D3B" w:rsidP="00813466">
      <w:pPr>
        <w:numPr>
          <w:ilvl w:val="1"/>
          <w:numId w:val="27"/>
        </w:numPr>
        <w:spacing w:after="240"/>
        <w:ind w:left="1418" w:hanging="698"/>
        <w:outlineLvl w:val="1"/>
      </w:pPr>
      <w:r w:rsidRPr="00CC1CBC">
        <w:t>Prier le PNUE de présenter à la 98</w:t>
      </w:r>
      <w:r w:rsidRPr="00CC1CBC">
        <w:rPr>
          <w:vertAlign w:val="superscript"/>
        </w:rPr>
        <w:t>e</w:t>
      </w:r>
      <w:r w:rsidRPr="00CC1CBC">
        <w:t xml:space="preserve"> réunion, ou avant celle-ci, un rapport détaillé assorti de jalons précis sur les progrès accomplis en vue de satisfaire aux conditions énoncées dans la décision 88/54 e) i), ii) et iii) ; </w:t>
      </w:r>
    </w:p>
    <w:p w14:paraId="1479D289" w14:textId="0B6C2094" w:rsidR="00DF2D3B" w:rsidRPr="00CC1CBC" w:rsidRDefault="00DF2D3B" w:rsidP="00813466">
      <w:pPr>
        <w:numPr>
          <w:ilvl w:val="1"/>
          <w:numId w:val="27"/>
        </w:numPr>
        <w:spacing w:after="240"/>
        <w:ind w:left="1418" w:hanging="698"/>
        <w:outlineLvl w:val="1"/>
      </w:pPr>
      <w:r w:rsidRPr="00CC1CBC">
        <w:t>Prendre note que le financement restant approuvé pour le PNUE au titre de la deuxième tranche de la phase II du PGEH ne serait transféré par le Trésorier au PNUE qu’après confirmation par le Secrétariat de la mise en œuvre par le pays des engagements énoncés dans la décision 88/54 e) i), ii) et iii), après quoi l’ONUDI pourrait présenter la demande pour la troisième tranche de la phase II ;</w:t>
      </w:r>
    </w:p>
    <w:p w14:paraId="208E83D3" w14:textId="4E2A8BF5" w:rsidR="00DF2D3B" w:rsidRPr="00CC1CBC" w:rsidRDefault="00DF2D3B" w:rsidP="00813466">
      <w:pPr>
        <w:numPr>
          <w:ilvl w:val="1"/>
          <w:numId w:val="27"/>
        </w:numPr>
        <w:spacing w:after="240"/>
        <w:ind w:left="1418" w:hanging="698"/>
        <w:outlineLvl w:val="1"/>
      </w:pPr>
      <w:r w:rsidRPr="00CC1CBC">
        <w:t>Si la troisième tranche de la phase II du PGEH est présentée à la 99</w:t>
      </w:r>
      <w:r w:rsidRPr="00CC1CBC">
        <w:rPr>
          <w:vertAlign w:val="superscript"/>
        </w:rPr>
        <w:t>e</w:t>
      </w:r>
      <w:r w:rsidRPr="00CC1CBC">
        <w:t> réunion ou ultérieurement, permettre au secrétariat de recommander de reporter la date d’achèvement de la phase II, selon qu’il convient, conformément à la décision 82/50 ; et</w:t>
      </w:r>
    </w:p>
    <w:p w14:paraId="78AE8366" w14:textId="5335F2EB" w:rsidR="00A834CF" w:rsidRPr="00CC1CBC" w:rsidRDefault="00DF2D3B" w:rsidP="00813466">
      <w:pPr>
        <w:numPr>
          <w:ilvl w:val="1"/>
          <w:numId w:val="27"/>
        </w:numPr>
        <w:spacing w:after="240"/>
        <w:ind w:left="1418" w:hanging="698"/>
        <w:outlineLvl w:val="1"/>
      </w:pPr>
      <w:r w:rsidRPr="00CC1CBC">
        <w:t>Prendre note en outre que la demande relative à la phase III du PGEH ne serait pas présentée tant que tous les engagements prévus dans la décision 88/54 e) n’auront pas été mis en œuvre</w:t>
      </w:r>
      <w:r w:rsidR="00A834CF" w:rsidRPr="00CC1CBC">
        <w:t>.</w:t>
      </w:r>
    </w:p>
    <w:p w14:paraId="531E85F4" w14:textId="71CDD3D3" w:rsidR="002937F1" w:rsidRPr="00CC1CBC" w:rsidRDefault="00471673" w:rsidP="00F07A50">
      <w:pPr>
        <w:pStyle w:val="Heading1"/>
        <w:numPr>
          <w:ilvl w:val="0"/>
          <w:numId w:val="6"/>
        </w:numPr>
        <w:rPr>
          <w:b/>
          <w:bCs/>
        </w:rPr>
      </w:pPr>
      <w:r w:rsidRPr="00CC1CBC">
        <w:rPr>
          <w:b/>
          <w:bCs/>
        </w:rPr>
        <w:t>Planification des activités</w:t>
      </w:r>
    </w:p>
    <w:p w14:paraId="5505D361" w14:textId="7032CB76" w:rsidR="002937F1" w:rsidRPr="00CC1CBC" w:rsidRDefault="002937F1" w:rsidP="002937F1">
      <w:pPr>
        <w:widowControl w:val="0"/>
        <w:spacing w:after="240"/>
        <w:ind w:left="1440" w:hanging="720"/>
        <w:outlineLvl w:val="1"/>
        <w:rPr>
          <w:b/>
          <w:bCs/>
        </w:rPr>
      </w:pPr>
      <w:r w:rsidRPr="00CC1CBC">
        <w:rPr>
          <w:b/>
          <w:bCs/>
        </w:rPr>
        <w:t>8 a)</w:t>
      </w:r>
      <w:r w:rsidRPr="00CC1CBC">
        <w:rPr>
          <w:b/>
          <w:bCs/>
        </w:rPr>
        <w:tab/>
      </w:r>
      <w:r w:rsidR="00471673" w:rsidRPr="00CC1CBC">
        <w:rPr>
          <w:b/>
          <w:bCs/>
        </w:rPr>
        <w:t>Compte rendu sur l’état de la mise en œuvre du plan d’activités consolidé du Fonds multilatéral pour 2025-2027</w:t>
      </w:r>
    </w:p>
    <w:p w14:paraId="2672DDB0" w14:textId="3B4919F4" w:rsidR="002937F1" w:rsidRPr="00CC1CBC" w:rsidRDefault="00210560" w:rsidP="002937F1">
      <w:pPr>
        <w:pStyle w:val="Heading2"/>
        <w:ind w:left="709"/>
      </w:pPr>
      <w:r w:rsidRPr="00CC1CBC">
        <w:rPr>
          <w:u w:val="single"/>
        </w:rPr>
        <w:t>Le document UNEP/OzL.Pro/ExCom/97/19</w:t>
      </w:r>
      <w:r w:rsidRPr="00CC1CBC">
        <w:t xml:space="preserve"> contient une mise à jour sur l'état de la mise en œuvre du plan d'activités 2025-2027, l'état de la mise en œuvre du plan d'activités 2025 à la lumière des soumissions à la 97</w:t>
      </w:r>
      <w:r w:rsidRPr="00CC1CBC">
        <w:rPr>
          <w:vertAlign w:val="superscript"/>
        </w:rPr>
        <w:t>e</w:t>
      </w:r>
      <w:r w:rsidRPr="00CC1CBC">
        <w:t xml:space="preserve"> réunion, les engagements prévisionnels pour les accords pluriannuels pour la </w:t>
      </w:r>
      <w:r w:rsidRPr="00CC1CBC">
        <w:lastRenderedPageBreak/>
        <w:t>période 2025 à 2031, et l'allocation des ressources pour la période triennale 2024-2026.</w:t>
      </w:r>
    </w:p>
    <w:p w14:paraId="7A290C05" w14:textId="77777777" w:rsidR="002937F1" w:rsidRPr="00CC1CBC" w:rsidRDefault="002937F1" w:rsidP="002937F1">
      <w:pPr>
        <w:widowControl w:val="0"/>
        <w:spacing w:after="240"/>
        <w:ind w:left="720"/>
        <w:outlineLvl w:val="1"/>
        <w:rPr>
          <w:color w:val="000000" w:themeColor="text1"/>
        </w:rPr>
      </w:pPr>
      <w:r w:rsidRPr="00CC1CBC">
        <w:rPr>
          <w:u w:val="single"/>
        </w:rPr>
        <w:t xml:space="preserve">Questions à traiter </w:t>
      </w:r>
      <w:r w:rsidRPr="00CC1CBC">
        <w:t xml:space="preserve">: </w:t>
      </w:r>
      <w:r w:rsidRPr="00CC1CBC">
        <w:rPr>
          <w:color w:val="000000" w:themeColor="text1"/>
        </w:rPr>
        <w:t>Aucune</w:t>
      </w:r>
    </w:p>
    <w:p w14:paraId="13BF1368" w14:textId="6159C7C7" w:rsidR="002937F1" w:rsidRPr="00CC1CBC" w:rsidRDefault="002937F1" w:rsidP="002937F1">
      <w:pPr>
        <w:pStyle w:val="Heading1"/>
        <w:keepNext/>
        <w:numPr>
          <w:ilvl w:val="0"/>
          <w:numId w:val="0"/>
        </w:numPr>
        <w:ind w:left="720"/>
      </w:pPr>
      <w:r w:rsidRPr="00CC1CBC">
        <w:rPr>
          <w:u w:val="single"/>
        </w:rPr>
        <w:t xml:space="preserve">Le </w:t>
      </w:r>
      <w:r w:rsidR="004026CA" w:rsidRPr="00CC1CBC">
        <w:rPr>
          <w:u w:val="single"/>
        </w:rPr>
        <w:t>Comité exécutif pourrait souhaiter</w:t>
      </w:r>
      <w:r w:rsidR="00A1481D" w:rsidRPr="00CC1CBC">
        <w:t xml:space="preserve"> </w:t>
      </w:r>
      <w:r w:rsidRPr="00CC1CBC">
        <w:t>:</w:t>
      </w:r>
    </w:p>
    <w:p w14:paraId="5533062E" w14:textId="77777777" w:rsidR="00B63623" w:rsidRPr="00CC1CBC" w:rsidRDefault="00BB7CF8" w:rsidP="00813466">
      <w:pPr>
        <w:pStyle w:val="Heading2"/>
        <w:keepNext/>
        <w:widowControl/>
        <w:numPr>
          <w:ilvl w:val="1"/>
          <w:numId w:val="57"/>
        </w:numPr>
        <w:ind w:left="1440" w:hanging="720"/>
      </w:pPr>
      <w:r w:rsidRPr="00CC1CBC">
        <w:t>Prendre note du compte rendu sur l’état de la mise en œuvre du plan d’activités général de 2025–2027 du Fonds multilatéral et de la planification financière pour le triennat 2024–2026, figurant dans le document UNEP/OzL.Pro/ExCom/97/19 ; et</w:t>
      </w:r>
    </w:p>
    <w:p w14:paraId="52F3E3FC" w14:textId="45792FFE" w:rsidR="002937F1" w:rsidRPr="00CC1CBC" w:rsidRDefault="00BB7CF8" w:rsidP="00813466">
      <w:pPr>
        <w:pStyle w:val="Heading2"/>
        <w:keepNext/>
        <w:widowControl/>
        <w:numPr>
          <w:ilvl w:val="1"/>
          <w:numId w:val="57"/>
        </w:numPr>
        <w:ind w:left="1440" w:hanging="720"/>
      </w:pPr>
      <w:r w:rsidRPr="00CC1CBC">
        <w:t>Noter que la valeur totale des activités recommandées à la 97</w:t>
      </w:r>
      <w:r w:rsidRPr="00CC1CBC">
        <w:rPr>
          <w:vertAlign w:val="superscript"/>
        </w:rPr>
        <w:t>e </w:t>
      </w:r>
      <w:r w:rsidRPr="00CC1CBC">
        <w:t>réunion s’élève à 108 014 129 $US (incluant 12 667 813 $US pour les activités relatives aux HFC ; 3 987 881 $US pour des projets pilotes concernant l’efficacité énergétique conformément à la décision 91/65 ; 21 262 663 $US pour les projets concernant l’efficacité énergétique conformément à la décision 94/60 ; et 2 674 620 $US pour la préparation d’inventaires nationaux des stocks de substances réglementées indésirables conformément à la décision 91/66), dont 10 304 295 $US sont associés à des propositions de projets qui ne sont pas incluses dans le plan d’activités de 2025</w:t>
      </w:r>
      <w:r w:rsidR="002937F1" w:rsidRPr="00CC1CBC">
        <w:rPr>
          <w:rFonts w:eastAsia="Calibri"/>
        </w:rPr>
        <w:t>.</w:t>
      </w:r>
    </w:p>
    <w:p w14:paraId="16430AD4" w14:textId="4E8F09F4" w:rsidR="002937F1" w:rsidRPr="00CC1CBC" w:rsidRDefault="002937F1" w:rsidP="002937F1">
      <w:pPr>
        <w:widowControl w:val="0"/>
        <w:spacing w:after="240"/>
        <w:ind w:left="1440" w:hanging="720"/>
        <w:outlineLvl w:val="1"/>
        <w:rPr>
          <w:b/>
          <w:bCs/>
        </w:rPr>
      </w:pPr>
      <w:r w:rsidRPr="00CC1CBC">
        <w:rPr>
          <w:b/>
          <w:bCs/>
        </w:rPr>
        <w:t>8 b)</w:t>
      </w:r>
      <w:r w:rsidRPr="00CC1CBC">
        <w:rPr>
          <w:b/>
          <w:bCs/>
        </w:rPr>
        <w:tab/>
      </w:r>
      <w:r w:rsidR="00471673" w:rsidRPr="00CC1CBC">
        <w:rPr>
          <w:b/>
          <w:bCs/>
        </w:rPr>
        <w:t xml:space="preserve">Plan d'activités consolidé du Fonds multilatéral pour la période 2026-2028 </w:t>
      </w:r>
    </w:p>
    <w:p w14:paraId="3267E4B4" w14:textId="742AC418" w:rsidR="002937F1" w:rsidRPr="00CC1CBC" w:rsidRDefault="496066EF" w:rsidP="002937F1">
      <w:pPr>
        <w:widowControl w:val="0"/>
        <w:spacing w:after="240"/>
        <w:ind w:left="720"/>
        <w:outlineLvl w:val="1"/>
      </w:pPr>
      <w:r w:rsidRPr="00CC1CBC">
        <w:rPr>
          <w:u w:val="single"/>
        </w:rPr>
        <w:t xml:space="preserve">Le document UNEP/OzL.Pro/ExCom/97/20 </w:t>
      </w:r>
      <w:r w:rsidRPr="00CC1CBC">
        <w:t>présente les plans d'activités consolidés du Fonds multilatéral pour la période 2026-2028. Il présente le plan d'allocation des ressources pour les trois prochaines années. Ce plan devrait permettre de poursuivre la mise en œuvre des activités d'élimination progressive des HCFC, y compris les composantes liées à l'efficacité énergétique, conformément à la décision 89/6, la mise en œuvre des activités de réduction progressive des HFC, la poursuite de la mise en œuvre des activités de contrôle des émissions de HFC-23, les projets liés à l'efficacité énergétique conformément aux décisions 91/65</w:t>
      </w:r>
      <w:r w:rsidR="003B5237" w:rsidRPr="00CC1CBC">
        <w:t>,</w:t>
      </w:r>
      <w:r w:rsidRPr="00CC1CBC">
        <w:t xml:space="preserve"> 94/60 et 95/87, et la poursuite de la mise en œuvre d'autres activités standard pour la gestion des projets du Protocole de Montréal.</w:t>
      </w:r>
    </w:p>
    <w:p w14:paraId="3E1E897E" w14:textId="77777777" w:rsidR="002937F1" w:rsidRPr="00CC1CBC" w:rsidRDefault="002937F1" w:rsidP="002937F1">
      <w:pPr>
        <w:widowControl w:val="0"/>
        <w:spacing w:after="240"/>
        <w:ind w:firstLine="720"/>
        <w:outlineLvl w:val="1"/>
      </w:pPr>
      <w:r w:rsidRPr="00CC1CBC">
        <w:rPr>
          <w:u w:val="single"/>
        </w:rPr>
        <w:t xml:space="preserve">Questions à traiter </w:t>
      </w:r>
      <w:r w:rsidRPr="00CC1CBC">
        <w:t xml:space="preserve">: </w:t>
      </w:r>
    </w:p>
    <w:p w14:paraId="348D8E66" w14:textId="14E7662B" w:rsidR="002937F1" w:rsidRPr="00CC1CBC" w:rsidRDefault="496066EF" w:rsidP="00813466">
      <w:pPr>
        <w:pStyle w:val="ListParagraph"/>
        <w:numPr>
          <w:ilvl w:val="0"/>
          <w:numId w:val="17"/>
        </w:numPr>
        <w:spacing w:after="240"/>
        <w:ind w:left="1434" w:hanging="357"/>
        <w:outlineLvl w:val="1"/>
        <w:rPr>
          <w:lang w:val="fr-FR"/>
        </w:rPr>
      </w:pPr>
      <w:r w:rsidRPr="00CC1CBC">
        <w:rPr>
          <w:lang w:val="fr-FR"/>
        </w:rPr>
        <w:t>Faut-il ajuster le plan d'activités 2026-2028 en ajoutant au plan d'activités 2026 les projets et activités qui avaient été reportés lors de la 97</w:t>
      </w:r>
      <w:r w:rsidR="001951B6" w:rsidRPr="00CC1CBC">
        <w:rPr>
          <w:vertAlign w:val="superscript"/>
          <w:lang w:val="fr-FR"/>
        </w:rPr>
        <w:t>e</w:t>
      </w:r>
      <w:r w:rsidR="001951B6" w:rsidRPr="00CC1CBC">
        <w:rPr>
          <w:lang w:val="fr-FR"/>
        </w:rPr>
        <w:t xml:space="preserve"> </w:t>
      </w:r>
      <w:r w:rsidRPr="00CC1CBC">
        <w:rPr>
          <w:lang w:val="fr-FR"/>
        </w:rPr>
        <w:t xml:space="preserve">réunion et en tenant compte des valeurs approuvées en principe pour les nouveaux PGEH et KIP </w:t>
      </w:r>
      <w:r w:rsidR="001951B6" w:rsidRPr="00CC1CBC">
        <w:rPr>
          <w:lang w:val="fr-FR"/>
        </w:rPr>
        <w:t>à</w:t>
      </w:r>
      <w:r w:rsidRPr="00CC1CBC">
        <w:rPr>
          <w:lang w:val="fr-FR"/>
        </w:rPr>
        <w:t xml:space="preserve"> la</w:t>
      </w:r>
      <w:r w:rsidR="001951B6" w:rsidRPr="00CC1CBC">
        <w:rPr>
          <w:lang w:val="fr-FR"/>
        </w:rPr>
        <w:t xml:space="preserve"> </w:t>
      </w:r>
      <w:r w:rsidRPr="00CC1CBC">
        <w:rPr>
          <w:lang w:val="fr-FR"/>
        </w:rPr>
        <w:t>97</w:t>
      </w:r>
      <w:r w:rsidRPr="00CC1CBC">
        <w:rPr>
          <w:vertAlign w:val="superscript"/>
          <w:lang w:val="fr-FR"/>
        </w:rPr>
        <w:t>e</w:t>
      </w:r>
      <w:r w:rsidR="001951B6" w:rsidRPr="00CC1CBC">
        <w:rPr>
          <w:vertAlign w:val="superscript"/>
          <w:lang w:val="fr-FR"/>
        </w:rPr>
        <w:t xml:space="preserve"> </w:t>
      </w:r>
      <w:r w:rsidRPr="00CC1CBC">
        <w:rPr>
          <w:lang w:val="fr-FR"/>
        </w:rPr>
        <w:t xml:space="preserve">réunion ? </w:t>
      </w:r>
    </w:p>
    <w:p w14:paraId="4EF6C6CC" w14:textId="569D937C" w:rsidR="3E5108D0" w:rsidRPr="00CC1CBC" w:rsidRDefault="3E5108D0" w:rsidP="00813466">
      <w:pPr>
        <w:pStyle w:val="ListParagraph"/>
        <w:numPr>
          <w:ilvl w:val="0"/>
          <w:numId w:val="17"/>
        </w:numPr>
        <w:spacing w:after="240"/>
        <w:ind w:left="1434" w:hanging="357"/>
        <w:outlineLvl w:val="1"/>
        <w:rPr>
          <w:rFonts w:eastAsia="Calibri"/>
          <w:lang w:val="fr-FR"/>
        </w:rPr>
      </w:pPr>
      <w:r w:rsidRPr="00CC1CBC">
        <w:rPr>
          <w:rFonts w:eastAsia="Calibri"/>
          <w:lang w:val="fr-FR"/>
        </w:rPr>
        <w:t>Examiner le calendrier approprié pour la soumission des activités liées à la phase II des KIP, y compris la préparation des projets</w:t>
      </w:r>
      <w:r w:rsidR="103A973A" w:rsidRPr="00CC1CBC">
        <w:rPr>
          <w:rFonts w:eastAsia="Calibri"/>
          <w:lang w:val="fr-FR"/>
        </w:rPr>
        <w:t>.</w:t>
      </w:r>
    </w:p>
    <w:p w14:paraId="1FF25ABA" w14:textId="7987A0EE" w:rsidR="00F05F7C" w:rsidRPr="00CC1CBC" w:rsidRDefault="00F05F7C" w:rsidP="00F05F7C">
      <w:pPr>
        <w:pStyle w:val="Heading1"/>
        <w:keepNext/>
        <w:numPr>
          <w:ilvl w:val="0"/>
          <w:numId w:val="0"/>
        </w:numPr>
        <w:ind w:left="720"/>
      </w:pPr>
      <w:r w:rsidRPr="00CC1CBC">
        <w:rPr>
          <w:u w:val="single"/>
        </w:rPr>
        <w:t xml:space="preserve">Le Comité exécutif pourrait souhaiter </w:t>
      </w:r>
      <w:r w:rsidRPr="00CC1CBC">
        <w:t>:</w:t>
      </w:r>
    </w:p>
    <w:p w14:paraId="2F566A2A" w14:textId="77777777" w:rsidR="001951B6" w:rsidRPr="00CC1CBC" w:rsidRDefault="001951B6" w:rsidP="00813466">
      <w:pPr>
        <w:pStyle w:val="Heading2"/>
        <w:numPr>
          <w:ilvl w:val="0"/>
          <w:numId w:val="58"/>
        </w:numPr>
        <w:tabs>
          <w:tab w:val="num" w:pos="1418"/>
        </w:tabs>
        <w:ind w:left="1418" w:hanging="709"/>
      </w:pPr>
      <w:r w:rsidRPr="00CC1CBC">
        <w:t>Prendre note du plan d’activités général du Fonds multilatéral pour la période 2026–2028 figurant dans le document UNEP/OzL.Pro/ExCom/97/20 ;</w:t>
      </w:r>
    </w:p>
    <w:p w14:paraId="2133992A" w14:textId="77777777" w:rsidR="001951B6" w:rsidRPr="00CC1CBC" w:rsidRDefault="001951B6" w:rsidP="00813466">
      <w:pPr>
        <w:pStyle w:val="Heading2"/>
        <w:numPr>
          <w:ilvl w:val="0"/>
          <w:numId w:val="58"/>
        </w:numPr>
        <w:tabs>
          <w:tab w:val="num" w:pos="426"/>
        </w:tabs>
        <w:ind w:left="1418" w:hanging="709"/>
      </w:pPr>
      <w:r w:rsidRPr="00CC1CBC">
        <w:t xml:space="preserve">Décider : </w:t>
      </w:r>
    </w:p>
    <w:p w14:paraId="538793CF" w14:textId="77777777" w:rsidR="001951B6" w:rsidRPr="00CC1CBC" w:rsidRDefault="001951B6" w:rsidP="00813466">
      <w:pPr>
        <w:pStyle w:val="Heading3"/>
        <w:numPr>
          <w:ilvl w:val="0"/>
          <w:numId w:val="59"/>
        </w:numPr>
        <w:tabs>
          <w:tab w:val="num" w:pos="426"/>
          <w:tab w:val="num" w:pos="1440"/>
        </w:tabs>
        <w:ind w:left="2127" w:hanging="709"/>
      </w:pPr>
      <w:r w:rsidRPr="00CC1CBC">
        <w:t>D’ajuster le plan d’activités conformément à la proposition du Secrétariat dans le document UNEP/OzL.Pro/ExCom/97/20 ;</w:t>
      </w:r>
    </w:p>
    <w:p w14:paraId="133E44D8" w14:textId="77777777" w:rsidR="001951B6" w:rsidRPr="00CC1CBC" w:rsidRDefault="001951B6" w:rsidP="00813466">
      <w:pPr>
        <w:pStyle w:val="Heading3"/>
        <w:numPr>
          <w:ilvl w:val="0"/>
          <w:numId w:val="59"/>
        </w:numPr>
        <w:tabs>
          <w:tab w:val="num" w:pos="426"/>
          <w:tab w:val="num" w:pos="1440"/>
        </w:tabs>
        <w:ind w:left="1418" w:firstLine="0"/>
      </w:pPr>
      <w:r w:rsidRPr="00CC1CBC">
        <w:t>D’ajuster encore le plan d’activités :</w:t>
      </w:r>
    </w:p>
    <w:p w14:paraId="53773F5C" w14:textId="77777777" w:rsidR="002F404C" w:rsidRPr="00CC1CBC" w:rsidRDefault="001951B6" w:rsidP="00813466">
      <w:pPr>
        <w:pStyle w:val="Header4"/>
        <w:numPr>
          <w:ilvl w:val="0"/>
          <w:numId w:val="60"/>
        </w:numPr>
        <w:tabs>
          <w:tab w:val="clear" w:pos="2880"/>
          <w:tab w:val="clear" w:pos="3600"/>
        </w:tabs>
        <w:ind w:left="2835" w:hanging="708"/>
      </w:pPr>
      <w:r w:rsidRPr="00CC1CBC">
        <w:t>En ajoutant au plan d’activités de les projets et activités qui avaient été reportés à la 97</w:t>
      </w:r>
      <w:r w:rsidRPr="00CC1CBC">
        <w:rPr>
          <w:vertAlign w:val="superscript"/>
        </w:rPr>
        <w:t>e</w:t>
      </w:r>
      <w:r w:rsidRPr="00CC1CBC">
        <w:t xml:space="preserve"> réunion ; </w:t>
      </w:r>
    </w:p>
    <w:p w14:paraId="7A7E4E79" w14:textId="2EBAE887" w:rsidR="001951B6" w:rsidRPr="00CC1CBC" w:rsidRDefault="001951B6" w:rsidP="00813466">
      <w:pPr>
        <w:pStyle w:val="Header4"/>
        <w:numPr>
          <w:ilvl w:val="0"/>
          <w:numId w:val="60"/>
        </w:numPr>
        <w:tabs>
          <w:tab w:val="clear" w:pos="2880"/>
          <w:tab w:val="clear" w:pos="3600"/>
        </w:tabs>
        <w:ind w:left="2835" w:hanging="708"/>
      </w:pPr>
      <w:r w:rsidRPr="00CC1CBC">
        <w:lastRenderedPageBreak/>
        <w:t>En tenant compte des valeurs approuvées en principe lors de la 97</w:t>
      </w:r>
      <w:r w:rsidRPr="00CC1CBC">
        <w:rPr>
          <w:vertAlign w:val="superscript"/>
        </w:rPr>
        <w:t>e</w:t>
      </w:r>
      <w:r w:rsidRPr="00CC1CBC">
        <w:t> réunion pour les nouveaux plans de gestion de l’élimination des HCFC et les nouveaux plans de mise en œuvre de l’Amendement de Kigali relatif aux HFC (KIP) ;</w:t>
      </w:r>
    </w:p>
    <w:p w14:paraId="27BC4F27" w14:textId="77777777" w:rsidR="002F404C" w:rsidRPr="00CC1CBC" w:rsidRDefault="001951B6" w:rsidP="00813466">
      <w:pPr>
        <w:pStyle w:val="Heading2"/>
        <w:numPr>
          <w:ilvl w:val="0"/>
          <w:numId w:val="58"/>
        </w:numPr>
        <w:tabs>
          <w:tab w:val="num" w:pos="360"/>
        </w:tabs>
        <w:ind w:left="1418" w:hanging="567"/>
      </w:pPr>
      <w:r w:rsidRPr="00CC1CBC">
        <w:t>D’examiner à quel moment opportun soumettre les activités liées à la phase II des KIP, y compris la préparation des projets ; et</w:t>
      </w:r>
    </w:p>
    <w:p w14:paraId="65C8BB8F" w14:textId="546E54E9" w:rsidR="00F05F7C" w:rsidRPr="00CC1CBC" w:rsidRDefault="001951B6" w:rsidP="00813466">
      <w:pPr>
        <w:pStyle w:val="Heading2"/>
        <w:numPr>
          <w:ilvl w:val="0"/>
          <w:numId w:val="58"/>
        </w:numPr>
        <w:tabs>
          <w:tab w:val="num" w:pos="360"/>
        </w:tabs>
        <w:ind w:left="1418" w:hanging="567"/>
      </w:pPr>
      <w:r w:rsidRPr="00CC1CBC">
        <w:t>D’approuver le plan d’activités général du Fonds multilatéral pour la période 2026–2028, tel qu’il a été ajusté par le Secrétariat [et le Comité exécutif], en tenant compte des décisions pertinentes prises lors de la 97</w:t>
      </w:r>
      <w:r w:rsidRPr="00CC1CBC">
        <w:rPr>
          <w:vertAlign w:val="superscript"/>
        </w:rPr>
        <w:t>e</w:t>
      </w:r>
      <w:r w:rsidRPr="00CC1CBC">
        <w:t> réunion, tout en notant que cette approbation ne constitue pas une approbation des projets qui y sont recensés ni de leurs niveaux de financement ou des quantités visées.</w:t>
      </w:r>
    </w:p>
    <w:p w14:paraId="71CAE284" w14:textId="0D6EF061" w:rsidR="00F05F7C" w:rsidRPr="00CC1CBC" w:rsidRDefault="00F05F7C" w:rsidP="00F05F7C">
      <w:pPr>
        <w:widowControl w:val="0"/>
        <w:spacing w:after="240"/>
        <w:ind w:left="1440" w:hanging="720"/>
        <w:outlineLvl w:val="1"/>
        <w:rPr>
          <w:b/>
          <w:bCs/>
        </w:rPr>
      </w:pPr>
      <w:r w:rsidRPr="00CC1CBC">
        <w:rPr>
          <w:b/>
          <w:bCs/>
        </w:rPr>
        <w:t>8 c)</w:t>
      </w:r>
      <w:r w:rsidRPr="00CC1CBC">
        <w:rPr>
          <w:b/>
          <w:bCs/>
        </w:rPr>
        <w:tab/>
      </w:r>
      <w:r w:rsidR="00471673" w:rsidRPr="00CC1CBC">
        <w:rPr>
          <w:b/>
          <w:bCs/>
        </w:rPr>
        <w:t>Plans d'activités des agences bilatérales et d'exécution pour 2026-2028</w:t>
      </w:r>
    </w:p>
    <w:p w14:paraId="14C9173A" w14:textId="55316FD6" w:rsidR="00F05F7C" w:rsidRPr="00CC1CBC" w:rsidRDefault="00471673" w:rsidP="00813466">
      <w:pPr>
        <w:pStyle w:val="ListParagraph"/>
        <w:numPr>
          <w:ilvl w:val="2"/>
          <w:numId w:val="29"/>
        </w:numPr>
        <w:spacing w:after="240"/>
        <w:rPr>
          <w:b/>
          <w:bCs/>
          <w:lang w:val="fr-FR"/>
        </w:rPr>
      </w:pPr>
      <w:r w:rsidRPr="00CC1CBC">
        <w:rPr>
          <w:b/>
          <w:bCs/>
          <w:lang w:val="fr-FR"/>
        </w:rPr>
        <w:t>Agences bilatérales</w:t>
      </w:r>
      <w:r w:rsidR="00F05F7C" w:rsidRPr="00CC1CBC">
        <w:rPr>
          <w:b/>
          <w:bCs/>
          <w:lang w:val="fr-FR"/>
        </w:rPr>
        <w:t xml:space="preserve"> </w:t>
      </w:r>
    </w:p>
    <w:p w14:paraId="00B603F5" w14:textId="7E356335" w:rsidR="00F05F7C" w:rsidRPr="00CC1CBC" w:rsidRDefault="00F05F7C" w:rsidP="00F05F7C">
      <w:pPr>
        <w:widowControl w:val="0"/>
        <w:spacing w:after="240"/>
        <w:ind w:left="720"/>
        <w:outlineLvl w:val="1"/>
        <w:rPr>
          <w:u w:val="single"/>
        </w:rPr>
      </w:pPr>
      <w:r w:rsidRPr="00CC1CBC">
        <w:rPr>
          <w:u w:val="single"/>
        </w:rPr>
        <w:t xml:space="preserve">Le document UNEP/OzL.Pro/ExCom/97/21 </w:t>
      </w:r>
      <w:r w:rsidRPr="00CC1CBC">
        <w:t>présente les plans d'activités pour les années 2026-2028 soumis à la</w:t>
      </w:r>
      <w:r w:rsidR="00FB6256" w:rsidRPr="00CC1CBC">
        <w:t xml:space="preserve"> </w:t>
      </w:r>
      <w:r w:rsidRPr="00CC1CBC">
        <w:t>97</w:t>
      </w:r>
      <w:r w:rsidRPr="00CC1CBC">
        <w:rPr>
          <w:vertAlign w:val="superscript"/>
        </w:rPr>
        <w:t>e</w:t>
      </w:r>
      <w:r w:rsidR="00FB6256" w:rsidRPr="00CC1CBC">
        <w:rPr>
          <w:vertAlign w:val="superscript"/>
        </w:rPr>
        <w:t xml:space="preserve"> </w:t>
      </w:r>
      <w:r w:rsidRPr="00CC1CBC">
        <w:t xml:space="preserve">réunion par les gouvernements de l'Australie, de la France, de l'Allemagne, de l'Italie et du Royaume-Uni de Grande-Bretagne et d'Irlande du Nord. </w:t>
      </w:r>
    </w:p>
    <w:p w14:paraId="6339C6BD" w14:textId="77777777" w:rsidR="00F05F7C" w:rsidRPr="00CC1CBC" w:rsidRDefault="00F05F7C" w:rsidP="00F05F7C">
      <w:pPr>
        <w:pStyle w:val="Heading1"/>
        <w:keepNext/>
        <w:numPr>
          <w:ilvl w:val="0"/>
          <w:numId w:val="0"/>
        </w:numPr>
        <w:ind w:left="720"/>
        <w:rPr>
          <w:u w:val="single"/>
        </w:rPr>
      </w:pPr>
      <w:r w:rsidRPr="00CC1CBC">
        <w:rPr>
          <w:u w:val="single"/>
        </w:rPr>
        <w:t xml:space="preserve">Questions à examiner </w:t>
      </w:r>
      <w:r w:rsidRPr="00CC1CBC">
        <w:t>: Aucune</w:t>
      </w:r>
    </w:p>
    <w:p w14:paraId="1F1C4012" w14:textId="43E0CE8A" w:rsidR="0073370C" w:rsidRPr="00CC1CBC" w:rsidRDefault="00F05F7C" w:rsidP="00F05F7C">
      <w:pPr>
        <w:pStyle w:val="Heading1"/>
        <w:keepNext/>
        <w:numPr>
          <w:ilvl w:val="0"/>
          <w:numId w:val="0"/>
        </w:numPr>
        <w:ind w:left="720"/>
      </w:pPr>
      <w:r w:rsidRPr="00CC1CBC">
        <w:rPr>
          <w:u w:val="single"/>
        </w:rPr>
        <w:t xml:space="preserve">Le </w:t>
      </w:r>
      <w:r w:rsidR="004026CA" w:rsidRPr="00CC1CBC">
        <w:rPr>
          <w:u w:val="single"/>
        </w:rPr>
        <w:t>Comité exécutif pourrait souhaiter</w:t>
      </w:r>
      <w:r w:rsidRPr="00CC1CBC">
        <w:rPr>
          <w:u w:val="single"/>
        </w:rPr>
        <w:t xml:space="preserve"> </w:t>
      </w:r>
      <w:r w:rsidRPr="00CC1CBC">
        <w:t>noter</w:t>
      </w:r>
      <w:r w:rsidR="00FB6256" w:rsidRPr="00CC1CBC">
        <w:t xml:space="preserve"> </w:t>
      </w:r>
      <w:r w:rsidRPr="00CC1CBC">
        <w:t>:</w:t>
      </w:r>
    </w:p>
    <w:p w14:paraId="3ED55F12" w14:textId="69376811" w:rsidR="00F05F7C" w:rsidRPr="00CC1CBC" w:rsidRDefault="00F05F7C" w:rsidP="00813466">
      <w:pPr>
        <w:pStyle w:val="Heading2"/>
        <w:numPr>
          <w:ilvl w:val="1"/>
          <w:numId w:val="31"/>
        </w:numPr>
        <w:rPr>
          <w:rFonts w:eastAsia="Calibri"/>
        </w:rPr>
      </w:pPr>
      <w:r w:rsidRPr="00CC1CBC">
        <w:rPr>
          <w:rFonts w:eastAsia="Calibri"/>
        </w:rPr>
        <w:t xml:space="preserve">Les plans d'activités pour la période 2026-2028 présentés par les gouvernements de l'Australie, de la France, de l'Allemagne, de l'Italie et du Royaume-Uni de Grande-Bretagne et d'Irlande du Nord, qui figurent dans le document UNEP/OzL.Pro/ExCom/97/21 ; et </w:t>
      </w:r>
    </w:p>
    <w:p w14:paraId="1AAD0CFC" w14:textId="679A18C3" w:rsidR="00F05F7C" w:rsidRPr="00CC1CBC" w:rsidRDefault="00F05F7C" w:rsidP="00813466">
      <w:pPr>
        <w:pStyle w:val="Heading2"/>
        <w:numPr>
          <w:ilvl w:val="1"/>
          <w:numId w:val="23"/>
        </w:numPr>
        <w:rPr>
          <w:rFonts w:eastAsia="Calibri"/>
        </w:rPr>
      </w:pPr>
      <w:r w:rsidRPr="00CC1CBC">
        <w:rPr>
          <w:rFonts w:eastAsia="Calibri"/>
        </w:rPr>
        <w:t xml:space="preserve">Que le niveau des activités figurant dans le plan d'activités du </w:t>
      </w:r>
      <w:r w:rsidR="00FB6256" w:rsidRPr="00CC1CBC">
        <w:rPr>
          <w:rFonts w:eastAsia="Calibri"/>
        </w:rPr>
        <w:t>G</w:t>
      </w:r>
      <w:r w:rsidRPr="00CC1CBC">
        <w:rPr>
          <w:rFonts w:eastAsia="Calibri"/>
        </w:rPr>
        <w:t>ouvernement allemand pour 2026-2028 devrait être examiné à la lumière de la répartition bilatérale des activités pour la période triennale 2024-2026.</w:t>
      </w:r>
    </w:p>
    <w:p w14:paraId="353CDA6B" w14:textId="4A834C01" w:rsidR="00F05F7C" w:rsidRPr="00CC1CBC" w:rsidRDefault="00471673" w:rsidP="00813466">
      <w:pPr>
        <w:pStyle w:val="ListParagraph"/>
        <w:numPr>
          <w:ilvl w:val="2"/>
          <w:numId w:val="29"/>
        </w:numPr>
        <w:spacing w:after="240"/>
        <w:rPr>
          <w:b/>
          <w:bCs/>
          <w:lang w:val="fr-FR"/>
        </w:rPr>
      </w:pPr>
      <w:r w:rsidRPr="00CC1CBC">
        <w:rPr>
          <w:b/>
          <w:bCs/>
          <w:lang w:val="fr-FR"/>
        </w:rPr>
        <w:t xml:space="preserve">PNUD </w:t>
      </w:r>
    </w:p>
    <w:p w14:paraId="289A217A" w14:textId="77777777" w:rsidR="00F05F7C" w:rsidRPr="00CC1CBC" w:rsidRDefault="00F05F7C" w:rsidP="00CE5079">
      <w:pPr>
        <w:pStyle w:val="Heading2"/>
        <w:widowControl/>
        <w:tabs>
          <w:tab w:val="left" w:pos="720"/>
        </w:tabs>
        <w:ind w:left="720"/>
        <w:rPr>
          <w:bCs/>
        </w:rPr>
      </w:pPr>
      <w:r w:rsidRPr="00CC1CBC">
        <w:rPr>
          <w:bCs/>
          <w:u w:val="single"/>
        </w:rPr>
        <w:t xml:space="preserve">Le document UNEP/OzL.Pro/ExCom/97/22 </w:t>
      </w:r>
      <w:r w:rsidRPr="00CC1CBC">
        <w:rPr>
          <w:bCs/>
        </w:rPr>
        <w:t>présente le plan d'activités du PNUD pour 2026-2028 et comprend les activités prévues pour la réduction des substances réglementées et d'autres activités au titre du Protocole de Montréal pendant la période 2026-2028, ainsi que les indicateurs de performance du plan d'activités.</w:t>
      </w:r>
    </w:p>
    <w:p w14:paraId="50AA0E1C" w14:textId="77777777" w:rsidR="00F05F7C" w:rsidRPr="00CC1CBC" w:rsidRDefault="00F05F7C" w:rsidP="00F05F7C">
      <w:pPr>
        <w:pStyle w:val="Heading1"/>
        <w:keepNext/>
        <w:numPr>
          <w:ilvl w:val="0"/>
          <w:numId w:val="0"/>
        </w:numPr>
        <w:ind w:left="720"/>
        <w:rPr>
          <w:u w:val="single"/>
        </w:rPr>
      </w:pPr>
      <w:r w:rsidRPr="00CC1CBC">
        <w:rPr>
          <w:u w:val="single"/>
        </w:rPr>
        <w:t xml:space="preserve">Questions à traiter </w:t>
      </w:r>
      <w:r w:rsidRPr="00CC1CBC">
        <w:t>: Aucune</w:t>
      </w:r>
    </w:p>
    <w:p w14:paraId="26EC3438" w14:textId="4E9C1F56" w:rsidR="00F05F7C" w:rsidRPr="00CC1CBC" w:rsidRDefault="00F05F7C" w:rsidP="00F05F7C">
      <w:pPr>
        <w:pStyle w:val="Heading1"/>
        <w:keepNext/>
        <w:numPr>
          <w:ilvl w:val="0"/>
          <w:numId w:val="0"/>
        </w:numPr>
        <w:ind w:left="720"/>
      </w:pPr>
      <w:r w:rsidRPr="00CC1CBC">
        <w:rPr>
          <w:u w:val="single"/>
        </w:rPr>
        <w:t xml:space="preserve">Le Comité exécutif pourrait souhaiter </w:t>
      </w:r>
      <w:r w:rsidRPr="00CC1CBC">
        <w:t>:</w:t>
      </w:r>
    </w:p>
    <w:p w14:paraId="18664695" w14:textId="5A2FBA89" w:rsidR="00F05F7C" w:rsidRPr="00CC1CBC" w:rsidRDefault="00F923D8" w:rsidP="00813466">
      <w:pPr>
        <w:pStyle w:val="Heading2"/>
        <w:numPr>
          <w:ilvl w:val="1"/>
          <w:numId w:val="30"/>
        </w:numPr>
        <w:rPr>
          <w:rFonts w:eastAsia="Calibri"/>
        </w:rPr>
      </w:pPr>
      <w:r w:rsidRPr="00CC1CBC">
        <w:rPr>
          <w:rFonts w:eastAsia="Calibri"/>
        </w:rPr>
        <w:t>P</w:t>
      </w:r>
      <w:r w:rsidR="00F05F7C" w:rsidRPr="00CC1CBC">
        <w:rPr>
          <w:rFonts w:eastAsia="Calibri"/>
        </w:rPr>
        <w:t>rendre note du plan d'activités du PNUD pour 2026-2028 figurant dans le document UNEP/OzL.Pro/ExCom/97/22 ; et</w:t>
      </w:r>
    </w:p>
    <w:p w14:paraId="26AE8F62" w14:textId="3360DCF9" w:rsidR="00F05F7C" w:rsidRPr="00CC1CBC" w:rsidRDefault="00F923D8" w:rsidP="00813466">
      <w:pPr>
        <w:pStyle w:val="Heading2"/>
        <w:numPr>
          <w:ilvl w:val="1"/>
          <w:numId w:val="23"/>
        </w:numPr>
        <w:rPr>
          <w:rFonts w:eastAsia="Calibri"/>
        </w:rPr>
      </w:pPr>
      <w:r w:rsidRPr="00CC1CBC">
        <w:rPr>
          <w:rFonts w:eastAsia="Calibri"/>
        </w:rPr>
        <w:t>A</w:t>
      </w:r>
      <w:r w:rsidR="00F05F7C" w:rsidRPr="00CC1CBC">
        <w:rPr>
          <w:rFonts w:eastAsia="Calibri"/>
        </w:rPr>
        <w:t xml:space="preserve">pprouver les indicateurs de </w:t>
      </w:r>
      <w:r w:rsidRPr="00CC1CBC">
        <w:rPr>
          <w:rFonts w:eastAsia="Calibri"/>
        </w:rPr>
        <w:t xml:space="preserve">résultats </w:t>
      </w:r>
      <w:r w:rsidR="00F05F7C" w:rsidRPr="00CC1CBC">
        <w:rPr>
          <w:rFonts w:eastAsia="Calibri"/>
        </w:rPr>
        <w:t>du PNUD figurant dans le tableau 4 du document UNEP/OzL.Pro/ExCom/97/22.</w:t>
      </w:r>
    </w:p>
    <w:p w14:paraId="643A317F" w14:textId="61DF5B3F" w:rsidR="00F05F7C" w:rsidRPr="00CC1CBC" w:rsidRDefault="00471673" w:rsidP="00813466">
      <w:pPr>
        <w:pStyle w:val="ListParagraph"/>
        <w:keepNext/>
        <w:widowControl w:val="0"/>
        <w:numPr>
          <w:ilvl w:val="2"/>
          <w:numId w:val="29"/>
        </w:numPr>
        <w:spacing w:after="240"/>
        <w:rPr>
          <w:b/>
          <w:bCs/>
          <w:lang w:val="fr-FR"/>
        </w:rPr>
      </w:pPr>
      <w:r w:rsidRPr="00CC1CBC">
        <w:rPr>
          <w:b/>
          <w:bCs/>
          <w:lang w:val="fr-FR"/>
        </w:rPr>
        <w:lastRenderedPageBreak/>
        <w:t>PNUE</w:t>
      </w:r>
    </w:p>
    <w:p w14:paraId="7E21A32C" w14:textId="77777777" w:rsidR="00F05F7C" w:rsidRPr="00CC1CBC" w:rsidRDefault="00F05F7C" w:rsidP="00F05F7C">
      <w:pPr>
        <w:pStyle w:val="Heading2"/>
        <w:widowControl/>
        <w:tabs>
          <w:tab w:val="left" w:pos="720"/>
        </w:tabs>
        <w:ind w:left="720"/>
        <w:rPr>
          <w:bCs/>
        </w:rPr>
      </w:pPr>
      <w:r w:rsidRPr="00CC1CBC">
        <w:rPr>
          <w:bCs/>
          <w:u w:val="single"/>
        </w:rPr>
        <w:t xml:space="preserve">Le document UNEP/OzL.Pro/ExCom/97/23 </w:t>
      </w:r>
      <w:r w:rsidRPr="00CC1CBC">
        <w:rPr>
          <w:bCs/>
        </w:rPr>
        <w:t xml:space="preserve">présente le plan d'activités du PNUE pour 2026-2028 et comprend </w:t>
      </w:r>
      <w:r w:rsidRPr="00CC1CBC">
        <w:t>les activités prévues pour la réduction des substances réglementées et d'autres activités au titre du Protocole de Montréal pendant la période 2026-2028</w:t>
      </w:r>
      <w:r w:rsidRPr="00CC1CBC">
        <w:rPr>
          <w:bCs/>
        </w:rPr>
        <w:t>, ainsi que les indicateurs de performance du plan d'activités.</w:t>
      </w:r>
    </w:p>
    <w:p w14:paraId="447D0073" w14:textId="77777777" w:rsidR="002359E3" w:rsidRPr="00CC1CBC" w:rsidRDefault="002359E3" w:rsidP="002359E3">
      <w:pPr>
        <w:pStyle w:val="Heading1"/>
        <w:keepNext/>
        <w:numPr>
          <w:ilvl w:val="0"/>
          <w:numId w:val="0"/>
        </w:numPr>
        <w:ind w:left="720"/>
        <w:rPr>
          <w:u w:val="single"/>
        </w:rPr>
      </w:pPr>
      <w:r w:rsidRPr="00CC1CBC">
        <w:rPr>
          <w:u w:val="single"/>
        </w:rPr>
        <w:t xml:space="preserve">Questions à traiter </w:t>
      </w:r>
      <w:r w:rsidRPr="00CC1CBC">
        <w:t>: Aucune</w:t>
      </w:r>
    </w:p>
    <w:p w14:paraId="0A870BA8" w14:textId="77777777" w:rsidR="002359E3" w:rsidRPr="00CC1CBC" w:rsidRDefault="002359E3" w:rsidP="002359E3">
      <w:pPr>
        <w:pStyle w:val="Heading1"/>
        <w:keepNext/>
        <w:numPr>
          <w:ilvl w:val="0"/>
          <w:numId w:val="0"/>
        </w:numPr>
        <w:ind w:left="720"/>
        <w:rPr>
          <w:u w:val="single"/>
        </w:rPr>
      </w:pPr>
      <w:r w:rsidRPr="00CC1CBC">
        <w:rPr>
          <w:u w:val="single"/>
        </w:rPr>
        <w:t xml:space="preserve">Le Comité exécutif pourrait souhaiter </w:t>
      </w:r>
      <w:r w:rsidRPr="00CC1CBC">
        <w:t>:</w:t>
      </w:r>
    </w:p>
    <w:p w14:paraId="0431A0EA" w14:textId="1947F131" w:rsidR="002359E3" w:rsidRPr="00CC1CBC" w:rsidRDefault="00F923D8" w:rsidP="00813466">
      <w:pPr>
        <w:pStyle w:val="Heading2"/>
        <w:numPr>
          <w:ilvl w:val="1"/>
          <w:numId w:val="32"/>
        </w:numPr>
        <w:rPr>
          <w:rFonts w:eastAsia="Calibri"/>
        </w:rPr>
      </w:pPr>
      <w:r w:rsidRPr="00CC1CBC">
        <w:rPr>
          <w:rFonts w:eastAsia="Calibri"/>
        </w:rPr>
        <w:t>P</w:t>
      </w:r>
      <w:r w:rsidR="002359E3" w:rsidRPr="00CC1CBC">
        <w:rPr>
          <w:rFonts w:eastAsia="Calibri"/>
        </w:rPr>
        <w:t>rendre note du plan d'activités du PNUE pour 2026-2028 figurant dans le document UNEP/OzL.Pro/ExCom/97/23 ; et</w:t>
      </w:r>
    </w:p>
    <w:p w14:paraId="7EF6DD49" w14:textId="6CD5523A" w:rsidR="002359E3" w:rsidRPr="00CC1CBC" w:rsidRDefault="00F923D8" w:rsidP="00813466">
      <w:pPr>
        <w:pStyle w:val="Heading2"/>
        <w:numPr>
          <w:ilvl w:val="1"/>
          <w:numId w:val="23"/>
        </w:numPr>
        <w:rPr>
          <w:rFonts w:eastAsia="Calibri"/>
        </w:rPr>
      </w:pPr>
      <w:r w:rsidRPr="00CC1CBC">
        <w:rPr>
          <w:rFonts w:eastAsia="Calibri"/>
        </w:rPr>
        <w:t>A</w:t>
      </w:r>
      <w:r w:rsidR="002359E3" w:rsidRPr="00CC1CBC">
        <w:rPr>
          <w:rFonts w:eastAsia="Calibri"/>
        </w:rPr>
        <w:t xml:space="preserve">pprouver les indicateurs de </w:t>
      </w:r>
      <w:r w:rsidRPr="00CC1CBC">
        <w:rPr>
          <w:rFonts w:eastAsia="Calibri"/>
        </w:rPr>
        <w:t xml:space="preserve">résultats </w:t>
      </w:r>
      <w:r w:rsidR="002359E3" w:rsidRPr="00CC1CBC">
        <w:rPr>
          <w:rFonts w:eastAsia="Calibri"/>
        </w:rPr>
        <w:t>du PNUE figurant dans le tableau 4 du document UNEP/OzL.Pro/ExCom/97/23.</w:t>
      </w:r>
    </w:p>
    <w:p w14:paraId="628F2E77" w14:textId="7BE20621" w:rsidR="002359E3" w:rsidRPr="00CC1CBC" w:rsidRDefault="00471673" w:rsidP="00813466">
      <w:pPr>
        <w:pStyle w:val="ListParagraph"/>
        <w:keepNext/>
        <w:widowControl w:val="0"/>
        <w:numPr>
          <w:ilvl w:val="2"/>
          <w:numId w:val="29"/>
        </w:numPr>
        <w:spacing w:after="240"/>
        <w:rPr>
          <w:b/>
          <w:bCs/>
          <w:lang w:val="fr-FR"/>
        </w:rPr>
      </w:pPr>
      <w:r w:rsidRPr="00CC1CBC">
        <w:rPr>
          <w:b/>
          <w:bCs/>
          <w:lang w:val="fr-FR"/>
        </w:rPr>
        <w:t>ONUDI</w:t>
      </w:r>
    </w:p>
    <w:p w14:paraId="0D8E25E4" w14:textId="77777777" w:rsidR="002359E3" w:rsidRPr="00CC1CBC" w:rsidRDefault="002359E3" w:rsidP="002359E3">
      <w:pPr>
        <w:pStyle w:val="Heading2"/>
        <w:ind w:left="709"/>
      </w:pPr>
      <w:r w:rsidRPr="00CC1CBC">
        <w:rPr>
          <w:u w:val="single"/>
        </w:rPr>
        <w:t xml:space="preserve">Le document UNEP/OzL.Pro/ExCom/97/24 </w:t>
      </w:r>
      <w:r w:rsidRPr="00CC1CBC">
        <w:t>présente le plan d'activités de l'ONUDI pour 2026-2028 et comprend les activités prévues pour la réduction des substances réglementées et d'autres activités au titre du Protocole de Montréal pendant la période 2026-2028, ainsi que les indicateurs de performance du plan d'activités.</w:t>
      </w:r>
    </w:p>
    <w:p w14:paraId="4DF4CD71" w14:textId="77777777" w:rsidR="002359E3" w:rsidRPr="00CC1CBC" w:rsidRDefault="002359E3" w:rsidP="002359E3">
      <w:pPr>
        <w:pStyle w:val="Heading1"/>
        <w:keepNext/>
        <w:numPr>
          <w:ilvl w:val="0"/>
          <w:numId w:val="0"/>
        </w:numPr>
        <w:ind w:left="720"/>
        <w:rPr>
          <w:u w:val="single"/>
        </w:rPr>
      </w:pPr>
      <w:r w:rsidRPr="00CC1CBC">
        <w:rPr>
          <w:u w:val="single"/>
        </w:rPr>
        <w:t xml:space="preserve">Questions à examiner </w:t>
      </w:r>
      <w:r w:rsidRPr="00CC1CBC">
        <w:t>: Aucune</w:t>
      </w:r>
    </w:p>
    <w:p w14:paraId="437A4736" w14:textId="635A75D0" w:rsidR="002359E3" w:rsidRPr="00CC1CBC" w:rsidRDefault="002359E3" w:rsidP="002359E3">
      <w:pPr>
        <w:pStyle w:val="Heading1"/>
        <w:keepNext/>
        <w:numPr>
          <w:ilvl w:val="0"/>
          <w:numId w:val="0"/>
        </w:numPr>
        <w:ind w:left="720"/>
        <w:rPr>
          <w:u w:val="single"/>
        </w:rPr>
      </w:pPr>
      <w:r w:rsidRPr="00CC1CBC">
        <w:rPr>
          <w:u w:val="single"/>
        </w:rPr>
        <w:t xml:space="preserve">Le </w:t>
      </w:r>
      <w:r w:rsidR="004026CA" w:rsidRPr="00CC1CBC">
        <w:rPr>
          <w:u w:val="single"/>
        </w:rPr>
        <w:t>Comité exécutif pourrait souhaiter</w:t>
      </w:r>
      <w:r w:rsidRPr="00CC1CBC">
        <w:rPr>
          <w:u w:val="single"/>
        </w:rPr>
        <w:t xml:space="preserve"> </w:t>
      </w:r>
      <w:r w:rsidRPr="00CC1CBC">
        <w:t>:</w:t>
      </w:r>
    </w:p>
    <w:p w14:paraId="0CAE3464" w14:textId="57BB6279" w:rsidR="002359E3" w:rsidRPr="00CC1CBC" w:rsidRDefault="002F404C" w:rsidP="00813466">
      <w:pPr>
        <w:pStyle w:val="Heading2"/>
        <w:numPr>
          <w:ilvl w:val="1"/>
          <w:numId w:val="33"/>
        </w:numPr>
        <w:rPr>
          <w:rFonts w:eastAsia="Calibri"/>
        </w:rPr>
      </w:pPr>
      <w:r w:rsidRPr="00CC1CBC">
        <w:rPr>
          <w:rFonts w:eastAsia="Calibri"/>
        </w:rPr>
        <w:t>P</w:t>
      </w:r>
      <w:r w:rsidR="002359E3" w:rsidRPr="00CC1CBC">
        <w:rPr>
          <w:rFonts w:eastAsia="Calibri"/>
        </w:rPr>
        <w:t>rendre note du plan d'activités de l'ONUDI pour 2026-2028 figurant dans le document UNEP/OzL.Pro/ExCom/97/24 ; et</w:t>
      </w:r>
    </w:p>
    <w:p w14:paraId="121C8665" w14:textId="693381BB" w:rsidR="002359E3" w:rsidRPr="00CC1CBC" w:rsidRDefault="002F404C" w:rsidP="00813466">
      <w:pPr>
        <w:pStyle w:val="Heading2"/>
        <w:numPr>
          <w:ilvl w:val="1"/>
          <w:numId w:val="23"/>
        </w:numPr>
        <w:rPr>
          <w:rFonts w:eastAsia="Calibri"/>
        </w:rPr>
      </w:pPr>
      <w:r w:rsidRPr="00CC1CBC">
        <w:rPr>
          <w:rFonts w:eastAsia="Calibri"/>
        </w:rPr>
        <w:t>A</w:t>
      </w:r>
      <w:r w:rsidR="002359E3" w:rsidRPr="00CC1CBC">
        <w:rPr>
          <w:rFonts w:eastAsia="Calibri"/>
        </w:rPr>
        <w:t xml:space="preserve">pprouver les indicateurs de </w:t>
      </w:r>
      <w:r w:rsidR="00F923D8" w:rsidRPr="00CC1CBC">
        <w:rPr>
          <w:rFonts w:eastAsia="Calibri"/>
        </w:rPr>
        <w:t>résultats</w:t>
      </w:r>
      <w:r w:rsidR="002359E3" w:rsidRPr="00CC1CBC">
        <w:rPr>
          <w:rFonts w:eastAsia="Calibri"/>
        </w:rPr>
        <w:t xml:space="preserve"> de l'ONUDI figurant dans le tableau 4 du document UNEP/OzL.Pro/ExCom/97/24.</w:t>
      </w:r>
    </w:p>
    <w:p w14:paraId="5F222384" w14:textId="10934F40" w:rsidR="002359E3" w:rsidRPr="00CC1CBC" w:rsidRDefault="002359E3" w:rsidP="002359E3">
      <w:pPr>
        <w:pStyle w:val="Heading2"/>
        <w:spacing w:after="160"/>
        <w:ind w:left="1440"/>
        <w:rPr>
          <w:b/>
        </w:rPr>
      </w:pPr>
      <w:r w:rsidRPr="00CC1CBC">
        <w:rPr>
          <w:b/>
        </w:rPr>
        <w:t>v)</w:t>
      </w:r>
      <w:r w:rsidRPr="00CC1CBC">
        <w:rPr>
          <w:b/>
        </w:rPr>
        <w:tab/>
      </w:r>
      <w:r w:rsidR="00471673" w:rsidRPr="00CC1CBC">
        <w:rPr>
          <w:b/>
        </w:rPr>
        <w:t>Banque mondiale</w:t>
      </w:r>
      <w:r w:rsidRPr="00CC1CBC">
        <w:rPr>
          <w:b/>
        </w:rPr>
        <w:t xml:space="preserve"> </w:t>
      </w:r>
    </w:p>
    <w:p w14:paraId="5BED32B9" w14:textId="7219B485" w:rsidR="002359E3" w:rsidRPr="00CC1CBC" w:rsidRDefault="002359E3" w:rsidP="002359E3">
      <w:pPr>
        <w:pStyle w:val="Heading2"/>
        <w:spacing w:after="160"/>
        <w:ind w:left="709"/>
      </w:pPr>
      <w:r w:rsidRPr="00CC1CBC">
        <w:rPr>
          <w:u w:val="single"/>
        </w:rPr>
        <w:t xml:space="preserve">Le document UNEP/OzL.Pro/ExCom/97/25 </w:t>
      </w:r>
      <w:r w:rsidRPr="00CC1CBC">
        <w:t>présente le plan d'activités de la Banque mondiale pour 2026-2028 et comprend les activités prévues pour la réduction des substances réglementées et d'autres activités au titre du Protocole de Montréal pendant la période 2026-2028, ainsi que les indicateurs de performance du plan d'activités.</w:t>
      </w:r>
    </w:p>
    <w:p w14:paraId="7103DF90" w14:textId="77777777" w:rsidR="002359E3" w:rsidRPr="00CC1CBC" w:rsidRDefault="002359E3" w:rsidP="002359E3">
      <w:pPr>
        <w:pStyle w:val="Heading2"/>
        <w:spacing w:after="160"/>
        <w:ind w:left="1440" w:hanging="720"/>
      </w:pPr>
      <w:r w:rsidRPr="00CC1CBC">
        <w:rPr>
          <w:u w:val="single"/>
        </w:rPr>
        <w:t xml:space="preserve">Questions à examiner </w:t>
      </w:r>
      <w:r w:rsidRPr="00CC1CBC">
        <w:t>: Aucune</w:t>
      </w:r>
    </w:p>
    <w:p w14:paraId="3CA49544" w14:textId="1D43D549" w:rsidR="002359E3" w:rsidRPr="00CC1CBC" w:rsidRDefault="002359E3" w:rsidP="002359E3">
      <w:pPr>
        <w:pStyle w:val="Heading2"/>
        <w:spacing w:after="160"/>
        <w:ind w:left="1440" w:hanging="720"/>
      </w:pPr>
      <w:r w:rsidRPr="00CC1CBC">
        <w:rPr>
          <w:u w:val="single"/>
        </w:rPr>
        <w:t xml:space="preserve">Le </w:t>
      </w:r>
      <w:r w:rsidR="004026CA" w:rsidRPr="00CC1CBC">
        <w:rPr>
          <w:u w:val="single"/>
        </w:rPr>
        <w:t>Comité exécutif pourrait souhaiter</w:t>
      </w:r>
      <w:r w:rsidRPr="00CC1CBC">
        <w:rPr>
          <w:u w:val="single"/>
        </w:rPr>
        <w:t xml:space="preserve"> </w:t>
      </w:r>
      <w:r w:rsidRPr="00CC1CBC">
        <w:t>:</w:t>
      </w:r>
    </w:p>
    <w:p w14:paraId="69CD6F01" w14:textId="23EBFBB1" w:rsidR="002359E3" w:rsidRPr="00CC1CBC" w:rsidRDefault="004453F7" w:rsidP="00813466">
      <w:pPr>
        <w:pStyle w:val="Heading2"/>
        <w:numPr>
          <w:ilvl w:val="1"/>
          <w:numId w:val="34"/>
        </w:numPr>
        <w:rPr>
          <w:rFonts w:eastAsia="Calibri"/>
        </w:rPr>
      </w:pPr>
      <w:r w:rsidRPr="00CC1CBC">
        <w:rPr>
          <w:rFonts w:eastAsia="Calibri"/>
        </w:rPr>
        <w:t>P</w:t>
      </w:r>
      <w:r w:rsidR="002359E3" w:rsidRPr="00CC1CBC">
        <w:rPr>
          <w:rFonts w:eastAsia="Calibri"/>
        </w:rPr>
        <w:t>rendre note du plan d'activités de la Banque mondiale pour 2026-2028 figurant dans le document UNEP/OzL.Pro/ExCom/97/25 ; et</w:t>
      </w:r>
    </w:p>
    <w:p w14:paraId="09286D81" w14:textId="363CD597" w:rsidR="002359E3" w:rsidRPr="00CC1CBC" w:rsidRDefault="004453F7" w:rsidP="00813466">
      <w:pPr>
        <w:pStyle w:val="Heading2"/>
        <w:widowControl/>
        <w:numPr>
          <w:ilvl w:val="1"/>
          <w:numId w:val="23"/>
        </w:numPr>
        <w:spacing w:after="120"/>
        <w:rPr>
          <w:rFonts w:eastAsia="Calibri"/>
        </w:rPr>
      </w:pPr>
      <w:r w:rsidRPr="00CC1CBC">
        <w:rPr>
          <w:rFonts w:eastAsia="Calibri"/>
        </w:rPr>
        <w:t>A</w:t>
      </w:r>
      <w:r w:rsidR="002359E3" w:rsidRPr="00CC1CBC">
        <w:rPr>
          <w:rFonts w:eastAsia="Calibri"/>
        </w:rPr>
        <w:t xml:space="preserve">pprouver les indicateurs de </w:t>
      </w:r>
      <w:r w:rsidRPr="00CC1CBC">
        <w:rPr>
          <w:rFonts w:eastAsia="Calibri"/>
        </w:rPr>
        <w:t xml:space="preserve">résultats </w:t>
      </w:r>
      <w:r w:rsidR="002359E3" w:rsidRPr="00CC1CBC">
        <w:rPr>
          <w:rFonts w:eastAsia="Calibri"/>
        </w:rPr>
        <w:t>pour la Banque mondiale figurant dans le tableau 4 du document UNEP/OzL.Pro/ExCom/97/25.</w:t>
      </w:r>
    </w:p>
    <w:p w14:paraId="77FB898F" w14:textId="7E2A321F" w:rsidR="00185512" w:rsidRPr="00CC1CBC" w:rsidRDefault="00471673" w:rsidP="00813466">
      <w:pPr>
        <w:pStyle w:val="Heading1"/>
        <w:numPr>
          <w:ilvl w:val="0"/>
          <w:numId w:val="6"/>
        </w:numPr>
        <w:spacing w:after="120"/>
        <w:rPr>
          <w:b/>
          <w:bCs/>
        </w:rPr>
      </w:pPr>
      <w:r w:rsidRPr="00CC1CBC">
        <w:rPr>
          <w:b/>
          <w:bCs/>
        </w:rPr>
        <w:t xml:space="preserve">Propositions de projets </w:t>
      </w:r>
      <w:r w:rsidR="00185512" w:rsidRPr="00CC1CBC">
        <w:rPr>
          <w:b/>
          <w:bCs/>
        </w:rPr>
        <w:t>:</w:t>
      </w:r>
    </w:p>
    <w:p w14:paraId="07D92D16" w14:textId="6F4D0E16" w:rsidR="00185512" w:rsidRPr="00CC1CBC" w:rsidRDefault="00BD1E7B" w:rsidP="00813466">
      <w:pPr>
        <w:numPr>
          <w:ilvl w:val="1"/>
          <w:numId w:val="2"/>
        </w:numPr>
        <w:spacing w:after="120"/>
        <w:outlineLvl w:val="1"/>
        <w:rPr>
          <w:b/>
          <w:bCs/>
        </w:rPr>
      </w:pPr>
      <w:r w:rsidRPr="00CC1CBC">
        <w:rPr>
          <w:b/>
          <w:bCs/>
        </w:rPr>
        <w:t>Aperçu des questions recensées pendant l’examen des projets</w:t>
      </w:r>
      <w:r w:rsidR="00185512" w:rsidRPr="00CC1CBC">
        <w:rPr>
          <w:b/>
          <w:bCs/>
        </w:rPr>
        <w:t xml:space="preserve"> </w:t>
      </w:r>
    </w:p>
    <w:p w14:paraId="31A35B77" w14:textId="5F80950C" w:rsidR="00185512" w:rsidRPr="00CC1CBC" w:rsidRDefault="00185512" w:rsidP="00813466">
      <w:pPr>
        <w:spacing w:after="120"/>
        <w:ind w:left="709"/>
      </w:pPr>
      <w:r w:rsidRPr="00CC1CBC">
        <w:rPr>
          <w:color w:val="000000" w:themeColor="text1"/>
          <w:u w:val="single"/>
        </w:rPr>
        <w:t>Le document UNEP/OzL.</w:t>
      </w:r>
      <w:r w:rsidR="001108D8" w:rsidRPr="00CC1CBC">
        <w:rPr>
          <w:color w:val="000000" w:themeColor="text1"/>
          <w:u w:val="single"/>
        </w:rPr>
        <w:t xml:space="preserve">Pro/ExCom/97/26 </w:t>
      </w:r>
      <w:r w:rsidRPr="00CC1CBC">
        <w:rPr>
          <w:color w:val="000000" w:themeColor="text1"/>
        </w:rPr>
        <w:t xml:space="preserve">comprend quatre sections : </w:t>
      </w:r>
      <w:r w:rsidRPr="00CC1CBC">
        <w:t xml:space="preserve">un aperçu des projets et activités soumis par les </w:t>
      </w:r>
      <w:r w:rsidR="00327FA7" w:rsidRPr="00CC1CBC">
        <w:t>agences bilatérales</w:t>
      </w:r>
      <w:r w:rsidRPr="00CC1CBC">
        <w:t xml:space="preserve"> et les agences d'exécution </w:t>
      </w:r>
      <w:r w:rsidRPr="00CC1CBC">
        <w:rPr>
          <w:color w:val="000000" w:themeColor="text1"/>
        </w:rPr>
        <w:t xml:space="preserve">; un aperçu des projets et </w:t>
      </w:r>
      <w:r w:rsidRPr="00CC1CBC">
        <w:rPr>
          <w:color w:val="000000" w:themeColor="text1"/>
        </w:rPr>
        <w:lastRenderedPageBreak/>
        <w:t xml:space="preserve">activités à la suite du processus d'examen des projets ; les questions </w:t>
      </w:r>
      <w:r w:rsidR="00F07A50" w:rsidRPr="00CC1CBC">
        <w:rPr>
          <w:color w:val="000000" w:themeColor="text1"/>
        </w:rPr>
        <w:t>recensées</w:t>
      </w:r>
      <w:r w:rsidRPr="00CC1CBC">
        <w:rPr>
          <w:color w:val="000000" w:themeColor="text1"/>
        </w:rPr>
        <w:t xml:space="preserve"> au cours du processus d'examen des projets ; </w:t>
      </w:r>
      <w:r w:rsidRPr="00CC1CBC">
        <w:t xml:space="preserve">et </w:t>
      </w:r>
      <w:r w:rsidRPr="00CC1CBC">
        <w:rPr>
          <w:color w:val="000000" w:themeColor="text1"/>
        </w:rPr>
        <w:t>les rapports sur la mise en œuvre des décisions et le suivi des discussions précédentes relatives à l'examen des projets.</w:t>
      </w:r>
    </w:p>
    <w:p w14:paraId="62F8C017" w14:textId="77777777" w:rsidR="00185512" w:rsidRPr="00CC1CBC" w:rsidRDefault="00185512" w:rsidP="00185512">
      <w:pPr>
        <w:tabs>
          <w:tab w:val="left" w:pos="720"/>
          <w:tab w:val="left" w:pos="1440"/>
          <w:tab w:val="left" w:pos="2160"/>
        </w:tabs>
        <w:spacing w:after="240"/>
        <w:ind w:left="709"/>
        <w:rPr>
          <w:color w:val="000000" w:themeColor="text1"/>
        </w:rPr>
      </w:pPr>
      <w:r w:rsidRPr="00CC1CBC">
        <w:rPr>
          <w:color w:val="000000" w:themeColor="text1"/>
          <w:u w:val="single"/>
        </w:rPr>
        <w:t xml:space="preserve">Questions à traiter </w:t>
      </w:r>
      <w:r w:rsidRPr="00CC1CBC">
        <w:rPr>
          <w:color w:val="000000" w:themeColor="text1"/>
        </w:rPr>
        <w:t>:</w:t>
      </w:r>
    </w:p>
    <w:p w14:paraId="6C8D517D" w14:textId="45B5D2BC" w:rsidR="00C024E0" w:rsidRPr="00CC1CBC" w:rsidRDefault="00964AA7" w:rsidP="002216AD">
      <w:pPr>
        <w:numPr>
          <w:ilvl w:val="0"/>
          <w:numId w:val="7"/>
        </w:numPr>
        <w:tabs>
          <w:tab w:val="left" w:pos="720"/>
          <w:tab w:val="left" w:pos="1440"/>
          <w:tab w:val="left" w:pos="2160"/>
        </w:tabs>
        <w:ind w:hanging="357"/>
        <w:rPr>
          <w:color w:val="000000" w:themeColor="text1"/>
        </w:rPr>
      </w:pPr>
      <w:r w:rsidRPr="00CC1CBC">
        <w:rPr>
          <w:color w:val="000000" w:themeColor="text1"/>
        </w:rPr>
        <w:t xml:space="preserve">PGEH pour </w:t>
      </w:r>
      <w:r w:rsidR="00C024E0" w:rsidRPr="00CC1CBC">
        <w:rPr>
          <w:color w:val="000000" w:themeColor="text1"/>
        </w:rPr>
        <w:t xml:space="preserve">la République bolivarienne du Venezuela </w:t>
      </w:r>
      <w:r w:rsidRPr="00CC1CBC">
        <w:rPr>
          <w:color w:val="000000" w:themeColor="text1"/>
        </w:rPr>
        <w:t>(</w:t>
      </w:r>
      <w:r w:rsidR="00A331E0" w:rsidRPr="00CC1CBC">
        <w:rPr>
          <w:color w:val="000000" w:themeColor="text1"/>
        </w:rPr>
        <w:t xml:space="preserve">phase II, </w:t>
      </w:r>
      <w:r w:rsidRPr="00CC1CBC">
        <w:rPr>
          <w:color w:val="000000" w:themeColor="text1"/>
        </w:rPr>
        <w:t xml:space="preserve">quatrième tranche) </w:t>
      </w:r>
      <w:r w:rsidR="000A5384" w:rsidRPr="00CC1CBC">
        <w:rPr>
          <w:color w:val="000000" w:themeColor="text1"/>
        </w:rPr>
        <w:t xml:space="preserve">qui a été soumis mais </w:t>
      </w:r>
      <w:r w:rsidR="00753A8A" w:rsidRPr="00CC1CBC">
        <w:rPr>
          <w:color w:val="000000" w:themeColor="text1"/>
        </w:rPr>
        <w:t xml:space="preserve">qui a ensuite été </w:t>
      </w:r>
      <w:r w:rsidR="000A5384" w:rsidRPr="00CC1CBC">
        <w:rPr>
          <w:color w:val="000000" w:themeColor="text1"/>
        </w:rPr>
        <w:t>retiré</w:t>
      </w:r>
      <w:r w:rsidR="001E7ACE" w:rsidRPr="00CC1CBC">
        <w:rPr>
          <w:color w:val="000000" w:themeColor="text1"/>
        </w:rPr>
        <w:t xml:space="preserve">. </w:t>
      </w:r>
    </w:p>
    <w:p w14:paraId="0E38C65F" w14:textId="32AA2E0F" w:rsidR="001C7847" w:rsidRPr="00CC1CBC" w:rsidRDefault="006B3C1B" w:rsidP="002216AD">
      <w:pPr>
        <w:numPr>
          <w:ilvl w:val="0"/>
          <w:numId w:val="7"/>
        </w:numPr>
        <w:tabs>
          <w:tab w:val="left" w:pos="720"/>
          <w:tab w:val="left" w:pos="1440"/>
          <w:tab w:val="left" w:pos="2160"/>
        </w:tabs>
        <w:ind w:hanging="357"/>
        <w:rPr>
          <w:color w:val="000000" w:themeColor="text1"/>
        </w:rPr>
      </w:pPr>
      <w:r w:rsidRPr="00CC1CBC">
        <w:rPr>
          <w:rFonts w:eastAsiaTheme="minorEastAsia"/>
          <w:lang w:eastAsia="zh-CN"/>
        </w:rPr>
        <w:t>Méthod</w:t>
      </w:r>
      <w:r w:rsidR="00F07A50" w:rsidRPr="00CC1CBC">
        <w:rPr>
          <w:rFonts w:eastAsiaTheme="minorEastAsia"/>
          <w:lang w:eastAsia="zh-CN"/>
        </w:rPr>
        <w:t>e</w:t>
      </w:r>
      <w:r w:rsidRPr="00CC1CBC">
        <w:rPr>
          <w:rFonts w:eastAsiaTheme="minorEastAsia"/>
          <w:lang w:eastAsia="zh-CN"/>
        </w:rPr>
        <w:t xml:space="preserve"> de calcul des impacts climatiques liés à la mise en œuvre des KIP</w:t>
      </w:r>
      <w:r w:rsidR="005D36D5" w:rsidRPr="00CC1CBC">
        <w:rPr>
          <w:rFonts w:eastAsiaTheme="minorEastAsia"/>
          <w:lang w:eastAsia="zh-CN"/>
        </w:rPr>
        <w:t xml:space="preserve">. </w:t>
      </w:r>
    </w:p>
    <w:p w14:paraId="388ADD14" w14:textId="4F16E59D" w:rsidR="00AF6733" w:rsidRPr="00CC1CBC" w:rsidRDefault="00746587" w:rsidP="002216AD">
      <w:pPr>
        <w:numPr>
          <w:ilvl w:val="0"/>
          <w:numId w:val="7"/>
        </w:numPr>
        <w:tabs>
          <w:tab w:val="left" w:pos="720"/>
          <w:tab w:val="left" w:pos="1440"/>
          <w:tab w:val="left" w:pos="2160"/>
        </w:tabs>
        <w:ind w:hanging="357"/>
        <w:rPr>
          <w:color w:val="000000" w:themeColor="text1"/>
        </w:rPr>
      </w:pPr>
      <w:r w:rsidRPr="00CC1CBC">
        <w:rPr>
          <w:color w:val="000000" w:themeColor="text1"/>
        </w:rPr>
        <w:t xml:space="preserve">Prolongation </w:t>
      </w:r>
      <w:r w:rsidR="002F404C" w:rsidRPr="00CC1CBC">
        <w:rPr>
          <w:color w:val="000000" w:themeColor="text1"/>
        </w:rPr>
        <w:t>du guichet</w:t>
      </w:r>
      <w:r w:rsidR="00AF6733" w:rsidRPr="00CC1CBC">
        <w:rPr>
          <w:color w:val="000000" w:themeColor="text1"/>
        </w:rPr>
        <w:t xml:space="preserve"> de financement établi conformément à la décision 91/66 afin de permettre aux pays restants, s'ils le souhaitent, de soumettre des demandes de financement pour la préparation de leurs inventaires nationaux</w:t>
      </w:r>
      <w:r w:rsidR="005D36D5" w:rsidRPr="00CC1CBC">
        <w:rPr>
          <w:color w:val="000000" w:themeColor="text1"/>
        </w:rPr>
        <w:t>.</w:t>
      </w:r>
    </w:p>
    <w:p w14:paraId="2848189C" w14:textId="7889ECF6" w:rsidR="004C7C6B" w:rsidRPr="00CC1CBC" w:rsidRDefault="004C7C6B" w:rsidP="002216AD">
      <w:pPr>
        <w:pStyle w:val="ListParagraph"/>
        <w:numPr>
          <w:ilvl w:val="0"/>
          <w:numId w:val="7"/>
        </w:numPr>
        <w:spacing w:after="240"/>
        <w:rPr>
          <w:lang w:val="fr-FR"/>
        </w:rPr>
      </w:pPr>
      <w:r w:rsidRPr="00CC1CBC">
        <w:rPr>
          <w:lang w:val="fr-FR"/>
        </w:rPr>
        <w:t>Questions liées aux projets soumis dans le cadre opérationnel sur l'efficacité énergétique (décisions 94/60 et 95/87) :</w:t>
      </w:r>
    </w:p>
    <w:p w14:paraId="70E4DDE7" w14:textId="5E548304" w:rsidR="004C7C6B" w:rsidRPr="00CC1CBC" w:rsidRDefault="004C7C6B" w:rsidP="00BE087D">
      <w:pPr>
        <w:pStyle w:val="ListParagraph"/>
        <w:numPr>
          <w:ilvl w:val="1"/>
          <w:numId w:val="7"/>
        </w:numPr>
        <w:spacing w:after="240"/>
        <w:ind w:left="1800"/>
        <w:rPr>
          <w:lang w:val="fr-FR"/>
        </w:rPr>
      </w:pPr>
      <w:r w:rsidRPr="00CC1CBC">
        <w:rPr>
          <w:lang w:val="fr-FR"/>
        </w:rPr>
        <w:t>Proportion d'équipements fabriqués par une entreprise éligible à la prime supplémentaire ;</w:t>
      </w:r>
    </w:p>
    <w:p w14:paraId="13F092FA" w14:textId="22C98DAC" w:rsidR="004C7C6B" w:rsidRPr="00CC1CBC" w:rsidRDefault="002F404C" w:rsidP="00BE087D">
      <w:pPr>
        <w:pStyle w:val="ListParagraph"/>
        <w:numPr>
          <w:ilvl w:val="1"/>
          <w:numId w:val="7"/>
        </w:numPr>
        <w:spacing w:after="240"/>
        <w:ind w:left="1800"/>
        <w:rPr>
          <w:lang w:val="fr-FR"/>
        </w:rPr>
      </w:pPr>
      <w:r w:rsidRPr="00CC1CBC">
        <w:rPr>
          <w:lang w:val="fr-FR"/>
        </w:rPr>
        <w:t>Prise en charge des</w:t>
      </w:r>
      <w:r w:rsidR="004C7C6B" w:rsidRPr="00CC1CBC">
        <w:rPr>
          <w:lang w:val="fr-FR"/>
        </w:rPr>
        <w:t xml:space="preserve"> coûts d'investissement supplémentaires </w:t>
      </w:r>
      <w:r w:rsidRPr="00CC1CBC">
        <w:rPr>
          <w:lang w:val="fr-FR"/>
        </w:rPr>
        <w:t>des</w:t>
      </w:r>
      <w:r w:rsidR="004C7C6B" w:rsidRPr="00CC1CBC">
        <w:rPr>
          <w:lang w:val="fr-FR"/>
        </w:rPr>
        <w:t xml:space="preserve"> fabricants qui utilisent des </w:t>
      </w:r>
      <w:r w:rsidR="000E18C6" w:rsidRPr="00CC1CBC">
        <w:rPr>
          <w:lang w:val="fr-FR" w:eastAsia="fr-CA"/>
        </w:rPr>
        <w:t xml:space="preserve">kits entièrement non assemblés </w:t>
      </w:r>
      <w:r w:rsidR="004C7C6B" w:rsidRPr="00CC1CBC">
        <w:rPr>
          <w:lang w:val="fr-FR"/>
        </w:rPr>
        <w:t xml:space="preserve">; </w:t>
      </w:r>
      <w:r w:rsidR="005D36D5" w:rsidRPr="00CC1CBC">
        <w:rPr>
          <w:lang w:val="fr-FR"/>
        </w:rPr>
        <w:t>et</w:t>
      </w:r>
    </w:p>
    <w:p w14:paraId="72D629D0" w14:textId="79C2B5F6" w:rsidR="004C7C6B" w:rsidRPr="00CC1CBC" w:rsidRDefault="004C7C6B" w:rsidP="00BE087D">
      <w:pPr>
        <w:pStyle w:val="ListParagraph"/>
        <w:numPr>
          <w:ilvl w:val="1"/>
          <w:numId w:val="7"/>
        </w:numPr>
        <w:spacing w:after="240"/>
        <w:ind w:left="1800"/>
        <w:rPr>
          <w:lang w:val="fr-FR"/>
        </w:rPr>
      </w:pPr>
      <w:r w:rsidRPr="00CC1CBC">
        <w:rPr>
          <w:lang w:val="fr-FR"/>
        </w:rPr>
        <w:t>Volumes de fabrication à prendre en compte lors de l'évaluation des coûts supplémentaires liés aux composants pour les projets relevant de la décision 94/60.</w:t>
      </w:r>
    </w:p>
    <w:p w14:paraId="7312265D" w14:textId="7FBB18E2" w:rsidR="00346B02" w:rsidRPr="00CC1CBC" w:rsidRDefault="007054A7" w:rsidP="00C024E0">
      <w:pPr>
        <w:spacing w:after="240"/>
        <w:ind w:left="720"/>
        <w:rPr>
          <w:i/>
          <w:iCs/>
          <w:u w:val="single"/>
        </w:rPr>
      </w:pPr>
      <w:r w:rsidRPr="00CC1CBC">
        <w:rPr>
          <w:i/>
          <w:iCs/>
          <w:color w:val="000000" w:themeColor="text1"/>
          <w:u w:val="single"/>
        </w:rPr>
        <w:t xml:space="preserve">Plan de gestion de l'élimination progressive des HCFC pour </w:t>
      </w:r>
      <w:r w:rsidR="00D75215" w:rsidRPr="00CC1CBC">
        <w:rPr>
          <w:i/>
          <w:iCs/>
          <w:color w:val="000000" w:themeColor="text1"/>
          <w:u w:val="single"/>
        </w:rPr>
        <w:t xml:space="preserve">la République bolivarienne du Venezuela </w:t>
      </w:r>
      <w:r w:rsidRPr="00CC1CBC">
        <w:rPr>
          <w:i/>
          <w:iCs/>
          <w:color w:val="000000" w:themeColor="text1"/>
          <w:u w:val="single"/>
        </w:rPr>
        <w:t xml:space="preserve">(phase II, quatrième tranche) </w:t>
      </w:r>
      <w:r w:rsidR="00CC68A5" w:rsidRPr="00CC1CBC">
        <w:rPr>
          <w:i/>
          <w:iCs/>
          <w:color w:val="000000" w:themeColor="text1"/>
          <w:u w:val="single"/>
        </w:rPr>
        <w:t>qui a été soumis mais a ensuite été retiré</w:t>
      </w:r>
    </w:p>
    <w:p w14:paraId="39B1073D" w14:textId="15264071" w:rsidR="00C024E0" w:rsidRPr="00CC1CBC" w:rsidRDefault="00C024E0" w:rsidP="00C024E0">
      <w:pPr>
        <w:spacing w:after="240"/>
        <w:ind w:left="720"/>
      </w:pPr>
      <w:r w:rsidRPr="00CC1CBC">
        <w:rPr>
          <w:u w:val="single"/>
        </w:rPr>
        <w:t xml:space="preserve">Le Comité exécutif pourrait </w:t>
      </w:r>
      <w:r w:rsidRPr="00CC1CBC">
        <w:t xml:space="preserve">envisager de demander à l'ONUDI d'aider le </w:t>
      </w:r>
      <w:r w:rsidR="00F07A50" w:rsidRPr="00CC1CBC">
        <w:t>G</w:t>
      </w:r>
      <w:r w:rsidRPr="00CC1CBC">
        <w:t>ouvernement de la République bolivarienne du Venezuela à réaliser une analyse actualisée de la demande du marché afin de déterminer les besoins actuels en HCFC et d'inclure les conclusions de cette analyse dans la nouvelle soumission de la quatrième tranche de la phase II du plan de gestion de l'élimination progressive des HCFC.</w:t>
      </w:r>
    </w:p>
    <w:p w14:paraId="3CA9D29D" w14:textId="2B623B56" w:rsidR="00933B60" w:rsidRPr="00CC1CBC" w:rsidRDefault="00933B60" w:rsidP="00933B60">
      <w:pPr>
        <w:pStyle w:val="Heading1"/>
        <w:numPr>
          <w:ilvl w:val="0"/>
          <w:numId w:val="0"/>
        </w:numPr>
        <w:ind w:left="720"/>
        <w:rPr>
          <w:u w:val="single"/>
        </w:rPr>
      </w:pPr>
      <w:r w:rsidRPr="00CC1CBC">
        <w:rPr>
          <w:i/>
          <w:iCs/>
          <w:color w:val="000000" w:themeColor="text1"/>
          <w:u w:val="single"/>
        </w:rPr>
        <w:t>Méthode utilisée pour calculer les impacts climatiques des plans de mise en œuvre de l’Amendement de Kigali relatif aux HFC</w:t>
      </w:r>
    </w:p>
    <w:p w14:paraId="7A503E0D" w14:textId="298CEAE5" w:rsidR="00185512" w:rsidRPr="00CC1CBC" w:rsidRDefault="00185512" w:rsidP="00185512">
      <w:pPr>
        <w:ind w:left="720"/>
      </w:pPr>
      <w:r w:rsidRPr="00CC1CBC">
        <w:rPr>
          <w:u w:val="single"/>
        </w:rPr>
        <w:t xml:space="preserve">Le Comité exécutif pourrait souhaiter </w:t>
      </w:r>
      <w:r w:rsidR="00AB0D83" w:rsidRPr="00CC1CBC">
        <w:t xml:space="preserve">: </w:t>
      </w:r>
    </w:p>
    <w:p w14:paraId="37754194" w14:textId="77777777" w:rsidR="00AB0D83" w:rsidRPr="00CC1CBC" w:rsidRDefault="00AB0D83" w:rsidP="00185512">
      <w:pPr>
        <w:ind w:left="720"/>
      </w:pPr>
    </w:p>
    <w:p w14:paraId="13AEF9F5" w14:textId="66090EE9" w:rsidR="001108D8" w:rsidRPr="00CC1CBC" w:rsidRDefault="00F07A50" w:rsidP="002216AD">
      <w:pPr>
        <w:widowControl w:val="0"/>
        <w:numPr>
          <w:ilvl w:val="1"/>
          <w:numId w:val="9"/>
        </w:numPr>
        <w:spacing w:after="240"/>
        <w:outlineLvl w:val="1"/>
        <w:rPr>
          <w:rFonts w:eastAsiaTheme="minorEastAsia"/>
          <w:lang w:eastAsia="zh-CN"/>
        </w:rPr>
      </w:pPr>
      <w:r w:rsidRPr="00CC1CBC">
        <w:rPr>
          <w:rFonts w:eastAsiaTheme="minorEastAsia"/>
          <w:lang w:eastAsia="zh-CN"/>
        </w:rPr>
        <w:t>A</w:t>
      </w:r>
      <w:r w:rsidR="001108D8" w:rsidRPr="00CC1CBC">
        <w:rPr>
          <w:rFonts w:eastAsiaTheme="minorEastAsia"/>
          <w:lang w:eastAsia="zh-CN"/>
        </w:rPr>
        <w:t>pprouver la méthod</w:t>
      </w:r>
      <w:r w:rsidRPr="00CC1CBC">
        <w:rPr>
          <w:rFonts w:eastAsiaTheme="minorEastAsia"/>
          <w:lang w:eastAsia="zh-CN"/>
        </w:rPr>
        <w:t xml:space="preserve">e </w:t>
      </w:r>
      <w:r w:rsidR="001108D8" w:rsidRPr="00CC1CBC">
        <w:rPr>
          <w:rFonts w:eastAsiaTheme="minorEastAsia"/>
          <w:lang w:eastAsia="zh-CN"/>
        </w:rPr>
        <w:t>de calcul des impacts climatiques des plans de mise en œuvre de l’Amendement de Kigali relatif aux HFC (KIP) décrite aux paragraphes 19 à 29 du document UNEP/OzL.Pro/ExCom/97/26 et de demander au secrétariat d'appliquer cette méthod</w:t>
      </w:r>
      <w:r w:rsidRPr="00CC1CBC">
        <w:rPr>
          <w:rFonts w:eastAsiaTheme="minorEastAsia"/>
          <w:lang w:eastAsia="zh-CN"/>
        </w:rPr>
        <w:t>e</w:t>
      </w:r>
      <w:r w:rsidR="001108D8" w:rsidRPr="00CC1CBC">
        <w:rPr>
          <w:rFonts w:eastAsiaTheme="minorEastAsia"/>
          <w:lang w:eastAsia="zh-CN"/>
        </w:rPr>
        <w:t xml:space="preserve"> ;</w:t>
      </w:r>
    </w:p>
    <w:p w14:paraId="3AB7F5BC" w14:textId="565A38F0" w:rsidR="001108D8" w:rsidRPr="00CC1CBC" w:rsidRDefault="00F07A50" w:rsidP="002216AD">
      <w:pPr>
        <w:widowControl w:val="0"/>
        <w:numPr>
          <w:ilvl w:val="1"/>
          <w:numId w:val="9"/>
        </w:numPr>
        <w:spacing w:after="240"/>
        <w:outlineLvl w:val="1"/>
        <w:rPr>
          <w:rFonts w:eastAsiaTheme="minorEastAsia"/>
          <w:lang w:eastAsia="zh-CN"/>
        </w:rPr>
      </w:pPr>
      <w:r w:rsidRPr="00CC1CBC">
        <w:t xml:space="preserve">Noter que le Secrétariat fera le point, à la </w:t>
      </w:r>
      <w:r w:rsidRPr="00CC1CBC">
        <w:rPr>
          <w:b/>
          <w:lang w:eastAsia="fr-CA"/>
        </w:rPr>
        <w:t>104</w:t>
      </w:r>
      <w:r w:rsidRPr="00CC1CBC">
        <w:rPr>
          <w:b/>
          <w:vertAlign w:val="superscript"/>
          <w:lang w:eastAsia="fr-CA"/>
        </w:rPr>
        <w:t>e</w:t>
      </w:r>
      <w:r w:rsidRPr="00CC1CBC">
        <w:rPr>
          <w:lang w:eastAsia="fr-CA"/>
        </w:rPr>
        <w:t> </w:t>
      </w:r>
      <w:r w:rsidRPr="00CC1CBC">
        <w:t>réunion, sur les travaux futurs relatifs aux éléments suivants </w:t>
      </w:r>
      <w:r w:rsidR="001108D8" w:rsidRPr="00CC1CBC">
        <w:rPr>
          <w:rFonts w:eastAsiaTheme="minorEastAsia"/>
          <w:lang w:eastAsia="zh-CN"/>
        </w:rPr>
        <w:t xml:space="preserve"> :</w:t>
      </w:r>
    </w:p>
    <w:p w14:paraId="7781707A" w14:textId="77777777" w:rsidR="00F07A50" w:rsidRPr="00CC1CBC" w:rsidRDefault="00F07A50" w:rsidP="00F07A50">
      <w:pPr>
        <w:pStyle w:val="Heading3"/>
        <w:numPr>
          <w:ilvl w:val="2"/>
          <w:numId w:val="1"/>
        </w:numPr>
        <w:rPr>
          <w:rFonts w:eastAsiaTheme="minorEastAsia"/>
          <w:lang w:eastAsia="zh-CN"/>
        </w:rPr>
      </w:pPr>
      <w:r w:rsidRPr="00CC1CBC">
        <w:t>Les nouvelles mises à jour de l’indicateur d’impact climatique du Fonds multilatéral, telles que décrites dans le document visé à l’alinéa a);</w:t>
      </w:r>
    </w:p>
    <w:p w14:paraId="3BC4E4D1" w14:textId="77777777" w:rsidR="00F07A50" w:rsidRPr="00CC1CBC" w:rsidRDefault="00F07A50" w:rsidP="00F07A50">
      <w:pPr>
        <w:pStyle w:val="Heading3"/>
        <w:numPr>
          <w:ilvl w:val="2"/>
          <w:numId w:val="1"/>
        </w:numPr>
        <w:rPr>
          <w:rFonts w:eastAsiaTheme="minorEastAsia"/>
          <w:lang w:eastAsia="zh-CN"/>
        </w:rPr>
      </w:pPr>
      <w:r w:rsidRPr="00CC1CBC">
        <w:t>Une méthode actualisée visée à l’alinéa a), tenant compte de la réduction des émissions due à l’amélioration de l’efficacité énergétique résultant de la mise en œuvre des KIP; et</w:t>
      </w:r>
    </w:p>
    <w:p w14:paraId="69D3406D" w14:textId="0B8B005E" w:rsidR="001108D8" w:rsidRPr="00CC1CBC" w:rsidRDefault="00F07A50" w:rsidP="00F07A50">
      <w:pPr>
        <w:pStyle w:val="Heading3"/>
        <w:numPr>
          <w:ilvl w:val="2"/>
          <w:numId w:val="9"/>
        </w:numPr>
        <w:rPr>
          <w:rFonts w:eastAsiaTheme="minorEastAsia"/>
          <w:lang w:eastAsia="zh-CN"/>
        </w:rPr>
      </w:pPr>
      <w:r w:rsidRPr="00CC1CBC">
        <w:t>Une méthode possible permettant de tenir compte de l’introduction progressive liée à la mise en œuvre des plans de gestion de l’élimination progressive des HCFC</w:t>
      </w:r>
      <w:r w:rsidR="001108D8" w:rsidRPr="00CC1CBC">
        <w:rPr>
          <w:rFonts w:eastAsiaTheme="minorEastAsia"/>
          <w:lang w:eastAsia="zh-CN"/>
        </w:rPr>
        <w:t>.</w:t>
      </w:r>
    </w:p>
    <w:p w14:paraId="03DB0DA7" w14:textId="7CCE5E1B" w:rsidR="00AF6733" w:rsidRPr="00CC1CBC" w:rsidRDefault="00AF6733" w:rsidP="00AF6733">
      <w:pPr>
        <w:spacing w:after="240"/>
        <w:ind w:left="720"/>
        <w:rPr>
          <w:i/>
          <w:iCs/>
          <w:u w:val="single"/>
        </w:rPr>
      </w:pPr>
      <w:r w:rsidRPr="00CC1CBC">
        <w:rPr>
          <w:i/>
          <w:iCs/>
          <w:u w:val="single"/>
        </w:rPr>
        <w:lastRenderedPageBreak/>
        <w:t xml:space="preserve">Examen d'une prolongation </w:t>
      </w:r>
      <w:r w:rsidR="002F404C" w:rsidRPr="00CC1CBC">
        <w:rPr>
          <w:i/>
          <w:iCs/>
          <w:u w:val="single"/>
        </w:rPr>
        <w:t>du guichet</w:t>
      </w:r>
      <w:r w:rsidRPr="00CC1CBC">
        <w:rPr>
          <w:i/>
          <w:iCs/>
          <w:u w:val="single"/>
        </w:rPr>
        <w:t xml:space="preserve"> de financement pour la préparation d'inventaires nationaux des banques de substances réglementées usagées ou indésirables et d'un plan pour la collecte, le transport et l'élimination de ces substances (décision 91/66)</w:t>
      </w:r>
    </w:p>
    <w:p w14:paraId="38E82272" w14:textId="188B34FF" w:rsidR="00AF6733" w:rsidRPr="00CC1CBC" w:rsidRDefault="00AF6733" w:rsidP="00AF6733">
      <w:pPr>
        <w:spacing w:after="240"/>
        <w:ind w:left="720"/>
        <w:rPr>
          <w:u w:val="single"/>
        </w:rPr>
      </w:pPr>
      <w:r w:rsidRPr="00CC1CBC">
        <w:rPr>
          <w:u w:val="single"/>
        </w:rPr>
        <w:t xml:space="preserve">Le Comité exécutif pourrait </w:t>
      </w:r>
      <w:r w:rsidRPr="00CC1CBC">
        <w:t xml:space="preserve">envisager de prolonger </w:t>
      </w:r>
      <w:r w:rsidR="002F404C" w:rsidRPr="00CC1CBC">
        <w:t>le guichet</w:t>
      </w:r>
      <w:r w:rsidRPr="00CC1CBC">
        <w:t xml:space="preserve"> de financement établi conformément à la décision 91/66 jusqu'à la 99</w:t>
      </w:r>
      <w:r w:rsidRPr="00CC1CBC">
        <w:rPr>
          <w:vertAlign w:val="superscript"/>
        </w:rPr>
        <w:t>e</w:t>
      </w:r>
      <w:r w:rsidR="000C3F47" w:rsidRPr="00CC1CBC">
        <w:rPr>
          <w:vertAlign w:val="superscript"/>
        </w:rPr>
        <w:t xml:space="preserve"> </w:t>
      </w:r>
      <w:r w:rsidRPr="00CC1CBC">
        <w:t>réunion.</w:t>
      </w:r>
    </w:p>
    <w:p w14:paraId="484CB319" w14:textId="5539FA86" w:rsidR="00AF6733" w:rsidRPr="00CC1CBC" w:rsidRDefault="00AF6733" w:rsidP="00AF6733">
      <w:pPr>
        <w:spacing w:after="240"/>
        <w:ind w:left="720"/>
        <w:rPr>
          <w:i/>
          <w:iCs/>
          <w:u w:val="single"/>
        </w:rPr>
      </w:pPr>
      <w:r w:rsidRPr="00CC1CBC">
        <w:rPr>
          <w:i/>
          <w:iCs/>
          <w:u w:val="single"/>
        </w:rPr>
        <w:t xml:space="preserve">Questions liées aux projets soumis au titre du cadre opérationnel sur l'efficacité énergétique (décisions 94/60 et 95/87) </w:t>
      </w:r>
      <w:r w:rsidR="00FC3ECF" w:rsidRPr="00CC1CBC">
        <w:rPr>
          <w:i/>
          <w:iCs/>
          <w:u w:val="single"/>
        </w:rPr>
        <w:t>:</w:t>
      </w:r>
    </w:p>
    <w:p w14:paraId="39B1BB86" w14:textId="50F2BC31" w:rsidR="00AF6733" w:rsidRPr="00CC1CBC" w:rsidRDefault="00AF6733" w:rsidP="00041066">
      <w:pPr>
        <w:spacing w:after="240"/>
        <w:ind w:left="1440"/>
        <w:rPr>
          <w:i/>
          <w:iCs/>
          <w:u w:val="single"/>
        </w:rPr>
      </w:pPr>
      <w:r w:rsidRPr="00CC1CBC">
        <w:rPr>
          <w:i/>
          <w:iCs/>
          <w:u w:val="single"/>
        </w:rPr>
        <w:t>Proportion d'équipements fabriqués par une entreprise pouvant bénéficier de la mesure incitative supplémentaire</w:t>
      </w:r>
    </w:p>
    <w:p w14:paraId="61DF22F3" w14:textId="70753E48" w:rsidR="00AF6733" w:rsidRPr="00CC1CBC" w:rsidRDefault="00AF6733" w:rsidP="00AF6733">
      <w:pPr>
        <w:spacing w:after="240"/>
        <w:ind w:left="720"/>
        <w:rPr>
          <w:rFonts w:eastAsiaTheme="minorEastAsia"/>
          <w:lang w:eastAsia="zh-CN"/>
        </w:rPr>
      </w:pPr>
      <w:r w:rsidRPr="00CC1CBC">
        <w:rPr>
          <w:u w:val="single"/>
        </w:rPr>
        <w:t xml:space="preserve">Le Comité exécutif pourrait </w:t>
      </w:r>
      <w:r w:rsidRPr="00CC1CBC">
        <w:t xml:space="preserve">envisager d'approuver les conditions supplémentaires applicables aux entreprises dont moins de 50 % du volume de fabrication est admissible à la mesure incitative supplémentaire prévue aux alinéas 40 a) et b) </w:t>
      </w:r>
      <w:r w:rsidR="00FA7F84" w:rsidRPr="00CC1CBC">
        <w:t xml:space="preserve">du </w:t>
      </w:r>
      <w:r w:rsidR="00EE309B" w:rsidRPr="00CC1CBC">
        <w:t>document UNEP/OzL.</w:t>
      </w:r>
      <w:r w:rsidR="00043F01" w:rsidRPr="00CC1CBC">
        <w:t>Pro/ExCom/97/26</w:t>
      </w:r>
      <w:r w:rsidRPr="00CC1CBC">
        <w:t>.</w:t>
      </w:r>
    </w:p>
    <w:p w14:paraId="594709A8" w14:textId="7B736621" w:rsidR="0070509B" w:rsidRPr="00CC1CBC" w:rsidRDefault="00513AB4" w:rsidP="000C3F47">
      <w:pPr>
        <w:spacing w:after="240"/>
        <w:ind w:left="1418" w:firstLine="22"/>
        <w:rPr>
          <w:i/>
          <w:iCs/>
          <w:u w:val="single"/>
        </w:rPr>
      </w:pPr>
      <w:r w:rsidRPr="00CC1CBC">
        <w:rPr>
          <w:i/>
          <w:iCs/>
          <w:u w:val="single"/>
        </w:rPr>
        <w:t>Prise en charge</w:t>
      </w:r>
      <w:r w:rsidR="0070509B" w:rsidRPr="00CC1CBC">
        <w:rPr>
          <w:i/>
          <w:iCs/>
          <w:u w:val="single"/>
        </w:rPr>
        <w:t xml:space="preserve"> de coûts d'investissement supplémentaires aux fabricants qui utilisent des </w:t>
      </w:r>
      <w:r w:rsidR="000E18C6" w:rsidRPr="00CC1CBC">
        <w:rPr>
          <w:u w:val="single"/>
          <w:lang w:eastAsia="fr-CA"/>
        </w:rPr>
        <w:t>kits entièrement non assemblés</w:t>
      </w:r>
    </w:p>
    <w:p w14:paraId="134DCADF" w14:textId="505FF51A" w:rsidR="0070509B" w:rsidRPr="00CC1CBC" w:rsidRDefault="0070509B" w:rsidP="00AF6733">
      <w:pPr>
        <w:spacing w:after="240"/>
        <w:ind w:left="720"/>
      </w:pPr>
      <w:r w:rsidRPr="00CC1CBC">
        <w:rPr>
          <w:u w:val="single"/>
        </w:rPr>
        <w:t xml:space="preserve">Le </w:t>
      </w:r>
      <w:r w:rsidR="004026CA" w:rsidRPr="00CC1CBC">
        <w:rPr>
          <w:u w:val="single"/>
        </w:rPr>
        <w:t>Comité exécutif pourrait souhaiter</w:t>
      </w:r>
      <w:r w:rsidRPr="00CC1CBC">
        <w:rPr>
          <w:u w:val="single"/>
        </w:rPr>
        <w:t xml:space="preserve"> </w:t>
      </w:r>
      <w:r w:rsidRPr="00CC1CBC">
        <w:t xml:space="preserve">prendre note de l'approche proposée par le secrétariat, </w:t>
      </w:r>
      <w:r w:rsidR="00540345" w:rsidRPr="00CC1CBC">
        <w:t xml:space="preserve">telle qu'elle est décrite au paragraphe 42 </w:t>
      </w:r>
      <w:r w:rsidR="00FA7F84" w:rsidRPr="00CC1CBC">
        <w:t xml:space="preserve">du </w:t>
      </w:r>
      <w:r w:rsidR="00540345" w:rsidRPr="00CC1CBC">
        <w:t xml:space="preserve">document UNEP/OzL.Pro/ExCom/97/26, </w:t>
      </w:r>
      <w:r w:rsidRPr="00CC1CBC">
        <w:t xml:space="preserve">concernant </w:t>
      </w:r>
      <w:r w:rsidR="00513AB4" w:rsidRPr="00CC1CBC">
        <w:t>la prise en charge</w:t>
      </w:r>
      <w:r w:rsidRPr="00CC1CBC">
        <w:t xml:space="preserve"> de coûts d'investissement supplémentaires aux fabricants qui utilisent des </w:t>
      </w:r>
      <w:r w:rsidR="000E18C6" w:rsidRPr="00CC1CBC">
        <w:rPr>
          <w:lang w:eastAsia="fr-CA"/>
        </w:rPr>
        <w:t>kits entièrement non assemblés</w:t>
      </w:r>
      <w:r w:rsidRPr="00CC1CBC">
        <w:t>.</w:t>
      </w:r>
    </w:p>
    <w:p w14:paraId="6E0D851D" w14:textId="6AB0DDB8" w:rsidR="0070509B" w:rsidRPr="00CC1CBC" w:rsidRDefault="0070509B" w:rsidP="004C7C6B">
      <w:pPr>
        <w:spacing w:after="240"/>
        <w:ind w:left="1440"/>
        <w:rPr>
          <w:i/>
          <w:iCs/>
          <w:u w:val="single"/>
        </w:rPr>
      </w:pPr>
      <w:r w:rsidRPr="00CC1CBC">
        <w:rPr>
          <w:i/>
          <w:iCs/>
          <w:u w:val="single"/>
        </w:rPr>
        <w:t>Volumes de fabrication à prendre en considération lors de l'évaluation des coûts supplémentaires des composants pour les projets relevant de la décision 94/60</w:t>
      </w:r>
    </w:p>
    <w:p w14:paraId="13D7451C" w14:textId="128AD98B" w:rsidR="0070509B" w:rsidRPr="00CC1CBC" w:rsidRDefault="0070509B" w:rsidP="0070509B">
      <w:pPr>
        <w:spacing w:after="240"/>
        <w:ind w:left="720"/>
      </w:pPr>
      <w:r w:rsidRPr="00CC1CBC">
        <w:rPr>
          <w:u w:val="single"/>
        </w:rPr>
        <w:t xml:space="preserve">Le </w:t>
      </w:r>
      <w:r w:rsidR="004026CA" w:rsidRPr="00CC1CBC">
        <w:rPr>
          <w:u w:val="single"/>
        </w:rPr>
        <w:t>Comité exécutif pourrait souhaiter</w:t>
      </w:r>
      <w:r w:rsidRPr="00CC1CBC">
        <w:rPr>
          <w:u w:val="single"/>
        </w:rPr>
        <w:t xml:space="preserve"> </w:t>
      </w:r>
      <w:r w:rsidRPr="00CC1CBC">
        <w:t>noter que le secrétariat utilisera soit les données de l'année la plus récente, soit la moyenne des trois années précédant la soumission du projet pour déterminer le volume de fabrication.</w:t>
      </w:r>
    </w:p>
    <w:p w14:paraId="6944AAB8" w14:textId="0D917D4E" w:rsidR="00C024E0" w:rsidRPr="00CC1CBC" w:rsidRDefault="00C024E0" w:rsidP="00C024E0">
      <w:pPr>
        <w:pStyle w:val="Heading2"/>
        <w:ind w:left="1440" w:hanging="720"/>
        <w:rPr>
          <w:b/>
          <w:bCs/>
        </w:rPr>
      </w:pPr>
      <w:r w:rsidRPr="00CC1CBC">
        <w:rPr>
          <w:b/>
          <w:bCs/>
        </w:rPr>
        <w:t>9 b)</w:t>
      </w:r>
      <w:r w:rsidRPr="00CC1CBC">
        <w:rPr>
          <w:b/>
          <w:bCs/>
        </w:rPr>
        <w:tab/>
      </w:r>
      <w:r w:rsidR="00BD1E7B" w:rsidRPr="00CC1CBC">
        <w:rPr>
          <w:b/>
          <w:bCs/>
        </w:rPr>
        <w:t>Coopération bilatérale</w:t>
      </w:r>
    </w:p>
    <w:p w14:paraId="609B3487" w14:textId="68555895" w:rsidR="00C024E0" w:rsidRPr="00CC1CBC" w:rsidRDefault="00C024E0" w:rsidP="00C024E0">
      <w:pPr>
        <w:pStyle w:val="ListParagraph"/>
        <w:keepNext/>
        <w:spacing w:after="240"/>
        <w:ind w:left="709"/>
        <w:rPr>
          <w:color w:val="000000" w:themeColor="text1"/>
          <w:lang w:val="fr-FR"/>
        </w:rPr>
      </w:pPr>
      <w:r w:rsidRPr="00CC1CBC">
        <w:rPr>
          <w:color w:val="000000" w:themeColor="text1"/>
          <w:u w:val="single"/>
          <w:lang w:val="fr-FR"/>
        </w:rPr>
        <w:t xml:space="preserve">Le document </w:t>
      </w:r>
      <w:r w:rsidRPr="00CC1CBC">
        <w:rPr>
          <w:color w:val="000000" w:themeColor="text1"/>
          <w:szCs w:val="24"/>
          <w:u w:val="single"/>
          <w:lang w:val="fr-FR"/>
        </w:rPr>
        <w:t xml:space="preserve">UNEP/OzL.Pro/ExCom/97/27 </w:t>
      </w:r>
      <w:r w:rsidRPr="00CC1CBC">
        <w:rPr>
          <w:color w:val="000000" w:themeColor="text1"/>
          <w:lang w:val="fr-FR"/>
        </w:rPr>
        <w:t xml:space="preserve">donne un aperçu des demandes </w:t>
      </w:r>
      <w:r w:rsidRPr="00CC1CBC">
        <w:rPr>
          <w:lang w:val="fr-FR"/>
        </w:rPr>
        <w:t xml:space="preserve">émanant de deux </w:t>
      </w:r>
      <w:r w:rsidR="00327FA7" w:rsidRPr="00CC1CBC">
        <w:rPr>
          <w:lang w:val="fr-FR"/>
        </w:rPr>
        <w:t>agences bilatérales</w:t>
      </w:r>
      <w:r w:rsidRPr="00CC1CBC">
        <w:rPr>
          <w:lang w:val="fr-FR"/>
        </w:rPr>
        <w:t xml:space="preserve"> et examine si celles-ci sont admissibles au regard du niveau maximal de coopération bilatérale disponible pour 2025 ou pour la période triennale 2024-2026.</w:t>
      </w:r>
    </w:p>
    <w:p w14:paraId="0436A565" w14:textId="77777777" w:rsidR="00C024E0" w:rsidRPr="00CC1CBC" w:rsidRDefault="00C024E0" w:rsidP="00C024E0">
      <w:pPr>
        <w:tabs>
          <w:tab w:val="left" w:pos="720"/>
          <w:tab w:val="left" w:pos="1440"/>
          <w:tab w:val="left" w:pos="2160"/>
        </w:tabs>
        <w:spacing w:after="240"/>
        <w:ind w:left="709"/>
        <w:rPr>
          <w:color w:val="000000" w:themeColor="text1"/>
        </w:rPr>
      </w:pPr>
      <w:r w:rsidRPr="00CC1CBC">
        <w:rPr>
          <w:color w:val="000000" w:themeColor="text1"/>
          <w:u w:val="single"/>
        </w:rPr>
        <w:t xml:space="preserve">Questions à traiter </w:t>
      </w:r>
      <w:r w:rsidRPr="00CC1CBC">
        <w:rPr>
          <w:color w:val="000000" w:themeColor="text1"/>
        </w:rPr>
        <w:t>: Aucune</w:t>
      </w:r>
    </w:p>
    <w:p w14:paraId="09530CF2" w14:textId="25B9D94F" w:rsidR="00C024E0" w:rsidRPr="00CC1CBC" w:rsidRDefault="00192470" w:rsidP="00C024E0">
      <w:pPr>
        <w:spacing w:after="240"/>
        <w:ind w:left="720"/>
      </w:pPr>
      <w:r w:rsidRPr="00CC1CBC">
        <w:t>Le Comité Exécutif pourrait envisager de demander au Trésorier de déduire les coûts des projets bilatéraux approuvés lors de la 97</w:t>
      </w:r>
      <w:r w:rsidRPr="00CC1CBC">
        <w:rPr>
          <w:vertAlign w:val="superscript"/>
        </w:rPr>
        <w:t>e</w:t>
      </w:r>
      <w:r w:rsidRPr="00CC1CBC">
        <w:t xml:space="preserve"> réunion comme suit :</w:t>
      </w:r>
    </w:p>
    <w:p w14:paraId="595F25AF" w14:textId="559A7471" w:rsidR="00192470" w:rsidRPr="00CC1CBC" w:rsidRDefault="00192470" w:rsidP="00813466">
      <w:pPr>
        <w:widowControl w:val="0"/>
        <w:numPr>
          <w:ilvl w:val="1"/>
          <w:numId w:val="35"/>
        </w:numPr>
        <w:spacing w:after="240"/>
        <w:outlineLvl w:val="1"/>
      </w:pPr>
      <w:r w:rsidRPr="00CC1CBC">
        <w:t xml:space="preserve">XX $US (frais d’appui d’agence inclus) du solde de la contribution bilatérale du gouvernement de l’Allemagne pour 2024-2026 ; et </w:t>
      </w:r>
    </w:p>
    <w:p w14:paraId="7C1F3E00" w14:textId="77777777" w:rsidR="00192470" w:rsidRPr="00CC1CBC" w:rsidRDefault="00192470" w:rsidP="00813466">
      <w:pPr>
        <w:widowControl w:val="0"/>
        <w:numPr>
          <w:ilvl w:val="1"/>
          <w:numId w:val="35"/>
        </w:numPr>
        <w:spacing w:after="240"/>
        <w:outlineLvl w:val="1"/>
        <w:rPr>
          <w:b/>
          <w:bCs/>
        </w:rPr>
      </w:pPr>
      <w:r w:rsidRPr="00CC1CBC">
        <w:t>XX $US (frais d’appui d’agence inclus) du solde de la contribution bilatérale du gouvernement du Royaume-Uni de Grande Bretagne et d’Irlande du Nord pour 2024-2026.</w:t>
      </w:r>
    </w:p>
    <w:p w14:paraId="2470EAF8" w14:textId="5903A6B4" w:rsidR="00185512" w:rsidRPr="00CC1CBC" w:rsidRDefault="00C024E0" w:rsidP="00192470">
      <w:pPr>
        <w:widowControl w:val="0"/>
        <w:spacing w:after="240"/>
        <w:ind w:left="720"/>
        <w:outlineLvl w:val="1"/>
        <w:rPr>
          <w:b/>
          <w:bCs/>
        </w:rPr>
      </w:pPr>
      <w:r w:rsidRPr="00CC1CBC">
        <w:rPr>
          <w:b/>
          <w:bCs/>
        </w:rPr>
        <w:t xml:space="preserve">9 c) </w:t>
      </w:r>
      <w:r w:rsidRPr="00CC1CBC">
        <w:rPr>
          <w:b/>
          <w:bCs/>
        </w:rPr>
        <w:tab/>
      </w:r>
      <w:r w:rsidR="00BD1E7B" w:rsidRPr="00CC1CBC">
        <w:rPr>
          <w:b/>
          <w:bCs/>
        </w:rPr>
        <w:t>Projets recommandés pour approbation générale</w:t>
      </w:r>
    </w:p>
    <w:p w14:paraId="1AF2EF4F" w14:textId="51AE4507" w:rsidR="00185512" w:rsidRPr="00CC1CBC" w:rsidRDefault="00185512" w:rsidP="00185512">
      <w:pPr>
        <w:spacing w:after="240"/>
        <w:ind w:left="709"/>
      </w:pPr>
      <w:r w:rsidRPr="00CC1CBC">
        <w:rPr>
          <w:color w:val="000000" w:themeColor="text1"/>
          <w:u w:val="single"/>
        </w:rPr>
        <w:t xml:space="preserve">Le document </w:t>
      </w:r>
      <w:r w:rsidRPr="00CC1CBC">
        <w:rPr>
          <w:color w:val="000000" w:themeColor="text1"/>
          <w:szCs w:val="24"/>
          <w:u w:val="single"/>
        </w:rPr>
        <w:t>UNEP/OzL.</w:t>
      </w:r>
      <w:r w:rsidR="00723672" w:rsidRPr="00CC1CBC">
        <w:rPr>
          <w:color w:val="000000" w:themeColor="text1"/>
          <w:szCs w:val="24"/>
          <w:u w:val="single"/>
        </w:rPr>
        <w:t>Pro/ExCom/97/</w:t>
      </w:r>
      <w:r w:rsidR="002C434E">
        <w:rPr>
          <w:color w:val="000000" w:themeColor="text1"/>
          <w:szCs w:val="24"/>
          <w:u w:val="single"/>
        </w:rPr>
        <w:t>28</w:t>
      </w:r>
      <w:r w:rsidR="00723672" w:rsidRPr="00CC1CBC">
        <w:rPr>
          <w:color w:val="000000" w:themeColor="text1"/>
          <w:szCs w:val="24"/>
          <w:u w:val="single"/>
        </w:rPr>
        <w:t xml:space="preserve"> </w:t>
      </w:r>
      <w:r w:rsidRPr="00CC1CBC">
        <w:rPr>
          <w:color w:val="000000" w:themeColor="text1"/>
          <w:szCs w:val="24"/>
        </w:rPr>
        <w:t xml:space="preserve">contient </w:t>
      </w:r>
      <w:r w:rsidRPr="00CC1CBC">
        <w:rPr>
          <w:color w:val="000000" w:themeColor="text1"/>
        </w:rPr>
        <w:t xml:space="preserve">des informations succinctes sur les projets recommandés pour approbation générale, une recommandation du secrétariat à l'examen du Comité exécutif et une annexe contenant la liste des projets recommandés pour approbation générale. </w:t>
      </w:r>
    </w:p>
    <w:p w14:paraId="74D35A8D" w14:textId="77777777" w:rsidR="00185512" w:rsidRPr="00CC1CBC" w:rsidRDefault="00185512" w:rsidP="00185512">
      <w:pPr>
        <w:tabs>
          <w:tab w:val="left" w:pos="720"/>
          <w:tab w:val="left" w:pos="1440"/>
          <w:tab w:val="left" w:pos="2160"/>
        </w:tabs>
        <w:spacing w:after="240"/>
        <w:ind w:left="709"/>
        <w:rPr>
          <w:color w:val="000000" w:themeColor="text1"/>
        </w:rPr>
      </w:pPr>
      <w:r w:rsidRPr="00CC1CBC">
        <w:rPr>
          <w:color w:val="000000" w:themeColor="text1"/>
          <w:u w:val="single"/>
        </w:rPr>
        <w:lastRenderedPageBreak/>
        <w:t xml:space="preserve">Questions à examiner </w:t>
      </w:r>
      <w:r w:rsidRPr="00CC1CBC">
        <w:rPr>
          <w:color w:val="000000" w:themeColor="text1"/>
        </w:rPr>
        <w:t>: Aucune</w:t>
      </w:r>
    </w:p>
    <w:p w14:paraId="7F830C86" w14:textId="71B6E7D3" w:rsidR="00723672" w:rsidRPr="00CC1CBC" w:rsidRDefault="00185512" w:rsidP="00723672">
      <w:pPr>
        <w:pStyle w:val="Heading1"/>
        <w:numPr>
          <w:ilvl w:val="0"/>
          <w:numId w:val="0"/>
        </w:numPr>
        <w:ind w:left="709"/>
        <w:rPr>
          <w:rFonts w:ascii="TTimes New Roman" w:hAnsi="TTimes New Roman"/>
        </w:rPr>
      </w:pPr>
      <w:r w:rsidRPr="00CC1CBC">
        <w:rPr>
          <w:color w:val="000000" w:themeColor="text1"/>
          <w:u w:val="single"/>
        </w:rPr>
        <w:t>Le secrétariat recommande au Comité exécutif</w:t>
      </w:r>
      <w:r w:rsidRPr="00CC1CBC">
        <w:rPr>
          <w:color w:val="000000" w:themeColor="text1"/>
        </w:rPr>
        <w:t xml:space="preserve"> </w:t>
      </w:r>
      <w:r w:rsidR="00723672" w:rsidRPr="00CC1CBC">
        <w:t xml:space="preserve">d'approuver les projets et activités soumis pour approbation </w:t>
      </w:r>
      <w:r w:rsidR="00AA6EB7" w:rsidRPr="00CC1CBC">
        <w:t>générale</w:t>
      </w:r>
      <w:r w:rsidR="00723672" w:rsidRPr="00CC1CBC">
        <w:t xml:space="preserve"> aux niveaux de financement indiqués dans l'annexe au présent document. </w:t>
      </w:r>
      <w:r w:rsidR="00723672" w:rsidRPr="00CC1CBC">
        <w:rPr>
          <w:snapToGrid w:val="0"/>
        </w:rPr>
        <w:t xml:space="preserve">L'approbation de ces projets inclurait les programmes de mise en œuvre associés aux tranches correspondantes des projets pluriannuels ; les accords actualisés, le cas échéant ; les conditions ou dispositions pertinentes incluses dans les documents d'évaluation des projets correspondants ; </w:t>
      </w:r>
      <w:r w:rsidR="00723672" w:rsidRPr="00CC1CBC">
        <w:t xml:space="preserve">et </w:t>
      </w:r>
      <w:r w:rsidR="00723672" w:rsidRPr="00CC1CBC">
        <w:rPr>
          <w:rFonts w:ascii="TTimes New Roman" w:hAnsi="TTimes New Roman"/>
        </w:rPr>
        <w:t>les observations à communiquer aux gouvernements bénéficiaires pour le renouvellement des projets de renforcement institutionnel.</w:t>
      </w:r>
    </w:p>
    <w:p w14:paraId="6D85741B" w14:textId="0C282167" w:rsidR="00185512" w:rsidRPr="00CC1CBC" w:rsidRDefault="00E62DAF" w:rsidP="00723672">
      <w:pPr>
        <w:tabs>
          <w:tab w:val="left" w:pos="720"/>
          <w:tab w:val="left" w:pos="1440"/>
          <w:tab w:val="left" w:pos="2160"/>
        </w:tabs>
        <w:spacing w:after="240"/>
        <w:ind w:left="709"/>
        <w:rPr>
          <w:b/>
          <w:bCs/>
        </w:rPr>
      </w:pPr>
      <w:r w:rsidRPr="00CC1CBC">
        <w:rPr>
          <w:b/>
          <w:bCs/>
        </w:rPr>
        <w:t>9 d)</w:t>
      </w:r>
      <w:r w:rsidRPr="00CC1CBC">
        <w:rPr>
          <w:b/>
          <w:bCs/>
        </w:rPr>
        <w:tab/>
      </w:r>
      <w:r w:rsidR="00BD1E7B" w:rsidRPr="00CC1CBC">
        <w:rPr>
          <w:b/>
          <w:bCs/>
        </w:rPr>
        <w:t>Projets recommandés pour examen individuel</w:t>
      </w:r>
    </w:p>
    <w:p w14:paraId="33C41E54" w14:textId="24F44CC8" w:rsidR="00185512" w:rsidRPr="00CC1CBC" w:rsidRDefault="00185512" w:rsidP="00185512">
      <w:pPr>
        <w:spacing w:after="240"/>
        <w:ind w:left="709"/>
      </w:pPr>
      <w:r w:rsidRPr="00CC1CBC">
        <w:rPr>
          <w:color w:val="000000" w:themeColor="text1"/>
          <w:u w:val="single"/>
        </w:rPr>
        <w:t xml:space="preserve">Le document </w:t>
      </w:r>
      <w:r w:rsidRPr="00CC1CBC">
        <w:rPr>
          <w:color w:val="000000" w:themeColor="text1"/>
          <w:szCs w:val="24"/>
          <w:u w:val="single"/>
        </w:rPr>
        <w:t>UNEP/OzL.</w:t>
      </w:r>
      <w:r w:rsidR="00E62DAF" w:rsidRPr="00CC1CBC">
        <w:rPr>
          <w:color w:val="000000" w:themeColor="text1"/>
          <w:szCs w:val="24"/>
          <w:u w:val="single"/>
        </w:rPr>
        <w:t xml:space="preserve">Pro/ExCom/97/29 </w:t>
      </w:r>
      <w:r w:rsidRPr="00CC1CBC">
        <w:rPr>
          <w:color w:val="000000" w:themeColor="text1"/>
        </w:rPr>
        <w:t xml:space="preserve">contient la liste des projets et activités soumis pour examen individuel. </w:t>
      </w:r>
    </w:p>
    <w:p w14:paraId="18DB5D19" w14:textId="77777777" w:rsidR="00CA6608" w:rsidRPr="00CC1CBC" w:rsidRDefault="00185512" w:rsidP="00185512">
      <w:pPr>
        <w:tabs>
          <w:tab w:val="left" w:pos="720"/>
          <w:tab w:val="left" w:pos="1440"/>
          <w:tab w:val="left" w:pos="2160"/>
        </w:tabs>
        <w:spacing w:after="240"/>
        <w:ind w:left="709"/>
        <w:rPr>
          <w:color w:val="000000" w:themeColor="text1"/>
        </w:rPr>
      </w:pPr>
      <w:r w:rsidRPr="00CC1CBC">
        <w:rPr>
          <w:color w:val="000000" w:themeColor="text1"/>
          <w:u w:val="single"/>
        </w:rPr>
        <w:t xml:space="preserve">Questions à examiner </w:t>
      </w:r>
      <w:r w:rsidRPr="00CC1CBC">
        <w:rPr>
          <w:color w:val="000000" w:themeColor="text1"/>
        </w:rPr>
        <w:t xml:space="preserve">: </w:t>
      </w:r>
    </w:p>
    <w:p w14:paraId="05CC535D" w14:textId="5B5B7C61" w:rsidR="00185512" w:rsidRPr="00CC1CBC" w:rsidRDefault="00185512" w:rsidP="002216AD">
      <w:pPr>
        <w:numPr>
          <w:ilvl w:val="0"/>
          <w:numId w:val="7"/>
        </w:numPr>
        <w:tabs>
          <w:tab w:val="left" w:pos="720"/>
          <w:tab w:val="left" w:pos="1440"/>
          <w:tab w:val="left" w:pos="2160"/>
        </w:tabs>
        <w:spacing w:after="240"/>
        <w:ind w:hanging="357"/>
        <w:rPr>
          <w:color w:val="000000" w:themeColor="text1"/>
        </w:rPr>
      </w:pPr>
      <w:r w:rsidRPr="00CC1CBC">
        <w:rPr>
          <w:color w:val="000000" w:themeColor="text1"/>
        </w:rPr>
        <w:t xml:space="preserve">Chaque projet doit être examiné individuellement en vue de son approbation. La description du projet, ainsi que les </w:t>
      </w:r>
      <w:r w:rsidR="002F404C" w:rsidRPr="00CC1CBC">
        <w:rPr>
          <w:color w:val="000000" w:themeColor="text1"/>
        </w:rPr>
        <w:t>observations</w:t>
      </w:r>
      <w:r w:rsidRPr="00CC1CBC">
        <w:rPr>
          <w:color w:val="000000" w:themeColor="text1"/>
        </w:rPr>
        <w:t xml:space="preserve"> et recommandations du secrétariat, figurent dans le document de projet correspondant mentionné dans les </w:t>
      </w:r>
      <w:r w:rsidR="00CB1588" w:rsidRPr="00CC1CBC">
        <w:rPr>
          <w:color w:val="000000" w:themeColor="text1"/>
        </w:rPr>
        <w:t xml:space="preserve">tableaux </w:t>
      </w:r>
      <w:r w:rsidRPr="00CC1CBC">
        <w:rPr>
          <w:color w:val="000000" w:themeColor="text1"/>
        </w:rPr>
        <w:t>ci-dessous.</w:t>
      </w:r>
    </w:p>
    <w:p w14:paraId="275C7EB5" w14:textId="77777777" w:rsidR="00AA6EB7" w:rsidRPr="00CC1CBC" w:rsidRDefault="00AA6EB7" w:rsidP="00AA6EB7">
      <w:pPr>
        <w:keepNext/>
        <w:shd w:val="clear" w:color="auto" w:fill="FFFFFF" w:themeFill="background1"/>
        <w:spacing w:before="200"/>
        <w:ind w:left="709"/>
        <w:rPr>
          <w:b/>
          <w:snapToGrid w:val="0"/>
        </w:rPr>
      </w:pPr>
      <w:r w:rsidRPr="00CC1CBC">
        <w:rPr>
          <w:b/>
          <w:snapToGrid w:val="0"/>
        </w:rPr>
        <w:t>Demandes relatives aux phases et tranches du PGEH, et demande de tranche pour un plan de contrôle des émissions de HFC-23</w:t>
      </w:r>
    </w:p>
    <w:tbl>
      <w:tblPr>
        <w:tblStyle w:val="TableGrid"/>
        <w:tblW w:w="4963" w:type="pct"/>
        <w:tblInd w:w="704" w:type="dxa"/>
        <w:shd w:val="clear" w:color="auto" w:fill="FFFFFF" w:themeFill="background1"/>
        <w:tblLayout w:type="fixed"/>
        <w:tblCellMar>
          <w:top w:w="6" w:type="dxa"/>
          <w:bottom w:w="6" w:type="dxa"/>
        </w:tblCellMar>
        <w:tblLook w:val="04A0" w:firstRow="1" w:lastRow="0" w:firstColumn="1" w:lastColumn="0" w:noHBand="0" w:noVBand="1"/>
      </w:tblPr>
      <w:tblGrid>
        <w:gridCol w:w="1233"/>
        <w:gridCol w:w="1259"/>
        <w:gridCol w:w="1179"/>
        <w:gridCol w:w="716"/>
        <w:gridCol w:w="807"/>
        <w:gridCol w:w="2886"/>
        <w:gridCol w:w="1201"/>
      </w:tblGrid>
      <w:tr w:rsidR="00AA6EB7" w:rsidRPr="00CC1CBC" w14:paraId="4F3800D3" w14:textId="77777777" w:rsidTr="00813466">
        <w:trPr>
          <w:trHeight w:val="48"/>
          <w:tblHeader/>
        </w:trPr>
        <w:tc>
          <w:tcPr>
            <w:tcW w:w="664" w:type="pct"/>
            <w:shd w:val="clear" w:color="auto" w:fill="FFFFFF" w:themeFill="background1"/>
            <w:vAlign w:val="center"/>
          </w:tcPr>
          <w:p w14:paraId="22759CD4" w14:textId="77777777" w:rsidR="00AA6EB7" w:rsidRPr="00CC1CBC" w:rsidRDefault="00AA6EB7" w:rsidP="00F215E3">
            <w:pPr>
              <w:keepNext/>
              <w:spacing w:before="20" w:after="20"/>
              <w:jc w:val="center"/>
              <w:rPr>
                <w:b/>
                <w:bCs/>
                <w:sz w:val="20"/>
                <w:szCs w:val="20"/>
              </w:rPr>
            </w:pPr>
            <w:r w:rsidRPr="00CC1CBC">
              <w:rPr>
                <w:b/>
                <w:bCs/>
                <w:sz w:val="20"/>
                <w:szCs w:val="20"/>
              </w:rPr>
              <w:t>Pays</w:t>
            </w:r>
          </w:p>
        </w:tc>
        <w:tc>
          <w:tcPr>
            <w:tcW w:w="678" w:type="pct"/>
            <w:shd w:val="clear" w:color="auto" w:fill="FFFFFF" w:themeFill="background1"/>
            <w:vAlign w:val="center"/>
          </w:tcPr>
          <w:p w14:paraId="150E37E7" w14:textId="77777777" w:rsidR="00AA6EB7" w:rsidRPr="00CC1CBC" w:rsidRDefault="00AA6EB7" w:rsidP="00F215E3">
            <w:pPr>
              <w:keepNext/>
              <w:spacing w:before="20" w:after="20"/>
              <w:ind w:left="-110" w:right="-248"/>
              <w:jc w:val="center"/>
              <w:rPr>
                <w:b/>
                <w:bCs/>
                <w:sz w:val="20"/>
                <w:szCs w:val="20"/>
              </w:rPr>
            </w:pPr>
            <w:r w:rsidRPr="00CC1CBC">
              <w:rPr>
                <w:b/>
                <w:bCs/>
                <w:sz w:val="20"/>
                <w:szCs w:val="20"/>
              </w:rPr>
              <w:t>N</w:t>
            </w:r>
            <w:r w:rsidRPr="00CC1CBC">
              <w:rPr>
                <w:b/>
                <w:bCs/>
                <w:sz w:val="20"/>
                <w:szCs w:val="20"/>
                <w:vertAlign w:val="superscript"/>
              </w:rPr>
              <w:t>o</w:t>
            </w:r>
            <w:r w:rsidRPr="00CC1CBC">
              <w:rPr>
                <w:b/>
                <w:bCs/>
                <w:sz w:val="20"/>
                <w:szCs w:val="20"/>
              </w:rPr>
              <w:t xml:space="preserve"> de phase/ tranche</w:t>
            </w:r>
          </w:p>
        </w:tc>
        <w:tc>
          <w:tcPr>
            <w:tcW w:w="635" w:type="pct"/>
            <w:shd w:val="clear" w:color="auto" w:fill="FFFFFF" w:themeFill="background1"/>
            <w:tcMar>
              <w:left w:w="29" w:type="dxa"/>
              <w:right w:w="0" w:type="dxa"/>
            </w:tcMar>
            <w:vAlign w:val="center"/>
          </w:tcPr>
          <w:p w14:paraId="5D8345F3" w14:textId="77777777" w:rsidR="00AA6EB7" w:rsidRPr="00CC1CBC" w:rsidRDefault="00AA6EB7" w:rsidP="00F215E3">
            <w:pPr>
              <w:keepNext/>
              <w:spacing w:before="20" w:after="20"/>
              <w:jc w:val="center"/>
              <w:rPr>
                <w:b/>
                <w:bCs/>
                <w:sz w:val="20"/>
                <w:szCs w:val="20"/>
              </w:rPr>
            </w:pPr>
            <w:r w:rsidRPr="00CC1CBC">
              <w:rPr>
                <w:b/>
                <w:bCs/>
                <w:sz w:val="20"/>
                <w:szCs w:val="20"/>
              </w:rPr>
              <w:t xml:space="preserve">Agences bilatérales et d’exécution </w:t>
            </w:r>
          </w:p>
        </w:tc>
        <w:tc>
          <w:tcPr>
            <w:tcW w:w="386" w:type="pct"/>
            <w:shd w:val="clear" w:color="auto" w:fill="FFFFFF" w:themeFill="background1"/>
            <w:vAlign w:val="center"/>
          </w:tcPr>
          <w:p w14:paraId="101F5B7D" w14:textId="77777777" w:rsidR="00AA6EB7" w:rsidRPr="00CC1CBC" w:rsidRDefault="00AA6EB7" w:rsidP="00F215E3">
            <w:pPr>
              <w:keepNext/>
              <w:spacing w:before="20" w:after="20"/>
              <w:ind w:left="-111" w:right="-111"/>
              <w:jc w:val="center"/>
              <w:rPr>
                <w:b/>
                <w:bCs/>
                <w:sz w:val="20"/>
                <w:szCs w:val="20"/>
              </w:rPr>
            </w:pPr>
            <w:r w:rsidRPr="00CC1CBC">
              <w:rPr>
                <w:b/>
                <w:bCs/>
                <w:sz w:val="20"/>
                <w:szCs w:val="20"/>
              </w:rPr>
              <w:t>N</w:t>
            </w:r>
            <w:r w:rsidRPr="00CC1CBC">
              <w:rPr>
                <w:b/>
                <w:bCs/>
                <w:sz w:val="20"/>
                <w:szCs w:val="20"/>
                <w:vertAlign w:val="superscript"/>
              </w:rPr>
              <w:t>o</w:t>
            </w:r>
            <w:r w:rsidRPr="00CC1CBC">
              <w:rPr>
                <w:b/>
                <w:bCs/>
                <w:sz w:val="20"/>
                <w:szCs w:val="20"/>
              </w:rPr>
              <w:t xml:space="preserve"> du doc.</w:t>
            </w:r>
            <w:r w:rsidRPr="00CC1CBC">
              <w:rPr>
                <w:b/>
                <w:bCs/>
                <w:sz w:val="20"/>
                <w:szCs w:val="20"/>
              </w:rPr>
              <w:br/>
            </w:r>
          </w:p>
        </w:tc>
        <w:tc>
          <w:tcPr>
            <w:tcW w:w="435" w:type="pct"/>
            <w:vAlign w:val="center"/>
          </w:tcPr>
          <w:p w14:paraId="1E058694" w14:textId="77777777" w:rsidR="00AA6EB7" w:rsidRPr="00CC1CBC" w:rsidRDefault="00AA6EB7" w:rsidP="00F215E3">
            <w:pPr>
              <w:keepNext/>
              <w:spacing w:before="20" w:after="20"/>
              <w:jc w:val="center"/>
              <w:rPr>
                <w:b/>
                <w:bCs/>
                <w:sz w:val="20"/>
                <w:szCs w:val="20"/>
              </w:rPr>
            </w:pPr>
            <w:r w:rsidRPr="00CC1CBC">
              <w:rPr>
                <w:b/>
                <w:bCs/>
                <w:sz w:val="20"/>
                <w:szCs w:val="20"/>
              </w:rPr>
              <w:t>N</w:t>
            </w:r>
            <w:r w:rsidRPr="00CC1CBC">
              <w:rPr>
                <w:b/>
                <w:bCs/>
                <w:sz w:val="20"/>
                <w:szCs w:val="20"/>
                <w:vertAlign w:val="superscript"/>
              </w:rPr>
              <w:t>o</w:t>
            </w:r>
            <w:r w:rsidRPr="00CC1CBC">
              <w:rPr>
                <w:b/>
                <w:bCs/>
                <w:sz w:val="20"/>
                <w:szCs w:val="20"/>
              </w:rPr>
              <w:t xml:space="preserve"> des par.</w:t>
            </w:r>
          </w:p>
        </w:tc>
        <w:tc>
          <w:tcPr>
            <w:tcW w:w="1555" w:type="pct"/>
            <w:shd w:val="clear" w:color="auto" w:fill="FFFFFF" w:themeFill="background1"/>
            <w:vAlign w:val="center"/>
          </w:tcPr>
          <w:p w14:paraId="5508B022" w14:textId="77777777" w:rsidR="00AA6EB7" w:rsidRPr="00CC1CBC" w:rsidRDefault="00AA6EB7" w:rsidP="00F215E3">
            <w:pPr>
              <w:keepNext/>
              <w:spacing w:before="20" w:after="20"/>
              <w:jc w:val="center"/>
              <w:rPr>
                <w:b/>
                <w:bCs/>
                <w:sz w:val="20"/>
                <w:szCs w:val="20"/>
              </w:rPr>
            </w:pPr>
            <w:r w:rsidRPr="00CC1CBC">
              <w:rPr>
                <w:b/>
                <w:bCs/>
                <w:sz w:val="20"/>
                <w:szCs w:val="20"/>
              </w:rPr>
              <w:t>Question</w:t>
            </w:r>
          </w:p>
        </w:tc>
        <w:tc>
          <w:tcPr>
            <w:tcW w:w="646" w:type="pct"/>
            <w:shd w:val="clear" w:color="auto" w:fill="FFFFFF" w:themeFill="background1"/>
            <w:vAlign w:val="center"/>
          </w:tcPr>
          <w:p w14:paraId="4959F66C" w14:textId="77777777" w:rsidR="00AA6EB7" w:rsidRPr="00CC1CBC" w:rsidRDefault="00AA6EB7" w:rsidP="00813466">
            <w:pPr>
              <w:keepNext/>
              <w:ind w:left="-107" w:right="-194"/>
              <w:jc w:val="center"/>
              <w:rPr>
                <w:b/>
                <w:bCs/>
                <w:sz w:val="20"/>
                <w:szCs w:val="20"/>
              </w:rPr>
            </w:pPr>
            <w:r w:rsidRPr="00CC1CBC">
              <w:rPr>
                <w:b/>
                <w:bCs/>
                <w:sz w:val="20"/>
                <w:szCs w:val="20"/>
              </w:rPr>
              <w:t>Présentation du</w:t>
            </w:r>
          </w:p>
          <w:p w14:paraId="1B4F608F" w14:textId="77777777" w:rsidR="00AA6EB7" w:rsidRPr="00CC1CBC" w:rsidRDefault="00AA6EB7" w:rsidP="00F215E3">
            <w:pPr>
              <w:keepNext/>
              <w:ind w:left="-107" w:right="-106"/>
              <w:jc w:val="center"/>
              <w:rPr>
                <w:b/>
                <w:bCs/>
                <w:sz w:val="20"/>
                <w:szCs w:val="20"/>
              </w:rPr>
            </w:pPr>
            <w:r w:rsidRPr="00CC1CBC">
              <w:rPr>
                <w:b/>
                <w:bCs/>
                <w:sz w:val="20"/>
                <w:szCs w:val="20"/>
              </w:rPr>
              <w:t xml:space="preserve"> Secrétariat (O/N)</w:t>
            </w:r>
          </w:p>
        </w:tc>
      </w:tr>
      <w:tr w:rsidR="00AA6EB7" w:rsidRPr="00CC1CBC" w14:paraId="70757397" w14:textId="77777777" w:rsidTr="00813466">
        <w:trPr>
          <w:trHeight w:val="300"/>
        </w:trPr>
        <w:tc>
          <w:tcPr>
            <w:tcW w:w="664" w:type="pct"/>
            <w:shd w:val="clear" w:color="auto" w:fill="FFFFFF" w:themeFill="background1"/>
            <w:vAlign w:val="center"/>
          </w:tcPr>
          <w:p w14:paraId="3284854E" w14:textId="77777777" w:rsidR="00AA6EB7" w:rsidRPr="00CC1CBC" w:rsidRDefault="00AA6EB7" w:rsidP="00F215E3">
            <w:pPr>
              <w:widowControl w:val="0"/>
              <w:spacing w:before="20" w:after="20"/>
              <w:ind w:left="32"/>
              <w:jc w:val="left"/>
              <w:rPr>
                <w:color w:val="000000" w:themeColor="text1"/>
                <w:sz w:val="20"/>
                <w:szCs w:val="20"/>
              </w:rPr>
            </w:pPr>
            <w:r w:rsidRPr="00CC1CBC">
              <w:rPr>
                <w:color w:val="000000" w:themeColor="text1"/>
                <w:sz w:val="20"/>
                <w:szCs w:val="20"/>
              </w:rPr>
              <w:t>Angola</w:t>
            </w:r>
          </w:p>
        </w:tc>
        <w:tc>
          <w:tcPr>
            <w:tcW w:w="678" w:type="pct"/>
            <w:shd w:val="clear" w:color="auto" w:fill="FFFFFF" w:themeFill="background1"/>
            <w:vAlign w:val="center"/>
          </w:tcPr>
          <w:p w14:paraId="20FAD555" w14:textId="77777777" w:rsidR="00AA6EB7" w:rsidRPr="00CC1CBC" w:rsidRDefault="00AA6EB7" w:rsidP="00F215E3">
            <w:pPr>
              <w:widowControl w:val="0"/>
              <w:spacing w:before="20" w:after="20"/>
              <w:ind w:left="-110" w:right="-104"/>
              <w:jc w:val="center"/>
              <w:rPr>
                <w:color w:val="000000" w:themeColor="text1"/>
                <w:sz w:val="20"/>
                <w:szCs w:val="20"/>
              </w:rPr>
            </w:pPr>
            <w:r w:rsidRPr="00CC1CBC">
              <w:rPr>
                <w:color w:val="000000" w:themeColor="text1"/>
                <w:sz w:val="20"/>
                <w:szCs w:val="20"/>
              </w:rPr>
              <w:t>Phase III, 1</w:t>
            </w:r>
            <w:r w:rsidRPr="00CC1CBC">
              <w:rPr>
                <w:color w:val="000000" w:themeColor="text1"/>
                <w:sz w:val="20"/>
                <w:szCs w:val="20"/>
                <w:vertAlign w:val="superscript"/>
              </w:rPr>
              <w:t>e</w:t>
            </w:r>
            <w:r w:rsidRPr="00CC1CBC">
              <w:rPr>
                <w:color w:val="000000" w:themeColor="text1"/>
                <w:sz w:val="20"/>
                <w:szCs w:val="20"/>
              </w:rPr>
              <w:t> tranche</w:t>
            </w:r>
          </w:p>
        </w:tc>
        <w:tc>
          <w:tcPr>
            <w:tcW w:w="635" w:type="pct"/>
            <w:shd w:val="clear" w:color="auto" w:fill="FFFFFF" w:themeFill="background1"/>
            <w:tcMar>
              <w:left w:w="29" w:type="dxa"/>
              <w:right w:w="0" w:type="dxa"/>
            </w:tcMar>
            <w:vAlign w:val="center"/>
          </w:tcPr>
          <w:p w14:paraId="51D6E91B" w14:textId="77777777" w:rsidR="00AA6EB7" w:rsidRPr="00CC1CBC" w:rsidRDefault="00AA6EB7" w:rsidP="00F215E3">
            <w:pPr>
              <w:spacing w:before="20" w:after="20"/>
              <w:ind w:left="-28"/>
              <w:jc w:val="center"/>
              <w:rPr>
                <w:color w:val="000000" w:themeColor="text1"/>
                <w:sz w:val="20"/>
                <w:szCs w:val="20"/>
              </w:rPr>
            </w:pPr>
            <w:r w:rsidRPr="00CC1CBC">
              <w:rPr>
                <w:color w:val="000000" w:themeColor="text1"/>
                <w:sz w:val="20"/>
                <w:szCs w:val="20"/>
              </w:rPr>
              <w:t>PNUD</w:t>
            </w:r>
          </w:p>
        </w:tc>
        <w:tc>
          <w:tcPr>
            <w:tcW w:w="386" w:type="pct"/>
            <w:shd w:val="clear" w:color="auto" w:fill="FFFFFF" w:themeFill="background1"/>
            <w:vAlign w:val="center"/>
          </w:tcPr>
          <w:p w14:paraId="3CB998BC" w14:textId="77777777" w:rsidR="00AA6EB7" w:rsidRPr="00CC1CBC" w:rsidRDefault="00AA6EB7" w:rsidP="00F215E3">
            <w:pPr>
              <w:widowControl w:val="0"/>
              <w:spacing w:before="20" w:after="20"/>
              <w:jc w:val="center"/>
              <w:rPr>
                <w:color w:val="000000" w:themeColor="text1"/>
                <w:sz w:val="20"/>
                <w:szCs w:val="20"/>
              </w:rPr>
            </w:pPr>
            <w:r w:rsidRPr="00CC1CBC">
              <w:rPr>
                <w:color w:val="000000" w:themeColor="text1"/>
                <w:sz w:val="20"/>
                <w:szCs w:val="20"/>
              </w:rPr>
              <w:t>97/35</w:t>
            </w:r>
          </w:p>
        </w:tc>
        <w:tc>
          <w:tcPr>
            <w:tcW w:w="435" w:type="pct"/>
            <w:vAlign w:val="center"/>
          </w:tcPr>
          <w:p w14:paraId="37253BAA" w14:textId="77777777" w:rsidR="00AA6EB7" w:rsidRPr="00CC1CBC" w:rsidRDefault="00AA6EB7" w:rsidP="00F215E3">
            <w:pPr>
              <w:widowControl w:val="0"/>
              <w:spacing w:before="20" w:after="20"/>
              <w:jc w:val="center"/>
              <w:rPr>
                <w:color w:val="000000" w:themeColor="text1"/>
                <w:sz w:val="20"/>
                <w:szCs w:val="20"/>
              </w:rPr>
            </w:pPr>
            <w:r w:rsidRPr="00CC1CBC">
              <w:rPr>
                <w:color w:val="000000" w:themeColor="text1"/>
                <w:sz w:val="20"/>
                <w:szCs w:val="20"/>
              </w:rPr>
              <w:t>21</w:t>
            </w:r>
            <w:r w:rsidRPr="00CC1CBC">
              <w:rPr>
                <w:color w:val="000000" w:themeColor="text1"/>
                <w:sz w:val="20"/>
                <w:szCs w:val="20"/>
              </w:rPr>
              <w:noBreakHyphen/>
              <w:t>46</w:t>
            </w:r>
          </w:p>
        </w:tc>
        <w:tc>
          <w:tcPr>
            <w:tcW w:w="1555" w:type="pct"/>
            <w:vAlign w:val="center"/>
          </w:tcPr>
          <w:p w14:paraId="2A6EBAA8" w14:textId="77777777" w:rsidR="00AA6EB7" w:rsidRPr="00CC1CBC" w:rsidRDefault="00AA6EB7" w:rsidP="00F215E3">
            <w:pPr>
              <w:widowControl w:val="0"/>
              <w:spacing w:before="20" w:after="20"/>
              <w:jc w:val="left"/>
              <w:rPr>
                <w:color w:val="000000" w:themeColor="text1"/>
                <w:sz w:val="20"/>
                <w:szCs w:val="20"/>
              </w:rPr>
            </w:pPr>
            <w:r w:rsidRPr="00CC1CBC">
              <w:rPr>
                <w:color w:val="000000" w:themeColor="text1"/>
                <w:sz w:val="20"/>
                <w:szCs w:val="20"/>
                <w:lang w:eastAsia="zh-CN"/>
              </w:rPr>
              <w:t>Les importations de HCFC-141b ne font pas partie de la valeur de référence des HCFC.</w:t>
            </w:r>
          </w:p>
        </w:tc>
        <w:tc>
          <w:tcPr>
            <w:tcW w:w="646" w:type="pct"/>
            <w:shd w:val="clear" w:color="auto" w:fill="FFFFFF" w:themeFill="background1"/>
            <w:vAlign w:val="center"/>
          </w:tcPr>
          <w:p w14:paraId="74FB86F6" w14:textId="77777777" w:rsidR="00AA6EB7" w:rsidRPr="00CC1CBC" w:rsidRDefault="00AA6EB7" w:rsidP="00F215E3">
            <w:pPr>
              <w:widowControl w:val="0"/>
              <w:jc w:val="center"/>
              <w:rPr>
                <w:color w:val="000000" w:themeColor="text1"/>
                <w:sz w:val="20"/>
                <w:szCs w:val="20"/>
              </w:rPr>
            </w:pPr>
            <w:r w:rsidRPr="00CC1CBC">
              <w:rPr>
                <w:color w:val="000000" w:themeColor="text1"/>
                <w:sz w:val="20"/>
                <w:szCs w:val="20"/>
              </w:rPr>
              <w:t>O</w:t>
            </w:r>
          </w:p>
        </w:tc>
      </w:tr>
      <w:tr w:rsidR="00AA6EB7" w:rsidRPr="00CC1CBC" w14:paraId="09116FE7" w14:textId="77777777" w:rsidTr="00813466">
        <w:trPr>
          <w:trHeight w:val="300"/>
        </w:trPr>
        <w:tc>
          <w:tcPr>
            <w:tcW w:w="664" w:type="pct"/>
            <w:vMerge w:val="restart"/>
            <w:shd w:val="clear" w:color="auto" w:fill="FFFFFF" w:themeFill="background1"/>
            <w:vAlign w:val="center"/>
          </w:tcPr>
          <w:p w14:paraId="64E05B2B" w14:textId="77777777" w:rsidR="00AA6EB7" w:rsidRPr="00CC1CBC" w:rsidRDefault="00AA6EB7" w:rsidP="00F215E3">
            <w:pPr>
              <w:widowControl w:val="0"/>
              <w:spacing w:before="20" w:after="20"/>
              <w:ind w:left="32"/>
              <w:jc w:val="left"/>
              <w:rPr>
                <w:color w:val="000000" w:themeColor="text1"/>
                <w:sz w:val="20"/>
                <w:szCs w:val="20"/>
              </w:rPr>
            </w:pPr>
            <w:r w:rsidRPr="00CC1CBC">
              <w:rPr>
                <w:color w:val="000000" w:themeColor="text1"/>
                <w:sz w:val="20"/>
                <w:szCs w:val="20"/>
              </w:rPr>
              <w:t>Argentine </w:t>
            </w:r>
          </w:p>
        </w:tc>
        <w:tc>
          <w:tcPr>
            <w:tcW w:w="678" w:type="pct"/>
            <w:shd w:val="clear" w:color="auto" w:fill="FFFFFF" w:themeFill="background1"/>
            <w:vAlign w:val="center"/>
          </w:tcPr>
          <w:p w14:paraId="0E166F72" w14:textId="77777777" w:rsidR="00AA6EB7" w:rsidRPr="00CC1CBC" w:rsidRDefault="00AA6EB7" w:rsidP="00F215E3">
            <w:pPr>
              <w:widowControl w:val="0"/>
              <w:spacing w:before="20" w:after="20"/>
              <w:jc w:val="center"/>
              <w:rPr>
                <w:color w:val="000000" w:themeColor="text1"/>
                <w:sz w:val="20"/>
                <w:szCs w:val="20"/>
              </w:rPr>
            </w:pPr>
            <w:r w:rsidRPr="00CC1CBC">
              <w:rPr>
                <w:color w:val="000000" w:themeColor="text1"/>
                <w:sz w:val="20"/>
                <w:szCs w:val="20"/>
              </w:rPr>
              <w:t>Phase II,</w:t>
            </w:r>
          </w:p>
          <w:p w14:paraId="0DBE0E55" w14:textId="77777777" w:rsidR="00AA6EB7" w:rsidRPr="00CC1CBC" w:rsidRDefault="00AA6EB7" w:rsidP="00F215E3">
            <w:pPr>
              <w:widowControl w:val="0"/>
              <w:spacing w:before="20" w:after="20"/>
              <w:jc w:val="center"/>
              <w:rPr>
                <w:color w:val="000000" w:themeColor="text1"/>
                <w:sz w:val="20"/>
                <w:szCs w:val="20"/>
              </w:rPr>
            </w:pPr>
            <w:r w:rsidRPr="00CC1CBC">
              <w:rPr>
                <w:color w:val="000000" w:themeColor="text1"/>
                <w:sz w:val="20"/>
                <w:szCs w:val="20"/>
              </w:rPr>
              <w:t xml:space="preserve"> 4</w:t>
            </w:r>
            <w:r w:rsidRPr="00CC1CBC">
              <w:rPr>
                <w:color w:val="000000" w:themeColor="text1"/>
                <w:sz w:val="20"/>
                <w:szCs w:val="20"/>
                <w:vertAlign w:val="superscript"/>
              </w:rPr>
              <w:t>e</w:t>
            </w:r>
            <w:r w:rsidRPr="00CC1CBC">
              <w:rPr>
                <w:color w:val="000000" w:themeColor="text1"/>
                <w:sz w:val="20"/>
                <w:szCs w:val="20"/>
              </w:rPr>
              <w:t xml:space="preserve"> tranche</w:t>
            </w:r>
          </w:p>
        </w:tc>
        <w:tc>
          <w:tcPr>
            <w:tcW w:w="635" w:type="pct"/>
            <w:shd w:val="clear" w:color="auto" w:fill="FFFFFF" w:themeFill="background1"/>
            <w:tcMar>
              <w:left w:w="29" w:type="dxa"/>
              <w:right w:w="0" w:type="dxa"/>
            </w:tcMar>
            <w:vAlign w:val="center"/>
          </w:tcPr>
          <w:p w14:paraId="4F3882E8" w14:textId="77777777" w:rsidR="00AA6EB7" w:rsidRPr="00CC1CBC" w:rsidRDefault="00AA6EB7" w:rsidP="00F215E3">
            <w:pPr>
              <w:spacing w:before="20" w:after="20"/>
              <w:ind w:left="-28"/>
              <w:jc w:val="center"/>
              <w:rPr>
                <w:color w:val="000000" w:themeColor="text1"/>
                <w:sz w:val="20"/>
                <w:szCs w:val="20"/>
              </w:rPr>
            </w:pPr>
            <w:r w:rsidRPr="00CC1CBC">
              <w:rPr>
                <w:color w:val="000000" w:themeColor="text1"/>
                <w:sz w:val="20"/>
                <w:szCs w:val="20"/>
              </w:rPr>
              <w:t>ONUDI</w:t>
            </w:r>
          </w:p>
          <w:p w14:paraId="4602E8AE" w14:textId="77777777" w:rsidR="00AA6EB7" w:rsidRPr="00CC1CBC" w:rsidRDefault="00AA6EB7" w:rsidP="00F215E3">
            <w:pPr>
              <w:spacing w:before="20" w:after="20"/>
              <w:ind w:left="-28"/>
              <w:jc w:val="center"/>
              <w:rPr>
                <w:color w:val="000000" w:themeColor="text1"/>
                <w:sz w:val="20"/>
                <w:szCs w:val="20"/>
              </w:rPr>
            </w:pPr>
            <w:r w:rsidRPr="00CC1CBC">
              <w:rPr>
                <w:color w:val="000000" w:themeColor="text1"/>
                <w:sz w:val="20"/>
                <w:szCs w:val="20"/>
              </w:rPr>
              <w:t>Italie</w:t>
            </w:r>
          </w:p>
        </w:tc>
        <w:tc>
          <w:tcPr>
            <w:tcW w:w="386" w:type="pct"/>
            <w:shd w:val="clear" w:color="auto" w:fill="FFFFFF" w:themeFill="background1"/>
            <w:vAlign w:val="center"/>
          </w:tcPr>
          <w:p w14:paraId="78A53259" w14:textId="77777777" w:rsidR="00AA6EB7" w:rsidRPr="00CC1CBC" w:rsidRDefault="00AA6EB7" w:rsidP="00F215E3">
            <w:pPr>
              <w:widowControl w:val="0"/>
              <w:spacing w:before="20" w:after="20"/>
              <w:jc w:val="center"/>
              <w:rPr>
                <w:color w:val="000000" w:themeColor="text1"/>
                <w:sz w:val="20"/>
                <w:szCs w:val="20"/>
              </w:rPr>
            </w:pPr>
            <w:r w:rsidRPr="00CC1CBC">
              <w:rPr>
                <w:color w:val="000000" w:themeColor="text1"/>
                <w:sz w:val="20"/>
                <w:szCs w:val="20"/>
              </w:rPr>
              <w:t>97/36</w:t>
            </w:r>
          </w:p>
        </w:tc>
        <w:tc>
          <w:tcPr>
            <w:tcW w:w="435" w:type="pct"/>
            <w:vAlign w:val="center"/>
          </w:tcPr>
          <w:p w14:paraId="74898A0C" w14:textId="77777777" w:rsidR="00AA6EB7" w:rsidRPr="00CC1CBC" w:rsidRDefault="00AA6EB7" w:rsidP="00F215E3">
            <w:pPr>
              <w:widowControl w:val="0"/>
              <w:spacing w:before="20" w:after="20"/>
              <w:jc w:val="center"/>
              <w:rPr>
                <w:color w:val="000000" w:themeColor="text1"/>
                <w:sz w:val="20"/>
                <w:szCs w:val="20"/>
              </w:rPr>
            </w:pPr>
            <w:r w:rsidRPr="00CC1CBC">
              <w:rPr>
                <w:color w:val="000000" w:themeColor="text1"/>
                <w:sz w:val="20"/>
                <w:szCs w:val="20"/>
              </w:rPr>
              <w:t>1-45</w:t>
            </w:r>
          </w:p>
        </w:tc>
        <w:tc>
          <w:tcPr>
            <w:tcW w:w="1555" w:type="pct"/>
            <w:shd w:val="clear" w:color="auto" w:fill="FFFFFF" w:themeFill="background1"/>
            <w:vAlign w:val="center"/>
          </w:tcPr>
          <w:p w14:paraId="5B81E904" w14:textId="77777777" w:rsidR="00AA6EB7" w:rsidRPr="00CC1CBC" w:rsidRDefault="00AA6EB7" w:rsidP="00F215E3">
            <w:pPr>
              <w:widowControl w:val="0"/>
              <w:spacing w:before="20" w:after="20"/>
              <w:jc w:val="left"/>
              <w:rPr>
                <w:color w:val="000000" w:themeColor="text1"/>
                <w:sz w:val="20"/>
                <w:szCs w:val="20"/>
              </w:rPr>
            </w:pPr>
            <w:r w:rsidRPr="00CC1CBC">
              <w:rPr>
                <w:color w:val="000000" w:themeColor="text1"/>
                <w:sz w:val="20"/>
                <w:szCs w:val="20"/>
              </w:rPr>
              <w:t>Demande de prolongation de la phase II jusqu’en décembre 2027.</w:t>
            </w:r>
          </w:p>
        </w:tc>
        <w:tc>
          <w:tcPr>
            <w:tcW w:w="646" w:type="pct"/>
            <w:vAlign w:val="center"/>
          </w:tcPr>
          <w:p w14:paraId="21D525A2" w14:textId="77777777" w:rsidR="00AA6EB7" w:rsidRPr="00CC1CBC" w:rsidRDefault="00AA6EB7" w:rsidP="00F215E3">
            <w:pPr>
              <w:widowControl w:val="0"/>
              <w:jc w:val="center"/>
              <w:rPr>
                <w:color w:val="000000" w:themeColor="text1"/>
                <w:sz w:val="20"/>
                <w:szCs w:val="20"/>
              </w:rPr>
            </w:pPr>
            <w:r w:rsidRPr="00CC1CBC">
              <w:rPr>
                <w:color w:val="000000" w:themeColor="text1"/>
                <w:sz w:val="20"/>
                <w:szCs w:val="20"/>
              </w:rPr>
              <w:t>O</w:t>
            </w:r>
          </w:p>
        </w:tc>
      </w:tr>
      <w:tr w:rsidR="00AA6EB7" w:rsidRPr="00CC1CBC" w14:paraId="1EE4E5EC" w14:textId="77777777" w:rsidTr="00813466">
        <w:trPr>
          <w:trHeight w:val="300"/>
        </w:trPr>
        <w:tc>
          <w:tcPr>
            <w:tcW w:w="664" w:type="pct"/>
            <w:vMerge/>
            <w:shd w:val="clear" w:color="auto" w:fill="FFFFFF" w:themeFill="background1"/>
            <w:vAlign w:val="center"/>
          </w:tcPr>
          <w:p w14:paraId="7CFE9F4C" w14:textId="77777777" w:rsidR="00AA6EB7" w:rsidRPr="00CC1CBC" w:rsidRDefault="00AA6EB7" w:rsidP="00F215E3">
            <w:pPr>
              <w:widowControl w:val="0"/>
              <w:spacing w:before="20" w:after="20"/>
              <w:jc w:val="left"/>
              <w:rPr>
                <w:color w:val="000000" w:themeColor="text1"/>
                <w:sz w:val="20"/>
                <w:szCs w:val="20"/>
              </w:rPr>
            </w:pPr>
          </w:p>
        </w:tc>
        <w:tc>
          <w:tcPr>
            <w:tcW w:w="678" w:type="pct"/>
            <w:shd w:val="clear" w:color="auto" w:fill="FFFFFF" w:themeFill="background1"/>
            <w:vAlign w:val="center"/>
          </w:tcPr>
          <w:p w14:paraId="4F321128" w14:textId="77777777" w:rsidR="00AA6EB7" w:rsidRPr="00CC1CBC" w:rsidRDefault="00AA6EB7" w:rsidP="00F215E3">
            <w:pPr>
              <w:widowControl w:val="0"/>
              <w:spacing w:before="20" w:after="20"/>
              <w:ind w:left="90"/>
              <w:jc w:val="left"/>
              <w:rPr>
                <w:color w:val="000000" w:themeColor="text1"/>
                <w:sz w:val="20"/>
                <w:szCs w:val="20"/>
              </w:rPr>
            </w:pPr>
            <w:r w:rsidRPr="00CC1CBC">
              <w:rPr>
                <w:color w:val="000000" w:themeColor="text1"/>
                <w:sz w:val="20"/>
                <w:szCs w:val="20"/>
              </w:rPr>
              <w:t>Phase III, 1</w:t>
            </w:r>
            <w:r w:rsidRPr="00CC1CBC">
              <w:rPr>
                <w:color w:val="000000" w:themeColor="text1"/>
                <w:sz w:val="20"/>
                <w:szCs w:val="20"/>
                <w:vertAlign w:val="superscript"/>
              </w:rPr>
              <w:t>e</w:t>
            </w:r>
            <w:r w:rsidRPr="00CC1CBC">
              <w:rPr>
                <w:color w:val="000000" w:themeColor="text1"/>
                <w:sz w:val="20"/>
                <w:szCs w:val="20"/>
              </w:rPr>
              <w:t> tranche</w:t>
            </w:r>
          </w:p>
        </w:tc>
        <w:tc>
          <w:tcPr>
            <w:tcW w:w="635" w:type="pct"/>
            <w:shd w:val="clear" w:color="auto" w:fill="FFFFFF" w:themeFill="background1"/>
            <w:tcMar>
              <w:left w:w="29" w:type="dxa"/>
              <w:right w:w="0" w:type="dxa"/>
            </w:tcMar>
            <w:vAlign w:val="center"/>
          </w:tcPr>
          <w:p w14:paraId="4EC9109C" w14:textId="77777777" w:rsidR="00AA6EB7" w:rsidRPr="00CC1CBC" w:rsidRDefault="00AA6EB7" w:rsidP="00F215E3">
            <w:pPr>
              <w:spacing w:before="20" w:after="20"/>
              <w:ind w:left="-28"/>
              <w:jc w:val="center"/>
              <w:rPr>
                <w:color w:val="000000" w:themeColor="text1"/>
                <w:sz w:val="20"/>
                <w:szCs w:val="20"/>
              </w:rPr>
            </w:pPr>
            <w:r w:rsidRPr="00CC1CBC">
              <w:rPr>
                <w:color w:val="000000" w:themeColor="text1"/>
                <w:sz w:val="20"/>
                <w:szCs w:val="20"/>
              </w:rPr>
              <w:t>ONUDI</w:t>
            </w:r>
          </w:p>
        </w:tc>
        <w:tc>
          <w:tcPr>
            <w:tcW w:w="386" w:type="pct"/>
            <w:vAlign w:val="center"/>
          </w:tcPr>
          <w:p w14:paraId="128F0BCA" w14:textId="77777777" w:rsidR="00AA6EB7" w:rsidRPr="00CC1CBC" w:rsidRDefault="00AA6EB7" w:rsidP="00F215E3">
            <w:pPr>
              <w:widowControl w:val="0"/>
              <w:spacing w:before="20" w:after="20"/>
              <w:ind w:left="-110" w:right="-108"/>
              <w:jc w:val="center"/>
              <w:rPr>
                <w:color w:val="000000" w:themeColor="text1"/>
                <w:sz w:val="20"/>
                <w:szCs w:val="20"/>
              </w:rPr>
            </w:pPr>
            <w:r w:rsidRPr="00CC1CBC">
              <w:rPr>
                <w:color w:val="000000" w:themeColor="text1"/>
                <w:sz w:val="20"/>
                <w:szCs w:val="20"/>
              </w:rPr>
              <w:t>97/36/</w:t>
            </w:r>
            <w:r w:rsidRPr="00CC1CBC">
              <w:rPr>
                <w:color w:val="000000" w:themeColor="text1"/>
                <w:sz w:val="20"/>
                <w:szCs w:val="20"/>
              </w:rPr>
              <w:br/>
              <w:t>Add.1</w:t>
            </w:r>
          </w:p>
        </w:tc>
        <w:tc>
          <w:tcPr>
            <w:tcW w:w="435" w:type="pct"/>
            <w:vAlign w:val="center"/>
          </w:tcPr>
          <w:p w14:paraId="14C3F311" w14:textId="77777777" w:rsidR="00AA6EB7" w:rsidRPr="00CC1CBC" w:rsidRDefault="00AA6EB7" w:rsidP="00F215E3">
            <w:pPr>
              <w:widowControl w:val="0"/>
              <w:spacing w:before="20" w:after="20"/>
              <w:jc w:val="center"/>
              <w:rPr>
                <w:color w:val="000000" w:themeColor="text1"/>
                <w:sz w:val="20"/>
                <w:szCs w:val="20"/>
              </w:rPr>
            </w:pPr>
            <w:r w:rsidRPr="00CC1CBC">
              <w:rPr>
                <w:color w:val="000000" w:themeColor="text1"/>
                <w:sz w:val="20"/>
                <w:szCs w:val="20"/>
              </w:rPr>
              <w:t>--</w:t>
            </w:r>
          </w:p>
        </w:tc>
        <w:tc>
          <w:tcPr>
            <w:tcW w:w="1555" w:type="pct"/>
            <w:shd w:val="clear" w:color="auto" w:fill="FFFFFF" w:themeFill="background1"/>
            <w:vAlign w:val="center"/>
          </w:tcPr>
          <w:p w14:paraId="3C508CDF" w14:textId="77777777" w:rsidR="00AA6EB7" w:rsidRPr="00CC1CBC" w:rsidRDefault="00AA6EB7" w:rsidP="00F215E3">
            <w:pPr>
              <w:widowControl w:val="0"/>
              <w:spacing w:before="20" w:after="20"/>
              <w:jc w:val="left"/>
              <w:rPr>
                <w:color w:val="000000" w:themeColor="text1"/>
                <w:sz w:val="20"/>
                <w:szCs w:val="20"/>
              </w:rPr>
            </w:pPr>
            <w:r w:rsidRPr="00CC1CBC">
              <w:rPr>
                <w:color w:val="000000" w:themeColor="text1"/>
                <w:sz w:val="20"/>
                <w:szCs w:val="20"/>
              </w:rPr>
              <w:t>Flexibilité dans l’utilisation des fonds destinés à l’entretien pour aider les entreprises d’aérosols. Nécessité de mieux comprendre les taux de fuite, les interventions visant à les réduire, et les technologies à faible PRP disponibles pour le secteur de la pêche.</w:t>
            </w:r>
          </w:p>
        </w:tc>
        <w:tc>
          <w:tcPr>
            <w:tcW w:w="646" w:type="pct"/>
            <w:vAlign w:val="center"/>
          </w:tcPr>
          <w:p w14:paraId="79391B9A" w14:textId="77777777" w:rsidR="00AA6EB7" w:rsidRPr="00CC1CBC" w:rsidRDefault="00AA6EB7" w:rsidP="00F215E3">
            <w:pPr>
              <w:widowControl w:val="0"/>
              <w:jc w:val="center"/>
              <w:rPr>
                <w:color w:val="000000" w:themeColor="text1"/>
                <w:sz w:val="20"/>
                <w:szCs w:val="20"/>
              </w:rPr>
            </w:pPr>
            <w:r w:rsidRPr="00CC1CBC">
              <w:rPr>
                <w:color w:val="000000" w:themeColor="text1"/>
                <w:sz w:val="20"/>
                <w:szCs w:val="20"/>
              </w:rPr>
              <w:t>O</w:t>
            </w:r>
          </w:p>
        </w:tc>
      </w:tr>
      <w:tr w:rsidR="00AA6EB7" w:rsidRPr="00CC1CBC" w14:paraId="71F2AC05" w14:textId="77777777" w:rsidTr="00813466">
        <w:trPr>
          <w:trHeight w:val="300"/>
        </w:trPr>
        <w:tc>
          <w:tcPr>
            <w:tcW w:w="664" w:type="pct"/>
            <w:vMerge/>
            <w:shd w:val="clear" w:color="auto" w:fill="FFFFFF" w:themeFill="background1"/>
            <w:vAlign w:val="center"/>
          </w:tcPr>
          <w:p w14:paraId="4E5555B1" w14:textId="77777777" w:rsidR="00AA6EB7" w:rsidRPr="00CC1CBC" w:rsidRDefault="00AA6EB7" w:rsidP="00F215E3">
            <w:pPr>
              <w:widowControl w:val="0"/>
              <w:spacing w:before="20" w:after="20"/>
              <w:jc w:val="left"/>
              <w:rPr>
                <w:color w:val="000000" w:themeColor="text1"/>
                <w:sz w:val="20"/>
                <w:szCs w:val="20"/>
              </w:rPr>
            </w:pPr>
          </w:p>
        </w:tc>
        <w:tc>
          <w:tcPr>
            <w:tcW w:w="678" w:type="pct"/>
            <w:shd w:val="clear" w:color="auto" w:fill="FFFFFF" w:themeFill="background1"/>
            <w:vAlign w:val="center"/>
          </w:tcPr>
          <w:p w14:paraId="3AC541AA" w14:textId="77777777" w:rsidR="00AA6EB7" w:rsidRPr="00CC1CBC" w:rsidRDefault="00AA6EB7" w:rsidP="00F215E3">
            <w:pPr>
              <w:widowControl w:val="0"/>
              <w:spacing w:before="20" w:after="20"/>
              <w:ind w:left="-110" w:right="-104"/>
              <w:jc w:val="center"/>
              <w:rPr>
                <w:color w:val="000000" w:themeColor="text1"/>
                <w:sz w:val="20"/>
                <w:szCs w:val="20"/>
              </w:rPr>
            </w:pPr>
            <w:r w:rsidRPr="00CC1CBC">
              <w:rPr>
                <w:color w:val="000000" w:themeColor="text1"/>
                <w:sz w:val="20"/>
                <w:szCs w:val="20"/>
              </w:rPr>
              <w:t>Plan relatif au HFC-23,</w:t>
            </w:r>
          </w:p>
          <w:p w14:paraId="3C74F2D8" w14:textId="77777777" w:rsidR="00AA6EB7" w:rsidRPr="00CC1CBC" w:rsidRDefault="00AA6EB7" w:rsidP="00F215E3">
            <w:pPr>
              <w:widowControl w:val="0"/>
              <w:spacing w:before="20" w:after="20"/>
              <w:ind w:left="-110" w:right="-104"/>
              <w:jc w:val="center"/>
              <w:rPr>
                <w:color w:val="000000" w:themeColor="text1"/>
                <w:sz w:val="20"/>
                <w:szCs w:val="20"/>
              </w:rPr>
            </w:pPr>
            <w:r w:rsidRPr="00CC1CBC">
              <w:rPr>
                <w:color w:val="000000" w:themeColor="text1"/>
                <w:sz w:val="20"/>
                <w:szCs w:val="20"/>
              </w:rPr>
              <w:t xml:space="preserve"> 2</w:t>
            </w:r>
            <w:r w:rsidRPr="00CC1CBC">
              <w:rPr>
                <w:color w:val="000000" w:themeColor="text1"/>
                <w:sz w:val="20"/>
                <w:szCs w:val="20"/>
                <w:vertAlign w:val="superscript"/>
              </w:rPr>
              <w:t>e</w:t>
            </w:r>
            <w:r w:rsidRPr="00CC1CBC">
              <w:rPr>
                <w:color w:val="000000" w:themeColor="text1"/>
                <w:sz w:val="20"/>
                <w:szCs w:val="20"/>
              </w:rPr>
              <w:t xml:space="preserve"> et 3</w:t>
            </w:r>
            <w:r w:rsidRPr="00CC1CBC">
              <w:rPr>
                <w:color w:val="000000" w:themeColor="text1"/>
                <w:sz w:val="20"/>
                <w:szCs w:val="20"/>
                <w:vertAlign w:val="superscript"/>
              </w:rPr>
              <w:t>e</w:t>
            </w:r>
            <w:r w:rsidRPr="00CC1CBC">
              <w:rPr>
                <w:color w:val="000000" w:themeColor="text1"/>
                <w:sz w:val="20"/>
                <w:szCs w:val="20"/>
              </w:rPr>
              <w:t xml:space="preserve"> tranches</w:t>
            </w:r>
          </w:p>
        </w:tc>
        <w:tc>
          <w:tcPr>
            <w:tcW w:w="635" w:type="pct"/>
            <w:shd w:val="clear" w:color="auto" w:fill="FFFFFF" w:themeFill="background1"/>
            <w:tcMar>
              <w:left w:w="29" w:type="dxa"/>
              <w:right w:w="0" w:type="dxa"/>
            </w:tcMar>
            <w:vAlign w:val="center"/>
          </w:tcPr>
          <w:p w14:paraId="6D952B5F" w14:textId="77777777" w:rsidR="00AA6EB7" w:rsidRPr="00CC1CBC" w:rsidRDefault="00AA6EB7" w:rsidP="00F215E3">
            <w:pPr>
              <w:spacing w:before="20" w:after="20"/>
              <w:ind w:left="-28"/>
              <w:jc w:val="center"/>
              <w:rPr>
                <w:color w:val="000000" w:themeColor="text1"/>
                <w:sz w:val="20"/>
                <w:szCs w:val="20"/>
              </w:rPr>
            </w:pPr>
            <w:r w:rsidRPr="00CC1CBC">
              <w:rPr>
                <w:color w:val="000000" w:themeColor="text1"/>
                <w:sz w:val="20"/>
                <w:szCs w:val="20"/>
              </w:rPr>
              <w:t>ONUDI</w:t>
            </w:r>
          </w:p>
        </w:tc>
        <w:tc>
          <w:tcPr>
            <w:tcW w:w="386" w:type="pct"/>
            <w:vAlign w:val="center"/>
          </w:tcPr>
          <w:p w14:paraId="0EADD2BA" w14:textId="77777777" w:rsidR="00AA6EB7" w:rsidRPr="00CC1CBC" w:rsidRDefault="00AA6EB7" w:rsidP="00F215E3">
            <w:pPr>
              <w:widowControl w:val="0"/>
              <w:spacing w:before="20" w:after="20"/>
              <w:jc w:val="center"/>
              <w:rPr>
                <w:color w:val="000000" w:themeColor="text1"/>
                <w:sz w:val="20"/>
                <w:szCs w:val="20"/>
              </w:rPr>
            </w:pPr>
            <w:r w:rsidRPr="00CC1CBC">
              <w:rPr>
                <w:color w:val="000000" w:themeColor="text1"/>
                <w:sz w:val="20"/>
                <w:szCs w:val="20"/>
              </w:rPr>
              <w:t>97/36</w:t>
            </w:r>
          </w:p>
        </w:tc>
        <w:tc>
          <w:tcPr>
            <w:tcW w:w="435" w:type="pct"/>
            <w:vAlign w:val="center"/>
          </w:tcPr>
          <w:p w14:paraId="3D79DCBF" w14:textId="77777777" w:rsidR="00AA6EB7" w:rsidRPr="00CC1CBC" w:rsidRDefault="00AA6EB7" w:rsidP="00F215E3">
            <w:pPr>
              <w:widowControl w:val="0"/>
              <w:spacing w:before="20" w:after="20"/>
              <w:jc w:val="center"/>
              <w:rPr>
                <w:color w:val="000000" w:themeColor="text1"/>
                <w:sz w:val="20"/>
                <w:szCs w:val="20"/>
              </w:rPr>
            </w:pPr>
            <w:r w:rsidRPr="00CC1CBC">
              <w:rPr>
                <w:color w:val="000000" w:themeColor="text1"/>
                <w:sz w:val="20"/>
                <w:szCs w:val="20"/>
              </w:rPr>
              <w:t>46-74</w:t>
            </w:r>
          </w:p>
        </w:tc>
        <w:tc>
          <w:tcPr>
            <w:tcW w:w="1555" w:type="pct"/>
            <w:vAlign w:val="center"/>
          </w:tcPr>
          <w:p w14:paraId="0716678D" w14:textId="77777777" w:rsidR="00AA6EB7" w:rsidRPr="00CC1CBC" w:rsidRDefault="00AA6EB7" w:rsidP="00F215E3">
            <w:pPr>
              <w:widowControl w:val="0"/>
              <w:spacing w:before="20" w:after="20"/>
              <w:jc w:val="left"/>
              <w:rPr>
                <w:color w:val="000000" w:themeColor="text1"/>
                <w:sz w:val="20"/>
                <w:szCs w:val="20"/>
              </w:rPr>
            </w:pPr>
            <w:r w:rsidRPr="00CC1CBC">
              <w:rPr>
                <w:color w:val="000000" w:themeColor="text1"/>
                <w:sz w:val="20"/>
                <w:szCs w:val="20"/>
              </w:rPr>
              <w:t>Aucune question spécifique à examiner.</w:t>
            </w:r>
          </w:p>
        </w:tc>
        <w:tc>
          <w:tcPr>
            <w:tcW w:w="646" w:type="pct"/>
            <w:vAlign w:val="center"/>
          </w:tcPr>
          <w:p w14:paraId="018F4FBD" w14:textId="77777777" w:rsidR="00AA6EB7" w:rsidRPr="00CC1CBC" w:rsidRDefault="00AA6EB7" w:rsidP="00F215E3">
            <w:pPr>
              <w:widowControl w:val="0"/>
              <w:jc w:val="center"/>
              <w:rPr>
                <w:sz w:val="20"/>
                <w:szCs w:val="20"/>
              </w:rPr>
            </w:pPr>
            <w:r w:rsidRPr="00CC1CBC">
              <w:rPr>
                <w:sz w:val="20"/>
                <w:szCs w:val="20"/>
              </w:rPr>
              <w:t>N</w:t>
            </w:r>
          </w:p>
        </w:tc>
      </w:tr>
      <w:tr w:rsidR="00AA6EB7" w:rsidRPr="00CC1CBC" w14:paraId="626E14CD" w14:textId="77777777" w:rsidTr="00813466">
        <w:trPr>
          <w:trHeight w:val="300"/>
        </w:trPr>
        <w:tc>
          <w:tcPr>
            <w:tcW w:w="664" w:type="pct"/>
            <w:shd w:val="clear" w:color="auto" w:fill="FFFFFF" w:themeFill="background1"/>
            <w:vAlign w:val="center"/>
          </w:tcPr>
          <w:p w14:paraId="05BE3C06" w14:textId="77777777" w:rsidR="00AA6EB7" w:rsidRPr="00CC1CBC" w:rsidRDefault="00AA6EB7" w:rsidP="00F215E3">
            <w:pPr>
              <w:widowControl w:val="0"/>
              <w:spacing w:before="20" w:after="20"/>
              <w:ind w:left="32"/>
              <w:jc w:val="left"/>
              <w:rPr>
                <w:sz w:val="20"/>
                <w:szCs w:val="20"/>
              </w:rPr>
            </w:pPr>
            <w:r w:rsidRPr="00CC1CBC">
              <w:rPr>
                <w:sz w:val="20"/>
                <w:szCs w:val="20"/>
              </w:rPr>
              <w:t>Bangladesh</w:t>
            </w:r>
          </w:p>
        </w:tc>
        <w:tc>
          <w:tcPr>
            <w:tcW w:w="678" w:type="pct"/>
            <w:shd w:val="clear" w:color="auto" w:fill="FFFFFF" w:themeFill="background1"/>
            <w:vAlign w:val="center"/>
          </w:tcPr>
          <w:p w14:paraId="6E1168F3" w14:textId="77777777" w:rsidR="00AA6EB7" w:rsidRPr="00CC1CBC" w:rsidRDefault="00AA6EB7" w:rsidP="00F215E3">
            <w:pPr>
              <w:widowControl w:val="0"/>
              <w:spacing w:before="20" w:after="20"/>
              <w:ind w:left="-110" w:right="-104"/>
              <w:jc w:val="center"/>
              <w:rPr>
                <w:sz w:val="20"/>
                <w:szCs w:val="20"/>
              </w:rPr>
            </w:pPr>
            <w:r w:rsidRPr="00CC1CBC">
              <w:rPr>
                <w:sz w:val="20"/>
                <w:szCs w:val="20"/>
              </w:rPr>
              <w:t>Phase III, 1</w:t>
            </w:r>
            <w:r w:rsidRPr="00CC1CBC">
              <w:rPr>
                <w:sz w:val="20"/>
                <w:szCs w:val="20"/>
                <w:vertAlign w:val="superscript"/>
              </w:rPr>
              <w:t>e</w:t>
            </w:r>
            <w:r w:rsidRPr="00CC1CBC">
              <w:rPr>
                <w:sz w:val="20"/>
                <w:szCs w:val="20"/>
              </w:rPr>
              <w:t> tranche</w:t>
            </w:r>
          </w:p>
        </w:tc>
        <w:tc>
          <w:tcPr>
            <w:tcW w:w="635" w:type="pct"/>
            <w:shd w:val="clear" w:color="auto" w:fill="FFFFFF" w:themeFill="background1"/>
            <w:tcMar>
              <w:left w:w="29" w:type="dxa"/>
              <w:right w:w="0" w:type="dxa"/>
            </w:tcMar>
            <w:vAlign w:val="center"/>
          </w:tcPr>
          <w:p w14:paraId="2CF42A04" w14:textId="77777777" w:rsidR="00AA6EB7" w:rsidRPr="00CC1CBC" w:rsidRDefault="00AA6EB7" w:rsidP="00F215E3">
            <w:pPr>
              <w:spacing w:before="20" w:after="20"/>
              <w:ind w:left="-28"/>
              <w:jc w:val="center"/>
              <w:rPr>
                <w:sz w:val="20"/>
                <w:szCs w:val="20"/>
              </w:rPr>
            </w:pPr>
            <w:r w:rsidRPr="00CC1CBC">
              <w:rPr>
                <w:sz w:val="20"/>
                <w:szCs w:val="20"/>
              </w:rPr>
              <w:t>PNUD</w:t>
            </w:r>
          </w:p>
          <w:p w14:paraId="2DFC98F8" w14:textId="77777777" w:rsidR="00AA6EB7" w:rsidRPr="00CC1CBC" w:rsidRDefault="00AA6EB7" w:rsidP="00F215E3">
            <w:pPr>
              <w:spacing w:before="20" w:after="20"/>
              <w:ind w:left="-28"/>
              <w:jc w:val="center"/>
              <w:rPr>
                <w:sz w:val="20"/>
                <w:szCs w:val="20"/>
              </w:rPr>
            </w:pPr>
            <w:r w:rsidRPr="00CC1CBC">
              <w:rPr>
                <w:sz w:val="20"/>
                <w:szCs w:val="20"/>
              </w:rPr>
              <w:t>PNUE</w:t>
            </w:r>
          </w:p>
        </w:tc>
        <w:tc>
          <w:tcPr>
            <w:tcW w:w="386" w:type="pct"/>
            <w:shd w:val="clear" w:color="auto" w:fill="FFFFFF" w:themeFill="background1"/>
            <w:vAlign w:val="center"/>
          </w:tcPr>
          <w:p w14:paraId="4E8540CD" w14:textId="77777777" w:rsidR="00AA6EB7" w:rsidRPr="00CC1CBC" w:rsidRDefault="00AA6EB7" w:rsidP="00F215E3">
            <w:pPr>
              <w:widowControl w:val="0"/>
              <w:spacing w:before="20" w:after="20"/>
              <w:jc w:val="center"/>
              <w:rPr>
                <w:sz w:val="20"/>
                <w:szCs w:val="20"/>
              </w:rPr>
            </w:pPr>
            <w:r w:rsidRPr="00CC1CBC">
              <w:rPr>
                <w:sz w:val="20"/>
                <w:szCs w:val="20"/>
              </w:rPr>
              <w:t>97/37</w:t>
            </w:r>
          </w:p>
        </w:tc>
        <w:tc>
          <w:tcPr>
            <w:tcW w:w="435" w:type="pct"/>
            <w:shd w:val="clear" w:color="auto" w:fill="FFFFFF" w:themeFill="background1"/>
            <w:vAlign w:val="center"/>
          </w:tcPr>
          <w:p w14:paraId="6913E916" w14:textId="77777777" w:rsidR="00AA6EB7" w:rsidRPr="00CC1CBC" w:rsidRDefault="00AA6EB7" w:rsidP="00F215E3">
            <w:pPr>
              <w:widowControl w:val="0"/>
              <w:spacing w:before="20" w:after="20"/>
              <w:jc w:val="center"/>
              <w:rPr>
                <w:sz w:val="20"/>
                <w:szCs w:val="20"/>
              </w:rPr>
            </w:pPr>
            <w:r w:rsidRPr="00CC1CBC">
              <w:rPr>
                <w:sz w:val="20"/>
                <w:szCs w:val="20"/>
              </w:rPr>
              <w:t>--</w:t>
            </w:r>
          </w:p>
        </w:tc>
        <w:tc>
          <w:tcPr>
            <w:tcW w:w="1555" w:type="pct"/>
            <w:shd w:val="clear" w:color="auto" w:fill="FFFFFF" w:themeFill="background1"/>
            <w:vAlign w:val="center"/>
          </w:tcPr>
          <w:p w14:paraId="3BE1F16B" w14:textId="77777777" w:rsidR="00AA6EB7" w:rsidRPr="00CC1CBC" w:rsidRDefault="00AA6EB7" w:rsidP="00F215E3">
            <w:pPr>
              <w:widowControl w:val="0"/>
              <w:spacing w:before="20" w:after="20"/>
              <w:jc w:val="left"/>
              <w:rPr>
                <w:sz w:val="20"/>
                <w:szCs w:val="20"/>
              </w:rPr>
            </w:pPr>
            <w:r w:rsidRPr="00CC1CBC">
              <w:rPr>
                <w:sz w:val="20"/>
                <w:szCs w:val="20"/>
              </w:rPr>
              <w:t>Aucune question spécifique à examiner.</w:t>
            </w:r>
          </w:p>
        </w:tc>
        <w:tc>
          <w:tcPr>
            <w:tcW w:w="646" w:type="pct"/>
            <w:shd w:val="clear" w:color="auto" w:fill="FFFFFF" w:themeFill="background1"/>
            <w:vAlign w:val="center"/>
          </w:tcPr>
          <w:p w14:paraId="65F77C72" w14:textId="77777777" w:rsidR="00AA6EB7" w:rsidRPr="00CC1CBC" w:rsidRDefault="00AA6EB7" w:rsidP="00F215E3">
            <w:pPr>
              <w:widowControl w:val="0"/>
              <w:jc w:val="center"/>
              <w:rPr>
                <w:sz w:val="20"/>
                <w:szCs w:val="20"/>
              </w:rPr>
            </w:pPr>
            <w:r w:rsidRPr="00CC1CBC">
              <w:rPr>
                <w:sz w:val="20"/>
                <w:szCs w:val="20"/>
              </w:rPr>
              <w:t>N</w:t>
            </w:r>
          </w:p>
        </w:tc>
      </w:tr>
      <w:tr w:rsidR="00AA6EB7" w:rsidRPr="00CC1CBC" w14:paraId="3AFFA654" w14:textId="77777777" w:rsidTr="00813466">
        <w:trPr>
          <w:trHeight w:val="300"/>
        </w:trPr>
        <w:tc>
          <w:tcPr>
            <w:tcW w:w="664" w:type="pct"/>
            <w:shd w:val="clear" w:color="auto" w:fill="FFFFFF" w:themeFill="background1"/>
            <w:vAlign w:val="center"/>
          </w:tcPr>
          <w:p w14:paraId="3420F230" w14:textId="77777777" w:rsidR="00AA6EB7" w:rsidRPr="00CC1CBC" w:rsidRDefault="00AA6EB7" w:rsidP="00F215E3">
            <w:pPr>
              <w:widowControl w:val="0"/>
              <w:spacing w:before="20" w:after="20"/>
              <w:ind w:left="32"/>
              <w:jc w:val="left"/>
              <w:rPr>
                <w:sz w:val="20"/>
                <w:szCs w:val="20"/>
              </w:rPr>
            </w:pPr>
            <w:r w:rsidRPr="00CC1CBC">
              <w:rPr>
                <w:sz w:val="20"/>
                <w:szCs w:val="20"/>
              </w:rPr>
              <w:t>Cameroun</w:t>
            </w:r>
          </w:p>
        </w:tc>
        <w:tc>
          <w:tcPr>
            <w:tcW w:w="678" w:type="pct"/>
            <w:shd w:val="clear" w:color="auto" w:fill="FFFFFF" w:themeFill="background1"/>
            <w:vAlign w:val="center"/>
          </w:tcPr>
          <w:p w14:paraId="6EF7DC9F" w14:textId="77777777" w:rsidR="00AA6EB7" w:rsidRPr="00CC1CBC" w:rsidRDefault="00AA6EB7" w:rsidP="00F215E3">
            <w:pPr>
              <w:widowControl w:val="0"/>
              <w:spacing w:before="20" w:after="20"/>
              <w:ind w:left="-110" w:right="-106"/>
              <w:jc w:val="center"/>
              <w:rPr>
                <w:sz w:val="20"/>
                <w:szCs w:val="20"/>
              </w:rPr>
            </w:pPr>
            <w:r w:rsidRPr="00CC1CBC">
              <w:rPr>
                <w:sz w:val="20"/>
                <w:szCs w:val="20"/>
              </w:rPr>
              <w:t>Phase III,</w:t>
            </w:r>
          </w:p>
          <w:p w14:paraId="35D7C104" w14:textId="77777777" w:rsidR="00AA6EB7" w:rsidRPr="00CC1CBC" w:rsidRDefault="00AA6EB7" w:rsidP="00F215E3">
            <w:pPr>
              <w:widowControl w:val="0"/>
              <w:spacing w:before="20" w:after="20"/>
              <w:ind w:left="-110" w:right="-106"/>
              <w:jc w:val="center"/>
              <w:rPr>
                <w:sz w:val="20"/>
                <w:szCs w:val="20"/>
              </w:rPr>
            </w:pPr>
            <w:r w:rsidRPr="00CC1CBC">
              <w:rPr>
                <w:sz w:val="20"/>
                <w:szCs w:val="20"/>
              </w:rPr>
              <w:t xml:space="preserve"> 1</w:t>
            </w:r>
            <w:r w:rsidRPr="00CC1CBC">
              <w:rPr>
                <w:sz w:val="20"/>
                <w:szCs w:val="20"/>
                <w:vertAlign w:val="superscript"/>
              </w:rPr>
              <w:t>e</w:t>
            </w:r>
            <w:r w:rsidRPr="00CC1CBC">
              <w:rPr>
                <w:sz w:val="20"/>
                <w:szCs w:val="20"/>
              </w:rPr>
              <w:t xml:space="preserve"> tranche</w:t>
            </w:r>
          </w:p>
        </w:tc>
        <w:tc>
          <w:tcPr>
            <w:tcW w:w="635" w:type="pct"/>
            <w:shd w:val="clear" w:color="auto" w:fill="FFFFFF" w:themeFill="background1"/>
            <w:tcMar>
              <w:left w:w="29" w:type="dxa"/>
              <w:right w:w="0" w:type="dxa"/>
            </w:tcMar>
            <w:vAlign w:val="center"/>
          </w:tcPr>
          <w:p w14:paraId="311476AB" w14:textId="77777777" w:rsidR="00AA6EB7" w:rsidRPr="00CC1CBC" w:rsidRDefault="00AA6EB7" w:rsidP="00F215E3">
            <w:pPr>
              <w:spacing w:before="20" w:after="20"/>
              <w:ind w:left="-28"/>
              <w:jc w:val="center"/>
              <w:rPr>
                <w:sz w:val="20"/>
                <w:szCs w:val="20"/>
              </w:rPr>
            </w:pPr>
            <w:r w:rsidRPr="00CC1CBC">
              <w:rPr>
                <w:sz w:val="20"/>
                <w:szCs w:val="20"/>
              </w:rPr>
              <w:t>ONUDI</w:t>
            </w:r>
          </w:p>
        </w:tc>
        <w:tc>
          <w:tcPr>
            <w:tcW w:w="386" w:type="pct"/>
            <w:shd w:val="clear" w:color="auto" w:fill="FFFFFF" w:themeFill="background1"/>
            <w:vAlign w:val="center"/>
          </w:tcPr>
          <w:p w14:paraId="79194B25" w14:textId="77777777" w:rsidR="00AA6EB7" w:rsidRPr="00CC1CBC" w:rsidRDefault="00AA6EB7" w:rsidP="00F215E3">
            <w:pPr>
              <w:widowControl w:val="0"/>
              <w:spacing w:before="20" w:after="20"/>
              <w:ind w:left="28"/>
              <w:jc w:val="center"/>
              <w:rPr>
                <w:sz w:val="20"/>
                <w:szCs w:val="20"/>
              </w:rPr>
            </w:pPr>
            <w:r w:rsidRPr="00CC1CBC">
              <w:rPr>
                <w:sz w:val="20"/>
                <w:szCs w:val="20"/>
              </w:rPr>
              <w:t>97/42</w:t>
            </w:r>
          </w:p>
        </w:tc>
        <w:tc>
          <w:tcPr>
            <w:tcW w:w="435" w:type="pct"/>
            <w:shd w:val="clear" w:color="auto" w:fill="FFFFFF" w:themeFill="background1"/>
            <w:vAlign w:val="center"/>
          </w:tcPr>
          <w:p w14:paraId="5A64C027" w14:textId="77777777" w:rsidR="00AA6EB7" w:rsidRPr="00CC1CBC" w:rsidRDefault="00AA6EB7" w:rsidP="00F215E3">
            <w:pPr>
              <w:widowControl w:val="0"/>
              <w:spacing w:before="20" w:after="20"/>
              <w:jc w:val="center"/>
              <w:rPr>
                <w:sz w:val="20"/>
                <w:szCs w:val="20"/>
              </w:rPr>
            </w:pPr>
            <w:r w:rsidRPr="00CC1CBC">
              <w:rPr>
                <w:sz w:val="20"/>
                <w:szCs w:val="20"/>
              </w:rPr>
              <w:t>--</w:t>
            </w:r>
          </w:p>
        </w:tc>
        <w:tc>
          <w:tcPr>
            <w:tcW w:w="1555" w:type="pct"/>
            <w:shd w:val="clear" w:color="auto" w:fill="FFFFFF" w:themeFill="background1"/>
            <w:vAlign w:val="center"/>
          </w:tcPr>
          <w:p w14:paraId="662C7FCB" w14:textId="77777777" w:rsidR="00AA6EB7" w:rsidRPr="00CC1CBC" w:rsidRDefault="00AA6EB7" w:rsidP="00F215E3">
            <w:pPr>
              <w:widowControl w:val="0"/>
              <w:spacing w:before="20" w:after="20"/>
              <w:jc w:val="left"/>
              <w:rPr>
                <w:sz w:val="20"/>
                <w:szCs w:val="20"/>
              </w:rPr>
            </w:pPr>
            <w:r w:rsidRPr="00CC1CBC">
              <w:rPr>
                <w:sz w:val="20"/>
                <w:szCs w:val="20"/>
              </w:rPr>
              <w:t>Aucune question spécifique à examiner.</w:t>
            </w:r>
          </w:p>
        </w:tc>
        <w:tc>
          <w:tcPr>
            <w:tcW w:w="646" w:type="pct"/>
            <w:shd w:val="clear" w:color="auto" w:fill="FFFFFF" w:themeFill="background1"/>
            <w:vAlign w:val="center"/>
          </w:tcPr>
          <w:p w14:paraId="542F709A" w14:textId="77777777" w:rsidR="00AA6EB7" w:rsidRPr="00CC1CBC" w:rsidRDefault="00AA6EB7" w:rsidP="00F215E3">
            <w:pPr>
              <w:widowControl w:val="0"/>
              <w:jc w:val="center"/>
              <w:rPr>
                <w:sz w:val="20"/>
                <w:szCs w:val="20"/>
              </w:rPr>
            </w:pPr>
            <w:r w:rsidRPr="00CC1CBC">
              <w:rPr>
                <w:sz w:val="20"/>
                <w:szCs w:val="20"/>
              </w:rPr>
              <w:t>N</w:t>
            </w:r>
          </w:p>
        </w:tc>
      </w:tr>
      <w:tr w:rsidR="00AA6EB7" w:rsidRPr="00CC1CBC" w14:paraId="0CC2C6BC" w14:textId="77777777" w:rsidTr="00813466">
        <w:trPr>
          <w:trHeight w:val="300"/>
        </w:trPr>
        <w:tc>
          <w:tcPr>
            <w:tcW w:w="1977" w:type="pct"/>
            <w:gridSpan w:val="3"/>
            <w:shd w:val="clear" w:color="auto" w:fill="FFFFFF" w:themeFill="background1"/>
            <w:vAlign w:val="center"/>
          </w:tcPr>
          <w:p w14:paraId="7C9CAAF2" w14:textId="77777777" w:rsidR="00AA6EB7" w:rsidRPr="00CC1CBC" w:rsidRDefault="00AA6EB7" w:rsidP="00F215E3">
            <w:pPr>
              <w:keepNext/>
              <w:spacing w:before="20" w:after="20"/>
              <w:ind w:left="31"/>
              <w:jc w:val="left"/>
              <w:rPr>
                <w:sz w:val="20"/>
                <w:szCs w:val="20"/>
              </w:rPr>
            </w:pPr>
            <w:r w:rsidRPr="00CC1CBC">
              <w:rPr>
                <w:sz w:val="20"/>
                <w:szCs w:val="20"/>
              </w:rPr>
              <w:t>Chine :</w:t>
            </w:r>
          </w:p>
        </w:tc>
        <w:tc>
          <w:tcPr>
            <w:tcW w:w="386" w:type="pct"/>
            <w:vMerge w:val="restart"/>
            <w:shd w:val="clear" w:color="auto" w:fill="FFFFFF" w:themeFill="background1"/>
            <w:vAlign w:val="center"/>
          </w:tcPr>
          <w:p w14:paraId="2156FC3A" w14:textId="77777777" w:rsidR="00AA6EB7" w:rsidRPr="00CC1CBC" w:rsidRDefault="00AA6EB7" w:rsidP="00F215E3">
            <w:pPr>
              <w:spacing w:before="20" w:after="20"/>
              <w:ind w:left="28"/>
              <w:jc w:val="center"/>
              <w:rPr>
                <w:sz w:val="20"/>
                <w:szCs w:val="20"/>
              </w:rPr>
            </w:pPr>
            <w:r w:rsidRPr="00CC1CBC">
              <w:rPr>
                <w:sz w:val="20"/>
                <w:szCs w:val="20"/>
              </w:rPr>
              <w:t>97/44</w:t>
            </w:r>
          </w:p>
        </w:tc>
        <w:tc>
          <w:tcPr>
            <w:tcW w:w="2637" w:type="pct"/>
            <w:gridSpan w:val="3"/>
          </w:tcPr>
          <w:p w14:paraId="21170FB8" w14:textId="77777777" w:rsidR="00AA6EB7" w:rsidRPr="00CC1CBC" w:rsidRDefault="00AA6EB7" w:rsidP="00F215E3">
            <w:pPr>
              <w:widowControl w:val="0"/>
              <w:spacing w:before="20" w:after="20"/>
              <w:jc w:val="center"/>
              <w:rPr>
                <w:sz w:val="20"/>
                <w:szCs w:val="20"/>
              </w:rPr>
            </w:pPr>
          </w:p>
        </w:tc>
      </w:tr>
      <w:tr w:rsidR="00AA6EB7" w:rsidRPr="00CC1CBC" w14:paraId="25552ECF" w14:textId="77777777" w:rsidTr="00813466">
        <w:trPr>
          <w:trHeight w:val="300"/>
        </w:trPr>
        <w:tc>
          <w:tcPr>
            <w:tcW w:w="664" w:type="pct"/>
            <w:shd w:val="clear" w:color="auto" w:fill="FFFFFF" w:themeFill="background1"/>
            <w:vAlign w:val="center"/>
          </w:tcPr>
          <w:p w14:paraId="274ED950" w14:textId="77777777" w:rsidR="00AA6EB7" w:rsidRPr="00CC1CBC" w:rsidRDefault="00AA6EB7" w:rsidP="00F215E3">
            <w:pPr>
              <w:spacing w:before="20" w:after="20"/>
              <w:jc w:val="left"/>
              <w:rPr>
                <w:sz w:val="20"/>
                <w:szCs w:val="20"/>
              </w:rPr>
            </w:pPr>
            <w:r w:rsidRPr="00CC1CBC">
              <w:rPr>
                <w:sz w:val="20"/>
                <w:szCs w:val="20"/>
              </w:rPr>
              <w:t>‣ Général</w:t>
            </w:r>
          </w:p>
        </w:tc>
        <w:tc>
          <w:tcPr>
            <w:tcW w:w="678" w:type="pct"/>
            <w:shd w:val="clear" w:color="auto" w:fill="FFFFFF" w:themeFill="background1"/>
            <w:vAlign w:val="center"/>
          </w:tcPr>
          <w:p w14:paraId="16F3A2B0" w14:textId="77777777" w:rsidR="00AA6EB7" w:rsidRPr="00CC1CBC" w:rsidRDefault="00AA6EB7" w:rsidP="00F215E3">
            <w:pPr>
              <w:spacing w:before="20" w:after="20"/>
              <w:jc w:val="center"/>
              <w:rPr>
                <w:sz w:val="20"/>
                <w:szCs w:val="20"/>
              </w:rPr>
            </w:pPr>
            <w:r w:rsidRPr="00CC1CBC">
              <w:rPr>
                <w:sz w:val="20"/>
                <w:szCs w:val="20"/>
              </w:rPr>
              <w:t>Phase II</w:t>
            </w:r>
          </w:p>
        </w:tc>
        <w:tc>
          <w:tcPr>
            <w:tcW w:w="635" w:type="pct"/>
            <w:shd w:val="clear" w:color="auto" w:fill="FFFFFF" w:themeFill="background1"/>
            <w:tcMar>
              <w:left w:w="29" w:type="dxa"/>
              <w:right w:w="0" w:type="dxa"/>
            </w:tcMar>
            <w:vAlign w:val="center"/>
          </w:tcPr>
          <w:p w14:paraId="1BB4FE80" w14:textId="77777777" w:rsidR="00AA6EB7" w:rsidRPr="00CC1CBC" w:rsidRDefault="00AA6EB7" w:rsidP="00F215E3">
            <w:pPr>
              <w:spacing w:before="20" w:after="20"/>
              <w:ind w:left="-28"/>
              <w:jc w:val="center"/>
              <w:rPr>
                <w:sz w:val="20"/>
                <w:szCs w:val="20"/>
              </w:rPr>
            </w:pPr>
            <w:r w:rsidRPr="00CC1CBC">
              <w:rPr>
                <w:sz w:val="20"/>
                <w:szCs w:val="20"/>
              </w:rPr>
              <w:t>PNUD</w:t>
            </w:r>
          </w:p>
        </w:tc>
        <w:tc>
          <w:tcPr>
            <w:tcW w:w="386" w:type="pct"/>
            <w:vMerge/>
            <w:shd w:val="clear" w:color="auto" w:fill="FFFFFF" w:themeFill="background1"/>
            <w:vAlign w:val="center"/>
          </w:tcPr>
          <w:p w14:paraId="09942FB2" w14:textId="77777777" w:rsidR="00AA6EB7" w:rsidRPr="00CC1CBC" w:rsidRDefault="00AA6EB7" w:rsidP="00F215E3">
            <w:pPr>
              <w:spacing w:before="20" w:after="20"/>
              <w:ind w:left="28"/>
              <w:jc w:val="center"/>
              <w:rPr>
                <w:sz w:val="20"/>
                <w:szCs w:val="20"/>
              </w:rPr>
            </w:pPr>
          </w:p>
        </w:tc>
        <w:tc>
          <w:tcPr>
            <w:tcW w:w="435" w:type="pct"/>
            <w:shd w:val="clear" w:color="auto" w:fill="FFFFFF" w:themeFill="background1"/>
            <w:vAlign w:val="center"/>
          </w:tcPr>
          <w:p w14:paraId="14F6862D" w14:textId="77777777" w:rsidR="00AA6EB7" w:rsidRPr="00CC1CBC" w:rsidRDefault="00AA6EB7" w:rsidP="00F215E3">
            <w:pPr>
              <w:widowControl w:val="0"/>
              <w:spacing w:before="20" w:after="20"/>
              <w:jc w:val="center"/>
              <w:rPr>
                <w:sz w:val="20"/>
                <w:szCs w:val="20"/>
              </w:rPr>
            </w:pPr>
            <w:r w:rsidRPr="00CC1CBC">
              <w:rPr>
                <w:sz w:val="20"/>
                <w:szCs w:val="20"/>
              </w:rPr>
              <w:t>1</w:t>
            </w:r>
            <w:r w:rsidRPr="00CC1CBC">
              <w:rPr>
                <w:sz w:val="20"/>
                <w:szCs w:val="20"/>
              </w:rPr>
              <w:noBreakHyphen/>
              <w:t>29</w:t>
            </w:r>
          </w:p>
        </w:tc>
        <w:tc>
          <w:tcPr>
            <w:tcW w:w="1555" w:type="pct"/>
            <w:shd w:val="clear" w:color="auto" w:fill="FFFFFF" w:themeFill="background1"/>
            <w:vAlign w:val="center"/>
          </w:tcPr>
          <w:p w14:paraId="50861CE7" w14:textId="77777777" w:rsidR="00AA6EB7" w:rsidRPr="00CC1CBC" w:rsidRDefault="00AA6EB7" w:rsidP="00F215E3">
            <w:pPr>
              <w:widowControl w:val="0"/>
              <w:spacing w:before="20" w:after="20"/>
              <w:jc w:val="left"/>
              <w:rPr>
                <w:sz w:val="20"/>
                <w:szCs w:val="20"/>
              </w:rPr>
            </w:pPr>
            <w:r w:rsidRPr="00CC1CBC">
              <w:rPr>
                <w:sz w:val="20"/>
                <w:szCs w:val="20"/>
              </w:rPr>
              <w:t>Aucune question spécifique à examiner.</w:t>
            </w:r>
          </w:p>
        </w:tc>
        <w:tc>
          <w:tcPr>
            <w:tcW w:w="646" w:type="pct"/>
            <w:shd w:val="clear" w:color="auto" w:fill="FFFFFF" w:themeFill="background1"/>
            <w:vAlign w:val="center"/>
          </w:tcPr>
          <w:p w14:paraId="440F985E" w14:textId="77777777" w:rsidR="00AA6EB7" w:rsidRPr="00CC1CBC" w:rsidRDefault="00AA6EB7" w:rsidP="00F215E3">
            <w:pPr>
              <w:widowControl w:val="0"/>
              <w:jc w:val="center"/>
              <w:rPr>
                <w:sz w:val="20"/>
                <w:szCs w:val="20"/>
              </w:rPr>
            </w:pPr>
            <w:r w:rsidRPr="00CC1CBC">
              <w:rPr>
                <w:sz w:val="20"/>
                <w:szCs w:val="20"/>
              </w:rPr>
              <w:t>O</w:t>
            </w:r>
          </w:p>
        </w:tc>
      </w:tr>
      <w:tr w:rsidR="00AA6EB7" w:rsidRPr="00CC1CBC" w14:paraId="6F3D4DE6" w14:textId="77777777" w:rsidTr="00813466">
        <w:trPr>
          <w:trHeight w:val="300"/>
        </w:trPr>
        <w:tc>
          <w:tcPr>
            <w:tcW w:w="1977" w:type="pct"/>
            <w:gridSpan w:val="3"/>
            <w:shd w:val="clear" w:color="auto" w:fill="FFFFFF" w:themeFill="background1"/>
            <w:vAlign w:val="center"/>
          </w:tcPr>
          <w:p w14:paraId="4FF17AD0" w14:textId="77777777" w:rsidR="00AA6EB7" w:rsidRPr="00CC1CBC" w:rsidRDefault="00AA6EB7" w:rsidP="00F215E3">
            <w:pPr>
              <w:keepNext/>
              <w:spacing w:before="20" w:after="20"/>
              <w:jc w:val="left"/>
              <w:rPr>
                <w:sz w:val="20"/>
                <w:szCs w:val="20"/>
              </w:rPr>
            </w:pPr>
            <w:r w:rsidRPr="00CC1CBC">
              <w:rPr>
                <w:sz w:val="20"/>
                <w:szCs w:val="20"/>
              </w:rPr>
              <w:lastRenderedPageBreak/>
              <w:t>‣ Plans sectoriels :* </w:t>
            </w:r>
          </w:p>
        </w:tc>
        <w:tc>
          <w:tcPr>
            <w:tcW w:w="386" w:type="pct"/>
            <w:vMerge/>
            <w:shd w:val="clear" w:color="auto" w:fill="FFFFFF" w:themeFill="background1"/>
            <w:vAlign w:val="center"/>
          </w:tcPr>
          <w:p w14:paraId="7E015F91" w14:textId="77777777" w:rsidR="00AA6EB7" w:rsidRPr="00CC1CBC" w:rsidRDefault="00AA6EB7" w:rsidP="00F215E3">
            <w:pPr>
              <w:spacing w:before="20" w:after="20"/>
              <w:ind w:left="28"/>
              <w:jc w:val="center"/>
              <w:rPr>
                <w:sz w:val="20"/>
                <w:szCs w:val="20"/>
              </w:rPr>
            </w:pPr>
          </w:p>
        </w:tc>
        <w:tc>
          <w:tcPr>
            <w:tcW w:w="2637" w:type="pct"/>
            <w:gridSpan w:val="3"/>
            <w:shd w:val="clear" w:color="auto" w:fill="FFFFFF" w:themeFill="background1"/>
            <w:vAlign w:val="center"/>
          </w:tcPr>
          <w:p w14:paraId="15BC2DFF" w14:textId="77777777" w:rsidR="00AA6EB7" w:rsidRPr="00CC1CBC" w:rsidRDefault="00AA6EB7" w:rsidP="00F215E3">
            <w:pPr>
              <w:widowControl w:val="0"/>
              <w:spacing w:before="20" w:after="20"/>
              <w:jc w:val="center"/>
              <w:rPr>
                <w:sz w:val="20"/>
                <w:szCs w:val="20"/>
              </w:rPr>
            </w:pPr>
          </w:p>
        </w:tc>
      </w:tr>
      <w:tr w:rsidR="00AA6EB7" w:rsidRPr="00CC1CBC" w14:paraId="3783564C" w14:textId="77777777" w:rsidTr="00813466">
        <w:trPr>
          <w:trHeight w:val="300"/>
        </w:trPr>
        <w:tc>
          <w:tcPr>
            <w:tcW w:w="664" w:type="pct"/>
            <w:shd w:val="clear" w:color="auto" w:fill="FFFFFF" w:themeFill="background1"/>
            <w:vAlign w:val="center"/>
          </w:tcPr>
          <w:p w14:paraId="1DE26E96" w14:textId="77777777" w:rsidR="00AA6EB7" w:rsidRPr="00CC1CBC" w:rsidRDefault="00AA6EB7" w:rsidP="00F215E3">
            <w:pPr>
              <w:keepNext/>
              <w:spacing w:before="20" w:after="20"/>
              <w:ind w:left="173" w:right="-113"/>
              <w:jc w:val="left"/>
              <w:rPr>
                <w:sz w:val="20"/>
                <w:szCs w:val="20"/>
              </w:rPr>
            </w:pPr>
            <w:r w:rsidRPr="00CC1CBC">
              <w:rPr>
                <w:sz w:val="20"/>
                <w:szCs w:val="20"/>
              </w:rPr>
              <w:t xml:space="preserve">• Mousse XPS </w:t>
            </w:r>
          </w:p>
        </w:tc>
        <w:tc>
          <w:tcPr>
            <w:tcW w:w="678" w:type="pct"/>
            <w:shd w:val="clear" w:color="auto" w:fill="FFFFFF" w:themeFill="background1"/>
            <w:vAlign w:val="center"/>
          </w:tcPr>
          <w:p w14:paraId="12B937E7" w14:textId="77777777" w:rsidR="00AA6EB7" w:rsidRPr="00CC1CBC" w:rsidRDefault="00AA6EB7" w:rsidP="00F215E3">
            <w:pPr>
              <w:spacing w:before="20" w:after="20"/>
              <w:jc w:val="center"/>
              <w:rPr>
                <w:sz w:val="20"/>
                <w:szCs w:val="20"/>
              </w:rPr>
            </w:pPr>
            <w:r w:rsidRPr="00CC1CBC">
              <w:rPr>
                <w:sz w:val="20"/>
                <w:szCs w:val="20"/>
              </w:rPr>
              <w:t>8</w:t>
            </w:r>
            <w:r w:rsidRPr="00CC1CBC">
              <w:rPr>
                <w:sz w:val="20"/>
                <w:szCs w:val="20"/>
                <w:vertAlign w:val="superscript"/>
              </w:rPr>
              <w:t>e</w:t>
            </w:r>
            <w:r w:rsidRPr="00CC1CBC">
              <w:rPr>
                <w:sz w:val="20"/>
                <w:szCs w:val="20"/>
              </w:rPr>
              <w:t xml:space="preserve"> tranche </w:t>
            </w:r>
          </w:p>
        </w:tc>
        <w:tc>
          <w:tcPr>
            <w:tcW w:w="635" w:type="pct"/>
            <w:shd w:val="clear" w:color="auto" w:fill="FFFFFF" w:themeFill="background1"/>
            <w:tcMar>
              <w:left w:w="29" w:type="dxa"/>
              <w:right w:w="0" w:type="dxa"/>
            </w:tcMar>
            <w:vAlign w:val="center"/>
          </w:tcPr>
          <w:p w14:paraId="66A2505D" w14:textId="77777777" w:rsidR="00AA6EB7" w:rsidRPr="00CC1CBC" w:rsidRDefault="00AA6EB7" w:rsidP="00F215E3">
            <w:pPr>
              <w:spacing w:before="20" w:after="20"/>
              <w:ind w:left="-28" w:hanging="28"/>
              <w:jc w:val="center"/>
              <w:rPr>
                <w:sz w:val="20"/>
                <w:szCs w:val="20"/>
              </w:rPr>
            </w:pPr>
            <w:r w:rsidRPr="00CC1CBC">
              <w:rPr>
                <w:sz w:val="20"/>
                <w:szCs w:val="20"/>
              </w:rPr>
              <w:t>ONUDI</w:t>
            </w:r>
          </w:p>
          <w:p w14:paraId="7BF1E981" w14:textId="77777777" w:rsidR="00AA6EB7" w:rsidRPr="00CC1CBC" w:rsidRDefault="00AA6EB7" w:rsidP="00F215E3">
            <w:pPr>
              <w:spacing w:before="20" w:after="20"/>
              <w:ind w:left="-28" w:hanging="28"/>
              <w:jc w:val="center"/>
              <w:rPr>
                <w:sz w:val="20"/>
                <w:szCs w:val="20"/>
              </w:rPr>
            </w:pPr>
            <w:r w:rsidRPr="00CC1CBC">
              <w:rPr>
                <w:sz w:val="20"/>
                <w:szCs w:val="20"/>
              </w:rPr>
              <w:t> Allemagne</w:t>
            </w:r>
          </w:p>
        </w:tc>
        <w:tc>
          <w:tcPr>
            <w:tcW w:w="386" w:type="pct"/>
            <w:vMerge w:val="restart"/>
            <w:shd w:val="clear" w:color="auto" w:fill="FFFFFF" w:themeFill="background1"/>
            <w:vAlign w:val="center"/>
          </w:tcPr>
          <w:p w14:paraId="0A980562" w14:textId="77777777" w:rsidR="00AA6EB7" w:rsidRPr="00CC1CBC" w:rsidRDefault="00AA6EB7" w:rsidP="00F215E3">
            <w:pPr>
              <w:spacing w:before="20" w:after="20"/>
              <w:ind w:left="28"/>
              <w:jc w:val="center"/>
              <w:rPr>
                <w:sz w:val="20"/>
                <w:szCs w:val="20"/>
              </w:rPr>
            </w:pPr>
            <w:r w:rsidRPr="00CC1CBC">
              <w:rPr>
                <w:sz w:val="20"/>
                <w:szCs w:val="20"/>
              </w:rPr>
              <w:t>97/44</w:t>
            </w:r>
          </w:p>
        </w:tc>
        <w:tc>
          <w:tcPr>
            <w:tcW w:w="435" w:type="pct"/>
            <w:shd w:val="clear" w:color="auto" w:fill="FFFFFF" w:themeFill="background1"/>
            <w:vAlign w:val="center"/>
          </w:tcPr>
          <w:p w14:paraId="05133C53" w14:textId="77777777" w:rsidR="00AA6EB7" w:rsidRPr="00CC1CBC" w:rsidRDefault="00AA6EB7" w:rsidP="00F215E3">
            <w:pPr>
              <w:widowControl w:val="0"/>
              <w:spacing w:before="20" w:after="20"/>
              <w:jc w:val="center"/>
              <w:rPr>
                <w:sz w:val="20"/>
                <w:szCs w:val="20"/>
              </w:rPr>
            </w:pPr>
            <w:r w:rsidRPr="00CC1CBC">
              <w:rPr>
                <w:sz w:val="20"/>
                <w:szCs w:val="20"/>
              </w:rPr>
              <w:t>30</w:t>
            </w:r>
            <w:r w:rsidRPr="00CC1CBC">
              <w:rPr>
                <w:sz w:val="20"/>
                <w:szCs w:val="20"/>
              </w:rPr>
              <w:noBreakHyphen/>
              <w:t>49</w:t>
            </w:r>
          </w:p>
        </w:tc>
        <w:tc>
          <w:tcPr>
            <w:tcW w:w="1555" w:type="pct"/>
            <w:vAlign w:val="center"/>
          </w:tcPr>
          <w:p w14:paraId="4DFDE6B6" w14:textId="77777777" w:rsidR="00AA6EB7" w:rsidRPr="00CC1CBC" w:rsidRDefault="00AA6EB7" w:rsidP="00F215E3">
            <w:pPr>
              <w:widowControl w:val="0"/>
              <w:spacing w:before="20" w:after="20"/>
              <w:jc w:val="left"/>
              <w:rPr>
                <w:sz w:val="20"/>
                <w:szCs w:val="20"/>
              </w:rPr>
            </w:pPr>
            <w:r w:rsidRPr="00CC1CBC">
              <w:rPr>
                <w:sz w:val="20"/>
                <w:szCs w:val="20"/>
              </w:rPr>
              <w:t>Aucune question spécifique à examiner.</w:t>
            </w:r>
          </w:p>
        </w:tc>
        <w:tc>
          <w:tcPr>
            <w:tcW w:w="646" w:type="pct"/>
            <w:vAlign w:val="center"/>
          </w:tcPr>
          <w:p w14:paraId="2088B48D" w14:textId="77777777" w:rsidR="00AA6EB7" w:rsidRPr="00CC1CBC" w:rsidRDefault="00AA6EB7" w:rsidP="00F215E3">
            <w:pPr>
              <w:widowControl w:val="0"/>
              <w:jc w:val="center"/>
              <w:rPr>
                <w:sz w:val="20"/>
                <w:szCs w:val="20"/>
              </w:rPr>
            </w:pPr>
            <w:r w:rsidRPr="00CC1CBC">
              <w:rPr>
                <w:sz w:val="20"/>
                <w:szCs w:val="20"/>
              </w:rPr>
              <w:t>N</w:t>
            </w:r>
          </w:p>
        </w:tc>
      </w:tr>
      <w:tr w:rsidR="00AA6EB7" w:rsidRPr="00CC1CBC" w14:paraId="09FA0725" w14:textId="77777777" w:rsidTr="00813466">
        <w:trPr>
          <w:trHeight w:val="44"/>
        </w:trPr>
        <w:tc>
          <w:tcPr>
            <w:tcW w:w="664" w:type="pct"/>
            <w:shd w:val="clear" w:color="auto" w:fill="FFFFFF" w:themeFill="background1"/>
            <w:vAlign w:val="center"/>
          </w:tcPr>
          <w:p w14:paraId="4492699E" w14:textId="77777777" w:rsidR="00AA6EB7" w:rsidRPr="00CC1CBC" w:rsidRDefault="00AA6EB7" w:rsidP="00F215E3">
            <w:pPr>
              <w:widowControl w:val="0"/>
              <w:spacing w:before="20" w:after="20"/>
              <w:ind w:left="173" w:right="42"/>
              <w:jc w:val="left"/>
              <w:rPr>
                <w:sz w:val="20"/>
                <w:szCs w:val="20"/>
              </w:rPr>
            </w:pPr>
            <w:r w:rsidRPr="00CC1CBC">
              <w:rPr>
                <w:sz w:val="20"/>
                <w:szCs w:val="20"/>
              </w:rPr>
              <w:t>• Mousse PU</w:t>
            </w:r>
          </w:p>
        </w:tc>
        <w:tc>
          <w:tcPr>
            <w:tcW w:w="678" w:type="pct"/>
            <w:shd w:val="clear" w:color="auto" w:fill="FFFFFF" w:themeFill="background1"/>
            <w:vAlign w:val="center"/>
          </w:tcPr>
          <w:p w14:paraId="3FEA9B3B" w14:textId="77777777" w:rsidR="00AA6EB7" w:rsidRPr="00CC1CBC" w:rsidRDefault="00AA6EB7" w:rsidP="00F215E3">
            <w:pPr>
              <w:spacing w:before="20" w:after="20"/>
              <w:jc w:val="center"/>
              <w:rPr>
                <w:sz w:val="20"/>
                <w:szCs w:val="20"/>
              </w:rPr>
            </w:pPr>
            <w:r w:rsidRPr="00CC1CBC">
              <w:rPr>
                <w:sz w:val="20"/>
                <w:szCs w:val="20"/>
              </w:rPr>
              <w:t>6</w:t>
            </w:r>
            <w:r w:rsidRPr="00CC1CBC">
              <w:rPr>
                <w:sz w:val="20"/>
                <w:szCs w:val="20"/>
                <w:vertAlign w:val="superscript"/>
              </w:rPr>
              <w:t>e</w:t>
            </w:r>
            <w:r w:rsidRPr="00CC1CBC">
              <w:rPr>
                <w:sz w:val="20"/>
                <w:szCs w:val="20"/>
              </w:rPr>
              <w:t> tranche</w:t>
            </w:r>
          </w:p>
        </w:tc>
        <w:tc>
          <w:tcPr>
            <w:tcW w:w="635" w:type="pct"/>
            <w:shd w:val="clear" w:color="auto" w:fill="FFFFFF" w:themeFill="background1"/>
            <w:tcMar>
              <w:left w:w="29" w:type="dxa"/>
              <w:right w:w="0" w:type="dxa"/>
            </w:tcMar>
            <w:vAlign w:val="center"/>
          </w:tcPr>
          <w:p w14:paraId="2651EF31" w14:textId="77777777" w:rsidR="00AA6EB7" w:rsidRPr="00CC1CBC" w:rsidRDefault="00AA6EB7" w:rsidP="00F215E3">
            <w:pPr>
              <w:spacing w:before="20" w:after="20"/>
              <w:ind w:left="-28" w:right="-8"/>
              <w:jc w:val="center"/>
              <w:rPr>
                <w:sz w:val="20"/>
                <w:szCs w:val="20"/>
              </w:rPr>
            </w:pPr>
            <w:r w:rsidRPr="00CC1CBC">
              <w:rPr>
                <w:sz w:val="20"/>
                <w:szCs w:val="20"/>
              </w:rPr>
              <w:t>Banque mondiale</w:t>
            </w:r>
          </w:p>
        </w:tc>
        <w:tc>
          <w:tcPr>
            <w:tcW w:w="386" w:type="pct"/>
            <w:vMerge/>
            <w:shd w:val="clear" w:color="auto" w:fill="FFFFFF" w:themeFill="background1"/>
            <w:vAlign w:val="center"/>
          </w:tcPr>
          <w:p w14:paraId="3051EC97" w14:textId="77777777" w:rsidR="00AA6EB7" w:rsidRPr="00CC1CBC" w:rsidRDefault="00AA6EB7" w:rsidP="00F215E3">
            <w:pPr>
              <w:spacing w:before="20" w:after="20"/>
              <w:ind w:left="28"/>
              <w:jc w:val="center"/>
              <w:rPr>
                <w:sz w:val="20"/>
                <w:szCs w:val="20"/>
              </w:rPr>
            </w:pPr>
          </w:p>
        </w:tc>
        <w:tc>
          <w:tcPr>
            <w:tcW w:w="435" w:type="pct"/>
            <w:shd w:val="clear" w:color="auto" w:fill="FFFFFF" w:themeFill="background1"/>
            <w:vAlign w:val="center"/>
          </w:tcPr>
          <w:p w14:paraId="51EE22C3" w14:textId="77777777" w:rsidR="00AA6EB7" w:rsidRPr="00CC1CBC" w:rsidRDefault="00AA6EB7" w:rsidP="00F215E3">
            <w:pPr>
              <w:widowControl w:val="0"/>
              <w:spacing w:before="20" w:after="20"/>
              <w:jc w:val="center"/>
              <w:rPr>
                <w:sz w:val="20"/>
                <w:szCs w:val="20"/>
              </w:rPr>
            </w:pPr>
            <w:r w:rsidRPr="00CC1CBC">
              <w:rPr>
                <w:sz w:val="20"/>
                <w:szCs w:val="20"/>
              </w:rPr>
              <w:t>50</w:t>
            </w:r>
            <w:r w:rsidRPr="00CC1CBC">
              <w:rPr>
                <w:sz w:val="20"/>
                <w:szCs w:val="20"/>
              </w:rPr>
              <w:noBreakHyphen/>
              <w:t>76</w:t>
            </w:r>
          </w:p>
        </w:tc>
        <w:tc>
          <w:tcPr>
            <w:tcW w:w="1555" w:type="pct"/>
            <w:vAlign w:val="center"/>
          </w:tcPr>
          <w:p w14:paraId="37B87EBD" w14:textId="77777777" w:rsidR="00AA6EB7" w:rsidRPr="00CC1CBC" w:rsidRDefault="00AA6EB7" w:rsidP="00F215E3">
            <w:pPr>
              <w:widowControl w:val="0"/>
              <w:spacing w:before="20" w:after="20"/>
              <w:jc w:val="left"/>
              <w:rPr>
                <w:sz w:val="20"/>
                <w:szCs w:val="20"/>
              </w:rPr>
            </w:pPr>
            <w:r w:rsidRPr="00CC1CBC">
              <w:rPr>
                <w:sz w:val="20"/>
                <w:szCs w:val="20"/>
              </w:rPr>
              <w:t>Aucune question spécifique à examiner.</w:t>
            </w:r>
          </w:p>
        </w:tc>
        <w:tc>
          <w:tcPr>
            <w:tcW w:w="646" w:type="pct"/>
            <w:vAlign w:val="center"/>
          </w:tcPr>
          <w:p w14:paraId="3BE2E1B7" w14:textId="77777777" w:rsidR="00AA6EB7" w:rsidRPr="00CC1CBC" w:rsidRDefault="00AA6EB7" w:rsidP="00F215E3">
            <w:pPr>
              <w:widowControl w:val="0"/>
              <w:jc w:val="center"/>
              <w:rPr>
                <w:sz w:val="20"/>
                <w:szCs w:val="20"/>
              </w:rPr>
            </w:pPr>
            <w:r w:rsidRPr="00CC1CBC">
              <w:rPr>
                <w:sz w:val="20"/>
                <w:szCs w:val="20"/>
              </w:rPr>
              <w:t>N</w:t>
            </w:r>
          </w:p>
        </w:tc>
      </w:tr>
      <w:tr w:rsidR="00AA6EB7" w:rsidRPr="00CC1CBC" w14:paraId="055E3C94" w14:textId="77777777" w:rsidTr="00813466">
        <w:trPr>
          <w:trHeight w:val="300"/>
        </w:trPr>
        <w:tc>
          <w:tcPr>
            <w:tcW w:w="664" w:type="pct"/>
            <w:shd w:val="clear" w:color="auto" w:fill="FFFFFF" w:themeFill="background1"/>
            <w:vAlign w:val="center"/>
          </w:tcPr>
          <w:p w14:paraId="57F0CBDD" w14:textId="77777777" w:rsidR="00AA6EB7" w:rsidRPr="00CC1CBC" w:rsidRDefault="00AA6EB7" w:rsidP="00F215E3">
            <w:pPr>
              <w:widowControl w:val="0"/>
              <w:spacing w:before="20" w:after="20"/>
              <w:ind w:left="173" w:right="-113"/>
              <w:jc w:val="left"/>
              <w:rPr>
                <w:sz w:val="20"/>
                <w:szCs w:val="20"/>
              </w:rPr>
            </w:pPr>
            <w:r w:rsidRPr="00CC1CBC">
              <w:rPr>
                <w:sz w:val="20"/>
                <w:szCs w:val="20"/>
              </w:rPr>
              <w:t xml:space="preserve">• ICR </w:t>
            </w:r>
          </w:p>
        </w:tc>
        <w:tc>
          <w:tcPr>
            <w:tcW w:w="678" w:type="pct"/>
            <w:shd w:val="clear" w:color="auto" w:fill="FFFFFF" w:themeFill="background1"/>
            <w:vAlign w:val="center"/>
          </w:tcPr>
          <w:p w14:paraId="4BC9CAAE" w14:textId="77777777" w:rsidR="00AA6EB7" w:rsidRPr="00CC1CBC" w:rsidRDefault="00AA6EB7" w:rsidP="00F215E3">
            <w:pPr>
              <w:spacing w:before="20" w:after="20"/>
              <w:jc w:val="center"/>
              <w:rPr>
                <w:sz w:val="20"/>
                <w:szCs w:val="20"/>
              </w:rPr>
            </w:pPr>
            <w:r w:rsidRPr="00CC1CBC">
              <w:rPr>
                <w:sz w:val="20"/>
                <w:szCs w:val="20"/>
              </w:rPr>
              <w:t>6</w:t>
            </w:r>
            <w:r w:rsidRPr="00CC1CBC">
              <w:rPr>
                <w:sz w:val="20"/>
                <w:szCs w:val="20"/>
                <w:vertAlign w:val="superscript"/>
              </w:rPr>
              <w:t>e</w:t>
            </w:r>
            <w:r w:rsidRPr="00CC1CBC">
              <w:rPr>
                <w:sz w:val="20"/>
                <w:szCs w:val="20"/>
              </w:rPr>
              <w:t> tranche</w:t>
            </w:r>
          </w:p>
        </w:tc>
        <w:tc>
          <w:tcPr>
            <w:tcW w:w="635" w:type="pct"/>
            <w:shd w:val="clear" w:color="auto" w:fill="FFFFFF" w:themeFill="background1"/>
            <w:tcMar>
              <w:left w:w="29" w:type="dxa"/>
              <w:right w:w="0" w:type="dxa"/>
            </w:tcMar>
            <w:vAlign w:val="center"/>
          </w:tcPr>
          <w:p w14:paraId="1771568C" w14:textId="77777777" w:rsidR="00AA6EB7" w:rsidRPr="00CC1CBC" w:rsidRDefault="00AA6EB7" w:rsidP="00F215E3">
            <w:pPr>
              <w:spacing w:before="20" w:after="20"/>
              <w:ind w:left="-28"/>
              <w:jc w:val="center"/>
              <w:rPr>
                <w:sz w:val="20"/>
                <w:szCs w:val="20"/>
              </w:rPr>
            </w:pPr>
            <w:r w:rsidRPr="00CC1CBC">
              <w:rPr>
                <w:sz w:val="20"/>
                <w:szCs w:val="20"/>
              </w:rPr>
              <w:t>PNUD</w:t>
            </w:r>
          </w:p>
        </w:tc>
        <w:tc>
          <w:tcPr>
            <w:tcW w:w="386" w:type="pct"/>
            <w:vMerge/>
            <w:shd w:val="clear" w:color="auto" w:fill="FFFFFF" w:themeFill="background1"/>
            <w:vAlign w:val="center"/>
          </w:tcPr>
          <w:p w14:paraId="7211EA76" w14:textId="77777777" w:rsidR="00AA6EB7" w:rsidRPr="00CC1CBC" w:rsidRDefault="00AA6EB7" w:rsidP="00F215E3">
            <w:pPr>
              <w:spacing w:before="20" w:after="20"/>
              <w:ind w:left="28"/>
              <w:jc w:val="center"/>
              <w:rPr>
                <w:sz w:val="20"/>
                <w:szCs w:val="20"/>
              </w:rPr>
            </w:pPr>
          </w:p>
        </w:tc>
        <w:tc>
          <w:tcPr>
            <w:tcW w:w="435" w:type="pct"/>
            <w:shd w:val="clear" w:color="auto" w:fill="FFFFFF" w:themeFill="background1"/>
            <w:vAlign w:val="center"/>
          </w:tcPr>
          <w:p w14:paraId="345C9426" w14:textId="77777777" w:rsidR="00AA6EB7" w:rsidRPr="00CC1CBC" w:rsidRDefault="00AA6EB7" w:rsidP="00F215E3">
            <w:pPr>
              <w:widowControl w:val="0"/>
              <w:spacing w:before="20" w:after="20"/>
              <w:jc w:val="center"/>
              <w:rPr>
                <w:sz w:val="20"/>
                <w:szCs w:val="20"/>
              </w:rPr>
            </w:pPr>
            <w:r w:rsidRPr="00CC1CBC">
              <w:rPr>
                <w:sz w:val="20"/>
                <w:szCs w:val="20"/>
              </w:rPr>
              <w:t>77</w:t>
            </w:r>
            <w:r w:rsidRPr="00CC1CBC">
              <w:rPr>
                <w:sz w:val="20"/>
                <w:szCs w:val="20"/>
              </w:rPr>
              <w:noBreakHyphen/>
              <w:t>97</w:t>
            </w:r>
          </w:p>
        </w:tc>
        <w:tc>
          <w:tcPr>
            <w:tcW w:w="1555" w:type="pct"/>
            <w:vAlign w:val="center"/>
          </w:tcPr>
          <w:p w14:paraId="5EAC4334" w14:textId="77777777" w:rsidR="00AA6EB7" w:rsidRPr="00CC1CBC" w:rsidRDefault="00AA6EB7" w:rsidP="00F215E3">
            <w:pPr>
              <w:widowControl w:val="0"/>
              <w:spacing w:before="20" w:after="20"/>
              <w:jc w:val="left"/>
              <w:rPr>
                <w:sz w:val="20"/>
                <w:szCs w:val="20"/>
              </w:rPr>
            </w:pPr>
            <w:r w:rsidRPr="00CC1CBC">
              <w:rPr>
                <w:sz w:val="20"/>
                <w:szCs w:val="20"/>
              </w:rPr>
              <w:t>Aucune question spécifique à examiner.</w:t>
            </w:r>
          </w:p>
        </w:tc>
        <w:tc>
          <w:tcPr>
            <w:tcW w:w="646" w:type="pct"/>
            <w:vAlign w:val="center"/>
          </w:tcPr>
          <w:p w14:paraId="119B1416" w14:textId="77777777" w:rsidR="00AA6EB7" w:rsidRPr="00CC1CBC" w:rsidRDefault="00AA6EB7" w:rsidP="00F215E3">
            <w:pPr>
              <w:widowControl w:val="0"/>
              <w:jc w:val="center"/>
              <w:rPr>
                <w:sz w:val="20"/>
                <w:szCs w:val="20"/>
              </w:rPr>
            </w:pPr>
            <w:r w:rsidRPr="00CC1CBC">
              <w:rPr>
                <w:sz w:val="20"/>
                <w:szCs w:val="20"/>
              </w:rPr>
              <w:t>N</w:t>
            </w:r>
          </w:p>
        </w:tc>
      </w:tr>
      <w:tr w:rsidR="00AA6EB7" w:rsidRPr="00CC1CBC" w14:paraId="4B23E27D" w14:textId="77777777" w:rsidTr="00813466">
        <w:trPr>
          <w:trHeight w:val="300"/>
        </w:trPr>
        <w:tc>
          <w:tcPr>
            <w:tcW w:w="664" w:type="pct"/>
            <w:shd w:val="clear" w:color="auto" w:fill="FFFFFF" w:themeFill="background1"/>
            <w:vAlign w:val="center"/>
          </w:tcPr>
          <w:p w14:paraId="0B46B02B" w14:textId="77777777" w:rsidR="00AA6EB7" w:rsidRPr="00CC1CBC" w:rsidRDefault="00AA6EB7" w:rsidP="00F215E3">
            <w:pPr>
              <w:widowControl w:val="0"/>
              <w:spacing w:before="20" w:after="20"/>
              <w:ind w:left="173" w:right="-113"/>
              <w:jc w:val="left"/>
              <w:rPr>
                <w:sz w:val="20"/>
                <w:szCs w:val="20"/>
              </w:rPr>
            </w:pPr>
            <w:r w:rsidRPr="00CC1CBC">
              <w:rPr>
                <w:sz w:val="20"/>
                <w:szCs w:val="20"/>
              </w:rPr>
              <w:t xml:space="preserve">• RAC </w:t>
            </w:r>
          </w:p>
        </w:tc>
        <w:tc>
          <w:tcPr>
            <w:tcW w:w="678" w:type="pct"/>
            <w:shd w:val="clear" w:color="auto" w:fill="FFFFFF" w:themeFill="background1"/>
            <w:vAlign w:val="center"/>
          </w:tcPr>
          <w:p w14:paraId="31E11027" w14:textId="77777777" w:rsidR="00AA6EB7" w:rsidRPr="00CC1CBC" w:rsidRDefault="00AA6EB7" w:rsidP="00F215E3">
            <w:pPr>
              <w:spacing w:before="20" w:after="20"/>
              <w:jc w:val="center"/>
              <w:rPr>
                <w:sz w:val="20"/>
                <w:szCs w:val="20"/>
              </w:rPr>
            </w:pPr>
            <w:r w:rsidRPr="00CC1CBC">
              <w:rPr>
                <w:sz w:val="20"/>
                <w:szCs w:val="20"/>
              </w:rPr>
              <w:t>5</w:t>
            </w:r>
            <w:r w:rsidRPr="00CC1CBC">
              <w:rPr>
                <w:sz w:val="20"/>
                <w:szCs w:val="20"/>
                <w:vertAlign w:val="superscript"/>
              </w:rPr>
              <w:t>e</w:t>
            </w:r>
            <w:r w:rsidRPr="00CC1CBC">
              <w:rPr>
                <w:sz w:val="20"/>
                <w:szCs w:val="20"/>
              </w:rPr>
              <w:t> tranche</w:t>
            </w:r>
          </w:p>
        </w:tc>
        <w:tc>
          <w:tcPr>
            <w:tcW w:w="635" w:type="pct"/>
            <w:shd w:val="clear" w:color="auto" w:fill="FFFFFF" w:themeFill="background1"/>
            <w:tcMar>
              <w:left w:w="29" w:type="dxa"/>
              <w:right w:w="0" w:type="dxa"/>
            </w:tcMar>
            <w:vAlign w:val="center"/>
          </w:tcPr>
          <w:p w14:paraId="22357A4B" w14:textId="77777777" w:rsidR="00AA6EB7" w:rsidRPr="00CC1CBC" w:rsidRDefault="00AA6EB7" w:rsidP="00F215E3">
            <w:pPr>
              <w:spacing w:before="20" w:after="20"/>
              <w:ind w:left="-28"/>
              <w:jc w:val="center"/>
              <w:rPr>
                <w:sz w:val="20"/>
                <w:szCs w:val="20"/>
              </w:rPr>
            </w:pPr>
            <w:r w:rsidRPr="00CC1CBC">
              <w:rPr>
                <w:sz w:val="20"/>
                <w:szCs w:val="20"/>
              </w:rPr>
              <w:t>ONUDI</w:t>
            </w:r>
          </w:p>
          <w:p w14:paraId="78A145B7" w14:textId="77777777" w:rsidR="00AA6EB7" w:rsidRPr="00CC1CBC" w:rsidRDefault="00AA6EB7" w:rsidP="00F215E3">
            <w:pPr>
              <w:spacing w:before="20" w:after="20"/>
              <w:ind w:left="-28"/>
              <w:jc w:val="center"/>
              <w:rPr>
                <w:sz w:val="20"/>
                <w:szCs w:val="20"/>
              </w:rPr>
            </w:pPr>
            <w:r w:rsidRPr="00CC1CBC">
              <w:rPr>
                <w:sz w:val="20"/>
                <w:szCs w:val="20"/>
              </w:rPr>
              <w:t>Autriche</w:t>
            </w:r>
          </w:p>
          <w:p w14:paraId="5DFC7FB4" w14:textId="77777777" w:rsidR="00AA6EB7" w:rsidRPr="00CC1CBC" w:rsidRDefault="00AA6EB7" w:rsidP="00F215E3">
            <w:pPr>
              <w:spacing w:before="20" w:after="20"/>
              <w:ind w:left="-28"/>
              <w:jc w:val="center"/>
              <w:rPr>
                <w:sz w:val="20"/>
                <w:szCs w:val="20"/>
              </w:rPr>
            </w:pPr>
            <w:r w:rsidRPr="00CC1CBC">
              <w:rPr>
                <w:sz w:val="20"/>
                <w:szCs w:val="20"/>
              </w:rPr>
              <w:t>Italie</w:t>
            </w:r>
          </w:p>
        </w:tc>
        <w:tc>
          <w:tcPr>
            <w:tcW w:w="386" w:type="pct"/>
            <w:vMerge/>
            <w:shd w:val="clear" w:color="auto" w:fill="FFFFFF" w:themeFill="background1"/>
            <w:vAlign w:val="center"/>
          </w:tcPr>
          <w:p w14:paraId="3ABC10C1" w14:textId="77777777" w:rsidR="00AA6EB7" w:rsidRPr="00CC1CBC" w:rsidRDefault="00AA6EB7" w:rsidP="00F215E3">
            <w:pPr>
              <w:spacing w:before="20" w:after="20"/>
              <w:ind w:left="28"/>
              <w:jc w:val="center"/>
              <w:rPr>
                <w:sz w:val="20"/>
                <w:szCs w:val="20"/>
              </w:rPr>
            </w:pPr>
          </w:p>
        </w:tc>
        <w:tc>
          <w:tcPr>
            <w:tcW w:w="435" w:type="pct"/>
            <w:shd w:val="clear" w:color="auto" w:fill="FFFFFF" w:themeFill="background1"/>
            <w:vAlign w:val="center"/>
          </w:tcPr>
          <w:p w14:paraId="5BDB9953" w14:textId="77777777" w:rsidR="00AA6EB7" w:rsidRPr="00CC1CBC" w:rsidRDefault="00AA6EB7" w:rsidP="00F215E3">
            <w:pPr>
              <w:widowControl w:val="0"/>
              <w:spacing w:before="20" w:after="20"/>
              <w:jc w:val="center"/>
              <w:rPr>
                <w:sz w:val="20"/>
                <w:szCs w:val="20"/>
              </w:rPr>
            </w:pPr>
            <w:r w:rsidRPr="00CC1CBC">
              <w:rPr>
                <w:sz w:val="20"/>
                <w:szCs w:val="20"/>
              </w:rPr>
              <w:t>98</w:t>
            </w:r>
            <w:r w:rsidRPr="00CC1CBC">
              <w:rPr>
                <w:sz w:val="20"/>
                <w:szCs w:val="20"/>
              </w:rPr>
              <w:noBreakHyphen/>
              <w:t>146</w:t>
            </w:r>
          </w:p>
        </w:tc>
        <w:tc>
          <w:tcPr>
            <w:tcW w:w="1555" w:type="pct"/>
            <w:vAlign w:val="center"/>
          </w:tcPr>
          <w:p w14:paraId="1295DD7F" w14:textId="77777777" w:rsidR="00AA6EB7" w:rsidRPr="00CC1CBC" w:rsidRDefault="00AA6EB7" w:rsidP="00F215E3">
            <w:pPr>
              <w:widowControl w:val="0"/>
              <w:spacing w:before="20" w:after="20"/>
              <w:jc w:val="left"/>
              <w:rPr>
                <w:sz w:val="20"/>
                <w:szCs w:val="20"/>
              </w:rPr>
            </w:pPr>
            <w:r w:rsidRPr="00CC1CBC">
              <w:rPr>
                <w:sz w:val="20"/>
                <w:szCs w:val="20"/>
              </w:rPr>
              <w:t>Méthode d’estimation des HFC introduits progressivement par les entreprises bénéficiant d’une aide pour répondre à la demande associée à la capacité de fabrication à base de HCFC reconvertie au R-290 (décision 94/34 c)).</w:t>
            </w:r>
          </w:p>
        </w:tc>
        <w:tc>
          <w:tcPr>
            <w:tcW w:w="646" w:type="pct"/>
            <w:vAlign w:val="center"/>
          </w:tcPr>
          <w:p w14:paraId="1A5F0A89" w14:textId="77777777" w:rsidR="00AA6EB7" w:rsidRPr="00CC1CBC" w:rsidRDefault="00AA6EB7" w:rsidP="00F215E3">
            <w:pPr>
              <w:widowControl w:val="0"/>
              <w:jc w:val="center"/>
              <w:rPr>
                <w:sz w:val="20"/>
                <w:szCs w:val="20"/>
              </w:rPr>
            </w:pPr>
            <w:r w:rsidRPr="00CC1CBC">
              <w:rPr>
                <w:sz w:val="20"/>
                <w:szCs w:val="20"/>
              </w:rPr>
              <w:t>O</w:t>
            </w:r>
          </w:p>
        </w:tc>
      </w:tr>
      <w:tr w:rsidR="00AA6EB7" w:rsidRPr="00CC1CBC" w14:paraId="2796C6D7" w14:textId="77777777" w:rsidTr="00813466">
        <w:trPr>
          <w:trHeight w:val="137"/>
        </w:trPr>
        <w:tc>
          <w:tcPr>
            <w:tcW w:w="664" w:type="pct"/>
            <w:shd w:val="clear" w:color="auto" w:fill="FFFFFF" w:themeFill="background1"/>
            <w:vAlign w:val="center"/>
          </w:tcPr>
          <w:p w14:paraId="3AB4C282" w14:textId="77777777" w:rsidR="00AA6EB7" w:rsidRPr="00CC1CBC" w:rsidRDefault="00AA6EB7" w:rsidP="00F215E3">
            <w:pPr>
              <w:widowControl w:val="0"/>
              <w:spacing w:before="20" w:after="20"/>
              <w:ind w:left="173" w:right="-113"/>
              <w:jc w:val="left"/>
              <w:rPr>
                <w:sz w:val="20"/>
                <w:szCs w:val="20"/>
              </w:rPr>
            </w:pPr>
            <w:r w:rsidRPr="00CC1CBC">
              <w:rPr>
                <w:sz w:val="20"/>
                <w:szCs w:val="20"/>
              </w:rPr>
              <w:t>• Solvants</w:t>
            </w:r>
          </w:p>
        </w:tc>
        <w:tc>
          <w:tcPr>
            <w:tcW w:w="678" w:type="pct"/>
            <w:shd w:val="clear" w:color="auto" w:fill="FFFFFF" w:themeFill="background1"/>
            <w:vAlign w:val="center"/>
          </w:tcPr>
          <w:p w14:paraId="4396BAAF" w14:textId="77777777" w:rsidR="00AA6EB7" w:rsidRPr="00CC1CBC" w:rsidRDefault="00AA6EB7" w:rsidP="00F215E3">
            <w:pPr>
              <w:spacing w:before="20" w:after="20"/>
              <w:jc w:val="center"/>
              <w:rPr>
                <w:sz w:val="20"/>
                <w:szCs w:val="20"/>
              </w:rPr>
            </w:pPr>
            <w:r w:rsidRPr="00CC1CBC">
              <w:rPr>
                <w:sz w:val="20"/>
                <w:szCs w:val="20"/>
              </w:rPr>
              <w:t>7</w:t>
            </w:r>
            <w:r w:rsidRPr="00CC1CBC">
              <w:rPr>
                <w:sz w:val="20"/>
                <w:szCs w:val="20"/>
                <w:vertAlign w:val="superscript"/>
              </w:rPr>
              <w:t>e</w:t>
            </w:r>
            <w:r w:rsidRPr="00CC1CBC">
              <w:rPr>
                <w:sz w:val="20"/>
                <w:szCs w:val="20"/>
              </w:rPr>
              <w:t xml:space="preserve"> tranche</w:t>
            </w:r>
          </w:p>
        </w:tc>
        <w:tc>
          <w:tcPr>
            <w:tcW w:w="635" w:type="pct"/>
            <w:shd w:val="clear" w:color="auto" w:fill="FFFFFF" w:themeFill="background1"/>
            <w:tcMar>
              <w:left w:w="29" w:type="dxa"/>
              <w:right w:w="0" w:type="dxa"/>
            </w:tcMar>
            <w:vAlign w:val="center"/>
          </w:tcPr>
          <w:p w14:paraId="0884B407" w14:textId="77777777" w:rsidR="00AA6EB7" w:rsidRPr="00CC1CBC" w:rsidRDefault="00AA6EB7" w:rsidP="00F215E3">
            <w:pPr>
              <w:spacing w:before="20" w:after="20"/>
              <w:ind w:left="-170"/>
              <w:jc w:val="center"/>
              <w:rPr>
                <w:sz w:val="20"/>
                <w:szCs w:val="20"/>
              </w:rPr>
            </w:pPr>
            <w:r w:rsidRPr="00CC1CBC">
              <w:rPr>
                <w:sz w:val="20"/>
                <w:szCs w:val="20"/>
              </w:rPr>
              <w:t>PNUD</w:t>
            </w:r>
          </w:p>
        </w:tc>
        <w:tc>
          <w:tcPr>
            <w:tcW w:w="386" w:type="pct"/>
            <w:vMerge/>
            <w:shd w:val="clear" w:color="auto" w:fill="FFFFFF" w:themeFill="background1"/>
            <w:vAlign w:val="center"/>
          </w:tcPr>
          <w:p w14:paraId="65FB2BF6" w14:textId="77777777" w:rsidR="00AA6EB7" w:rsidRPr="00CC1CBC" w:rsidRDefault="00AA6EB7" w:rsidP="00F215E3">
            <w:pPr>
              <w:spacing w:before="20" w:after="20"/>
              <w:ind w:left="28"/>
              <w:jc w:val="center"/>
              <w:rPr>
                <w:sz w:val="20"/>
                <w:szCs w:val="20"/>
              </w:rPr>
            </w:pPr>
          </w:p>
        </w:tc>
        <w:tc>
          <w:tcPr>
            <w:tcW w:w="435" w:type="pct"/>
            <w:shd w:val="clear" w:color="auto" w:fill="FFFFFF" w:themeFill="background1"/>
            <w:vAlign w:val="center"/>
          </w:tcPr>
          <w:p w14:paraId="6FD257C7" w14:textId="77777777" w:rsidR="00AA6EB7" w:rsidRPr="00CC1CBC" w:rsidRDefault="00AA6EB7" w:rsidP="00F215E3">
            <w:pPr>
              <w:widowControl w:val="0"/>
              <w:spacing w:before="20" w:after="20"/>
              <w:ind w:left="-110" w:right="-108"/>
              <w:jc w:val="center"/>
              <w:rPr>
                <w:sz w:val="20"/>
                <w:szCs w:val="20"/>
              </w:rPr>
            </w:pPr>
            <w:r w:rsidRPr="00CC1CBC">
              <w:rPr>
                <w:sz w:val="20"/>
                <w:szCs w:val="20"/>
              </w:rPr>
              <w:t>147</w:t>
            </w:r>
            <w:r w:rsidRPr="00CC1CBC">
              <w:rPr>
                <w:sz w:val="20"/>
                <w:szCs w:val="20"/>
              </w:rPr>
              <w:noBreakHyphen/>
              <w:t>168</w:t>
            </w:r>
          </w:p>
        </w:tc>
        <w:tc>
          <w:tcPr>
            <w:tcW w:w="1555" w:type="pct"/>
            <w:vAlign w:val="center"/>
          </w:tcPr>
          <w:p w14:paraId="737E5E35" w14:textId="77777777" w:rsidR="00AA6EB7" w:rsidRPr="00CC1CBC" w:rsidRDefault="00AA6EB7" w:rsidP="00F215E3">
            <w:pPr>
              <w:widowControl w:val="0"/>
              <w:spacing w:before="20" w:after="20"/>
              <w:jc w:val="left"/>
              <w:rPr>
                <w:sz w:val="20"/>
                <w:szCs w:val="20"/>
              </w:rPr>
            </w:pPr>
            <w:r w:rsidRPr="00CC1CBC">
              <w:rPr>
                <w:sz w:val="20"/>
                <w:szCs w:val="20"/>
              </w:rPr>
              <w:t>Aucune question spécifique à examiner.</w:t>
            </w:r>
          </w:p>
        </w:tc>
        <w:tc>
          <w:tcPr>
            <w:tcW w:w="646" w:type="pct"/>
            <w:vAlign w:val="center"/>
          </w:tcPr>
          <w:p w14:paraId="51F10D44" w14:textId="77777777" w:rsidR="00AA6EB7" w:rsidRPr="00CC1CBC" w:rsidRDefault="00AA6EB7" w:rsidP="00F215E3">
            <w:pPr>
              <w:widowControl w:val="0"/>
              <w:jc w:val="center"/>
              <w:rPr>
                <w:sz w:val="20"/>
                <w:szCs w:val="20"/>
              </w:rPr>
            </w:pPr>
            <w:r w:rsidRPr="00CC1CBC">
              <w:rPr>
                <w:sz w:val="20"/>
                <w:szCs w:val="20"/>
              </w:rPr>
              <w:t>N</w:t>
            </w:r>
          </w:p>
        </w:tc>
      </w:tr>
      <w:tr w:rsidR="00AA6EB7" w:rsidRPr="00CC1CBC" w14:paraId="092385F3" w14:textId="77777777" w:rsidTr="00813466">
        <w:trPr>
          <w:trHeight w:val="300"/>
        </w:trPr>
        <w:tc>
          <w:tcPr>
            <w:tcW w:w="664" w:type="pct"/>
            <w:shd w:val="clear" w:color="auto" w:fill="FFFFFF" w:themeFill="background1"/>
            <w:vAlign w:val="center"/>
          </w:tcPr>
          <w:p w14:paraId="5E56F77A" w14:textId="77777777" w:rsidR="00AA6EB7" w:rsidRPr="00CC1CBC" w:rsidRDefault="00AA6EB7" w:rsidP="00F215E3">
            <w:pPr>
              <w:widowControl w:val="0"/>
              <w:spacing w:before="20" w:after="20"/>
              <w:ind w:left="173" w:right="-113"/>
              <w:jc w:val="left"/>
              <w:rPr>
                <w:sz w:val="20"/>
                <w:szCs w:val="20"/>
              </w:rPr>
            </w:pPr>
            <w:r w:rsidRPr="00CC1CBC">
              <w:rPr>
                <w:sz w:val="20"/>
                <w:szCs w:val="20"/>
              </w:rPr>
              <w:t>• Entretien</w:t>
            </w:r>
          </w:p>
        </w:tc>
        <w:tc>
          <w:tcPr>
            <w:tcW w:w="678" w:type="pct"/>
            <w:shd w:val="clear" w:color="auto" w:fill="FFFFFF" w:themeFill="background1"/>
            <w:vAlign w:val="center"/>
          </w:tcPr>
          <w:p w14:paraId="4960E733" w14:textId="77777777" w:rsidR="00AA6EB7" w:rsidRPr="00CC1CBC" w:rsidRDefault="00AA6EB7" w:rsidP="00F215E3">
            <w:pPr>
              <w:spacing w:before="20" w:after="20"/>
              <w:jc w:val="center"/>
              <w:rPr>
                <w:sz w:val="20"/>
                <w:szCs w:val="20"/>
              </w:rPr>
            </w:pPr>
            <w:r w:rsidRPr="00CC1CBC">
              <w:rPr>
                <w:sz w:val="20"/>
                <w:szCs w:val="20"/>
              </w:rPr>
              <w:t>8</w:t>
            </w:r>
            <w:r w:rsidRPr="00CC1CBC">
              <w:rPr>
                <w:sz w:val="20"/>
                <w:szCs w:val="20"/>
                <w:vertAlign w:val="superscript"/>
              </w:rPr>
              <w:t>e</w:t>
            </w:r>
            <w:r w:rsidRPr="00CC1CBC">
              <w:rPr>
                <w:sz w:val="20"/>
                <w:szCs w:val="20"/>
              </w:rPr>
              <w:t> tranche</w:t>
            </w:r>
          </w:p>
        </w:tc>
        <w:tc>
          <w:tcPr>
            <w:tcW w:w="635" w:type="pct"/>
            <w:shd w:val="clear" w:color="auto" w:fill="FFFFFF" w:themeFill="background1"/>
            <w:tcMar>
              <w:left w:w="29" w:type="dxa"/>
              <w:right w:w="0" w:type="dxa"/>
            </w:tcMar>
            <w:vAlign w:val="center"/>
          </w:tcPr>
          <w:p w14:paraId="25926E3D" w14:textId="77777777" w:rsidR="00AA6EB7" w:rsidRPr="00CC1CBC" w:rsidRDefault="00AA6EB7" w:rsidP="00F215E3">
            <w:pPr>
              <w:spacing w:before="20" w:after="20"/>
              <w:ind w:left="-170"/>
              <w:jc w:val="center"/>
              <w:rPr>
                <w:sz w:val="20"/>
                <w:szCs w:val="20"/>
              </w:rPr>
            </w:pPr>
            <w:r w:rsidRPr="00CC1CBC">
              <w:rPr>
                <w:sz w:val="20"/>
                <w:szCs w:val="20"/>
              </w:rPr>
              <w:t>PNUE</w:t>
            </w:r>
            <w:r w:rsidRPr="00CC1CBC">
              <w:rPr>
                <w:sz w:val="20"/>
                <w:szCs w:val="20"/>
              </w:rPr>
              <w:br/>
              <w:t>Allemagne</w:t>
            </w:r>
            <w:r w:rsidRPr="00CC1CBC">
              <w:rPr>
                <w:sz w:val="20"/>
                <w:szCs w:val="20"/>
              </w:rPr>
              <w:br/>
              <w:t>Japon</w:t>
            </w:r>
          </w:p>
        </w:tc>
        <w:tc>
          <w:tcPr>
            <w:tcW w:w="386" w:type="pct"/>
            <w:vMerge/>
            <w:shd w:val="clear" w:color="auto" w:fill="FFFFFF" w:themeFill="background1"/>
            <w:vAlign w:val="center"/>
          </w:tcPr>
          <w:p w14:paraId="7D9BE469" w14:textId="77777777" w:rsidR="00AA6EB7" w:rsidRPr="00CC1CBC" w:rsidRDefault="00AA6EB7" w:rsidP="00F215E3">
            <w:pPr>
              <w:spacing w:before="20" w:after="20"/>
              <w:ind w:left="28"/>
              <w:jc w:val="center"/>
              <w:rPr>
                <w:sz w:val="20"/>
                <w:szCs w:val="20"/>
              </w:rPr>
            </w:pPr>
          </w:p>
        </w:tc>
        <w:tc>
          <w:tcPr>
            <w:tcW w:w="435" w:type="pct"/>
            <w:shd w:val="clear" w:color="auto" w:fill="FFFFFF" w:themeFill="background1"/>
            <w:vAlign w:val="center"/>
          </w:tcPr>
          <w:p w14:paraId="60969092" w14:textId="77777777" w:rsidR="00AA6EB7" w:rsidRPr="00CC1CBC" w:rsidRDefault="00AA6EB7" w:rsidP="00F215E3">
            <w:pPr>
              <w:widowControl w:val="0"/>
              <w:spacing w:before="20" w:after="20"/>
              <w:ind w:left="-110" w:right="-108"/>
              <w:jc w:val="center"/>
              <w:rPr>
                <w:sz w:val="20"/>
                <w:szCs w:val="20"/>
              </w:rPr>
            </w:pPr>
            <w:r w:rsidRPr="00CC1CBC">
              <w:rPr>
                <w:sz w:val="20"/>
                <w:szCs w:val="20"/>
              </w:rPr>
              <w:t>169</w:t>
            </w:r>
            <w:r w:rsidRPr="00CC1CBC">
              <w:rPr>
                <w:sz w:val="20"/>
                <w:szCs w:val="20"/>
              </w:rPr>
              <w:noBreakHyphen/>
              <w:t>191</w:t>
            </w:r>
          </w:p>
        </w:tc>
        <w:tc>
          <w:tcPr>
            <w:tcW w:w="1555" w:type="pct"/>
            <w:vAlign w:val="center"/>
          </w:tcPr>
          <w:p w14:paraId="0B35179F" w14:textId="77777777" w:rsidR="00AA6EB7" w:rsidRPr="00CC1CBC" w:rsidRDefault="00AA6EB7" w:rsidP="00F215E3">
            <w:pPr>
              <w:widowControl w:val="0"/>
              <w:spacing w:before="20" w:after="20"/>
              <w:jc w:val="left"/>
              <w:rPr>
                <w:sz w:val="20"/>
                <w:szCs w:val="20"/>
              </w:rPr>
            </w:pPr>
            <w:r w:rsidRPr="00CC1CBC">
              <w:rPr>
                <w:sz w:val="20"/>
                <w:szCs w:val="20"/>
              </w:rPr>
              <w:t>Aucune question spécifique à examiner.</w:t>
            </w:r>
          </w:p>
        </w:tc>
        <w:tc>
          <w:tcPr>
            <w:tcW w:w="646" w:type="pct"/>
            <w:vAlign w:val="center"/>
          </w:tcPr>
          <w:p w14:paraId="0ED7D56E" w14:textId="77777777" w:rsidR="00AA6EB7" w:rsidRPr="00CC1CBC" w:rsidRDefault="00AA6EB7" w:rsidP="00F215E3">
            <w:pPr>
              <w:widowControl w:val="0"/>
              <w:jc w:val="center"/>
              <w:rPr>
                <w:sz w:val="20"/>
                <w:szCs w:val="20"/>
              </w:rPr>
            </w:pPr>
            <w:r w:rsidRPr="00CC1CBC">
              <w:rPr>
                <w:sz w:val="20"/>
                <w:szCs w:val="20"/>
              </w:rPr>
              <w:t>N</w:t>
            </w:r>
          </w:p>
        </w:tc>
      </w:tr>
      <w:tr w:rsidR="00AA6EB7" w:rsidRPr="00CC1CBC" w14:paraId="0D23D292" w14:textId="77777777" w:rsidTr="00813466">
        <w:trPr>
          <w:trHeight w:val="300"/>
        </w:trPr>
        <w:tc>
          <w:tcPr>
            <w:tcW w:w="664" w:type="pct"/>
            <w:shd w:val="clear" w:color="auto" w:fill="FFFFFF" w:themeFill="background1"/>
            <w:vAlign w:val="center"/>
          </w:tcPr>
          <w:p w14:paraId="32D67C77" w14:textId="77777777" w:rsidR="00AA6EB7" w:rsidRPr="00CC1CBC" w:rsidRDefault="00AA6EB7" w:rsidP="00F215E3">
            <w:pPr>
              <w:widowControl w:val="0"/>
              <w:spacing w:before="20" w:after="20"/>
              <w:ind w:left="32" w:right="-113"/>
              <w:jc w:val="left"/>
              <w:rPr>
                <w:sz w:val="20"/>
                <w:szCs w:val="20"/>
              </w:rPr>
            </w:pPr>
            <w:r w:rsidRPr="00CC1CBC">
              <w:rPr>
                <w:sz w:val="20"/>
                <w:szCs w:val="20"/>
              </w:rPr>
              <w:t>Djibouti</w:t>
            </w:r>
          </w:p>
        </w:tc>
        <w:tc>
          <w:tcPr>
            <w:tcW w:w="678" w:type="pct"/>
            <w:shd w:val="clear" w:color="auto" w:fill="FFFFFF" w:themeFill="background1"/>
            <w:vAlign w:val="center"/>
          </w:tcPr>
          <w:p w14:paraId="6971BC1E" w14:textId="77777777" w:rsidR="00AA6EB7" w:rsidRPr="00CC1CBC" w:rsidRDefault="00AA6EB7" w:rsidP="00F215E3">
            <w:pPr>
              <w:spacing w:before="20" w:after="20"/>
              <w:jc w:val="center"/>
              <w:rPr>
                <w:sz w:val="20"/>
                <w:szCs w:val="20"/>
              </w:rPr>
            </w:pPr>
            <w:r w:rsidRPr="00CC1CBC">
              <w:rPr>
                <w:sz w:val="20"/>
                <w:szCs w:val="20"/>
              </w:rPr>
              <w:t>Phase II,</w:t>
            </w:r>
          </w:p>
          <w:p w14:paraId="4B4AB166" w14:textId="77777777" w:rsidR="00AA6EB7" w:rsidRPr="00CC1CBC" w:rsidRDefault="00AA6EB7" w:rsidP="00F215E3">
            <w:pPr>
              <w:spacing w:before="20" w:after="20"/>
              <w:jc w:val="center"/>
              <w:rPr>
                <w:sz w:val="20"/>
                <w:szCs w:val="20"/>
              </w:rPr>
            </w:pPr>
            <w:r w:rsidRPr="00CC1CBC">
              <w:rPr>
                <w:sz w:val="20"/>
                <w:szCs w:val="20"/>
              </w:rPr>
              <w:t>1</w:t>
            </w:r>
            <w:r w:rsidRPr="00CC1CBC">
              <w:rPr>
                <w:sz w:val="20"/>
                <w:szCs w:val="20"/>
                <w:vertAlign w:val="superscript"/>
              </w:rPr>
              <w:t>e</w:t>
            </w:r>
            <w:r w:rsidRPr="00CC1CBC">
              <w:rPr>
                <w:sz w:val="20"/>
                <w:szCs w:val="20"/>
              </w:rPr>
              <w:t> tranche</w:t>
            </w:r>
          </w:p>
        </w:tc>
        <w:tc>
          <w:tcPr>
            <w:tcW w:w="635" w:type="pct"/>
            <w:shd w:val="clear" w:color="auto" w:fill="FFFFFF" w:themeFill="background1"/>
            <w:tcMar>
              <w:left w:w="29" w:type="dxa"/>
              <w:right w:w="0" w:type="dxa"/>
            </w:tcMar>
            <w:vAlign w:val="center"/>
          </w:tcPr>
          <w:p w14:paraId="0B84827B" w14:textId="77777777" w:rsidR="00AA6EB7" w:rsidRPr="00CC1CBC" w:rsidRDefault="00AA6EB7" w:rsidP="00F215E3">
            <w:pPr>
              <w:spacing w:before="20" w:after="20"/>
              <w:ind w:left="-170"/>
              <w:jc w:val="center"/>
              <w:rPr>
                <w:sz w:val="20"/>
                <w:szCs w:val="20"/>
              </w:rPr>
            </w:pPr>
            <w:r w:rsidRPr="00CC1CBC">
              <w:rPr>
                <w:sz w:val="20"/>
                <w:szCs w:val="20"/>
              </w:rPr>
              <w:t>PNUE</w:t>
            </w:r>
          </w:p>
        </w:tc>
        <w:tc>
          <w:tcPr>
            <w:tcW w:w="386" w:type="pct"/>
            <w:shd w:val="clear" w:color="auto" w:fill="FFFFFF" w:themeFill="background1"/>
            <w:vAlign w:val="center"/>
          </w:tcPr>
          <w:p w14:paraId="758E55CA" w14:textId="77777777" w:rsidR="00AA6EB7" w:rsidRPr="00CC1CBC" w:rsidRDefault="00AA6EB7" w:rsidP="00F215E3">
            <w:pPr>
              <w:spacing w:before="20" w:after="20"/>
              <w:ind w:left="28"/>
              <w:jc w:val="center"/>
              <w:rPr>
                <w:sz w:val="20"/>
                <w:szCs w:val="20"/>
              </w:rPr>
            </w:pPr>
            <w:r w:rsidRPr="00CC1CBC">
              <w:rPr>
                <w:sz w:val="20"/>
                <w:szCs w:val="20"/>
              </w:rPr>
              <w:t>97/47</w:t>
            </w:r>
          </w:p>
        </w:tc>
        <w:tc>
          <w:tcPr>
            <w:tcW w:w="435" w:type="pct"/>
            <w:shd w:val="clear" w:color="auto" w:fill="FFFFFF" w:themeFill="background1"/>
            <w:vAlign w:val="center"/>
          </w:tcPr>
          <w:p w14:paraId="707E0D8E" w14:textId="77777777" w:rsidR="00AA6EB7" w:rsidRPr="00CC1CBC" w:rsidRDefault="00AA6EB7" w:rsidP="00F215E3">
            <w:pPr>
              <w:widowControl w:val="0"/>
              <w:spacing w:before="20" w:after="20"/>
              <w:ind w:left="-110" w:right="-108"/>
              <w:jc w:val="center"/>
              <w:rPr>
                <w:sz w:val="20"/>
                <w:szCs w:val="20"/>
              </w:rPr>
            </w:pPr>
            <w:r w:rsidRPr="00CC1CBC">
              <w:rPr>
                <w:sz w:val="20"/>
                <w:szCs w:val="20"/>
              </w:rPr>
              <w:t>--</w:t>
            </w:r>
          </w:p>
        </w:tc>
        <w:tc>
          <w:tcPr>
            <w:tcW w:w="1555" w:type="pct"/>
            <w:shd w:val="clear" w:color="auto" w:fill="FFFFFF" w:themeFill="background1"/>
            <w:vAlign w:val="center"/>
          </w:tcPr>
          <w:p w14:paraId="2EDB056F" w14:textId="77777777" w:rsidR="00AA6EB7" w:rsidRPr="00CC1CBC" w:rsidRDefault="00AA6EB7" w:rsidP="00F215E3">
            <w:pPr>
              <w:widowControl w:val="0"/>
              <w:spacing w:before="20" w:after="20"/>
              <w:jc w:val="left"/>
              <w:rPr>
                <w:sz w:val="20"/>
                <w:szCs w:val="20"/>
              </w:rPr>
            </w:pPr>
            <w:r w:rsidRPr="00CC1CBC">
              <w:rPr>
                <w:sz w:val="20"/>
                <w:szCs w:val="20"/>
              </w:rPr>
              <w:t>Aucune question spécifique à examiner.</w:t>
            </w:r>
          </w:p>
        </w:tc>
        <w:tc>
          <w:tcPr>
            <w:tcW w:w="646" w:type="pct"/>
            <w:shd w:val="clear" w:color="auto" w:fill="FFFFFF" w:themeFill="background1"/>
            <w:vAlign w:val="center"/>
          </w:tcPr>
          <w:p w14:paraId="236C4F1D" w14:textId="77777777" w:rsidR="00AA6EB7" w:rsidRPr="00CC1CBC" w:rsidRDefault="00AA6EB7" w:rsidP="00F215E3">
            <w:pPr>
              <w:widowControl w:val="0"/>
              <w:jc w:val="center"/>
              <w:rPr>
                <w:sz w:val="20"/>
                <w:szCs w:val="20"/>
              </w:rPr>
            </w:pPr>
            <w:r w:rsidRPr="00CC1CBC">
              <w:rPr>
                <w:sz w:val="20"/>
                <w:szCs w:val="20"/>
              </w:rPr>
              <w:t>N</w:t>
            </w:r>
          </w:p>
        </w:tc>
      </w:tr>
      <w:tr w:rsidR="00AA6EB7" w:rsidRPr="00CC1CBC" w14:paraId="0374D93A" w14:textId="77777777" w:rsidTr="00813466">
        <w:trPr>
          <w:trHeight w:val="300"/>
        </w:trPr>
        <w:tc>
          <w:tcPr>
            <w:tcW w:w="664" w:type="pct"/>
            <w:vAlign w:val="center"/>
          </w:tcPr>
          <w:p w14:paraId="3251E602" w14:textId="77777777" w:rsidR="00AA6EB7" w:rsidRPr="00CC1CBC" w:rsidRDefault="00AA6EB7" w:rsidP="00F215E3">
            <w:pPr>
              <w:widowControl w:val="0"/>
              <w:spacing w:before="20" w:after="20"/>
              <w:ind w:left="32" w:right="-113"/>
              <w:jc w:val="left"/>
              <w:rPr>
                <w:sz w:val="20"/>
                <w:szCs w:val="20"/>
              </w:rPr>
            </w:pPr>
            <w:r w:rsidRPr="00CC1CBC">
              <w:rPr>
                <w:sz w:val="20"/>
                <w:szCs w:val="20"/>
              </w:rPr>
              <w:t>Égypte</w:t>
            </w:r>
          </w:p>
        </w:tc>
        <w:tc>
          <w:tcPr>
            <w:tcW w:w="678" w:type="pct"/>
            <w:vAlign w:val="center"/>
          </w:tcPr>
          <w:p w14:paraId="0AF1B2B2" w14:textId="77777777" w:rsidR="00AA6EB7" w:rsidRPr="00CC1CBC" w:rsidRDefault="00AA6EB7" w:rsidP="00F215E3">
            <w:pPr>
              <w:spacing w:before="20" w:after="20"/>
              <w:jc w:val="center"/>
              <w:rPr>
                <w:sz w:val="20"/>
                <w:szCs w:val="20"/>
              </w:rPr>
            </w:pPr>
            <w:r w:rsidRPr="00CC1CBC">
              <w:rPr>
                <w:sz w:val="20"/>
                <w:szCs w:val="20"/>
              </w:rPr>
              <w:t>Phase III, 1</w:t>
            </w:r>
            <w:r w:rsidRPr="00CC1CBC">
              <w:rPr>
                <w:sz w:val="20"/>
                <w:szCs w:val="20"/>
                <w:vertAlign w:val="superscript"/>
              </w:rPr>
              <w:t>e</w:t>
            </w:r>
            <w:r w:rsidRPr="00CC1CBC">
              <w:rPr>
                <w:sz w:val="20"/>
                <w:szCs w:val="20"/>
              </w:rPr>
              <w:t> tranche</w:t>
            </w:r>
          </w:p>
        </w:tc>
        <w:tc>
          <w:tcPr>
            <w:tcW w:w="635" w:type="pct"/>
            <w:tcMar>
              <w:left w:w="29" w:type="dxa"/>
              <w:right w:w="0" w:type="dxa"/>
            </w:tcMar>
            <w:vAlign w:val="center"/>
          </w:tcPr>
          <w:p w14:paraId="75611394" w14:textId="77777777" w:rsidR="00AA6EB7" w:rsidRPr="00CC1CBC" w:rsidRDefault="00AA6EB7" w:rsidP="00F215E3">
            <w:pPr>
              <w:spacing w:before="20" w:after="20"/>
              <w:ind w:left="-170"/>
              <w:jc w:val="center"/>
              <w:rPr>
                <w:sz w:val="20"/>
                <w:szCs w:val="20"/>
              </w:rPr>
            </w:pPr>
            <w:r w:rsidRPr="00CC1CBC">
              <w:rPr>
                <w:sz w:val="20"/>
                <w:szCs w:val="20"/>
              </w:rPr>
              <w:t>ONUDI</w:t>
            </w:r>
          </w:p>
          <w:p w14:paraId="28390875" w14:textId="77777777" w:rsidR="00AA6EB7" w:rsidRPr="00CC1CBC" w:rsidRDefault="00AA6EB7" w:rsidP="00F215E3">
            <w:pPr>
              <w:spacing w:before="20" w:after="20"/>
              <w:ind w:left="-170"/>
              <w:jc w:val="center"/>
              <w:rPr>
                <w:sz w:val="20"/>
                <w:szCs w:val="20"/>
              </w:rPr>
            </w:pPr>
            <w:r w:rsidRPr="00CC1CBC">
              <w:rPr>
                <w:sz w:val="20"/>
                <w:szCs w:val="20"/>
              </w:rPr>
              <w:t>PNUE</w:t>
            </w:r>
          </w:p>
        </w:tc>
        <w:tc>
          <w:tcPr>
            <w:tcW w:w="386" w:type="pct"/>
            <w:vAlign w:val="center"/>
          </w:tcPr>
          <w:p w14:paraId="2F06355D" w14:textId="77777777" w:rsidR="00AA6EB7" w:rsidRPr="00CC1CBC" w:rsidRDefault="00AA6EB7" w:rsidP="00F215E3">
            <w:pPr>
              <w:spacing w:before="20" w:after="20"/>
              <w:ind w:left="28"/>
              <w:jc w:val="center"/>
              <w:rPr>
                <w:sz w:val="20"/>
                <w:szCs w:val="20"/>
              </w:rPr>
            </w:pPr>
            <w:r w:rsidRPr="00CC1CBC">
              <w:rPr>
                <w:sz w:val="20"/>
                <w:szCs w:val="20"/>
              </w:rPr>
              <w:t>97/49</w:t>
            </w:r>
          </w:p>
        </w:tc>
        <w:tc>
          <w:tcPr>
            <w:tcW w:w="435" w:type="pct"/>
            <w:vAlign w:val="center"/>
          </w:tcPr>
          <w:p w14:paraId="1C3A07DB" w14:textId="77777777" w:rsidR="00AA6EB7" w:rsidRPr="00CC1CBC" w:rsidRDefault="00AA6EB7" w:rsidP="00F215E3">
            <w:pPr>
              <w:widowControl w:val="0"/>
              <w:spacing w:before="20" w:after="20"/>
              <w:ind w:left="-110" w:right="-108"/>
              <w:jc w:val="center"/>
              <w:rPr>
                <w:sz w:val="20"/>
                <w:szCs w:val="20"/>
              </w:rPr>
            </w:pPr>
            <w:r w:rsidRPr="00CC1CBC">
              <w:rPr>
                <w:sz w:val="20"/>
                <w:szCs w:val="20"/>
              </w:rPr>
              <w:t>1-52</w:t>
            </w:r>
          </w:p>
        </w:tc>
        <w:tc>
          <w:tcPr>
            <w:tcW w:w="1555" w:type="pct"/>
            <w:vAlign w:val="center"/>
          </w:tcPr>
          <w:p w14:paraId="794C1294" w14:textId="77777777" w:rsidR="00AA6EB7" w:rsidRPr="00CC1CBC" w:rsidRDefault="00AA6EB7" w:rsidP="00F215E3">
            <w:pPr>
              <w:widowControl w:val="0"/>
              <w:spacing w:before="20" w:after="20"/>
              <w:jc w:val="left"/>
              <w:rPr>
                <w:sz w:val="20"/>
                <w:szCs w:val="20"/>
              </w:rPr>
            </w:pPr>
            <w:r w:rsidRPr="00CC1CBC">
              <w:rPr>
                <w:sz w:val="20"/>
                <w:szCs w:val="20"/>
              </w:rPr>
              <w:t>Aucune question spécifique à examiner.</w:t>
            </w:r>
          </w:p>
        </w:tc>
        <w:tc>
          <w:tcPr>
            <w:tcW w:w="646" w:type="pct"/>
            <w:vAlign w:val="center"/>
          </w:tcPr>
          <w:p w14:paraId="7671B68B" w14:textId="77777777" w:rsidR="00AA6EB7" w:rsidRPr="00CC1CBC" w:rsidRDefault="00AA6EB7" w:rsidP="00F215E3">
            <w:pPr>
              <w:widowControl w:val="0"/>
              <w:jc w:val="center"/>
              <w:rPr>
                <w:sz w:val="20"/>
                <w:szCs w:val="20"/>
              </w:rPr>
            </w:pPr>
            <w:r w:rsidRPr="00CC1CBC">
              <w:rPr>
                <w:sz w:val="20"/>
                <w:szCs w:val="20"/>
              </w:rPr>
              <w:t>N</w:t>
            </w:r>
          </w:p>
        </w:tc>
      </w:tr>
      <w:tr w:rsidR="00AA6EB7" w:rsidRPr="00CC1CBC" w14:paraId="0BD629C5" w14:textId="77777777" w:rsidTr="00813466">
        <w:trPr>
          <w:trHeight w:val="300"/>
        </w:trPr>
        <w:tc>
          <w:tcPr>
            <w:tcW w:w="664" w:type="pct"/>
            <w:vAlign w:val="center"/>
          </w:tcPr>
          <w:p w14:paraId="34BE3ABF" w14:textId="77777777" w:rsidR="00AA6EB7" w:rsidRPr="00CC1CBC" w:rsidRDefault="00AA6EB7" w:rsidP="00F215E3">
            <w:pPr>
              <w:widowControl w:val="0"/>
              <w:spacing w:before="20" w:after="20"/>
              <w:ind w:left="32" w:right="-113"/>
              <w:jc w:val="left"/>
              <w:rPr>
                <w:sz w:val="20"/>
                <w:szCs w:val="20"/>
              </w:rPr>
            </w:pPr>
            <w:r w:rsidRPr="00CC1CBC">
              <w:rPr>
                <w:sz w:val="20"/>
                <w:szCs w:val="20"/>
              </w:rPr>
              <w:t>Mali</w:t>
            </w:r>
          </w:p>
        </w:tc>
        <w:tc>
          <w:tcPr>
            <w:tcW w:w="678" w:type="pct"/>
            <w:vAlign w:val="center"/>
          </w:tcPr>
          <w:p w14:paraId="00E07F77" w14:textId="77777777" w:rsidR="00AA6EB7" w:rsidRPr="00CC1CBC" w:rsidRDefault="00AA6EB7" w:rsidP="00F215E3">
            <w:pPr>
              <w:spacing w:before="20" w:after="20"/>
              <w:jc w:val="center"/>
              <w:rPr>
                <w:sz w:val="20"/>
                <w:szCs w:val="20"/>
              </w:rPr>
            </w:pPr>
            <w:r w:rsidRPr="00CC1CBC">
              <w:rPr>
                <w:sz w:val="20"/>
                <w:szCs w:val="20"/>
              </w:rPr>
              <w:t>Phase II, 1</w:t>
            </w:r>
            <w:r w:rsidRPr="00CC1CBC">
              <w:rPr>
                <w:sz w:val="20"/>
                <w:szCs w:val="20"/>
                <w:vertAlign w:val="superscript"/>
              </w:rPr>
              <w:t>e</w:t>
            </w:r>
            <w:r w:rsidRPr="00CC1CBC">
              <w:rPr>
                <w:sz w:val="20"/>
                <w:szCs w:val="20"/>
              </w:rPr>
              <w:t> tranche</w:t>
            </w:r>
          </w:p>
        </w:tc>
        <w:tc>
          <w:tcPr>
            <w:tcW w:w="635" w:type="pct"/>
            <w:tcMar>
              <w:left w:w="29" w:type="dxa"/>
              <w:right w:w="0" w:type="dxa"/>
            </w:tcMar>
            <w:vAlign w:val="center"/>
          </w:tcPr>
          <w:p w14:paraId="3F86B60C" w14:textId="77777777" w:rsidR="00AA6EB7" w:rsidRPr="00CC1CBC" w:rsidRDefault="00AA6EB7" w:rsidP="00F215E3">
            <w:pPr>
              <w:spacing w:before="20" w:after="20"/>
              <w:ind w:left="-170"/>
              <w:jc w:val="center"/>
              <w:rPr>
                <w:sz w:val="20"/>
                <w:szCs w:val="20"/>
              </w:rPr>
            </w:pPr>
            <w:r w:rsidRPr="00CC1CBC">
              <w:rPr>
                <w:sz w:val="20"/>
                <w:szCs w:val="20"/>
              </w:rPr>
              <w:t>PNUE</w:t>
            </w:r>
          </w:p>
          <w:p w14:paraId="2E02BE95" w14:textId="77777777" w:rsidR="00AA6EB7" w:rsidRPr="00CC1CBC" w:rsidRDefault="00AA6EB7" w:rsidP="00F215E3">
            <w:pPr>
              <w:spacing w:before="20" w:after="20"/>
              <w:ind w:left="-170"/>
              <w:jc w:val="center"/>
              <w:rPr>
                <w:sz w:val="20"/>
                <w:szCs w:val="20"/>
              </w:rPr>
            </w:pPr>
            <w:r w:rsidRPr="00CC1CBC">
              <w:rPr>
                <w:sz w:val="20"/>
                <w:szCs w:val="20"/>
              </w:rPr>
              <w:t>PNUD</w:t>
            </w:r>
          </w:p>
        </w:tc>
        <w:tc>
          <w:tcPr>
            <w:tcW w:w="386" w:type="pct"/>
            <w:vAlign w:val="center"/>
          </w:tcPr>
          <w:p w14:paraId="3A561F5D" w14:textId="77777777" w:rsidR="00AA6EB7" w:rsidRPr="00CC1CBC" w:rsidRDefault="00AA6EB7" w:rsidP="00F215E3">
            <w:pPr>
              <w:spacing w:before="20" w:after="20"/>
              <w:ind w:left="28"/>
              <w:jc w:val="center"/>
              <w:rPr>
                <w:sz w:val="20"/>
                <w:szCs w:val="20"/>
              </w:rPr>
            </w:pPr>
            <w:r w:rsidRPr="00CC1CBC">
              <w:rPr>
                <w:sz w:val="20"/>
                <w:szCs w:val="20"/>
              </w:rPr>
              <w:t>97/58</w:t>
            </w:r>
          </w:p>
        </w:tc>
        <w:tc>
          <w:tcPr>
            <w:tcW w:w="435" w:type="pct"/>
            <w:vAlign w:val="center"/>
          </w:tcPr>
          <w:p w14:paraId="14FE0655" w14:textId="77777777" w:rsidR="00AA6EB7" w:rsidRPr="00CC1CBC" w:rsidRDefault="00AA6EB7" w:rsidP="00F215E3">
            <w:pPr>
              <w:widowControl w:val="0"/>
              <w:spacing w:before="20" w:after="20"/>
              <w:ind w:left="-110" w:right="-108"/>
              <w:jc w:val="center"/>
              <w:rPr>
                <w:sz w:val="20"/>
                <w:szCs w:val="20"/>
              </w:rPr>
            </w:pPr>
            <w:r w:rsidRPr="00CC1CBC">
              <w:rPr>
                <w:sz w:val="20"/>
                <w:szCs w:val="20"/>
              </w:rPr>
              <w:t>--</w:t>
            </w:r>
          </w:p>
        </w:tc>
        <w:tc>
          <w:tcPr>
            <w:tcW w:w="1555" w:type="pct"/>
            <w:vAlign w:val="center"/>
          </w:tcPr>
          <w:p w14:paraId="7045B2A8" w14:textId="77777777" w:rsidR="00AA6EB7" w:rsidRPr="00CC1CBC" w:rsidRDefault="00AA6EB7" w:rsidP="00F215E3">
            <w:pPr>
              <w:widowControl w:val="0"/>
              <w:spacing w:before="20" w:after="20"/>
              <w:jc w:val="left"/>
              <w:rPr>
                <w:sz w:val="20"/>
                <w:szCs w:val="20"/>
              </w:rPr>
            </w:pPr>
            <w:r w:rsidRPr="00CC1CBC">
              <w:rPr>
                <w:sz w:val="20"/>
                <w:szCs w:val="20"/>
              </w:rPr>
              <w:t>Aucune question spécifique à examiner.</w:t>
            </w:r>
          </w:p>
        </w:tc>
        <w:tc>
          <w:tcPr>
            <w:tcW w:w="646" w:type="pct"/>
            <w:vAlign w:val="center"/>
          </w:tcPr>
          <w:p w14:paraId="3CE3D7AF" w14:textId="77777777" w:rsidR="00AA6EB7" w:rsidRPr="00CC1CBC" w:rsidRDefault="00AA6EB7" w:rsidP="00F215E3">
            <w:pPr>
              <w:widowControl w:val="0"/>
              <w:jc w:val="center"/>
              <w:rPr>
                <w:sz w:val="20"/>
                <w:szCs w:val="20"/>
              </w:rPr>
            </w:pPr>
            <w:r w:rsidRPr="00CC1CBC">
              <w:rPr>
                <w:sz w:val="20"/>
                <w:szCs w:val="20"/>
              </w:rPr>
              <w:t>N</w:t>
            </w:r>
          </w:p>
        </w:tc>
      </w:tr>
      <w:tr w:rsidR="00AA6EB7" w:rsidRPr="00CC1CBC" w14:paraId="5A146908" w14:textId="77777777" w:rsidTr="00813466">
        <w:trPr>
          <w:trHeight w:val="300"/>
        </w:trPr>
        <w:tc>
          <w:tcPr>
            <w:tcW w:w="664" w:type="pct"/>
            <w:shd w:val="clear" w:color="auto" w:fill="FFFFFF" w:themeFill="background1"/>
            <w:vAlign w:val="center"/>
          </w:tcPr>
          <w:p w14:paraId="320D3233" w14:textId="77777777" w:rsidR="00AA6EB7" w:rsidRPr="00CC1CBC" w:rsidRDefault="00AA6EB7" w:rsidP="00F215E3">
            <w:pPr>
              <w:widowControl w:val="0"/>
              <w:spacing w:before="20" w:after="20"/>
              <w:ind w:left="32" w:right="-113"/>
              <w:jc w:val="left"/>
              <w:rPr>
                <w:sz w:val="20"/>
                <w:szCs w:val="20"/>
              </w:rPr>
            </w:pPr>
            <w:r w:rsidRPr="00CC1CBC">
              <w:rPr>
                <w:sz w:val="20"/>
                <w:szCs w:val="20"/>
              </w:rPr>
              <w:t>Sénégal</w:t>
            </w:r>
          </w:p>
        </w:tc>
        <w:tc>
          <w:tcPr>
            <w:tcW w:w="678" w:type="pct"/>
            <w:shd w:val="clear" w:color="auto" w:fill="FFFFFF" w:themeFill="background1"/>
            <w:vAlign w:val="center"/>
          </w:tcPr>
          <w:p w14:paraId="3F4B9AE1" w14:textId="77777777" w:rsidR="00AA6EB7" w:rsidRPr="00CC1CBC" w:rsidRDefault="00AA6EB7" w:rsidP="00F215E3">
            <w:pPr>
              <w:spacing w:before="20" w:after="20"/>
              <w:ind w:left="-180" w:right="-170"/>
              <w:jc w:val="center"/>
              <w:rPr>
                <w:sz w:val="20"/>
                <w:szCs w:val="20"/>
              </w:rPr>
            </w:pPr>
            <w:r w:rsidRPr="00CC1CBC">
              <w:rPr>
                <w:sz w:val="20"/>
                <w:szCs w:val="20"/>
              </w:rPr>
              <w:t xml:space="preserve">Phase II, </w:t>
            </w:r>
            <w:r w:rsidRPr="00CC1CBC">
              <w:rPr>
                <w:sz w:val="20"/>
                <w:szCs w:val="20"/>
              </w:rPr>
              <w:br/>
              <w:t>2</w:t>
            </w:r>
            <w:r w:rsidRPr="00CC1CBC">
              <w:rPr>
                <w:sz w:val="20"/>
                <w:szCs w:val="20"/>
                <w:vertAlign w:val="superscript"/>
              </w:rPr>
              <w:t>e</w:t>
            </w:r>
            <w:r w:rsidRPr="00CC1CBC">
              <w:rPr>
                <w:sz w:val="20"/>
                <w:szCs w:val="20"/>
              </w:rPr>
              <w:t> et 3</w:t>
            </w:r>
            <w:r w:rsidRPr="00CC1CBC">
              <w:rPr>
                <w:sz w:val="20"/>
                <w:szCs w:val="20"/>
                <w:vertAlign w:val="superscript"/>
              </w:rPr>
              <w:t>e</w:t>
            </w:r>
            <w:r w:rsidRPr="00CC1CBC">
              <w:rPr>
                <w:sz w:val="20"/>
                <w:szCs w:val="20"/>
              </w:rPr>
              <w:t> tranches</w:t>
            </w:r>
          </w:p>
        </w:tc>
        <w:tc>
          <w:tcPr>
            <w:tcW w:w="635" w:type="pct"/>
            <w:shd w:val="clear" w:color="auto" w:fill="FFFFFF" w:themeFill="background1"/>
            <w:tcMar>
              <w:left w:w="29" w:type="dxa"/>
              <w:right w:w="0" w:type="dxa"/>
            </w:tcMar>
            <w:vAlign w:val="center"/>
          </w:tcPr>
          <w:p w14:paraId="52818719" w14:textId="77777777" w:rsidR="00AA6EB7" w:rsidRPr="00CC1CBC" w:rsidRDefault="00AA6EB7" w:rsidP="00F215E3">
            <w:pPr>
              <w:spacing w:before="20" w:after="20"/>
              <w:ind w:left="-28"/>
              <w:jc w:val="center"/>
              <w:rPr>
                <w:sz w:val="20"/>
                <w:szCs w:val="20"/>
              </w:rPr>
            </w:pPr>
            <w:r w:rsidRPr="00CC1CBC">
              <w:rPr>
                <w:sz w:val="20"/>
                <w:szCs w:val="20"/>
              </w:rPr>
              <w:t>PNUE</w:t>
            </w:r>
          </w:p>
          <w:p w14:paraId="4E28B05C" w14:textId="77777777" w:rsidR="00AA6EB7" w:rsidRPr="00CC1CBC" w:rsidRDefault="00AA6EB7" w:rsidP="00F215E3">
            <w:pPr>
              <w:spacing w:before="20" w:after="20"/>
              <w:ind w:left="-28"/>
              <w:jc w:val="center"/>
              <w:rPr>
                <w:sz w:val="20"/>
                <w:szCs w:val="20"/>
              </w:rPr>
            </w:pPr>
            <w:r w:rsidRPr="00CC1CBC">
              <w:rPr>
                <w:sz w:val="20"/>
                <w:szCs w:val="20"/>
              </w:rPr>
              <w:t>ONUDI</w:t>
            </w:r>
          </w:p>
        </w:tc>
        <w:tc>
          <w:tcPr>
            <w:tcW w:w="386" w:type="pct"/>
            <w:shd w:val="clear" w:color="auto" w:fill="FFFFFF" w:themeFill="background1"/>
            <w:vAlign w:val="center"/>
          </w:tcPr>
          <w:p w14:paraId="0A0290F1" w14:textId="77777777" w:rsidR="00AA6EB7" w:rsidRPr="00CC1CBC" w:rsidRDefault="00AA6EB7" w:rsidP="00F215E3">
            <w:pPr>
              <w:spacing w:before="20" w:after="20"/>
              <w:ind w:left="28"/>
              <w:jc w:val="center"/>
              <w:rPr>
                <w:sz w:val="20"/>
                <w:szCs w:val="20"/>
              </w:rPr>
            </w:pPr>
            <w:r w:rsidRPr="00CC1CBC">
              <w:rPr>
                <w:sz w:val="20"/>
                <w:szCs w:val="20"/>
              </w:rPr>
              <w:t>97/73</w:t>
            </w:r>
          </w:p>
        </w:tc>
        <w:tc>
          <w:tcPr>
            <w:tcW w:w="435" w:type="pct"/>
            <w:vAlign w:val="center"/>
          </w:tcPr>
          <w:p w14:paraId="1F7F2706" w14:textId="77777777" w:rsidR="00AA6EB7" w:rsidRPr="00CC1CBC" w:rsidRDefault="00AA6EB7" w:rsidP="00F215E3">
            <w:pPr>
              <w:widowControl w:val="0"/>
              <w:spacing w:before="20" w:after="20"/>
              <w:jc w:val="center"/>
              <w:rPr>
                <w:sz w:val="20"/>
                <w:szCs w:val="20"/>
              </w:rPr>
            </w:pPr>
            <w:r w:rsidRPr="00CC1CBC">
              <w:rPr>
                <w:sz w:val="20"/>
                <w:szCs w:val="20"/>
              </w:rPr>
              <w:t>--</w:t>
            </w:r>
          </w:p>
        </w:tc>
        <w:tc>
          <w:tcPr>
            <w:tcW w:w="1555" w:type="pct"/>
            <w:vAlign w:val="center"/>
          </w:tcPr>
          <w:p w14:paraId="6C08D0DE" w14:textId="77777777" w:rsidR="00AA6EB7" w:rsidRPr="00CC1CBC" w:rsidRDefault="00AA6EB7" w:rsidP="00F215E3">
            <w:pPr>
              <w:widowControl w:val="0"/>
              <w:spacing w:before="20" w:after="20"/>
              <w:jc w:val="left"/>
              <w:rPr>
                <w:color w:val="000000" w:themeColor="text1"/>
                <w:sz w:val="20"/>
                <w:szCs w:val="20"/>
              </w:rPr>
            </w:pPr>
            <w:r w:rsidRPr="00CC1CBC">
              <w:rPr>
                <w:color w:val="000000" w:themeColor="text1"/>
                <w:sz w:val="20"/>
                <w:szCs w:val="20"/>
              </w:rPr>
              <w:t>Demande de prolongation de la phase II jusqu’en décembre 2027.</w:t>
            </w:r>
          </w:p>
        </w:tc>
        <w:tc>
          <w:tcPr>
            <w:tcW w:w="646" w:type="pct"/>
            <w:vAlign w:val="center"/>
          </w:tcPr>
          <w:p w14:paraId="2941BDA0" w14:textId="77777777" w:rsidR="00AA6EB7" w:rsidRPr="00CC1CBC" w:rsidRDefault="00AA6EB7" w:rsidP="00F215E3">
            <w:pPr>
              <w:widowControl w:val="0"/>
              <w:jc w:val="center"/>
              <w:rPr>
                <w:sz w:val="20"/>
                <w:szCs w:val="20"/>
              </w:rPr>
            </w:pPr>
            <w:r w:rsidRPr="00CC1CBC">
              <w:rPr>
                <w:sz w:val="20"/>
                <w:szCs w:val="20"/>
              </w:rPr>
              <w:t>O</w:t>
            </w:r>
          </w:p>
        </w:tc>
      </w:tr>
      <w:tr w:rsidR="00AA6EB7" w:rsidRPr="00CC1CBC" w14:paraId="28CC8AD3" w14:textId="77777777" w:rsidTr="00813466">
        <w:trPr>
          <w:trHeight w:val="300"/>
        </w:trPr>
        <w:tc>
          <w:tcPr>
            <w:tcW w:w="664" w:type="pct"/>
            <w:shd w:val="clear" w:color="auto" w:fill="FFFFFF" w:themeFill="background1"/>
            <w:vAlign w:val="center"/>
          </w:tcPr>
          <w:p w14:paraId="5C0E43CD" w14:textId="77777777" w:rsidR="00AA6EB7" w:rsidRPr="00CC1CBC" w:rsidRDefault="00AA6EB7" w:rsidP="00F215E3">
            <w:pPr>
              <w:widowControl w:val="0"/>
              <w:spacing w:before="20" w:after="20"/>
              <w:ind w:left="32" w:right="-113"/>
              <w:jc w:val="left"/>
              <w:rPr>
                <w:sz w:val="20"/>
                <w:szCs w:val="20"/>
              </w:rPr>
            </w:pPr>
            <w:r w:rsidRPr="00CC1CBC">
              <w:rPr>
                <w:sz w:val="20"/>
                <w:szCs w:val="20"/>
              </w:rPr>
              <w:t>Soudan du Sud</w:t>
            </w:r>
          </w:p>
        </w:tc>
        <w:tc>
          <w:tcPr>
            <w:tcW w:w="678" w:type="pct"/>
            <w:shd w:val="clear" w:color="auto" w:fill="FFFFFF" w:themeFill="background1"/>
            <w:vAlign w:val="center"/>
          </w:tcPr>
          <w:p w14:paraId="2A4BFEE5" w14:textId="77777777" w:rsidR="00AA6EB7" w:rsidRPr="00CC1CBC" w:rsidRDefault="00AA6EB7" w:rsidP="00F215E3">
            <w:pPr>
              <w:spacing w:before="20" w:after="20"/>
              <w:jc w:val="center"/>
              <w:rPr>
                <w:sz w:val="20"/>
                <w:szCs w:val="20"/>
              </w:rPr>
            </w:pPr>
            <w:r w:rsidRPr="00CC1CBC">
              <w:rPr>
                <w:sz w:val="20"/>
                <w:szCs w:val="20"/>
              </w:rPr>
              <w:t>Phase I, 3</w:t>
            </w:r>
            <w:r w:rsidRPr="00CC1CBC">
              <w:rPr>
                <w:sz w:val="20"/>
                <w:szCs w:val="20"/>
                <w:vertAlign w:val="superscript"/>
              </w:rPr>
              <w:t>e</w:t>
            </w:r>
            <w:r w:rsidRPr="00CC1CBC">
              <w:rPr>
                <w:sz w:val="20"/>
                <w:szCs w:val="20"/>
              </w:rPr>
              <w:t> tranche</w:t>
            </w:r>
          </w:p>
        </w:tc>
        <w:tc>
          <w:tcPr>
            <w:tcW w:w="635" w:type="pct"/>
            <w:shd w:val="clear" w:color="auto" w:fill="FFFFFF" w:themeFill="background1"/>
            <w:tcMar>
              <w:left w:w="29" w:type="dxa"/>
              <w:right w:w="0" w:type="dxa"/>
            </w:tcMar>
            <w:vAlign w:val="center"/>
          </w:tcPr>
          <w:p w14:paraId="407E4E7D" w14:textId="77777777" w:rsidR="00AA6EB7" w:rsidRPr="00CC1CBC" w:rsidRDefault="00AA6EB7" w:rsidP="00F215E3">
            <w:pPr>
              <w:spacing w:before="20" w:after="20"/>
              <w:ind w:left="-28"/>
              <w:jc w:val="center"/>
              <w:rPr>
                <w:sz w:val="20"/>
                <w:szCs w:val="20"/>
              </w:rPr>
            </w:pPr>
            <w:r w:rsidRPr="00CC1CBC">
              <w:rPr>
                <w:sz w:val="20"/>
                <w:szCs w:val="20"/>
              </w:rPr>
              <w:t>PNUE</w:t>
            </w:r>
          </w:p>
          <w:p w14:paraId="4895ED32" w14:textId="77777777" w:rsidR="00AA6EB7" w:rsidRPr="00CC1CBC" w:rsidRDefault="00AA6EB7" w:rsidP="00F215E3">
            <w:pPr>
              <w:spacing w:before="20" w:after="20"/>
              <w:ind w:left="-28"/>
              <w:jc w:val="center"/>
              <w:rPr>
                <w:sz w:val="20"/>
                <w:szCs w:val="20"/>
              </w:rPr>
            </w:pPr>
            <w:r w:rsidRPr="00CC1CBC">
              <w:rPr>
                <w:sz w:val="20"/>
                <w:szCs w:val="20"/>
              </w:rPr>
              <w:t>PNUD</w:t>
            </w:r>
          </w:p>
        </w:tc>
        <w:tc>
          <w:tcPr>
            <w:tcW w:w="386" w:type="pct"/>
            <w:shd w:val="clear" w:color="auto" w:fill="FFFFFF" w:themeFill="background1"/>
            <w:vAlign w:val="center"/>
          </w:tcPr>
          <w:p w14:paraId="3AB9848F" w14:textId="77777777" w:rsidR="00AA6EB7" w:rsidRPr="00CC1CBC" w:rsidRDefault="00AA6EB7" w:rsidP="00F215E3">
            <w:pPr>
              <w:spacing w:before="20" w:after="20"/>
              <w:ind w:left="28"/>
              <w:jc w:val="center"/>
              <w:rPr>
                <w:sz w:val="20"/>
                <w:szCs w:val="20"/>
              </w:rPr>
            </w:pPr>
            <w:r w:rsidRPr="00CC1CBC">
              <w:rPr>
                <w:sz w:val="20"/>
                <w:szCs w:val="20"/>
              </w:rPr>
              <w:t>97/78</w:t>
            </w:r>
          </w:p>
        </w:tc>
        <w:tc>
          <w:tcPr>
            <w:tcW w:w="435" w:type="pct"/>
            <w:shd w:val="clear" w:color="auto" w:fill="FFFFFF" w:themeFill="background1"/>
            <w:vAlign w:val="center"/>
          </w:tcPr>
          <w:p w14:paraId="7A1F4347" w14:textId="77777777" w:rsidR="00AA6EB7" w:rsidRPr="00CC1CBC" w:rsidRDefault="00AA6EB7" w:rsidP="00F215E3">
            <w:pPr>
              <w:widowControl w:val="0"/>
              <w:spacing w:before="20" w:after="20"/>
              <w:jc w:val="center"/>
              <w:rPr>
                <w:sz w:val="20"/>
                <w:szCs w:val="20"/>
              </w:rPr>
            </w:pPr>
            <w:r w:rsidRPr="00CC1CBC">
              <w:rPr>
                <w:sz w:val="20"/>
                <w:szCs w:val="20"/>
              </w:rPr>
              <w:t>--</w:t>
            </w:r>
          </w:p>
        </w:tc>
        <w:tc>
          <w:tcPr>
            <w:tcW w:w="1555" w:type="pct"/>
            <w:shd w:val="clear" w:color="auto" w:fill="FFFFFF" w:themeFill="background1"/>
            <w:vAlign w:val="center"/>
          </w:tcPr>
          <w:p w14:paraId="1C64F920" w14:textId="77777777" w:rsidR="00AA6EB7" w:rsidRPr="00CC1CBC" w:rsidRDefault="00AA6EB7" w:rsidP="00F215E3">
            <w:pPr>
              <w:widowControl w:val="0"/>
              <w:spacing w:before="20" w:after="20"/>
              <w:jc w:val="left"/>
              <w:rPr>
                <w:color w:val="000000" w:themeColor="text1"/>
                <w:sz w:val="20"/>
                <w:szCs w:val="20"/>
              </w:rPr>
            </w:pPr>
            <w:r w:rsidRPr="00CC1CBC">
              <w:rPr>
                <w:color w:val="000000" w:themeColor="text1"/>
                <w:sz w:val="20"/>
                <w:szCs w:val="20"/>
              </w:rPr>
              <w:t>Demande de prolongation de la phase I jusqu’en décembre 2026.</w:t>
            </w:r>
          </w:p>
        </w:tc>
        <w:tc>
          <w:tcPr>
            <w:tcW w:w="646" w:type="pct"/>
            <w:shd w:val="clear" w:color="auto" w:fill="FFFFFF" w:themeFill="background1"/>
            <w:vAlign w:val="center"/>
          </w:tcPr>
          <w:p w14:paraId="68B5FD8A" w14:textId="77777777" w:rsidR="00AA6EB7" w:rsidRPr="00CC1CBC" w:rsidRDefault="00AA6EB7" w:rsidP="00F215E3">
            <w:pPr>
              <w:widowControl w:val="0"/>
              <w:jc w:val="center"/>
              <w:rPr>
                <w:sz w:val="20"/>
                <w:szCs w:val="20"/>
              </w:rPr>
            </w:pPr>
            <w:r w:rsidRPr="00CC1CBC">
              <w:rPr>
                <w:sz w:val="20"/>
                <w:szCs w:val="20"/>
              </w:rPr>
              <w:t>O</w:t>
            </w:r>
          </w:p>
        </w:tc>
      </w:tr>
    </w:tbl>
    <w:p w14:paraId="49F68583" w14:textId="77777777" w:rsidR="00AA6EB7" w:rsidRPr="00CC1CBC" w:rsidRDefault="00AA6EB7" w:rsidP="00AA6EB7">
      <w:pPr>
        <w:widowControl w:val="0"/>
        <w:ind w:left="709"/>
        <w:rPr>
          <w:color w:val="000000" w:themeColor="text1"/>
          <w:sz w:val="18"/>
          <w:szCs w:val="18"/>
        </w:rPr>
      </w:pPr>
      <w:r w:rsidRPr="00CC1CBC">
        <w:rPr>
          <w:color w:val="000000" w:themeColor="text1"/>
          <w:sz w:val="18"/>
          <w:szCs w:val="18"/>
        </w:rPr>
        <w:t>* XPS = polystyrène extrudé ; PU = polyuréthane ; ICR = réfrigération et climatisation industrielles et commerciales ; RAC = fabrication de climatiseurs individuels et de chauffe-eau à pompe à chaleur ; entretien = entretien des systèmes de réfrigération et de climatisation et programme national d’habilitation</w:t>
      </w:r>
    </w:p>
    <w:p w14:paraId="116CC9A9" w14:textId="3E359D16" w:rsidR="00AA6EB7" w:rsidRPr="00CC1CBC" w:rsidRDefault="00AA6EB7" w:rsidP="00AA6EB7">
      <w:pPr>
        <w:keepNext/>
        <w:spacing w:before="240"/>
        <w:ind w:left="720"/>
        <w:rPr>
          <w:b/>
          <w:bCs/>
        </w:rPr>
      </w:pPr>
      <w:r w:rsidRPr="00CC1CBC">
        <w:rPr>
          <w:b/>
          <w:bCs/>
        </w:rPr>
        <w:t xml:space="preserve">Demandes concernant la phase I et les tranches du KIP, y compris une demande liée </w:t>
      </w:r>
      <w:r w:rsidR="002F404C" w:rsidRPr="00CC1CBC">
        <w:rPr>
          <w:b/>
          <w:bCs/>
        </w:rPr>
        <w:t>à un</w:t>
      </w:r>
      <w:r w:rsidRPr="00CC1CBC">
        <w:rPr>
          <w:b/>
          <w:bCs/>
        </w:rPr>
        <w:t xml:space="preserve"> KIP comportant un projet d’efficacité énergétique</w:t>
      </w:r>
    </w:p>
    <w:tbl>
      <w:tblPr>
        <w:tblStyle w:val="TableGrid"/>
        <w:tblW w:w="5000" w:type="pct"/>
        <w:tblInd w:w="704" w:type="dxa"/>
        <w:shd w:val="clear" w:color="auto" w:fill="FFFFFF" w:themeFill="background1"/>
        <w:tblCellMar>
          <w:top w:w="6" w:type="dxa"/>
          <w:bottom w:w="6" w:type="dxa"/>
        </w:tblCellMar>
        <w:tblLook w:val="04A0" w:firstRow="1" w:lastRow="0" w:firstColumn="1" w:lastColumn="0" w:noHBand="0" w:noVBand="1"/>
      </w:tblPr>
      <w:tblGrid>
        <w:gridCol w:w="1302"/>
        <w:gridCol w:w="1216"/>
        <w:gridCol w:w="1116"/>
        <w:gridCol w:w="727"/>
        <w:gridCol w:w="845"/>
        <w:gridCol w:w="2915"/>
        <w:gridCol w:w="1229"/>
      </w:tblGrid>
      <w:tr w:rsidR="00AA6EB7" w:rsidRPr="00CC1CBC" w14:paraId="570FA882" w14:textId="77777777" w:rsidTr="00813466">
        <w:trPr>
          <w:trHeight w:val="48"/>
          <w:tblHeader/>
        </w:trPr>
        <w:tc>
          <w:tcPr>
            <w:tcW w:w="6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5810E6C" w14:textId="77777777" w:rsidR="00AA6EB7" w:rsidRPr="00CC1CBC" w:rsidRDefault="00AA6EB7" w:rsidP="00F215E3">
            <w:pPr>
              <w:keepNext/>
              <w:jc w:val="center"/>
              <w:rPr>
                <w:b/>
                <w:bCs/>
                <w:sz w:val="20"/>
                <w:szCs w:val="20"/>
              </w:rPr>
            </w:pPr>
            <w:r w:rsidRPr="00CC1CBC">
              <w:rPr>
                <w:b/>
                <w:bCs/>
                <w:sz w:val="20"/>
                <w:szCs w:val="20"/>
              </w:rPr>
              <w:t>Pays</w:t>
            </w:r>
          </w:p>
        </w:tc>
        <w:tc>
          <w:tcPr>
            <w:tcW w:w="650" w:type="pct"/>
            <w:vAlign w:val="center"/>
          </w:tcPr>
          <w:p w14:paraId="1312F74A" w14:textId="77777777" w:rsidR="00AA6EB7" w:rsidRPr="00CC1CBC" w:rsidRDefault="00AA6EB7" w:rsidP="00F215E3">
            <w:pPr>
              <w:keepNext/>
              <w:jc w:val="center"/>
              <w:rPr>
                <w:b/>
                <w:bCs/>
                <w:sz w:val="20"/>
                <w:szCs w:val="20"/>
              </w:rPr>
            </w:pPr>
            <w:r w:rsidRPr="00CC1CBC">
              <w:rPr>
                <w:b/>
                <w:bCs/>
                <w:sz w:val="20"/>
                <w:szCs w:val="20"/>
              </w:rPr>
              <w:t>Type de projet</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9A5923F" w14:textId="77777777" w:rsidR="00AA6EB7" w:rsidRPr="00CC1CBC" w:rsidRDefault="00AA6EB7" w:rsidP="00F215E3">
            <w:pPr>
              <w:keepNext/>
              <w:jc w:val="center"/>
              <w:rPr>
                <w:b/>
                <w:bCs/>
                <w:sz w:val="20"/>
                <w:szCs w:val="20"/>
              </w:rPr>
            </w:pPr>
            <w:r w:rsidRPr="00CC1CBC">
              <w:rPr>
                <w:b/>
                <w:bCs/>
                <w:sz w:val="20"/>
                <w:szCs w:val="20"/>
              </w:rPr>
              <w:t>Agences bilatérales et d’exécution</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E855DA" w14:textId="77777777" w:rsidR="00AA6EB7" w:rsidRPr="00CC1CBC" w:rsidRDefault="00AA6EB7" w:rsidP="00F215E3">
            <w:pPr>
              <w:keepNext/>
              <w:jc w:val="center"/>
              <w:rPr>
                <w:b/>
                <w:bCs/>
                <w:sz w:val="20"/>
                <w:szCs w:val="20"/>
              </w:rPr>
            </w:pPr>
            <w:r w:rsidRPr="00CC1CBC">
              <w:rPr>
                <w:b/>
                <w:bCs/>
                <w:sz w:val="20"/>
                <w:szCs w:val="20"/>
              </w:rPr>
              <w:t>N</w:t>
            </w:r>
            <w:r w:rsidRPr="00CC1CBC">
              <w:rPr>
                <w:b/>
                <w:bCs/>
                <w:sz w:val="20"/>
                <w:szCs w:val="20"/>
                <w:vertAlign w:val="superscript"/>
              </w:rPr>
              <w:t>o</w:t>
            </w:r>
            <w:r w:rsidRPr="00CC1CBC">
              <w:rPr>
                <w:b/>
                <w:bCs/>
                <w:sz w:val="20"/>
                <w:szCs w:val="20"/>
              </w:rPr>
              <w:t xml:space="preserve"> du doc. </w:t>
            </w: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32534D" w14:textId="77777777" w:rsidR="00AA6EB7" w:rsidRPr="00CC1CBC" w:rsidRDefault="00AA6EB7" w:rsidP="00F215E3">
            <w:pPr>
              <w:keepNext/>
              <w:ind w:left="-112" w:right="-110"/>
              <w:jc w:val="center"/>
              <w:rPr>
                <w:b/>
                <w:bCs/>
                <w:sz w:val="20"/>
                <w:szCs w:val="20"/>
              </w:rPr>
            </w:pPr>
            <w:r w:rsidRPr="00CC1CBC">
              <w:rPr>
                <w:b/>
                <w:bCs/>
                <w:sz w:val="20"/>
                <w:szCs w:val="20"/>
              </w:rPr>
              <w:t>N</w:t>
            </w:r>
            <w:r w:rsidRPr="00CC1CBC">
              <w:rPr>
                <w:b/>
                <w:bCs/>
                <w:sz w:val="20"/>
                <w:szCs w:val="20"/>
                <w:vertAlign w:val="superscript"/>
              </w:rPr>
              <w:t>o</w:t>
            </w:r>
            <w:r w:rsidRPr="00CC1CBC">
              <w:rPr>
                <w:b/>
                <w:bCs/>
                <w:sz w:val="20"/>
                <w:szCs w:val="20"/>
              </w:rPr>
              <w:t xml:space="preserve"> des par.</w:t>
            </w:r>
          </w:p>
          <w:p w14:paraId="58B29946" w14:textId="77777777" w:rsidR="00AA6EB7" w:rsidRPr="00CC1CBC" w:rsidRDefault="00AA6EB7" w:rsidP="00F215E3">
            <w:pPr>
              <w:keepNext/>
              <w:ind w:left="-112" w:right="-110"/>
              <w:jc w:val="center"/>
              <w:rPr>
                <w:b/>
                <w:bCs/>
                <w:sz w:val="20"/>
                <w:szCs w:val="20"/>
              </w:rPr>
            </w:pPr>
          </w:p>
        </w:tc>
        <w:tc>
          <w:tcPr>
            <w:tcW w:w="15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AEE646" w14:textId="77777777" w:rsidR="00AA6EB7" w:rsidRPr="00CC1CBC" w:rsidRDefault="00AA6EB7" w:rsidP="00F215E3">
            <w:pPr>
              <w:keepNext/>
              <w:spacing w:before="20" w:after="20"/>
              <w:jc w:val="center"/>
              <w:rPr>
                <w:b/>
                <w:bCs/>
                <w:sz w:val="20"/>
                <w:szCs w:val="20"/>
              </w:rPr>
            </w:pPr>
            <w:r w:rsidRPr="00CC1CBC">
              <w:rPr>
                <w:b/>
                <w:bCs/>
                <w:sz w:val="20"/>
                <w:szCs w:val="20"/>
              </w:rPr>
              <w:t>Question</w:t>
            </w:r>
          </w:p>
        </w:tc>
        <w:tc>
          <w:tcPr>
            <w:tcW w:w="6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C4EF16" w14:textId="77777777" w:rsidR="00AA6EB7" w:rsidRPr="00CC1CBC" w:rsidRDefault="00AA6EB7" w:rsidP="00F215E3">
            <w:pPr>
              <w:keepNext/>
              <w:ind w:left="-157" w:right="-194"/>
              <w:jc w:val="center"/>
              <w:rPr>
                <w:b/>
                <w:bCs/>
                <w:sz w:val="20"/>
                <w:szCs w:val="20"/>
              </w:rPr>
            </w:pPr>
            <w:r w:rsidRPr="00CC1CBC">
              <w:rPr>
                <w:b/>
                <w:bCs/>
                <w:sz w:val="20"/>
                <w:szCs w:val="20"/>
              </w:rPr>
              <w:t xml:space="preserve">Présentation </w:t>
            </w:r>
          </w:p>
          <w:p w14:paraId="3414E8CC" w14:textId="77777777" w:rsidR="00AA6EB7" w:rsidRPr="00CC1CBC" w:rsidRDefault="00AA6EB7" w:rsidP="00F215E3">
            <w:pPr>
              <w:keepNext/>
              <w:ind w:left="-157" w:right="-194"/>
              <w:jc w:val="center"/>
              <w:rPr>
                <w:b/>
                <w:bCs/>
                <w:sz w:val="20"/>
                <w:szCs w:val="20"/>
              </w:rPr>
            </w:pPr>
            <w:r w:rsidRPr="00CC1CBC">
              <w:rPr>
                <w:b/>
                <w:bCs/>
                <w:sz w:val="20"/>
                <w:szCs w:val="20"/>
              </w:rPr>
              <w:t xml:space="preserve">du </w:t>
            </w:r>
          </w:p>
          <w:p w14:paraId="2133B0BB" w14:textId="77777777" w:rsidR="00AA6EB7" w:rsidRPr="00CC1CBC" w:rsidRDefault="00AA6EB7" w:rsidP="00F215E3">
            <w:pPr>
              <w:keepNext/>
              <w:ind w:left="-157" w:right="-194"/>
              <w:jc w:val="center"/>
              <w:rPr>
                <w:b/>
                <w:bCs/>
                <w:sz w:val="20"/>
                <w:szCs w:val="20"/>
              </w:rPr>
            </w:pPr>
            <w:r w:rsidRPr="00CC1CBC">
              <w:rPr>
                <w:b/>
                <w:bCs/>
                <w:sz w:val="20"/>
                <w:szCs w:val="20"/>
              </w:rPr>
              <w:t>Secrétariat (O/N)</w:t>
            </w:r>
          </w:p>
        </w:tc>
      </w:tr>
      <w:tr w:rsidR="00AA6EB7" w:rsidRPr="00CC1CBC" w14:paraId="064FCF3F" w14:textId="77777777" w:rsidTr="00813466">
        <w:trPr>
          <w:trHeight w:val="301"/>
        </w:trPr>
        <w:tc>
          <w:tcPr>
            <w:tcW w:w="696" w:type="pct"/>
            <w:tcBorders>
              <w:top w:val="single" w:sz="4" w:space="0" w:color="auto"/>
              <w:left w:val="single" w:sz="4" w:space="0" w:color="auto"/>
              <w:bottom w:val="single" w:sz="4" w:space="0" w:color="auto"/>
              <w:right w:val="single" w:sz="4" w:space="0" w:color="auto"/>
            </w:tcBorders>
            <w:vAlign w:val="center"/>
          </w:tcPr>
          <w:p w14:paraId="0EC0745F" w14:textId="77777777" w:rsidR="00AA6EB7" w:rsidRPr="00CC1CBC" w:rsidRDefault="00AA6EB7" w:rsidP="00F215E3">
            <w:pPr>
              <w:jc w:val="left"/>
              <w:rPr>
                <w:sz w:val="20"/>
                <w:szCs w:val="20"/>
              </w:rPr>
            </w:pPr>
            <w:r w:rsidRPr="00CC1CBC">
              <w:rPr>
                <w:sz w:val="20"/>
                <w:szCs w:val="20"/>
              </w:rPr>
              <w:t>Angola</w:t>
            </w:r>
          </w:p>
        </w:tc>
        <w:tc>
          <w:tcPr>
            <w:tcW w:w="650" w:type="pct"/>
            <w:vAlign w:val="center"/>
          </w:tcPr>
          <w:p w14:paraId="083D1EA2" w14:textId="77777777" w:rsidR="00AA6EB7" w:rsidRPr="00CC1CBC" w:rsidRDefault="00AA6EB7" w:rsidP="00F215E3">
            <w:pPr>
              <w:ind w:left="-43"/>
              <w:jc w:val="center"/>
              <w:rPr>
                <w:sz w:val="20"/>
                <w:szCs w:val="20"/>
              </w:rPr>
            </w:pPr>
            <w:r w:rsidRPr="00CC1CBC">
              <w:rPr>
                <w:sz w:val="20"/>
                <w:szCs w:val="20"/>
              </w:rPr>
              <w:t>Phase I,</w:t>
            </w:r>
          </w:p>
          <w:p w14:paraId="2BCCD038" w14:textId="77777777" w:rsidR="00AA6EB7" w:rsidRPr="00CC1CBC" w:rsidRDefault="00AA6EB7" w:rsidP="00F215E3">
            <w:pPr>
              <w:ind w:left="-43"/>
              <w:jc w:val="center"/>
              <w:rPr>
                <w:sz w:val="20"/>
                <w:szCs w:val="20"/>
              </w:rPr>
            </w:pPr>
            <w:r w:rsidRPr="00CC1CBC">
              <w:rPr>
                <w:sz w:val="20"/>
                <w:szCs w:val="20"/>
              </w:rPr>
              <w:t xml:space="preserve"> 1</w:t>
            </w:r>
            <w:r w:rsidRPr="00CC1CBC">
              <w:rPr>
                <w:sz w:val="20"/>
                <w:szCs w:val="20"/>
                <w:vertAlign w:val="superscript"/>
              </w:rPr>
              <w:t>e</w:t>
            </w:r>
            <w:r w:rsidRPr="00CC1CBC">
              <w:rPr>
                <w:sz w:val="20"/>
                <w:szCs w:val="20"/>
              </w:rPr>
              <w:t xml:space="preserve"> tranche</w:t>
            </w:r>
          </w:p>
        </w:tc>
        <w:tc>
          <w:tcPr>
            <w:tcW w:w="597"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6B5CC3FD" w14:textId="77777777" w:rsidR="00AA6EB7" w:rsidRPr="00CC1CBC" w:rsidRDefault="00AA6EB7" w:rsidP="00F215E3">
            <w:pPr>
              <w:ind w:left="-43"/>
              <w:jc w:val="center"/>
              <w:rPr>
                <w:sz w:val="20"/>
                <w:szCs w:val="20"/>
              </w:rPr>
            </w:pPr>
            <w:r w:rsidRPr="00CC1CBC">
              <w:rPr>
                <w:sz w:val="20"/>
                <w:szCs w:val="20"/>
              </w:rPr>
              <w:t>PNUD</w:t>
            </w:r>
          </w:p>
        </w:tc>
        <w:tc>
          <w:tcPr>
            <w:tcW w:w="389" w:type="pct"/>
            <w:tcBorders>
              <w:top w:val="single" w:sz="4" w:space="0" w:color="auto"/>
              <w:left w:val="single" w:sz="4" w:space="0" w:color="auto"/>
              <w:bottom w:val="single" w:sz="4" w:space="0" w:color="auto"/>
              <w:right w:val="single" w:sz="4" w:space="0" w:color="auto"/>
            </w:tcBorders>
            <w:vAlign w:val="center"/>
          </w:tcPr>
          <w:p w14:paraId="60D7C455" w14:textId="77777777" w:rsidR="00AA6EB7" w:rsidRPr="00CC1CBC" w:rsidRDefault="00AA6EB7" w:rsidP="00F215E3">
            <w:pPr>
              <w:jc w:val="center"/>
              <w:rPr>
                <w:sz w:val="20"/>
                <w:szCs w:val="20"/>
              </w:rPr>
            </w:pPr>
            <w:r w:rsidRPr="00CC1CBC">
              <w:rPr>
                <w:sz w:val="20"/>
                <w:szCs w:val="20"/>
              </w:rPr>
              <w:t>97/35</w:t>
            </w:r>
          </w:p>
        </w:tc>
        <w:tc>
          <w:tcPr>
            <w:tcW w:w="452" w:type="pct"/>
            <w:tcBorders>
              <w:top w:val="single" w:sz="4" w:space="0" w:color="auto"/>
              <w:left w:val="single" w:sz="4" w:space="0" w:color="auto"/>
              <w:bottom w:val="single" w:sz="4" w:space="0" w:color="auto"/>
              <w:right w:val="single" w:sz="4" w:space="0" w:color="auto"/>
            </w:tcBorders>
            <w:vAlign w:val="center"/>
          </w:tcPr>
          <w:p w14:paraId="5093E1A5" w14:textId="77777777" w:rsidR="00AA6EB7" w:rsidRPr="00CC1CBC" w:rsidRDefault="00AA6EB7" w:rsidP="00F215E3">
            <w:pPr>
              <w:jc w:val="center"/>
              <w:rPr>
                <w:sz w:val="20"/>
                <w:szCs w:val="20"/>
              </w:rPr>
            </w:pPr>
            <w:r w:rsidRPr="00CC1CBC">
              <w:rPr>
                <w:sz w:val="20"/>
                <w:szCs w:val="20"/>
              </w:rPr>
              <w:t>47</w:t>
            </w:r>
            <w:r w:rsidRPr="00CC1CBC">
              <w:rPr>
                <w:sz w:val="20"/>
                <w:szCs w:val="20"/>
              </w:rPr>
              <w:noBreakHyphen/>
              <w:t>101</w:t>
            </w:r>
          </w:p>
        </w:tc>
        <w:tc>
          <w:tcPr>
            <w:tcW w:w="1559" w:type="pct"/>
            <w:tcBorders>
              <w:top w:val="single" w:sz="4" w:space="0" w:color="auto"/>
              <w:left w:val="single" w:sz="4" w:space="0" w:color="auto"/>
              <w:bottom w:val="single" w:sz="4" w:space="0" w:color="auto"/>
              <w:right w:val="single" w:sz="4" w:space="0" w:color="auto"/>
            </w:tcBorders>
            <w:vAlign w:val="center"/>
          </w:tcPr>
          <w:p w14:paraId="54445EF1" w14:textId="77777777" w:rsidR="00AA6EB7" w:rsidRPr="00CC1CBC" w:rsidRDefault="00AA6EB7" w:rsidP="00F215E3">
            <w:pPr>
              <w:ind w:right="-140"/>
              <w:jc w:val="left"/>
              <w:rPr>
                <w:sz w:val="20"/>
                <w:szCs w:val="20"/>
              </w:rPr>
            </w:pPr>
            <w:r w:rsidRPr="00CC1CBC">
              <w:rPr>
                <w:sz w:val="20"/>
                <w:szCs w:val="20"/>
              </w:rPr>
              <w:t>Aucune question spécifique à examiner.</w:t>
            </w:r>
          </w:p>
        </w:tc>
        <w:tc>
          <w:tcPr>
            <w:tcW w:w="658" w:type="pct"/>
            <w:tcBorders>
              <w:top w:val="single" w:sz="4" w:space="0" w:color="auto"/>
              <w:left w:val="single" w:sz="4" w:space="0" w:color="auto"/>
              <w:bottom w:val="single" w:sz="4" w:space="0" w:color="auto"/>
              <w:right w:val="single" w:sz="4" w:space="0" w:color="auto"/>
            </w:tcBorders>
            <w:vAlign w:val="center"/>
          </w:tcPr>
          <w:p w14:paraId="5DFB21E2" w14:textId="77777777" w:rsidR="00AA6EB7" w:rsidRPr="00CC1CBC" w:rsidRDefault="00AA6EB7" w:rsidP="00F215E3">
            <w:pPr>
              <w:jc w:val="center"/>
              <w:rPr>
                <w:sz w:val="20"/>
                <w:szCs w:val="20"/>
              </w:rPr>
            </w:pPr>
            <w:r w:rsidRPr="00CC1CBC">
              <w:rPr>
                <w:sz w:val="20"/>
                <w:szCs w:val="20"/>
              </w:rPr>
              <w:t>N</w:t>
            </w:r>
          </w:p>
        </w:tc>
      </w:tr>
      <w:tr w:rsidR="00AA6EB7" w:rsidRPr="00CC1CBC" w14:paraId="11944DD8" w14:textId="77777777" w:rsidTr="00813466">
        <w:trPr>
          <w:trHeight w:val="301"/>
        </w:trPr>
        <w:tc>
          <w:tcPr>
            <w:tcW w:w="696" w:type="pct"/>
            <w:tcBorders>
              <w:top w:val="single" w:sz="4" w:space="0" w:color="auto"/>
              <w:left w:val="single" w:sz="4" w:space="0" w:color="auto"/>
              <w:bottom w:val="single" w:sz="4" w:space="0" w:color="auto"/>
              <w:right w:val="single" w:sz="4" w:space="0" w:color="auto"/>
            </w:tcBorders>
            <w:vAlign w:val="center"/>
          </w:tcPr>
          <w:p w14:paraId="3ECE45D4" w14:textId="77777777" w:rsidR="00AA6EB7" w:rsidRPr="00CC1CBC" w:rsidRDefault="00AA6EB7" w:rsidP="00F215E3">
            <w:pPr>
              <w:jc w:val="left"/>
              <w:rPr>
                <w:sz w:val="20"/>
                <w:szCs w:val="20"/>
              </w:rPr>
            </w:pPr>
            <w:r w:rsidRPr="00CC1CBC">
              <w:rPr>
                <w:sz w:val="20"/>
                <w:szCs w:val="20"/>
              </w:rPr>
              <w:t>Botswana</w:t>
            </w:r>
          </w:p>
        </w:tc>
        <w:tc>
          <w:tcPr>
            <w:tcW w:w="650" w:type="pct"/>
            <w:vAlign w:val="center"/>
          </w:tcPr>
          <w:p w14:paraId="0A59BAB9" w14:textId="77777777" w:rsidR="00AA6EB7" w:rsidRPr="00CC1CBC" w:rsidRDefault="00AA6EB7" w:rsidP="00F215E3">
            <w:pPr>
              <w:ind w:left="-43"/>
              <w:jc w:val="center"/>
              <w:rPr>
                <w:sz w:val="20"/>
                <w:szCs w:val="20"/>
              </w:rPr>
            </w:pPr>
            <w:r w:rsidRPr="00CC1CBC">
              <w:rPr>
                <w:sz w:val="20"/>
                <w:szCs w:val="20"/>
              </w:rPr>
              <w:t>Phase I,</w:t>
            </w:r>
          </w:p>
          <w:p w14:paraId="2F5D037B" w14:textId="77777777" w:rsidR="00AA6EB7" w:rsidRPr="00CC1CBC" w:rsidRDefault="00AA6EB7" w:rsidP="00F215E3">
            <w:pPr>
              <w:ind w:left="-43"/>
              <w:jc w:val="center"/>
              <w:rPr>
                <w:sz w:val="20"/>
                <w:szCs w:val="20"/>
              </w:rPr>
            </w:pPr>
            <w:r w:rsidRPr="00CC1CBC">
              <w:rPr>
                <w:sz w:val="20"/>
                <w:szCs w:val="20"/>
              </w:rPr>
              <w:t xml:space="preserve"> 1</w:t>
            </w:r>
            <w:r w:rsidRPr="00CC1CBC">
              <w:rPr>
                <w:sz w:val="20"/>
                <w:szCs w:val="20"/>
                <w:vertAlign w:val="superscript"/>
              </w:rPr>
              <w:t>e</w:t>
            </w:r>
            <w:r w:rsidRPr="00CC1CBC">
              <w:rPr>
                <w:sz w:val="20"/>
                <w:szCs w:val="20"/>
              </w:rPr>
              <w:t xml:space="preserve"> tranche</w:t>
            </w:r>
          </w:p>
        </w:tc>
        <w:tc>
          <w:tcPr>
            <w:tcW w:w="597"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1E5B48F9" w14:textId="77777777" w:rsidR="00AA6EB7" w:rsidRPr="00CC1CBC" w:rsidRDefault="00AA6EB7" w:rsidP="00F215E3">
            <w:pPr>
              <w:ind w:left="-43"/>
              <w:jc w:val="center"/>
              <w:rPr>
                <w:sz w:val="20"/>
                <w:szCs w:val="20"/>
              </w:rPr>
            </w:pPr>
            <w:r w:rsidRPr="00CC1CBC">
              <w:rPr>
                <w:sz w:val="20"/>
                <w:szCs w:val="20"/>
              </w:rPr>
              <w:t>PNUE</w:t>
            </w:r>
          </w:p>
          <w:p w14:paraId="2F0B3048" w14:textId="77777777" w:rsidR="00AA6EB7" w:rsidRPr="00CC1CBC" w:rsidRDefault="00AA6EB7" w:rsidP="00F215E3">
            <w:pPr>
              <w:ind w:left="-43"/>
              <w:jc w:val="center"/>
              <w:rPr>
                <w:sz w:val="20"/>
                <w:szCs w:val="20"/>
              </w:rPr>
            </w:pPr>
            <w:r w:rsidRPr="00CC1CBC">
              <w:rPr>
                <w:sz w:val="20"/>
                <w:szCs w:val="20"/>
              </w:rPr>
              <w:t>ONUDI</w:t>
            </w:r>
          </w:p>
        </w:tc>
        <w:tc>
          <w:tcPr>
            <w:tcW w:w="389" w:type="pct"/>
            <w:tcBorders>
              <w:top w:val="single" w:sz="4" w:space="0" w:color="auto"/>
              <w:left w:val="single" w:sz="4" w:space="0" w:color="auto"/>
              <w:bottom w:val="single" w:sz="4" w:space="0" w:color="auto"/>
              <w:right w:val="single" w:sz="4" w:space="0" w:color="auto"/>
            </w:tcBorders>
            <w:vAlign w:val="center"/>
          </w:tcPr>
          <w:p w14:paraId="5B47F9FE" w14:textId="77777777" w:rsidR="00AA6EB7" w:rsidRPr="00CC1CBC" w:rsidRDefault="00AA6EB7" w:rsidP="00F215E3">
            <w:pPr>
              <w:jc w:val="center"/>
              <w:rPr>
                <w:sz w:val="20"/>
                <w:szCs w:val="20"/>
              </w:rPr>
            </w:pPr>
            <w:r w:rsidRPr="00CC1CBC">
              <w:rPr>
                <w:sz w:val="20"/>
                <w:szCs w:val="20"/>
              </w:rPr>
              <w:t>97/39</w:t>
            </w:r>
          </w:p>
        </w:tc>
        <w:tc>
          <w:tcPr>
            <w:tcW w:w="452" w:type="pct"/>
            <w:tcBorders>
              <w:top w:val="single" w:sz="4" w:space="0" w:color="auto"/>
              <w:left w:val="single" w:sz="4" w:space="0" w:color="auto"/>
              <w:bottom w:val="single" w:sz="4" w:space="0" w:color="auto"/>
              <w:right w:val="single" w:sz="4" w:space="0" w:color="auto"/>
            </w:tcBorders>
            <w:vAlign w:val="center"/>
          </w:tcPr>
          <w:p w14:paraId="734E7C2F" w14:textId="77777777" w:rsidR="00AA6EB7" w:rsidRPr="00CC1CBC" w:rsidRDefault="00AA6EB7" w:rsidP="00F215E3">
            <w:pPr>
              <w:jc w:val="center"/>
              <w:rPr>
                <w:sz w:val="20"/>
                <w:szCs w:val="20"/>
              </w:rPr>
            </w:pPr>
            <w:r w:rsidRPr="00CC1CBC">
              <w:rPr>
                <w:sz w:val="20"/>
                <w:szCs w:val="20"/>
              </w:rPr>
              <w:t>--</w:t>
            </w:r>
          </w:p>
        </w:tc>
        <w:tc>
          <w:tcPr>
            <w:tcW w:w="1559" w:type="pct"/>
            <w:tcBorders>
              <w:top w:val="single" w:sz="4" w:space="0" w:color="auto"/>
              <w:left w:val="single" w:sz="4" w:space="0" w:color="auto"/>
              <w:bottom w:val="single" w:sz="4" w:space="0" w:color="auto"/>
              <w:right w:val="single" w:sz="4" w:space="0" w:color="auto"/>
            </w:tcBorders>
            <w:vAlign w:val="center"/>
          </w:tcPr>
          <w:p w14:paraId="24FEFB08" w14:textId="77777777" w:rsidR="00AA6EB7" w:rsidRPr="00CC1CBC" w:rsidRDefault="00AA6EB7" w:rsidP="00F215E3">
            <w:pPr>
              <w:spacing w:before="20" w:after="40"/>
              <w:ind w:right="-230"/>
              <w:jc w:val="left"/>
              <w:rPr>
                <w:sz w:val="20"/>
                <w:szCs w:val="20"/>
              </w:rPr>
            </w:pPr>
            <w:r w:rsidRPr="00CC1CBC">
              <w:rPr>
                <w:sz w:val="20"/>
                <w:szCs w:val="20"/>
              </w:rPr>
              <w:t>Aucune question spécifique à examiner.</w:t>
            </w:r>
          </w:p>
        </w:tc>
        <w:tc>
          <w:tcPr>
            <w:tcW w:w="658" w:type="pct"/>
            <w:tcBorders>
              <w:top w:val="single" w:sz="4" w:space="0" w:color="auto"/>
              <w:left w:val="single" w:sz="4" w:space="0" w:color="auto"/>
              <w:bottom w:val="single" w:sz="4" w:space="0" w:color="auto"/>
              <w:right w:val="single" w:sz="4" w:space="0" w:color="auto"/>
            </w:tcBorders>
            <w:vAlign w:val="center"/>
          </w:tcPr>
          <w:p w14:paraId="64F12138" w14:textId="77777777" w:rsidR="00AA6EB7" w:rsidRPr="00CC1CBC" w:rsidRDefault="00AA6EB7" w:rsidP="00F215E3">
            <w:pPr>
              <w:jc w:val="center"/>
              <w:rPr>
                <w:sz w:val="20"/>
                <w:szCs w:val="20"/>
              </w:rPr>
            </w:pPr>
            <w:r w:rsidRPr="00CC1CBC">
              <w:rPr>
                <w:sz w:val="20"/>
                <w:szCs w:val="20"/>
              </w:rPr>
              <w:t>N</w:t>
            </w:r>
          </w:p>
        </w:tc>
      </w:tr>
      <w:tr w:rsidR="00AA6EB7" w:rsidRPr="00CC1CBC" w14:paraId="33DD9847" w14:textId="77777777" w:rsidTr="00813466">
        <w:trPr>
          <w:trHeight w:val="301"/>
        </w:trPr>
        <w:tc>
          <w:tcPr>
            <w:tcW w:w="696" w:type="pct"/>
            <w:tcBorders>
              <w:top w:val="single" w:sz="4" w:space="0" w:color="auto"/>
              <w:left w:val="single" w:sz="4" w:space="0" w:color="auto"/>
              <w:bottom w:val="single" w:sz="4" w:space="0" w:color="auto"/>
              <w:right w:val="single" w:sz="4" w:space="0" w:color="auto"/>
            </w:tcBorders>
            <w:vAlign w:val="center"/>
          </w:tcPr>
          <w:p w14:paraId="017B0B8C" w14:textId="77777777" w:rsidR="00AA6EB7" w:rsidRPr="00CC1CBC" w:rsidRDefault="00AA6EB7" w:rsidP="00F215E3">
            <w:pPr>
              <w:jc w:val="left"/>
              <w:rPr>
                <w:sz w:val="20"/>
                <w:szCs w:val="20"/>
              </w:rPr>
            </w:pPr>
            <w:r w:rsidRPr="00CC1CBC">
              <w:rPr>
                <w:sz w:val="20"/>
                <w:szCs w:val="20"/>
              </w:rPr>
              <w:t>Érythrée</w:t>
            </w:r>
          </w:p>
        </w:tc>
        <w:tc>
          <w:tcPr>
            <w:tcW w:w="650" w:type="pct"/>
            <w:vAlign w:val="center"/>
          </w:tcPr>
          <w:p w14:paraId="6876B68D" w14:textId="77777777" w:rsidR="00AA6EB7" w:rsidRPr="00CC1CBC" w:rsidRDefault="00AA6EB7" w:rsidP="00F215E3">
            <w:pPr>
              <w:ind w:left="-43" w:right="18"/>
              <w:jc w:val="center"/>
              <w:rPr>
                <w:sz w:val="20"/>
                <w:szCs w:val="20"/>
              </w:rPr>
            </w:pPr>
            <w:r w:rsidRPr="00CC1CBC">
              <w:rPr>
                <w:sz w:val="20"/>
                <w:szCs w:val="20"/>
              </w:rPr>
              <w:t>Phase I,</w:t>
            </w:r>
          </w:p>
          <w:p w14:paraId="2D461E02" w14:textId="77777777" w:rsidR="00AA6EB7" w:rsidRPr="00CC1CBC" w:rsidRDefault="00AA6EB7" w:rsidP="00F215E3">
            <w:pPr>
              <w:ind w:left="-43" w:right="18"/>
              <w:jc w:val="center"/>
              <w:rPr>
                <w:sz w:val="20"/>
                <w:szCs w:val="20"/>
              </w:rPr>
            </w:pPr>
            <w:r w:rsidRPr="00CC1CBC">
              <w:rPr>
                <w:sz w:val="20"/>
                <w:szCs w:val="20"/>
              </w:rPr>
              <w:t xml:space="preserve"> 1</w:t>
            </w:r>
            <w:r w:rsidRPr="00CC1CBC">
              <w:rPr>
                <w:sz w:val="20"/>
                <w:szCs w:val="20"/>
                <w:vertAlign w:val="superscript"/>
              </w:rPr>
              <w:t>e</w:t>
            </w:r>
            <w:r w:rsidRPr="00CC1CBC">
              <w:rPr>
                <w:sz w:val="20"/>
                <w:szCs w:val="20"/>
              </w:rPr>
              <w:t xml:space="preserve"> tranche</w:t>
            </w:r>
          </w:p>
        </w:tc>
        <w:tc>
          <w:tcPr>
            <w:tcW w:w="597"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75FA0F69" w14:textId="77777777" w:rsidR="00AA6EB7" w:rsidRPr="00CC1CBC" w:rsidRDefault="00AA6EB7" w:rsidP="00F215E3">
            <w:pPr>
              <w:ind w:left="-43" w:right="18"/>
              <w:jc w:val="center"/>
              <w:rPr>
                <w:sz w:val="20"/>
                <w:szCs w:val="20"/>
              </w:rPr>
            </w:pPr>
            <w:r w:rsidRPr="00CC1CBC">
              <w:rPr>
                <w:sz w:val="20"/>
                <w:szCs w:val="20"/>
              </w:rPr>
              <w:t>PNUE</w:t>
            </w:r>
          </w:p>
          <w:p w14:paraId="152E2370" w14:textId="77777777" w:rsidR="00AA6EB7" w:rsidRPr="00CC1CBC" w:rsidRDefault="00AA6EB7" w:rsidP="00F215E3">
            <w:pPr>
              <w:ind w:left="-43" w:right="18"/>
              <w:jc w:val="center"/>
              <w:rPr>
                <w:sz w:val="20"/>
                <w:szCs w:val="20"/>
              </w:rPr>
            </w:pPr>
            <w:r w:rsidRPr="00CC1CBC">
              <w:rPr>
                <w:sz w:val="20"/>
                <w:szCs w:val="20"/>
              </w:rPr>
              <w:t>ONUDI</w:t>
            </w:r>
          </w:p>
        </w:tc>
        <w:tc>
          <w:tcPr>
            <w:tcW w:w="389" w:type="pct"/>
            <w:tcBorders>
              <w:top w:val="single" w:sz="4" w:space="0" w:color="auto"/>
              <w:left w:val="single" w:sz="4" w:space="0" w:color="auto"/>
              <w:bottom w:val="single" w:sz="4" w:space="0" w:color="auto"/>
              <w:right w:val="single" w:sz="4" w:space="0" w:color="auto"/>
            </w:tcBorders>
            <w:vAlign w:val="center"/>
          </w:tcPr>
          <w:p w14:paraId="26122F92" w14:textId="77777777" w:rsidR="00AA6EB7" w:rsidRPr="00CC1CBC" w:rsidRDefault="00AA6EB7" w:rsidP="00F215E3">
            <w:pPr>
              <w:jc w:val="center"/>
              <w:rPr>
                <w:sz w:val="20"/>
                <w:szCs w:val="20"/>
              </w:rPr>
            </w:pPr>
            <w:r w:rsidRPr="00CC1CBC">
              <w:rPr>
                <w:sz w:val="20"/>
                <w:szCs w:val="20"/>
              </w:rPr>
              <w:t>97/51</w:t>
            </w:r>
          </w:p>
        </w:tc>
        <w:tc>
          <w:tcPr>
            <w:tcW w:w="452" w:type="pct"/>
            <w:tcBorders>
              <w:top w:val="single" w:sz="4" w:space="0" w:color="auto"/>
              <w:left w:val="single" w:sz="4" w:space="0" w:color="auto"/>
              <w:bottom w:val="single" w:sz="4" w:space="0" w:color="auto"/>
              <w:right w:val="single" w:sz="4" w:space="0" w:color="auto"/>
            </w:tcBorders>
            <w:vAlign w:val="center"/>
          </w:tcPr>
          <w:p w14:paraId="22B7AA24" w14:textId="77777777" w:rsidR="00AA6EB7" w:rsidRPr="00CC1CBC" w:rsidRDefault="00AA6EB7" w:rsidP="00F215E3">
            <w:pPr>
              <w:jc w:val="center"/>
              <w:rPr>
                <w:sz w:val="20"/>
                <w:szCs w:val="20"/>
              </w:rPr>
            </w:pPr>
            <w:r w:rsidRPr="00CC1CBC">
              <w:rPr>
                <w:sz w:val="20"/>
                <w:szCs w:val="20"/>
              </w:rPr>
              <w:t>--</w:t>
            </w:r>
          </w:p>
        </w:tc>
        <w:tc>
          <w:tcPr>
            <w:tcW w:w="1559" w:type="pct"/>
            <w:tcBorders>
              <w:top w:val="single" w:sz="4" w:space="0" w:color="auto"/>
              <w:left w:val="single" w:sz="4" w:space="0" w:color="auto"/>
              <w:bottom w:val="single" w:sz="4" w:space="0" w:color="auto"/>
              <w:right w:val="single" w:sz="4" w:space="0" w:color="auto"/>
            </w:tcBorders>
            <w:vAlign w:val="center"/>
          </w:tcPr>
          <w:p w14:paraId="7B06E018" w14:textId="77777777" w:rsidR="00AA6EB7" w:rsidRPr="00CC1CBC" w:rsidRDefault="00AA6EB7" w:rsidP="00F215E3">
            <w:pPr>
              <w:spacing w:before="20" w:after="40"/>
              <w:jc w:val="left"/>
              <w:rPr>
                <w:sz w:val="20"/>
                <w:szCs w:val="20"/>
              </w:rPr>
            </w:pPr>
            <w:r w:rsidRPr="00CC1CBC">
              <w:rPr>
                <w:sz w:val="20"/>
                <w:szCs w:val="20"/>
              </w:rPr>
              <w:t>Consommation de 2024 supérieure de 17 tonnes d’éq-CO</w:t>
            </w:r>
            <w:r w:rsidRPr="00CC1CBC">
              <w:rPr>
                <w:sz w:val="20"/>
                <w:szCs w:val="20"/>
                <w:vertAlign w:val="subscript"/>
              </w:rPr>
              <w:t>2</w:t>
            </w:r>
            <w:r w:rsidRPr="00CC1CBC">
              <w:rPr>
                <w:sz w:val="20"/>
                <w:szCs w:val="20"/>
              </w:rPr>
              <w:t xml:space="preserve"> à l’objectif du Protocole de Montréal.</w:t>
            </w:r>
          </w:p>
        </w:tc>
        <w:tc>
          <w:tcPr>
            <w:tcW w:w="6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1D001B0" w14:textId="77777777" w:rsidR="00AA6EB7" w:rsidRPr="00CC1CBC" w:rsidRDefault="00AA6EB7" w:rsidP="00F215E3">
            <w:pPr>
              <w:jc w:val="center"/>
              <w:rPr>
                <w:sz w:val="20"/>
                <w:szCs w:val="20"/>
              </w:rPr>
            </w:pPr>
            <w:r w:rsidRPr="00CC1CBC">
              <w:rPr>
                <w:sz w:val="20"/>
                <w:szCs w:val="20"/>
              </w:rPr>
              <w:t>O</w:t>
            </w:r>
          </w:p>
        </w:tc>
      </w:tr>
      <w:tr w:rsidR="00AA6EB7" w:rsidRPr="00CC1CBC" w14:paraId="3ED0155A" w14:textId="77777777" w:rsidTr="00813466">
        <w:trPr>
          <w:trHeight w:val="301"/>
        </w:trPr>
        <w:tc>
          <w:tcPr>
            <w:tcW w:w="696" w:type="pct"/>
            <w:tcBorders>
              <w:top w:val="single" w:sz="4" w:space="0" w:color="auto"/>
              <w:left w:val="single" w:sz="4" w:space="0" w:color="auto"/>
              <w:bottom w:val="single" w:sz="4" w:space="0" w:color="auto"/>
              <w:right w:val="single" w:sz="4" w:space="0" w:color="auto"/>
            </w:tcBorders>
            <w:vAlign w:val="center"/>
          </w:tcPr>
          <w:p w14:paraId="57279F61" w14:textId="77777777" w:rsidR="00AA6EB7" w:rsidRPr="00CC1CBC" w:rsidRDefault="00AA6EB7" w:rsidP="00F215E3">
            <w:pPr>
              <w:jc w:val="left"/>
              <w:rPr>
                <w:sz w:val="20"/>
                <w:szCs w:val="20"/>
              </w:rPr>
            </w:pPr>
            <w:r w:rsidRPr="00CC1CBC">
              <w:rPr>
                <w:sz w:val="20"/>
                <w:szCs w:val="20"/>
              </w:rPr>
              <w:lastRenderedPageBreak/>
              <w:t>Éthiopie</w:t>
            </w:r>
          </w:p>
        </w:tc>
        <w:tc>
          <w:tcPr>
            <w:tcW w:w="650" w:type="pct"/>
          </w:tcPr>
          <w:p w14:paraId="261A1FEF" w14:textId="77777777" w:rsidR="00AA6EB7" w:rsidRPr="00CC1CBC" w:rsidRDefault="00AA6EB7" w:rsidP="00F215E3">
            <w:pPr>
              <w:ind w:left="-43" w:right="18"/>
              <w:jc w:val="center"/>
              <w:rPr>
                <w:sz w:val="20"/>
                <w:szCs w:val="20"/>
              </w:rPr>
            </w:pPr>
            <w:r w:rsidRPr="00CC1CBC">
              <w:rPr>
                <w:sz w:val="20"/>
                <w:szCs w:val="20"/>
              </w:rPr>
              <w:t>Phase I, 1</w:t>
            </w:r>
            <w:r w:rsidRPr="00CC1CBC">
              <w:rPr>
                <w:sz w:val="20"/>
                <w:szCs w:val="20"/>
                <w:vertAlign w:val="superscript"/>
              </w:rPr>
              <w:t>e</w:t>
            </w:r>
            <w:r w:rsidRPr="00CC1CBC">
              <w:rPr>
                <w:sz w:val="20"/>
                <w:szCs w:val="20"/>
              </w:rPr>
              <w:t> tranche</w:t>
            </w:r>
          </w:p>
        </w:tc>
        <w:tc>
          <w:tcPr>
            <w:tcW w:w="597"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5347E98B" w14:textId="77777777" w:rsidR="00AA6EB7" w:rsidRPr="00CC1CBC" w:rsidRDefault="00AA6EB7" w:rsidP="00F215E3">
            <w:pPr>
              <w:ind w:left="-43" w:right="18"/>
              <w:jc w:val="center"/>
              <w:rPr>
                <w:sz w:val="20"/>
                <w:szCs w:val="20"/>
              </w:rPr>
            </w:pPr>
            <w:r w:rsidRPr="00CC1CBC">
              <w:rPr>
                <w:sz w:val="20"/>
                <w:szCs w:val="20"/>
              </w:rPr>
              <w:t>PNUE</w:t>
            </w:r>
          </w:p>
          <w:p w14:paraId="08D74B8C" w14:textId="77777777" w:rsidR="00AA6EB7" w:rsidRPr="00CC1CBC" w:rsidRDefault="00AA6EB7" w:rsidP="00F215E3">
            <w:pPr>
              <w:ind w:left="-43" w:right="18"/>
              <w:jc w:val="center"/>
              <w:rPr>
                <w:sz w:val="20"/>
                <w:szCs w:val="20"/>
              </w:rPr>
            </w:pPr>
            <w:r w:rsidRPr="00CC1CBC">
              <w:rPr>
                <w:sz w:val="20"/>
                <w:szCs w:val="20"/>
              </w:rPr>
              <w:t>ONUDI</w:t>
            </w:r>
          </w:p>
        </w:tc>
        <w:tc>
          <w:tcPr>
            <w:tcW w:w="389" w:type="pct"/>
            <w:tcBorders>
              <w:top w:val="single" w:sz="4" w:space="0" w:color="auto"/>
              <w:left w:val="single" w:sz="4" w:space="0" w:color="auto"/>
              <w:bottom w:val="single" w:sz="4" w:space="0" w:color="auto"/>
              <w:right w:val="single" w:sz="4" w:space="0" w:color="auto"/>
            </w:tcBorders>
            <w:vAlign w:val="center"/>
          </w:tcPr>
          <w:p w14:paraId="4679E95D" w14:textId="77777777" w:rsidR="00AA6EB7" w:rsidRPr="00CC1CBC" w:rsidRDefault="00AA6EB7" w:rsidP="00F215E3">
            <w:pPr>
              <w:jc w:val="center"/>
              <w:rPr>
                <w:sz w:val="20"/>
                <w:szCs w:val="20"/>
              </w:rPr>
            </w:pPr>
            <w:r w:rsidRPr="00CC1CBC">
              <w:rPr>
                <w:sz w:val="20"/>
                <w:szCs w:val="20"/>
              </w:rPr>
              <w:t>97/52</w:t>
            </w:r>
          </w:p>
        </w:tc>
        <w:tc>
          <w:tcPr>
            <w:tcW w:w="452" w:type="pct"/>
            <w:tcBorders>
              <w:top w:val="single" w:sz="4" w:space="0" w:color="auto"/>
              <w:left w:val="single" w:sz="4" w:space="0" w:color="auto"/>
              <w:bottom w:val="single" w:sz="4" w:space="0" w:color="auto"/>
              <w:right w:val="single" w:sz="4" w:space="0" w:color="auto"/>
            </w:tcBorders>
            <w:vAlign w:val="center"/>
          </w:tcPr>
          <w:p w14:paraId="4DFA74C5" w14:textId="77777777" w:rsidR="00AA6EB7" w:rsidRPr="00CC1CBC" w:rsidRDefault="00AA6EB7" w:rsidP="00F215E3">
            <w:pPr>
              <w:jc w:val="center"/>
              <w:rPr>
                <w:sz w:val="20"/>
                <w:szCs w:val="20"/>
              </w:rPr>
            </w:pPr>
            <w:r w:rsidRPr="00CC1CBC">
              <w:rPr>
                <w:sz w:val="20"/>
                <w:szCs w:val="20"/>
              </w:rPr>
              <w:t>--</w:t>
            </w:r>
          </w:p>
        </w:tc>
        <w:tc>
          <w:tcPr>
            <w:tcW w:w="1559" w:type="pct"/>
            <w:tcBorders>
              <w:top w:val="single" w:sz="4" w:space="0" w:color="auto"/>
              <w:left w:val="single" w:sz="4" w:space="0" w:color="auto"/>
              <w:bottom w:val="single" w:sz="4" w:space="0" w:color="auto"/>
              <w:right w:val="single" w:sz="4" w:space="0" w:color="auto"/>
            </w:tcBorders>
            <w:vAlign w:val="center"/>
          </w:tcPr>
          <w:p w14:paraId="1C5E7732" w14:textId="77777777" w:rsidR="00AA6EB7" w:rsidRPr="00CC1CBC" w:rsidRDefault="00AA6EB7" w:rsidP="00F215E3">
            <w:pPr>
              <w:spacing w:before="20" w:after="40"/>
              <w:ind w:right="-320"/>
              <w:jc w:val="left"/>
              <w:rPr>
                <w:sz w:val="20"/>
                <w:szCs w:val="20"/>
              </w:rPr>
            </w:pPr>
            <w:r w:rsidRPr="00CC1CBC">
              <w:rPr>
                <w:sz w:val="20"/>
                <w:szCs w:val="20"/>
              </w:rPr>
              <w:t>Aucune question spécifique à examiner.</w:t>
            </w:r>
          </w:p>
        </w:tc>
        <w:tc>
          <w:tcPr>
            <w:tcW w:w="658" w:type="pct"/>
            <w:tcBorders>
              <w:top w:val="single" w:sz="4" w:space="0" w:color="auto"/>
              <w:left w:val="single" w:sz="4" w:space="0" w:color="auto"/>
              <w:bottom w:val="single" w:sz="4" w:space="0" w:color="auto"/>
              <w:right w:val="single" w:sz="4" w:space="0" w:color="auto"/>
            </w:tcBorders>
            <w:vAlign w:val="center"/>
          </w:tcPr>
          <w:p w14:paraId="6F0F7388" w14:textId="77777777" w:rsidR="00AA6EB7" w:rsidRPr="00CC1CBC" w:rsidRDefault="00AA6EB7" w:rsidP="00F215E3">
            <w:pPr>
              <w:jc w:val="center"/>
              <w:rPr>
                <w:sz w:val="20"/>
                <w:szCs w:val="20"/>
              </w:rPr>
            </w:pPr>
            <w:r w:rsidRPr="00CC1CBC">
              <w:rPr>
                <w:sz w:val="20"/>
                <w:szCs w:val="20"/>
              </w:rPr>
              <w:t>N</w:t>
            </w:r>
          </w:p>
        </w:tc>
      </w:tr>
      <w:tr w:rsidR="00AA6EB7" w:rsidRPr="00CC1CBC" w14:paraId="68C1C201" w14:textId="77777777" w:rsidTr="00813466">
        <w:trPr>
          <w:trHeight w:val="449"/>
        </w:trPr>
        <w:tc>
          <w:tcPr>
            <w:tcW w:w="696" w:type="pct"/>
            <w:tcBorders>
              <w:top w:val="single" w:sz="4" w:space="0" w:color="auto"/>
              <w:left w:val="single" w:sz="4" w:space="0" w:color="auto"/>
              <w:bottom w:val="single" w:sz="4" w:space="0" w:color="auto"/>
              <w:right w:val="single" w:sz="4" w:space="0" w:color="auto"/>
            </w:tcBorders>
            <w:vAlign w:val="center"/>
          </w:tcPr>
          <w:p w14:paraId="4FCFFB94" w14:textId="77777777" w:rsidR="00AA6EB7" w:rsidRPr="00CC1CBC" w:rsidRDefault="00AA6EB7" w:rsidP="00F215E3">
            <w:pPr>
              <w:jc w:val="left"/>
              <w:rPr>
                <w:sz w:val="20"/>
                <w:szCs w:val="20"/>
              </w:rPr>
            </w:pPr>
            <w:r w:rsidRPr="00CC1CBC">
              <w:rPr>
                <w:sz w:val="20"/>
                <w:szCs w:val="20"/>
              </w:rPr>
              <w:t>Fidji</w:t>
            </w:r>
          </w:p>
        </w:tc>
        <w:tc>
          <w:tcPr>
            <w:tcW w:w="650" w:type="pct"/>
          </w:tcPr>
          <w:p w14:paraId="78F34D74" w14:textId="77777777" w:rsidR="00AA6EB7" w:rsidRPr="00CC1CBC" w:rsidRDefault="00AA6EB7" w:rsidP="00F215E3">
            <w:pPr>
              <w:ind w:left="-43" w:right="18"/>
              <w:jc w:val="center"/>
              <w:rPr>
                <w:sz w:val="20"/>
                <w:szCs w:val="20"/>
              </w:rPr>
            </w:pPr>
            <w:r w:rsidRPr="00CC1CBC">
              <w:rPr>
                <w:sz w:val="20"/>
                <w:szCs w:val="20"/>
              </w:rPr>
              <w:t>Phase I, 1</w:t>
            </w:r>
            <w:r w:rsidRPr="00CC1CBC">
              <w:rPr>
                <w:sz w:val="20"/>
                <w:szCs w:val="20"/>
                <w:vertAlign w:val="superscript"/>
              </w:rPr>
              <w:t>e</w:t>
            </w:r>
            <w:r w:rsidRPr="00CC1CBC">
              <w:rPr>
                <w:sz w:val="20"/>
                <w:szCs w:val="20"/>
              </w:rPr>
              <w:t> tranche</w:t>
            </w:r>
          </w:p>
        </w:tc>
        <w:tc>
          <w:tcPr>
            <w:tcW w:w="597"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28EF628A" w14:textId="77777777" w:rsidR="00AA6EB7" w:rsidRPr="00CC1CBC" w:rsidRDefault="00AA6EB7" w:rsidP="00F215E3">
            <w:pPr>
              <w:ind w:left="-43" w:right="18"/>
              <w:jc w:val="center"/>
              <w:rPr>
                <w:sz w:val="20"/>
                <w:szCs w:val="20"/>
              </w:rPr>
            </w:pPr>
            <w:r w:rsidRPr="00CC1CBC">
              <w:rPr>
                <w:sz w:val="20"/>
                <w:szCs w:val="20"/>
              </w:rPr>
              <w:t>PNUE</w:t>
            </w:r>
          </w:p>
          <w:p w14:paraId="02A4044E" w14:textId="77777777" w:rsidR="00AA6EB7" w:rsidRPr="00CC1CBC" w:rsidRDefault="00AA6EB7" w:rsidP="00F215E3">
            <w:pPr>
              <w:ind w:left="-43" w:right="18"/>
              <w:jc w:val="center"/>
              <w:rPr>
                <w:sz w:val="20"/>
                <w:szCs w:val="20"/>
              </w:rPr>
            </w:pPr>
            <w:r w:rsidRPr="00CC1CBC">
              <w:rPr>
                <w:sz w:val="20"/>
                <w:szCs w:val="20"/>
              </w:rPr>
              <w:t>PNUD</w:t>
            </w:r>
          </w:p>
        </w:tc>
        <w:tc>
          <w:tcPr>
            <w:tcW w:w="389" w:type="pct"/>
            <w:tcBorders>
              <w:top w:val="single" w:sz="4" w:space="0" w:color="auto"/>
              <w:left w:val="single" w:sz="4" w:space="0" w:color="auto"/>
              <w:bottom w:val="single" w:sz="4" w:space="0" w:color="auto"/>
              <w:right w:val="single" w:sz="4" w:space="0" w:color="auto"/>
            </w:tcBorders>
            <w:vAlign w:val="center"/>
          </w:tcPr>
          <w:p w14:paraId="6945D257" w14:textId="77777777" w:rsidR="00AA6EB7" w:rsidRPr="00CC1CBC" w:rsidRDefault="00AA6EB7" w:rsidP="00F215E3">
            <w:pPr>
              <w:jc w:val="center"/>
              <w:rPr>
                <w:sz w:val="20"/>
                <w:szCs w:val="20"/>
              </w:rPr>
            </w:pPr>
            <w:r w:rsidRPr="00CC1CBC">
              <w:rPr>
                <w:sz w:val="20"/>
                <w:szCs w:val="20"/>
              </w:rPr>
              <w:t>97/53</w:t>
            </w:r>
          </w:p>
        </w:tc>
        <w:tc>
          <w:tcPr>
            <w:tcW w:w="452" w:type="pct"/>
            <w:tcBorders>
              <w:top w:val="single" w:sz="4" w:space="0" w:color="auto"/>
              <w:left w:val="single" w:sz="4" w:space="0" w:color="auto"/>
              <w:bottom w:val="single" w:sz="4" w:space="0" w:color="auto"/>
              <w:right w:val="single" w:sz="4" w:space="0" w:color="auto"/>
            </w:tcBorders>
            <w:vAlign w:val="center"/>
          </w:tcPr>
          <w:p w14:paraId="36A341AE" w14:textId="77777777" w:rsidR="00AA6EB7" w:rsidRPr="00CC1CBC" w:rsidRDefault="00AA6EB7" w:rsidP="00F215E3">
            <w:pPr>
              <w:jc w:val="center"/>
              <w:rPr>
                <w:sz w:val="20"/>
                <w:szCs w:val="20"/>
              </w:rPr>
            </w:pPr>
            <w:r w:rsidRPr="00CC1CBC">
              <w:rPr>
                <w:sz w:val="20"/>
                <w:szCs w:val="20"/>
              </w:rPr>
              <w:t>--</w:t>
            </w:r>
          </w:p>
        </w:tc>
        <w:tc>
          <w:tcPr>
            <w:tcW w:w="1559" w:type="pct"/>
            <w:tcBorders>
              <w:top w:val="single" w:sz="4" w:space="0" w:color="auto"/>
              <w:left w:val="single" w:sz="4" w:space="0" w:color="auto"/>
              <w:bottom w:val="single" w:sz="4" w:space="0" w:color="auto"/>
              <w:right w:val="single" w:sz="4" w:space="0" w:color="auto"/>
            </w:tcBorders>
            <w:vAlign w:val="center"/>
          </w:tcPr>
          <w:p w14:paraId="301B742C" w14:textId="77777777" w:rsidR="00AA6EB7" w:rsidRPr="00CC1CBC" w:rsidRDefault="00AA6EB7" w:rsidP="00F215E3">
            <w:pPr>
              <w:spacing w:before="20" w:after="40"/>
              <w:ind w:right="-105"/>
              <w:jc w:val="left"/>
              <w:rPr>
                <w:sz w:val="20"/>
                <w:szCs w:val="20"/>
              </w:rPr>
            </w:pPr>
            <w:r w:rsidRPr="00CC1CBC">
              <w:rPr>
                <w:sz w:val="20"/>
                <w:szCs w:val="20"/>
              </w:rPr>
              <w:t>Aucune question spécifique à examiner.</w:t>
            </w:r>
          </w:p>
        </w:tc>
        <w:tc>
          <w:tcPr>
            <w:tcW w:w="658" w:type="pct"/>
            <w:tcBorders>
              <w:top w:val="single" w:sz="4" w:space="0" w:color="auto"/>
              <w:left w:val="single" w:sz="4" w:space="0" w:color="auto"/>
              <w:bottom w:val="single" w:sz="4" w:space="0" w:color="auto"/>
              <w:right w:val="single" w:sz="4" w:space="0" w:color="auto"/>
            </w:tcBorders>
            <w:vAlign w:val="center"/>
          </w:tcPr>
          <w:p w14:paraId="28448C29" w14:textId="77777777" w:rsidR="00AA6EB7" w:rsidRPr="00CC1CBC" w:rsidRDefault="00AA6EB7" w:rsidP="00F215E3">
            <w:pPr>
              <w:jc w:val="center"/>
              <w:rPr>
                <w:sz w:val="20"/>
                <w:szCs w:val="20"/>
              </w:rPr>
            </w:pPr>
            <w:r w:rsidRPr="00CC1CBC">
              <w:rPr>
                <w:sz w:val="20"/>
                <w:szCs w:val="20"/>
              </w:rPr>
              <w:t>N</w:t>
            </w:r>
          </w:p>
        </w:tc>
      </w:tr>
      <w:tr w:rsidR="00AA6EB7" w:rsidRPr="00CC1CBC" w14:paraId="47DF30A6" w14:textId="77777777" w:rsidTr="00813466">
        <w:trPr>
          <w:trHeight w:val="449"/>
        </w:trPr>
        <w:tc>
          <w:tcPr>
            <w:tcW w:w="696" w:type="pct"/>
            <w:tcBorders>
              <w:top w:val="single" w:sz="4" w:space="0" w:color="auto"/>
              <w:left w:val="single" w:sz="4" w:space="0" w:color="auto"/>
              <w:bottom w:val="single" w:sz="4" w:space="0" w:color="auto"/>
              <w:right w:val="single" w:sz="4" w:space="0" w:color="auto"/>
            </w:tcBorders>
            <w:vAlign w:val="center"/>
          </w:tcPr>
          <w:p w14:paraId="6C3C9AA5" w14:textId="77777777" w:rsidR="00AA6EB7" w:rsidRPr="00CC1CBC" w:rsidRDefault="00AA6EB7" w:rsidP="00F215E3">
            <w:pPr>
              <w:jc w:val="left"/>
              <w:rPr>
                <w:sz w:val="20"/>
                <w:szCs w:val="20"/>
              </w:rPr>
            </w:pPr>
            <w:r w:rsidRPr="00CC1CBC">
              <w:rPr>
                <w:sz w:val="20"/>
                <w:szCs w:val="20"/>
              </w:rPr>
              <w:t>Guinée-Bissau</w:t>
            </w:r>
          </w:p>
        </w:tc>
        <w:tc>
          <w:tcPr>
            <w:tcW w:w="650" w:type="pct"/>
          </w:tcPr>
          <w:p w14:paraId="6C059690" w14:textId="77777777" w:rsidR="00AA6EB7" w:rsidRPr="00CC1CBC" w:rsidRDefault="00AA6EB7" w:rsidP="00F215E3">
            <w:pPr>
              <w:ind w:left="-43" w:right="18"/>
              <w:jc w:val="center"/>
              <w:rPr>
                <w:sz w:val="20"/>
                <w:szCs w:val="20"/>
              </w:rPr>
            </w:pPr>
            <w:r w:rsidRPr="00CC1CBC">
              <w:rPr>
                <w:sz w:val="20"/>
                <w:szCs w:val="20"/>
              </w:rPr>
              <w:t>Phase I, 1</w:t>
            </w:r>
            <w:r w:rsidRPr="00CC1CBC">
              <w:rPr>
                <w:sz w:val="20"/>
                <w:szCs w:val="20"/>
                <w:vertAlign w:val="superscript"/>
              </w:rPr>
              <w:t>e</w:t>
            </w:r>
            <w:r w:rsidRPr="00CC1CBC">
              <w:rPr>
                <w:sz w:val="20"/>
                <w:szCs w:val="20"/>
              </w:rPr>
              <w:t> tranche</w:t>
            </w:r>
          </w:p>
        </w:tc>
        <w:tc>
          <w:tcPr>
            <w:tcW w:w="597" w:type="pct"/>
            <w:tcBorders>
              <w:top w:val="single" w:sz="4" w:space="0" w:color="auto"/>
              <w:left w:val="single" w:sz="4" w:space="0" w:color="auto"/>
              <w:bottom w:val="single" w:sz="4" w:space="0" w:color="auto"/>
              <w:right w:val="single" w:sz="4" w:space="0" w:color="auto"/>
            </w:tcBorders>
            <w:tcMar>
              <w:left w:w="29" w:type="dxa"/>
              <w:right w:w="0" w:type="dxa"/>
            </w:tcMar>
            <w:vAlign w:val="center"/>
          </w:tcPr>
          <w:p w14:paraId="2D6DFE6F" w14:textId="77777777" w:rsidR="00AA6EB7" w:rsidRPr="00CC1CBC" w:rsidRDefault="00AA6EB7" w:rsidP="00F215E3">
            <w:pPr>
              <w:ind w:left="-43" w:right="18"/>
              <w:jc w:val="center"/>
              <w:rPr>
                <w:sz w:val="20"/>
                <w:szCs w:val="20"/>
              </w:rPr>
            </w:pPr>
            <w:r w:rsidRPr="00CC1CBC">
              <w:rPr>
                <w:sz w:val="20"/>
                <w:szCs w:val="20"/>
              </w:rPr>
              <w:t>PNUE</w:t>
            </w:r>
          </w:p>
          <w:p w14:paraId="6FC6C65B" w14:textId="77777777" w:rsidR="00AA6EB7" w:rsidRPr="00CC1CBC" w:rsidRDefault="00AA6EB7" w:rsidP="00F215E3">
            <w:pPr>
              <w:ind w:left="-43" w:right="18"/>
              <w:jc w:val="center"/>
              <w:rPr>
                <w:sz w:val="20"/>
                <w:szCs w:val="20"/>
              </w:rPr>
            </w:pPr>
            <w:r w:rsidRPr="00CC1CBC">
              <w:rPr>
                <w:sz w:val="20"/>
                <w:szCs w:val="20"/>
              </w:rPr>
              <w:t>ONUDI</w:t>
            </w:r>
          </w:p>
        </w:tc>
        <w:tc>
          <w:tcPr>
            <w:tcW w:w="389" w:type="pct"/>
            <w:tcBorders>
              <w:top w:val="single" w:sz="4" w:space="0" w:color="auto"/>
              <w:left w:val="single" w:sz="4" w:space="0" w:color="auto"/>
              <w:bottom w:val="single" w:sz="4" w:space="0" w:color="auto"/>
              <w:right w:val="single" w:sz="4" w:space="0" w:color="auto"/>
            </w:tcBorders>
            <w:vAlign w:val="center"/>
          </w:tcPr>
          <w:p w14:paraId="37B48FB0" w14:textId="77777777" w:rsidR="00AA6EB7" w:rsidRPr="00CC1CBC" w:rsidRDefault="00AA6EB7" w:rsidP="00F215E3">
            <w:pPr>
              <w:jc w:val="center"/>
              <w:rPr>
                <w:sz w:val="20"/>
                <w:szCs w:val="20"/>
              </w:rPr>
            </w:pPr>
            <w:r w:rsidRPr="00CC1CBC">
              <w:rPr>
                <w:sz w:val="20"/>
                <w:szCs w:val="20"/>
              </w:rPr>
              <w:t>97/56</w:t>
            </w:r>
          </w:p>
        </w:tc>
        <w:tc>
          <w:tcPr>
            <w:tcW w:w="452" w:type="pct"/>
            <w:tcBorders>
              <w:top w:val="single" w:sz="4" w:space="0" w:color="auto"/>
              <w:left w:val="single" w:sz="4" w:space="0" w:color="auto"/>
              <w:bottom w:val="single" w:sz="4" w:space="0" w:color="auto"/>
              <w:right w:val="single" w:sz="4" w:space="0" w:color="auto"/>
            </w:tcBorders>
            <w:vAlign w:val="center"/>
          </w:tcPr>
          <w:p w14:paraId="24F92BBB" w14:textId="77777777" w:rsidR="00AA6EB7" w:rsidRPr="00CC1CBC" w:rsidRDefault="00AA6EB7" w:rsidP="00F215E3">
            <w:pPr>
              <w:jc w:val="center"/>
              <w:rPr>
                <w:sz w:val="20"/>
                <w:szCs w:val="20"/>
              </w:rPr>
            </w:pPr>
            <w:r w:rsidRPr="00CC1CBC">
              <w:rPr>
                <w:sz w:val="20"/>
                <w:szCs w:val="20"/>
              </w:rPr>
              <w:t>20-70</w:t>
            </w:r>
          </w:p>
        </w:tc>
        <w:tc>
          <w:tcPr>
            <w:tcW w:w="1559" w:type="pct"/>
            <w:tcBorders>
              <w:top w:val="single" w:sz="4" w:space="0" w:color="auto"/>
              <w:left w:val="single" w:sz="4" w:space="0" w:color="auto"/>
              <w:bottom w:val="single" w:sz="4" w:space="0" w:color="auto"/>
              <w:right w:val="single" w:sz="4" w:space="0" w:color="auto"/>
            </w:tcBorders>
            <w:vAlign w:val="center"/>
          </w:tcPr>
          <w:p w14:paraId="060F61C7" w14:textId="77777777" w:rsidR="00AA6EB7" w:rsidRPr="00CC1CBC" w:rsidRDefault="00AA6EB7" w:rsidP="00F215E3">
            <w:pPr>
              <w:spacing w:before="20" w:after="40"/>
              <w:ind w:right="-105"/>
              <w:jc w:val="left"/>
              <w:rPr>
                <w:sz w:val="20"/>
                <w:szCs w:val="20"/>
              </w:rPr>
            </w:pPr>
            <w:r w:rsidRPr="00CC1CBC">
              <w:rPr>
                <w:sz w:val="20"/>
                <w:szCs w:val="20"/>
              </w:rPr>
              <w:t>Aucune question spécifique à examiner.</w:t>
            </w:r>
          </w:p>
        </w:tc>
        <w:tc>
          <w:tcPr>
            <w:tcW w:w="658" w:type="pct"/>
            <w:tcBorders>
              <w:top w:val="single" w:sz="4" w:space="0" w:color="auto"/>
              <w:left w:val="single" w:sz="4" w:space="0" w:color="auto"/>
              <w:bottom w:val="single" w:sz="4" w:space="0" w:color="auto"/>
              <w:right w:val="single" w:sz="4" w:space="0" w:color="auto"/>
            </w:tcBorders>
            <w:vAlign w:val="center"/>
          </w:tcPr>
          <w:p w14:paraId="1726D5A7" w14:textId="77777777" w:rsidR="00AA6EB7" w:rsidRPr="00CC1CBC" w:rsidRDefault="00AA6EB7" w:rsidP="00F215E3">
            <w:pPr>
              <w:jc w:val="center"/>
              <w:rPr>
                <w:sz w:val="20"/>
                <w:szCs w:val="20"/>
              </w:rPr>
            </w:pPr>
            <w:r w:rsidRPr="00CC1CBC">
              <w:rPr>
                <w:sz w:val="20"/>
                <w:szCs w:val="20"/>
              </w:rPr>
              <w:t>N</w:t>
            </w:r>
          </w:p>
        </w:tc>
      </w:tr>
      <w:tr w:rsidR="00AA6EB7" w:rsidRPr="00CC1CBC" w14:paraId="02915BAA" w14:textId="77777777" w:rsidTr="00813466">
        <w:trPr>
          <w:trHeight w:val="449"/>
        </w:trPr>
        <w:tc>
          <w:tcPr>
            <w:tcW w:w="6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85A26FF" w14:textId="77777777" w:rsidR="00AA6EB7" w:rsidRPr="00CC1CBC" w:rsidRDefault="00AA6EB7" w:rsidP="00F215E3">
            <w:pPr>
              <w:jc w:val="left"/>
              <w:rPr>
                <w:sz w:val="20"/>
                <w:szCs w:val="20"/>
              </w:rPr>
            </w:pPr>
            <w:r w:rsidRPr="00CC1CBC">
              <w:rPr>
                <w:sz w:val="20"/>
                <w:szCs w:val="20"/>
              </w:rPr>
              <w:t>Mexique</w:t>
            </w:r>
          </w:p>
        </w:tc>
        <w:tc>
          <w:tcPr>
            <w:tcW w:w="650" w:type="pct"/>
            <w:vAlign w:val="center"/>
          </w:tcPr>
          <w:p w14:paraId="1596E48C" w14:textId="77777777" w:rsidR="00AA6EB7" w:rsidRPr="00CC1CBC" w:rsidRDefault="00AA6EB7" w:rsidP="00F215E3">
            <w:pPr>
              <w:ind w:left="-43" w:right="18"/>
              <w:jc w:val="center"/>
              <w:rPr>
                <w:sz w:val="20"/>
                <w:szCs w:val="20"/>
              </w:rPr>
            </w:pPr>
            <w:r w:rsidRPr="00CC1CBC">
              <w:rPr>
                <w:sz w:val="20"/>
                <w:szCs w:val="20"/>
              </w:rPr>
              <w:t>Phase I,</w:t>
            </w:r>
          </w:p>
          <w:p w14:paraId="58CA9584" w14:textId="77777777" w:rsidR="00AA6EB7" w:rsidRPr="00CC1CBC" w:rsidRDefault="00AA6EB7" w:rsidP="00F215E3">
            <w:pPr>
              <w:ind w:left="-43" w:right="18"/>
              <w:jc w:val="center"/>
              <w:rPr>
                <w:sz w:val="20"/>
                <w:szCs w:val="20"/>
              </w:rPr>
            </w:pPr>
            <w:r w:rsidRPr="00CC1CBC">
              <w:rPr>
                <w:sz w:val="20"/>
                <w:szCs w:val="20"/>
              </w:rPr>
              <w:t xml:space="preserve"> 2</w:t>
            </w:r>
            <w:r w:rsidRPr="00CC1CBC">
              <w:rPr>
                <w:sz w:val="20"/>
                <w:szCs w:val="20"/>
                <w:vertAlign w:val="superscript"/>
              </w:rPr>
              <w:t>e</w:t>
            </w:r>
            <w:r w:rsidRPr="00CC1CBC">
              <w:rPr>
                <w:sz w:val="20"/>
                <w:szCs w:val="20"/>
              </w:rPr>
              <w:t xml:space="preserve"> tranche</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6ED6CDCE" w14:textId="77777777" w:rsidR="00AA6EB7" w:rsidRPr="00CC1CBC" w:rsidRDefault="00AA6EB7" w:rsidP="00F215E3">
            <w:pPr>
              <w:ind w:left="-43" w:right="18"/>
              <w:jc w:val="center"/>
              <w:rPr>
                <w:sz w:val="20"/>
                <w:szCs w:val="20"/>
              </w:rPr>
            </w:pPr>
            <w:r w:rsidRPr="00CC1CBC">
              <w:rPr>
                <w:sz w:val="20"/>
                <w:szCs w:val="20"/>
              </w:rPr>
              <w:t>ONUDI</w:t>
            </w:r>
          </w:p>
          <w:p w14:paraId="41A24468" w14:textId="77777777" w:rsidR="00AA6EB7" w:rsidRPr="00CC1CBC" w:rsidRDefault="00AA6EB7" w:rsidP="00F215E3">
            <w:pPr>
              <w:ind w:left="-43" w:right="18"/>
              <w:jc w:val="center"/>
              <w:rPr>
                <w:sz w:val="20"/>
                <w:szCs w:val="20"/>
              </w:rPr>
            </w:pPr>
            <w:r w:rsidRPr="00CC1CBC">
              <w:rPr>
                <w:sz w:val="20"/>
                <w:szCs w:val="20"/>
              </w:rPr>
              <w:t xml:space="preserve"> PNUD</w:t>
            </w:r>
          </w:p>
          <w:p w14:paraId="09272B44" w14:textId="77777777" w:rsidR="00AA6EB7" w:rsidRPr="00CC1CBC" w:rsidRDefault="00AA6EB7" w:rsidP="00F215E3">
            <w:pPr>
              <w:ind w:left="-43" w:right="18"/>
              <w:jc w:val="center"/>
              <w:rPr>
                <w:sz w:val="20"/>
                <w:szCs w:val="20"/>
              </w:rPr>
            </w:pPr>
            <w:r w:rsidRPr="00CC1CBC">
              <w:rPr>
                <w:sz w:val="20"/>
                <w:szCs w:val="20"/>
              </w:rPr>
              <w:t>PNUE</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B38F3E" w14:textId="77777777" w:rsidR="00AA6EB7" w:rsidRPr="00CC1CBC" w:rsidRDefault="00AA6EB7" w:rsidP="00F215E3">
            <w:pPr>
              <w:jc w:val="center"/>
              <w:rPr>
                <w:sz w:val="20"/>
                <w:szCs w:val="20"/>
              </w:rPr>
            </w:pPr>
            <w:r w:rsidRPr="00CC1CBC">
              <w:rPr>
                <w:sz w:val="20"/>
                <w:szCs w:val="20"/>
              </w:rPr>
              <w:t>97/60</w:t>
            </w: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98B1891" w14:textId="77777777" w:rsidR="00AA6EB7" w:rsidRPr="00CC1CBC" w:rsidRDefault="00AA6EB7" w:rsidP="00F215E3">
            <w:pPr>
              <w:jc w:val="center"/>
              <w:rPr>
                <w:sz w:val="20"/>
                <w:szCs w:val="20"/>
              </w:rPr>
            </w:pPr>
            <w:r w:rsidRPr="00CC1CBC">
              <w:rPr>
                <w:sz w:val="20"/>
                <w:szCs w:val="20"/>
              </w:rPr>
              <w:t>--</w:t>
            </w:r>
          </w:p>
        </w:tc>
        <w:tc>
          <w:tcPr>
            <w:tcW w:w="15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83A1A63" w14:textId="77777777" w:rsidR="00AA6EB7" w:rsidRPr="00CC1CBC" w:rsidRDefault="00AA6EB7" w:rsidP="00F215E3">
            <w:pPr>
              <w:spacing w:before="20" w:after="40"/>
              <w:ind w:right="-105"/>
              <w:jc w:val="left"/>
              <w:rPr>
                <w:color w:val="000000" w:themeColor="text1"/>
                <w:sz w:val="20"/>
                <w:szCs w:val="20"/>
              </w:rPr>
            </w:pPr>
            <w:r w:rsidRPr="00CC1CBC">
              <w:rPr>
                <w:color w:val="000000" w:themeColor="text1"/>
                <w:sz w:val="20"/>
                <w:szCs w:val="20"/>
              </w:rPr>
              <w:t>Informations sur le suivi de la consommation de HFC fournies conformément à la décision 93/68 c) vi)</w:t>
            </w:r>
          </w:p>
        </w:tc>
        <w:tc>
          <w:tcPr>
            <w:tcW w:w="6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132C25" w14:textId="77777777" w:rsidR="00AA6EB7" w:rsidRPr="00CC1CBC" w:rsidRDefault="00AA6EB7" w:rsidP="00F215E3">
            <w:pPr>
              <w:jc w:val="center"/>
              <w:rPr>
                <w:sz w:val="20"/>
                <w:szCs w:val="20"/>
              </w:rPr>
            </w:pPr>
            <w:r w:rsidRPr="00CC1CBC">
              <w:rPr>
                <w:sz w:val="20"/>
                <w:szCs w:val="20"/>
              </w:rPr>
              <w:t>O</w:t>
            </w:r>
          </w:p>
        </w:tc>
      </w:tr>
      <w:tr w:rsidR="00AA6EB7" w:rsidRPr="00CC1CBC" w14:paraId="2F692594" w14:textId="77777777" w:rsidTr="00813466">
        <w:trPr>
          <w:trHeight w:val="301"/>
        </w:trPr>
        <w:tc>
          <w:tcPr>
            <w:tcW w:w="6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D764288" w14:textId="77777777" w:rsidR="00AA6EB7" w:rsidRPr="00CC1CBC" w:rsidRDefault="00AA6EB7" w:rsidP="00F215E3">
            <w:pPr>
              <w:jc w:val="left"/>
              <w:rPr>
                <w:sz w:val="20"/>
                <w:szCs w:val="20"/>
              </w:rPr>
            </w:pPr>
            <w:r w:rsidRPr="00CC1CBC">
              <w:rPr>
                <w:sz w:val="20"/>
                <w:szCs w:val="20"/>
              </w:rPr>
              <w:t>Mongolie</w:t>
            </w:r>
          </w:p>
        </w:tc>
        <w:tc>
          <w:tcPr>
            <w:tcW w:w="650" w:type="pct"/>
            <w:vAlign w:val="center"/>
          </w:tcPr>
          <w:p w14:paraId="5CE3109B" w14:textId="77777777" w:rsidR="00AA6EB7" w:rsidRPr="00CC1CBC" w:rsidRDefault="00AA6EB7" w:rsidP="00F215E3">
            <w:pPr>
              <w:ind w:left="-43" w:right="18"/>
              <w:jc w:val="center"/>
              <w:rPr>
                <w:sz w:val="20"/>
                <w:szCs w:val="20"/>
              </w:rPr>
            </w:pPr>
            <w:r w:rsidRPr="00CC1CBC">
              <w:rPr>
                <w:sz w:val="20"/>
                <w:szCs w:val="20"/>
              </w:rPr>
              <w:t>Phase I,</w:t>
            </w:r>
          </w:p>
          <w:p w14:paraId="0E00F9CE" w14:textId="77777777" w:rsidR="00AA6EB7" w:rsidRPr="00CC1CBC" w:rsidRDefault="00AA6EB7" w:rsidP="00F215E3">
            <w:pPr>
              <w:ind w:left="-43" w:right="18"/>
              <w:jc w:val="center"/>
              <w:rPr>
                <w:sz w:val="20"/>
                <w:szCs w:val="20"/>
              </w:rPr>
            </w:pPr>
            <w:r w:rsidRPr="00CC1CBC">
              <w:rPr>
                <w:sz w:val="20"/>
                <w:szCs w:val="20"/>
              </w:rPr>
              <w:t xml:space="preserve"> 1</w:t>
            </w:r>
            <w:r w:rsidRPr="00CC1CBC">
              <w:rPr>
                <w:sz w:val="20"/>
                <w:szCs w:val="20"/>
                <w:vertAlign w:val="superscript"/>
              </w:rPr>
              <w:t>e</w:t>
            </w:r>
            <w:r w:rsidRPr="00CC1CBC">
              <w:rPr>
                <w:sz w:val="20"/>
                <w:szCs w:val="20"/>
              </w:rPr>
              <w:t xml:space="preserve"> tranche</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67C121A" w14:textId="77777777" w:rsidR="00AA6EB7" w:rsidRPr="00CC1CBC" w:rsidRDefault="00AA6EB7" w:rsidP="00F215E3">
            <w:pPr>
              <w:ind w:left="-43" w:right="18"/>
              <w:jc w:val="center"/>
              <w:rPr>
                <w:sz w:val="20"/>
                <w:szCs w:val="20"/>
              </w:rPr>
            </w:pPr>
            <w:r w:rsidRPr="00CC1CBC">
              <w:rPr>
                <w:sz w:val="20"/>
                <w:szCs w:val="20"/>
              </w:rPr>
              <w:t>PNUE</w:t>
            </w:r>
          </w:p>
          <w:p w14:paraId="70CF471C" w14:textId="77777777" w:rsidR="00AA6EB7" w:rsidRPr="00CC1CBC" w:rsidRDefault="00AA6EB7" w:rsidP="00F215E3">
            <w:pPr>
              <w:ind w:left="-43" w:right="18"/>
              <w:jc w:val="center"/>
              <w:rPr>
                <w:sz w:val="20"/>
                <w:szCs w:val="20"/>
              </w:rPr>
            </w:pPr>
            <w:r w:rsidRPr="00CC1CBC">
              <w:rPr>
                <w:sz w:val="20"/>
                <w:szCs w:val="20"/>
              </w:rPr>
              <w:t>ONUDI</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AE7EAF1" w14:textId="77777777" w:rsidR="00AA6EB7" w:rsidRPr="00CC1CBC" w:rsidRDefault="00AA6EB7" w:rsidP="00F215E3">
            <w:pPr>
              <w:jc w:val="center"/>
              <w:rPr>
                <w:sz w:val="20"/>
                <w:szCs w:val="20"/>
              </w:rPr>
            </w:pPr>
            <w:r w:rsidRPr="00CC1CBC">
              <w:rPr>
                <w:sz w:val="20"/>
                <w:szCs w:val="20"/>
              </w:rPr>
              <w:t>97/61</w:t>
            </w: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2CFD70" w14:textId="77777777" w:rsidR="00AA6EB7" w:rsidRPr="00CC1CBC" w:rsidRDefault="00AA6EB7" w:rsidP="00F215E3">
            <w:pPr>
              <w:jc w:val="center"/>
              <w:rPr>
                <w:sz w:val="20"/>
                <w:szCs w:val="20"/>
              </w:rPr>
            </w:pPr>
            <w:r w:rsidRPr="00CC1CBC">
              <w:rPr>
                <w:sz w:val="20"/>
                <w:szCs w:val="20"/>
              </w:rPr>
              <w:t>--</w:t>
            </w:r>
          </w:p>
        </w:tc>
        <w:tc>
          <w:tcPr>
            <w:tcW w:w="1559" w:type="pct"/>
            <w:tcBorders>
              <w:top w:val="single" w:sz="4" w:space="0" w:color="auto"/>
              <w:left w:val="single" w:sz="4" w:space="0" w:color="auto"/>
              <w:bottom w:val="single" w:sz="4" w:space="0" w:color="auto"/>
              <w:right w:val="single" w:sz="4" w:space="0" w:color="auto"/>
            </w:tcBorders>
            <w:vAlign w:val="center"/>
          </w:tcPr>
          <w:p w14:paraId="6F037C04" w14:textId="77777777" w:rsidR="00AA6EB7" w:rsidRPr="00CC1CBC" w:rsidRDefault="00AA6EB7" w:rsidP="00F215E3">
            <w:pPr>
              <w:spacing w:before="20" w:after="40"/>
              <w:jc w:val="left"/>
              <w:rPr>
                <w:sz w:val="20"/>
                <w:szCs w:val="20"/>
              </w:rPr>
            </w:pPr>
            <w:r w:rsidRPr="00CC1CBC">
              <w:rPr>
                <w:sz w:val="20"/>
                <w:szCs w:val="20"/>
              </w:rPr>
              <w:t>Quota de 2025 supérieur aux objectifs du Protocole de Montréal.</w:t>
            </w:r>
          </w:p>
        </w:tc>
        <w:tc>
          <w:tcPr>
            <w:tcW w:w="658" w:type="pct"/>
            <w:tcBorders>
              <w:top w:val="single" w:sz="4" w:space="0" w:color="auto"/>
              <w:left w:val="single" w:sz="4" w:space="0" w:color="auto"/>
              <w:bottom w:val="single" w:sz="4" w:space="0" w:color="auto"/>
              <w:right w:val="single" w:sz="4" w:space="0" w:color="auto"/>
            </w:tcBorders>
            <w:vAlign w:val="center"/>
          </w:tcPr>
          <w:p w14:paraId="73B9867C" w14:textId="77777777" w:rsidR="00AA6EB7" w:rsidRPr="00CC1CBC" w:rsidRDefault="00AA6EB7" w:rsidP="00F215E3">
            <w:pPr>
              <w:jc w:val="center"/>
              <w:rPr>
                <w:sz w:val="20"/>
                <w:szCs w:val="20"/>
              </w:rPr>
            </w:pPr>
            <w:r w:rsidRPr="00CC1CBC">
              <w:rPr>
                <w:sz w:val="20"/>
                <w:szCs w:val="20"/>
              </w:rPr>
              <w:t>O</w:t>
            </w:r>
          </w:p>
        </w:tc>
      </w:tr>
      <w:tr w:rsidR="00AA6EB7" w:rsidRPr="00CC1CBC" w14:paraId="0BDB14BE" w14:textId="77777777" w:rsidTr="00813466">
        <w:trPr>
          <w:trHeight w:val="301"/>
        </w:trPr>
        <w:tc>
          <w:tcPr>
            <w:tcW w:w="6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FD37335" w14:textId="77777777" w:rsidR="00AA6EB7" w:rsidRPr="00CC1CBC" w:rsidRDefault="00AA6EB7" w:rsidP="00F215E3">
            <w:pPr>
              <w:jc w:val="left"/>
              <w:rPr>
                <w:sz w:val="20"/>
                <w:szCs w:val="20"/>
              </w:rPr>
            </w:pPr>
            <w:r w:rsidRPr="00CC1CBC">
              <w:rPr>
                <w:sz w:val="20"/>
                <w:szCs w:val="20"/>
              </w:rPr>
              <w:t>Oman</w:t>
            </w:r>
          </w:p>
        </w:tc>
        <w:tc>
          <w:tcPr>
            <w:tcW w:w="650" w:type="pct"/>
            <w:vAlign w:val="center"/>
          </w:tcPr>
          <w:p w14:paraId="1DF7AD4B" w14:textId="77777777" w:rsidR="00AA6EB7" w:rsidRPr="00CC1CBC" w:rsidRDefault="00AA6EB7" w:rsidP="00F215E3">
            <w:pPr>
              <w:ind w:left="-43" w:right="18"/>
              <w:jc w:val="center"/>
              <w:rPr>
                <w:sz w:val="20"/>
                <w:szCs w:val="20"/>
              </w:rPr>
            </w:pPr>
            <w:r w:rsidRPr="00CC1CBC">
              <w:rPr>
                <w:sz w:val="20"/>
                <w:szCs w:val="20"/>
              </w:rPr>
              <w:t>Phase I, 1</w:t>
            </w:r>
            <w:r w:rsidRPr="00CC1CBC">
              <w:rPr>
                <w:sz w:val="20"/>
                <w:szCs w:val="20"/>
                <w:vertAlign w:val="superscript"/>
              </w:rPr>
              <w:t>e</w:t>
            </w:r>
            <w:r w:rsidRPr="00CC1CBC">
              <w:rPr>
                <w:sz w:val="20"/>
                <w:szCs w:val="20"/>
              </w:rPr>
              <w:t> tranche</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1BFE572" w14:textId="77777777" w:rsidR="00AA6EB7" w:rsidRPr="00CC1CBC" w:rsidRDefault="00AA6EB7" w:rsidP="00F215E3">
            <w:pPr>
              <w:ind w:left="-43" w:right="18"/>
              <w:jc w:val="center"/>
              <w:rPr>
                <w:sz w:val="20"/>
                <w:szCs w:val="20"/>
              </w:rPr>
            </w:pPr>
            <w:r w:rsidRPr="00CC1CBC">
              <w:rPr>
                <w:sz w:val="20"/>
                <w:szCs w:val="20"/>
              </w:rPr>
              <w:t>PNUE</w:t>
            </w:r>
          </w:p>
          <w:p w14:paraId="79D22006" w14:textId="77777777" w:rsidR="00AA6EB7" w:rsidRPr="00CC1CBC" w:rsidRDefault="00AA6EB7" w:rsidP="00F215E3">
            <w:pPr>
              <w:ind w:left="-43" w:right="18"/>
              <w:jc w:val="center"/>
              <w:rPr>
                <w:sz w:val="20"/>
                <w:szCs w:val="20"/>
              </w:rPr>
            </w:pPr>
            <w:r w:rsidRPr="00CC1CBC">
              <w:rPr>
                <w:sz w:val="20"/>
                <w:szCs w:val="20"/>
              </w:rPr>
              <w:t>ONUDI</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238FAD" w14:textId="77777777" w:rsidR="00AA6EB7" w:rsidRPr="00CC1CBC" w:rsidRDefault="00AA6EB7" w:rsidP="00F215E3">
            <w:pPr>
              <w:jc w:val="center"/>
              <w:rPr>
                <w:sz w:val="20"/>
                <w:szCs w:val="20"/>
              </w:rPr>
            </w:pPr>
            <w:r w:rsidRPr="00CC1CBC">
              <w:rPr>
                <w:sz w:val="20"/>
                <w:szCs w:val="20"/>
              </w:rPr>
              <w:t>97/67</w:t>
            </w: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4B9F50" w14:textId="77777777" w:rsidR="00AA6EB7" w:rsidRPr="00CC1CBC" w:rsidRDefault="00AA6EB7" w:rsidP="00F215E3">
            <w:pPr>
              <w:jc w:val="center"/>
              <w:rPr>
                <w:sz w:val="20"/>
                <w:szCs w:val="20"/>
              </w:rPr>
            </w:pPr>
            <w:r w:rsidRPr="00CC1CBC">
              <w:rPr>
                <w:sz w:val="20"/>
                <w:szCs w:val="20"/>
              </w:rPr>
              <w:t>--</w:t>
            </w:r>
          </w:p>
        </w:tc>
        <w:tc>
          <w:tcPr>
            <w:tcW w:w="1559" w:type="pct"/>
            <w:tcBorders>
              <w:top w:val="single" w:sz="4" w:space="0" w:color="auto"/>
              <w:left w:val="single" w:sz="4" w:space="0" w:color="auto"/>
              <w:bottom w:val="single" w:sz="4" w:space="0" w:color="auto"/>
              <w:right w:val="single" w:sz="4" w:space="0" w:color="auto"/>
            </w:tcBorders>
            <w:vAlign w:val="center"/>
          </w:tcPr>
          <w:p w14:paraId="782B9421" w14:textId="77777777" w:rsidR="00AA6EB7" w:rsidRPr="00CC1CBC" w:rsidRDefault="00AA6EB7" w:rsidP="00F215E3">
            <w:pPr>
              <w:spacing w:before="20" w:after="40"/>
              <w:jc w:val="left"/>
              <w:rPr>
                <w:sz w:val="20"/>
                <w:szCs w:val="20"/>
              </w:rPr>
            </w:pPr>
            <w:r w:rsidRPr="00CC1CBC">
              <w:rPr>
                <w:sz w:val="20"/>
                <w:szCs w:val="20"/>
              </w:rPr>
              <w:t>Utilisation de valeur de référence « provisoire » des HFC.</w:t>
            </w:r>
          </w:p>
        </w:tc>
        <w:tc>
          <w:tcPr>
            <w:tcW w:w="6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DEAE8C" w14:textId="77777777" w:rsidR="00AA6EB7" w:rsidRPr="00CC1CBC" w:rsidRDefault="00AA6EB7" w:rsidP="00F215E3">
            <w:pPr>
              <w:jc w:val="center"/>
              <w:rPr>
                <w:sz w:val="20"/>
                <w:szCs w:val="20"/>
              </w:rPr>
            </w:pPr>
            <w:r w:rsidRPr="00CC1CBC">
              <w:rPr>
                <w:sz w:val="20"/>
                <w:szCs w:val="20"/>
              </w:rPr>
              <w:t>O</w:t>
            </w:r>
          </w:p>
        </w:tc>
      </w:tr>
      <w:tr w:rsidR="00AA6EB7" w:rsidRPr="00CC1CBC" w14:paraId="322144E4" w14:textId="77777777" w:rsidTr="00813466">
        <w:trPr>
          <w:trHeight w:val="301"/>
        </w:trPr>
        <w:tc>
          <w:tcPr>
            <w:tcW w:w="696" w:type="pct"/>
            <w:vMerge w:val="restart"/>
            <w:tcBorders>
              <w:top w:val="single" w:sz="4" w:space="0" w:color="auto"/>
              <w:left w:val="single" w:sz="4" w:space="0" w:color="auto"/>
              <w:right w:val="single" w:sz="4" w:space="0" w:color="auto"/>
            </w:tcBorders>
            <w:shd w:val="clear" w:color="auto" w:fill="FFFFFF" w:themeFill="background1"/>
            <w:vAlign w:val="center"/>
          </w:tcPr>
          <w:p w14:paraId="6EB7755E" w14:textId="77777777" w:rsidR="00AA6EB7" w:rsidRPr="00CC1CBC" w:rsidRDefault="00AA6EB7" w:rsidP="00F215E3">
            <w:pPr>
              <w:jc w:val="left"/>
              <w:rPr>
                <w:sz w:val="20"/>
                <w:szCs w:val="20"/>
              </w:rPr>
            </w:pPr>
            <w:r w:rsidRPr="00CC1CBC">
              <w:rPr>
                <w:sz w:val="20"/>
                <w:szCs w:val="20"/>
              </w:rPr>
              <w:t>Serbie</w:t>
            </w:r>
          </w:p>
        </w:tc>
        <w:tc>
          <w:tcPr>
            <w:tcW w:w="650" w:type="pct"/>
          </w:tcPr>
          <w:p w14:paraId="0F1E87C5" w14:textId="77777777" w:rsidR="00AA6EB7" w:rsidRPr="00CC1CBC" w:rsidRDefault="00AA6EB7" w:rsidP="00F215E3">
            <w:pPr>
              <w:ind w:left="-43" w:right="18"/>
              <w:jc w:val="center"/>
              <w:rPr>
                <w:sz w:val="20"/>
                <w:szCs w:val="20"/>
              </w:rPr>
            </w:pPr>
            <w:r w:rsidRPr="00CC1CBC">
              <w:rPr>
                <w:sz w:val="20"/>
                <w:szCs w:val="20"/>
              </w:rPr>
              <w:t>Phase I,</w:t>
            </w:r>
          </w:p>
          <w:p w14:paraId="214B4458" w14:textId="77777777" w:rsidR="00AA6EB7" w:rsidRPr="00CC1CBC" w:rsidRDefault="00AA6EB7" w:rsidP="00F215E3">
            <w:pPr>
              <w:ind w:left="-43" w:right="18"/>
              <w:jc w:val="center"/>
              <w:rPr>
                <w:sz w:val="20"/>
                <w:szCs w:val="20"/>
              </w:rPr>
            </w:pPr>
            <w:r w:rsidRPr="00CC1CBC">
              <w:rPr>
                <w:sz w:val="20"/>
                <w:szCs w:val="20"/>
              </w:rPr>
              <w:t xml:space="preserve"> 1</w:t>
            </w:r>
            <w:r w:rsidRPr="00CC1CBC">
              <w:rPr>
                <w:sz w:val="20"/>
                <w:szCs w:val="20"/>
                <w:vertAlign w:val="superscript"/>
              </w:rPr>
              <w:t>e</w:t>
            </w:r>
            <w:r w:rsidRPr="00CC1CBC">
              <w:rPr>
                <w:sz w:val="20"/>
                <w:szCs w:val="20"/>
              </w:rPr>
              <w:t xml:space="preserve"> tranche</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F89AB26" w14:textId="77777777" w:rsidR="00AA6EB7" w:rsidRPr="00CC1CBC" w:rsidRDefault="00AA6EB7" w:rsidP="00F215E3">
            <w:pPr>
              <w:ind w:left="-43" w:right="18"/>
              <w:jc w:val="center"/>
              <w:rPr>
                <w:sz w:val="20"/>
                <w:szCs w:val="20"/>
              </w:rPr>
            </w:pPr>
            <w:r w:rsidRPr="00CC1CBC">
              <w:rPr>
                <w:sz w:val="20"/>
                <w:szCs w:val="20"/>
              </w:rPr>
              <w:t>ONUDI</w:t>
            </w:r>
          </w:p>
          <w:p w14:paraId="3F77C013" w14:textId="77777777" w:rsidR="00AA6EB7" w:rsidRPr="00CC1CBC" w:rsidRDefault="00AA6EB7" w:rsidP="00F215E3">
            <w:pPr>
              <w:ind w:left="-43" w:right="18"/>
              <w:jc w:val="center"/>
              <w:rPr>
                <w:sz w:val="20"/>
                <w:szCs w:val="20"/>
              </w:rPr>
            </w:pPr>
            <w:r w:rsidRPr="00CC1CBC">
              <w:rPr>
                <w:sz w:val="20"/>
                <w:szCs w:val="20"/>
              </w:rPr>
              <w:t>PNUE</w:t>
            </w:r>
          </w:p>
        </w:tc>
        <w:tc>
          <w:tcPr>
            <w:tcW w:w="389" w:type="pct"/>
            <w:vMerge w:val="restart"/>
            <w:tcBorders>
              <w:top w:val="single" w:sz="4" w:space="0" w:color="auto"/>
              <w:left w:val="single" w:sz="4" w:space="0" w:color="auto"/>
              <w:right w:val="single" w:sz="4" w:space="0" w:color="auto"/>
            </w:tcBorders>
            <w:shd w:val="clear" w:color="auto" w:fill="FFFFFF" w:themeFill="background1"/>
            <w:vAlign w:val="center"/>
          </w:tcPr>
          <w:p w14:paraId="701068A0" w14:textId="77777777" w:rsidR="00AA6EB7" w:rsidRPr="00CC1CBC" w:rsidRDefault="00AA6EB7" w:rsidP="00F215E3">
            <w:pPr>
              <w:jc w:val="center"/>
              <w:rPr>
                <w:sz w:val="20"/>
                <w:szCs w:val="20"/>
              </w:rPr>
            </w:pPr>
            <w:r w:rsidRPr="00CC1CBC">
              <w:rPr>
                <w:sz w:val="20"/>
                <w:szCs w:val="20"/>
              </w:rPr>
              <w:t>97/74</w:t>
            </w:r>
          </w:p>
        </w:tc>
        <w:tc>
          <w:tcPr>
            <w:tcW w:w="452" w:type="pct"/>
            <w:tcBorders>
              <w:top w:val="single" w:sz="4" w:space="0" w:color="auto"/>
              <w:left w:val="single" w:sz="4" w:space="0" w:color="auto"/>
              <w:bottom w:val="single" w:sz="4" w:space="0" w:color="auto"/>
              <w:right w:val="single" w:sz="4" w:space="0" w:color="auto"/>
            </w:tcBorders>
            <w:vAlign w:val="center"/>
          </w:tcPr>
          <w:p w14:paraId="408AA628" w14:textId="77777777" w:rsidR="00AA6EB7" w:rsidRPr="00CC1CBC" w:rsidRDefault="00AA6EB7" w:rsidP="00F215E3">
            <w:pPr>
              <w:jc w:val="center"/>
              <w:rPr>
                <w:sz w:val="20"/>
                <w:szCs w:val="20"/>
              </w:rPr>
            </w:pPr>
            <w:r w:rsidRPr="00CC1CBC">
              <w:rPr>
                <w:sz w:val="20"/>
                <w:szCs w:val="20"/>
              </w:rPr>
              <w:t>19-65</w:t>
            </w:r>
          </w:p>
        </w:tc>
        <w:tc>
          <w:tcPr>
            <w:tcW w:w="1559" w:type="pct"/>
            <w:tcBorders>
              <w:top w:val="single" w:sz="4" w:space="0" w:color="auto"/>
              <w:left w:val="single" w:sz="4" w:space="0" w:color="auto"/>
              <w:bottom w:val="single" w:sz="4" w:space="0" w:color="auto"/>
              <w:right w:val="single" w:sz="4" w:space="0" w:color="auto"/>
            </w:tcBorders>
            <w:vAlign w:val="center"/>
          </w:tcPr>
          <w:p w14:paraId="221512E4" w14:textId="77777777" w:rsidR="00AA6EB7" w:rsidRPr="00CC1CBC" w:rsidRDefault="00AA6EB7" w:rsidP="00F215E3">
            <w:pPr>
              <w:spacing w:before="20" w:after="40"/>
              <w:ind w:right="-54"/>
              <w:jc w:val="left"/>
              <w:rPr>
                <w:sz w:val="20"/>
                <w:szCs w:val="20"/>
              </w:rPr>
            </w:pPr>
            <w:r w:rsidRPr="00CC1CBC">
              <w:rPr>
                <w:sz w:val="20"/>
                <w:szCs w:val="20"/>
              </w:rPr>
              <w:t>Aucune question spécifique à examiner.</w:t>
            </w:r>
          </w:p>
        </w:tc>
        <w:tc>
          <w:tcPr>
            <w:tcW w:w="658" w:type="pct"/>
            <w:tcBorders>
              <w:top w:val="single" w:sz="4" w:space="0" w:color="auto"/>
              <w:left w:val="single" w:sz="4" w:space="0" w:color="auto"/>
              <w:bottom w:val="single" w:sz="4" w:space="0" w:color="auto"/>
              <w:right w:val="single" w:sz="4" w:space="0" w:color="auto"/>
            </w:tcBorders>
            <w:vAlign w:val="center"/>
          </w:tcPr>
          <w:p w14:paraId="1D827DD0" w14:textId="77777777" w:rsidR="00AA6EB7" w:rsidRPr="00CC1CBC" w:rsidRDefault="00AA6EB7" w:rsidP="00F215E3">
            <w:pPr>
              <w:jc w:val="center"/>
              <w:rPr>
                <w:sz w:val="20"/>
                <w:szCs w:val="20"/>
              </w:rPr>
            </w:pPr>
            <w:r w:rsidRPr="00CC1CBC">
              <w:rPr>
                <w:sz w:val="20"/>
                <w:szCs w:val="20"/>
              </w:rPr>
              <w:t>N</w:t>
            </w:r>
          </w:p>
        </w:tc>
      </w:tr>
      <w:tr w:rsidR="00AA6EB7" w:rsidRPr="00CC1CBC" w14:paraId="6302E597" w14:textId="77777777" w:rsidTr="00813466">
        <w:trPr>
          <w:trHeight w:val="301"/>
        </w:trPr>
        <w:tc>
          <w:tcPr>
            <w:tcW w:w="696" w:type="pct"/>
            <w:vMerge/>
            <w:tcBorders>
              <w:left w:val="single" w:sz="4" w:space="0" w:color="auto"/>
              <w:bottom w:val="single" w:sz="4" w:space="0" w:color="auto"/>
              <w:right w:val="single" w:sz="4" w:space="0" w:color="auto"/>
            </w:tcBorders>
            <w:shd w:val="clear" w:color="auto" w:fill="FFFFFF" w:themeFill="background1"/>
            <w:vAlign w:val="center"/>
          </w:tcPr>
          <w:p w14:paraId="415CBEBD" w14:textId="77777777" w:rsidR="00AA6EB7" w:rsidRPr="00CC1CBC" w:rsidRDefault="00AA6EB7" w:rsidP="00F215E3">
            <w:pPr>
              <w:jc w:val="left"/>
              <w:rPr>
                <w:sz w:val="20"/>
                <w:szCs w:val="20"/>
              </w:rPr>
            </w:pPr>
          </w:p>
        </w:tc>
        <w:tc>
          <w:tcPr>
            <w:tcW w:w="650" w:type="pct"/>
            <w:vAlign w:val="center"/>
          </w:tcPr>
          <w:p w14:paraId="1E0E1F52" w14:textId="77777777" w:rsidR="00AA6EB7" w:rsidRPr="00CC1CBC" w:rsidRDefault="00AA6EB7" w:rsidP="00F215E3">
            <w:pPr>
              <w:ind w:left="-43" w:right="18"/>
              <w:jc w:val="center"/>
              <w:rPr>
                <w:sz w:val="20"/>
                <w:szCs w:val="20"/>
              </w:rPr>
            </w:pPr>
            <w:r w:rsidRPr="00CC1CBC">
              <w:rPr>
                <w:sz w:val="20"/>
                <w:szCs w:val="20"/>
              </w:rPr>
              <w:t>Efficacité énergétique</w:t>
            </w:r>
          </w:p>
          <w:p w14:paraId="1ED44B48" w14:textId="77777777" w:rsidR="00AA6EB7" w:rsidRPr="00CC1CBC" w:rsidRDefault="00AA6EB7" w:rsidP="00F215E3">
            <w:pPr>
              <w:ind w:left="-43" w:right="18"/>
              <w:jc w:val="center"/>
              <w:rPr>
                <w:sz w:val="20"/>
                <w:szCs w:val="20"/>
              </w:rPr>
            </w:pPr>
            <w:r w:rsidRPr="00CC1CBC">
              <w:rPr>
                <w:sz w:val="20"/>
                <w:szCs w:val="20"/>
              </w:rPr>
              <w:t>(déc. 91/65)</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5158CF5D" w14:textId="77777777" w:rsidR="00AA6EB7" w:rsidRPr="00CC1CBC" w:rsidRDefault="00AA6EB7" w:rsidP="00F215E3">
            <w:pPr>
              <w:ind w:left="-43" w:right="18"/>
              <w:jc w:val="center"/>
              <w:rPr>
                <w:sz w:val="20"/>
                <w:szCs w:val="20"/>
              </w:rPr>
            </w:pPr>
            <w:r w:rsidRPr="00CC1CBC">
              <w:rPr>
                <w:sz w:val="20"/>
                <w:szCs w:val="20"/>
              </w:rPr>
              <w:t>ONUDI</w:t>
            </w:r>
          </w:p>
        </w:tc>
        <w:tc>
          <w:tcPr>
            <w:tcW w:w="389" w:type="pct"/>
            <w:vMerge/>
            <w:tcBorders>
              <w:left w:val="single" w:sz="4" w:space="0" w:color="auto"/>
              <w:bottom w:val="single" w:sz="4" w:space="0" w:color="auto"/>
              <w:right w:val="single" w:sz="4" w:space="0" w:color="auto"/>
            </w:tcBorders>
            <w:shd w:val="clear" w:color="auto" w:fill="FFFFFF" w:themeFill="background1"/>
            <w:vAlign w:val="center"/>
          </w:tcPr>
          <w:p w14:paraId="57180431" w14:textId="77777777" w:rsidR="00AA6EB7" w:rsidRPr="00CC1CBC" w:rsidRDefault="00AA6EB7" w:rsidP="00F215E3">
            <w:pPr>
              <w:jc w:val="center"/>
              <w:rPr>
                <w:sz w:val="20"/>
                <w:szCs w:val="20"/>
              </w:rPr>
            </w:pPr>
          </w:p>
        </w:tc>
        <w:tc>
          <w:tcPr>
            <w:tcW w:w="452" w:type="pct"/>
            <w:tcBorders>
              <w:top w:val="single" w:sz="4" w:space="0" w:color="auto"/>
              <w:left w:val="single" w:sz="4" w:space="0" w:color="auto"/>
              <w:bottom w:val="single" w:sz="4" w:space="0" w:color="auto"/>
              <w:right w:val="single" w:sz="4" w:space="0" w:color="auto"/>
            </w:tcBorders>
            <w:vAlign w:val="center"/>
          </w:tcPr>
          <w:p w14:paraId="4F65AABC" w14:textId="77777777" w:rsidR="00AA6EB7" w:rsidRPr="00CC1CBC" w:rsidRDefault="00AA6EB7" w:rsidP="00F215E3">
            <w:pPr>
              <w:jc w:val="center"/>
              <w:rPr>
                <w:sz w:val="20"/>
                <w:szCs w:val="20"/>
              </w:rPr>
            </w:pPr>
            <w:r w:rsidRPr="00CC1CBC">
              <w:rPr>
                <w:sz w:val="20"/>
                <w:szCs w:val="20"/>
              </w:rPr>
              <w:t>66-94</w:t>
            </w:r>
          </w:p>
        </w:tc>
        <w:tc>
          <w:tcPr>
            <w:tcW w:w="1559" w:type="pct"/>
            <w:tcBorders>
              <w:top w:val="single" w:sz="4" w:space="0" w:color="auto"/>
              <w:left w:val="single" w:sz="4" w:space="0" w:color="auto"/>
              <w:bottom w:val="single" w:sz="4" w:space="0" w:color="auto"/>
              <w:right w:val="single" w:sz="4" w:space="0" w:color="auto"/>
            </w:tcBorders>
            <w:vAlign w:val="center"/>
          </w:tcPr>
          <w:p w14:paraId="0A53CD76" w14:textId="77777777" w:rsidR="00AA6EB7" w:rsidRPr="00CC1CBC" w:rsidRDefault="00AA6EB7" w:rsidP="00F215E3">
            <w:pPr>
              <w:spacing w:before="20" w:after="40"/>
              <w:ind w:right="-54"/>
              <w:jc w:val="left"/>
              <w:rPr>
                <w:sz w:val="20"/>
                <w:szCs w:val="20"/>
              </w:rPr>
            </w:pPr>
          </w:p>
        </w:tc>
        <w:tc>
          <w:tcPr>
            <w:tcW w:w="658" w:type="pct"/>
            <w:tcBorders>
              <w:top w:val="single" w:sz="4" w:space="0" w:color="auto"/>
              <w:left w:val="single" w:sz="4" w:space="0" w:color="auto"/>
              <w:bottom w:val="single" w:sz="4" w:space="0" w:color="auto"/>
              <w:right w:val="single" w:sz="4" w:space="0" w:color="auto"/>
            </w:tcBorders>
            <w:vAlign w:val="center"/>
          </w:tcPr>
          <w:p w14:paraId="4BFDCF34" w14:textId="77777777" w:rsidR="00AA6EB7" w:rsidRPr="00CC1CBC" w:rsidRDefault="00AA6EB7" w:rsidP="00F215E3">
            <w:pPr>
              <w:jc w:val="center"/>
              <w:rPr>
                <w:sz w:val="20"/>
                <w:szCs w:val="20"/>
              </w:rPr>
            </w:pPr>
            <w:r w:rsidRPr="00CC1CBC">
              <w:rPr>
                <w:sz w:val="20"/>
                <w:szCs w:val="20"/>
              </w:rPr>
              <w:t>O</w:t>
            </w:r>
          </w:p>
        </w:tc>
      </w:tr>
      <w:tr w:rsidR="00AA6EB7" w:rsidRPr="00CC1CBC" w14:paraId="1B84B436" w14:textId="77777777" w:rsidTr="00813466">
        <w:trPr>
          <w:trHeight w:val="301"/>
        </w:trPr>
        <w:tc>
          <w:tcPr>
            <w:tcW w:w="6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2EBAAF" w14:textId="77777777" w:rsidR="00AA6EB7" w:rsidRPr="00CC1CBC" w:rsidRDefault="00AA6EB7" w:rsidP="00F215E3">
            <w:pPr>
              <w:jc w:val="left"/>
              <w:rPr>
                <w:sz w:val="20"/>
                <w:szCs w:val="20"/>
              </w:rPr>
            </w:pPr>
            <w:r w:rsidRPr="00CC1CBC">
              <w:rPr>
                <w:sz w:val="20"/>
                <w:szCs w:val="20"/>
              </w:rPr>
              <w:t>Somalie</w:t>
            </w:r>
          </w:p>
        </w:tc>
        <w:tc>
          <w:tcPr>
            <w:tcW w:w="650" w:type="pct"/>
            <w:vAlign w:val="center"/>
          </w:tcPr>
          <w:p w14:paraId="78BC8378" w14:textId="77777777" w:rsidR="00AA6EB7" w:rsidRPr="00CC1CBC" w:rsidRDefault="00AA6EB7" w:rsidP="00F215E3">
            <w:pPr>
              <w:ind w:left="-43" w:right="18"/>
              <w:jc w:val="center"/>
              <w:rPr>
                <w:sz w:val="20"/>
                <w:szCs w:val="20"/>
              </w:rPr>
            </w:pPr>
            <w:r w:rsidRPr="00CC1CBC">
              <w:rPr>
                <w:sz w:val="20"/>
                <w:szCs w:val="20"/>
              </w:rPr>
              <w:t>Phase I,</w:t>
            </w:r>
          </w:p>
          <w:p w14:paraId="730C7FC3" w14:textId="77777777" w:rsidR="00AA6EB7" w:rsidRPr="00CC1CBC" w:rsidRDefault="00AA6EB7" w:rsidP="00F215E3">
            <w:pPr>
              <w:ind w:left="-43" w:right="18"/>
              <w:jc w:val="center"/>
              <w:rPr>
                <w:sz w:val="20"/>
                <w:szCs w:val="20"/>
              </w:rPr>
            </w:pPr>
            <w:r w:rsidRPr="00CC1CBC">
              <w:rPr>
                <w:sz w:val="20"/>
                <w:szCs w:val="20"/>
              </w:rPr>
              <w:t xml:space="preserve"> 1</w:t>
            </w:r>
            <w:r w:rsidRPr="00CC1CBC">
              <w:rPr>
                <w:sz w:val="20"/>
                <w:szCs w:val="20"/>
                <w:vertAlign w:val="superscript"/>
              </w:rPr>
              <w:t>e</w:t>
            </w:r>
            <w:r w:rsidRPr="00CC1CBC">
              <w:rPr>
                <w:sz w:val="20"/>
                <w:szCs w:val="20"/>
              </w:rPr>
              <w:t xml:space="preserve"> tranche</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18E5A18" w14:textId="77777777" w:rsidR="00AA6EB7" w:rsidRPr="00CC1CBC" w:rsidRDefault="00AA6EB7" w:rsidP="00F215E3">
            <w:pPr>
              <w:ind w:left="-43" w:right="18"/>
              <w:jc w:val="center"/>
              <w:rPr>
                <w:sz w:val="20"/>
                <w:szCs w:val="20"/>
              </w:rPr>
            </w:pPr>
            <w:r w:rsidRPr="00CC1CBC">
              <w:rPr>
                <w:sz w:val="20"/>
                <w:szCs w:val="20"/>
              </w:rPr>
              <w:t>ONUDI</w:t>
            </w:r>
          </w:p>
          <w:p w14:paraId="0D23271C" w14:textId="77777777" w:rsidR="00AA6EB7" w:rsidRPr="00CC1CBC" w:rsidRDefault="00AA6EB7" w:rsidP="00F215E3">
            <w:pPr>
              <w:ind w:left="-43" w:right="18"/>
              <w:jc w:val="center"/>
              <w:rPr>
                <w:sz w:val="20"/>
                <w:szCs w:val="20"/>
              </w:rPr>
            </w:pPr>
            <w:r w:rsidRPr="00CC1CBC">
              <w:rPr>
                <w:sz w:val="20"/>
                <w:szCs w:val="20"/>
              </w:rPr>
              <w:t>PNUE</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8A00F3A" w14:textId="77777777" w:rsidR="00AA6EB7" w:rsidRPr="00CC1CBC" w:rsidRDefault="00AA6EB7" w:rsidP="00F215E3">
            <w:pPr>
              <w:jc w:val="center"/>
              <w:rPr>
                <w:sz w:val="20"/>
                <w:szCs w:val="20"/>
              </w:rPr>
            </w:pPr>
            <w:r w:rsidRPr="00CC1CBC">
              <w:rPr>
                <w:sz w:val="20"/>
                <w:szCs w:val="20"/>
              </w:rPr>
              <w:t>97/76</w:t>
            </w: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F74E46F" w14:textId="77777777" w:rsidR="00AA6EB7" w:rsidRPr="00CC1CBC" w:rsidRDefault="00AA6EB7" w:rsidP="00F215E3">
            <w:pPr>
              <w:jc w:val="center"/>
              <w:rPr>
                <w:sz w:val="20"/>
                <w:szCs w:val="20"/>
              </w:rPr>
            </w:pPr>
            <w:r w:rsidRPr="00CC1CBC">
              <w:rPr>
                <w:sz w:val="20"/>
                <w:szCs w:val="20"/>
              </w:rPr>
              <w:t>--</w:t>
            </w:r>
          </w:p>
        </w:tc>
        <w:tc>
          <w:tcPr>
            <w:tcW w:w="1559" w:type="pct"/>
            <w:tcBorders>
              <w:top w:val="single" w:sz="4" w:space="0" w:color="auto"/>
              <w:left w:val="single" w:sz="4" w:space="0" w:color="auto"/>
              <w:bottom w:val="single" w:sz="4" w:space="0" w:color="auto"/>
              <w:right w:val="single" w:sz="4" w:space="0" w:color="auto"/>
            </w:tcBorders>
            <w:vAlign w:val="center"/>
          </w:tcPr>
          <w:p w14:paraId="526C5149" w14:textId="77777777" w:rsidR="00AA6EB7" w:rsidRPr="00CC1CBC" w:rsidRDefault="00AA6EB7" w:rsidP="00F215E3">
            <w:pPr>
              <w:spacing w:before="20" w:after="40"/>
              <w:ind w:right="-54"/>
              <w:jc w:val="left"/>
              <w:rPr>
                <w:sz w:val="20"/>
                <w:szCs w:val="20"/>
              </w:rPr>
            </w:pPr>
            <w:r w:rsidRPr="00CC1CBC">
              <w:rPr>
                <w:sz w:val="20"/>
                <w:szCs w:val="20"/>
              </w:rPr>
              <w:t>Le pays demande une modification de la valeur de référence.</w:t>
            </w:r>
          </w:p>
        </w:tc>
        <w:tc>
          <w:tcPr>
            <w:tcW w:w="6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774AFE" w14:textId="77777777" w:rsidR="00AA6EB7" w:rsidRPr="00CC1CBC" w:rsidRDefault="00AA6EB7" w:rsidP="00F215E3">
            <w:pPr>
              <w:jc w:val="center"/>
              <w:rPr>
                <w:sz w:val="20"/>
                <w:szCs w:val="20"/>
              </w:rPr>
            </w:pPr>
            <w:r w:rsidRPr="00CC1CBC">
              <w:rPr>
                <w:sz w:val="20"/>
                <w:szCs w:val="20"/>
              </w:rPr>
              <w:t>O</w:t>
            </w:r>
          </w:p>
        </w:tc>
      </w:tr>
      <w:tr w:rsidR="00AA6EB7" w:rsidRPr="00CC1CBC" w14:paraId="60A8AE16" w14:textId="77777777" w:rsidTr="00813466">
        <w:trPr>
          <w:trHeight w:val="301"/>
        </w:trPr>
        <w:tc>
          <w:tcPr>
            <w:tcW w:w="6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D024F76" w14:textId="77777777" w:rsidR="00AA6EB7" w:rsidRPr="00CC1CBC" w:rsidRDefault="00AA6EB7" w:rsidP="00F215E3">
            <w:pPr>
              <w:widowControl w:val="0"/>
              <w:ind w:right="-89"/>
              <w:jc w:val="left"/>
              <w:rPr>
                <w:sz w:val="20"/>
                <w:szCs w:val="20"/>
              </w:rPr>
            </w:pPr>
            <w:r w:rsidRPr="00CC1CBC">
              <w:rPr>
                <w:sz w:val="20"/>
                <w:szCs w:val="20"/>
              </w:rPr>
              <w:t>Afrique du Sud</w:t>
            </w:r>
          </w:p>
        </w:tc>
        <w:tc>
          <w:tcPr>
            <w:tcW w:w="650" w:type="pct"/>
            <w:shd w:val="clear" w:color="auto" w:fill="FFFFFF" w:themeFill="background1"/>
            <w:vAlign w:val="center"/>
          </w:tcPr>
          <w:p w14:paraId="6CAF4585" w14:textId="77777777" w:rsidR="00AA6EB7" w:rsidRPr="00CC1CBC" w:rsidRDefault="00AA6EB7" w:rsidP="00F215E3">
            <w:pPr>
              <w:ind w:left="-43" w:right="18"/>
              <w:jc w:val="center"/>
              <w:rPr>
                <w:sz w:val="20"/>
                <w:szCs w:val="20"/>
              </w:rPr>
            </w:pPr>
            <w:r w:rsidRPr="00CC1CBC">
              <w:rPr>
                <w:sz w:val="20"/>
                <w:szCs w:val="20"/>
              </w:rPr>
              <w:t>Phase I, 1</w:t>
            </w:r>
            <w:r w:rsidRPr="00CC1CBC">
              <w:rPr>
                <w:sz w:val="20"/>
                <w:szCs w:val="20"/>
                <w:vertAlign w:val="superscript"/>
              </w:rPr>
              <w:t>e</w:t>
            </w:r>
            <w:r w:rsidRPr="00CC1CBC">
              <w:rPr>
                <w:sz w:val="20"/>
                <w:szCs w:val="20"/>
              </w:rPr>
              <w:t> tranche</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1B0AEF7D" w14:textId="77777777" w:rsidR="00AA6EB7" w:rsidRPr="00CC1CBC" w:rsidRDefault="00AA6EB7" w:rsidP="00F215E3">
            <w:pPr>
              <w:ind w:left="-43" w:right="18"/>
              <w:jc w:val="center"/>
              <w:rPr>
                <w:sz w:val="20"/>
                <w:szCs w:val="20"/>
              </w:rPr>
            </w:pPr>
            <w:r w:rsidRPr="00CC1CBC">
              <w:rPr>
                <w:sz w:val="20"/>
                <w:szCs w:val="20"/>
              </w:rPr>
              <w:t>ONUDI</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923EBE" w14:textId="77777777" w:rsidR="00AA6EB7" w:rsidRPr="00CC1CBC" w:rsidRDefault="00AA6EB7" w:rsidP="00F215E3">
            <w:pPr>
              <w:ind w:left="-46"/>
              <w:jc w:val="center"/>
              <w:rPr>
                <w:sz w:val="20"/>
                <w:szCs w:val="20"/>
              </w:rPr>
            </w:pPr>
            <w:r w:rsidRPr="00CC1CBC">
              <w:rPr>
                <w:sz w:val="20"/>
                <w:szCs w:val="20"/>
              </w:rPr>
              <w:t>97/77</w:t>
            </w: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E7DB892" w14:textId="77777777" w:rsidR="00AA6EB7" w:rsidRPr="00CC1CBC" w:rsidRDefault="00AA6EB7" w:rsidP="00F215E3">
            <w:pPr>
              <w:jc w:val="center"/>
              <w:rPr>
                <w:sz w:val="20"/>
                <w:szCs w:val="20"/>
              </w:rPr>
            </w:pPr>
            <w:r w:rsidRPr="00CC1CBC">
              <w:rPr>
                <w:sz w:val="20"/>
                <w:szCs w:val="20"/>
              </w:rPr>
              <w:t>27</w:t>
            </w:r>
            <w:r w:rsidRPr="00CC1CBC">
              <w:rPr>
                <w:sz w:val="20"/>
                <w:szCs w:val="20"/>
              </w:rPr>
              <w:noBreakHyphen/>
              <w:t>89</w:t>
            </w:r>
          </w:p>
        </w:tc>
        <w:tc>
          <w:tcPr>
            <w:tcW w:w="1559" w:type="pct"/>
            <w:tcBorders>
              <w:top w:val="single" w:sz="4" w:space="0" w:color="auto"/>
              <w:left w:val="single" w:sz="4" w:space="0" w:color="auto"/>
              <w:bottom w:val="single" w:sz="4" w:space="0" w:color="auto"/>
              <w:right w:val="single" w:sz="4" w:space="0" w:color="auto"/>
            </w:tcBorders>
            <w:vAlign w:val="center"/>
          </w:tcPr>
          <w:p w14:paraId="781E7FB1" w14:textId="77777777" w:rsidR="00AA6EB7" w:rsidRPr="00CC1CBC" w:rsidRDefault="00AA6EB7" w:rsidP="00F215E3">
            <w:pPr>
              <w:widowControl w:val="0"/>
              <w:spacing w:before="20" w:after="40"/>
              <w:jc w:val="left"/>
              <w:rPr>
                <w:sz w:val="20"/>
                <w:szCs w:val="20"/>
              </w:rPr>
            </w:pPr>
            <w:r w:rsidRPr="00CC1CBC">
              <w:rPr>
                <w:sz w:val="20"/>
                <w:szCs w:val="20"/>
              </w:rPr>
              <w:t>Demande relative à un projet dans le secteur de l’installation et de l’assemblage local examinée au cas par cas en application de la décision 92/39.</w:t>
            </w:r>
          </w:p>
          <w:p w14:paraId="4515B484" w14:textId="77777777" w:rsidR="00AA6EB7" w:rsidRPr="00CC1CBC" w:rsidRDefault="00AA6EB7" w:rsidP="00F215E3">
            <w:pPr>
              <w:widowControl w:val="0"/>
              <w:spacing w:before="20" w:after="40"/>
              <w:jc w:val="left"/>
              <w:rPr>
                <w:sz w:val="20"/>
                <w:szCs w:val="20"/>
              </w:rPr>
            </w:pPr>
            <w:r w:rsidRPr="00CC1CBC">
              <w:rPr>
                <w:sz w:val="20"/>
                <w:szCs w:val="20"/>
              </w:rPr>
              <w:t>Le pays demande une révision de sa consommation de HFC, entraînant une baisse de la valeur de référence.</w:t>
            </w:r>
          </w:p>
        </w:tc>
        <w:tc>
          <w:tcPr>
            <w:tcW w:w="658" w:type="pct"/>
            <w:tcBorders>
              <w:top w:val="single" w:sz="4" w:space="0" w:color="auto"/>
              <w:left w:val="single" w:sz="4" w:space="0" w:color="auto"/>
              <w:bottom w:val="single" w:sz="4" w:space="0" w:color="auto"/>
              <w:right w:val="single" w:sz="4" w:space="0" w:color="auto"/>
            </w:tcBorders>
            <w:vAlign w:val="center"/>
          </w:tcPr>
          <w:p w14:paraId="6CBB1886" w14:textId="77777777" w:rsidR="00AA6EB7" w:rsidRPr="00CC1CBC" w:rsidRDefault="00AA6EB7" w:rsidP="00F215E3">
            <w:pPr>
              <w:jc w:val="center"/>
              <w:rPr>
                <w:sz w:val="20"/>
                <w:szCs w:val="20"/>
              </w:rPr>
            </w:pPr>
            <w:r w:rsidRPr="00CC1CBC">
              <w:rPr>
                <w:sz w:val="20"/>
                <w:szCs w:val="20"/>
              </w:rPr>
              <w:t>O</w:t>
            </w:r>
          </w:p>
        </w:tc>
      </w:tr>
      <w:tr w:rsidR="00AA6EB7" w:rsidRPr="00CC1CBC" w14:paraId="518547A2" w14:textId="77777777" w:rsidTr="00813466">
        <w:trPr>
          <w:trHeight w:val="301"/>
        </w:trPr>
        <w:tc>
          <w:tcPr>
            <w:tcW w:w="696"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2B60ED" w14:textId="77777777" w:rsidR="00AA6EB7" w:rsidRPr="00CC1CBC" w:rsidRDefault="00AA6EB7" w:rsidP="00F215E3">
            <w:pPr>
              <w:widowControl w:val="0"/>
              <w:ind w:right="-89"/>
              <w:jc w:val="left"/>
              <w:rPr>
                <w:sz w:val="20"/>
                <w:szCs w:val="20"/>
              </w:rPr>
            </w:pPr>
            <w:r w:rsidRPr="00CC1CBC">
              <w:rPr>
                <w:sz w:val="20"/>
                <w:szCs w:val="20"/>
              </w:rPr>
              <w:t>République-Unie de Tanzanie</w:t>
            </w:r>
          </w:p>
        </w:tc>
        <w:tc>
          <w:tcPr>
            <w:tcW w:w="650" w:type="pct"/>
            <w:vAlign w:val="center"/>
          </w:tcPr>
          <w:p w14:paraId="15324342" w14:textId="77777777" w:rsidR="00AA6EB7" w:rsidRPr="00CC1CBC" w:rsidRDefault="00AA6EB7" w:rsidP="00F215E3">
            <w:pPr>
              <w:ind w:left="-43" w:right="18"/>
              <w:jc w:val="center"/>
              <w:rPr>
                <w:sz w:val="20"/>
                <w:szCs w:val="20"/>
              </w:rPr>
            </w:pPr>
            <w:r w:rsidRPr="00CC1CBC">
              <w:rPr>
                <w:sz w:val="20"/>
                <w:szCs w:val="20"/>
              </w:rPr>
              <w:t>Phase I, 1</w:t>
            </w:r>
            <w:r w:rsidRPr="00CC1CBC">
              <w:rPr>
                <w:sz w:val="20"/>
                <w:szCs w:val="20"/>
                <w:vertAlign w:val="superscript"/>
              </w:rPr>
              <w:t>e</w:t>
            </w:r>
            <w:r w:rsidRPr="00CC1CBC">
              <w:rPr>
                <w:sz w:val="20"/>
                <w:szCs w:val="20"/>
              </w:rPr>
              <w:t> tranche</w:t>
            </w:r>
          </w:p>
        </w:tc>
        <w:tc>
          <w:tcPr>
            <w:tcW w:w="597" w:type="pct"/>
            <w:tcBorders>
              <w:top w:val="single" w:sz="4" w:space="0" w:color="auto"/>
              <w:left w:val="single" w:sz="4" w:space="0" w:color="auto"/>
              <w:bottom w:val="single" w:sz="4" w:space="0" w:color="auto"/>
              <w:right w:val="single" w:sz="4" w:space="0" w:color="auto"/>
            </w:tcBorders>
            <w:shd w:val="clear" w:color="auto" w:fill="FFFFFF" w:themeFill="background1"/>
            <w:tcMar>
              <w:left w:w="29" w:type="dxa"/>
              <w:right w:w="0" w:type="dxa"/>
            </w:tcMar>
            <w:vAlign w:val="center"/>
          </w:tcPr>
          <w:p w14:paraId="444B08AD" w14:textId="77777777" w:rsidR="00AA6EB7" w:rsidRPr="00CC1CBC" w:rsidRDefault="00AA6EB7" w:rsidP="00F215E3">
            <w:pPr>
              <w:ind w:left="-43" w:right="18"/>
              <w:jc w:val="center"/>
              <w:rPr>
                <w:sz w:val="20"/>
                <w:szCs w:val="20"/>
              </w:rPr>
            </w:pPr>
            <w:r w:rsidRPr="00CC1CBC">
              <w:rPr>
                <w:sz w:val="20"/>
                <w:szCs w:val="20"/>
              </w:rPr>
              <w:t>PNUE</w:t>
            </w:r>
          </w:p>
          <w:p w14:paraId="0D98BC8D" w14:textId="77777777" w:rsidR="00AA6EB7" w:rsidRPr="00CC1CBC" w:rsidRDefault="00AA6EB7" w:rsidP="00F215E3">
            <w:pPr>
              <w:ind w:left="-43" w:right="18"/>
              <w:jc w:val="center"/>
              <w:rPr>
                <w:sz w:val="20"/>
                <w:szCs w:val="20"/>
              </w:rPr>
            </w:pPr>
            <w:r w:rsidRPr="00CC1CBC">
              <w:rPr>
                <w:sz w:val="20"/>
                <w:szCs w:val="20"/>
              </w:rPr>
              <w:t>ONUDI</w:t>
            </w:r>
          </w:p>
        </w:tc>
        <w:tc>
          <w:tcPr>
            <w:tcW w:w="38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862FAF" w14:textId="77777777" w:rsidR="00AA6EB7" w:rsidRPr="00CC1CBC" w:rsidRDefault="00AA6EB7" w:rsidP="00F215E3">
            <w:pPr>
              <w:ind w:left="-46"/>
              <w:jc w:val="center"/>
              <w:rPr>
                <w:sz w:val="20"/>
                <w:szCs w:val="20"/>
              </w:rPr>
            </w:pPr>
            <w:r w:rsidRPr="00CC1CBC">
              <w:rPr>
                <w:sz w:val="20"/>
                <w:szCs w:val="20"/>
              </w:rPr>
              <w:t>97/82</w:t>
            </w:r>
          </w:p>
        </w:tc>
        <w:tc>
          <w:tcPr>
            <w:tcW w:w="45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1E02AD6" w14:textId="77777777" w:rsidR="00AA6EB7" w:rsidRPr="00CC1CBC" w:rsidRDefault="00AA6EB7" w:rsidP="00F215E3">
            <w:pPr>
              <w:jc w:val="center"/>
              <w:rPr>
                <w:sz w:val="20"/>
                <w:szCs w:val="20"/>
              </w:rPr>
            </w:pPr>
            <w:r w:rsidRPr="00CC1CBC">
              <w:rPr>
                <w:sz w:val="20"/>
                <w:szCs w:val="20"/>
              </w:rPr>
              <w:t>--</w:t>
            </w:r>
          </w:p>
        </w:tc>
        <w:tc>
          <w:tcPr>
            <w:tcW w:w="1559"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FD81A8C" w14:textId="77777777" w:rsidR="00AA6EB7" w:rsidRPr="00CC1CBC" w:rsidRDefault="00AA6EB7" w:rsidP="00F215E3">
            <w:pPr>
              <w:spacing w:before="20" w:after="40"/>
              <w:ind w:right="-54"/>
              <w:jc w:val="left"/>
              <w:rPr>
                <w:sz w:val="20"/>
                <w:szCs w:val="20"/>
              </w:rPr>
            </w:pPr>
            <w:r w:rsidRPr="00CC1CBC">
              <w:rPr>
                <w:sz w:val="20"/>
                <w:szCs w:val="20"/>
              </w:rPr>
              <w:t>Aucune question spécifique à examiner.</w:t>
            </w:r>
          </w:p>
        </w:tc>
        <w:tc>
          <w:tcPr>
            <w:tcW w:w="65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07F5FA7" w14:textId="77777777" w:rsidR="00AA6EB7" w:rsidRPr="00CC1CBC" w:rsidRDefault="00AA6EB7" w:rsidP="00F215E3">
            <w:pPr>
              <w:jc w:val="center"/>
              <w:rPr>
                <w:sz w:val="20"/>
                <w:szCs w:val="20"/>
              </w:rPr>
            </w:pPr>
            <w:r w:rsidRPr="00CC1CBC">
              <w:rPr>
                <w:sz w:val="20"/>
                <w:szCs w:val="20"/>
              </w:rPr>
              <w:t>N</w:t>
            </w:r>
          </w:p>
        </w:tc>
      </w:tr>
    </w:tbl>
    <w:p w14:paraId="0119F403" w14:textId="29D839FF" w:rsidR="00AA6EB7" w:rsidRPr="00CC1CBC" w:rsidRDefault="00AA6EB7" w:rsidP="00AA6EB7">
      <w:pPr>
        <w:keepNext/>
        <w:shd w:val="clear" w:color="auto" w:fill="FFFFFF" w:themeFill="background1"/>
        <w:spacing w:before="240"/>
        <w:ind w:left="709"/>
        <w:rPr>
          <w:b/>
          <w:bCs/>
          <w:szCs w:val="21"/>
        </w:rPr>
      </w:pPr>
      <w:r w:rsidRPr="00CC1CBC">
        <w:rPr>
          <w:b/>
          <w:bCs/>
        </w:rPr>
        <w:lastRenderedPageBreak/>
        <w:t>Projets autonomes portant sur l’efficacité énergétique*</w:t>
      </w:r>
    </w:p>
    <w:tbl>
      <w:tblPr>
        <w:tblStyle w:val="TableGrid"/>
        <w:tblW w:w="4951" w:type="pct"/>
        <w:tblInd w:w="704" w:type="dxa"/>
        <w:tblLayout w:type="fixed"/>
        <w:tblCellMar>
          <w:top w:w="6" w:type="dxa"/>
          <w:bottom w:w="6" w:type="dxa"/>
        </w:tblCellMar>
        <w:tblLook w:val="04A0" w:firstRow="1" w:lastRow="0" w:firstColumn="1" w:lastColumn="0" w:noHBand="0" w:noVBand="1"/>
      </w:tblPr>
      <w:tblGrid>
        <w:gridCol w:w="1398"/>
        <w:gridCol w:w="1668"/>
        <w:gridCol w:w="755"/>
        <w:gridCol w:w="730"/>
        <w:gridCol w:w="4707"/>
      </w:tblGrid>
      <w:tr w:rsidR="00AA6EB7" w:rsidRPr="00CC1CBC" w14:paraId="2C6B1CB3" w14:textId="77777777" w:rsidTr="00813466">
        <w:trPr>
          <w:trHeight w:val="283"/>
          <w:tblHeader/>
        </w:trPr>
        <w:tc>
          <w:tcPr>
            <w:tcW w:w="755" w:type="pct"/>
            <w:vAlign w:val="center"/>
          </w:tcPr>
          <w:p w14:paraId="5BB2C89E" w14:textId="77777777" w:rsidR="00AA6EB7" w:rsidRPr="00CC1CBC" w:rsidRDefault="00AA6EB7" w:rsidP="00F215E3">
            <w:pPr>
              <w:keepNext/>
              <w:jc w:val="center"/>
              <w:rPr>
                <w:b/>
                <w:bCs/>
                <w:sz w:val="20"/>
                <w:szCs w:val="20"/>
              </w:rPr>
            </w:pPr>
            <w:bookmarkStart w:id="6" w:name="tblHere"/>
            <w:r w:rsidRPr="00CC1CBC">
              <w:rPr>
                <w:b/>
                <w:bCs/>
                <w:sz w:val="20"/>
                <w:szCs w:val="20"/>
              </w:rPr>
              <w:t>Pays</w:t>
            </w:r>
          </w:p>
        </w:tc>
        <w:tc>
          <w:tcPr>
            <w:tcW w:w="901" w:type="pct"/>
            <w:vAlign w:val="center"/>
          </w:tcPr>
          <w:p w14:paraId="74C731B5" w14:textId="77777777" w:rsidR="00AA6EB7" w:rsidRPr="00CC1CBC" w:rsidRDefault="00AA6EB7" w:rsidP="00F215E3">
            <w:pPr>
              <w:keepNext/>
              <w:jc w:val="center"/>
              <w:rPr>
                <w:b/>
                <w:bCs/>
                <w:sz w:val="20"/>
                <w:szCs w:val="20"/>
              </w:rPr>
            </w:pPr>
            <w:r w:rsidRPr="00CC1CBC">
              <w:rPr>
                <w:b/>
                <w:bCs/>
                <w:sz w:val="20"/>
                <w:szCs w:val="20"/>
              </w:rPr>
              <w:t>Agences bilatérales et d’exécution</w:t>
            </w:r>
          </w:p>
        </w:tc>
        <w:tc>
          <w:tcPr>
            <w:tcW w:w="408" w:type="pct"/>
            <w:vAlign w:val="center"/>
          </w:tcPr>
          <w:p w14:paraId="18CAF008" w14:textId="77777777" w:rsidR="00AA6EB7" w:rsidRPr="00CC1CBC" w:rsidRDefault="00AA6EB7" w:rsidP="00F215E3">
            <w:pPr>
              <w:keepNext/>
              <w:spacing w:before="20" w:after="20"/>
              <w:jc w:val="center"/>
              <w:rPr>
                <w:b/>
                <w:bCs/>
                <w:sz w:val="20"/>
                <w:szCs w:val="20"/>
              </w:rPr>
            </w:pPr>
            <w:r w:rsidRPr="00CC1CBC">
              <w:rPr>
                <w:b/>
                <w:bCs/>
                <w:sz w:val="20"/>
                <w:szCs w:val="20"/>
              </w:rPr>
              <w:t>N</w:t>
            </w:r>
            <w:r w:rsidRPr="00CC1CBC">
              <w:rPr>
                <w:b/>
                <w:bCs/>
                <w:sz w:val="20"/>
                <w:szCs w:val="20"/>
                <w:vertAlign w:val="superscript"/>
              </w:rPr>
              <w:t>o</w:t>
            </w:r>
            <w:r w:rsidRPr="00CC1CBC">
              <w:rPr>
                <w:b/>
                <w:bCs/>
                <w:sz w:val="20"/>
                <w:szCs w:val="20"/>
              </w:rPr>
              <w:t xml:space="preserve"> du doc. </w:t>
            </w:r>
          </w:p>
        </w:tc>
        <w:tc>
          <w:tcPr>
            <w:tcW w:w="394" w:type="pct"/>
            <w:vAlign w:val="center"/>
          </w:tcPr>
          <w:p w14:paraId="3C671F60" w14:textId="77777777" w:rsidR="00AA6EB7" w:rsidRPr="00CC1CBC" w:rsidRDefault="00AA6EB7" w:rsidP="00F215E3">
            <w:pPr>
              <w:keepNext/>
              <w:spacing w:before="20" w:after="20"/>
              <w:ind w:left="-120" w:right="-113"/>
              <w:jc w:val="center"/>
              <w:rPr>
                <w:b/>
                <w:bCs/>
                <w:sz w:val="20"/>
                <w:szCs w:val="20"/>
              </w:rPr>
            </w:pPr>
            <w:r w:rsidRPr="00CC1CBC">
              <w:rPr>
                <w:b/>
                <w:bCs/>
                <w:sz w:val="20"/>
                <w:szCs w:val="20"/>
              </w:rPr>
              <w:t>N</w:t>
            </w:r>
            <w:r w:rsidRPr="00CC1CBC">
              <w:rPr>
                <w:b/>
                <w:bCs/>
                <w:sz w:val="20"/>
                <w:szCs w:val="20"/>
                <w:vertAlign w:val="superscript"/>
              </w:rPr>
              <w:t>o</w:t>
            </w:r>
            <w:r w:rsidRPr="00CC1CBC">
              <w:rPr>
                <w:b/>
                <w:bCs/>
                <w:sz w:val="20"/>
                <w:szCs w:val="20"/>
              </w:rPr>
              <w:t xml:space="preserve"> des par.</w:t>
            </w:r>
          </w:p>
        </w:tc>
        <w:tc>
          <w:tcPr>
            <w:tcW w:w="2542" w:type="pct"/>
            <w:vAlign w:val="center"/>
          </w:tcPr>
          <w:p w14:paraId="5B2B6FC1" w14:textId="77777777" w:rsidR="00AA6EB7" w:rsidRPr="00CC1CBC" w:rsidRDefault="00AA6EB7" w:rsidP="00F215E3">
            <w:pPr>
              <w:keepNext/>
              <w:spacing w:before="20" w:after="20"/>
              <w:jc w:val="center"/>
              <w:rPr>
                <w:b/>
                <w:bCs/>
                <w:sz w:val="20"/>
                <w:szCs w:val="20"/>
              </w:rPr>
            </w:pPr>
            <w:r w:rsidRPr="00CC1CBC">
              <w:rPr>
                <w:b/>
                <w:bCs/>
                <w:sz w:val="20"/>
                <w:szCs w:val="20"/>
              </w:rPr>
              <w:t>Titre du projet/ détails</w:t>
            </w:r>
          </w:p>
        </w:tc>
      </w:tr>
      <w:tr w:rsidR="00AA6EB7" w:rsidRPr="00CC1CBC" w14:paraId="77603FCB" w14:textId="77777777" w:rsidTr="00813466">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438D3D9" w14:textId="77777777" w:rsidR="00AA6EB7" w:rsidRPr="00CC1CBC" w:rsidRDefault="00AA6EB7" w:rsidP="00F215E3">
            <w:pPr>
              <w:keepNext/>
              <w:jc w:val="left"/>
              <w:rPr>
                <w:sz w:val="20"/>
                <w:szCs w:val="20"/>
              </w:rPr>
            </w:pPr>
            <w:r w:rsidRPr="00CC1CBC">
              <w:rPr>
                <w:sz w:val="20"/>
                <w:szCs w:val="20"/>
              </w:rPr>
              <w:t>Albanie</w:t>
            </w:r>
          </w:p>
        </w:tc>
        <w:tc>
          <w:tcPr>
            <w:tcW w:w="9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23F6FC" w14:textId="77777777" w:rsidR="00AA6EB7" w:rsidRPr="00CC1CBC" w:rsidRDefault="00AA6EB7" w:rsidP="00F215E3">
            <w:pPr>
              <w:keepNext/>
              <w:jc w:val="center"/>
              <w:rPr>
                <w:sz w:val="20"/>
                <w:szCs w:val="20"/>
              </w:rPr>
            </w:pPr>
            <w:r w:rsidRPr="00CC1CBC">
              <w:rPr>
                <w:sz w:val="20"/>
                <w:szCs w:val="20"/>
              </w:rPr>
              <w:t>ONUDI</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C70282" w14:textId="77777777" w:rsidR="00AA6EB7" w:rsidRPr="00CC1CBC" w:rsidRDefault="00AA6EB7" w:rsidP="00F215E3">
            <w:pPr>
              <w:keepNext/>
              <w:spacing w:before="20" w:after="20"/>
              <w:jc w:val="center"/>
              <w:rPr>
                <w:sz w:val="20"/>
                <w:szCs w:val="20"/>
              </w:rPr>
            </w:pPr>
            <w:r w:rsidRPr="00CC1CBC">
              <w:rPr>
                <w:sz w:val="20"/>
                <w:szCs w:val="20"/>
              </w:rPr>
              <w:t>97/34</w:t>
            </w:r>
          </w:p>
        </w:tc>
        <w:tc>
          <w:tcPr>
            <w:tcW w:w="394" w:type="pct"/>
            <w:vAlign w:val="center"/>
          </w:tcPr>
          <w:p w14:paraId="3EB7EA5A" w14:textId="77777777" w:rsidR="00AA6EB7" w:rsidRPr="00CC1CBC" w:rsidRDefault="00AA6EB7" w:rsidP="00F215E3">
            <w:pPr>
              <w:keepNext/>
              <w:spacing w:before="20" w:after="20"/>
              <w:jc w:val="center"/>
              <w:rPr>
                <w:sz w:val="20"/>
                <w:szCs w:val="20"/>
              </w:rPr>
            </w:pPr>
            <w:r w:rsidRPr="00CC1CBC">
              <w:rPr>
                <w:sz w:val="20"/>
                <w:szCs w:val="20"/>
              </w:rPr>
              <w:t>--</w:t>
            </w:r>
          </w:p>
        </w:tc>
        <w:tc>
          <w:tcPr>
            <w:tcW w:w="2542" w:type="pct"/>
            <w:tcBorders>
              <w:top w:val="single" w:sz="4" w:space="0" w:color="auto"/>
              <w:left w:val="single" w:sz="4" w:space="0" w:color="auto"/>
              <w:bottom w:val="single" w:sz="4" w:space="0" w:color="auto"/>
              <w:right w:val="single" w:sz="4" w:space="0" w:color="auto"/>
            </w:tcBorders>
            <w:vAlign w:val="center"/>
          </w:tcPr>
          <w:p w14:paraId="30A65038" w14:textId="77777777" w:rsidR="00AA6EB7" w:rsidRPr="00CC1CBC" w:rsidRDefault="00AA6EB7" w:rsidP="00F215E3">
            <w:pPr>
              <w:keepNext/>
              <w:spacing w:before="20" w:after="20"/>
              <w:jc w:val="left"/>
              <w:rPr>
                <w:sz w:val="20"/>
                <w:szCs w:val="20"/>
              </w:rPr>
            </w:pPr>
            <w:r w:rsidRPr="00CC1CBC">
              <w:rPr>
                <w:sz w:val="20"/>
                <w:szCs w:val="20"/>
              </w:rPr>
              <w:t>Introduction de systèmes de détection de fuites dans les équipements de réfrigération et de climatisation (décision 91/65)</w:t>
            </w:r>
          </w:p>
        </w:tc>
      </w:tr>
      <w:tr w:rsidR="00AA6EB7" w:rsidRPr="00CC1CBC" w14:paraId="569BBD2E" w14:textId="77777777" w:rsidTr="00813466">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7C4B94" w14:textId="77777777" w:rsidR="00AA6EB7" w:rsidRPr="00CC1CBC" w:rsidRDefault="00AA6EB7" w:rsidP="00F215E3">
            <w:pPr>
              <w:keepNext/>
              <w:jc w:val="left"/>
              <w:rPr>
                <w:sz w:val="20"/>
                <w:szCs w:val="20"/>
              </w:rPr>
            </w:pPr>
            <w:r w:rsidRPr="00CC1CBC">
              <w:rPr>
                <w:sz w:val="20"/>
                <w:szCs w:val="20"/>
              </w:rPr>
              <w:t>Bosnie-Herzégovine</w:t>
            </w:r>
          </w:p>
        </w:tc>
        <w:tc>
          <w:tcPr>
            <w:tcW w:w="9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6C37C5" w14:textId="77777777" w:rsidR="00AA6EB7" w:rsidRPr="00CC1CBC" w:rsidRDefault="00AA6EB7" w:rsidP="00F215E3">
            <w:pPr>
              <w:keepNext/>
              <w:jc w:val="center"/>
              <w:rPr>
                <w:sz w:val="20"/>
                <w:szCs w:val="20"/>
              </w:rPr>
            </w:pPr>
            <w:r w:rsidRPr="00CC1CBC">
              <w:rPr>
                <w:sz w:val="20"/>
                <w:szCs w:val="20"/>
              </w:rPr>
              <w:t>ONUDI</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3A45397" w14:textId="77777777" w:rsidR="00AA6EB7" w:rsidRPr="00CC1CBC" w:rsidRDefault="00AA6EB7" w:rsidP="00F215E3">
            <w:pPr>
              <w:keepNext/>
              <w:jc w:val="center"/>
              <w:rPr>
                <w:sz w:val="20"/>
                <w:szCs w:val="20"/>
              </w:rPr>
            </w:pPr>
            <w:r w:rsidRPr="00CC1CBC">
              <w:rPr>
                <w:sz w:val="20"/>
                <w:szCs w:val="20"/>
              </w:rPr>
              <w:t>97/38</w:t>
            </w:r>
          </w:p>
        </w:tc>
        <w:tc>
          <w:tcPr>
            <w:tcW w:w="394" w:type="pct"/>
            <w:vAlign w:val="center"/>
          </w:tcPr>
          <w:p w14:paraId="22278539" w14:textId="77777777" w:rsidR="00AA6EB7" w:rsidRPr="00CC1CBC" w:rsidRDefault="00AA6EB7" w:rsidP="00F215E3">
            <w:pPr>
              <w:keepNext/>
              <w:jc w:val="center"/>
              <w:rPr>
                <w:sz w:val="20"/>
                <w:szCs w:val="20"/>
              </w:rPr>
            </w:pPr>
            <w:r w:rsidRPr="00CC1CBC">
              <w:rPr>
                <w:sz w:val="20"/>
                <w:szCs w:val="20"/>
              </w:rPr>
              <w:t>--</w:t>
            </w:r>
          </w:p>
        </w:tc>
        <w:tc>
          <w:tcPr>
            <w:tcW w:w="2542" w:type="pct"/>
            <w:tcBorders>
              <w:top w:val="single" w:sz="4" w:space="0" w:color="auto"/>
              <w:left w:val="single" w:sz="4" w:space="0" w:color="auto"/>
              <w:bottom w:val="single" w:sz="4" w:space="0" w:color="auto"/>
              <w:right w:val="single" w:sz="4" w:space="0" w:color="auto"/>
            </w:tcBorders>
            <w:vAlign w:val="center"/>
          </w:tcPr>
          <w:p w14:paraId="612EAC7A" w14:textId="77777777" w:rsidR="00AA6EB7" w:rsidRPr="00CC1CBC" w:rsidRDefault="00AA6EB7" w:rsidP="00F215E3">
            <w:pPr>
              <w:keepNext/>
              <w:spacing w:before="20" w:after="20"/>
              <w:ind w:right="-106"/>
              <w:jc w:val="left"/>
              <w:rPr>
                <w:sz w:val="20"/>
                <w:szCs w:val="20"/>
              </w:rPr>
            </w:pPr>
            <w:r w:rsidRPr="00CC1CBC">
              <w:rPr>
                <w:sz w:val="20"/>
                <w:szCs w:val="20"/>
              </w:rPr>
              <w:t>Amélioration des NMPE et de l’étiquetage énergétique dans le secteur de la réfrigération et de la climatisation du pays, projet de démonstration en vue du remplacement du R-404A par des unités enfichables à base de R-290 dans les équipements de réfrigération commerciale et projet de démonstration sur la détection des fuites dans les systèmes fixes de réfrigération et de climatisation (décision 91/65)</w:t>
            </w:r>
          </w:p>
        </w:tc>
      </w:tr>
      <w:tr w:rsidR="00AA6EB7" w:rsidRPr="00CC1CBC" w14:paraId="035C73F0" w14:textId="77777777" w:rsidTr="00813466">
        <w:trPr>
          <w:trHeight w:val="44"/>
        </w:trPr>
        <w:tc>
          <w:tcPr>
            <w:tcW w:w="755" w:type="pct"/>
            <w:tcBorders>
              <w:top w:val="single" w:sz="4" w:space="0" w:color="auto"/>
              <w:left w:val="single" w:sz="4" w:space="0" w:color="auto"/>
              <w:bottom w:val="single" w:sz="4" w:space="0" w:color="auto"/>
              <w:right w:val="single" w:sz="4" w:space="0" w:color="auto"/>
            </w:tcBorders>
            <w:vAlign w:val="center"/>
          </w:tcPr>
          <w:p w14:paraId="2FB56707" w14:textId="77777777" w:rsidR="00AA6EB7" w:rsidRPr="00CC1CBC" w:rsidRDefault="00AA6EB7" w:rsidP="00F215E3">
            <w:pPr>
              <w:jc w:val="left"/>
              <w:rPr>
                <w:sz w:val="20"/>
              </w:rPr>
            </w:pPr>
            <w:r w:rsidRPr="00CC1CBC">
              <w:rPr>
                <w:sz w:val="20"/>
                <w:szCs w:val="20"/>
              </w:rPr>
              <w:t>République dominicaine</w:t>
            </w:r>
          </w:p>
        </w:tc>
        <w:tc>
          <w:tcPr>
            <w:tcW w:w="9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D3E3ECC" w14:textId="77777777" w:rsidR="00AA6EB7" w:rsidRPr="00CC1CBC" w:rsidRDefault="00AA6EB7" w:rsidP="00F215E3">
            <w:pPr>
              <w:keepNext/>
              <w:jc w:val="center"/>
              <w:rPr>
                <w:sz w:val="20"/>
                <w:szCs w:val="20"/>
              </w:rPr>
            </w:pPr>
            <w:r w:rsidRPr="00CC1CBC">
              <w:rPr>
                <w:sz w:val="20"/>
                <w:szCs w:val="20"/>
              </w:rPr>
              <w:t>ONUDI</w:t>
            </w:r>
          </w:p>
          <w:p w14:paraId="37FC0E59" w14:textId="77777777" w:rsidR="00AA6EB7" w:rsidRPr="00CC1CBC" w:rsidRDefault="00AA6EB7" w:rsidP="00F215E3">
            <w:pPr>
              <w:keepNext/>
              <w:jc w:val="center"/>
              <w:rPr>
                <w:sz w:val="20"/>
                <w:szCs w:val="20"/>
              </w:rPr>
            </w:pPr>
            <w:r w:rsidRPr="00CC1CBC">
              <w:rPr>
                <w:sz w:val="20"/>
                <w:szCs w:val="20"/>
              </w:rPr>
              <w:t>PNUE</w:t>
            </w:r>
          </w:p>
        </w:tc>
        <w:tc>
          <w:tcPr>
            <w:tcW w:w="408" w:type="pct"/>
            <w:tcBorders>
              <w:top w:val="single" w:sz="4" w:space="0" w:color="auto"/>
              <w:left w:val="single" w:sz="4" w:space="0" w:color="auto"/>
              <w:bottom w:val="single" w:sz="4" w:space="0" w:color="auto"/>
              <w:right w:val="single" w:sz="4" w:space="0" w:color="auto"/>
            </w:tcBorders>
            <w:vAlign w:val="center"/>
          </w:tcPr>
          <w:p w14:paraId="5BBF37EF" w14:textId="77777777" w:rsidR="00AA6EB7" w:rsidRPr="00CC1CBC" w:rsidRDefault="00AA6EB7" w:rsidP="00F215E3">
            <w:pPr>
              <w:jc w:val="center"/>
              <w:rPr>
                <w:sz w:val="20"/>
                <w:szCs w:val="20"/>
              </w:rPr>
            </w:pPr>
            <w:r w:rsidRPr="00CC1CBC">
              <w:rPr>
                <w:sz w:val="20"/>
                <w:szCs w:val="20"/>
              </w:rPr>
              <w:t>97/48</w:t>
            </w:r>
          </w:p>
        </w:tc>
        <w:tc>
          <w:tcPr>
            <w:tcW w:w="394" w:type="pct"/>
            <w:vAlign w:val="center"/>
          </w:tcPr>
          <w:p w14:paraId="51D1B03A" w14:textId="77777777" w:rsidR="00AA6EB7" w:rsidRPr="00CC1CBC" w:rsidRDefault="00AA6EB7" w:rsidP="00F215E3">
            <w:pPr>
              <w:keepNext/>
              <w:jc w:val="center"/>
              <w:rPr>
                <w:sz w:val="20"/>
                <w:szCs w:val="20"/>
              </w:rPr>
            </w:pPr>
            <w:r w:rsidRPr="00CC1CBC">
              <w:rPr>
                <w:sz w:val="20"/>
                <w:szCs w:val="20"/>
              </w:rPr>
              <w:t>--</w:t>
            </w:r>
          </w:p>
        </w:tc>
        <w:tc>
          <w:tcPr>
            <w:tcW w:w="25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4628A31" w14:textId="77777777" w:rsidR="00AA6EB7" w:rsidRPr="00CC1CBC" w:rsidRDefault="00AA6EB7" w:rsidP="00F215E3">
            <w:pPr>
              <w:keepNext/>
              <w:spacing w:before="20" w:after="20"/>
              <w:ind w:right="36"/>
              <w:jc w:val="left"/>
              <w:rPr>
                <w:sz w:val="20"/>
                <w:szCs w:val="20"/>
              </w:rPr>
            </w:pPr>
            <w:r w:rsidRPr="00CC1CBC">
              <w:rPr>
                <w:sz w:val="20"/>
                <w:szCs w:val="20"/>
              </w:rPr>
              <w:t>Élaboration d’une feuille de route pour l’introduction des NMPE et démonstration des technologies et pratiques d’efficacité énergétique dans les hôtels et les supermarchés (décision 91/65)</w:t>
            </w:r>
          </w:p>
        </w:tc>
      </w:tr>
      <w:tr w:rsidR="00AA6EB7" w:rsidRPr="00CC1CBC" w14:paraId="5FEFF5D5" w14:textId="77777777" w:rsidTr="00813466">
        <w:trPr>
          <w:trHeight w:val="44"/>
        </w:trPr>
        <w:tc>
          <w:tcPr>
            <w:tcW w:w="755" w:type="pct"/>
            <w:tcBorders>
              <w:top w:val="single" w:sz="4" w:space="0" w:color="auto"/>
              <w:left w:val="single" w:sz="4" w:space="0" w:color="auto"/>
              <w:bottom w:val="single" w:sz="4" w:space="0" w:color="auto"/>
              <w:right w:val="single" w:sz="4" w:space="0" w:color="auto"/>
            </w:tcBorders>
            <w:vAlign w:val="center"/>
          </w:tcPr>
          <w:p w14:paraId="0CD87484" w14:textId="77777777" w:rsidR="00AA6EB7" w:rsidRPr="00CC1CBC" w:rsidRDefault="00AA6EB7" w:rsidP="00F215E3">
            <w:pPr>
              <w:jc w:val="left"/>
              <w:rPr>
                <w:sz w:val="20"/>
                <w:szCs w:val="20"/>
              </w:rPr>
            </w:pPr>
            <w:r w:rsidRPr="00CC1CBC">
              <w:rPr>
                <w:sz w:val="20"/>
                <w:szCs w:val="20"/>
              </w:rPr>
              <w:t>Égypte</w:t>
            </w:r>
          </w:p>
        </w:tc>
        <w:tc>
          <w:tcPr>
            <w:tcW w:w="9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FA9383" w14:textId="77777777" w:rsidR="00AA6EB7" w:rsidRPr="00CC1CBC" w:rsidRDefault="00AA6EB7" w:rsidP="00F215E3">
            <w:pPr>
              <w:keepNext/>
              <w:jc w:val="center"/>
              <w:rPr>
                <w:sz w:val="20"/>
                <w:szCs w:val="20"/>
              </w:rPr>
            </w:pPr>
            <w:r w:rsidRPr="00CC1CBC">
              <w:rPr>
                <w:sz w:val="20"/>
                <w:szCs w:val="20"/>
              </w:rPr>
              <w:t>ONUDI</w:t>
            </w:r>
          </w:p>
        </w:tc>
        <w:tc>
          <w:tcPr>
            <w:tcW w:w="408" w:type="pct"/>
            <w:tcBorders>
              <w:top w:val="single" w:sz="4" w:space="0" w:color="auto"/>
              <w:left w:val="single" w:sz="4" w:space="0" w:color="auto"/>
              <w:bottom w:val="single" w:sz="4" w:space="0" w:color="auto"/>
              <w:right w:val="single" w:sz="4" w:space="0" w:color="auto"/>
            </w:tcBorders>
            <w:vAlign w:val="center"/>
          </w:tcPr>
          <w:p w14:paraId="35FA0532" w14:textId="77777777" w:rsidR="00AA6EB7" w:rsidRPr="00CC1CBC" w:rsidRDefault="00AA6EB7" w:rsidP="00F215E3">
            <w:pPr>
              <w:jc w:val="center"/>
              <w:rPr>
                <w:sz w:val="20"/>
                <w:szCs w:val="20"/>
              </w:rPr>
            </w:pPr>
            <w:r w:rsidRPr="00CC1CBC">
              <w:rPr>
                <w:sz w:val="20"/>
                <w:szCs w:val="20"/>
              </w:rPr>
              <w:t>97/49</w:t>
            </w:r>
          </w:p>
        </w:tc>
        <w:tc>
          <w:tcPr>
            <w:tcW w:w="394" w:type="pct"/>
            <w:vAlign w:val="center"/>
          </w:tcPr>
          <w:p w14:paraId="53A62BA0" w14:textId="77777777" w:rsidR="00AA6EB7" w:rsidRPr="00CC1CBC" w:rsidRDefault="00AA6EB7" w:rsidP="00F215E3">
            <w:pPr>
              <w:keepNext/>
              <w:jc w:val="center"/>
              <w:rPr>
                <w:sz w:val="20"/>
                <w:szCs w:val="20"/>
              </w:rPr>
            </w:pPr>
            <w:r w:rsidRPr="00CC1CBC">
              <w:rPr>
                <w:sz w:val="20"/>
                <w:szCs w:val="20"/>
              </w:rPr>
              <w:t>53-80</w:t>
            </w:r>
          </w:p>
        </w:tc>
        <w:tc>
          <w:tcPr>
            <w:tcW w:w="25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E47883" w14:textId="77777777" w:rsidR="00AA6EB7" w:rsidRPr="00CC1CBC" w:rsidRDefault="00AA6EB7" w:rsidP="00F215E3">
            <w:pPr>
              <w:keepNext/>
              <w:spacing w:before="20" w:after="20"/>
              <w:ind w:right="36"/>
              <w:jc w:val="left"/>
              <w:rPr>
                <w:sz w:val="20"/>
                <w:szCs w:val="20"/>
              </w:rPr>
            </w:pPr>
            <w:r w:rsidRPr="00CC1CBC">
              <w:rPr>
                <w:sz w:val="20"/>
                <w:szCs w:val="20"/>
              </w:rPr>
              <w:t>Projet de reconversion des compresseurs hermétiques de l’usine Fresh Compressor Factory à la technologie des compresseurs à inverseur (décision 95/87)</w:t>
            </w:r>
          </w:p>
        </w:tc>
      </w:tr>
      <w:tr w:rsidR="00AA6EB7" w:rsidRPr="00CC1CBC" w14:paraId="712FD0F9" w14:textId="77777777" w:rsidTr="00813466">
        <w:trPr>
          <w:trHeight w:val="44"/>
        </w:trPr>
        <w:tc>
          <w:tcPr>
            <w:tcW w:w="755" w:type="pct"/>
            <w:tcBorders>
              <w:top w:val="single" w:sz="4" w:space="0" w:color="auto"/>
              <w:left w:val="single" w:sz="4" w:space="0" w:color="auto"/>
              <w:bottom w:val="single" w:sz="4" w:space="0" w:color="auto"/>
              <w:right w:val="single" w:sz="4" w:space="0" w:color="auto"/>
            </w:tcBorders>
            <w:vAlign w:val="center"/>
          </w:tcPr>
          <w:p w14:paraId="13B6C7B8" w14:textId="77777777" w:rsidR="00AA6EB7" w:rsidRPr="00CC1CBC" w:rsidRDefault="00AA6EB7" w:rsidP="00F215E3">
            <w:pPr>
              <w:jc w:val="left"/>
              <w:rPr>
                <w:sz w:val="20"/>
                <w:szCs w:val="20"/>
              </w:rPr>
            </w:pPr>
            <w:r w:rsidRPr="00CC1CBC">
              <w:rPr>
                <w:sz w:val="20"/>
                <w:szCs w:val="20"/>
              </w:rPr>
              <w:t>Égypte</w:t>
            </w:r>
          </w:p>
        </w:tc>
        <w:tc>
          <w:tcPr>
            <w:tcW w:w="9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618A16D" w14:textId="77777777" w:rsidR="00AA6EB7" w:rsidRPr="00CC1CBC" w:rsidRDefault="00AA6EB7" w:rsidP="00F215E3">
            <w:pPr>
              <w:keepNext/>
              <w:jc w:val="center"/>
              <w:rPr>
                <w:sz w:val="20"/>
                <w:szCs w:val="20"/>
              </w:rPr>
            </w:pPr>
            <w:r w:rsidRPr="00CC1CBC">
              <w:rPr>
                <w:sz w:val="20"/>
                <w:szCs w:val="20"/>
              </w:rPr>
              <w:t>ONUDI</w:t>
            </w:r>
          </w:p>
        </w:tc>
        <w:tc>
          <w:tcPr>
            <w:tcW w:w="408" w:type="pct"/>
            <w:tcBorders>
              <w:top w:val="single" w:sz="4" w:space="0" w:color="auto"/>
              <w:left w:val="single" w:sz="4" w:space="0" w:color="auto"/>
              <w:bottom w:val="single" w:sz="4" w:space="0" w:color="auto"/>
              <w:right w:val="single" w:sz="4" w:space="0" w:color="auto"/>
            </w:tcBorders>
            <w:vAlign w:val="center"/>
          </w:tcPr>
          <w:p w14:paraId="59F5CCA8" w14:textId="77777777" w:rsidR="00AA6EB7" w:rsidRPr="00CC1CBC" w:rsidRDefault="00AA6EB7" w:rsidP="00F215E3">
            <w:pPr>
              <w:jc w:val="center"/>
              <w:rPr>
                <w:sz w:val="20"/>
                <w:szCs w:val="20"/>
              </w:rPr>
            </w:pPr>
            <w:r w:rsidRPr="00CC1CBC">
              <w:rPr>
                <w:sz w:val="20"/>
                <w:szCs w:val="20"/>
              </w:rPr>
              <w:t>97/49</w:t>
            </w:r>
          </w:p>
        </w:tc>
        <w:tc>
          <w:tcPr>
            <w:tcW w:w="394" w:type="pct"/>
            <w:vAlign w:val="center"/>
          </w:tcPr>
          <w:p w14:paraId="45B91EC0" w14:textId="77777777" w:rsidR="00AA6EB7" w:rsidRPr="00CC1CBC" w:rsidRDefault="00AA6EB7" w:rsidP="00F215E3">
            <w:pPr>
              <w:keepNext/>
              <w:ind w:left="-100" w:right="-50"/>
              <w:jc w:val="center"/>
              <w:rPr>
                <w:sz w:val="20"/>
                <w:szCs w:val="20"/>
              </w:rPr>
            </w:pPr>
            <w:r w:rsidRPr="00CC1CBC">
              <w:rPr>
                <w:sz w:val="20"/>
                <w:szCs w:val="20"/>
              </w:rPr>
              <w:t>81-116</w:t>
            </w:r>
          </w:p>
        </w:tc>
        <w:tc>
          <w:tcPr>
            <w:tcW w:w="25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9DD7DCB" w14:textId="77777777" w:rsidR="00AA6EB7" w:rsidRPr="00CC1CBC" w:rsidRDefault="00AA6EB7" w:rsidP="00F215E3">
            <w:pPr>
              <w:keepNext/>
              <w:spacing w:before="20" w:after="20"/>
              <w:ind w:right="36"/>
              <w:jc w:val="left"/>
              <w:rPr>
                <w:sz w:val="20"/>
                <w:szCs w:val="20"/>
              </w:rPr>
            </w:pPr>
            <w:r w:rsidRPr="00CC1CBC">
              <w:rPr>
                <w:sz w:val="20"/>
                <w:szCs w:val="20"/>
              </w:rPr>
              <w:t>Projet visant à améliorer l’efficacité énergétique dans la fabrication des réfrigérateurs domestiques, des congélateurs coffres et des climatiseurs résidentiels (décision 94/60)</w:t>
            </w:r>
          </w:p>
        </w:tc>
      </w:tr>
      <w:tr w:rsidR="00AA6EB7" w:rsidRPr="00CC1CBC" w14:paraId="68185328" w14:textId="77777777" w:rsidTr="00813466">
        <w:trPr>
          <w:trHeight w:val="44"/>
        </w:trPr>
        <w:tc>
          <w:tcPr>
            <w:tcW w:w="755" w:type="pct"/>
            <w:tcBorders>
              <w:top w:val="single" w:sz="4" w:space="0" w:color="auto"/>
              <w:left w:val="single" w:sz="4" w:space="0" w:color="auto"/>
              <w:bottom w:val="single" w:sz="4" w:space="0" w:color="auto"/>
              <w:right w:val="single" w:sz="4" w:space="0" w:color="auto"/>
            </w:tcBorders>
            <w:vAlign w:val="center"/>
          </w:tcPr>
          <w:p w14:paraId="5270E6CD" w14:textId="77777777" w:rsidR="00AA6EB7" w:rsidRPr="00CC1CBC" w:rsidRDefault="00AA6EB7" w:rsidP="00F215E3">
            <w:pPr>
              <w:jc w:val="left"/>
              <w:rPr>
                <w:sz w:val="20"/>
              </w:rPr>
            </w:pPr>
            <w:r w:rsidRPr="00CC1CBC">
              <w:rPr>
                <w:sz w:val="20"/>
                <w:szCs w:val="20"/>
              </w:rPr>
              <w:t>Géorgie</w:t>
            </w:r>
          </w:p>
        </w:tc>
        <w:tc>
          <w:tcPr>
            <w:tcW w:w="901" w:type="pct"/>
            <w:tcBorders>
              <w:top w:val="single" w:sz="4" w:space="0" w:color="auto"/>
              <w:left w:val="single" w:sz="4" w:space="0" w:color="auto"/>
              <w:bottom w:val="single" w:sz="4" w:space="0" w:color="auto"/>
              <w:right w:val="single" w:sz="4" w:space="0" w:color="auto"/>
            </w:tcBorders>
            <w:vAlign w:val="center"/>
          </w:tcPr>
          <w:p w14:paraId="50533A89" w14:textId="77777777" w:rsidR="00AA6EB7" w:rsidRPr="00CC1CBC" w:rsidRDefault="00AA6EB7" w:rsidP="00F215E3">
            <w:pPr>
              <w:keepNext/>
              <w:jc w:val="center"/>
              <w:rPr>
                <w:sz w:val="20"/>
                <w:szCs w:val="20"/>
              </w:rPr>
            </w:pPr>
            <w:r w:rsidRPr="00CC1CBC">
              <w:rPr>
                <w:sz w:val="20"/>
                <w:szCs w:val="20"/>
              </w:rPr>
              <w:t>PNUE</w:t>
            </w:r>
          </w:p>
        </w:tc>
        <w:tc>
          <w:tcPr>
            <w:tcW w:w="408" w:type="pct"/>
            <w:tcBorders>
              <w:top w:val="single" w:sz="4" w:space="0" w:color="auto"/>
              <w:left w:val="single" w:sz="4" w:space="0" w:color="auto"/>
              <w:bottom w:val="single" w:sz="4" w:space="0" w:color="auto"/>
              <w:right w:val="single" w:sz="4" w:space="0" w:color="auto"/>
            </w:tcBorders>
            <w:vAlign w:val="center"/>
          </w:tcPr>
          <w:p w14:paraId="23F98179" w14:textId="77777777" w:rsidR="00AA6EB7" w:rsidRPr="00CC1CBC" w:rsidRDefault="00AA6EB7" w:rsidP="00F215E3">
            <w:pPr>
              <w:jc w:val="center"/>
              <w:rPr>
                <w:sz w:val="20"/>
                <w:szCs w:val="20"/>
              </w:rPr>
            </w:pPr>
            <w:r w:rsidRPr="00CC1CBC">
              <w:rPr>
                <w:sz w:val="20"/>
                <w:szCs w:val="20"/>
              </w:rPr>
              <w:t>97/54</w:t>
            </w:r>
          </w:p>
        </w:tc>
        <w:tc>
          <w:tcPr>
            <w:tcW w:w="394" w:type="pct"/>
            <w:vAlign w:val="center"/>
          </w:tcPr>
          <w:p w14:paraId="35E8C16B" w14:textId="77777777" w:rsidR="00AA6EB7" w:rsidRPr="00CC1CBC" w:rsidRDefault="00AA6EB7" w:rsidP="00F215E3">
            <w:pPr>
              <w:keepNext/>
              <w:jc w:val="center"/>
              <w:rPr>
                <w:sz w:val="20"/>
                <w:szCs w:val="20"/>
              </w:rPr>
            </w:pPr>
            <w:r w:rsidRPr="00CC1CBC">
              <w:rPr>
                <w:sz w:val="20"/>
                <w:szCs w:val="20"/>
              </w:rPr>
              <w:t>--</w:t>
            </w:r>
          </w:p>
        </w:tc>
        <w:tc>
          <w:tcPr>
            <w:tcW w:w="25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510422" w14:textId="77777777" w:rsidR="00AA6EB7" w:rsidRPr="00CC1CBC" w:rsidRDefault="00AA6EB7" w:rsidP="00F215E3">
            <w:pPr>
              <w:spacing w:before="20" w:after="20"/>
              <w:jc w:val="left"/>
              <w:rPr>
                <w:sz w:val="20"/>
              </w:rPr>
            </w:pPr>
            <w:r w:rsidRPr="00CC1CBC">
              <w:rPr>
                <w:sz w:val="20"/>
                <w:szCs w:val="20"/>
              </w:rPr>
              <w:t>Amélioration du cadre relatif à l’efficacité énergétique dans le secteur de la climatisation et de la réfrigération au moyen du renforcement du système juridique, du développement des capacités et de la promotion des NMPE (décision 91/65)</w:t>
            </w:r>
          </w:p>
        </w:tc>
      </w:tr>
      <w:tr w:rsidR="00AA6EB7" w:rsidRPr="00CC1CBC" w14:paraId="2E1B2BCD" w14:textId="77777777" w:rsidTr="00813466">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83B1853" w14:textId="77777777" w:rsidR="00AA6EB7" w:rsidRPr="00CC1CBC" w:rsidRDefault="00AA6EB7" w:rsidP="00F215E3">
            <w:pPr>
              <w:ind w:right="-169"/>
              <w:jc w:val="left"/>
              <w:rPr>
                <w:sz w:val="20"/>
                <w:szCs w:val="20"/>
              </w:rPr>
            </w:pPr>
            <w:r w:rsidRPr="00CC1CBC">
              <w:rPr>
                <w:sz w:val="20"/>
                <w:szCs w:val="20"/>
              </w:rPr>
              <w:t>Au niveau mondial </w:t>
            </w:r>
          </w:p>
        </w:tc>
        <w:tc>
          <w:tcPr>
            <w:tcW w:w="9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20E61E" w14:textId="77777777" w:rsidR="00AA6EB7" w:rsidRPr="00CC1CBC" w:rsidRDefault="00AA6EB7" w:rsidP="00F215E3">
            <w:pPr>
              <w:ind w:right="38"/>
              <w:jc w:val="center"/>
              <w:rPr>
                <w:sz w:val="20"/>
                <w:szCs w:val="20"/>
              </w:rPr>
            </w:pPr>
            <w:r w:rsidRPr="00CC1CBC">
              <w:rPr>
                <w:sz w:val="20"/>
                <w:szCs w:val="20"/>
              </w:rPr>
              <w:t>PNUD</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F28EF0E" w14:textId="77777777" w:rsidR="00AA6EB7" w:rsidRPr="00CC1CBC" w:rsidRDefault="00AA6EB7" w:rsidP="00F215E3">
            <w:pPr>
              <w:jc w:val="center"/>
              <w:rPr>
                <w:sz w:val="20"/>
                <w:szCs w:val="20"/>
              </w:rPr>
            </w:pPr>
            <w:r w:rsidRPr="00CC1CBC">
              <w:rPr>
                <w:sz w:val="20"/>
                <w:szCs w:val="20"/>
              </w:rPr>
              <w:t>97/55</w:t>
            </w:r>
          </w:p>
        </w:tc>
        <w:tc>
          <w:tcPr>
            <w:tcW w:w="394" w:type="pct"/>
            <w:vAlign w:val="center"/>
          </w:tcPr>
          <w:p w14:paraId="5067C3FA" w14:textId="77777777" w:rsidR="00AA6EB7" w:rsidRPr="00CC1CBC" w:rsidRDefault="00AA6EB7" w:rsidP="00F215E3">
            <w:pPr>
              <w:jc w:val="center"/>
              <w:rPr>
                <w:sz w:val="20"/>
                <w:szCs w:val="20"/>
              </w:rPr>
            </w:pPr>
            <w:r w:rsidRPr="00CC1CBC">
              <w:rPr>
                <w:sz w:val="20"/>
                <w:szCs w:val="20"/>
              </w:rPr>
              <w:t>--</w:t>
            </w:r>
          </w:p>
        </w:tc>
        <w:tc>
          <w:tcPr>
            <w:tcW w:w="25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7D62A22" w14:textId="6C4A9524" w:rsidR="00AA6EB7" w:rsidRPr="00CC1CBC" w:rsidRDefault="00AA6EB7" w:rsidP="00F215E3">
            <w:pPr>
              <w:spacing w:before="20" w:after="20"/>
              <w:ind w:right="-106"/>
              <w:jc w:val="left"/>
              <w:rPr>
                <w:sz w:val="20"/>
                <w:szCs w:val="20"/>
              </w:rPr>
            </w:pPr>
            <w:r w:rsidRPr="00CC1CBC">
              <w:rPr>
                <w:sz w:val="20"/>
                <w:szCs w:val="20"/>
              </w:rPr>
              <w:t>Projet pilote portant sur l’utilisation d’outils numériques de suivi et de gestion en vue d’améliorer l’efficacité énergétique et réduire les émissions dans les secteurs de la chaîne du froid en Colombie, au Liban et à Trinité-et-Tobago (</w:t>
            </w:r>
            <w:r w:rsidR="007B67EA" w:rsidRPr="00CC1CBC">
              <w:rPr>
                <w:sz w:val="20"/>
                <w:szCs w:val="20"/>
              </w:rPr>
              <w:t>décision 91</w:t>
            </w:r>
            <w:r w:rsidRPr="00CC1CBC">
              <w:rPr>
                <w:sz w:val="20"/>
                <w:szCs w:val="20"/>
              </w:rPr>
              <w:t>/65)</w:t>
            </w:r>
          </w:p>
        </w:tc>
      </w:tr>
      <w:tr w:rsidR="00AA6EB7" w:rsidRPr="00CC1CBC" w14:paraId="1743DFBC" w14:textId="77777777" w:rsidTr="00813466">
        <w:trPr>
          <w:trHeight w:val="44"/>
        </w:trPr>
        <w:tc>
          <w:tcPr>
            <w:tcW w:w="755" w:type="pct"/>
            <w:tcBorders>
              <w:top w:val="single" w:sz="4" w:space="0" w:color="auto"/>
              <w:left w:val="single" w:sz="4" w:space="0" w:color="auto"/>
              <w:bottom w:val="single" w:sz="4" w:space="0" w:color="auto"/>
              <w:right w:val="single" w:sz="4" w:space="0" w:color="auto"/>
            </w:tcBorders>
            <w:vAlign w:val="center"/>
          </w:tcPr>
          <w:p w14:paraId="636C1BF5" w14:textId="77777777" w:rsidR="00AA6EB7" w:rsidRPr="00CC1CBC" w:rsidRDefault="00AA6EB7" w:rsidP="00F215E3">
            <w:pPr>
              <w:jc w:val="left"/>
              <w:rPr>
                <w:sz w:val="20"/>
                <w:szCs w:val="20"/>
              </w:rPr>
            </w:pPr>
            <w:r w:rsidRPr="00CC1CBC">
              <w:rPr>
                <w:sz w:val="20"/>
                <w:szCs w:val="20"/>
              </w:rPr>
              <w:t>Maroc</w:t>
            </w:r>
          </w:p>
        </w:tc>
        <w:tc>
          <w:tcPr>
            <w:tcW w:w="901" w:type="pct"/>
            <w:tcBorders>
              <w:top w:val="single" w:sz="4" w:space="0" w:color="auto"/>
              <w:left w:val="single" w:sz="4" w:space="0" w:color="auto"/>
              <w:bottom w:val="single" w:sz="4" w:space="0" w:color="auto"/>
              <w:right w:val="single" w:sz="4" w:space="0" w:color="auto"/>
            </w:tcBorders>
            <w:vAlign w:val="center"/>
          </w:tcPr>
          <w:p w14:paraId="45796098" w14:textId="77777777" w:rsidR="00AA6EB7" w:rsidRPr="00CC1CBC" w:rsidRDefault="00AA6EB7" w:rsidP="00F215E3">
            <w:pPr>
              <w:keepNext/>
              <w:jc w:val="center"/>
              <w:rPr>
                <w:sz w:val="20"/>
                <w:szCs w:val="20"/>
              </w:rPr>
            </w:pPr>
            <w:r w:rsidRPr="00CC1CBC">
              <w:rPr>
                <w:sz w:val="20"/>
                <w:szCs w:val="20"/>
              </w:rPr>
              <w:t>ONUDI</w:t>
            </w:r>
          </w:p>
        </w:tc>
        <w:tc>
          <w:tcPr>
            <w:tcW w:w="408" w:type="pct"/>
            <w:tcBorders>
              <w:top w:val="single" w:sz="4" w:space="0" w:color="auto"/>
              <w:left w:val="single" w:sz="4" w:space="0" w:color="auto"/>
              <w:bottom w:val="single" w:sz="4" w:space="0" w:color="auto"/>
              <w:right w:val="single" w:sz="4" w:space="0" w:color="auto"/>
            </w:tcBorders>
            <w:vAlign w:val="center"/>
          </w:tcPr>
          <w:p w14:paraId="5C7B71D9" w14:textId="77777777" w:rsidR="00AA6EB7" w:rsidRPr="00CC1CBC" w:rsidRDefault="00AA6EB7" w:rsidP="00F215E3">
            <w:pPr>
              <w:jc w:val="center"/>
              <w:rPr>
                <w:sz w:val="20"/>
                <w:szCs w:val="20"/>
              </w:rPr>
            </w:pPr>
            <w:r w:rsidRPr="00CC1CBC">
              <w:rPr>
                <w:sz w:val="20"/>
                <w:szCs w:val="20"/>
              </w:rPr>
              <w:t>97/63</w:t>
            </w:r>
          </w:p>
        </w:tc>
        <w:tc>
          <w:tcPr>
            <w:tcW w:w="394" w:type="pct"/>
            <w:vAlign w:val="center"/>
          </w:tcPr>
          <w:p w14:paraId="06CB6861" w14:textId="77777777" w:rsidR="00AA6EB7" w:rsidRPr="00CC1CBC" w:rsidRDefault="00AA6EB7" w:rsidP="00F215E3">
            <w:pPr>
              <w:keepNext/>
              <w:jc w:val="center"/>
              <w:rPr>
                <w:sz w:val="20"/>
                <w:szCs w:val="20"/>
              </w:rPr>
            </w:pPr>
            <w:r w:rsidRPr="00CC1CBC">
              <w:rPr>
                <w:sz w:val="20"/>
                <w:szCs w:val="20"/>
              </w:rPr>
              <w:t>1-29</w:t>
            </w:r>
          </w:p>
        </w:tc>
        <w:tc>
          <w:tcPr>
            <w:tcW w:w="25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46FFCD9" w14:textId="77777777" w:rsidR="00AA6EB7" w:rsidRPr="00CC1CBC" w:rsidRDefault="00AA6EB7" w:rsidP="00F215E3">
            <w:pPr>
              <w:spacing w:before="20" w:after="20"/>
              <w:jc w:val="left"/>
              <w:rPr>
                <w:sz w:val="20"/>
                <w:szCs w:val="20"/>
              </w:rPr>
            </w:pPr>
            <w:r w:rsidRPr="00CC1CBC">
              <w:rPr>
                <w:sz w:val="20"/>
                <w:szCs w:val="20"/>
              </w:rPr>
              <w:t>Projet pilote visant à améliorer l’efficacité énergétique et l’application des NMPE dans le secteur de la réfrigération et de la climatisation (décision 91/65)</w:t>
            </w:r>
          </w:p>
        </w:tc>
      </w:tr>
      <w:tr w:rsidR="00AA6EB7" w:rsidRPr="00CC1CBC" w14:paraId="69A9FC6F" w14:textId="77777777" w:rsidTr="00813466">
        <w:trPr>
          <w:trHeight w:val="44"/>
        </w:trPr>
        <w:tc>
          <w:tcPr>
            <w:tcW w:w="755" w:type="pct"/>
            <w:tcBorders>
              <w:top w:val="single" w:sz="4" w:space="0" w:color="auto"/>
              <w:left w:val="single" w:sz="4" w:space="0" w:color="auto"/>
              <w:bottom w:val="single" w:sz="4" w:space="0" w:color="auto"/>
              <w:right w:val="single" w:sz="4" w:space="0" w:color="auto"/>
            </w:tcBorders>
            <w:vAlign w:val="center"/>
          </w:tcPr>
          <w:p w14:paraId="21EAED0A" w14:textId="77777777" w:rsidR="00AA6EB7" w:rsidRPr="00CC1CBC" w:rsidRDefault="00AA6EB7" w:rsidP="00F215E3">
            <w:pPr>
              <w:jc w:val="left"/>
              <w:rPr>
                <w:sz w:val="20"/>
                <w:szCs w:val="20"/>
              </w:rPr>
            </w:pPr>
            <w:r w:rsidRPr="00CC1CBC">
              <w:rPr>
                <w:sz w:val="20"/>
                <w:szCs w:val="20"/>
              </w:rPr>
              <w:t>Maroc</w:t>
            </w:r>
          </w:p>
        </w:tc>
        <w:tc>
          <w:tcPr>
            <w:tcW w:w="901" w:type="pct"/>
            <w:tcBorders>
              <w:top w:val="single" w:sz="4" w:space="0" w:color="auto"/>
              <w:left w:val="single" w:sz="4" w:space="0" w:color="auto"/>
              <w:bottom w:val="single" w:sz="4" w:space="0" w:color="auto"/>
              <w:right w:val="single" w:sz="4" w:space="0" w:color="auto"/>
            </w:tcBorders>
            <w:vAlign w:val="center"/>
          </w:tcPr>
          <w:p w14:paraId="4C9465E2" w14:textId="77777777" w:rsidR="00AA6EB7" w:rsidRPr="00CC1CBC" w:rsidRDefault="00AA6EB7" w:rsidP="00F215E3">
            <w:pPr>
              <w:keepNext/>
              <w:jc w:val="center"/>
              <w:rPr>
                <w:sz w:val="20"/>
                <w:szCs w:val="20"/>
              </w:rPr>
            </w:pPr>
            <w:r w:rsidRPr="00CC1CBC">
              <w:rPr>
                <w:sz w:val="20"/>
                <w:szCs w:val="20"/>
              </w:rPr>
              <w:t>ONUDI</w:t>
            </w:r>
          </w:p>
        </w:tc>
        <w:tc>
          <w:tcPr>
            <w:tcW w:w="408" w:type="pct"/>
            <w:tcBorders>
              <w:top w:val="single" w:sz="4" w:space="0" w:color="auto"/>
              <w:left w:val="single" w:sz="4" w:space="0" w:color="auto"/>
              <w:bottom w:val="single" w:sz="4" w:space="0" w:color="auto"/>
              <w:right w:val="single" w:sz="4" w:space="0" w:color="auto"/>
            </w:tcBorders>
            <w:vAlign w:val="center"/>
          </w:tcPr>
          <w:p w14:paraId="7415735A" w14:textId="77777777" w:rsidR="00AA6EB7" w:rsidRPr="00CC1CBC" w:rsidRDefault="00AA6EB7" w:rsidP="00F215E3">
            <w:pPr>
              <w:jc w:val="center"/>
              <w:rPr>
                <w:sz w:val="20"/>
                <w:szCs w:val="20"/>
              </w:rPr>
            </w:pPr>
            <w:r w:rsidRPr="00CC1CBC">
              <w:rPr>
                <w:sz w:val="20"/>
                <w:szCs w:val="20"/>
              </w:rPr>
              <w:t>97/63</w:t>
            </w:r>
          </w:p>
        </w:tc>
        <w:tc>
          <w:tcPr>
            <w:tcW w:w="394" w:type="pct"/>
            <w:vAlign w:val="center"/>
          </w:tcPr>
          <w:p w14:paraId="75F7453E" w14:textId="77777777" w:rsidR="00AA6EB7" w:rsidRPr="00CC1CBC" w:rsidRDefault="00AA6EB7" w:rsidP="00F215E3">
            <w:pPr>
              <w:keepNext/>
              <w:jc w:val="center"/>
              <w:rPr>
                <w:sz w:val="20"/>
                <w:szCs w:val="20"/>
              </w:rPr>
            </w:pPr>
            <w:r w:rsidRPr="00CC1CBC">
              <w:rPr>
                <w:sz w:val="20"/>
                <w:szCs w:val="20"/>
              </w:rPr>
              <w:t>30-62</w:t>
            </w:r>
          </w:p>
        </w:tc>
        <w:tc>
          <w:tcPr>
            <w:tcW w:w="25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A285DFA" w14:textId="77777777" w:rsidR="00AA6EB7" w:rsidRPr="00CC1CBC" w:rsidRDefault="00AA6EB7" w:rsidP="00F215E3">
            <w:pPr>
              <w:spacing w:before="20" w:after="20"/>
              <w:jc w:val="left"/>
              <w:rPr>
                <w:sz w:val="20"/>
                <w:szCs w:val="20"/>
              </w:rPr>
            </w:pPr>
            <w:r w:rsidRPr="00CC1CBC">
              <w:rPr>
                <w:sz w:val="20"/>
                <w:szCs w:val="20"/>
              </w:rPr>
              <w:t>Projet pilote visant à améliorer l’efficacité énergétique en soutenant la fabrication de réfrigérateurs et de congélateurs domestiques écoénergétiques (décision 94/60)</w:t>
            </w:r>
          </w:p>
        </w:tc>
      </w:tr>
      <w:tr w:rsidR="00AA6EB7" w:rsidRPr="00CC1CBC" w14:paraId="31791D83" w14:textId="77777777" w:rsidTr="00813466">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9462C81" w14:textId="77777777" w:rsidR="00AA6EB7" w:rsidRPr="00CC1CBC" w:rsidRDefault="00AA6EB7" w:rsidP="00F215E3">
            <w:pPr>
              <w:jc w:val="left"/>
              <w:rPr>
                <w:sz w:val="20"/>
                <w:szCs w:val="20"/>
              </w:rPr>
            </w:pPr>
            <w:r w:rsidRPr="00CC1CBC">
              <w:rPr>
                <w:sz w:val="20"/>
                <w:szCs w:val="20"/>
              </w:rPr>
              <w:t>Panama</w:t>
            </w:r>
          </w:p>
        </w:tc>
        <w:tc>
          <w:tcPr>
            <w:tcW w:w="9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4262635" w14:textId="77777777" w:rsidR="00AA6EB7" w:rsidRPr="00CC1CBC" w:rsidRDefault="00AA6EB7" w:rsidP="00F215E3">
            <w:pPr>
              <w:ind w:right="38"/>
              <w:jc w:val="center"/>
              <w:rPr>
                <w:sz w:val="20"/>
                <w:szCs w:val="20"/>
              </w:rPr>
            </w:pPr>
            <w:r w:rsidRPr="00CC1CBC">
              <w:rPr>
                <w:sz w:val="20"/>
                <w:szCs w:val="20"/>
              </w:rPr>
              <w:t>PNUD</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69494D2" w14:textId="77777777" w:rsidR="00AA6EB7" w:rsidRPr="00CC1CBC" w:rsidRDefault="00AA6EB7" w:rsidP="00F215E3">
            <w:pPr>
              <w:jc w:val="center"/>
              <w:rPr>
                <w:sz w:val="20"/>
                <w:szCs w:val="20"/>
              </w:rPr>
            </w:pPr>
            <w:r w:rsidRPr="00CC1CBC">
              <w:rPr>
                <w:sz w:val="20"/>
                <w:szCs w:val="20"/>
              </w:rPr>
              <w:t>97/68</w:t>
            </w:r>
          </w:p>
        </w:tc>
        <w:tc>
          <w:tcPr>
            <w:tcW w:w="394" w:type="pct"/>
            <w:vAlign w:val="center"/>
          </w:tcPr>
          <w:p w14:paraId="1D1E26C4" w14:textId="77777777" w:rsidR="00AA6EB7" w:rsidRPr="00CC1CBC" w:rsidRDefault="00AA6EB7" w:rsidP="00F215E3">
            <w:pPr>
              <w:jc w:val="center"/>
              <w:rPr>
                <w:sz w:val="20"/>
                <w:szCs w:val="20"/>
              </w:rPr>
            </w:pPr>
            <w:r w:rsidRPr="00CC1CBC">
              <w:rPr>
                <w:sz w:val="20"/>
                <w:szCs w:val="20"/>
              </w:rPr>
              <w:t>--</w:t>
            </w:r>
          </w:p>
        </w:tc>
        <w:tc>
          <w:tcPr>
            <w:tcW w:w="25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C1E4F4" w14:textId="77777777" w:rsidR="00AA6EB7" w:rsidRPr="00CC1CBC" w:rsidRDefault="00AA6EB7" w:rsidP="00F215E3">
            <w:pPr>
              <w:spacing w:before="20" w:after="20"/>
              <w:jc w:val="left"/>
              <w:rPr>
                <w:sz w:val="20"/>
                <w:szCs w:val="20"/>
              </w:rPr>
            </w:pPr>
            <w:r w:rsidRPr="00CC1CBC">
              <w:rPr>
                <w:sz w:val="20"/>
                <w:szCs w:val="20"/>
              </w:rPr>
              <w:t>Projet pilote de démonstration d’une installation de refroidissement au CO</w:t>
            </w:r>
            <w:r w:rsidRPr="00CC1CBC">
              <w:rPr>
                <w:sz w:val="20"/>
                <w:szCs w:val="20"/>
                <w:vertAlign w:val="subscript"/>
              </w:rPr>
              <w:t>2</w:t>
            </w:r>
            <w:r w:rsidRPr="00CC1CBC">
              <w:rPr>
                <w:sz w:val="20"/>
                <w:szCs w:val="20"/>
              </w:rPr>
              <w:t xml:space="preserve"> transcritique destinée à remplacer un refroidisseur à base de R-410A utilisé dans les chambres froides d’un marché municipal (décision 91/65)</w:t>
            </w:r>
          </w:p>
        </w:tc>
      </w:tr>
      <w:tr w:rsidR="00AA6EB7" w:rsidRPr="00CC1CBC" w14:paraId="71AACE4B" w14:textId="77777777" w:rsidTr="00813466">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6DFF43" w14:textId="77777777" w:rsidR="00AA6EB7" w:rsidRPr="00CC1CBC" w:rsidRDefault="00AA6EB7" w:rsidP="00F215E3">
            <w:pPr>
              <w:jc w:val="left"/>
              <w:rPr>
                <w:sz w:val="20"/>
                <w:szCs w:val="20"/>
              </w:rPr>
            </w:pPr>
            <w:r w:rsidRPr="00CC1CBC">
              <w:rPr>
                <w:sz w:val="20"/>
                <w:szCs w:val="20"/>
              </w:rPr>
              <w:t>Paraguay</w:t>
            </w:r>
          </w:p>
        </w:tc>
        <w:tc>
          <w:tcPr>
            <w:tcW w:w="9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CE66A8F" w14:textId="77777777" w:rsidR="00AA6EB7" w:rsidRPr="00CC1CBC" w:rsidRDefault="00AA6EB7" w:rsidP="00F215E3">
            <w:pPr>
              <w:ind w:right="38"/>
              <w:jc w:val="center"/>
              <w:rPr>
                <w:sz w:val="20"/>
                <w:szCs w:val="20"/>
              </w:rPr>
            </w:pPr>
            <w:r w:rsidRPr="00CC1CBC">
              <w:rPr>
                <w:sz w:val="20"/>
                <w:szCs w:val="20"/>
              </w:rPr>
              <w:t>PNUD</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92B2CA" w14:textId="77777777" w:rsidR="00AA6EB7" w:rsidRPr="00CC1CBC" w:rsidRDefault="00AA6EB7" w:rsidP="00F215E3">
            <w:pPr>
              <w:jc w:val="center"/>
              <w:rPr>
                <w:sz w:val="20"/>
                <w:szCs w:val="20"/>
              </w:rPr>
            </w:pPr>
            <w:r w:rsidRPr="00CC1CBC">
              <w:rPr>
                <w:sz w:val="20"/>
                <w:szCs w:val="20"/>
              </w:rPr>
              <w:t>97/69</w:t>
            </w:r>
          </w:p>
        </w:tc>
        <w:tc>
          <w:tcPr>
            <w:tcW w:w="394" w:type="pct"/>
            <w:vAlign w:val="center"/>
          </w:tcPr>
          <w:p w14:paraId="7CE1A3C1" w14:textId="77777777" w:rsidR="00AA6EB7" w:rsidRPr="00CC1CBC" w:rsidRDefault="00AA6EB7" w:rsidP="00F215E3">
            <w:pPr>
              <w:jc w:val="center"/>
              <w:rPr>
                <w:sz w:val="20"/>
                <w:szCs w:val="20"/>
              </w:rPr>
            </w:pPr>
            <w:r w:rsidRPr="00CC1CBC">
              <w:rPr>
                <w:sz w:val="20"/>
                <w:szCs w:val="20"/>
              </w:rPr>
              <w:t>--</w:t>
            </w:r>
          </w:p>
        </w:tc>
        <w:tc>
          <w:tcPr>
            <w:tcW w:w="25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754220A" w14:textId="77777777" w:rsidR="00AA6EB7" w:rsidRPr="00CC1CBC" w:rsidRDefault="00AA6EB7" w:rsidP="00F215E3">
            <w:pPr>
              <w:spacing w:before="20" w:after="20"/>
              <w:jc w:val="left"/>
              <w:rPr>
                <w:sz w:val="20"/>
                <w:szCs w:val="20"/>
              </w:rPr>
            </w:pPr>
            <w:r w:rsidRPr="00CC1CBC">
              <w:rPr>
                <w:sz w:val="20"/>
                <w:szCs w:val="20"/>
              </w:rPr>
              <w:t>Projet pilote visant à améliorer les systèmes d’étiquetage de l’efficacité énergétique et à introduire des NMPE pour les climatiseurs résidentiels (décision 91/65)</w:t>
            </w:r>
          </w:p>
        </w:tc>
      </w:tr>
      <w:tr w:rsidR="00AA6EB7" w:rsidRPr="00CC1CBC" w14:paraId="0F39B0A3" w14:textId="77777777" w:rsidTr="00813466">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0B90C68" w14:textId="77777777" w:rsidR="00AA6EB7" w:rsidRPr="00CC1CBC" w:rsidRDefault="00AA6EB7" w:rsidP="00F215E3">
            <w:pPr>
              <w:jc w:val="left"/>
              <w:rPr>
                <w:sz w:val="20"/>
                <w:szCs w:val="20"/>
              </w:rPr>
            </w:pPr>
            <w:r w:rsidRPr="00CC1CBC">
              <w:rPr>
                <w:sz w:val="20"/>
                <w:szCs w:val="20"/>
              </w:rPr>
              <w:t>République de Moldova</w:t>
            </w:r>
          </w:p>
        </w:tc>
        <w:tc>
          <w:tcPr>
            <w:tcW w:w="9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61DC0AF" w14:textId="77777777" w:rsidR="00AA6EB7" w:rsidRPr="00CC1CBC" w:rsidRDefault="00AA6EB7" w:rsidP="00F215E3">
            <w:pPr>
              <w:ind w:right="38"/>
              <w:jc w:val="center"/>
              <w:rPr>
                <w:sz w:val="20"/>
                <w:szCs w:val="20"/>
              </w:rPr>
            </w:pPr>
            <w:r w:rsidRPr="00CC1CBC">
              <w:rPr>
                <w:sz w:val="20"/>
                <w:szCs w:val="20"/>
              </w:rPr>
              <w:t>PNUE</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E75B752" w14:textId="77777777" w:rsidR="00AA6EB7" w:rsidRPr="00CC1CBC" w:rsidRDefault="00AA6EB7" w:rsidP="00F215E3">
            <w:pPr>
              <w:jc w:val="center"/>
              <w:rPr>
                <w:sz w:val="20"/>
                <w:szCs w:val="20"/>
              </w:rPr>
            </w:pPr>
            <w:r w:rsidRPr="00CC1CBC">
              <w:rPr>
                <w:sz w:val="20"/>
                <w:szCs w:val="20"/>
              </w:rPr>
              <w:t>97/71</w:t>
            </w:r>
          </w:p>
        </w:tc>
        <w:tc>
          <w:tcPr>
            <w:tcW w:w="394" w:type="pct"/>
            <w:vAlign w:val="center"/>
          </w:tcPr>
          <w:p w14:paraId="55066BAD" w14:textId="77777777" w:rsidR="00AA6EB7" w:rsidRPr="00CC1CBC" w:rsidRDefault="00AA6EB7" w:rsidP="00F215E3">
            <w:pPr>
              <w:jc w:val="center"/>
              <w:rPr>
                <w:sz w:val="20"/>
                <w:szCs w:val="20"/>
              </w:rPr>
            </w:pPr>
            <w:r w:rsidRPr="00CC1CBC">
              <w:rPr>
                <w:sz w:val="20"/>
                <w:szCs w:val="20"/>
              </w:rPr>
              <w:t>--</w:t>
            </w:r>
          </w:p>
        </w:tc>
        <w:tc>
          <w:tcPr>
            <w:tcW w:w="25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5DB019" w14:textId="77777777" w:rsidR="00AA6EB7" w:rsidRPr="00CC1CBC" w:rsidRDefault="00AA6EB7" w:rsidP="00F215E3">
            <w:pPr>
              <w:spacing w:before="20" w:after="20"/>
              <w:jc w:val="left"/>
              <w:rPr>
                <w:sz w:val="20"/>
                <w:szCs w:val="20"/>
              </w:rPr>
            </w:pPr>
            <w:r w:rsidRPr="00CC1CBC">
              <w:rPr>
                <w:sz w:val="20"/>
                <w:szCs w:val="20"/>
              </w:rPr>
              <w:t xml:space="preserve">Amélioration du cadre relatif à l’efficacité énergétique dans le secteur de la climatisation et de la réfrigération au moyen du renforcement du système juridique, du </w:t>
            </w:r>
            <w:r w:rsidRPr="00CC1CBC">
              <w:rPr>
                <w:sz w:val="20"/>
                <w:szCs w:val="20"/>
              </w:rPr>
              <w:lastRenderedPageBreak/>
              <w:t>développement des capacités et de la promotion des NMPE (décision 91/65)</w:t>
            </w:r>
          </w:p>
        </w:tc>
      </w:tr>
      <w:tr w:rsidR="00AA6EB7" w:rsidRPr="00CC1CBC" w14:paraId="33A93C10" w14:textId="77777777" w:rsidTr="00813466">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33A12F1" w14:textId="77777777" w:rsidR="00AA6EB7" w:rsidRPr="00CC1CBC" w:rsidRDefault="00AA6EB7" w:rsidP="00F215E3">
            <w:pPr>
              <w:ind w:right="-169"/>
              <w:jc w:val="left"/>
              <w:rPr>
                <w:sz w:val="20"/>
                <w:szCs w:val="20"/>
              </w:rPr>
            </w:pPr>
            <w:r w:rsidRPr="00CC1CBC">
              <w:rPr>
                <w:sz w:val="20"/>
                <w:szCs w:val="20"/>
              </w:rPr>
              <w:lastRenderedPageBreak/>
              <w:t>Sierra Leone</w:t>
            </w:r>
          </w:p>
        </w:tc>
        <w:tc>
          <w:tcPr>
            <w:tcW w:w="9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5F56418" w14:textId="77777777" w:rsidR="00AA6EB7" w:rsidRPr="00CC1CBC" w:rsidRDefault="00AA6EB7" w:rsidP="00F215E3">
            <w:pPr>
              <w:ind w:right="38"/>
              <w:jc w:val="center"/>
              <w:rPr>
                <w:sz w:val="20"/>
                <w:szCs w:val="20"/>
              </w:rPr>
            </w:pPr>
            <w:r w:rsidRPr="00CC1CBC">
              <w:rPr>
                <w:sz w:val="20"/>
                <w:szCs w:val="20"/>
              </w:rPr>
              <w:t>Royaume-Uni</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20DBD91" w14:textId="77777777" w:rsidR="00AA6EB7" w:rsidRPr="00CC1CBC" w:rsidRDefault="00AA6EB7" w:rsidP="00F215E3">
            <w:pPr>
              <w:jc w:val="center"/>
              <w:rPr>
                <w:sz w:val="20"/>
                <w:szCs w:val="20"/>
              </w:rPr>
            </w:pPr>
            <w:r w:rsidRPr="00CC1CBC">
              <w:rPr>
                <w:sz w:val="20"/>
                <w:szCs w:val="20"/>
              </w:rPr>
              <w:t>97/75</w:t>
            </w:r>
          </w:p>
        </w:tc>
        <w:tc>
          <w:tcPr>
            <w:tcW w:w="394" w:type="pct"/>
            <w:vAlign w:val="center"/>
          </w:tcPr>
          <w:p w14:paraId="242E3D24" w14:textId="77777777" w:rsidR="00AA6EB7" w:rsidRPr="00CC1CBC" w:rsidRDefault="00AA6EB7" w:rsidP="00F215E3">
            <w:pPr>
              <w:jc w:val="center"/>
              <w:rPr>
                <w:sz w:val="20"/>
                <w:szCs w:val="20"/>
              </w:rPr>
            </w:pPr>
            <w:r w:rsidRPr="00CC1CBC">
              <w:rPr>
                <w:sz w:val="20"/>
                <w:szCs w:val="20"/>
              </w:rPr>
              <w:t>--</w:t>
            </w:r>
          </w:p>
        </w:tc>
        <w:tc>
          <w:tcPr>
            <w:tcW w:w="25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CEC6346" w14:textId="77777777" w:rsidR="00AA6EB7" w:rsidRPr="00CC1CBC" w:rsidRDefault="00AA6EB7" w:rsidP="00F215E3">
            <w:pPr>
              <w:spacing w:before="20" w:after="20"/>
              <w:jc w:val="left"/>
              <w:rPr>
                <w:sz w:val="20"/>
                <w:szCs w:val="20"/>
              </w:rPr>
            </w:pPr>
            <w:r w:rsidRPr="00CC1CBC">
              <w:rPr>
                <w:sz w:val="20"/>
                <w:szCs w:val="20"/>
              </w:rPr>
              <w:t>Projet pilote visant à faire la démonstration de l’utilisation du R-290 en tant que frigorigène dans le secteur de la réfrigération commerciale (décision 91/65)</w:t>
            </w:r>
          </w:p>
        </w:tc>
      </w:tr>
      <w:tr w:rsidR="00AA6EB7" w:rsidRPr="00CC1CBC" w14:paraId="0660C158" w14:textId="77777777" w:rsidTr="00813466">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E71FE29" w14:textId="77777777" w:rsidR="00AA6EB7" w:rsidRPr="00CC1CBC" w:rsidRDefault="00AA6EB7" w:rsidP="00F215E3">
            <w:pPr>
              <w:ind w:right="-169"/>
              <w:jc w:val="left"/>
              <w:rPr>
                <w:sz w:val="20"/>
                <w:szCs w:val="20"/>
              </w:rPr>
            </w:pPr>
            <w:r w:rsidRPr="00CC1CBC">
              <w:rPr>
                <w:sz w:val="20"/>
                <w:szCs w:val="20"/>
              </w:rPr>
              <w:t>Togo</w:t>
            </w:r>
          </w:p>
        </w:tc>
        <w:tc>
          <w:tcPr>
            <w:tcW w:w="9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6306E9E" w14:textId="77777777" w:rsidR="00AA6EB7" w:rsidRPr="00CC1CBC" w:rsidRDefault="00AA6EB7" w:rsidP="00F215E3">
            <w:pPr>
              <w:ind w:right="38"/>
              <w:jc w:val="center"/>
              <w:rPr>
                <w:sz w:val="20"/>
                <w:szCs w:val="20"/>
              </w:rPr>
            </w:pPr>
            <w:r w:rsidRPr="00CC1CBC">
              <w:rPr>
                <w:sz w:val="20"/>
                <w:szCs w:val="20"/>
              </w:rPr>
              <w:t>Royaume-Uni</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B1089AD" w14:textId="77777777" w:rsidR="00AA6EB7" w:rsidRPr="00CC1CBC" w:rsidRDefault="00AA6EB7" w:rsidP="00F215E3">
            <w:pPr>
              <w:jc w:val="center"/>
              <w:rPr>
                <w:sz w:val="20"/>
                <w:szCs w:val="20"/>
              </w:rPr>
            </w:pPr>
            <w:r w:rsidRPr="00CC1CBC">
              <w:rPr>
                <w:sz w:val="20"/>
                <w:szCs w:val="20"/>
              </w:rPr>
              <w:t>97/79</w:t>
            </w:r>
          </w:p>
        </w:tc>
        <w:tc>
          <w:tcPr>
            <w:tcW w:w="394" w:type="pct"/>
            <w:vAlign w:val="center"/>
          </w:tcPr>
          <w:p w14:paraId="047E8971" w14:textId="77777777" w:rsidR="00AA6EB7" w:rsidRPr="00CC1CBC" w:rsidRDefault="00AA6EB7" w:rsidP="00F215E3">
            <w:pPr>
              <w:jc w:val="center"/>
              <w:rPr>
                <w:sz w:val="20"/>
                <w:szCs w:val="20"/>
              </w:rPr>
            </w:pPr>
            <w:r w:rsidRPr="00CC1CBC">
              <w:rPr>
                <w:sz w:val="20"/>
                <w:szCs w:val="20"/>
              </w:rPr>
              <w:t>--</w:t>
            </w:r>
          </w:p>
        </w:tc>
        <w:tc>
          <w:tcPr>
            <w:tcW w:w="25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56B747E" w14:textId="77777777" w:rsidR="00AA6EB7" w:rsidRPr="00CC1CBC" w:rsidRDefault="00AA6EB7" w:rsidP="00F215E3">
            <w:pPr>
              <w:spacing w:before="20" w:after="20"/>
              <w:jc w:val="left"/>
              <w:rPr>
                <w:sz w:val="20"/>
                <w:szCs w:val="20"/>
              </w:rPr>
            </w:pPr>
            <w:r w:rsidRPr="00CC1CBC">
              <w:rPr>
                <w:sz w:val="20"/>
                <w:szCs w:val="20"/>
              </w:rPr>
              <w:t xml:space="preserve">Démonstration de la technologie de climatisation à base de R-290 et des avantages d’une manipulation et d’une gestion appropriées du frigorigène, ainsi que des bonnes pratiques d’entretien des systèmes de </w:t>
            </w:r>
            <w:bookmarkStart w:id="7" w:name="WfCopyCase"/>
            <w:r w:rsidRPr="00CC1CBC">
              <w:rPr>
                <w:sz w:val="20"/>
                <w:szCs w:val="20"/>
              </w:rPr>
              <w:t>réfrigération et de climatisation</w:t>
            </w:r>
            <w:bookmarkEnd w:id="7"/>
            <w:r w:rsidRPr="00CC1CBC">
              <w:rPr>
                <w:sz w:val="20"/>
                <w:szCs w:val="20"/>
              </w:rPr>
              <w:t xml:space="preserve"> (décision 91/65)</w:t>
            </w:r>
          </w:p>
        </w:tc>
      </w:tr>
      <w:tr w:rsidR="00AA6EB7" w:rsidRPr="00CC1CBC" w14:paraId="0CCA302E" w14:textId="77777777" w:rsidTr="00813466">
        <w:trPr>
          <w:trHeight w:val="44"/>
        </w:trPr>
        <w:tc>
          <w:tcPr>
            <w:tcW w:w="755"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48E60FF4" w14:textId="77777777" w:rsidR="00AA6EB7" w:rsidRPr="00CC1CBC" w:rsidRDefault="00AA6EB7" w:rsidP="00F215E3">
            <w:pPr>
              <w:ind w:right="-169"/>
              <w:jc w:val="left"/>
              <w:rPr>
                <w:sz w:val="20"/>
                <w:szCs w:val="20"/>
              </w:rPr>
            </w:pPr>
            <w:r w:rsidRPr="00CC1CBC">
              <w:rPr>
                <w:sz w:val="20"/>
                <w:szCs w:val="20"/>
              </w:rPr>
              <w:t>Tunisie</w:t>
            </w:r>
          </w:p>
        </w:tc>
        <w:tc>
          <w:tcPr>
            <w:tcW w:w="90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CFEEC51" w14:textId="77777777" w:rsidR="00AA6EB7" w:rsidRPr="00CC1CBC" w:rsidRDefault="00AA6EB7" w:rsidP="00F215E3">
            <w:pPr>
              <w:ind w:right="38"/>
              <w:jc w:val="center"/>
              <w:rPr>
                <w:sz w:val="20"/>
                <w:szCs w:val="20"/>
              </w:rPr>
            </w:pPr>
            <w:r w:rsidRPr="00CC1CBC">
              <w:rPr>
                <w:sz w:val="20"/>
                <w:szCs w:val="20"/>
              </w:rPr>
              <w:t>ONUDI</w:t>
            </w:r>
          </w:p>
        </w:tc>
        <w:tc>
          <w:tcPr>
            <w:tcW w:w="408"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BCAFC0" w14:textId="77777777" w:rsidR="00AA6EB7" w:rsidRPr="00CC1CBC" w:rsidRDefault="00AA6EB7" w:rsidP="00F215E3">
            <w:pPr>
              <w:jc w:val="center"/>
              <w:rPr>
                <w:sz w:val="20"/>
                <w:szCs w:val="20"/>
              </w:rPr>
            </w:pPr>
            <w:r w:rsidRPr="00CC1CBC">
              <w:rPr>
                <w:sz w:val="20"/>
                <w:szCs w:val="20"/>
              </w:rPr>
              <w:t>97/80</w:t>
            </w:r>
          </w:p>
        </w:tc>
        <w:tc>
          <w:tcPr>
            <w:tcW w:w="394" w:type="pct"/>
            <w:vAlign w:val="center"/>
          </w:tcPr>
          <w:p w14:paraId="53AF27CC" w14:textId="77777777" w:rsidR="00AA6EB7" w:rsidRPr="00CC1CBC" w:rsidRDefault="00AA6EB7" w:rsidP="00F215E3">
            <w:pPr>
              <w:jc w:val="center"/>
              <w:rPr>
                <w:sz w:val="20"/>
                <w:szCs w:val="20"/>
              </w:rPr>
            </w:pPr>
            <w:r w:rsidRPr="00CC1CBC">
              <w:rPr>
                <w:sz w:val="20"/>
                <w:szCs w:val="20"/>
              </w:rPr>
              <w:t>35</w:t>
            </w:r>
            <w:r w:rsidRPr="00CC1CBC">
              <w:rPr>
                <w:sz w:val="20"/>
                <w:szCs w:val="20"/>
              </w:rPr>
              <w:noBreakHyphen/>
              <w:t>73</w:t>
            </w:r>
          </w:p>
        </w:tc>
        <w:tc>
          <w:tcPr>
            <w:tcW w:w="2542"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196AF28" w14:textId="77777777" w:rsidR="00AA6EB7" w:rsidRPr="00CC1CBC" w:rsidRDefault="00AA6EB7" w:rsidP="00F215E3">
            <w:pPr>
              <w:spacing w:before="20" w:after="20"/>
              <w:jc w:val="left"/>
              <w:rPr>
                <w:sz w:val="20"/>
                <w:szCs w:val="20"/>
              </w:rPr>
            </w:pPr>
            <w:r w:rsidRPr="00CC1CBC">
              <w:rPr>
                <w:sz w:val="20"/>
                <w:szCs w:val="20"/>
              </w:rPr>
              <w:t>Projet pilote destiné à améliorer l’efficacité énergétique dans le secteur de la fabrication des climatiseurs résidentiels (décision 94/60)</w:t>
            </w:r>
          </w:p>
        </w:tc>
      </w:tr>
    </w:tbl>
    <w:bookmarkEnd w:id="6"/>
    <w:p w14:paraId="43A7135A" w14:textId="140B34D3" w:rsidR="00AA6EB7" w:rsidRPr="00CC1CBC" w:rsidRDefault="00AA6EB7" w:rsidP="004E08A1">
      <w:pPr>
        <w:ind w:left="709"/>
        <w:jc w:val="left"/>
        <w:rPr>
          <w:sz w:val="18"/>
          <w:szCs w:val="18"/>
        </w:rPr>
      </w:pPr>
      <w:r w:rsidRPr="00CC1CBC">
        <w:rPr>
          <w:sz w:val="18"/>
          <w:szCs w:val="18"/>
        </w:rPr>
        <w:t xml:space="preserve">*Le </w:t>
      </w:r>
      <w:r w:rsidR="002F404C" w:rsidRPr="00CC1CBC">
        <w:rPr>
          <w:sz w:val="18"/>
          <w:szCs w:val="18"/>
        </w:rPr>
        <w:t>s</w:t>
      </w:r>
      <w:r w:rsidRPr="00CC1CBC">
        <w:rPr>
          <w:sz w:val="18"/>
          <w:szCs w:val="18"/>
        </w:rPr>
        <w:t>ecrétariat fera une présentation de tous les projets inclus dans ce tableau.</w:t>
      </w:r>
    </w:p>
    <w:p w14:paraId="4CB2EFBF" w14:textId="27815311" w:rsidR="009F0EF0" w:rsidRPr="00CC1CBC" w:rsidRDefault="009F0EF0" w:rsidP="009F0EF0">
      <w:pPr>
        <w:ind w:left="720"/>
        <w:jc w:val="left"/>
        <w:rPr>
          <w:sz w:val="18"/>
          <w:szCs w:val="18"/>
        </w:rPr>
      </w:pPr>
    </w:p>
    <w:p w14:paraId="65677C90" w14:textId="77777777" w:rsidR="00B1198F" w:rsidRPr="00CC1CBC" w:rsidRDefault="00B1198F" w:rsidP="009F0EF0">
      <w:pPr>
        <w:ind w:left="720"/>
        <w:jc w:val="left"/>
        <w:rPr>
          <w:sz w:val="18"/>
          <w:szCs w:val="18"/>
        </w:rPr>
      </w:pPr>
    </w:p>
    <w:p w14:paraId="5C7FB14F" w14:textId="73C38032" w:rsidR="00CA6608" w:rsidRPr="00CC1CBC" w:rsidRDefault="00CA6608" w:rsidP="00CA6608">
      <w:pPr>
        <w:pStyle w:val="Heading2"/>
        <w:ind w:left="1440" w:hanging="720"/>
        <w:rPr>
          <w:b/>
          <w:bCs/>
        </w:rPr>
      </w:pPr>
      <w:r w:rsidRPr="00CC1CBC">
        <w:rPr>
          <w:b/>
          <w:bCs/>
        </w:rPr>
        <w:t>9 e)</w:t>
      </w:r>
      <w:r w:rsidRPr="00CC1CBC">
        <w:rPr>
          <w:b/>
          <w:bCs/>
        </w:rPr>
        <w:tab/>
      </w:r>
      <w:r w:rsidR="00BD1E7B" w:rsidRPr="00CC1CBC">
        <w:rPr>
          <w:b/>
          <w:bCs/>
        </w:rPr>
        <w:t>Budget du programme d'aide à la conformité du PNUE pour 2026</w:t>
      </w:r>
    </w:p>
    <w:p w14:paraId="518559E3" w14:textId="50249BE2" w:rsidR="00CA6608" w:rsidRPr="00CC1CBC" w:rsidRDefault="005F598E" w:rsidP="00CA6608">
      <w:pPr>
        <w:keepNext/>
        <w:spacing w:after="240"/>
        <w:ind w:left="720"/>
        <w:outlineLvl w:val="1"/>
      </w:pPr>
      <w:r w:rsidRPr="00CC1CBC">
        <w:rPr>
          <w:u w:val="single"/>
        </w:rPr>
        <w:t xml:space="preserve">Les documents </w:t>
      </w:r>
      <w:r w:rsidR="00CA6608" w:rsidRPr="00CC1CBC">
        <w:rPr>
          <w:u w:val="single"/>
        </w:rPr>
        <w:t xml:space="preserve">UNEP/OzL.Pro/ExCom/97/83 et Add.1 </w:t>
      </w:r>
      <w:r w:rsidR="00CA6608" w:rsidRPr="00CC1CBC">
        <w:t xml:space="preserve">contiennent le budget du Programme d'aide à la conformité du PNUE pour 2026, ainsi que le rapport périodique du </w:t>
      </w:r>
      <w:r w:rsidR="004E08A1" w:rsidRPr="00CC1CBC">
        <w:t xml:space="preserve">Programme </w:t>
      </w:r>
      <w:r w:rsidR="00CA6608" w:rsidRPr="00CC1CBC">
        <w:t>pour 2025 et le programme de travail pour 2026.</w:t>
      </w:r>
    </w:p>
    <w:p w14:paraId="72F43B8A" w14:textId="77777777" w:rsidR="00CA6608" w:rsidRPr="00CC1CBC" w:rsidRDefault="00CA6608" w:rsidP="00CA6608">
      <w:pPr>
        <w:spacing w:after="240"/>
        <w:ind w:firstLine="720"/>
      </w:pPr>
      <w:r w:rsidRPr="00CC1CBC">
        <w:rPr>
          <w:u w:val="single"/>
        </w:rPr>
        <w:t xml:space="preserve">Questions à examiner </w:t>
      </w:r>
      <w:r w:rsidRPr="00CC1CBC">
        <w:t xml:space="preserve">: </w:t>
      </w:r>
    </w:p>
    <w:p w14:paraId="1E9D2488" w14:textId="77777777" w:rsidR="00CA6608" w:rsidRPr="00CC1CBC" w:rsidRDefault="00CA6608" w:rsidP="002216AD">
      <w:pPr>
        <w:numPr>
          <w:ilvl w:val="0"/>
          <w:numId w:val="7"/>
        </w:numPr>
        <w:tabs>
          <w:tab w:val="left" w:pos="720"/>
          <w:tab w:val="left" w:pos="1440"/>
          <w:tab w:val="left" w:pos="2160"/>
        </w:tabs>
        <w:spacing w:after="240"/>
        <w:ind w:hanging="357"/>
        <w:rPr>
          <w:color w:val="000000" w:themeColor="text1"/>
        </w:rPr>
      </w:pPr>
      <w:r w:rsidRPr="00CC1CBC">
        <w:rPr>
          <w:color w:val="000000" w:themeColor="text1"/>
        </w:rPr>
        <w:t>Demande d'approbation des activités et du budget du Programme d'aide à la conformité pour 2026.</w:t>
      </w:r>
    </w:p>
    <w:p w14:paraId="7F6973CC" w14:textId="77777777" w:rsidR="00CA6608" w:rsidRPr="00CC1CBC" w:rsidRDefault="00CA6608" w:rsidP="00CA6608">
      <w:pPr>
        <w:spacing w:after="240"/>
        <w:ind w:firstLine="720"/>
        <w:rPr>
          <w:u w:val="single"/>
        </w:rPr>
      </w:pPr>
      <w:r w:rsidRPr="00CC1CBC">
        <w:rPr>
          <w:u w:val="single"/>
        </w:rPr>
        <w:t xml:space="preserve">Le Comité exécutif pourrait souhaiter </w:t>
      </w:r>
      <w:r w:rsidRPr="00CC1CBC">
        <w:t>:</w:t>
      </w:r>
    </w:p>
    <w:p w14:paraId="372D2910" w14:textId="3DE10CBE" w:rsidR="00CA6608" w:rsidRPr="00CC1CBC" w:rsidRDefault="00D91BAC" w:rsidP="00813466">
      <w:pPr>
        <w:widowControl w:val="0"/>
        <w:numPr>
          <w:ilvl w:val="1"/>
          <w:numId w:val="36"/>
        </w:numPr>
        <w:spacing w:after="240"/>
        <w:outlineLvl w:val="1"/>
      </w:pPr>
      <w:r w:rsidRPr="00CC1CBC">
        <w:t>P</w:t>
      </w:r>
      <w:r w:rsidR="00CA6608" w:rsidRPr="00CC1CBC">
        <w:t xml:space="preserve">rendre note du rapport périodique pour 2025 et du plan de travail et du budget pour 2026 du Programme d'aide à la conformité du PNUE, tels qu'ils figurent dans le document UNEP/OzL.Pro/ExCom/97/83 ; </w:t>
      </w:r>
    </w:p>
    <w:p w14:paraId="5A8D2074" w14:textId="7CEFC91F" w:rsidR="00CA6608" w:rsidRPr="00CC1CBC" w:rsidRDefault="00D91BAC" w:rsidP="00813466">
      <w:pPr>
        <w:widowControl w:val="0"/>
        <w:numPr>
          <w:ilvl w:val="1"/>
          <w:numId w:val="35"/>
        </w:numPr>
        <w:spacing w:after="240"/>
        <w:outlineLvl w:val="1"/>
      </w:pPr>
      <w:r w:rsidRPr="00CC1CBC">
        <w:t>A</w:t>
      </w:r>
      <w:r w:rsidR="00CA6608" w:rsidRPr="00CC1CBC">
        <w:t>pprouver les activités et le budget du Programme d'aide à la conformité pour 2026, d'un montant de $US 11 276 967, plus les coûts d'appui à l'agence de 8 %, soit 902 157</w:t>
      </w:r>
      <w:r w:rsidRPr="00CC1CBC">
        <w:t xml:space="preserve"> $US</w:t>
      </w:r>
      <w:r w:rsidR="00CA6608" w:rsidRPr="00CC1CBC">
        <w:t xml:space="preserve">, en prenant note des ajustements qui y sont proposés ; </w:t>
      </w:r>
    </w:p>
    <w:p w14:paraId="7322F394" w14:textId="3CBA603D" w:rsidR="00CA6608" w:rsidRPr="00CC1CBC" w:rsidRDefault="00D91BAC" w:rsidP="00813466">
      <w:pPr>
        <w:widowControl w:val="0"/>
        <w:numPr>
          <w:ilvl w:val="1"/>
          <w:numId w:val="35"/>
        </w:numPr>
        <w:spacing w:after="240"/>
        <w:outlineLvl w:val="1"/>
      </w:pPr>
      <w:r w:rsidRPr="00CC1CBC">
        <w:t>C</w:t>
      </w:r>
      <w:r w:rsidR="00CA6608" w:rsidRPr="00CC1CBC">
        <w:t xml:space="preserve">onsidérer que les ressources humaines et financières approuvées pour le PNUE dans le cadre du budget du Programme d'aide à la conformité devraient continuer à être utilisées uniquement pour les activités approuvées par le Comité exécutif, conformément au mandat du mécanisme financier énoncé à l'article 10 du Protocole de Montréal </w:t>
      </w:r>
      <w:r w:rsidR="008B1846" w:rsidRPr="00CC1CBC">
        <w:t>et aux décisions 50/26</w:t>
      </w:r>
      <w:r w:rsidRPr="00CC1CBC">
        <w:t xml:space="preserve"> </w:t>
      </w:r>
      <w:r w:rsidR="008B1846" w:rsidRPr="00CC1CBC">
        <w:t xml:space="preserve">c) et 73/53 </w:t>
      </w:r>
      <w:r w:rsidR="0060720B" w:rsidRPr="00CC1CBC">
        <w:t>;</w:t>
      </w:r>
    </w:p>
    <w:p w14:paraId="058B34AB" w14:textId="75A2EE02" w:rsidR="0060720B" w:rsidRPr="00CC1CBC" w:rsidRDefault="0060720B" w:rsidP="00813466">
      <w:pPr>
        <w:numPr>
          <w:ilvl w:val="1"/>
          <w:numId w:val="35"/>
        </w:numPr>
        <w:spacing w:after="120"/>
        <w:outlineLvl w:val="1"/>
      </w:pPr>
      <w:r w:rsidRPr="00CC1CBC">
        <w:t>Demander au PNUE, dans le cadre de la présentation future du budget du Programme d'aide à la conformité, de continuer à :</w:t>
      </w:r>
    </w:p>
    <w:p w14:paraId="142FEA54" w14:textId="4518D7CD" w:rsidR="00D91BAC" w:rsidRPr="00CC1CBC" w:rsidRDefault="00D91BAC" w:rsidP="00813466">
      <w:pPr>
        <w:pStyle w:val="Heading2"/>
        <w:widowControl/>
        <w:tabs>
          <w:tab w:val="left" w:pos="1985"/>
        </w:tabs>
        <w:spacing w:after="120"/>
        <w:ind w:left="2127" w:hanging="708"/>
      </w:pPr>
      <w:r w:rsidRPr="00CC1CBC">
        <w:t xml:space="preserve">i)  </w:t>
      </w:r>
      <w:r w:rsidRPr="00CC1CBC">
        <w:tab/>
        <w:t xml:space="preserve">   Fournir des informations détaillées sur les activités pour lesquelles les fonds mondiaux seront utilisés</w:t>
      </w:r>
      <w:r w:rsidR="00F53C4A">
        <w:t xml:space="preserve"> </w:t>
      </w:r>
      <w:r w:rsidRPr="00CC1CBC">
        <w:t xml:space="preserve">; </w:t>
      </w:r>
    </w:p>
    <w:p w14:paraId="0D3D46F9" w14:textId="11D21FC1" w:rsidR="00D91BAC" w:rsidRPr="00CC1CBC" w:rsidRDefault="00D91BAC" w:rsidP="00813466">
      <w:pPr>
        <w:pStyle w:val="Heading2"/>
        <w:widowControl/>
        <w:spacing w:after="120"/>
        <w:ind w:left="2160" w:hanging="720"/>
      </w:pPr>
      <w:r w:rsidRPr="00CC1CBC">
        <w:t xml:space="preserve">ii) </w:t>
      </w:r>
      <w:r w:rsidRPr="00CC1CBC">
        <w:tab/>
        <w:t>Élargir la hiérarchisation des financements entre les lignes budgétaires du PAC pour tenir compte de l’évolution des priorités et fournir des précisions, conformément aux décisions 47/24 et</w:t>
      </w:r>
      <w:hyperlink r:id="rId15" w:history="1">
        <w:r w:rsidRPr="00CC1CBC">
          <w:t xml:space="preserve"> 50/26</w:t>
        </w:r>
      </w:hyperlink>
      <w:r w:rsidRPr="00CC1CBC">
        <w:t>, sur les réaffectations effectuées</w:t>
      </w:r>
      <w:r w:rsidR="00F53C4A">
        <w:t xml:space="preserve"> </w:t>
      </w:r>
      <w:r w:rsidRPr="00CC1CBC">
        <w:t>;</w:t>
      </w:r>
      <w:r w:rsidR="00F53C4A">
        <w:t xml:space="preserve"> </w:t>
      </w:r>
      <w:r w:rsidRPr="00CC1CBC">
        <w:t xml:space="preserve"> </w:t>
      </w:r>
    </w:p>
    <w:p w14:paraId="02D8899D" w14:textId="3547FFF5" w:rsidR="00D91BAC" w:rsidRPr="00CC1CBC" w:rsidRDefault="00D91BAC" w:rsidP="00D91BAC">
      <w:pPr>
        <w:pStyle w:val="Heading2"/>
        <w:ind w:left="2160" w:hanging="720"/>
      </w:pPr>
      <w:r w:rsidRPr="00CC1CBC">
        <w:lastRenderedPageBreak/>
        <w:t xml:space="preserve">iii) </w:t>
      </w:r>
      <w:r w:rsidRPr="00CC1CBC">
        <w:tab/>
        <w:t>Rendre compte du niveau actuel des postes de personnel et informer le Comité exécutif de tout changement à ce sujet, notamment en ce qui concerne l’augmentation des dotations budgétaires</w:t>
      </w:r>
      <w:r w:rsidR="00F53C4A">
        <w:t xml:space="preserve"> </w:t>
      </w:r>
      <w:r w:rsidRPr="00CC1CBC">
        <w:t xml:space="preserve">; </w:t>
      </w:r>
    </w:p>
    <w:p w14:paraId="1EE7751F" w14:textId="70CAD77E" w:rsidR="00CA6608" w:rsidRPr="00CC1CBC" w:rsidRDefault="00E96695" w:rsidP="00E96695">
      <w:pPr>
        <w:pStyle w:val="Heading3"/>
        <w:numPr>
          <w:ilvl w:val="0"/>
          <w:numId w:val="0"/>
        </w:numPr>
        <w:ind w:left="2127" w:hanging="687"/>
      </w:pPr>
      <w:r w:rsidRPr="00CC1CBC">
        <w:t xml:space="preserve">iv)       </w:t>
      </w:r>
      <w:r w:rsidR="00D91BAC" w:rsidRPr="00CC1CBC">
        <w:t>Présenter un budget pour l’année en question et un rapport sur les coûts encourus au cours de l’année antérieure à l’année précédente, en tenant compte des alinéas c)</w:t>
      </w:r>
      <w:r w:rsidR="00C66C91" w:rsidRPr="00CC1CBC">
        <w:t xml:space="preserve"> </w:t>
      </w:r>
      <w:r w:rsidR="00D91BAC" w:rsidRPr="00CC1CBC">
        <w:t>ii) and c)</w:t>
      </w:r>
      <w:r w:rsidR="00C66C91" w:rsidRPr="00CC1CBC">
        <w:t xml:space="preserve"> </w:t>
      </w:r>
      <w:r w:rsidR="00D91BAC" w:rsidRPr="00CC1CBC">
        <w:t>iii) ci-dessus</w:t>
      </w:r>
      <w:r w:rsidR="00CA6608" w:rsidRPr="00CC1CBC">
        <w:t xml:space="preserve">. </w:t>
      </w:r>
    </w:p>
    <w:p w14:paraId="73F0CC7B" w14:textId="018B513F" w:rsidR="003314EF" w:rsidRPr="00CC1CBC" w:rsidRDefault="003314EF" w:rsidP="003314EF">
      <w:pPr>
        <w:tabs>
          <w:tab w:val="left" w:pos="720"/>
          <w:tab w:val="left" w:pos="1440"/>
          <w:tab w:val="left" w:pos="2160"/>
        </w:tabs>
        <w:spacing w:after="240"/>
        <w:ind w:left="709"/>
        <w:rPr>
          <w:b/>
          <w:color w:val="000000" w:themeColor="text1"/>
        </w:rPr>
      </w:pPr>
      <w:r w:rsidRPr="00CC1CBC">
        <w:rPr>
          <w:b/>
          <w:color w:val="000000" w:themeColor="text1"/>
        </w:rPr>
        <w:t>9 f)</w:t>
      </w:r>
      <w:r w:rsidRPr="00CC1CBC">
        <w:rPr>
          <w:b/>
          <w:color w:val="000000" w:themeColor="text1"/>
        </w:rPr>
        <w:tab/>
      </w:r>
      <w:r w:rsidR="00BD1E7B" w:rsidRPr="00CC1CBC">
        <w:rPr>
          <w:b/>
          <w:color w:val="000000" w:themeColor="text1"/>
        </w:rPr>
        <w:t>Coûts des services centraux en 2026 pour le PNUD, l'ONUDI et la Banque mondiale</w:t>
      </w:r>
    </w:p>
    <w:p w14:paraId="0255A100" w14:textId="2F3F2F08" w:rsidR="00CA6608" w:rsidRPr="00CC1CBC" w:rsidRDefault="00CA6608" w:rsidP="00CA6608">
      <w:pPr>
        <w:keepNext/>
        <w:spacing w:after="240"/>
        <w:ind w:left="720"/>
        <w:outlineLvl w:val="1"/>
        <w:rPr>
          <w:u w:val="single"/>
        </w:rPr>
      </w:pPr>
      <w:r w:rsidRPr="00CC1CBC">
        <w:rPr>
          <w:u w:val="single"/>
        </w:rPr>
        <w:t>Le document UNEP/OzL.Pro/ExCom/9</w:t>
      </w:r>
      <w:r w:rsidR="00892CE5">
        <w:rPr>
          <w:u w:val="single"/>
        </w:rPr>
        <w:t>7</w:t>
      </w:r>
      <w:r w:rsidRPr="00CC1CBC">
        <w:rPr>
          <w:u w:val="single"/>
        </w:rPr>
        <w:t>/84</w:t>
      </w:r>
      <w:r w:rsidRPr="00CC1CBC">
        <w:t xml:space="preserve"> présente les demandes </w:t>
      </w:r>
      <w:r w:rsidR="008553E9" w:rsidRPr="00CC1CBC">
        <w:t>relatives aux</w:t>
      </w:r>
      <w:r w:rsidRPr="00CC1CBC">
        <w:t xml:space="preserve"> coûts </w:t>
      </w:r>
      <w:r w:rsidR="00C026BE" w:rsidRPr="00CC1CBC">
        <w:rPr>
          <w:bCs/>
          <w:color w:val="000000" w:themeColor="text1"/>
        </w:rPr>
        <w:t>des services centraux</w:t>
      </w:r>
      <w:r w:rsidRPr="00CC1CBC">
        <w:rPr>
          <w:bCs/>
        </w:rPr>
        <w:t xml:space="preserve"> </w:t>
      </w:r>
      <w:r w:rsidRPr="00CC1CBC">
        <w:t xml:space="preserve">et </w:t>
      </w:r>
      <w:r w:rsidR="008553E9" w:rsidRPr="00CC1CBC">
        <w:t>aux</w:t>
      </w:r>
      <w:r w:rsidRPr="00CC1CBC">
        <w:t xml:space="preserve"> coûts administratifs pour 2026 des agences d'exécution (PNUD, ONUDI et Banque mondiale) en tant qu'appui </w:t>
      </w:r>
      <w:r w:rsidR="008553E9" w:rsidRPr="00CC1CBC">
        <w:t xml:space="preserve">accordé </w:t>
      </w:r>
      <w:r w:rsidRPr="00CC1CBC">
        <w:t xml:space="preserve">aux pays visés à l'article 5 </w:t>
      </w:r>
      <w:r w:rsidR="008553E9" w:rsidRPr="00CC1CBC">
        <w:t>en vue de</w:t>
      </w:r>
      <w:r w:rsidRPr="00CC1CBC">
        <w:t xml:space="preserve"> mettre en œuvre différentes activités afin d'atteindre </w:t>
      </w:r>
      <w:r w:rsidR="008553E9" w:rsidRPr="00CC1CBC">
        <w:t>les</w:t>
      </w:r>
      <w:r w:rsidRPr="00CC1CBC">
        <w:t xml:space="preserve"> cibles d'élimination progressive des SAO et de réduction progressive des HFC. </w:t>
      </w:r>
      <w:r w:rsidR="008553E9" w:rsidRPr="00CC1CBC">
        <w:t>Les auteurs</w:t>
      </w:r>
      <w:r w:rsidRPr="00CC1CBC">
        <w:t xml:space="preserve"> </w:t>
      </w:r>
      <w:r w:rsidR="008553E9" w:rsidRPr="00CC1CBC">
        <w:t xml:space="preserve">y </w:t>
      </w:r>
      <w:r w:rsidRPr="00CC1CBC">
        <w:t>évalue</w:t>
      </w:r>
      <w:r w:rsidR="008553E9" w:rsidRPr="00CC1CBC">
        <w:t>nt</w:t>
      </w:r>
      <w:r w:rsidRPr="00CC1CBC">
        <w:t xml:space="preserve"> dans quelle mesure les ressources disponibles pour couvrir l'ensemble des coûts administratifs en 2026 pourraient couvrir les coûts prévus par les </w:t>
      </w:r>
      <w:r w:rsidR="008553E9" w:rsidRPr="00CC1CBC">
        <w:t>agences</w:t>
      </w:r>
      <w:r w:rsidRPr="00CC1CBC">
        <w:t xml:space="preserve"> au cours de l'année.</w:t>
      </w:r>
    </w:p>
    <w:p w14:paraId="09B02629" w14:textId="74B31608" w:rsidR="00D54F48" w:rsidRPr="00CC1CBC" w:rsidRDefault="00CA6608" w:rsidP="00CA20D2">
      <w:pPr>
        <w:tabs>
          <w:tab w:val="left" w:pos="720"/>
          <w:tab w:val="left" w:pos="1440"/>
          <w:tab w:val="left" w:pos="2160"/>
        </w:tabs>
        <w:spacing w:after="240"/>
        <w:ind w:left="720" w:hanging="11"/>
        <w:rPr>
          <w:color w:val="000000" w:themeColor="text1"/>
        </w:rPr>
      </w:pPr>
      <w:r w:rsidRPr="00CC1CBC">
        <w:rPr>
          <w:color w:val="000000" w:themeColor="text1"/>
        </w:rPr>
        <w:tab/>
      </w:r>
      <w:r w:rsidRPr="00CC1CBC">
        <w:rPr>
          <w:color w:val="000000" w:themeColor="text1"/>
          <w:u w:val="single"/>
        </w:rPr>
        <w:t xml:space="preserve">Questions à traiter </w:t>
      </w:r>
      <w:r w:rsidRPr="00CC1CBC">
        <w:rPr>
          <w:color w:val="000000" w:themeColor="text1"/>
        </w:rPr>
        <w:t>:</w:t>
      </w:r>
    </w:p>
    <w:p w14:paraId="4AF16554" w14:textId="05B2FD64" w:rsidR="00CA6608" w:rsidRPr="00CC1CBC" w:rsidRDefault="00CA20D2" w:rsidP="00D54F48">
      <w:pPr>
        <w:numPr>
          <w:ilvl w:val="0"/>
          <w:numId w:val="7"/>
        </w:numPr>
        <w:tabs>
          <w:tab w:val="left" w:pos="720"/>
          <w:tab w:val="left" w:pos="1440"/>
          <w:tab w:val="left" w:pos="2160"/>
        </w:tabs>
        <w:spacing w:after="240"/>
        <w:ind w:hanging="357"/>
        <w:rPr>
          <w:color w:val="000000" w:themeColor="text1"/>
        </w:rPr>
      </w:pPr>
      <w:r w:rsidRPr="00CC1CBC">
        <w:rPr>
          <w:color w:val="000000" w:themeColor="text1"/>
        </w:rPr>
        <w:t xml:space="preserve">Approbation des budgets </w:t>
      </w:r>
      <w:r w:rsidR="00C026BE" w:rsidRPr="00CC1CBC">
        <w:rPr>
          <w:color w:val="000000" w:themeColor="text1"/>
        </w:rPr>
        <w:t xml:space="preserve">des services centraux </w:t>
      </w:r>
      <w:r w:rsidRPr="00CC1CBC">
        <w:rPr>
          <w:color w:val="000000" w:themeColor="text1"/>
        </w:rPr>
        <w:t>pour 2026 du PNUD, de l'ONUDI et de la Banque mondiale.</w:t>
      </w:r>
    </w:p>
    <w:p w14:paraId="2E48FBED" w14:textId="77777777" w:rsidR="003314EF" w:rsidRPr="00CC1CBC" w:rsidRDefault="00CA6608" w:rsidP="00CA6608">
      <w:pPr>
        <w:tabs>
          <w:tab w:val="left" w:pos="720"/>
          <w:tab w:val="left" w:pos="1440"/>
          <w:tab w:val="left" w:pos="2160"/>
        </w:tabs>
        <w:spacing w:after="240"/>
        <w:ind w:left="709"/>
        <w:rPr>
          <w:color w:val="000000" w:themeColor="text1"/>
          <w:u w:val="single"/>
        </w:rPr>
      </w:pPr>
      <w:r w:rsidRPr="00CC1CBC">
        <w:rPr>
          <w:color w:val="000000" w:themeColor="text1"/>
        </w:rPr>
        <w:tab/>
      </w:r>
      <w:r w:rsidRPr="00CC1CBC">
        <w:rPr>
          <w:color w:val="000000" w:themeColor="text1"/>
          <w:u w:val="single"/>
        </w:rPr>
        <w:t xml:space="preserve">Le Comité exécutif pourrait souhaiter </w:t>
      </w:r>
      <w:r w:rsidR="003314EF" w:rsidRPr="00CC1CBC">
        <w:rPr>
          <w:color w:val="000000" w:themeColor="text1"/>
        </w:rPr>
        <w:t>:</w:t>
      </w:r>
    </w:p>
    <w:p w14:paraId="6F02B7F2" w14:textId="7D84C815" w:rsidR="003314EF" w:rsidRPr="00CC1CBC" w:rsidRDefault="000909AF" w:rsidP="00813466">
      <w:pPr>
        <w:pStyle w:val="Heading2"/>
        <w:numPr>
          <w:ilvl w:val="1"/>
          <w:numId w:val="37"/>
        </w:numPr>
        <w:tabs>
          <w:tab w:val="left" w:pos="720"/>
          <w:tab w:val="left" w:pos="2160"/>
        </w:tabs>
        <w:ind w:hanging="731"/>
        <w:rPr>
          <w:color w:val="000000" w:themeColor="text1"/>
        </w:rPr>
      </w:pPr>
      <w:r w:rsidRPr="00CC1CBC">
        <w:rPr>
          <w:color w:val="000000" w:themeColor="text1"/>
        </w:rPr>
        <w:t>N</w:t>
      </w:r>
      <w:r w:rsidR="003314EF" w:rsidRPr="00CC1CBC">
        <w:rPr>
          <w:color w:val="000000" w:themeColor="text1"/>
        </w:rPr>
        <w:t>oter :</w:t>
      </w:r>
    </w:p>
    <w:p w14:paraId="5C7DAB4E" w14:textId="090DC8DC" w:rsidR="003314EF" w:rsidRPr="00CC1CBC" w:rsidRDefault="003314EF" w:rsidP="00813466">
      <w:pPr>
        <w:pStyle w:val="Heading3"/>
        <w:numPr>
          <w:ilvl w:val="2"/>
          <w:numId w:val="37"/>
        </w:numPr>
        <w:tabs>
          <w:tab w:val="clear" w:pos="0"/>
          <w:tab w:val="left" w:pos="1440"/>
        </w:tabs>
        <w:rPr>
          <w:color w:val="000000" w:themeColor="text1"/>
        </w:rPr>
      </w:pPr>
      <w:r w:rsidRPr="00CC1CBC">
        <w:rPr>
          <w:color w:val="000000" w:themeColor="text1"/>
        </w:rPr>
        <w:t xml:space="preserve">Le rapport sur les coûts des </w:t>
      </w:r>
      <w:r w:rsidR="00C026BE" w:rsidRPr="00CC1CBC">
        <w:rPr>
          <w:color w:val="000000" w:themeColor="text1"/>
        </w:rPr>
        <w:t xml:space="preserve">services centraux </w:t>
      </w:r>
      <w:r w:rsidRPr="00CC1CBC">
        <w:rPr>
          <w:color w:val="000000" w:themeColor="text1"/>
        </w:rPr>
        <w:t xml:space="preserve">du PNUD, de l'ONUDI et de la Banque mondiale pour 2026, figurant dans le document UNEP/OzL.Pro/ExCom/97/84 ; </w:t>
      </w:r>
    </w:p>
    <w:p w14:paraId="142B2974" w14:textId="5D679792" w:rsidR="003314EF" w:rsidRPr="00CC1CBC" w:rsidRDefault="003314EF" w:rsidP="00813466">
      <w:pPr>
        <w:pStyle w:val="Heading3"/>
        <w:numPr>
          <w:ilvl w:val="2"/>
          <w:numId w:val="37"/>
        </w:numPr>
        <w:tabs>
          <w:tab w:val="clear" w:pos="0"/>
          <w:tab w:val="left" w:pos="1440"/>
        </w:tabs>
        <w:rPr>
          <w:color w:val="000000" w:themeColor="text1"/>
        </w:rPr>
      </w:pPr>
      <w:r w:rsidRPr="00CC1CBC">
        <w:rPr>
          <w:color w:val="000000" w:themeColor="text1"/>
        </w:rPr>
        <w:t xml:space="preserve">Avec satisfaction, que les opérations </w:t>
      </w:r>
      <w:r w:rsidR="00C026BE" w:rsidRPr="00CC1CBC">
        <w:rPr>
          <w:color w:val="000000" w:themeColor="text1"/>
        </w:rPr>
        <w:t xml:space="preserve">des services centraux </w:t>
      </w:r>
      <w:r w:rsidRPr="00CC1CBC">
        <w:rPr>
          <w:color w:val="000000" w:themeColor="text1"/>
        </w:rPr>
        <w:t xml:space="preserve">de la Banque mondiale ont été inférieures aux niveaux budgétés et que la Banque mondiale restituera les soldes inutilisés d'un montant de 10 220 $US au Fonds multilatéral </w:t>
      </w:r>
      <w:r w:rsidR="00C026BE" w:rsidRPr="00CC1CBC">
        <w:rPr>
          <w:color w:val="000000" w:themeColor="text1"/>
        </w:rPr>
        <w:t>à</w:t>
      </w:r>
      <w:r w:rsidRPr="00CC1CBC">
        <w:rPr>
          <w:color w:val="000000" w:themeColor="text1"/>
        </w:rPr>
        <w:t xml:space="preserve"> la</w:t>
      </w:r>
      <w:r w:rsidR="00C026BE" w:rsidRPr="00CC1CBC">
        <w:rPr>
          <w:color w:val="000000" w:themeColor="text1"/>
        </w:rPr>
        <w:t xml:space="preserve"> </w:t>
      </w:r>
      <w:r w:rsidRPr="00CC1CBC">
        <w:rPr>
          <w:color w:val="000000" w:themeColor="text1"/>
        </w:rPr>
        <w:t>97</w:t>
      </w:r>
      <w:r w:rsidRPr="00CC1CBC">
        <w:rPr>
          <w:color w:val="000000" w:themeColor="text1"/>
          <w:vertAlign w:val="superscript"/>
        </w:rPr>
        <w:t>e</w:t>
      </w:r>
      <w:r w:rsidR="00C026BE" w:rsidRPr="00CC1CBC">
        <w:rPr>
          <w:color w:val="000000" w:themeColor="text1"/>
          <w:vertAlign w:val="superscript"/>
        </w:rPr>
        <w:t xml:space="preserve"> </w:t>
      </w:r>
      <w:r w:rsidR="002F404C" w:rsidRPr="00CC1CBC">
        <w:rPr>
          <w:color w:val="000000" w:themeColor="text1"/>
        </w:rPr>
        <w:t>réunion</w:t>
      </w:r>
      <w:r w:rsidR="00B56EA4" w:rsidRPr="00CC1CBC">
        <w:rPr>
          <w:color w:val="000000" w:themeColor="text1"/>
        </w:rPr>
        <w:t> </w:t>
      </w:r>
      <w:r w:rsidRPr="00CC1CBC">
        <w:rPr>
          <w:color w:val="000000" w:themeColor="text1"/>
        </w:rPr>
        <w:t>; et</w:t>
      </w:r>
    </w:p>
    <w:p w14:paraId="2B2E5C9B" w14:textId="58445971" w:rsidR="003314EF" w:rsidRPr="00CC1CBC" w:rsidRDefault="003314EF" w:rsidP="002216AD">
      <w:pPr>
        <w:pStyle w:val="ListParagraph"/>
        <w:numPr>
          <w:ilvl w:val="1"/>
          <w:numId w:val="9"/>
        </w:numPr>
        <w:spacing w:after="240"/>
        <w:contextualSpacing w:val="0"/>
        <w:rPr>
          <w:lang w:val="fr-FR"/>
        </w:rPr>
      </w:pPr>
      <w:r w:rsidRPr="00CC1CBC">
        <w:rPr>
          <w:lang w:val="fr-FR"/>
        </w:rPr>
        <w:t xml:space="preserve">D'examiner s'il convient d'approuver les budgets </w:t>
      </w:r>
      <w:r w:rsidR="00B56EA4" w:rsidRPr="00CC1CBC">
        <w:rPr>
          <w:color w:val="000000" w:themeColor="text1"/>
          <w:lang w:val="fr-FR"/>
        </w:rPr>
        <w:t xml:space="preserve">des services centraux </w:t>
      </w:r>
      <w:r w:rsidRPr="00CC1CBC">
        <w:rPr>
          <w:lang w:val="fr-FR"/>
        </w:rPr>
        <w:t>demandés pour 2026 pour :</w:t>
      </w:r>
    </w:p>
    <w:p w14:paraId="3C049E24" w14:textId="77777777" w:rsidR="00B56EA4" w:rsidRPr="00CC1CBC" w:rsidRDefault="00B56EA4" w:rsidP="00B56EA4">
      <w:pPr>
        <w:pStyle w:val="Heading3"/>
        <w:numPr>
          <w:ilvl w:val="2"/>
          <w:numId w:val="1"/>
        </w:numPr>
      </w:pPr>
      <w:r w:rsidRPr="00CC1CBC">
        <w:t>Le PNUD pour la somme de 2 388 151 $US ;</w:t>
      </w:r>
    </w:p>
    <w:p w14:paraId="1833A9CA" w14:textId="77777777" w:rsidR="00B56EA4" w:rsidRPr="00CC1CBC" w:rsidRDefault="00B56EA4" w:rsidP="00B56EA4">
      <w:pPr>
        <w:pStyle w:val="Heading3"/>
        <w:numPr>
          <w:ilvl w:val="2"/>
          <w:numId w:val="1"/>
        </w:numPr>
      </w:pPr>
      <w:r w:rsidRPr="00CC1CBC">
        <w:t>L’ONUDI pour la somme de 2 293 768 $US ; et</w:t>
      </w:r>
    </w:p>
    <w:p w14:paraId="5177BC4D" w14:textId="110574A4" w:rsidR="003314EF" w:rsidRPr="00CC1CBC" w:rsidRDefault="00B56EA4" w:rsidP="00B56EA4">
      <w:pPr>
        <w:pStyle w:val="Heading3"/>
        <w:numPr>
          <w:ilvl w:val="2"/>
          <w:numId w:val="9"/>
        </w:numPr>
        <w:tabs>
          <w:tab w:val="clear" w:pos="0"/>
          <w:tab w:val="left" w:pos="720"/>
          <w:tab w:val="left" w:pos="1440"/>
          <w:tab w:val="left" w:pos="2160"/>
        </w:tabs>
        <w:rPr>
          <w:color w:val="000000" w:themeColor="text1"/>
        </w:rPr>
      </w:pPr>
      <w:r w:rsidRPr="00CC1CBC">
        <w:t>La Banque mondiale pour la somme de 1 947 145 $US</w:t>
      </w:r>
      <w:r w:rsidR="003314EF" w:rsidRPr="00CC1CBC">
        <w:rPr>
          <w:color w:val="000000" w:themeColor="text1"/>
        </w:rPr>
        <w:t>.</w:t>
      </w:r>
    </w:p>
    <w:p w14:paraId="0FD0BF93" w14:textId="3D30027D" w:rsidR="003314EF" w:rsidRPr="00CC1CBC" w:rsidRDefault="008553E9" w:rsidP="00F07A50">
      <w:pPr>
        <w:pStyle w:val="Heading1"/>
        <w:keepNext/>
        <w:numPr>
          <w:ilvl w:val="0"/>
          <w:numId w:val="6"/>
        </w:numPr>
        <w:ind w:left="720" w:hanging="720"/>
      </w:pPr>
      <w:r w:rsidRPr="00CC1CBC">
        <w:rPr>
          <w:b/>
          <w:bCs/>
        </w:rPr>
        <w:t>Bilan actualisé de</w:t>
      </w:r>
      <w:r w:rsidR="00BD1E7B" w:rsidRPr="00CC1CBC">
        <w:rPr>
          <w:b/>
          <w:bCs/>
        </w:rPr>
        <w:t xml:space="preserve"> l'opérationnalisation des centres d'excellence pour le refroidissement durable et des centres d'essai pour l'efficacité énergétique (décision 95/87 e)) </w:t>
      </w:r>
    </w:p>
    <w:p w14:paraId="22C59DE9" w14:textId="79F3AF2A" w:rsidR="003314EF" w:rsidRPr="00CC1CBC" w:rsidRDefault="008553E9" w:rsidP="003314EF">
      <w:pPr>
        <w:widowControl w:val="0"/>
        <w:spacing w:after="240"/>
        <w:ind w:left="720"/>
        <w:outlineLvl w:val="2"/>
        <w:rPr>
          <w:i/>
          <w:iCs/>
          <w:u w:val="single"/>
        </w:rPr>
      </w:pPr>
      <w:r w:rsidRPr="00CC1CBC">
        <w:t>Bilan actualisé de</w:t>
      </w:r>
      <w:r w:rsidRPr="00CC1CBC">
        <w:rPr>
          <w:b/>
          <w:bCs/>
        </w:rPr>
        <w:t xml:space="preserve"> </w:t>
      </w:r>
      <w:r w:rsidR="003314EF" w:rsidRPr="00CC1CBC">
        <w:rPr>
          <w:i/>
          <w:iCs/>
          <w:u w:val="single"/>
        </w:rPr>
        <w:t>l'opérationnalisation des centres d'excellence pour le refroidissement durable (décision 95/87(e))</w:t>
      </w:r>
    </w:p>
    <w:p w14:paraId="6481722B" w14:textId="55D424FD" w:rsidR="003314EF" w:rsidRPr="00CC1CBC" w:rsidRDefault="003314EF" w:rsidP="003314EF">
      <w:pPr>
        <w:widowControl w:val="0"/>
        <w:spacing w:after="240"/>
        <w:ind w:left="720"/>
        <w:outlineLvl w:val="2"/>
      </w:pPr>
      <w:r w:rsidRPr="00CC1CBC">
        <w:rPr>
          <w:u w:val="single"/>
        </w:rPr>
        <w:t xml:space="preserve">Le document UNEP/OzL.Pro/ExCom/97/85 </w:t>
      </w:r>
      <w:r w:rsidRPr="00CC1CBC">
        <w:t xml:space="preserve">a été </w:t>
      </w:r>
      <w:r w:rsidR="008553E9" w:rsidRPr="00CC1CBC">
        <w:t>élaboré</w:t>
      </w:r>
      <w:r w:rsidRPr="00CC1CBC">
        <w:t xml:space="preserve"> </w:t>
      </w:r>
      <w:r w:rsidR="008553E9" w:rsidRPr="00CC1CBC">
        <w:t>comme suite</w:t>
      </w:r>
      <w:r w:rsidRPr="00CC1CBC">
        <w:t xml:space="preserve"> à la décision 95/87e) et couvre les différents aspects relatifs aux centres d'excellence pour le refroidissement durable.</w:t>
      </w:r>
    </w:p>
    <w:p w14:paraId="462442B6" w14:textId="77777777" w:rsidR="003314EF" w:rsidRPr="00CC1CBC" w:rsidRDefault="003314EF" w:rsidP="003314EF">
      <w:pPr>
        <w:widowControl w:val="0"/>
        <w:spacing w:after="240"/>
        <w:ind w:left="720"/>
        <w:outlineLvl w:val="2"/>
      </w:pPr>
      <w:r w:rsidRPr="00CC1CBC">
        <w:rPr>
          <w:u w:val="single"/>
        </w:rPr>
        <w:lastRenderedPageBreak/>
        <w:t xml:space="preserve">Questions à examiner </w:t>
      </w:r>
      <w:r w:rsidRPr="00CC1CBC">
        <w:t>:</w:t>
      </w:r>
    </w:p>
    <w:p w14:paraId="76608B53" w14:textId="7A643EE1" w:rsidR="003314EF" w:rsidRPr="00CC1CBC" w:rsidRDefault="005C0881" w:rsidP="00813466">
      <w:pPr>
        <w:pStyle w:val="ListParagraph"/>
        <w:keepNext/>
        <w:numPr>
          <w:ilvl w:val="0"/>
          <w:numId w:val="28"/>
        </w:numPr>
        <w:spacing w:after="240"/>
        <w:rPr>
          <w:lang w:val="fr-FR"/>
        </w:rPr>
      </w:pPr>
      <w:r w:rsidRPr="00CC1CBC">
        <w:rPr>
          <w:lang w:val="fr-FR"/>
        </w:rPr>
        <w:t xml:space="preserve">Examen de </w:t>
      </w:r>
      <w:r w:rsidR="003314EF" w:rsidRPr="00CC1CBC">
        <w:rPr>
          <w:lang w:val="fr-FR"/>
        </w:rPr>
        <w:t>l'opportunité de financer la préparation de [</w:t>
      </w:r>
      <w:r w:rsidR="00041538" w:rsidRPr="00CC1CBC">
        <w:rPr>
          <w:lang w:val="fr-FR"/>
        </w:rPr>
        <w:t>trois</w:t>
      </w:r>
      <w:r w:rsidR="003314EF" w:rsidRPr="00CC1CBC">
        <w:rPr>
          <w:lang w:val="fr-FR"/>
        </w:rPr>
        <w:t>] propositions de projet pour la mise en place de centres ou de programmes régionaux thématiques.</w:t>
      </w:r>
    </w:p>
    <w:p w14:paraId="2583A381" w14:textId="43E5D682" w:rsidR="003314EF" w:rsidRPr="00CC1CBC" w:rsidRDefault="003314EF" w:rsidP="003314EF">
      <w:pPr>
        <w:widowControl w:val="0"/>
        <w:spacing w:after="240"/>
        <w:ind w:left="720"/>
        <w:outlineLvl w:val="2"/>
      </w:pPr>
      <w:r w:rsidRPr="00CC1CBC">
        <w:rPr>
          <w:u w:val="single"/>
        </w:rPr>
        <w:t xml:space="preserve">Le Comité exécutif pourrait souhaiter </w:t>
      </w:r>
      <w:r w:rsidRPr="00CC1CBC">
        <w:t>:</w:t>
      </w:r>
    </w:p>
    <w:p w14:paraId="1656E427" w14:textId="77777777" w:rsidR="008553E9" w:rsidRPr="008553E9" w:rsidRDefault="008553E9" w:rsidP="008553E9">
      <w:pPr>
        <w:widowControl w:val="0"/>
        <w:numPr>
          <w:ilvl w:val="1"/>
          <w:numId w:val="9"/>
        </w:numPr>
        <w:tabs>
          <w:tab w:val="num" w:pos="0"/>
        </w:tabs>
        <w:spacing w:after="240"/>
        <w:outlineLvl w:val="1"/>
      </w:pPr>
      <w:r w:rsidRPr="008553E9">
        <w:t>Prendre note des informations fournies dans le document UNEP/OzL.Pro/ExCom/97/85 concernant le bilan actualisé de l’opérationnalisation des centres d’excellence pour le refroidissement durable (décision 95/87 e));</w:t>
      </w:r>
    </w:p>
    <w:p w14:paraId="1E7B6AF6" w14:textId="77777777" w:rsidR="008553E9" w:rsidRPr="008553E9" w:rsidRDefault="008553E9" w:rsidP="008553E9">
      <w:pPr>
        <w:widowControl w:val="0"/>
        <w:numPr>
          <w:ilvl w:val="1"/>
          <w:numId w:val="9"/>
        </w:numPr>
        <w:tabs>
          <w:tab w:val="num" w:pos="0"/>
        </w:tabs>
        <w:spacing w:after="240"/>
        <w:outlineLvl w:val="1"/>
      </w:pPr>
      <w:r w:rsidRPr="008553E9">
        <w:t>Envisager de fournir un financement pour la préparation de [3] propositions de projets pour l’élaboration de centres régionaux thématiques ou de programmes, à hauteur de [50 000 $US] chacun, conformément aux fonctions et lignes directrices énoncées aux paragraphes 11 à 24 du document UNEP/OzL.Pro/ExCom/97/85, étant entendu que les demandes de financement préparatoire seraient soumises au plus tard à la 99</w:t>
      </w:r>
      <w:r w:rsidRPr="008553E9">
        <w:rPr>
          <w:vertAlign w:val="superscript"/>
        </w:rPr>
        <w:t>e</w:t>
      </w:r>
      <w:r w:rsidRPr="008553E9">
        <w:t> réunion et que les propositions complètes seraient soumises à la 101</w:t>
      </w:r>
      <w:r w:rsidRPr="008553E9">
        <w:rPr>
          <w:vertAlign w:val="superscript"/>
        </w:rPr>
        <w:t>e</w:t>
      </w:r>
      <w:r w:rsidRPr="008553E9">
        <w:t> réunion du Comité exécutif, réunion au cours de laquelle le Comité exécutif examinerait s’il convient ou non de cofinancer l’une des propositions soumises, comme indiqué au paragraphe 23 du document UNEP/OzL.Pro/ExCom/97/85; et</w:t>
      </w:r>
    </w:p>
    <w:p w14:paraId="76B31D13" w14:textId="7FC31B15" w:rsidR="003314EF" w:rsidRPr="00CC1CBC" w:rsidRDefault="008553E9" w:rsidP="008553E9">
      <w:pPr>
        <w:widowControl w:val="0"/>
        <w:numPr>
          <w:ilvl w:val="1"/>
          <w:numId w:val="9"/>
        </w:numPr>
        <w:spacing w:after="240"/>
        <w:outlineLvl w:val="1"/>
      </w:pPr>
      <w:r w:rsidRPr="00CC1CBC">
        <w:t>Demander au Programme d’assistance à la conformité du PNUE, par l’intermédiaire de ses réseaux de services nationaux de l’ozone et du projet de jumelage sur l’efficacité énergétique, de seconder toutes les agences, si nécessaire, au moyen du processus de consultation régionale ou infrarégionale pendant la préparation du projet</w:t>
      </w:r>
      <w:r w:rsidR="003314EF" w:rsidRPr="00CC1CBC">
        <w:t>.</w:t>
      </w:r>
    </w:p>
    <w:p w14:paraId="0AE1EA9F" w14:textId="6FFCF542" w:rsidR="003314EF" w:rsidRPr="00CC1CBC" w:rsidRDefault="00257FAC" w:rsidP="003314EF">
      <w:pPr>
        <w:widowControl w:val="0"/>
        <w:spacing w:after="240"/>
        <w:ind w:left="720"/>
        <w:outlineLvl w:val="2"/>
        <w:rPr>
          <w:i/>
          <w:iCs/>
          <w:u w:val="single"/>
        </w:rPr>
      </w:pPr>
      <w:r w:rsidRPr="00CC1CBC">
        <w:rPr>
          <w:i/>
          <w:iCs/>
          <w:u w:val="single"/>
        </w:rPr>
        <w:t>Informations actualisées concernant</w:t>
      </w:r>
      <w:r w:rsidR="003314EF" w:rsidRPr="00CC1CBC">
        <w:rPr>
          <w:i/>
          <w:iCs/>
          <w:u w:val="single"/>
        </w:rPr>
        <w:t xml:space="preserve"> la mise en </w:t>
      </w:r>
      <w:r w:rsidRPr="00CC1CBC">
        <w:rPr>
          <w:i/>
          <w:iCs/>
          <w:u w:val="single"/>
        </w:rPr>
        <w:t>place</w:t>
      </w:r>
      <w:r w:rsidR="003314EF" w:rsidRPr="00CC1CBC">
        <w:rPr>
          <w:i/>
          <w:iCs/>
          <w:u w:val="single"/>
        </w:rPr>
        <w:t xml:space="preserve"> de centres d'essai </w:t>
      </w:r>
      <w:r w:rsidRPr="00CC1CBC">
        <w:rPr>
          <w:i/>
          <w:iCs/>
          <w:u w:val="single"/>
        </w:rPr>
        <w:t>en matière d</w:t>
      </w:r>
      <w:r w:rsidR="003314EF" w:rsidRPr="00CC1CBC">
        <w:rPr>
          <w:i/>
          <w:iCs/>
          <w:u w:val="single"/>
        </w:rPr>
        <w:t>'efficacité énergétique (décision 95/87 e))</w:t>
      </w:r>
    </w:p>
    <w:p w14:paraId="7D1FC142" w14:textId="3B3435BD" w:rsidR="003314EF" w:rsidRPr="00CC1CBC" w:rsidRDefault="003314EF" w:rsidP="003314EF">
      <w:pPr>
        <w:widowControl w:val="0"/>
        <w:spacing w:after="240"/>
        <w:ind w:left="720"/>
        <w:outlineLvl w:val="2"/>
      </w:pPr>
      <w:r w:rsidRPr="00CC1CBC">
        <w:rPr>
          <w:u w:val="single"/>
        </w:rPr>
        <w:t xml:space="preserve">Le document UNEP/OzL.Pro/ExCom/97/86 </w:t>
      </w:r>
      <w:r w:rsidRPr="00CC1CBC">
        <w:t xml:space="preserve">a également été </w:t>
      </w:r>
      <w:r w:rsidR="0039309F" w:rsidRPr="00CC1CBC">
        <w:t>élaboré comme suite</w:t>
      </w:r>
      <w:r w:rsidRPr="00CC1CBC">
        <w:t xml:space="preserve"> à la décision 95/87</w:t>
      </w:r>
      <w:r w:rsidR="0039309F" w:rsidRPr="00CC1CBC">
        <w:t xml:space="preserve"> </w:t>
      </w:r>
      <w:r w:rsidRPr="00CC1CBC">
        <w:t xml:space="preserve">e) et couvre les différents aspects liés aux centres </w:t>
      </w:r>
      <w:r w:rsidR="0039309F" w:rsidRPr="00CC1CBC">
        <w:t>d'essai en matière d</w:t>
      </w:r>
      <w:r w:rsidRPr="00CC1CBC">
        <w:t>'efficacité énergétique.</w:t>
      </w:r>
    </w:p>
    <w:p w14:paraId="21FCE565" w14:textId="77777777" w:rsidR="007D5A5B" w:rsidRPr="00CC1CBC" w:rsidRDefault="007D5A5B" w:rsidP="007D5A5B">
      <w:pPr>
        <w:widowControl w:val="0"/>
        <w:spacing w:after="240"/>
        <w:ind w:left="720"/>
        <w:outlineLvl w:val="2"/>
      </w:pPr>
      <w:r w:rsidRPr="00CC1CBC">
        <w:rPr>
          <w:u w:val="single"/>
        </w:rPr>
        <w:t xml:space="preserve">Questions à traiter </w:t>
      </w:r>
      <w:r w:rsidRPr="00CC1CBC">
        <w:t>:</w:t>
      </w:r>
    </w:p>
    <w:p w14:paraId="576C3915" w14:textId="29292B20" w:rsidR="007D5A5B" w:rsidRPr="00CC1CBC" w:rsidRDefault="007D5A5B" w:rsidP="00813466">
      <w:pPr>
        <w:pStyle w:val="ListParagraph"/>
        <w:keepNext/>
        <w:numPr>
          <w:ilvl w:val="0"/>
          <w:numId w:val="28"/>
        </w:numPr>
        <w:spacing w:after="240"/>
        <w:rPr>
          <w:lang w:val="fr-FR"/>
        </w:rPr>
      </w:pPr>
      <w:r w:rsidRPr="00CC1CBC">
        <w:rPr>
          <w:lang w:val="fr-FR"/>
        </w:rPr>
        <w:t xml:space="preserve">Adoption des options visant à fournir un appui aux centres d'essais </w:t>
      </w:r>
      <w:r w:rsidR="0039309F" w:rsidRPr="00CC1CBC">
        <w:rPr>
          <w:lang w:val="fr-FR"/>
        </w:rPr>
        <w:t xml:space="preserve">en matière </w:t>
      </w:r>
      <w:r w:rsidRPr="00CC1CBC">
        <w:rPr>
          <w:lang w:val="fr-FR"/>
        </w:rPr>
        <w:t>d'efficacité énergétique dans le cadre du Fonds multilatéral et à fournir un financement pour la préparation des projets.</w:t>
      </w:r>
    </w:p>
    <w:p w14:paraId="3B5AB5CA" w14:textId="0639829A" w:rsidR="007D5A5B" w:rsidRPr="00CC1CBC" w:rsidRDefault="007D5A5B" w:rsidP="003314EF">
      <w:pPr>
        <w:widowControl w:val="0"/>
        <w:spacing w:after="240"/>
        <w:ind w:left="720"/>
        <w:outlineLvl w:val="2"/>
        <w:rPr>
          <w:u w:val="single"/>
        </w:rPr>
      </w:pPr>
      <w:r w:rsidRPr="00CC1CBC">
        <w:rPr>
          <w:u w:val="single"/>
        </w:rPr>
        <w:t xml:space="preserve">Le Comité exécutif pourrait </w:t>
      </w:r>
      <w:r w:rsidRPr="00CC1CBC">
        <w:t>envisager :</w:t>
      </w:r>
    </w:p>
    <w:p w14:paraId="720AF69B" w14:textId="07F2B8B4" w:rsidR="0039309F" w:rsidRPr="00CC1CBC" w:rsidRDefault="0039309F" w:rsidP="00813466">
      <w:pPr>
        <w:pStyle w:val="Heading2"/>
        <w:numPr>
          <w:ilvl w:val="0"/>
          <w:numId w:val="63"/>
        </w:numPr>
        <w:ind w:left="1440" w:hanging="720"/>
      </w:pPr>
      <w:r w:rsidRPr="00CC1CBC">
        <w:t xml:space="preserve">De prendre note des informations fournies dans le document UNEP/OzL.Pro/ExCom/97/86 concernant les informations actualisées </w:t>
      </w:r>
      <w:r w:rsidR="00DE0F24" w:rsidRPr="00CC1CBC">
        <w:t>sur</w:t>
      </w:r>
      <w:r w:rsidRPr="00CC1CBC">
        <w:t xml:space="preserve"> la mise en place de centres d’essais en matière d’efficacité énergétique (décision 95/87 e)) ;</w:t>
      </w:r>
    </w:p>
    <w:p w14:paraId="342A9762" w14:textId="381F3E72" w:rsidR="007D5A5B" w:rsidRPr="00CC1CBC" w:rsidRDefault="0039309F" w:rsidP="00813466">
      <w:pPr>
        <w:pStyle w:val="Heading2"/>
        <w:numPr>
          <w:ilvl w:val="0"/>
          <w:numId w:val="63"/>
        </w:numPr>
        <w:ind w:left="1440" w:hanging="720"/>
      </w:pPr>
      <w:r w:rsidRPr="00CC1CBC">
        <w:t xml:space="preserve">D’adopter les options de soutien aux centres d’essais en matière d’efficacité énergétique dans le cadre du Fonds multilatéral, telles qu’elles sont présentées dans les </w:t>
      </w:r>
      <w:r w:rsidR="00DE0F24" w:rsidRPr="00CC1CBC">
        <w:t>paragraphes</w:t>
      </w:r>
      <w:r w:rsidRPr="00CC1CBC">
        <w:t xml:space="preserve"> suivants du document UNEP/OzL.Pro/ExCom/97/86, étant entendu que les demandes de financement de projets doivent porter sur le processus de création d’un nouveau centre ou de mise à niveau d’un centre existant dans une région ou dans un pays visé à l’alinéa 6 du document susmentionné </w:t>
      </w:r>
      <w:r w:rsidR="007D5A5B" w:rsidRPr="00CC1CBC">
        <w:t>:</w:t>
      </w:r>
    </w:p>
    <w:p w14:paraId="11F5A410" w14:textId="53ED226F" w:rsidR="007D5A5B" w:rsidRPr="00CC1CBC" w:rsidRDefault="007D5A5B" w:rsidP="002216AD">
      <w:pPr>
        <w:pStyle w:val="Heading3"/>
        <w:numPr>
          <w:ilvl w:val="2"/>
          <w:numId w:val="9"/>
        </w:numPr>
        <w:tabs>
          <w:tab w:val="clear" w:pos="0"/>
          <w:tab w:val="num" w:pos="720"/>
        </w:tabs>
      </w:pPr>
      <w:r w:rsidRPr="00CC1CBC">
        <w:t xml:space="preserve">Au paragraphe 9, pour les pays dotés d'une industrie manufacturière, </w:t>
      </w:r>
      <w:r w:rsidR="00DE0F24" w:rsidRPr="00CC1CBC">
        <w:t>au moyen</w:t>
      </w:r>
      <w:r w:rsidRPr="00CC1CBC">
        <w:t xml:space="preserve"> du </w:t>
      </w:r>
      <w:r w:rsidR="00DE0F24" w:rsidRPr="00CC1CBC">
        <w:t>guichet</w:t>
      </w:r>
      <w:r w:rsidRPr="00CC1CBC">
        <w:t xml:space="preserve"> de financement établi </w:t>
      </w:r>
      <w:r w:rsidR="00DE0F24" w:rsidRPr="00CC1CBC">
        <w:t>en application de</w:t>
      </w:r>
      <w:r w:rsidRPr="00CC1CBC">
        <w:t xml:space="preserve"> la décision 94/60 ; et </w:t>
      </w:r>
    </w:p>
    <w:p w14:paraId="64803DD6" w14:textId="77777777" w:rsidR="00E96CA3" w:rsidRPr="00CC1CBC" w:rsidRDefault="007D5A5B" w:rsidP="00E96CA3">
      <w:pPr>
        <w:pStyle w:val="Heading3"/>
        <w:numPr>
          <w:ilvl w:val="2"/>
          <w:numId w:val="9"/>
        </w:numPr>
        <w:tabs>
          <w:tab w:val="clear" w:pos="0"/>
          <w:tab w:val="num" w:pos="720"/>
        </w:tabs>
      </w:pPr>
      <w:r w:rsidRPr="00CC1CBC">
        <w:lastRenderedPageBreak/>
        <w:t>Aux paragraphes 10 à 13 pour les pays sans industrie manufacturière</w:t>
      </w:r>
      <w:r w:rsidR="00DE0F24" w:rsidRPr="00CC1CBC">
        <w:t xml:space="preserve"> au moyen du guichet de financement </w:t>
      </w:r>
      <w:r w:rsidRPr="00CC1CBC">
        <w:t xml:space="preserve">établi </w:t>
      </w:r>
      <w:r w:rsidR="00DE0F24" w:rsidRPr="00CC1CBC">
        <w:t xml:space="preserve">en application de la décision </w:t>
      </w:r>
      <w:r w:rsidRPr="00CC1CBC">
        <w:t>91/65 ;</w:t>
      </w:r>
    </w:p>
    <w:p w14:paraId="0483271E" w14:textId="0F2CD8A1" w:rsidR="00E96CA3" w:rsidRPr="00CC1CBC" w:rsidRDefault="00E96CA3" w:rsidP="00813466">
      <w:pPr>
        <w:pStyle w:val="Heading2"/>
        <w:numPr>
          <w:ilvl w:val="0"/>
          <w:numId w:val="63"/>
        </w:numPr>
        <w:ind w:left="1440" w:hanging="720"/>
      </w:pPr>
      <w:r w:rsidRPr="00CC1CBC">
        <w:t xml:space="preserve">De fournir un financement pour la préparation des projets visés à l’alinéa b) i) ci-dessus et pas plus de [trois] projets visés à </w:t>
      </w:r>
      <w:r w:rsidR="00C847EC" w:rsidRPr="00CC1CBC">
        <w:t>l’alinéa b</w:t>
      </w:r>
      <w:r w:rsidRPr="00CC1CBC">
        <w:t>) ii) ci-dessus, d’un montant maximum de 35 000 </w:t>
      </w:r>
      <w:r w:rsidR="00F53C4A">
        <w:t>$US</w:t>
      </w:r>
      <w:r w:rsidRPr="00CC1CBC">
        <w:t xml:space="preserve"> par projet, étant entendu que les demandes de préparation des projets visés à </w:t>
      </w:r>
      <w:r w:rsidR="00C847EC" w:rsidRPr="00CC1CBC">
        <w:t>l’alinéa b</w:t>
      </w:r>
      <w:r w:rsidRPr="00CC1CBC">
        <w:t>) ii) ci-dessus doivent être accompagnées de lettres d’approbation des gouvernements d’au moins trois pays de la région pour la création d’un tel centre d’essais régional ; et</w:t>
      </w:r>
      <w:r w:rsidR="00012416">
        <w:t xml:space="preserve"> </w:t>
      </w:r>
    </w:p>
    <w:p w14:paraId="2147A98D" w14:textId="08D995F9" w:rsidR="007D5A5B" w:rsidRPr="00CC1CBC" w:rsidRDefault="00E96CA3" w:rsidP="00813466">
      <w:pPr>
        <w:pStyle w:val="Heading2"/>
        <w:numPr>
          <w:ilvl w:val="0"/>
          <w:numId w:val="63"/>
        </w:numPr>
        <w:ind w:left="1440" w:hanging="720"/>
      </w:pPr>
      <w:r w:rsidRPr="00CC1CBC">
        <w:t>Une fois approuvé, la date d’achèvement du projet de création d’un centre d’essais régional en matière d’efficacité énergétique sera fixée à 36 mois au maximum après la date d’approbation par le Comité exécutif, et un rapport de projet détaillé sera soumis au Comité exécutif dans les six mois suivant la date d’achèvement du projet.</w:t>
      </w:r>
    </w:p>
    <w:p w14:paraId="3BC738E8" w14:textId="18104A72" w:rsidR="007D5A5B" w:rsidRPr="00CC1CBC" w:rsidRDefault="00BD1E7B" w:rsidP="00F07A50">
      <w:pPr>
        <w:pStyle w:val="Heading1"/>
        <w:numPr>
          <w:ilvl w:val="0"/>
          <w:numId w:val="6"/>
        </w:numPr>
        <w:ind w:left="709" w:hanging="709"/>
        <w:rPr>
          <w:b/>
          <w:bCs/>
        </w:rPr>
      </w:pPr>
      <w:r w:rsidRPr="00CC1CBC">
        <w:rPr>
          <w:b/>
          <w:bCs/>
        </w:rPr>
        <w:t>Rapport établi en application de la décision 93/104 sur la gestion du cycle de vie des réfrigérants en vue d'envisager la création d'un guichet de financement conformément à la décision XXXV/11 de la trente-cinquième réunion des Parties</w:t>
      </w:r>
    </w:p>
    <w:p w14:paraId="551E25C9" w14:textId="6897E839" w:rsidR="007D5A5B" w:rsidRPr="00CC1CBC" w:rsidRDefault="007D5A5B" w:rsidP="6BE63BAD">
      <w:pPr>
        <w:keepNext/>
        <w:spacing w:after="240"/>
        <w:ind w:left="720"/>
        <w:outlineLvl w:val="1"/>
      </w:pPr>
      <w:r w:rsidRPr="00CC1CBC">
        <w:rPr>
          <w:u w:val="single"/>
        </w:rPr>
        <w:t xml:space="preserve">Le document UNEP/OzL.Pro/ExCom/97/87 </w:t>
      </w:r>
      <w:r w:rsidRPr="00CC1CBC">
        <w:t xml:space="preserve">a été </w:t>
      </w:r>
      <w:r w:rsidR="0069028F" w:rsidRPr="00CC1CBC">
        <w:t>élaboré conformément</w:t>
      </w:r>
      <w:r w:rsidRPr="00CC1CBC">
        <w:t xml:space="preserve"> à la décision 93/104, qui demandait au secrétariat de préparer un rapport présentant une vue d'ensemble du rapport d'évaluation 2024 du Groupe d</w:t>
      </w:r>
      <w:r w:rsidR="0069028F" w:rsidRPr="00CC1CBC">
        <w:t>e l’</w:t>
      </w:r>
      <w:r w:rsidRPr="00CC1CBC">
        <w:t xml:space="preserve">évaluation technologique et économique, ainsi que les résultats de l'atelier visant à évaluer les </w:t>
      </w:r>
      <w:r w:rsidR="0069028F" w:rsidRPr="00CC1CBC">
        <w:t>difficultés</w:t>
      </w:r>
      <w:r w:rsidRPr="00CC1CBC">
        <w:t xml:space="preserve"> </w:t>
      </w:r>
      <w:r w:rsidR="0069028F" w:rsidRPr="00CC1CBC">
        <w:t xml:space="preserve">en matière de renforcement de </w:t>
      </w:r>
      <w:r w:rsidRPr="00CC1CBC">
        <w:t>la gestion du cycle de vie des réfrigérants, et l'état d'avancement de la mise en œuvre et les résultats préliminaires des projets soumis au titre de la décision 91/66 en vue d'envisager la création d'un guichet de financement conformément à la décision XXXV/11.</w:t>
      </w:r>
    </w:p>
    <w:p w14:paraId="4E93E347" w14:textId="009C61EC" w:rsidR="00B778B9" w:rsidRPr="00CC1CBC" w:rsidRDefault="00B778B9" w:rsidP="00B778B9">
      <w:pPr>
        <w:widowControl w:val="0"/>
        <w:spacing w:after="240"/>
        <w:ind w:left="720"/>
        <w:outlineLvl w:val="1"/>
      </w:pPr>
      <w:r w:rsidRPr="00CC1CBC">
        <w:rPr>
          <w:u w:val="single"/>
        </w:rPr>
        <w:t xml:space="preserve">Questions à traiter </w:t>
      </w:r>
      <w:r w:rsidRPr="00CC1CBC">
        <w:t xml:space="preserve">: </w:t>
      </w:r>
    </w:p>
    <w:p w14:paraId="1B3E4E4F" w14:textId="7E1B13B5" w:rsidR="007D5A5B" w:rsidRPr="00CC1CBC" w:rsidRDefault="009C1C20" w:rsidP="009F4A86">
      <w:pPr>
        <w:pStyle w:val="ListParagraph"/>
        <w:numPr>
          <w:ilvl w:val="0"/>
          <w:numId w:val="8"/>
        </w:numPr>
        <w:spacing w:after="240"/>
        <w:contextualSpacing w:val="0"/>
        <w:outlineLvl w:val="2"/>
        <w:rPr>
          <w:lang w:val="fr-FR"/>
        </w:rPr>
      </w:pPr>
      <w:r w:rsidRPr="00CC1CBC">
        <w:rPr>
          <w:lang w:val="fr-FR"/>
        </w:rPr>
        <w:t>Demande</w:t>
      </w:r>
      <w:r w:rsidR="0069028F" w:rsidRPr="00CC1CBC">
        <w:rPr>
          <w:lang w:val="fr-FR"/>
        </w:rPr>
        <w:t>r</w:t>
      </w:r>
      <w:r w:rsidRPr="00CC1CBC">
        <w:rPr>
          <w:lang w:val="fr-FR"/>
        </w:rPr>
        <w:t xml:space="preserve"> au secrétariat d'entreprendre des travaux supplémentaires pour la 99</w:t>
      </w:r>
      <w:r w:rsidRPr="00CC1CBC">
        <w:rPr>
          <w:vertAlign w:val="superscript"/>
          <w:lang w:val="fr-FR"/>
        </w:rPr>
        <w:t>e</w:t>
      </w:r>
      <w:r w:rsidR="0069028F" w:rsidRPr="00CC1CBC">
        <w:rPr>
          <w:vertAlign w:val="superscript"/>
          <w:lang w:val="fr-FR"/>
        </w:rPr>
        <w:t xml:space="preserve"> </w:t>
      </w:r>
      <w:r w:rsidRPr="00CC1CBC">
        <w:rPr>
          <w:lang w:val="fr-FR"/>
        </w:rPr>
        <w:t xml:space="preserve">réunion en vue d'examiner </w:t>
      </w:r>
      <w:r w:rsidR="4C9A53F8" w:rsidRPr="00CC1CBC">
        <w:rPr>
          <w:lang w:val="fr-FR"/>
        </w:rPr>
        <w:t>la création d'un guichet de financement conformément à la décision XXXV/11</w:t>
      </w:r>
      <w:r w:rsidR="497F8F14" w:rsidRPr="00CC1CBC">
        <w:rPr>
          <w:lang w:val="fr-FR"/>
        </w:rPr>
        <w:t>.</w:t>
      </w:r>
    </w:p>
    <w:p w14:paraId="297A4A5A" w14:textId="59A6BC48" w:rsidR="00B778B9" w:rsidRPr="00CC1CBC" w:rsidRDefault="00B778B9" w:rsidP="009F4A86">
      <w:pPr>
        <w:keepNext/>
        <w:spacing w:after="240"/>
        <w:ind w:firstLine="720"/>
        <w:outlineLvl w:val="0"/>
      </w:pPr>
      <w:r w:rsidRPr="00CC1CBC">
        <w:rPr>
          <w:u w:val="single"/>
        </w:rPr>
        <w:t>Le Comité exécutif pourrait souhaiter</w:t>
      </w:r>
      <w:r w:rsidR="0069028F" w:rsidRPr="00CC1CBC">
        <w:t xml:space="preserve"> </w:t>
      </w:r>
      <w:r w:rsidRPr="00CC1CBC">
        <w:t>:</w:t>
      </w:r>
    </w:p>
    <w:p w14:paraId="5C3B7D77" w14:textId="6AF890C9" w:rsidR="0069028F" w:rsidRPr="00CC1CBC" w:rsidRDefault="0069028F" w:rsidP="0069028F">
      <w:pPr>
        <w:numPr>
          <w:ilvl w:val="1"/>
          <w:numId w:val="6"/>
        </w:numPr>
        <w:spacing w:after="240"/>
        <w:outlineLvl w:val="1"/>
      </w:pPr>
      <w:r w:rsidRPr="00CC1CBC">
        <w:t>Prendre note du rapport établi en application de la décision 93/104 sur la gestion du cycle de vie des réfrigérants en vue d’envisager la création d’un guichet de financement conformément à la décision XXXV/11 de la trente-cinquième Réunion des Parties, contenu dans le document UNEP/OzL.Pro/ExCom/97/87 ;</w:t>
      </w:r>
    </w:p>
    <w:p w14:paraId="71491837" w14:textId="347C0EBB" w:rsidR="0069028F" w:rsidRPr="00CC1CBC" w:rsidRDefault="0069028F" w:rsidP="0069028F">
      <w:pPr>
        <w:numPr>
          <w:ilvl w:val="1"/>
          <w:numId w:val="6"/>
        </w:numPr>
        <w:spacing w:after="240"/>
        <w:outlineLvl w:val="1"/>
      </w:pPr>
      <w:r w:rsidRPr="00CC1CBC">
        <w:t>Encourager les agences bilatérales et d’exécution à intensifier leurs efforts pour aider les pays visés à l’article 5 à finaliser des projets au titre de la décision 91/66 le plus tôt possible, et à soumettre le rapport final et une copie des inventaires et des plans d’action nationaux conformément à la décision 91/66 e) iii) ; et</w:t>
      </w:r>
    </w:p>
    <w:p w14:paraId="79C39C64" w14:textId="00225790" w:rsidR="007D5A5B" w:rsidRPr="00CC1CBC" w:rsidRDefault="0069028F" w:rsidP="0069028F">
      <w:pPr>
        <w:numPr>
          <w:ilvl w:val="1"/>
          <w:numId w:val="6"/>
        </w:numPr>
        <w:spacing w:after="240"/>
        <w:outlineLvl w:val="1"/>
      </w:pPr>
      <w:r w:rsidRPr="00CC1CBC">
        <w:t>Charger le secrétariat, en tenant compte des discussions sur ce sujet durant la 97</w:t>
      </w:r>
      <w:r w:rsidRPr="00CC1CBC">
        <w:rPr>
          <w:vertAlign w:val="superscript"/>
        </w:rPr>
        <w:t xml:space="preserve">e </w:t>
      </w:r>
      <w:r w:rsidRPr="00CC1CBC">
        <w:t>réunion et des informations provenant des inventaires et des plans nationaux préparés au titre de la décision 91/66, de préparer un document pour la 99</w:t>
      </w:r>
      <w:r w:rsidRPr="00CC1CBC">
        <w:rPr>
          <w:vertAlign w:val="superscript"/>
        </w:rPr>
        <w:t xml:space="preserve">e </w:t>
      </w:r>
      <w:r w:rsidRPr="00CC1CBC">
        <w:t>réunion, incluant un projet de lignes directrices sur les coûts et des modalités de financement pour mettre en œuvre des plans nationaux ou régionaux pour la collecte, le transport et l’élimination des substances réglementées utilisées ou indésirables dans le but d’envisager la création d’une fenêtre de financement conformément à la décision XXXV/11 (décision 93/104)</w:t>
      </w:r>
      <w:r w:rsidR="007D5A5B" w:rsidRPr="00CC1CBC">
        <w:t>.</w:t>
      </w:r>
    </w:p>
    <w:p w14:paraId="2048664B" w14:textId="1F1B36A3" w:rsidR="00185512" w:rsidRPr="00CC1CBC" w:rsidRDefault="00BD1E7B" w:rsidP="00F07A50">
      <w:pPr>
        <w:pStyle w:val="Heading1"/>
        <w:numPr>
          <w:ilvl w:val="0"/>
          <w:numId w:val="6"/>
        </w:numPr>
        <w:ind w:left="709" w:hanging="709"/>
        <w:rPr>
          <w:b/>
          <w:bCs/>
        </w:rPr>
      </w:pPr>
      <w:r w:rsidRPr="00CC1CBC">
        <w:rPr>
          <w:b/>
          <w:bCs/>
        </w:rPr>
        <w:lastRenderedPageBreak/>
        <w:t xml:space="preserve">Examen de la possibilité d'intégrer la communication d'informations dans les rapports d'achèvement de projet et les rapports finaux détaillés de projet (décision 95/91 e)) </w:t>
      </w:r>
    </w:p>
    <w:p w14:paraId="4019DFB7" w14:textId="6026179E" w:rsidR="007D5A5B" w:rsidRPr="00CC1CBC" w:rsidRDefault="007D5A5B" w:rsidP="007D5A5B">
      <w:pPr>
        <w:spacing w:after="240"/>
        <w:ind w:left="720"/>
        <w:outlineLvl w:val="1"/>
      </w:pPr>
      <w:r w:rsidRPr="00CC1CBC">
        <w:rPr>
          <w:u w:val="single"/>
        </w:rPr>
        <w:t xml:space="preserve">Le document UNEP/OzL.Pro/ExCom/97/88 </w:t>
      </w:r>
      <w:r w:rsidRPr="00CC1CBC">
        <w:t xml:space="preserve">a été </w:t>
      </w:r>
      <w:r w:rsidR="0069028F" w:rsidRPr="00CC1CBC">
        <w:t>élaboré</w:t>
      </w:r>
      <w:r w:rsidRPr="00CC1CBC">
        <w:t xml:space="preserve"> conformément à la décision 95/91</w:t>
      </w:r>
      <w:r w:rsidR="0069028F" w:rsidRPr="00CC1CBC">
        <w:t xml:space="preserve"> </w:t>
      </w:r>
      <w:r w:rsidRPr="00CC1CBC">
        <w:t xml:space="preserve">e), </w:t>
      </w:r>
      <w:r w:rsidR="0069028F" w:rsidRPr="00CC1CBC">
        <w:t xml:space="preserve">dans laquelle il est demandé </w:t>
      </w:r>
      <w:r w:rsidRPr="00CC1CBC">
        <w:t>au secrétariat et à l'Administratrice principale chargée du suivi et de l'évaluation d'étudier la possibilité d'intégrer les rapports d'achèvement de projet et les rapports finaux détaillés, en tenant compte du format universel approuvé pour les rapports d'achèvement de projet.</w:t>
      </w:r>
    </w:p>
    <w:p w14:paraId="169198E8" w14:textId="0C06CAC0" w:rsidR="00185512" w:rsidRPr="00CC1CBC" w:rsidRDefault="00185512" w:rsidP="00185512">
      <w:pPr>
        <w:widowControl w:val="0"/>
        <w:spacing w:after="240"/>
        <w:ind w:left="720"/>
        <w:outlineLvl w:val="2"/>
      </w:pPr>
      <w:r w:rsidRPr="00CC1CBC">
        <w:rPr>
          <w:u w:val="single"/>
        </w:rPr>
        <w:t xml:space="preserve">Questions à examiner </w:t>
      </w:r>
      <w:r w:rsidRPr="00CC1CBC">
        <w:t>:</w:t>
      </w:r>
    </w:p>
    <w:p w14:paraId="0C6FC19C" w14:textId="57F3D391" w:rsidR="007D5A5B" w:rsidRPr="00CC1CBC" w:rsidRDefault="007D5A5B" w:rsidP="002216AD">
      <w:pPr>
        <w:widowControl w:val="0"/>
        <w:numPr>
          <w:ilvl w:val="0"/>
          <w:numId w:val="8"/>
        </w:numPr>
        <w:spacing w:after="240"/>
        <w:ind w:left="1434" w:hanging="357"/>
        <w:outlineLvl w:val="2"/>
      </w:pPr>
      <w:r w:rsidRPr="00CC1CBC">
        <w:t xml:space="preserve">Examen des moyens proposés pour intégrer </w:t>
      </w:r>
      <w:r w:rsidR="0069028F" w:rsidRPr="00CC1CBC">
        <w:t xml:space="preserve">la communication d’informations dans les </w:t>
      </w:r>
      <w:r w:rsidRPr="00CC1CBC">
        <w:t>rapports d'achèvement de projet et les rapports finaux détaillés sur les projets figurant dans le document UNEP/OzL.Pro/ExCom/97/8</w:t>
      </w:r>
      <w:r w:rsidR="0069028F" w:rsidRPr="00CC1CBC">
        <w:t>8</w:t>
      </w:r>
      <w:r w:rsidR="00B029B3" w:rsidRPr="00CC1CBC">
        <w:t>.</w:t>
      </w:r>
    </w:p>
    <w:p w14:paraId="47FDB692" w14:textId="1BB98210" w:rsidR="007D5A5B" w:rsidRPr="00CC1CBC" w:rsidRDefault="007D5A5B" w:rsidP="007D5A5B">
      <w:pPr>
        <w:widowControl w:val="0"/>
        <w:spacing w:before="240" w:after="240"/>
        <w:ind w:left="720"/>
        <w:outlineLvl w:val="2"/>
      </w:pPr>
      <w:r w:rsidRPr="00CC1CBC">
        <w:rPr>
          <w:u w:val="single"/>
        </w:rPr>
        <w:t xml:space="preserve">Le </w:t>
      </w:r>
      <w:r w:rsidR="004026CA" w:rsidRPr="00CC1CBC">
        <w:rPr>
          <w:u w:val="single"/>
        </w:rPr>
        <w:t>Comité exécutif pourrait souhaiter</w:t>
      </w:r>
      <w:r w:rsidR="002F404C" w:rsidRPr="00CC1CBC">
        <w:t xml:space="preserve"> </w:t>
      </w:r>
      <w:r w:rsidRPr="00CC1CBC">
        <w:t>:</w:t>
      </w:r>
    </w:p>
    <w:p w14:paraId="09A7A210" w14:textId="4D750D60" w:rsidR="0069028F" w:rsidRPr="00CC1CBC" w:rsidRDefault="0069028F" w:rsidP="00813466">
      <w:pPr>
        <w:pStyle w:val="Heading2"/>
        <w:widowControl/>
        <w:numPr>
          <w:ilvl w:val="0"/>
          <w:numId w:val="64"/>
        </w:numPr>
        <w:ind w:left="1440" w:hanging="720"/>
      </w:pPr>
      <w:r w:rsidRPr="00CC1CBC">
        <w:t>Prendre note de l’examen de la possibilité d’intégrer la communication d’informations dans les rapports d’achèvement de projet et les rapports finaux détaillés de projet contenu dans le document UNEP/OzL.Pro/ExCom/97/88 ;</w:t>
      </w:r>
    </w:p>
    <w:p w14:paraId="0CC02CD1" w14:textId="77777777" w:rsidR="00FC53FC" w:rsidRDefault="0069028F" w:rsidP="00813466">
      <w:pPr>
        <w:pStyle w:val="Heading2"/>
        <w:widowControl/>
        <w:numPr>
          <w:ilvl w:val="0"/>
          <w:numId w:val="64"/>
        </w:numPr>
        <w:ind w:left="1440" w:hanging="720"/>
      </w:pPr>
      <w:r w:rsidRPr="00CC1CBC">
        <w:t>Poursuivre la pratique actuelle pour la communication finale d’informations par les agences bilatérales et d’exécution de différents types de projets, à l’exception des projets de démonstration et projets pilotes individuels, comme indiqué dans le tableau 1 du document mentionné dans le sous-paragraphe a) ci-dessus ; et</w:t>
      </w:r>
    </w:p>
    <w:p w14:paraId="32679D6B" w14:textId="6FC5A7B8" w:rsidR="007D5A5B" w:rsidRPr="00CC1CBC" w:rsidRDefault="0069028F" w:rsidP="00813466">
      <w:pPr>
        <w:pStyle w:val="Heading2"/>
        <w:widowControl/>
        <w:numPr>
          <w:ilvl w:val="0"/>
          <w:numId w:val="64"/>
        </w:numPr>
        <w:ind w:left="1440" w:hanging="720"/>
      </w:pPr>
      <w:r w:rsidRPr="00CC1CBC">
        <w:t>Pour les projets de démonstration ou projets pilotes, lorsqu’un rapport final est nécessaire, prier le secrétariat, lors de l’élaboration du format pour les rapports finaux, de se conformer au format universel pour les rapports d’achèvement de projet, le cas échéant, en notant qu’une présentation distincte d’un rapport d’achèvement de projet ne serait plus nécessaire pour ce type de projets</w:t>
      </w:r>
      <w:r w:rsidR="007D5A5B" w:rsidRPr="00CC1CBC">
        <w:t>.</w:t>
      </w:r>
    </w:p>
    <w:p w14:paraId="2F14C3ED" w14:textId="1E7CAB2C" w:rsidR="00980508" w:rsidRPr="00CC1CBC" w:rsidRDefault="00BD1E7B" w:rsidP="00F07A50">
      <w:pPr>
        <w:pStyle w:val="Heading1"/>
        <w:numPr>
          <w:ilvl w:val="0"/>
          <w:numId w:val="6"/>
        </w:numPr>
        <w:ind w:left="709" w:hanging="709"/>
        <w:rPr>
          <w:b/>
          <w:bCs/>
        </w:rPr>
      </w:pPr>
      <w:r w:rsidRPr="00CC1CBC">
        <w:rPr>
          <w:b/>
          <w:bCs/>
        </w:rPr>
        <w:t>Rapport périodique sur la mise en œuvre du cadre de résultats (décision 93/97 c))</w:t>
      </w:r>
    </w:p>
    <w:p w14:paraId="083882F1" w14:textId="34A5F340" w:rsidR="00980508" w:rsidRPr="00CC1CBC" w:rsidRDefault="00980508" w:rsidP="00980508">
      <w:pPr>
        <w:pStyle w:val="Heading1"/>
        <w:numPr>
          <w:ilvl w:val="0"/>
          <w:numId w:val="0"/>
        </w:numPr>
        <w:ind w:left="720"/>
        <w:rPr>
          <w:b/>
        </w:rPr>
      </w:pPr>
      <w:r w:rsidRPr="00CC1CBC">
        <w:rPr>
          <w:u w:val="single"/>
        </w:rPr>
        <w:t>Le document UNEP/OzL.Pro/ExCom/97/89</w:t>
      </w:r>
      <w:r w:rsidRPr="00CC1CBC">
        <w:t xml:space="preserve">, </w:t>
      </w:r>
      <w:r w:rsidR="009945C5" w:rsidRPr="00CC1CBC">
        <w:t xml:space="preserve">préparé </w:t>
      </w:r>
      <w:r w:rsidRPr="00CC1CBC">
        <w:t>en réponse à la décision 93/9</w:t>
      </w:r>
      <w:r w:rsidR="0069028F" w:rsidRPr="00CC1CBC">
        <w:t xml:space="preserve"> </w:t>
      </w:r>
      <w:r w:rsidRPr="00CC1CBC">
        <w:t>(c), contient le rapport périodique à mi-parcours sur la mise en œuvre du cadre de résultats.</w:t>
      </w:r>
    </w:p>
    <w:p w14:paraId="6D4AF80D" w14:textId="1CD47CC0" w:rsidR="00185512" w:rsidRPr="00CC1CBC" w:rsidRDefault="00185512" w:rsidP="00185512">
      <w:pPr>
        <w:keepNext/>
        <w:keepLines/>
        <w:widowControl w:val="0"/>
        <w:spacing w:after="240"/>
        <w:ind w:left="720"/>
        <w:outlineLvl w:val="2"/>
      </w:pPr>
      <w:r w:rsidRPr="00CC1CBC">
        <w:rPr>
          <w:u w:val="single"/>
        </w:rPr>
        <w:t xml:space="preserve">Questions à examiner </w:t>
      </w:r>
      <w:r w:rsidRPr="00CC1CBC">
        <w:t xml:space="preserve">: </w:t>
      </w:r>
      <w:r w:rsidR="00980508" w:rsidRPr="00CC1CBC">
        <w:t>Aucune</w:t>
      </w:r>
    </w:p>
    <w:p w14:paraId="0611F147" w14:textId="5E14A807" w:rsidR="00980508" w:rsidRPr="00CC1CBC" w:rsidRDefault="00980508" w:rsidP="00980508">
      <w:pPr>
        <w:pStyle w:val="Heading1"/>
        <w:numPr>
          <w:ilvl w:val="0"/>
          <w:numId w:val="0"/>
        </w:numPr>
        <w:ind w:left="720"/>
      </w:pPr>
      <w:r w:rsidRPr="00CC1CBC">
        <w:rPr>
          <w:u w:val="single"/>
        </w:rPr>
        <w:t xml:space="preserve">Le Comité exécutif </w:t>
      </w:r>
      <w:r w:rsidR="002F404C" w:rsidRPr="00CC1CBC">
        <w:rPr>
          <w:u w:val="single"/>
        </w:rPr>
        <w:t>pourrait souhaiter</w:t>
      </w:r>
      <w:r w:rsidRPr="00CC1CBC">
        <w:t xml:space="preserve"> prendre note du rapport </w:t>
      </w:r>
      <w:r w:rsidR="00EC0CA6" w:rsidRPr="00CC1CBC">
        <w:t>périodique</w:t>
      </w:r>
      <w:r w:rsidRPr="00CC1CBC">
        <w:t xml:space="preserve"> à mi-parcours sur la mise en œuvre du cadre de résultats figurant dans le document UNEP/OzL.Pro/ExCom/97/89.</w:t>
      </w:r>
    </w:p>
    <w:p w14:paraId="0AFDFDA1" w14:textId="1A7CF3A0" w:rsidR="00980508" w:rsidRPr="00CC1CBC" w:rsidRDefault="00BD1E7B" w:rsidP="00F07A50">
      <w:pPr>
        <w:pStyle w:val="Heading1"/>
        <w:numPr>
          <w:ilvl w:val="0"/>
          <w:numId w:val="6"/>
        </w:numPr>
        <w:ind w:left="709" w:hanging="709"/>
        <w:rPr>
          <w:b/>
          <w:bCs/>
        </w:rPr>
      </w:pPr>
      <w:bookmarkStart w:id="8" w:name="_Hlk214548914"/>
      <w:r w:rsidRPr="00CC1CBC">
        <w:rPr>
          <w:b/>
          <w:bCs/>
        </w:rPr>
        <w:t xml:space="preserve">Rapport du sous-groupe sur le secteur de la production </w:t>
      </w:r>
    </w:p>
    <w:p w14:paraId="6AF4F5EB" w14:textId="0567DDF2" w:rsidR="00980508" w:rsidRPr="00CC1CBC" w:rsidRDefault="00980508" w:rsidP="00980508">
      <w:pPr>
        <w:spacing w:after="240"/>
        <w:ind w:left="720"/>
        <w:outlineLvl w:val="0"/>
      </w:pPr>
      <w:r w:rsidRPr="00CC1CBC">
        <w:rPr>
          <w:u w:val="single"/>
        </w:rPr>
        <w:t>Le document UNEP/OzL.Pro/ExCom/97/90</w:t>
      </w:r>
      <w:r w:rsidRPr="00CC1CBC">
        <w:t>, qui sera publié au cours de la</w:t>
      </w:r>
      <w:r w:rsidR="0069028F" w:rsidRPr="00CC1CBC">
        <w:t xml:space="preserve"> </w:t>
      </w:r>
      <w:r w:rsidRPr="00CC1CBC">
        <w:t>97</w:t>
      </w:r>
      <w:r w:rsidRPr="00CC1CBC">
        <w:rPr>
          <w:vertAlign w:val="superscript"/>
        </w:rPr>
        <w:t>e</w:t>
      </w:r>
      <w:r w:rsidR="0069028F" w:rsidRPr="00CC1CBC">
        <w:rPr>
          <w:vertAlign w:val="superscript"/>
        </w:rPr>
        <w:t xml:space="preserve"> </w:t>
      </w:r>
      <w:r w:rsidRPr="00CC1CBC">
        <w:t xml:space="preserve">réunion, </w:t>
      </w:r>
      <w:r w:rsidR="0069028F" w:rsidRPr="00CC1CBC">
        <w:t>contiendra</w:t>
      </w:r>
      <w:r w:rsidRPr="00CC1CBC">
        <w:t xml:space="preserve"> un rapport de la réunion du sous-groupe sur le secteur de la production qui se tiendra en marge de la réunion.</w:t>
      </w:r>
    </w:p>
    <w:bookmarkEnd w:id="8"/>
    <w:p w14:paraId="1B625966" w14:textId="235C9CC4" w:rsidR="00185512" w:rsidRPr="00CC1CBC" w:rsidRDefault="00BD1E7B" w:rsidP="00F07A50">
      <w:pPr>
        <w:pStyle w:val="Heading1"/>
        <w:numPr>
          <w:ilvl w:val="0"/>
          <w:numId w:val="6"/>
        </w:numPr>
        <w:ind w:left="709" w:hanging="709"/>
        <w:rPr>
          <w:b/>
          <w:bCs/>
        </w:rPr>
      </w:pPr>
      <w:r w:rsidRPr="00CC1CBC">
        <w:rPr>
          <w:b/>
          <w:bCs/>
        </w:rPr>
        <w:t>Questions diverses</w:t>
      </w:r>
      <w:r w:rsidR="00185512" w:rsidRPr="00CC1CBC">
        <w:rPr>
          <w:b/>
          <w:bCs/>
        </w:rPr>
        <w:t xml:space="preserve"> </w:t>
      </w:r>
    </w:p>
    <w:p w14:paraId="422B2BB3" w14:textId="77777777" w:rsidR="00980508" w:rsidRPr="00CC1CBC" w:rsidRDefault="00980508" w:rsidP="00185512">
      <w:pPr>
        <w:spacing w:after="240"/>
        <w:ind w:left="720"/>
        <w:outlineLvl w:val="0"/>
      </w:pPr>
      <w:r w:rsidRPr="00CC1CBC">
        <w:t>Les questions de fond dont l'inscription à l'ordre du jour sous le point 2 a) a été approuvée seront examinées au titre de ce point.</w:t>
      </w:r>
    </w:p>
    <w:p w14:paraId="226394C2" w14:textId="18211795" w:rsidR="00185512" w:rsidRPr="00CC1CBC" w:rsidRDefault="00BD1E7B" w:rsidP="00813466">
      <w:pPr>
        <w:pStyle w:val="Heading1"/>
        <w:keepNext/>
        <w:keepLines/>
        <w:widowControl w:val="0"/>
        <w:numPr>
          <w:ilvl w:val="0"/>
          <w:numId w:val="6"/>
        </w:numPr>
        <w:ind w:left="709" w:hanging="709"/>
        <w:rPr>
          <w:b/>
          <w:bCs/>
        </w:rPr>
      </w:pPr>
      <w:r w:rsidRPr="00CC1CBC">
        <w:rPr>
          <w:b/>
          <w:bCs/>
        </w:rPr>
        <w:lastRenderedPageBreak/>
        <w:t>Adoption du rapport</w:t>
      </w:r>
    </w:p>
    <w:p w14:paraId="614E8A07" w14:textId="0D738E77" w:rsidR="00185512" w:rsidRPr="00CC1CBC" w:rsidRDefault="00185512" w:rsidP="00813466">
      <w:pPr>
        <w:keepNext/>
        <w:keepLines/>
        <w:widowControl w:val="0"/>
        <w:spacing w:after="240"/>
        <w:ind w:left="720"/>
        <w:outlineLvl w:val="0"/>
      </w:pPr>
      <w:r w:rsidRPr="00CC1CBC">
        <w:t>Le Comité exécutif sera saisi du projet de rapport de la</w:t>
      </w:r>
      <w:r w:rsidR="0069028F" w:rsidRPr="00CC1CBC">
        <w:t xml:space="preserve"> </w:t>
      </w:r>
      <w:r w:rsidR="002A4B1F" w:rsidRPr="00CC1CBC">
        <w:t>97</w:t>
      </w:r>
      <w:r w:rsidR="002A4B1F" w:rsidRPr="00CC1CBC">
        <w:rPr>
          <w:vertAlign w:val="superscript"/>
        </w:rPr>
        <w:t>e</w:t>
      </w:r>
      <w:r w:rsidR="0069028F" w:rsidRPr="00CC1CBC">
        <w:rPr>
          <w:vertAlign w:val="superscript"/>
        </w:rPr>
        <w:t xml:space="preserve"> </w:t>
      </w:r>
      <w:r w:rsidRPr="00CC1CBC">
        <w:t>réunion pour examen et adoption.</w:t>
      </w:r>
    </w:p>
    <w:p w14:paraId="1D120730" w14:textId="3B339D38" w:rsidR="00185512" w:rsidRPr="00CC1CBC" w:rsidRDefault="00BD1E7B" w:rsidP="00F07A50">
      <w:pPr>
        <w:pStyle w:val="Heading1"/>
        <w:keepNext/>
        <w:keepLines/>
        <w:widowControl w:val="0"/>
        <w:numPr>
          <w:ilvl w:val="0"/>
          <w:numId w:val="6"/>
        </w:numPr>
        <w:ind w:left="709" w:hanging="709"/>
        <w:rPr>
          <w:b/>
          <w:bCs/>
        </w:rPr>
      </w:pPr>
      <w:r w:rsidRPr="00CC1CBC">
        <w:rPr>
          <w:b/>
          <w:bCs/>
        </w:rPr>
        <w:t>Clôture de la réunion</w:t>
      </w:r>
    </w:p>
    <w:p w14:paraId="25AD294C" w14:textId="77777777" w:rsidR="00980508" w:rsidRPr="00CC1CBC" w:rsidRDefault="00980508" w:rsidP="00980508">
      <w:pPr>
        <w:keepNext/>
        <w:spacing w:after="240"/>
        <w:ind w:left="720"/>
        <w:outlineLvl w:val="0"/>
      </w:pPr>
      <w:r w:rsidRPr="00CC1CBC">
        <w:t>La réunion devrait s'achever le vendredi 5 décembre 2025.</w:t>
      </w:r>
    </w:p>
    <w:p w14:paraId="136D813B" w14:textId="77777777" w:rsidR="00185512" w:rsidRPr="00CC1CBC" w:rsidRDefault="00185512" w:rsidP="0018551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85512" w:rsidRPr="00CC1CBC" w14:paraId="69C08454" w14:textId="77777777">
        <w:tc>
          <w:tcPr>
            <w:tcW w:w="1915" w:type="dxa"/>
          </w:tcPr>
          <w:p w14:paraId="6B037758" w14:textId="77777777" w:rsidR="00185512" w:rsidRPr="00CC1CBC" w:rsidRDefault="00185512" w:rsidP="00185512"/>
        </w:tc>
        <w:tc>
          <w:tcPr>
            <w:tcW w:w="1915" w:type="dxa"/>
          </w:tcPr>
          <w:p w14:paraId="7F064CAC" w14:textId="77777777" w:rsidR="00185512" w:rsidRPr="00CC1CBC" w:rsidRDefault="00185512" w:rsidP="00185512"/>
        </w:tc>
        <w:tc>
          <w:tcPr>
            <w:tcW w:w="1915" w:type="dxa"/>
            <w:tcBorders>
              <w:bottom w:val="single" w:sz="4" w:space="0" w:color="auto"/>
            </w:tcBorders>
          </w:tcPr>
          <w:p w14:paraId="2FB85D4B" w14:textId="77777777" w:rsidR="00185512" w:rsidRPr="00CC1CBC" w:rsidRDefault="00185512" w:rsidP="00185512"/>
        </w:tc>
        <w:tc>
          <w:tcPr>
            <w:tcW w:w="1915" w:type="dxa"/>
          </w:tcPr>
          <w:p w14:paraId="4EDFD4FF" w14:textId="77777777" w:rsidR="00185512" w:rsidRPr="00CC1CBC" w:rsidRDefault="00185512" w:rsidP="00185512"/>
        </w:tc>
        <w:tc>
          <w:tcPr>
            <w:tcW w:w="1916" w:type="dxa"/>
          </w:tcPr>
          <w:p w14:paraId="7BFB10CD" w14:textId="77777777" w:rsidR="00185512" w:rsidRPr="00CC1CBC" w:rsidRDefault="00185512" w:rsidP="00185512"/>
        </w:tc>
      </w:tr>
    </w:tbl>
    <w:p w14:paraId="1E71BF1F" w14:textId="77777777" w:rsidR="00E85409" w:rsidRPr="00CC1CBC" w:rsidRDefault="00E85409" w:rsidP="00011D54"/>
    <w:sectPr w:rsidR="00E85409" w:rsidRPr="00CC1CBC" w:rsidSect="0005198E">
      <w:headerReference w:type="even" r:id="rId16"/>
      <w:headerReference w:type="default" r:id="rId17"/>
      <w:footerReference w:type="even" r:id="rId18"/>
      <w:footerReference w:type="default" r:id="rId19"/>
      <w:footerReference w:type="first" r:id="rId20"/>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87C44" w14:textId="77777777" w:rsidR="00D73B86" w:rsidRDefault="00D73B86" w:rsidP="004A504B">
      <w:r>
        <w:separator/>
      </w:r>
    </w:p>
  </w:endnote>
  <w:endnote w:type="continuationSeparator" w:id="0">
    <w:p w14:paraId="2F8F6609" w14:textId="77777777" w:rsidR="00D73B86" w:rsidRDefault="00D73B86" w:rsidP="004A504B">
      <w:r>
        <w:continuationSeparator/>
      </w:r>
    </w:p>
  </w:endnote>
  <w:endnote w:type="continuationNotice" w:id="1">
    <w:p w14:paraId="5A74438F" w14:textId="77777777" w:rsidR="00D73B86" w:rsidRDefault="00D73B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Times New Roman">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69C0E"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64901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8E38C" w14:textId="705142BB" w:rsidR="002437D5" w:rsidRPr="008059F9" w:rsidRDefault="00BA1DD7" w:rsidP="004E7F9C">
    <w:pPr>
      <w:pBdr>
        <w:top w:val="single" w:sz="4" w:space="1" w:color="auto"/>
        <w:left w:val="single" w:sz="4" w:space="4" w:color="auto"/>
        <w:bottom w:val="single" w:sz="4" w:space="1" w:color="auto"/>
        <w:right w:val="single" w:sz="4" w:space="4" w:color="auto"/>
      </w:pBdr>
      <w:jc w:val="center"/>
      <w:rPr>
        <w:sz w:val="18"/>
        <w:szCs w:val="18"/>
      </w:rPr>
    </w:pPr>
    <w:r w:rsidRPr="008059F9">
      <w:rPr>
        <w:sz w:val="18"/>
        <w:szCs w:val="18"/>
      </w:rPr>
      <w:t>Les documents de présession du Comité exécutif du Fonds multilatéral aux fins d’application du Protocole de Montréal sont présentés sous réserve des décisions pouvant être prises par le Comité exécutif après leur publication</w:t>
    </w:r>
    <w:r w:rsidR="004E7F9C" w:rsidRPr="008059F9">
      <w:rPr>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A0405" w14:textId="77777777" w:rsidR="00D73B86" w:rsidRDefault="00D73B86" w:rsidP="004A504B">
      <w:r>
        <w:separator/>
      </w:r>
    </w:p>
  </w:footnote>
  <w:footnote w:type="continuationSeparator" w:id="0">
    <w:p w14:paraId="362E4F0A" w14:textId="77777777" w:rsidR="00D73B86" w:rsidRDefault="00D73B86" w:rsidP="004A504B">
      <w:r>
        <w:continuationSeparator/>
      </w:r>
    </w:p>
  </w:footnote>
  <w:footnote w:type="continuationNotice" w:id="1">
    <w:p w14:paraId="3B06BD78" w14:textId="77777777" w:rsidR="00D73B86" w:rsidRDefault="00D73B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32FE5" w14:textId="430D2ABB" w:rsidR="00DC6A10" w:rsidRPr="00904C3C" w:rsidRDefault="00953CE2">
    <w:pPr>
      <w:rPr>
        <w:lang w:val="pt-PT"/>
      </w:rPr>
    </w:pPr>
    <w:r>
      <w:fldChar w:fldCharType="begin"/>
    </w:r>
    <w:r w:rsidRPr="00904C3C">
      <w:rPr>
        <w:lang w:val="pt-PT"/>
      </w:rPr>
      <w:instrText>DOCPROPERTY "Document number"  \* MERGEFORMAT</w:instrText>
    </w:r>
    <w:r>
      <w:fldChar w:fldCharType="separate"/>
    </w:r>
    <w:r w:rsidR="002437D5">
      <w:rPr>
        <w:lang w:val="pt-PT"/>
      </w:rPr>
      <w:t>UNEP/OzL.Pro/ExCom/97/1/Add.1</w:t>
    </w:r>
    <w:r>
      <w:fldChar w:fldCharType="end"/>
    </w:r>
  </w:p>
  <w:p w14:paraId="40911AF7" w14:textId="77777777" w:rsidR="00DC6A10" w:rsidRPr="00904C3C" w:rsidRDefault="00DC6A10">
    <w:pPr>
      <w:rPr>
        <w:lang w:val="pt-PT"/>
      </w:rPr>
    </w:pPr>
  </w:p>
  <w:p w14:paraId="19C4471B" w14:textId="77777777" w:rsidR="00DC6A10" w:rsidRPr="00904C3C" w:rsidRDefault="00DC6A10">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F12DE" w14:textId="11AB7528" w:rsidR="00DC6A10" w:rsidRPr="00904C3C" w:rsidRDefault="00953CE2">
    <w:pPr>
      <w:jc w:val="right"/>
      <w:rPr>
        <w:lang w:val="pt-PT"/>
      </w:rPr>
    </w:pPr>
    <w:r>
      <w:fldChar w:fldCharType="begin"/>
    </w:r>
    <w:r w:rsidRPr="00904C3C">
      <w:rPr>
        <w:lang w:val="pt-PT"/>
      </w:rPr>
      <w:instrText>DOCPROPERTY "Document number"  \* MERGEFORMAT</w:instrText>
    </w:r>
    <w:r>
      <w:fldChar w:fldCharType="separate"/>
    </w:r>
    <w:r w:rsidR="002437D5">
      <w:rPr>
        <w:lang w:val="pt-PT"/>
      </w:rPr>
      <w:t>UNEP/OzL.Pro/ExCom/97/1/Add.1</w:t>
    </w:r>
    <w:r>
      <w:fldChar w:fldCharType="end"/>
    </w:r>
  </w:p>
  <w:p w14:paraId="2DD3728A" w14:textId="77777777" w:rsidR="00DC6A10" w:rsidRPr="00904C3C" w:rsidRDefault="00DC6A10">
    <w:pPr>
      <w:rPr>
        <w:lang w:val="pt-PT"/>
      </w:rPr>
    </w:pPr>
  </w:p>
  <w:p w14:paraId="23DDF233" w14:textId="77777777" w:rsidR="00DC6A10" w:rsidRPr="00904C3C" w:rsidRDefault="00DC6A10">
    <w:pPr>
      <w:pStyle w:val="Header"/>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 w15:restartNumberingAfterBreak="0">
    <w:nsid w:val="FFFFFF89"/>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 w15:restartNumberingAfterBreak="0">
    <w:nsid w:val="FFFFFFFB"/>
    <w:multiLevelType w:val="multilevel"/>
    <w:tmpl w:val="8E66706A"/>
    <w:lvl w:ilvl="0">
      <w:start w:val="1"/>
      <w:numFmt w:val="decimal"/>
      <w:pStyle w:val="Heading1"/>
      <w:lvlText w:val="%1."/>
      <w:lvlJc w:val="left"/>
      <w:pPr>
        <w:ind w:left="0" w:firstLine="0"/>
      </w:pPr>
      <w:rPr>
        <w:rFonts w:hint="default"/>
        <w:b/>
        <w:bCs/>
      </w:rPr>
    </w:lvl>
    <w:lvl w:ilvl="1">
      <w:start w:val="1"/>
      <w:numFmt w:val="lowerLetter"/>
      <w:lvlText w:val="%2)"/>
      <w:lvlJc w:val="left"/>
      <w:pPr>
        <w:ind w:left="1440" w:hanging="720"/>
      </w:pPr>
      <w:rPr>
        <w:rFonts w:hint="default"/>
        <w:b w:val="0"/>
        <w:bCs w:val="0"/>
      </w:rPr>
    </w:lvl>
    <w:lvl w:ilvl="2">
      <w:start w:val="1"/>
      <w:numFmt w:val="lowerRoman"/>
      <w:pStyle w:val="Heading3"/>
      <w:lvlText w:val="%3)"/>
      <w:lvlJc w:val="left"/>
      <w:pPr>
        <w:tabs>
          <w:tab w:val="num" w:pos="0"/>
        </w:tabs>
        <w:ind w:left="2160" w:hanging="720"/>
      </w:pPr>
      <w:rPr>
        <w:rFonts w:ascii="Times New Roman" w:eastAsia="Times New Roman" w:hAnsi="Times New Roman" w:cs="Times New Roman" w:hint="default"/>
      </w:rPr>
    </w:lvl>
    <w:lvl w:ilvl="3">
      <w:start w:val="1"/>
      <w:numFmt w:val="lowerLetter"/>
      <w:pStyle w:val="Heading4"/>
      <w:lvlText w:val="%4."/>
      <w:lvlJc w:val="left"/>
      <w:pPr>
        <w:ind w:left="2430" w:hanging="360"/>
      </w:pPr>
      <w:rPr>
        <w:rFonts w:hint="default"/>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3" w15:restartNumberingAfterBreak="0">
    <w:nsid w:val="00310D7E"/>
    <w:multiLevelType w:val="hybridMultilevel"/>
    <w:tmpl w:val="DCC628DE"/>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051C25F1"/>
    <w:multiLevelType w:val="hybridMultilevel"/>
    <w:tmpl w:val="FECEEB1E"/>
    <w:lvl w:ilvl="0" w:tplc="10090001">
      <w:start w:val="1"/>
      <w:numFmt w:val="bullet"/>
      <w:lvlText w:val=""/>
      <w:lvlJc w:val="left"/>
      <w:pPr>
        <w:ind w:left="1429" w:hanging="360"/>
      </w:pPr>
      <w:rPr>
        <w:rFonts w:ascii="Symbol" w:hAnsi="Symbol" w:hint="default"/>
      </w:rPr>
    </w:lvl>
    <w:lvl w:ilvl="1" w:tplc="10090003">
      <w:start w:val="1"/>
      <w:numFmt w:val="bullet"/>
      <w:lvlText w:val="o"/>
      <w:lvlJc w:val="left"/>
      <w:pPr>
        <w:ind w:left="2149" w:hanging="360"/>
      </w:pPr>
      <w:rPr>
        <w:rFonts w:ascii="Courier New" w:hAnsi="Courier New" w:cs="Courier New" w:hint="default"/>
      </w:rPr>
    </w:lvl>
    <w:lvl w:ilvl="2" w:tplc="10090005" w:tentative="1">
      <w:start w:val="1"/>
      <w:numFmt w:val="bullet"/>
      <w:lvlText w:val=""/>
      <w:lvlJc w:val="left"/>
      <w:pPr>
        <w:ind w:left="2869" w:hanging="360"/>
      </w:pPr>
      <w:rPr>
        <w:rFonts w:ascii="Wingdings" w:hAnsi="Wingdings" w:hint="default"/>
      </w:rPr>
    </w:lvl>
    <w:lvl w:ilvl="3" w:tplc="10090001" w:tentative="1">
      <w:start w:val="1"/>
      <w:numFmt w:val="bullet"/>
      <w:lvlText w:val=""/>
      <w:lvlJc w:val="left"/>
      <w:pPr>
        <w:ind w:left="3589" w:hanging="360"/>
      </w:pPr>
      <w:rPr>
        <w:rFonts w:ascii="Symbol" w:hAnsi="Symbol" w:hint="default"/>
      </w:rPr>
    </w:lvl>
    <w:lvl w:ilvl="4" w:tplc="10090003" w:tentative="1">
      <w:start w:val="1"/>
      <w:numFmt w:val="bullet"/>
      <w:lvlText w:val="o"/>
      <w:lvlJc w:val="left"/>
      <w:pPr>
        <w:ind w:left="4309" w:hanging="360"/>
      </w:pPr>
      <w:rPr>
        <w:rFonts w:ascii="Courier New" w:hAnsi="Courier New" w:cs="Courier New" w:hint="default"/>
      </w:rPr>
    </w:lvl>
    <w:lvl w:ilvl="5" w:tplc="10090005" w:tentative="1">
      <w:start w:val="1"/>
      <w:numFmt w:val="bullet"/>
      <w:lvlText w:val=""/>
      <w:lvlJc w:val="left"/>
      <w:pPr>
        <w:ind w:left="5029" w:hanging="360"/>
      </w:pPr>
      <w:rPr>
        <w:rFonts w:ascii="Wingdings" w:hAnsi="Wingdings" w:hint="default"/>
      </w:rPr>
    </w:lvl>
    <w:lvl w:ilvl="6" w:tplc="10090001" w:tentative="1">
      <w:start w:val="1"/>
      <w:numFmt w:val="bullet"/>
      <w:lvlText w:val=""/>
      <w:lvlJc w:val="left"/>
      <w:pPr>
        <w:ind w:left="5749" w:hanging="360"/>
      </w:pPr>
      <w:rPr>
        <w:rFonts w:ascii="Symbol" w:hAnsi="Symbol" w:hint="default"/>
      </w:rPr>
    </w:lvl>
    <w:lvl w:ilvl="7" w:tplc="10090003" w:tentative="1">
      <w:start w:val="1"/>
      <w:numFmt w:val="bullet"/>
      <w:lvlText w:val="o"/>
      <w:lvlJc w:val="left"/>
      <w:pPr>
        <w:ind w:left="6469" w:hanging="360"/>
      </w:pPr>
      <w:rPr>
        <w:rFonts w:ascii="Courier New" w:hAnsi="Courier New" w:cs="Courier New" w:hint="default"/>
      </w:rPr>
    </w:lvl>
    <w:lvl w:ilvl="8" w:tplc="10090005" w:tentative="1">
      <w:start w:val="1"/>
      <w:numFmt w:val="bullet"/>
      <w:lvlText w:val=""/>
      <w:lvlJc w:val="left"/>
      <w:pPr>
        <w:ind w:left="7189" w:hanging="360"/>
      </w:pPr>
      <w:rPr>
        <w:rFonts w:ascii="Wingdings" w:hAnsi="Wingdings" w:hint="default"/>
      </w:rPr>
    </w:lvl>
  </w:abstractNum>
  <w:abstractNum w:abstractNumId="5" w15:restartNumberingAfterBreak="0">
    <w:nsid w:val="0C2B78ED"/>
    <w:multiLevelType w:val="hybridMultilevel"/>
    <w:tmpl w:val="AB3804A4"/>
    <w:lvl w:ilvl="0" w:tplc="540CCBDC">
      <w:start w:val="1"/>
      <w:numFmt w:val="lowerLetter"/>
      <w:lvlText w:val="%1)"/>
      <w:lvlJc w:val="left"/>
      <w:pPr>
        <w:ind w:left="2629" w:hanging="360"/>
      </w:pPr>
      <w:rPr>
        <w:rFonts w:ascii="Times New Roman" w:eastAsia="Times New Roman" w:hAnsi="Times New Roman" w:cs="Times New Roman"/>
      </w:rPr>
    </w:lvl>
    <w:lvl w:ilvl="1" w:tplc="10090019">
      <w:start w:val="1"/>
      <w:numFmt w:val="lowerLetter"/>
      <w:lvlText w:val="%2."/>
      <w:lvlJc w:val="left"/>
      <w:pPr>
        <w:ind w:left="3349" w:hanging="360"/>
      </w:pPr>
    </w:lvl>
    <w:lvl w:ilvl="2" w:tplc="1009001B">
      <w:start w:val="1"/>
      <w:numFmt w:val="lowerRoman"/>
      <w:lvlText w:val="%3."/>
      <w:lvlJc w:val="right"/>
      <w:pPr>
        <w:ind w:left="4069" w:hanging="180"/>
      </w:pPr>
    </w:lvl>
    <w:lvl w:ilvl="3" w:tplc="1009000F" w:tentative="1">
      <w:start w:val="1"/>
      <w:numFmt w:val="decimal"/>
      <w:lvlText w:val="%4."/>
      <w:lvlJc w:val="left"/>
      <w:pPr>
        <w:ind w:left="4789" w:hanging="360"/>
      </w:pPr>
    </w:lvl>
    <w:lvl w:ilvl="4" w:tplc="10090019" w:tentative="1">
      <w:start w:val="1"/>
      <w:numFmt w:val="lowerLetter"/>
      <w:lvlText w:val="%5."/>
      <w:lvlJc w:val="left"/>
      <w:pPr>
        <w:ind w:left="5509" w:hanging="360"/>
      </w:pPr>
    </w:lvl>
    <w:lvl w:ilvl="5" w:tplc="1009001B" w:tentative="1">
      <w:start w:val="1"/>
      <w:numFmt w:val="lowerRoman"/>
      <w:lvlText w:val="%6."/>
      <w:lvlJc w:val="right"/>
      <w:pPr>
        <w:ind w:left="6229" w:hanging="180"/>
      </w:pPr>
    </w:lvl>
    <w:lvl w:ilvl="6" w:tplc="1009000F" w:tentative="1">
      <w:start w:val="1"/>
      <w:numFmt w:val="decimal"/>
      <w:lvlText w:val="%7."/>
      <w:lvlJc w:val="left"/>
      <w:pPr>
        <w:ind w:left="6949" w:hanging="360"/>
      </w:pPr>
    </w:lvl>
    <w:lvl w:ilvl="7" w:tplc="10090019" w:tentative="1">
      <w:start w:val="1"/>
      <w:numFmt w:val="lowerLetter"/>
      <w:lvlText w:val="%8."/>
      <w:lvlJc w:val="left"/>
      <w:pPr>
        <w:ind w:left="7669" w:hanging="360"/>
      </w:pPr>
    </w:lvl>
    <w:lvl w:ilvl="8" w:tplc="1009001B" w:tentative="1">
      <w:start w:val="1"/>
      <w:numFmt w:val="lowerRoman"/>
      <w:lvlText w:val="%9."/>
      <w:lvlJc w:val="right"/>
      <w:pPr>
        <w:ind w:left="8389" w:hanging="180"/>
      </w:pPr>
    </w:lvl>
  </w:abstractNum>
  <w:abstractNum w:abstractNumId="6" w15:restartNumberingAfterBreak="0">
    <w:nsid w:val="0D5C31EF"/>
    <w:multiLevelType w:val="hybridMultilevel"/>
    <w:tmpl w:val="BAFE5AEC"/>
    <w:lvl w:ilvl="0" w:tplc="BA2CC1FC">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7" w15:restartNumberingAfterBreak="0">
    <w:nsid w:val="11AA5BF6"/>
    <w:multiLevelType w:val="multilevel"/>
    <w:tmpl w:val="FD5ECA3C"/>
    <w:styleLink w:val="Listeactuelle6"/>
    <w:lvl w:ilvl="0">
      <w:start w:val="1"/>
      <w:numFmt w:val="decimal"/>
      <w:lvlText w:val="%1."/>
      <w:lvlJc w:val="left"/>
      <w:pPr>
        <w:tabs>
          <w:tab w:val="num" w:pos="0"/>
        </w:tabs>
        <w:ind w:left="0" w:firstLine="0"/>
      </w:pPr>
      <w:rPr>
        <w:rFonts w:hint="default"/>
        <w:b w:val="0"/>
        <w:bCs w:val="0"/>
      </w:rPr>
    </w:lvl>
    <w:lvl w:ilvl="1">
      <w:start w:val="1"/>
      <w:numFmt w:val="lowerLetter"/>
      <w:lvlText w:val="(%2)"/>
      <w:lvlJc w:val="left"/>
      <w:pPr>
        <w:tabs>
          <w:tab w:val="num" w:pos="0"/>
        </w:tabs>
        <w:ind w:left="1440" w:hanging="720"/>
      </w:pPr>
      <w:rPr>
        <w:b w:val="0"/>
        <w:bCs w:val="0"/>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8" w15:restartNumberingAfterBreak="0">
    <w:nsid w:val="14A40739"/>
    <w:multiLevelType w:val="hybridMultilevel"/>
    <w:tmpl w:val="B2389B3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9" w15:restartNumberingAfterBreak="0">
    <w:nsid w:val="180A681D"/>
    <w:multiLevelType w:val="multilevel"/>
    <w:tmpl w:val="A300AE70"/>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0"/>
        </w:tabs>
        <w:ind w:left="1440" w:hanging="720"/>
      </w:pPr>
      <w:rPr>
        <w:rFonts w:hint="default"/>
        <w:b/>
      </w:rPr>
    </w:lvl>
    <w:lvl w:ilvl="2">
      <w:start w:val="1"/>
      <w:numFmt w:val="lowerRoman"/>
      <w:lvlText w:val="%3)"/>
      <w:lvlJc w:val="left"/>
      <w:pPr>
        <w:ind w:left="216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0" w15:restartNumberingAfterBreak="0">
    <w:nsid w:val="184C3FBA"/>
    <w:multiLevelType w:val="multilevel"/>
    <w:tmpl w:val="A300AE70"/>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0"/>
        </w:tabs>
        <w:ind w:left="1440" w:hanging="720"/>
      </w:pPr>
      <w:rPr>
        <w:rFonts w:hint="default"/>
        <w:b/>
      </w:rPr>
    </w:lvl>
    <w:lvl w:ilvl="2">
      <w:start w:val="1"/>
      <w:numFmt w:val="lowerRoman"/>
      <w:lvlText w:val="%3)"/>
      <w:lvlJc w:val="left"/>
      <w:pPr>
        <w:ind w:left="216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22991008"/>
    <w:multiLevelType w:val="hybridMultilevel"/>
    <w:tmpl w:val="5F105CA2"/>
    <w:lvl w:ilvl="0" w:tplc="BA2CC1FC">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2" w15:restartNumberingAfterBreak="0">
    <w:nsid w:val="23594AC3"/>
    <w:multiLevelType w:val="multilevel"/>
    <w:tmpl w:val="08169524"/>
    <w:styleLink w:val="Listeactuelle4"/>
    <w:lvl w:ilvl="0">
      <w:start w:val="1"/>
      <w:numFmt w:val="decimal"/>
      <w:lvlText w:val="%1."/>
      <w:lvlJc w:val="left"/>
      <w:pPr>
        <w:tabs>
          <w:tab w:val="num" w:pos="0"/>
        </w:tabs>
        <w:ind w:left="0" w:firstLine="0"/>
      </w:pPr>
      <w:rPr>
        <w:rFonts w:hint="default"/>
        <w:b/>
        <w:bCs/>
      </w:rPr>
    </w:lvl>
    <w:lvl w:ilvl="1">
      <w:start w:val="1"/>
      <w:numFmt w:val="lowerLetter"/>
      <w:lvlText w:val="%2)"/>
      <w:lvlJc w:val="left"/>
      <w:pPr>
        <w:ind w:left="1440" w:hanging="720"/>
      </w:pPr>
      <w:rPr>
        <w:rFonts w:hint="default"/>
      </w:rPr>
    </w:lvl>
    <w:lvl w:ilvl="2">
      <w:start w:val="1"/>
      <w:numFmt w:val="lowerRoman"/>
      <w:lvlText w:val="%3)"/>
      <w:lvlJc w:val="left"/>
      <w:pPr>
        <w:tabs>
          <w:tab w:val="num" w:pos="0"/>
        </w:tabs>
        <w:ind w:left="2160" w:hanging="720"/>
      </w:pPr>
      <w:rPr>
        <w:rFonts w:ascii="Times New Roman" w:eastAsia="Times New Roman" w:hAnsi="Times New Roman" w:cs="Times New Roman"/>
      </w:rPr>
    </w:lvl>
    <w:lvl w:ilvl="3">
      <w:start w:val="1"/>
      <w:numFmt w:val="lowerLetter"/>
      <w:lvlText w:val="%4."/>
      <w:lvlJc w:val="left"/>
      <w:pPr>
        <w:ind w:left="2430" w:hanging="360"/>
      </w:pPr>
      <w:rPr>
        <w:rFonts w:hint="default"/>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3" w15:restartNumberingAfterBreak="0">
    <w:nsid w:val="26A822C2"/>
    <w:multiLevelType w:val="multilevel"/>
    <w:tmpl w:val="D48A4882"/>
    <w:lvl w:ilvl="0">
      <w:start w:val="1"/>
      <w:numFmt w:val="decimal"/>
      <w:lvlText w:val="%1."/>
      <w:lvlJc w:val="left"/>
      <w:pPr>
        <w:tabs>
          <w:tab w:val="num" w:pos="0"/>
        </w:tabs>
        <w:ind w:left="0" w:firstLine="0"/>
      </w:pPr>
      <w:rPr>
        <w:rFonts w:hint="default"/>
        <w:lang w:val="en-US"/>
      </w:rPr>
    </w:lvl>
    <w:lvl w:ilvl="1">
      <w:start w:val="1"/>
      <w:numFmt w:val="bullet"/>
      <w:lvlText w:val=""/>
      <w:lvlJc w:val="left"/>
      <w:pPr>
        <w:ind w:left="1080" w:hanging="360"/>
      </w:pPr>
      <w:rPr>
        <w:rFonts w:ascii="Symbol" w:hAnsi="Symbol" w:hint="default"/>
      </w:rPr>
    </w:lvl>
    <w:lvl w:ilvl="2">
      <w:start w:val="1"/>
      <w:numFmt w:val="lowerLetter"/>
      <w:lvlText w:val="%3)"/>
      <w:lvlJc w:val="left"/>
      <w:pPr>
        <w:ind w:left="2771" w:hanging="360"/>
      </w:pPr>
      <w:rPr>
        <w:rFonts w:ascii="Times New Roman" w:eastAsia="Times New Roman" w:hAnsi="Times New Roman" w:cs="Times New Roman"/>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4" w15:restartNumberingAfterBreak="0">
    <w:nsid w:val="28E3553D"/>
    <w:multiLevelType w:val="multilevel"/>
    <w:tmpl w:val="D4BA7878"/>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C0E5ADA"/>
    <w:multiLevelType w:val="multilevel"/>
    <w:tmpl w:val="FF668018"/>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7" w15:restartNumberingAfterBreak="0">
    <w:nsid w:val="2DA95E3C"/>
    <w:multiLevelType w:val="multilevel"/>
    <w:tmpl w:val="33525CD2"/>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8" w15:restartNumberingAfterBreak="0">
    <w:nsid w:val="2DD03945"/>
    <w:multiLevelType w:val="multilevel"/>
    <w:tmpl w:val="7C728F72"/>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9"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0" w15:restartNumberingAfterBreak="0">
    <w:nsid w:val="34D46C28"/>
    <w:multiLevelType w:val="hybridMultilevel"/>
    <w:tmpl w:val="2F146D0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1" w15:restartNumberingAfterBreak="0">
    <w:nsid w:val="353C0E53"/>
    <w:multiLevelType w:val="multilevel"/>
    <w:tmpl w:val="6C6AA7BE"/>
    <w:lvl w:ilvl="0">
      <w:start w:val="1"/>
      <w:numFmt w:val="decimal"/>
      <w:lvlText w:val="%1."/>
      <w:lvlJc w:val="left"/>
      <w:pPr>
        <w:tabs>
          <w:tab w:val="num" w:pos="0"/>
        </w:tabs>
        <w:ind w:left="0" w:firstLine="0"/>
      </w:pPr>
    </w:lvl>
    <w:lvl w:ilvl="1">
      <w:start w:val="1"/>
      <w:numFmt w:val="lowerLetter"/>
      <w:lvlText w:val="%2)"/>
      <w:lvlJc w:val="left"/>
      <w:pPr>
        <w:ind w:left="1080" w:hanging="36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2" w15:restartNumberingAfterBreak="0">
    <w:nsid w:val="3C2B70A2"/>
    <w:multiLevelType w:val="hybridMultilevel"/>
    <w:tmpl w:val="3F167D52"/>
    <w:lvl w:ilvl="0" w:tplc="65B8A248">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0140199"/>
    <w:multiLevelType w:val="hybridMultilevel"/>
    <w:tmpl w:val="CFA6A20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41637AC"/>
    <w:multiLevelType w:val="hybridMultilevel"/>
    <w:tmpl w:val="96E8B74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4327922"/>
    <w:multiLevelType w:val="multilevel"/>
    <w:tmpl w:val="F0302212"/>
    <w:styleLink w:val="Listeactuelle1"/>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6" w15:restartNumberingAfterBreak="0">
    <w:nsid w:val="44A64A45"/>
    <w:multiLevelType w:val="multilevel"/>
    <w:tmpl w:val="F5BCCDBE"/>
    <w:styleLink w:val="Listeactuelle3"/>
    <w:lvl w:ilvl="0">
      <w:start w:val="1"/>
      <w:numFmt w:val="decimal"/>
      <w:lvlText w:val="%1."/>
      <w:lvlJc w:val="left"/>
      <w:pPr>
        <w:tabs>
          <w:tab w:val="num" w:pos="0"/>
        </w:tabs>
        <w:ind w:left="0" w:firstLine="0"/>
      </w:pPr>
      <w:rPr>
        <w:rFonts w:hint="default"/>
        <w:b/>
        <w:bCs/>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ind w:left="2430" w:hanging="360"/>
      </w:p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7" w15:restartNumberingAfterBreak="0">
    <w:nsid w:val="486E5DB6"/>
    <w:multiLevelType w:val="multilevel"/>
    <w:tmpl w:val="43987730"/>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8" w15:restartNumberingAfterBreak="0">
    <w:nsid w:val="4E304ACD"/>
    <w:multiLevelType w:val="multilevel"/>
    <w:tmpl w:val="45148844"/>
    <w:styleLink w:val="Listeactuelle5"/>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left"/>
      <w:pPr>
        <w:tabs>
          <w:tab w:val="num" w:pos="0"/>
        </w:tabs>
        <w:ind w:left="1440" w:hanging="720"/>
      </w:pPr>
      <w:rPr>
        <w:rFonts w:hint="default"/>
        <w:i w:val="0"/>
        <w:iCs w:val="0"/>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29" w15:restartNumberingAfterBreak="0">
    <w:nsid w:val="5604284D"/>
    <w:multiLevelType w:val="hybridMultilevel"/>
    <w:tmpl w:val="B8D8C874"/>
    <w:lvl w:ilvl="0" w:tplc="CCC2BE8C">
      <w:start w:val="1"/>
      <w:numFmt w:val="lowerRoman"/>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56122F6A"/>
    <w:multiLevelType w:val="hybridMultilevel"/>
    <w:tmpl w:val="7E7017AA"/>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1" w15:restartNumberingAfterBreak="0">
    <w:nsid w:val="563F6D90"/>
    <w:multiLevelType w:val="multilevel"/>
    <w:tmpl w:val="6D70FAFA"/>
    <w:lvl w:ilvl="0">
      <w:start w:val="1"/>
      <w:numFmt w:val="decimal"/>
      <w:lvlText w:val="%1."/>
      <w:lvlJc w:val="left"/>
      <w:pPr>
        <w:tabs>
          <w:tab w:val="num" w:pos="0"/>
        </w:tabs>
        <w:ind w:left="0" w:firstLine="0"/>
      </w:pPr>
      <w:rPr>
        <w:rFonts w:hint="default"/>
        <w:b w:val="0"/>
        <w:bCs/>
        <w:i w:val="0"/>
        <w:iCs w:val="0"/>
      </w:rPr>
    </w:lvl>
    <w:lvl w:ilvl="1">
      <w:start w:val="1"/>
      <w:numFmt w:val="lowerLetter"/>
      <w:lvlText w:val="%2)"/>
      <w:lvlJc w:val="right"/>
      <w:pPr>
        <w:ind w:left="1080" w:hanging="36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2" w15:restartNumberingAfterBreak="0">
    <w:nsid w:val="653F7FC4"/>
    <w:multiLevelType w:val="hybridMultilevel"/>
    <w:tmpl w:val="EE4EBB06"/>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3" w15:restartNumberingAfterBreak="0">
    <w:nsid w:val="70566119"/>
    <w:multiLevelType w:val="multilevel"/>
    <w:tmpl w:val="9230B7DE"/>
    <w:lvl w:ilvl="0">
      <w:start w:val="1"/>
      <w:numFmt w:val="decimal"/>
      <w:lvlText w:val="%1."/>
      <w:lvlJc w:val="left"/>
      <w:pPr>
        <w:tabs>
          <w:tab w:val="num" w:pos="0"/>
        </w:tabs>
        <w:ind w:left="0" w:firstLine="0"/>
      </w:pPr>
    </w:lvl>
    <w:lvl w:ilvl="1">
      <w:start w:val="1"/>
      <w:numFmt w:val="lowerLetter"/>
      <w:lvlText w:val="(%2)"/>
      <w:lvlJc w:val="left"/>
      <w:pPr>
        <w:tabs>
          <w:tab w:val="num" w:pos="0"/>
        </w:tabs>
        <w:ind w:left="1440" w:hanging="720"/>
      </w:pPr>
    </w:lvl>
    <w:lvl w:ilvl="2">
      <w:start w:val="1"/>
      <w:numFmt w:val="lowerRoman"/>
      <w:lvlText w:val="%3)"/>
      <w:lvlJc w:val="left"/>
      <w:pPr>
        <w:ind w:left="1800" w:hanging="36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34" w15:restartNumberingAfterBreak="0">
    <w:nsid w:val="73141EAA"/>
    <w:multiLevelType w:val="multilevel"/>
    <w:tmpl w:val="040C001D"/>
    <w:lvl w:ilvl="0">
      <w:start w:val="1"/>
      <w:numFmt w:val="decimal"/>
      <w:lvlText w:val="%1)"/>
      <w:lvlJc w:val="left"/>
      <w:pPr>
        <w:ind w:left="360" w:hanging="360"/>
      </w:pPr>
      <w:rPr>
        <w:rFonts w:hint="default"/>
        <w:b w:val="0"/>
        <w:bCs w:val="0"/>
      </w:rPr>
    </w:lvl>
    <w:lvl w:ilvl="1">
      <w:start w:val="1"/>
      <w:numFmt w:val="lowerLetter"/>
      <w:lvlText w:val="%2)"/>
      <w:lvlJc w:val="left"/>
      <w:pPr>
        <w:ind w:left="720" w:hanging="360"/>
      </w:pPr>
      <w:rPr>
        <w:b w:val="0"/>
        <w:bCs w:val="0"/>
      </w:rPr>
    </w:lvl>
    <w:lvl w:ilvl="2">
      <w:start w:val="1"/>
      <w:numFmt w:val="lowerRoman"/>
      <w:lvlText w:val="%3)"/>
      <w:lvlJc w:val="left"/>
      <w:pPr>
        <w:ind w:left="1080" w:hanging="360"/>
      </w:pPr>
    </w:lvl>
    <w:lvl w:ilvl="3">
      <w:start w:val="1"/>
      <w:numFmt w:val="decimal"/>
      <w:lvlText w:val="(%4)"/>
      <w:lvlJc w:val="left"/>
      <w:pPr>
        <w:ind w:left="1440" w:hanging="360"/>
      </w:pPr>
      <w:rPr>
        <w:b w:val="0"/>
        <w:i w:val="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5" w15:restartNumberingAfterBreak="0">
    <w:nsid w:val="7C0F0DB5"/>
    <w:multiLevelType w:val="multilevel"/>
    <w:tmpl w:val="F0302212"/>
    <w:styleLink w:val="Listeactuelle2"/>
    <w:lvl w:ilvl="0">
      <w:start w:val="1"/>
      <w:numFmt w:val="decimal"/>
      <w:lvlText w:val="%1."/>
      <w:lvlJc w:val="left"/>
      <w:pPr>
        <w:tabs>
          <w:tab w:val="num" w:pos="0"/>
        </w:tabs>
        <w:ind w:left="0" w:firstLine="0"/>
      </w:pPr>
      <w:rPr>
        <w:rFonts w:hint="default"/>
        <w:b/>
      </w:rPr>
    </w:lvl>
    <w:lvl w:ilvl="1">
      <w:start w:val="2"/>
      <w:numFmt w:val="lowerLetter"/>
      <w:lvlText w:val="(%2)"/>
      <w:lvlJc w:val="left"/>
      <w:pPr>
        <w:tabs>
          <w:tab w:val="num" w:pos="0"/>
        </w:tabs>
        <w:ind w:left="1440" w:hanging="720"/>
      </w:pPr>
      <w:rPr>
        <w:rFonts w:hint="default"/>
        <w:b/>
      </w:rPr>
    </w:lvl>
    <w:lvl w:ilvl="2">
      <w:start w:val="1"/>
      <w:numFmt w:val="lowerRoman"/>
      <w:lvlText w:val="(%3)"/>
      <w:lvlJc w:val="left"/>
      <w:pPr>
        <w:tabs>
          <w:tab w:val="num" w:pos="0"/>
        </w:tabs>
        <w:ind w:left="2160" w:hanging="720"/>
      </w:pPr>
      <w:rPr>
        <w:rFonts w:hint="default"/>
        <w:b/>
        <w:bCs/>
        <w:strike w:val="0"/>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2761"/>
        </w:tabs>
        <w:ind w:left="1530" w:hanging="720"/>
      </w:pPr>
      <w:rPr>
        <w:rFonts w:ascii="Times New Roman" w:hAnsi="Times New Roman" w:cs="Times New Roman" w:hint="default"/>
        <w:i w:val="0"/>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6" w15:restartNumberingAfterBreak="0">
    <w:nsid w:val="7CB20533"/>
    <w:multiLevelType w:val="hybridMultilevel"/>
    <w:tmpl w:val="4A0890D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CEA6EAF"/>
    <w:multiLevelType w:val="hybridMultilevel"/>
    <w:tmpl w:val="D9B8115A"/>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7E100F2A"/>
    <w:multiLevelType w:val="hybridMultilevel"/>
    <w:tmpl w:val="45985374"/>
    <w:lvl w:ilvl="0" w:tplc="3D3C7C08">
      <w:start w:val="1"/>
      <w:numFmt w:val="lowerLetter"/>
      <w:lvlText w:val="%1."/>
      <w:lvlJc w:val="left"/>
      <w:pPr>
        <w:tabs>
          <w:tab w:val="num" w:pos="3600"/>
        </w:tabs>
        <w:ind w:left="3600" w:hanging="360"/>
      </w:pPr>
      <w:rPr>
        <w:rFonts w:hint="default"/>
      </w:r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2"/>
  </w:num>
  <w:num w:numId="2" w16cid:durableId="1467314392">
    <w:abstractNumId w:val="2"/>
  </w:num>
  <w:num w:numId="3" w16cid:durableId="1784107671">
    <w:abstractNumId w:val="1"/>
  </w:num>
  <w:num w:numId="4" w16cid:durableId="1839810355">
    <w:abstractNumId w:val="0"/>
  </w:num>
  <w:num w:numId="5" w16cid:durableId="444007775">
    <w:abstractNumId w:val="19"/>
  </w:num>
  <w:num w:numId="6" w16cid:durableId="330455584">
    <w:abstractNumId w:val="2"/>
  </w:num>
  <w:num w:numId="7" w16cid:durableId="1090464423">
    <w:abstractNumId w:val="32"/>
  </w:num>
  <w:num w:numId="8" w16cid:durableId="1736080402">
    <w:abstractNumId w:val="8"/>
  </w:num>
  <w:num w:numId="9" w16cid:durableId="48027571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62847601">
    <w:abstractNumId w:val="15"/>
  </w:num>
  <w:num w:numId="11" w16cid:durableId="3205476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682366157">
    <w:abstractNumId w:val="20"/>
  </w:num>
  <w:num w:numId="13" w16cid:durableId="1176191340">
    <w:abstractNumId w:val="5"/>
  </w:num>
  <w:num w:numId="14" w16cid:durableId="487865980">
    <w:abstractNumId w:val="13"/>
  </w:num>
  <w:num w:numId="15" w16cid:durableId="1707488006">
    <w:abstractNumId w:val="3"/>
  </w:num>
  <w:num w:numId="16" w16cid:durableId="65977761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50124573">
    <w:abstractNumId w:val="24"/>
  </w:num>
  <w:num w:numId="18" w16cid:durableId="55550864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111388858">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861666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02446097">
    <w:abstractNumId w:val="2"/>
  </w:num>
  <w:num w:numId="22" w16cid:durableId="90172216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79083185">
    <w:abstractNumId w:val="2"/>
  </w:num>
  <w:num w:numId="24" w16cid:durableId="151978179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057587031">
    <w:abstractNumId w:val="9"/>
  </w:num>
  <w:num w:numId="26" w16cid:durableId="12493064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695500159">
    <w:abstractNumId w:val="34"/>
  </w:num>
  <w:num w:numId="28" w16cid:durableId="1689409227">
    <w:abstractNumId w:val="4"/>
  </w:num>
  <w:num w:numId="29" w16cid:durableId="346904922">
    <w:abstractNumId w:val="10"/>
  </w:num>
  <w:num w:numId="30" w16cid:durableId="19709333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831321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48100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7051781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988113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7423684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378437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43119856">
    <w:abstractNumId w:val="2"/>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635969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501002639">
    <w:abstractNumId w:val="25"/>
  </w:num>
  <w:num w:numId="40" w16cid:durableId="74012349">
    <w:abstractNumId w:val="35"/>
  </w:num>
  <w:num w:numId="41" w16cid:durableId="1885561726">
    <w:abstractNumId w:val="26"/>
  </w:num>
  <w:num w:numId="42" w16cid:durableId="904418135">
    <w:abstractNumId w:val="16"/>
  </w:num>
  <w:num w:numId="43" w16cid:durableId="1377004699">
    <w:abstractNumId w:val="22"/>
  </w:num>
  <w:num w:numId="44" w16cid:durableId="6293620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97553256">
    <w:abstractNumId w:val="6"/>
  </w:num>
  <w:num w:numId="46" w16cid:durableId="9808443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2957212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73038831">
    <w:abstractNumId w:val="37"/>
  </w:num>
  <w:num w:numId="49" w16cid:durableId="1122461364">
    <w:abstractNumId w:val="33"/>
  </w:num>
  <w:num w:numId="50" w16cid:durableId="1962805443">
    <w:abstractNumId w:val="29"/>
  </w:num>
  <w:num w:numId="51" w16cid:durableId="1018040223">
    <w:abstractNumId w:val="14"/>
  </w:num>
  <w:num w:numId="52" w16cid:durableId="7355861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84964895">
    <w:abstractNumId w:val="18"/>
  </w:num>
  <w:num w:numId="54" w16cid:durableId="122189839">
    <w:abstractNumId w:val="31"/>
  </w:num>
  <w:num w:numId="55" w16cid:durableId="1801144668">
    <w:abstractNumId w:val="17"/>
  </w:num>
  <w:num w:numId="56" w16cid:durableId="1567839851">
    <w:abstractNumId w:val="27"/>
  </w:num>
  <w:num w:numId="57" w16cid:durableId="1078014800">
    <w:abstractNumId w:val="21"/>
  </w:num>
  <w:num w:numId="58" w16cid:durableId="2127390029">
    <w:abstractNumId w:val="36"/>
  </w:num>
  <w:num w:numId="59" w16cid:durableId="425224329">
    <w:abstractNumId w:val="11"/>
  </w:num>
  <w:num w:numId="60" w16cid:durableId="1193304242">
    <w:abstractNumId w:val="38"/>
    <w:lvlOverride w:ilvl="0">
      <w:startOverride w:val="1"/>
    </w:lvlOverride>
  </w:num>
  <w:num w:numId="61" w16cid:durableId="1416316125">
    <w:abstractNumId w:val="12"/>
  </w:num>
  <w:num w:numId="62" w16cid:durableId="1025327316">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077744255">
    <w:abstractNumId w:val="23"/>
  </w:num>
  <w:num w:numId="64" w16cid:durableId="1685979441">
    <w:abstractNumId w:val="30"/>
  </w:num>
  <w:num w:numId="65" w16cid:durableId="95756165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559899023">
    <w:abstractNumId w:val="28"/>
  </w:num>
  <w:num w:numId="67" w16cid:durableId="614991762">
    <w:abstractNumId w:val="7"/>
  </w:num>
  <w:num w:numId="68" w16cid:durableId="212455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6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4C271F"/>
    <w:rsid w:val="000001C0"/>
    <w:rsid w:val="00000FED"/>
    <w:rsid w:val="00003405"/>
    <w:rsid w:val="0000434E"/>
    <w:rsid w:val="00011D54"/>
    <w:rsid w:val="00012416"/>
    <w:rsid w:val="00012496"/>
    <w:rsid w:val="00014EFB"/>
    <w:rsid w:val="0001719A"/>
    <w:rsid w:val="000211A9"/>
    <w:rsid w:val="00021238"/>
    <w:rsid w:val="000216A0"/>
    <w:rsid w:val="00022071"/>
    <w:rsid w:val="000274B5"/>
    <w:rsid w:val="00027EEF"/>
    <w:rsid w:val="00031260"/>
    <w:rsid w:val="0003681A"/>
    <w:rsid w:val="000372B7"/>
    <w:rsid w:val="000404B2"/>
    <w:rsid w:val="00041066"/>
    <w:rsid w:val="00041538"/>
    <w:rsid w:val="00043873"/>
    <w:rsid w:val="00043F01"/>
    <w:rsid w:val="00050F6E"/>
    <w:rsid w:val="0005198E"/>
    <w:rsid w:val="00056477"/>
    <w:rsid w:val="000618FE"/>
    <w:rsid w:val="00061EC2"/>
    <w:rsid w:val="00063EC1"/>
    <w:rsid w:val="00066CE8"/>
    <w:rsid w:val="00071BB5"/>
    <w:rsid w:val="00077F01"/>
    <w:rsid w:val="0008009A"/>
    <w:rsid w:val="00080ED0"/>
    <w:rsid w:val="00085B8F"/>
    <w:rsid w:val="00090481"/>
    <w:rsid w:val="000909AF"/>
    <w:rsid w:val="0009226F"/>
    <w:rsid w:val="00096D73"/>
    <w:rsid w:val="000A05CB"/>
    <w:rsid w:val="000A2912"/>
    <w:rsid w:val="000A2FE1"/>
    <w:rsid w:val="000A3826"/>
    <w:rsid w:val="000A506F"/>
    <w:rsid w:val="000A5384"/>
    <w:rsid w:val="000A5B4B"/>
    <w:rsid w:val="000A6C26"/>
    <w:rsid w:val="000A6D55"/>
    <w:rsid w:val="000A7EDA"/>
    <w:rsid w:val="000B00C4"/>
    <w:rsid w:val="000B36C8"/>
    <w:rsid w:val="000B65D9"/>
    <w:rsid w:val="000C2C6C"/>
    <w:rsid w:val="000C33FA"/>
    <w:rsid w:val="000C3F47"/>
    <w:rsid w:val="000C4621"/>
    <w:rsid w:val="000C6439"/>
    <w:rsid w:val="000D4076"/>
    <w:rsid w:val="000D4FAD"/>
    <w:rsid w:val="000D52A4"/>
    <w:rsid w:val="000D7E22"/>
    <w:rsid w:val="000E065F"/>
    <w:rsid w:val="000E07BC"/>
    <w:rsid w:val="000E12C7"/>
    <w:rsid w:val="000E18C6"/>
    <w:rsid w:val="000E2E21"/>
    <w:rsid w:val="000E2F02"/>
    <w:rsid w:val="000E4D0E"/>
    <w:rsid w:val="000F03FB"/>
    <w:rsid w:val="000F1CD4"/>
    <w:rsid w:val="000F2560"/>
    <w:rsid w:val="000F34FC"/>
    <w:rsid w:val="000F4103"/>
    <w:rsid w:val="000F70A7"/>
    <w:rsid w:val="000F7F0E"/>
    <w:rsid w:val="0010099A"/>
    <w:rsid w:val="00100ABC"/>
    <w:rsid w:val="00106F35"/>
    <w:rsid w:val="001108D8"/>
    <w:rsid w:val="00113CCA"/>
    <w:rsid w:val="00116020"/>
    <w:rsid w:val="001163A6"/>
    <w:rsid w:val="00121A43"/>
    <w:rsid w:val="00122F25"/>
    <w:rsid w:val="001240D4"/>
    <w:rsid w:val="00130A73"/>
    <w:rsid w:val="0013221C"/>
    <w:rsid w:val="00133A17"/>
    <w:rsid w:val="0013474B"/>
    <w:rsid w:val="00135980"/>
    <w:rsid w:val="0013786F"/>
    <w:rsid w:val="00142858"/>
    <w:rsid w:val="0014706E"/>
    <w:rsid w:val="001506FD"/>
    <w:rsid w:val="001569ED"/>
    <w:rsid w:val="001604EC"/>
    <w:rsid w:val="00164719"/>
    <w:rsid w:val="00166FC4"/>
    <w:rsid w:val="001677AC"/>
    <w:rsid w:val="00174216"/>
    <w:rsid w:val="0017465C"/>
    <w:rsid w:val="00177D25"/>
    <w:rsid w:val="001804EA"/>
    <w:rsid w:val="0018228B"/>
    <w:rsid w:val="00182FF3"/>
    <w:rsid w:val="00185512"/>
    <w:rsid w:val="0018621C"/>
    <w:rsid w:val="00190A61"/>
    <w:rsid w:val="00192470"/>
    <w:rsid w:val="001932A7"/>
    <w:rsid w:val="001951B6"/>
    <w:rsid w:val="00197179"/>
    <w:rsid w:val="00197377"/>
    <w:rsid w:val="001A05F2"/>
    <w:rsid w:val="001A2215"/>
    <w:rsid w:val="001A2697"/>
    <w:rsid w:val="001A3219"/>
    <w:rsid w:val="001A3342"/>
    <w:rsid w:val="001A3E3D"/>
    <w:rsid w:val="001A5177"/>
    <w:rsid w:val="001A7049"/>
    <w:rsid w:val="001B1E40"/>
    <w:rsid w:val="001B4F2A"/>
    <w:rsid w:val="001C0E51"/>
    <w:rsid w:val="001C764E"/>
    <w:rsid w:val="001C7847"/>
    <w:rsid w:val="001D07BD"/>
    <w:rsid w:val="001D4ACA"/>
    <w:rsid w:val="001D5E52"/>
    <w:rsid w:val="001E1052"/>
    <w:rsid w:val="001E1BAB"/>
    <w:rsid w:val="001E21B1"/>
    <w:rsid w:val="001E2F93"/>
    <w:rsid w:val="001E4554"/>
    <w:rsid w:val="001E61E5"/>
    <w:rsid w:val="001E7ACE"/>
    <w:rsid w:val="001F2159"/>
    <w:rsid w:val="001F34DD"/>
    <w:rsid w:val="001F4FF8"/>
    <w:rsid w:val="001F53FD"/>
    <w:rsid w:val="00200A80"/>
    <w:rsid w:val="00204A28"/>
    <w:rsid w:val="00205A5D"/>
    <w:rsid w:val="0021028F"/>
    <w:rsid w:val="00210560"/>
    <w:rsid w:val="00210B8B"/>
    <w:rsid w:val="002113B7"/>
    <w:rsid w:val="00211572"/>
    <w:rsid w:val="00212B71"/>
    <w:rsid w:val="00214863"/>
    <w:rsid w:val="002156B4"/>
    <w:rsid w:val="002203F5"/>
    <w:rsid w:val="002216AD"/>
    <w:rsid w:val="00221DF7"/>
    <w:rsid w:val="00224FCD"/>
    <w:rsid w:val="00226936"/>
    <w:rsid w:val="0022C067"/>
    <w:rsid w:val="002359E3"/>
    <w:rsid w:val="00240D19"/>
    <w:rsid w:val="002437D5"/>
    <w:rsid w:val="0025043D"/>
    <w:rsid w:val="00253222"/>
    <w:rsid w:val="00254030"/>
    <w:rsid w:val="002551A6"/>
    <w:rsid w:val="00256F4A"/>
    <w:rsid w:val="00257FAC"/>
    <w:rsid w:val="00261C13"/>
    <w:rsid w:val="00262847"/>
    <w:rsid w:val="00263C07"/>
    <w:rsid w:val="00264504"/>
    <w:rsid w:val="002709FC"/>
    <w:rsid w:val="00273B30"/>
    <w:rsid w:val="00281BB2"/>
    <w:rsid w:val="00282EBF"/>
    <w:rsid w:val="00283C7D"/>
    <w:rsid w:val="0029202C"/>
    <w:rsid w:val="002937F1"/>
    <w:rsid w:val="00294FB5"/>
    <w:rsid w:val="002A03C3"/>
    <w:rsid w:val="002A4B1F"/>
    <w:rsid w:val="002B254E"/>
    <w:rsid w:val="002B3446"/>
    <w:rsid w:val="002B3704"/>
    <w:rsid w:val="002B3CF5"/>
    <w:rsid w:val="002B4CE8"/>
    <w:rsid w:val="002B72E9"/>
    <w:rsid w:val="002C3336"/>
    <w:rsid w:val="002C434E"/>
    <w:rsid w:val="002C51B0"/>
    <w:rsid w:val="002C5A9D"/>
    <w:rsid w:val="002C7998"/>
    <w:rsid w:val="002D222F"/>
    <w:rsid w:val="002D2F1D"/>
    <w:rsid w:val="002E714A"/>
    <w:rsid w:val="002F1E53"/>
    <w:rsid w:val="002F2671"/>
    <w:rsid w:val="002F2CAA"/>
    <w:rsid w:val="002F404C"/>
    <w:rsid w:val="002F5BA5"/>
    <w:rsid w:val="0030052C"/>
    <w:rsid w:val="00300E02"/>
    <w:rsid w:val="00305637"/>
    <w:rsid w:val="00306F9F"/>
    <w:rsid w:val="0030731E"/>
    <w:rsid w:val="00311AD9"/>
    <w:rsid w:val="00316CD2"/>
    <w:rsid w:val="0032199A"/>
    <w:rsid w:val="0032400D"/>
    <w:rsid w:val="00327FA7"/>
    <w:rsid w:val="003306E1"/>
    <w:rsid w:val="003314EF"/>
    <w:rsid w:val="003320E4"/>
    <w:rsid w:val="0033525D"/>
    <w:rsid w:val="003362BE"/>
    <w:rsid w:val="00337091"/>
    <w:rsid w:val="00337B60"/>
    <w:rsid w:val="003414F3"/>
    <w:rsid w:val="00345D55"/>
    <w:rsid w:val="00346B02"/>
    <w:rsid w:val="00350234"/>
    <w:rsid w:val="0035613E"/>
    <w:rsid w:val="003566C6"/>
    <w:rsid w:val="003578DD"/>
    <w:rsid w:val="00360FC1"/>
    <w:rsid w:val="00363EE9"/>
    <w:rsid w:val="00363FF1"/>
    <w:rsid w:val="00364A4E"/>
    <w:rsid w:val="00367F61"/>
    <w:rsid w:val="0037176F"/>
    <w:rsid w:val="0037367F"/>
    <w:rsid w:val="00376128"/>
    <w:rsid w:val="00376377"/>
    <w:rsid w:val="003773D7"/>
    <w:rsid w:val="0037742E"/>
    <w:rsid w:val="00377D56"/>
    <w:rsid w:val="00381CDC"/>
    <w:rsid w:val="0038245A"/>
    <w:rsid w:val="003824C5"/>
    <w:rsid w:val="003840E6"/>
    <w:rsid w:val="00384380"/>
    <w:rsid w:val="00385CFC"/>
    <w:rsid w:val="0039309F"/>
    <w:rsid w:val="0039337A"/>
    <w:rsid w:val="00393EC7"/>
    <w:rsid w:val="00394BF6"/>
    <w:rsid w:val="00396D5D"/>
    <w:rsid w:val="00397EA1"/>
    <w:rsid w:val="003A3189"/>
    <w:rsid w:val="003A3CA7"/>
    <w:rsid w:val="003A740D"/>
    <w:rsid w:val="003B045C"/>
    <w:rsid w:val="003B1A05"/>
    <w:rsid w:val="003B33BD"/>
    <w:rsid w:val="003B4D12"/>
    <w:rsid w:val="003B5237"/>
    <w:rsid w:val="003B569D"/>
    <w:rsid w:val="003B583F"/>
    <w:rsid w:val="003B78A7"/>
    <w:rsid w:val="003C05FC"/>
    <w:rsid w:val="003C2B54"/>
    <w:rsid w:val="003C3A75"/>
    <w:rsid w:val="003C3C0E"/>
    <w:rsid w:val="003C4088"/>
    <w:rsid w:val="003C420F"/>
    <w:rsid w:val="003C480A"/>
    <w:rsid w:val="003D0EA9"/>
    <w:rsid w:val="003D4181"/>
    <w:rsid w:val="003D42A6"/>
    <w:rsid w:val="003D4F21"/>
    <w:rsid w:val="003D4FAC"/>
    <w:rsid w:val="003D5221"/>
    <w:rsid w:val="003E1885"/>
    <w:rsid w:val="003E1BED"/>
    <w:rsid w:val="003E3851"/>
    <w:rsid w:val="003E4D6F"/>
    <w:rsid w:val="003E62E7"/>
    <w:rsid w:val="003E7906"/>
    <w:rsid w:val="003F000F"/>
    <w:rsid w:val="003F1F9A"/>
    <w:rsid w:val="003F2340"/>
    <w:rsid w:val="003F3301"/>
    <w:rsid w:val="003F3C50"/>
    <w:rsid w:val="003F58E7"/>
    <w:rsid w:val="003F5E17"/>
    <w:rsid w:val="004026CA"/>
    <w:rsid w:val="00406202"/>
    <w:rsid w:val="00406A6A"/>
    <w:rsid w:val="00406AAE"/>
    <w:rsid w:val="00406B22"/>
    <w:rsid w:val="00406F60"/>
    <w:rsid w:val="00407147"/>
    <w:rsid w:val="004078FA"/>
    <w:rsid w:val="00412861"/>
    <w:rsid w:val="0041648F"/>
    <w:rsid w:val="00417C1A"/>
    <w:rsid w:val="004206B9"/>
    <w:rsid w:val="00422C57"/>
    <w:rsid w:val="0042552B"/>
    <w:rsid w:val="00426838"/>
    <w:rsid w:val="004304BB"/>
    <w:rsid w:val="00431E08"/>
    <w:rsid w:val="004328A7"/>
    <w:rsid w:val="00434C74"/>
    <w:rsid w:val="00444B68"/>
    <w:rsid w:val="004453F7"/>
    <w:rsid w:val="0044646E"/>
    <w:rsid w:val="0044689C"/>
    <w:rsid w:val="0045106D"/>
    <w:rsid w:val="00451CD4"/>
    <w:rsid w:val="0045270B"/>
    <w:rsid w:val="00456EB4"/>
    <w:rsid w:val="00457827"/>
    <w:rsid w:val="00461A7E"/>
    <w:rsid w:val="004629B7"/>
    <w:rsid w:val="004649BD"/>
    <w:rsid w:val="00465060"/>
    <w:rsid w:val="004676CC"/>
    <w:rsid w:val="00471673"/>
    <w:rsid w:val="004718F3"/>
    <w:rsid w:val="00475040"/>
    <w:rsid w:val="004853E8"/>
    <w:rsid w:val="004868AB"/>
    <w:rsid w:val="00490C06"/>
    <w:rsid w:val="00492F5A"/>
    <w:rsid w:val="00493D40"/>
    <w:rsid w:val="00493EE3"/>
    <w:rsid w:val="004967B6"/>
    <w:rsid w:val="004A126D"/>
    <w:rsid w:val="004A16AC"/>
    <w:rsid w:val="004A31CE"/>
    <w:rsid w:val="004A504B"/>
    <w:rsid w:val="004A68F2"/>
    <w:rsid w:val="004A6911"/>
    <w:rsid w:val="004A70BA"/>
    <w:rsid w:val="004B1A7B"/>
    <w:rsid w:val="004B3652"/>
    <w:rsid w:val="004B54E0"/>
    <w:rsid w:val="004B5B8F"/>
    <w:rsid w:val="004B6FA6"/>
    <w:rsid w:val="004B7384"/>
    <w:rsid w:val="004C271F"/>
    <w:rsid w:val="004C3D40"/>
    <w:rsid w:val="004C4269"/>
    <w:rsid w:val="004C6ABE"/>
    <w:rsid w:val="004C7C6B"/>
    <w:rsid w:val="004D6236"/>
    <w:rsid w:val="004D79C3"/>
    <w:rsid w:val="004D7F90"/>
    <w:rsid w:val="004E08A1"/>
    <w:rsid w:val="004E4DBB"/>
    <w:rsid w:val="004E4E41"/>
    <w:rsid w:val="004E73DB"/>
    <w:rsid w:val="004E7F9C"/>
    <w:rsid w:val="004F02C8"/>
    <w:rsid w:val="004F2AD8"/>
    <w:rsid w:val="004F31E2"/>
    <w:rsid w:val="004F3493"/>
    <w:rsid w:val="004F42F7"/>
    <w:rsid w:val="004F5143"/>
    <w:rsid w:val="00501FA2"/>
    <w:rsid w:val="00512B09"/>
    <w:rsid w:val="00513AB4"/>
    <w:rsid w:val="0051499D"/>
    <w:rsid w:val="00515B40"/>
    <w:rsid w:val="005220ED"/>
    <w:rsid w:val="00527816"/>
    <w:rsid w:val="00531324"/>
    <w:rsid w:val="00533796"/>
    <w:rsid w:val="00533906"/>
    <w:rsid w:val="00537343"/>
    <w:rsid w:val="00540345"/>
    <w:rsid w:val="005444A7"/>
    <w:rsid w:val="00547F84"/>
    <w:rsid w:val="005502B5"/>
    <w:rsid w:val="005516F3"/>
    <w:rsid w:val="00551F45"/>
    <w:rsid w:val="00555D75"/>
    <w:rsid w:val="00560DF0"/>
    <w:rsid w:val="005624A4"/>
    <w:rsid w:val="00562A8E"/>
    <w:rsid w:val="00562F53"/>
    <w:rsid w:val="00566B7E"/>
    <w:rsid w:val="005671D5"/>
    <w:rsid w:val="0056759C"/>
    <w:rsid w:val="0057186E"/>
    <w:rsid w:val="00572BA2"/>
    <w:rsid w:val="00573291"/>
    <w:rsid w:val="005747F7"/>
    <w:rsid w:val="00574996"/>
    <w:rsid w:val="0058103E"/>
    <w:rsid w:val="00581B67"/>
    <w:rsid w:val="00582AD0"/>
    <w:rsid w:val="00593AEA"/>
    <w:rsid w:val="0059513E"/>
    <w:rsid w:val="005A6AA4"/>
    <w:rsid w:val="005A6D9F"/>
    <w:rsid w:val="005B48E5"/>
    <w:rsid w:val="005B48FF"/>
    <w:rsid w:val="005B5252"/>
    <w:rsid w:val="005C0881"/>
    <w:rsid w:val="005C1E32"/>
    <w:rsid w:val="005C670D"/>
    <w:rsid w:val="005C6ED9"/>
    <w:rsid w:val="005D1781"/>
    <w:rsid w:val="005D363F"/>
    <w:rsid w:val="005D36D5"/>
    <w:rsid w:val="005D3FE6"/>
    <w:rsid w:val="005D4EB8"/>
    <w:rsid w:val="005E3AC8"/>
    <w:rsid w:val="005E4059"/>
    <w:rsid w:val="005E434E"/>
    <w:rsid w:val="005E61E2"/>
    <w:rsid w:val="005F1AB5"/>
    <w:rsid w:val="005F598E"/>
    <w:rsid w:val="005F7FD6"/>
    <w:rsid w:val="00600C5B"/>
    <w:rsid w:val="00601FC4"/>
    <w:rsid w:val="00604C15"/>
    <w:rsid w:val="0060720B"/>
    <w:rsid w:val="006158D5"/>
    <w:rsid w:val="00621A6A"/>
    <w:rsid w:val="00625ADA"/>
    <w:rsid w:val="00625D83"/>
    <w:rsid w:val="00627E0D"/>
    <w:rsid w:val="006355CE"/>
    <w:rsid w:val="00640DB1"/>
    <w:rsid w:val="00642F77"/>
    <w:rsid w:val="00651984"/>
    <w:rsid w:val="00653E27"/>
    <w:rsid w:val="006623E7"/>
    <w:rsid w:val="00662B80"/>
    <w:rsid w:val="00666654"/>
    <w:rsid w:val="0066768F"/>
    <w:rsid w:val="00670F6C"/>
    <w:rsid w:val="00676E58"/>
    <w:rsid w:val="006837CE"/>
    <w:rsid w:val="006852C7"/>
    <w:rsid w:val="006852CE"/>
    <w:rsid w:val="0069028F"/>
    <w:rsid w:val="00690A0E"/>
    <w:rsid w:val="00692D14"/>
    <w:rsid w:val="00693876"/>
    <w:rsid w:val="006944B6"/>
    <w:rsid w:val="006A622C"/>
    <w:rsid w:val="006A7A3B"/>
    <w:rsid w:val="006B174C"/>
    <w:rsid w:val="006B3C1B"/>
    <w:rsid w:val="006B5113"/>
    <w:rsid w:val="006B5E45"/>
    <w:rsid w:val="006B65C7"/>
    <w:rsid w:val="006C1727"/>
    <w:rsid w:val="006C32FD"/>
    <w:rsid w:val="006C39CE"/>
    <w:rsid w:val="006D0191"/>
    <w:rsid w:val="006D0FCC"/>
    <w:rsid w:val="006D21F5"/>
    <w:rsid w:val="006D3089"/>
    <w:rsid w:val="006D3D2C"/>
    <w:rsid w:val="006D581F"/>
    <w:rsid w:val="006D62B4"/>
    <w:rsid w:val="006E126D"/>
    <w:rsid w:val="006E1FC3"/>
    <w:rsid w:val="006E6E67"/>
    <w:rsid w:val="006E7569"/>
    <w:rsid w:val="006F629D"/>
    <w:rsid w:val="007001B8"/>
    <w:rsid w:val="00700483"/>
    <w:rsid w:val="007023F1"/>
    <w:rsid w:val="00704CE9"/>
    <w:rsid w:val="0070509B"/>
    <w:rsid w:val="007054A7"/>
    <w:rsid w:val="00705A37"/>
    <w:rsid w:val="0070616B"/>
    <w:rsid w:val="00706295"/>
    <w:rsid w:val="00706FDA"/>
    <w:rsid w:val="007105E4"/>
    <w:rsid w:val="00711F9A"/>
    <w:rsid w:val="00713810"/>
    <w:rsid w:val="007145F7"/>
    <w:rsid w:val="0071616D"/>
    <w:rsid w:val="00721017"/>
    <w:rsid w:val="00723672"/>
    <w:rsid w:val="0072763C"/>
    <w:rsid w:val="007303A5"/>
    <w:rsid w:val="00730B3E"/>
    <w:rsid w:val="0073370C"/>
    <w:rsid w:val="0073420B"/>
    <w:rsid w:val="00736367"/>
    <w:rsid w:val="007457CB"/>
    <w:rsid w:val="00746587"/>
    <w:rsid w:val="0074760E"/>
    <w:rsid w:val="00747818"/>
    <w:rsid w:val="00747871"/>
    <w:rsid w:val="00751E8C"/>
    <w:rsid w:val="00753A8A"/>
    <w:rsid w:val="00754ABA"/>
    <w:rsid w:val="0075526C"/>
    <w:rsid w:val="00755710"/>
    <w:rsid w:val="00761FA4"/>
    <w:rsid w:val="007779CB"/>
    <w:rsid w:val="00780792"/>
    <w:rsid w:val="00782B0D"/>
    <w:rsid w:val="00782BBA"/>
    <w:rsid w:val="0078447F"/>
    <w:rsid w:val="00790292"/>
    <w:rsid w:val="00796B76"/>
    <w:rsid w:val="0079781A"/>
    <w:rsid w:val="007A1546"/>
    <w:rsid w:val="007A228C"/>
    <w:rsid w:val="007A368E"/>
    <w:rsid w:val="007A434E"/>
    <w:rsid w:val="007A4493"/>
    <w:rsid w:val="007A5868"/>
    <w:rsid w:val="007A727C"/>
    <w:rsid w:val="007B04CE"/>
    <w:rsid w:val="007B45E9"/>
    <w:rsid w:val="007B61C4"/>
    <w:rsid w:val="007B67EA"/>
    <w:rsid w:val="007B6871"/>
    <w:rsid w:val="007B7A2F"/>
    <w:rsid w:val="007B7DC5"/>
    <w:rsid w:val="007C32EE"/>
    <w:rsid w:val="007C3D33"/>
    <w:rsid w:val="007C5675"/>
    <w:rsid w:val="007C5AFA"/>
    <w:rsid w:val="007C5D81"/>
    <w:rsid w:val="007D294A"/>
    <w:rsid w:val="007D47D2"/>
    <w:rsid w:val="007D5160"/>
    <w:rsid w:val="007D5A5B"/>
    <w:rsid w:val="007D6EC0"/>
    <w:rsid w:val="007D7E1D"/>
    <w:rsid w:val="007E503C"/>
    <w:rsid w:val="007E6254"/>
    <w:rsid w:val="007F032E"/>
    <w:rsid w:val="007F5C0C"/>
    <w:rsid w:val="0080345C"/>
    <w:rsid w:val="00804BA1"/>
    <w:rsid w:val="00804BA7"/>
    <w:rsid w:val="008059F9"/>
    <w:rsid w:val="00806A51"/>
    <w:rsid w:val="008104DD"/>
    <w:rsid w:val="008107D3"/>
    <w:rsid w:val="00810D90"/>
    <w:rsid w:val="00813466"/>
    <w:rsid w:val="00813DBE"/>
    <w:rsid w:val="00816833"/>
    <w:rsid w:val="0081730B"/>
    <w:rsid w:val="00821B8B"/>
    <w:rsid w:val="00821FF8"/>
    <w:rsid w:val="008248FF"/>
    <w:rsid w:val="0082522F"/>
    <w:rsid w:val="00831979"/>
    <w:rsid w:val="0083395B"/>
    <w:rsid w:val="00851352"/>
    <w:rsid w:val="0085255C"/>
    <w:rsid w:val="008539BB"/>
    <w:rsid w:val="008553E9"/>
    <w:rsid w:val="00857077"/>
    <w:rsid w:val="00857F35"/>
    <w:rsid w:val="00863230"/>
    <w:rsid w:val="00865BD0"/>
    <w:rsid w:val="008717D8"/>
    <w:rsid w:val="0087215C"/>
    <w:rsid w:val="0087335B"/>
    <w:rsid w:val="0087494E"/>
    <w:rsid w:val="00875D25"/>
    <w:rsid w:val="00880849"/>
    <w:rsid w:val="00880E35"/>
    <w:rsid w:val="00882F9F"/>
    <w:rsid w:val="0088571D"/>
    <w:rsid w:val="0088617B"/>
    <w:rsid w:val="008875FE"/>
    <w:rsid w:val="00887F8E"/>
    <w:rsid w:val="00892CE5"/>
    <w:rsid w:val="00896234"/>
    <w:rsid w:val="00897AED"/>
    <w:rsid w:val="00897E43"/>
    <w:rsid w:val="008A3FDB"/>
    <w:rsid w:val="008B1846"/>
    <w:rsid w:val="008B4FA2"/>
    <w:rsid w:val="008C147C"/>
    <w:rsid w:val="008C222B"/>
    <w:rsid w:val="008C440A"/>
    <w:rsid w:val="008C5738"/>
    <w:rsid w:val="008C7EAD"/>
    <w:rsid w:val="008D060F"/>
    <w:rsid w:val="008D0CFE"/>
    <w:rsid w:val="008D3B94"/>
    <w:rsid w:val="008D5D9F"/>
    <w:rsid w:val="008D6152"/>
    <w:rsid w:val="008D6DCE"/>
    <w:rsid w:val="008E5D89"/>
    <w:rsid w:val="008E7BA9"/>
    <w:rsid w:val="008F0F81"/>
    <w:rsid w:val="008F16D6"/>
    <w:rsid w:val="008F27BF"/>
    <w:rsid w:val="008F2E64"/>
    <w:rsid w:val="008F5A78"/>
    <w:rsid w:val="00904C3C"/>
    <w:rsid w:val="00911B73"/>
    <w:rsid w:val="009121A6"/>
    <w:rsid w:val="009142EC"/>
    <w:rsid w:val="00914377"/>
    <w:rsid w:val="009145E4"/>
    <w:rsid w:val="009154C3"/>
    <w:rsid w:val="00916065"/>
    <w:rsid w:val="00923540"/>
    <w:rsid w:val="009246D2"/>
    <w:rsid w:val="00924DD3"/>
    <w:rsid w:val="00926767"/>
    <w:rsid w:val="009305E0"/>
    <w:rsid w:val="00931F52"/>
    <w:rsid w:val="00933B60"/>
    <w:rsid w:val="00934D4D"/>
    <w:rsid w:val="00935549"/>
    <w:rsid w:val="00935679"/>
    <w:rsid w:val="009361D5"/>
    <w:rsid w:val="0094070A"/>
    <w:rsid w:val="009423C4"/>
    <w:rsid w:val="009428A4"/>
    <w:rsid w:val="00944306"/>
    <w:rsid w:val="00945A6F"/>
    <w:rsid w:val="00953CE2"/>
    <w:rsid w:val="00955BCC"/>
    <w:rsid w:val="00957134"/>
    <w:rsid w:val="00964AA7"/>
    <w:rsid w:val="009654F2"/>
    <w:rsid w:val="009659F4"/>
    <w:rsid w:val="00966406"/>
    <w:rsid w:val="00967CC5"/>
    <w:rsid w:val="00970D60"/>
    <w:rsid w:val="0097141D"/>
    <w:rsid w:val="00973CB8"/>
    <w:rsid w:val="00973F66"/>
    <w:rsid w:val="0097713C"/>
    <w:rsid w:val="00980508"/>
    <w:rsid w:val="00983E4D"/>
    <w:rsid w:val="009853AB"/>
    <w:rsid w:val="0098659D"/>
    <w:rsid w:val="00987062"/>
    <w:rsid w:val="00990304"/>
    <w:rsid w:val="0099390E"/>
    <w:rsid w:val="009945C5"/>
    <w:rsid w:val="009960E5"/>
    <w:rsid w:val="009A4691"/>
    <w:rsid w:val="009A6C6E"/>
    <w:rsid w:val="009A7ADC"/>
    <w:rsid w:val="009B0D30"/>
    <w:rsid w:val="009C19B7"/>
    <w:rsid w:val="009C1C20"/>
    <w:rsid w:val="009C5484"/>
    <w:rsid w:val="009C5ABB"/>
    <w:rsid w:val="009D141D"/>
    <w:rsid w:val="009D17EA"/>
    <w:rsid w:val="009D3535"/>
    <w:rsid w:val="009D44A6"/>
    <w:rsid w:val="009D6B5E"/>
    <w:rsid w:val="009D7C51"/>
    <w:rsid w:val="009E196C"/>
    <w:rsid w:val="009E40AB"/>
    <w:rsid w:val="009E596E"/>
    <w:rsid w:val="009E6A0A"/>
    <w:rsid w:val="009F0EF0"/>
    <w:rsid w:val="009F36BF"/>
    <w:rsid w:val="009F4A86"/>
    <w:rsid w:val="009F60CD"/>
    <w:rsid w:val="009F7159"/>
    <w:rsid w:val="009F736F"/>
    <w:rsid w:val="00A07E6D"/>
    <w:rsid w:val="00A111A4"/>
    <w:rsid w:val="00A111B6"/>
    <w:rsid w:val="00A132DA"/>
    <w:rsid w:val="00A1481D"/>
    <w:rsid w:val="00A171BC"/>
    <w:rsid w:val="00A219D6"/>
    <w:rsid w:val="00A21D20"/>
    <w:rsid w:val="00A237AA"/>
    <w:rsid w:val="00A26D27"/>
    <w:rsid w:val="00A30794"/>
    <w:rsid w:val="00A331E0"/>
    <w:rsid w:val="00A36A68"/>
    <w:rsid w:val="00A376EE"/>
    <w:rsid w:val="00A42A99"/>
    <w:rsid w:val="00A4628D"/>
    <w:rsid w:val="00A5124D"/>
    <w:rsid w:val="00A5151A"/>
    <w:rsid w:val="00A52BE0"/>
    <w:rsid w:val="00A52D66"/>
    <w:rsid w:val="00A551AE"/>
    <w:rsid w:val="00A57E0A"/>
    <w:rsid w:val="00A62549"/>
    <w:rsid w:val="00A6285E"/>
    <w:rsid w:val="00A65390"/>
    <w:rsid w:val="00A65E55"/>
    <w:rsid w:val="00A66620"/>
    <w:rsid w:val="00A67C27"/>
    <w:rsid w:val="00A702D2"/>
    <w:rsid w:val="00A7188C"/>
    <w:rsid w:val="00A761F9"/>
    <w:rsid w:val="00A76DBF"/>
    <w:rsid w:val="00A77402"/>
    <w:rsid w:val="00A77919"/>
    <w:rsid w:val="00A823C2"/>
    <w:rsid w:val="00A823F6"/>
    <w:rsid w:val="00A8246C"/>
    <w:rsid w:val="00A83326"/>
    <w:rsid w:val="00A834CF"/>
    <w:rsid w:val="00A847F6"/>
    <w:rsid w:val="00A8719E"/>
    <w:rsid w:val="00A9144E"/>
    <w:rsid w:val="00A9406B"/>
    <w:rsid w:val="00AA09EA"/>
    <w:rsid w:val="00AA0A89"/>
    <w:rsid w:val="00AA0D38"/>
    <w:rsid w:val="00AA5368"/>
    <w:rsid w:val="00AA611E"/>
    <w:rsid w:val="00AA6429"/>
    <w:rsid w:val="00AA6EB7"/>
    <w:rsid w:val="00AB0B62"/>
    <w:rsid w:val="00AB0D83"/>
    <w:rsid w:val="00AC01AA"/>
    <w:rsid w:val="00AC4F72"/>
    <w:rsid w:val="00AC5041"/>
    <w:rsid w:val="00AD1C58"/>
    <w:rsid w:val="00AD1F09"/>
    <w:rsid w:val="00AD230A"/>
    <w:rsid w:val="00AD3A45"/>
    <w:rsid w:val="00AD51AC"/>
    <w:rsid w:val="00AE25AF"/>
    <w:rsid w:val="00AE482E"/>
    <w:rsid w:val="00AE51DE"/>
    <w:rsid w:val="00AE759B"/>
    <w:rsid w:val="00AF301B"/>
    <w:rsid w:val="00AF3F29"/>
    <w:rsid w:val="00AF4B5C"/>
    <w:rsid w:val="00AF6733"/>
    <w:rsid w:val="00AF741A"/>
    <w:rsid w:val="00B01ADB"/>
    <w:rsid w:val="00B029B3"/>
    <w:rsid w:val="00B04161"/>
    <w:rsid w:val="00B056F9"/>
    <w:rsid w:val="00B062A0"/>
    <w:rsid w:val="00B1198F"/>
    <w:rsid w:val="00B11E3D"/>
    <w:rsid w:val="00B1242B"/>
    <w:rsid w:val="00B14D2C"/>
    <w:rsid w:val="00B17E82"/>
    <w:rsid w:val="00B2012C"/>
    <w:rsid w:val="00B21ECA"/>
    <w:rsid w:val="00B27FB6"/>
    <w:rsid w:val="00B3004C"/>
    <w:rsid w:val="00B31FCD"/>
    <w:rsid w:val="00B34299"/>
    <w:rsid w:val="00B36E5D"/>
    <w:rsid w:val="00B4422C"/>
    <w:rsid w:val="00B4575A"/>
    <w:rsid w:val="00B566BE"/>
    <w:rsid w:val="00B56B67"/>
    <w:rsid w:val="00B56EA4"/>
    <w:rsid w:val="00B575BA"/>
    <w:rsid w:val="00B5794E"/>
    <w:rsid w:val="00B57C57"/>
    <w:rsid w:val="00B63623"/>
    <w:rsid w:val="00B712FE"/>
    <w:rsid w:val="00B71608"/>
    <w:rsid w:val="00B76429"/>
    <w:rsid w:val="00B766F6"/>
    <w:rsid w:val="00B76B38"/>
    <w:rsid w:val="00B778B9"/>
    <w:rsid w:val="00B82EF3"/>
    <w:rsid w:val="00B849E3"/>
    <w:rsid w:val="00B86471"/>
    <w:rsid w:val="00B9110F"/>
    <w:rsid w:val="00B939C8"/>
    <w:rsid w:val="00B956D4"/>
    <w:rsid w:val="00B97446"/>
    <w:rsid w:val="00B97B3D"/>
    <w:rsid w:val="00BA1DD7"/>
    <w:rsid w:val="00BA3312"/>
    <w:rsid w:val="00BA51C5"/>
    <w:rsid w:val="00BA7432"/>
    <w:rsid w:val="00BB2764"/>
    <w:rsid w:val="00BB4800"/>
    <w:rsid w:val="00BB7CF8"/>
    <w:rsid w:val="00BC0914"/>
    <w:rsid w:val="00BC1AA0"/>
    <w:rsid w:val="00BC2495"/>
    <w:rsid w:val="00BC2E1F"/>
    <w:rsid w:val="00BC314A"/>
    <w:rsid w:val="00BC3A1E"/>
    <w:rsid w:val="00BC77E8"/>
    <w:rsid w:val="00BC7EB9"/>
    <w:rsid w:val="00BD015D"/>
    <w:rsid w:val="00BD16DD"/>
    <w:rsid w:val="00BD1E7B"/>
    <w:rsid w:val="00BD2643"/>
    <w:rsid w:val="00BD3097"/>
    <w:rsid w:val="00BD56B1"/>
    <w:rsid w:val="00BD6558"/>
    <w:rsid w:val="00BE04CE"/>
    <w:rsid w:val="00BE087D"/>
    <w:rsid w:val="00BE6906"/>
    <w:rsid w:val="00BF2AD7"/>
    <w:rsid w:val="00BF2F76"/>
    <w:rsid w:val="00BF3022"/>
    <w:rsid w:val="00BF3214"/>
    <w:rsid w:val="00BF3DAF"/>
    <w:rsid w:val="00BF5573"/>
    <w:rsid w:val="00BF75B3"/>
    <w:rsid w:val="00C024E0"/>
    <w:rsid w:val="00C026BE"/>
    <w:rsid w:val="00C06FB6"/>
    <w:rsid w:val="00C102D2"/>
    <w:rsid w:val="00C10DC4"/>
    <w:rsid w:val="00C15867"/>
    <w:rsid w:val="00C22398"/>
    <w:rsid w:val="00C2296D"/>
    <w:rsid w:val="00C23155"/>
    <w:rsid w:val="00C256AF"/>
    <w:rsid w:val="00C30936"/>
    <w:rsid w:val="00C336A3"/>
    <w:rsid w:val="00C40C41"/>
    <w:rsid w:val="00C44C16"/>
    <w:rsid w:val="00C45885"/>
    <w:rsid w:val="00C50F22"/>
    <w:rsid w:val="00C5193C"/>
    <w:rsid w:val="00C51C18"/>
    <w:rsid w:val="00C51D54"/>
    <w:rsid w:val="00C51FAB"/>
    <w:rsid w:val="00C52DA0"/>
    <w:rsid w:val="00C571A3"/>
    <w:rsid w:val="00C57971"/>
    <w:rsid w:val="00C6282B"/>
    <w:rsid w:val="00C62945"/>
    <w:rsid w:val="00C644D6"/>
    <w:rsid w:val="00C64CC8"/>
    <w:rsid w:val="00C65BD7"/>
    <w:rsid w:val="00C66C91"/>
    <w:rsid w:val="00C72419"/>
    <w:rsid w:val="00C76BA4"/>
    <w:rsid w:val="00C83A48"/>
    <w:rsid w:val="00C847EC"/>
    <w:rsid w:val="00C857DE"/>
    <w:rsid w:val="00C85865"/>
    <w:rsid w:val="00C85E85"/>
    <w:rsid w:val="00C86968"/>
    <w:rsid w:val="00C87AD4"/>
    <w:rsid w:val="00C87C8A"/>
    <w:rsid w:val="00C910E2"/>
    <w:rsid w:val="00C95B81"/>
    <w:rsid w:val="00C96A48"/>
    <w:rsid w:val="00CA20D2"/>
    <w:rsid w:val="00CA2EAE"/>
    <w:rsid w:val="00CA3039"/>
    <w:rsid w:val="00CA4775"/>
    <w:rsid w:val="00CA4AC1"/>
    <w:rsid w:val="00CA59FB"/>
    <w:rsid w:val="00CA6608"/>
    <w:rsid w:val="00CB0316"/>
    <w:rsid w:val="00CB0B11"/>
    <w:rsid w:val="00CB1588"/>
    <w:rsid w:val="00CB1DBA"/>
    <w:rsid w:val="00CB2345"/>
    <w:rsid w:val="00CB26C5"/>
    <w:rsid w:val="00CB4051"/>
    <w:rsid w:val="00CB426A"/>
    <w:rsid w:val="00CB4A01"/>
    <w:rsid w:val="00CB528A"/>
    <w:rsid w:val="00CB5354"/>
    <w:rsid w:val="00CC1CBC"/>
    <w:rsid w:val="00CC3C9E"/>
    <w:rsid w:val="00CC47E1"/>
    <w:rsid w:val="00CC68A5"/>
    <w:rsid w:val="00CC6A14"/>
    <w:rsid w:val="00CC70A3"/>
    <w:rsid w:val="00CC7F4D"/>
    <w:rsid w:val="00CD4442"/>
    <w:rsid w:val="00CD53C3"/>
    <w:rsid w:val="00CD573C"/>
    <w:rsid w:val="00CD574E"/>
    <w:rsid w:val="00CD65D7"/>
    <w:rsid w:val="00CD71A7"/>
    <w:rsid w:val="00CD71F2"/>
    <w:rsid w:val="00CD73D9"/>
    <w:rsid w:val="00CE0590"/>
    <w:rsid w:val="00CE2BAA"/>
    <w:rsid w:val="00CE4C22"/>
    <w:rsid w:val="00CE5079"/>
    <w:rsid w:val="00CE6765"/>
    <w:rsid w:val="00CE76E5"/>
    <w:rsid w:val="00CF41EC"/>
    <w:rsid w:val="00CF5D04"/>
    <w:rsid w:val="00D02165"/>
    <w:rsid w:val="00D02CA9"/>
    <w:rsid w:val="00D04DE4"/>
    <w:rsid w:val="00D063F1"/>
    <w:rsid w:val="00D06602"/>
    <w:rsid w:val="00D11E83"/>
    <w:rsid w:val="00D14F22"/>
    <w:rsid w:val="00D15D1E"/>
    <w:rsid w:val="00D15EBF"/>
    <w:rsid w:val="00D16E46"/>
    <w:rsid w:val="00D21572"/>
    <w:rsid w:val="00D2402C"/>
    <w:rsid w:val="00D27E08"/>
    <w:rsid w:val="00D32E61"/>
    <w:rsid w:val="00D37391"/>
    <w:rsid w:val="00D40E8A"/>
    <w:rsid w:val="00D41E04"/>
    <w:rsid w:val="00D44AAE"/>
    <w:rsid w:val="00D4741C"/>
    <w:rsid w:val="00D47887"/>
    <w:rsid w:val="00D51ACA"/>
    <w:rsid w:val="00D53DF5"/>
    <w:rsid w:val="00D54F48"/>
    <w:rsid w:val="00D5504C"/>
    <w:rsid w:val="00D57918"/>
    <w:rsid w:val="00D62AD0"/>
    <w:rsid w:val="00D6428F"/>
    <w:rsid w:val="00D65037"/>
    <w:rsid w:val="00D6782A"/>
    <w:rsid w:val="00D67DCA"/>
    <w:rsid w:val="00D706AF"/>
    <w:rsid w:val="00D72443"/>
    <w:rsid w:val="00D73B86"/>
    <w:rsid w:val="00D73DC6"/>
    <w:rsid w:val="00D74C1A"/>
    <w:rsid w:val="00D75215"/>
    <w:rsid w:val="00D754C1"/>
    <w:rsid w:val="00D765B9"/>
    <w:rsid w:val="00D76869"/>
    <w:rsid w:val="00D77393"/>
    <w:rsid w:val="00D77A35"/>
    <w:rsid w:val="00D81B3E"/>
    <w:rsid w:val="00D84A0A"/>
    <w:rsid w:val="00D87C56"/>
    <w:rsid w:val="00D90C70"/>
    <w:rsid w:val="00D90E49"/>
    <w:rsid w:val="00D91BAC"/>
    <w:rsid w:val="00D94F8A"/>
    <w:rsid w:val="00D96636"/>
    <w:rsid w:val="00D96ADE"/>
    <w:rsid w:val="00DA0454"/>
    <w:rsid w:val="00DA0CE2"/>
    <w:rsid w:val="00DA2387"/>
    <w:rsid w:val="00DA3601"/>
    <w:rsid w:val="00DA41EB"/>
    <w:rsid w:val="00DB23DD"/>
    <w:rsid w:val="00DB78D0"/>
    <w:rsid w:val="00DC23CA"/>
    <w:rsid w:val="00DC49C8"/>
    <w:rsid w:val="00DC6129"/>
    <w:rsid w:val="00DC6A10"/>
    <w:rsid w:val="00DD7C94"/>
    <w:rsid w:val="00DE0F24"/>
    <w:rsid w:val="00DE657E"/>
    <w:rsid w:val="00DF102C"/>
    <w:rsid w:val="00DF1293"/>
    <w:rsid w:val="00DF2D3B"/>
    <w:rsid w:val="00DF4704"/>
    <w:rsid w:val="00DF54A9"/>
    <w:rsid w:val="00E00CFD"/>
    <w:rsid w:val="00E024AA"/>
    <w:rsid w:val="00E069DF"/>
    <w:rsid w:val="00E116E4"/>
    <w:rsid w:val="00E125B0"/>
    <w:rsid w:val="00E1385A"/>
    <w:rsid w:val="00E15C77"/>
    <w:rsid w:val="00E22E3F"/>
    <w:rsid w:val="00E2471B"/>
    <w:rsid w:val="00E24DD7"/>
    <w:rsid w:val="00E250F1"/>
    <w:rsid w:val="00E26989"/>
    <w:rsid w:val="00E338E0"/>
    <w:rsid w:val="00E3550D"/>
    <w:rsid w:val="00E35F36"/>
    <w:rsid w:val="00E36895"/>
    <w:rsid w:val="00E45F0A"/>
    <w:rsid w:val="00E47ADB"/>
    <w:rsid w:val="00E52415"/>
    <w:rsid w:val="00E52838"/>
    <w:rsid w:val="00E614E0"/>
    <w:rsid w:val="00E627E1"/>
    <w:rsid w:val="00E62DAF"/>
    <w:rsid w:val="00E63ED5"/>
    <w:rsid w:val="00E73F7F"/>
    <w:rsid w:val="00E753E8"/>
    <w:rsid w:val="00E800B7"/>
    <w:rsid w:val="00E8104C"/>
    <w:rsid w:val="00E81DF0"/>
    <w:rsid w:val="00E82C2D"/>
    <w:rsid w:val="00E85409"/>
    <w:rsid w:val="00E863BA"/>
    <w:rsid w:val="00E869B1"/>
    <w:rsid w:val="00E86F2D"/>
    <w:rsid w:val="00E96695"/>
    <w:rsid w:val="00E96CA3"/>
    <w:rsid w:val="00EA2546"/>
    <w:rsid w:val="00EA3ABB"/>
    <w:rsid w:val="00EA429F"/>
    <w:rsid w:val="00EA4F9E"/>
    <w:rsid w:val="00EA5EA0"/>
    <w:rsid w:val="00EA63CA"/>
    <w:rsid w:val="00EA6D3B"/>
    <w:rsid w:val="00EB00AD"/>
    <w:rsid w:val="00EB136C"/>
    <w:rsid w:val="00EB13AA"/>
    <w:rsid w:val="00EB480E"/>
    <w:rsid w:val="00EB5EC6"/>
    <w:rsid w:val="00EB61B3"/>
    <w:rsid w:val="00EB74D4"/>
    <w:rsid w:val="00EB7FC9"/>
    <w:rsid w:val="00EC0CA6"/>
    <w:rsid w:val="00EC7165"/>
    <w:rsid w:val="00ED27E8"/>
    <w:rsid w:val="00ED5B26"/>
    <w:rsid w:val="00ED7137"/>
    <w:rsid w:val="00EE2FA2"/>
    <w:rsid w:val="00EE309B"/>
    <w:rsid w:val="00EE4096"/>
    <w:rsid w:val="00EE43E7"/>
    <w:rsid w:val="00EE5E19"/>
    <w:rsid w:val="00EF06EA"/>
    <w:rsid w:val="00F04B08"/>
    <w:rsid w:val="00F0592F"/>
    <w:rsid w:val="00F05F7C"/>
    <w:rsid w:val="00F07604"/>
    <w:rsid w:val="00F07A50"/>
    <w:rsid w:val="00F117E4"/>
    <w:rsid w:val="00F15AC8"/>
    <w:rsid w:val="00F21088"/>
    <w:rsid w:val="00F25237"/>
    <w:rsid w:val="00F326BF"/>
    <w:rsid w:val="00F327E7"/>
    <w:rsid w:val="00F32AFF"/>
    <w:rsid w:val="00F331F5"/>
    <w:rsid w:val="00F35746"/>
    <w:rsid w:val="00F362DA"/>
    <w:rsid w:val="00F40410"/>
    <w:rsid w:val="00F41C0A"/>
    <w:rsid w:val="00F41E27"/>
    <w:rsid w:val="00F43F09"/>
    <w:rsid w:val="00F447C7"/>
    <w:rsid w:val="00F459B4"/>
    <w:rsid w:val="00F504DD"/>
    <w:rsid w:val="00F51342"/>
    <w:rsid w:val="00F5211B"/>
    <w:rsid w:val="00F53C4A"/>
    <w:rsid w:val="00F54A75"/>
    <w:rsid w:val="00F554A9"/>
    <w:rsid w:val="00F67B03"/>
    <w:rsid w:val="00F70B7A"/>
    <w:rsid w:val="00F716FD"/>
    <w:rsid w:val="00F80355"/>
    <w:rsid w:val="00F83210"/>
    <w:rsid w:val="00F83693"/>
    <w:rsid w:val="00F84891"/>
    <w:rsid w:val="00F87C43"/>
    <w:rsid w:val="00F90A42"/>
    <w:rsid w:val="00F920D8"/>
    <w:rsid w:val="00F923D8"/>
    <w:rsid w:val="00F97208"/>
    <w:rsid w:val="00FA4EC3"/>
    <w:rsid w:val="00FA5722"/>
    <w:rsid w:val="00FA7F84"/>
    <w:rsid w:val="00FB0C81"/>
    <w:rsid w:val="00FB6256"/>
    <w:rsid w:val="00FC2200"/>
    <w:rsid w:val="00FC2540"/>
    <w:rsid w:val="00FC3ECF"/>
    <w:rsid w:val="00FC53FC"/>
    <w:rsid w:val="00FD3988"/>
    <w:rsid w:val="00FD4CE5"/>
    <w:rsid w:val="00FD6FA4"/>
    <w:rsid w:val="00FE690C"/>
    <w:rsid w:val="00FF0204"/>
    <w:rsid w:val="00FF218E"/>
    <w:rsid w:val="00FF3AED"/>
    <w:rsid w:val="00FF62B9"/>
    <w:rsid w:val="00FF77B6"/>
    <w:rsid w:val="0120C202"/>
    <w:rsid w:val="014B205C"/>
    <w:rsid w:val="024E1DB6"/>
    <w:rsid w:val="03D8DFBE"/>
    <w:rsid w:val="03E93BA2"/>
    <w:rsid w:val="049C2C88"/>
    <w:rsid w:val="0594D2E3"/>
    <w:rsid w:val="05F1A965"/>
    <w:rsid w:val="07DBC3D3"/>
    <w:rsid w:val="0879B588"/>
    <w:rsid w:val="0886BDFB"/>
    <w:rsid w:val="092CCAA4"/>
    <w:rsid w:val="095C4BD5"/>
    <w:rsid w:val="09A19C5E"/>
    <w:rsid w:val="09B23E3B"/>
    <w:rsid w:val="0AA95A4E"/>
    <w:rsid w:val="0ACE2ECB"/>
    <w:rsid w:val="0AD8B1ED"/>
    <w:rsid w:val="0D67D51F"/>
    <w:rsid w:val="0DBB9DB7"/>
    <w:rsid w:val="0DEB4971"/>
    <w:rsid w:val="0E5A8E3C"/>
    <w:rsid w:val="0F473D96"/>
    <w:rsid w:val="0F4CE8E9"/>
    <w:rsid w:val="0FE0D5D8"/>
    <w:rsid w:val="103A973A"/>
    <w:rsid w:val="10B38578"/>
    <w:rsid w:val="116BFE7E"/>
    <w:rsid w:val="124A12F9"/>
    <w:rsid w:val="124F55D9"/>
    <w:rsid w:val="13EB263A"/>
    <w:rsid w:val="146E16F4"/>
    <w:rsid w:val="1626F7F2"/>
    <w:rsid w:val="18BE975D"/>
    <w:rsid w:val="1971EA8F"/>
    <w:rsid w:val="1B87BDF7"/>
    <w:rsid w:val="1EDEBA03"/>
    <w:rsid w:val="1F04AF00"/>
    <w:rsid w:val="1F3DE333"/>
    <w:rsid w:val="1F6AA122"/>
    <w:rsid w:val="20280BBC"/>
    <w:rsid w:val="2050FAB9"/>
    <w:rsid w:val="2125CE2F"/>
    <w:rsid w:val="21C79F1C"/>
    <w:rsid w:val="21E4E04F"/>
    <w:rsid w:val="21FFF49A"/>
    <w:rsid w:val="23F81BD5"/>
    <w:rsid w:val="245A48E9"/>
    <w:rsid w:val="24B41B1A"/>
    <w:rsid w:val="24FF65C1"/>
    <w:rsid w:val="275830E8"/>
    <w:rsid w:val="27C18E7A"/>
    <w:rsid w:val="27FFE078"/>
    <w:rsid w:val="2A654E01"/>
    <w:rsid w:val="2ABD6D6D"/>
    <w:rsid w:val="2BA26057"/>
    <w:rsid w:val="2C065578"/>
    <w:rsid w:val="2D60C0E0"/>
    <w:rsid w:val="2E10A757"/>
    <w:rsid w:val="2E2DB5E0"/>
    <w:rsid w:val="31456768"/>
    <w:rsid w:val="32279720"/>
    <w:rsid w:val="33846FD3"/>
    <w:rsid w:val="34EB2A7E"/>
    <w:rsid w:val="3787B986"/>
    <w:rsid w:val="37AF11E7"/>
    <w:rsid w:val="38E467C2"/>
    <w:rsid w:val="3A07586C"/>
    <w:rsid w:val="3A352400"/>
    <w:rsid w:val="3B225E3A"/>
    <w:rsid w:val="3B2F228B"/>
    <w:rsid w:val="3B644843"/>
    <w:rsid w:val="3BBA48CD"/>
    <w:rsid w:val="3BC847BC"/>
    <w:rsid w:val="3DFEC078"/>
    <w:rsid w:val="3E31DE4E"/>
    <w:rsid w:val="3E3B41F1"/>
    <w:rsid w:val="3E4B86AC"/>
    <w:rsid w:val="3E5108D0"/>
    <w:rsid w:val="3EB34C8F"/>
    <w:rsid w:val="3FE3C35F"/>
    <w:rsid w:val="404884FE"/>
    <w:rsid w:val="406D4580"/>
    <w:rsid w:val="40871065"/>
    <w:rsid w:val="41252E2C"/>
    <w:rsid w:val="416276BE"/>
    <w:rsid w:val="417EBA5C"/>
    <w:rsid w:val="423EE0F9"/>
    <w:rsid w:val="437686A7"/>
    <w:rsid w:val="455FF678"/>
    <w:rsid w:val="458C5DCC"/>
    <w:rsid w:val="45D8CA3B"/>
    <w:rsid w:val="48305181"/>
    <w:rsid w:val="4897AAB1"/>
    <w:rsid w:val="48A047B6"/>
    <w:rsid w:val="491A6786"/>
    <w:rsid w:val="496066EF"/>
    <w:rsid w:val="497F8F14"/>
    <w:rsid w:val="49C7C697"/>
    <w:rsid w:val="4B938C8D"/>
    <w:rsid w:val="4C9A53F8"/>
    <w:rsid w:val="5008AE5A"/>
    <w:rsid w:val="516925CA"/>
    <w:rsid w:val="518406E2"/>
    <w:rsid w:val="52B08A90"/>
    <w:rsid w:val="53D684B9"/>
    <w:rsid w:val="53E36C02"/>
    <w:rsid w:val="557F3C63"/>
    <w:rsid w:val="566D0A74"/>
    <w:rsid w:val="57207701"/>
    <w:rsid w:val="574AFD0E"/>
    <w:rsid w:val="574F6F39"/>
    <w:rsid w:val="58235064"/>
    <w:rsid w:val="5B133C80"/>
    <w:rsid w:val="5BF21464"/>
    <w:rsid w:val="5C701998"/>
    <w:rsid w:val="5D8BB4EE"/>
    <w:rsid w:val="5E87301B"/>
    <w:rsid w:val="6020132B"/>
    <w:rsid w:val="6138DBA9"/>
    <w:rsid w:val="62B83F64"/>
    <w:rsid w:val="63B06532"/>
    <w:rsid w:val="643B0E5C"/>
    <w:rsid w:val="64493438"/>
    <w:rsid w:val="66E28FAF"/>
    <w:rsid w:val="6860B956"/>
    <w:rsid w:val="6926A04F"/>
    <w:rsid w:val="6BB162B3"/>
    <w:rsid w:val="6BB5774B"/>
    <w:rsid w:val="6BE63BAD"/>
    <w:rsid w:val="6C5F7001"/>
    <w:rsid w:val="6CBE1DF4"/>
    <w:rsid w:val="6E92EA38"/>
    <w:rsid w:val="6EFCA859"/>
    <w:rsid w:val="6F4FAED7"/>
    <w:rsid w:val="70400A6C"/>
    <w:rsid w:val="7443F8F3"/>
    <w:rsid w:val="746414E9"/>
    <w:rsid w:val="7895E59B"/>
    <w:rsid w:val="791EFAB6"/>
    <w:rsid w:val="79A403C8"/>
    <w:rsid w:val="7B3E62E8"/>
    <w:rsid w:val="7B6BFA06"/>
    <w:rsid w:val="7C750753"/>
    <w:rsid w:val="7CB6676D"/>
    <w:rsid w:val="7EAD3BE7"/>
    <w:rsid w:val="7F3BEDBF"/>
    <w:rsid w:val="7F47FD97"/>
    <w:rsid w:val="7F90EB2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A5C10B"/>
  <w15:docId w15:val="{A079418E-3987-4E90-92FC-C49AEC179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fr-FR"/>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2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link w:val="Heading3Char"/>
    <w:qFormat/>
    <w:rsid w:val="0033525D"/>
    <w:pPr>
      <w:widowControl w:val="0"/>
      <w:numPr>
        <w:ilvl w:val="2"/>
        <w:numId w:val="2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21"/>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21"/>
      </w:numPr>
      <w:spacing w:before="240" w:after="60"/>
      <w:outlineLvl w:val="5"/>
    </w:pPr>
    <w:rPr>
      <w:rFonts w:ascii="Arial" w:hAnsi="Arial"/>
      <w:i/>
    </w:rPr>
  </w:style>
  <w:style w:type="paragraph" w:styleId="Heading7">
    <w:name w:val="heading 7"/>
    <w:basedOn w:val="Normal"/>
    <w:next w:val="Normal"/>
    <w:qFormat/>
    <w:rsid w:val="00A5151A"/>
    <w:pPr>
      <w:numPr>
        <w:ilvl w:val="6"/>
        <w:numId w:val="2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0"/>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tabs>
        <w:tab w:val="left" w:pos="2880"/>
        <w:tab w:val="left" w:pos="5760"/>
      </w:tabs>
      <w:spacing w:after="24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uiPriority w:val="99"/>
    <w:rsid w:val="004E7F9C"/>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185512"/>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185512"/>
    <w:rPr>
      <w:sz w:val="22"/>
      <w:szCs w:val="22"/>
      <w:lang w:val="fr-FR"/>
    </w:rPr>
  </w:style>
  <w:style w:type="paragraph" w:styleId="ListParagraph">
    <w:name w:val="List Paragraph"/>
    <w:aliases w:val="列出段落YUAN"/>
    <w:basedOn w:val="Normal"/>
    <w:link w:val="ListParagraphChar"/>
    <w:uiPriority w:val="34"/>
    <w:qFormat/>
    <w:rsid w:val="00185512"/>
    <w:pPr>
      <w:ind w:left="720"/>
      <w:contextualSpacing/>
    </w:pPr>
    <w:rPr>
      <w:lang w:val="en-GB"/>
    </w:rPr>
  </w:style>
  <w:style w:type="character" w:customStyle="1" w:styleId="ListParagraphChar">
    <w:name w:val="List Paragraph Char"/>
    <w:aliases w:val="列出段落YUAN Char"/>
    <w:link w:val="ListParagraph"/>
    <w:uiPriority w:val="34"/>
    <w:locked/>
    <w:rsid w:val="00185512"/>
    <w:rPr>
      <w:sz w:val="22"/>
      <w:szCs w:val="22"/>
      <w:lang w:val="en-GB"/>
    </w:rPr>
  </w:style>
  <w:style w:type="character" w:customStyle="1" w:styleId="cf01">
    <w:name w:val="cf01"/>
    <w:basedOn w:val="DefaultParagraphFont"/>
    <w:rsid w:val="00185512"/>
    <w:rPr>
      <w:rFonts w:ascii="Segoe UI" w:hAnsi="Segoe UI" w:cs="Segoe UI" w:hint="default"/>
      <w:sz w:val="18"/>
      <w:szCs w:val="18"/>
    </w:rPr>
  </w:style>
  <w:style w:type="character" w:customStyle="1" w:styleId="HeaderChar">
    <w:name w:val="Header Char"/>
    <w:basedOn w:val="DefaultParagraphFont"/>
    <w:link w:val="Header"/>
    <w:rsid w:val="00185512"/>
    <w:rPr>
      <w:sz w:val="22"/>
      <w:szCs w:val="22"/>
      <w:lang w:val="en-CA"/>
    </w:rPr>
  </w:style>
  <w:style w:type="character" w:customStyle="1" w:styleId="bumpedfont15">
    <w:name w:val="bumpedfont15"/>
    <w:basedOn w:val="DefaultParagraphFont"/>
    <w:rsid w:val="00185512"/>
  </w:style>
  <w:style w:type="character" w:customStyle="1" w:styleId="Heading3CharChar1CharChar">
    <w:name w:val="Heading 3 Char Char1 Char Char"/>
    <w:aliases w:val="Heading 3 Char3 Char"/>
    <w:rsid w:val="00185512"/>
    <w:rPr>
      <w:sz w:val="22"/>
      <w:szCs w:val="22"/>
      <w:lang w:val="en-CA"/>
    </w:rPr>
  </w:style>
  <w:style w:type="paragraph" w:styleId="Revision">
    <w:name w:val="Revision"/>
    <w:hidden/>
    <w:uiPriority w:val="99"/>
    <w:semiHidden/>
    <w:rsid w:val="00185512"/>
    <w:rPr>
      <w:sz w:val="22"/>
      <w:szCs w:val="22"/>
      <w:lang w:val="en-CA"/>
    </w:rPr>
  </w:style>
  <w:style w:type="character" w:customStyle="1" w:styleId="ui-provider">
    <w:name w:val="ui-provider"/>
    <w:basedOn w:val="DefaultParagraphFont"/>
    <w:rsid w:val="002D2F1D"/>
  </w:style>
  <w:style w:type="numbering" w:customStyle="1" w:styleId="Listeactuelle1">
    <w:name w:val="Liste actuelle1"/>
    <w:uiPriority w:val="99"/>
    <w:rsid w:val="00471673"/>
    <w:pPr>
      <w:numPr>
        <w:numId w:val="39"/>
      </w:numPr>
    </w:pPr>
  </w:style>
  <w:style w:type="numbering" w:customStyle="1" w:styleId="Listeactuelle2">
    <w:name w:val="Liste actuelle2"/>
    <w:uiPriority w:val="99"/>
    <w:rsid w:val="00471673"/>
    <w:pPr>
      <w:numPr>
        <w:numId w:val="40"/>
      </w:numPr>
    </w:pPr>
  </w:style>
  <w:style w:type="numbering" w:customStyle="1" w:styleId="Listeactuelle3">
    <w:name w:val="Liste actuelle3"/>
    <w:uiPriority w:val="99"/>
    <w:rsid w:val="00BD1E7B"/>
    <w:pPr>
      <w:numPr>
        <w:numId w:val="41"/>
      </w:numPr>
    </w:pPr>
  </w:style>
  <w:style w:type="numbering" w:customStyle="1" w:styleId="Listeactuelle4">
    <w:name w:val="Liste actuelle4"/>
    <w:uiPriority w:val="99"/>
    <w:rsid w:val="00F07A50"/>
    <w:pPr>
      <w:numPr>
        <w:numId w:val="61"/>
      </w:numPr>
    </w:pPr>
  </w:style>
  <w:style w:type="numbering" w:customStyle="1" w:styleId="Listeactuelle5">
    <w:name w:val="Liste actuelle5"/>
    <w:uiPriority w:val="99"/>
    <w:rsid w:val="00B63623"/>
    <w:pPr>
      <w:numPr>
        <w:numId w:val="66"/>
      </w:numPr>
    </w:pPr>
  </w:style>
  <w:style w:type="numbering" w:customStyle="1" w:styleId="Listeactuelle6">
    <w:name w:val="Liste actuelle6"/>
    <w:uiPriority w:val="99"/>
    <w:rsid w:val="00B63623"/>
    <w:pPr>
      <w:numPr>
        <w:numId w:val="6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38520">
      <w:bodyDiv w:val="1"/>
      <w:marLeft w:val="0"/>
      <w:marRight w:val="0"/>
      <w:marTop w:val="0"/>
      <w:marBottom w:val="0"/>
      <w:divBdr>
        <w:top w:val="none" w:sz="0" w:space="0" w:color="auto"/>
        <w:left w:val="none" w:sz="0" w:space="0" w:color="auto"/>
        <w:bottom w:val="none" w:sz="0" w:space="0" w:color="auto"/>
        <w:right w:val="none" w:sz="0" w:space="0" w:color="auto"/>
      </w:divBdr>
    </w:div>
    <w:div w:id="244189510">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462699545">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45809898">
      <w:bodyDiv w:val="1"/>
      <w:marLeft w:val="0"/>
      <w:marRight w:val="0"/>
      <w:marTop w:val="0"/>
      <w:marBottom w:val="0"/>
      <w:divBdr>
        <w:top w:val="none" w:sz="0" w:space="0" w:color="auto"/>
        <w:left w:val="none" w:sz="0" w:space="0" w:color="auto"/>
        <w:bottom w:val="none" w:sz="0" w:space="0" w:color="auto"/>
        <w:right w:val="none" w:sz="0" w:space="0" w:color="auto"/>
      </w:divBdr>
    </w:div>
    <w:div w:id="765075008">
      <w:bodyDiv w:val="1"/>
      <w:marLeft w:val="0"/>
      <w:marRight w:val="0"/>
      <w:marTop w:val="0"/>
      <w:marBottom w:val="0"/>
      <w:divBdr>
        <w:top w:val="none" w:sz="0" w:space="0" w:color="auto"/>
        <w:left w:val="none" w:sz="0" w:space="0" w:color="auto"/>
        <w:bottom w:val="none" w:sz="0" w:space="0" w:color="auto"/>
        <w:right w:val="none" w:sz="0" w:space="0" w:color="auto"/>
      </w:divBdr>
    </w:div>
    <w:div w:id="982468795">
      <w:bodyDiv w:val="1"/>
      <w:marLeft w:val="0"/>
      <w:marRight w:val="0"/>
      <w:marTop w:val="0"/>
      <w:marBottom w:val="0"/>
      <w:divBdr>
        <w:top w:val="none" w:sz="0" w:space="0" w:color="auto"/>
        <w:left w:val="none" w:sz="0" w:space="0" w:color="auto"/>
        <w:bottom w:val="none" w:sz="0" w:space="0" w:color="auto"/>
        <w:right w:val="none" w:sz="0" w:space="0" w:color="auto"/>
      </w:divBdr>
    </w:div>
    <w:div w:id="1139498894">
      <w:bodyDiv w:val="1"/>
      <w:marLeft w:val="0"/>
      <w:marRight w:val="0"/>
      <w:marTop w:val="0"/>
      <w:marBottom w:val="0"/>
      <w:divBdr>
        <w:top w:val="none" w:sz="0" w:space="0" w:color="auto"/>
        <w:left w:val="none" w:sz="0" w:space="0" w:color="auto"/>
        <w:bottom w:val="none" w:sz="0" w:space="0" w:color="auto"/>
        <w:right w:val="none" w:sz="0" w:space="0" w:color="auto"/>
      </w:divBdr>
    </w:div>
    <w:div w:id="1155486466">
      <w:bodyDiv w:val="1"/>
      <w:marLeft w:val="0"/>
      <w:marRight w:val="0"/>
      <w:marTop w:val="0"/>
      <w:marBottom w:val="0"/>
      <w:divBdr>
        <w:top w:val="none" w:sz="0" w:space="0" w:color="auto"/>
        <w:left w:val="none" w:sz="0" w:space="0" w:color="auto"/>
        <w:bottom w:val="none" w:sz="0" w:space="0" w:color="auto"/>
        <w:right w:val="none" w:sz="0" w:space="0" w:color="auto"/>
      </w:divBdr>
    </w:div>
    <w:div w:id="1234581100">
      <w:bodyDiv w:val="1"/>
      <w:marLeft w:val="0"/>
      <w:marRight w:val="0"/>
      <w:marTop w:val="0"/>
      <w:marBottom w:val="0"/>
      <w:divBdr>
        <w:top w:val="none" w:sz="0" w:space="0" w:color="auto"/>
        <w:left w:val="none" w:sz="0" w:space="0" w:color="auto"/>
        <w:bottom w:val="none" w:sz="0" w:space="0" w:color="auto"/>
        <w:right w:val="none" w:sz="0" w:space="0" w:color="auto"/>
      </w:divBdr>
    </w:div>
    <w:div w:id="1543207152">
      <w:bodyDiv w:val="1"/>
      <w:marLeft w:val="0"/>
      <w:marRight w:val="0"/>
      <w:marTop w:val="0"/>
      <w:marBottom w:val="0"/>
      <w:divBdr>
        <w:top w:val="none" w:sz="0" w:space="0" w:color="auto"/>
        <w:left w:val="none" w:sz="0" w:space="0" w:color="auto"/>
        <w:bottom w:val="none" w:sz="0" w:space="0" w:color="auto"/>
        <w:right w:val="none" w:sz="0" w:space="0" w:color="auto"/>
      </w:divBdr>
    </w:div>
    <w:div w:id="1592808750">
      <w:bodyDiv w:val="1"/>
      <w:marLeft w:val="0"/>
      <w:marRight w:val="0"/>
      <w:marTop w:val="0"/>
      <w:marBottom w:val="0"/>
      <w:divBdr>
        <w:top w:val="none" w:sz="0" w:space="0" w:color="auto"/>
        <w:left w:val="none" w:sz="0" w:space="0" w:color="auto"/>
        <w:bottom w:val="none" w:sz="0" w:space="0" w:color="auto"/>
        <w:right w:val="none" w:sz="0" w:space="0" w:color="auto"/>
      </w:divBdr>
    </w:div>
    <w:div w:id="182781927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01686854">
      <w:bodyDiv w:val="1"/>
      <w:marLeft w:val="0"/>
      <w:marRight w:val="0"/>
      <w:marTop w:val="0"/>
      <w:marBottom w:val="0"/>
      <w:divBdr>
        <w:top w:val="none" w:sz="0" w:space="0" w:color="auto"/>
        <w:left w:val="none" w:sz="0" w:space="0" w:color="auto"/>
        <w:bottom w:val="none" w:sz="0" w:space="0" w:color="auto"/>
        <w:right w:val="none" w:sz="0" w:space="0" w:color="auto"/>
      </w:divBdr>
    </w:div>
    <w:div w:id="2091583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multilateralfund.org/resources/decisions/decision-5026"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KOPPEL\OneDrive%20-%20United%20Nations\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purl.org/dc/dcmitype/"/>
    <ds:schemaRef ds:uri="http://schemas.openxmlformats.org/package/2006/metadata/core-properties"/>
    <ds:schemaRef ds:uri="http://schemas.microsoft.com/office/2006/documentManagement/types"/>
    <ds:schemaRef ds:uri="http://purl.org/dc/elements/1.1/"/>
    <ds:schemaRef ds:uri="http://purl.org/dc/terms/"/>
    <ds:schemaRef ds:uri="http://www.w3.org/XML/1998/namespace"/>
    <ds:schemaRef ds:uri="eb6c2e4c-3f1c-4103-a37b-37c984dbe58f"/>
    <ds:schemaRef ds:uri="http://schemas.microsoft.com/office/2006/metadata/properties"/>
    <ds:schemaRef ds:uri="http://schemas.microsoft.com/office/infopath/2007/PartnerControls"/>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16D54142-A51A-48CC-989C-A18597EC6A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Eec94G</Template>
  <TotalTime>20</TotalTime>
  <Pages>34</Pages>
  <Words>12719</Words>
  <Characters>72504</Characters>
  <Application>Microsoft Office Word</Application>
  <DocSecurity>0</DocSecurity>
  <Lines>604</Lines>
  <Paragraphs>170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Ordre du jour provisoire annoté</vt:lpstr>
      <vt:lpstr>Annotated provisional agenda</vt:lpstr>
    </vt:vector>
  </TitlesOfParts>
  <Company>UNMFS</Company>
  <LinksUpToDate>false</LinksUpToDate>
  <CharactersWithSpaces>85053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Ordre du jour provisoire annoté</dc:title>
  <dc:subject/>
  <dc:creator>KK RSR KM</dc:creator>
  <cp:keywords>97th, docId:D77C621A8235BE029B0A6DC3E7AA6BA8</cp:keywords>
  <cp:lastModifiedBy>Angela Xue He Yan</cp:lastModifiedBy>
  <cp:revision>10</cp:revision>
  <cp:lastPrinted>2025-11-22T00:05:00Z</cp:lastPrinted>
  <dcterms:created xsi:type="dcterms:W3CDTF">2025-11-27T17:30:00Z</dcterms:created>
  <dcterms:modified xsi:type="dcterms:W3CDTF">2025-11-27T21:02:00Z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UNEP/OzL.Pro/ExCom/97/1/Add.1</vt:lpwstr>
  </property>
  <property fmtid="{D5CDD505-2E9C-101B-9397-08002B2CF9AE}" pid="3" name="ContentTypeId">
    <vt:lpwstr>0x010100C5F60F8E60516143877F7AC30EFBB2F3</vt:lpwstr>
  </property>
  <property fmtid="{D5CDD505-2E9C-101B-9397-08002B2CF9AE}" pid="4" name="Order">
    <vt:r8>4523400</vt:r8>
  </property>
  <property fmtid="{D5CDD505-2E9C-101B-9397-08002B2CF9AE}" pid="5" name="MediaServiceImageTags">
    <vt:lpwstr/>
  </property>
  <property fmtid="{D5CDD505-2E9C-101B-9397-08002B2CF9AE}" pid="6" name="Revision date">
    <vt:lpwstr>11/20/2025</vt:lpwstr>
  </property>
  <property fmtid="{D5CDD505-2E9C-101B-9397-08002B2CF9AE}" pid="7" name="docLang">
    <vt:lpwstr>en</vt:lpwstr>
  </property>
  <property fmtid="{D5CDD505-2E9C-101B-9397-08002B2CF9AE}" pid="8" name="Title">
    <vt:lpwstr>Ordre du jour provisoire annoté</vt:lpwstr>
  </property>
</Properties>
</file>