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EFAC215" w14:textId="77777777">
        <w:trPr>
          <w:trHeight w:val="720"/>
        </w:trPr>
        <w:tc>
          <w:tcPr>
            <w:tcW w:w="4410" w:type="dxa"/>
            <w:gridSpan w:val="2"/>
            <w:tcBorders>
              <w:bottom w:val="single" w:sz="18" w:space="0" w:color="auto"/>
            </w:tcBorders>
          </w:tcPr>
          <w:p w14:paraId="2098AA1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BC2105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51FB3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F49AF5"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718F46A" wp14:editId="536550C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70D822E7" wp14:editId="2EBFDE7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6E9A89B" w14:textId="77777777" w:rsidR="007E5D09" w:rsidRDefault="00E1360E">
            <w:pPr>
              <w:spacing w:before="120"/>
              <w:jc w:val="left"/>
              <w:rPr>
                <w:lang w:val="en-US"/>
              </w:rPr>
            </w:pPr>
            <w:r>
              <w:rPr>
                <w:lang w:val="en-US"/>
              </w:rPr>
              <w:t>GENERAL</w:t>
            </w:r>
          </w:p>
          <w:p w14:paraId="2CF62909" w14:textId="77777777" w:rsidR="007E5D09" w:rsidRDefault="007E5D09">
            <w:pPr>
              <w:spacing w:before="120"/>
              <w:jc w:val="left"/>
              <w:rPr>
                <w:lang w:val="en-US"/>
              </w:rPr>
            </w:pPr>
          </w:p>
          <w:p w14:paraId="7A91193B" w14:textId="4BE1A888" w:rsidR="007E5D09" w:rsidRDefault="006C15A6">
            <w:pPr>
              <w:rPr>
                <w:rtl/>
              </w:rPr>
            </w:pPr>
            <w:r>
              <w:fldChar w:fldCharType="begin"/>
            </w:r>
            <w:r>
              <w:instrText xml:space="preserve"> DOCPROPERTY "Document number"  \* MERGEFORMAT </w:instrText>
            </w:r>
            <w:r>
              <w:fldChar w:fldCharType="separate"/>
            </w:r>
            <w:r w:rsidR="002B661E">
              <w:t>UNEP/</w:t>
            </w:r>
            <w:proofErr w:type="spellStart"/>
            <w:r w:rsidR="002B661E">
              <w:t>OzL.Pro</w:t>
            </w:r>
            <w:proofErr w:type="spellEnd"/>
            <w:r w:rsidR="002B661E">
              <w:t>/ExCom/91/35</w:t>
            </w:r>
            <w:r>
              <w:fldChar w:fldCharType="end"/>
            </w:r>
          </w:p>
          <w:p w14:paraId="2B81D9E8" w14:textId="09054B62"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2B661E">
              <w:rPr>
                <w:lang w:val="en-US"/>
              </w:rPr>
              <w:t>8</w:t>
            </w:r>
            <w:r w:rsidR="002B661E" w:rsidRPr="002B661E">
              <w:t xml:space="preserve"> </w:t>
            </w:r>
            <w:r w:rsidR="002B661E">
              <w:rPr>
                <w:lang w:val="en-US"/>
              </w:rPr>
              <w:t>November</w:t>
            </w:r>
            <w:r w:rsidR="002B661E" w:rsidRPr="002B661E">
              <w:t xml:space="preserve"> 2022</w:t>
            </w:r>
            <w:r>
              <w:fldChar w:fldCharType="end"/>
            </w:r>
          </w:p>
          <w:p w14:paraId="2F915B4B" w14:textId="77777777" w:rsidR="00662A73" w:rsidRDefault="00662A73">
            <w:pPr>
              <w:spacing w:before="120"/>
              <w:jc w:val="left"/>
              <w:rPr>
                <w:rtl/>
                <w:lang w:val="en-US" w:bidi="ar-AE"/>
              </w:rPr>
            </w:pPr>
          </w:p>
          <w:p w14:paraId="7668270E" w14:textId="77777777" w:rsidR="007E5D09" w:rsidRDefault="00E1360E">
            <w:pPr>
              <w:spacing w:before="120"/>
              <w:jc w:val="left"/>
              <w:rPr>
                <w:lang w:val="en-US"/>
              </w:rPr>
            </w:pPr>
            <w:r>
              <w:rPr>
                <w:lang w:val="en-US"/>
              </w:rPr>
              <w:t>ARABIC</w:t>
            </w:r>
          </w:p>
          <w:p w14:paraId="14AF49F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3B612C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AFC1C8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4DF9A5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131155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30D39C5" w14:textId="77777777" w:rsidR="007E5D09" w:rsidRDefault="007E5D09">
            <w:pPr>
              <w:rPr>
                <w:caps/>
                <w:lang w:val="en-US"/>
              </w:rPr>
            </w:pPr>
          </w:p>
          <w:p w14:paraId="5D6E221E" w14:textId="77777777" w:rsidR="007E5D09" w:rsidRDefault="007E5D09">
            <w:pPr>
              <w:rPr>
                <w:lang w:val="en-US"/>
              </w:rPr>
            </w:pPr>
          </w:p>
        </w:tc>
      </w:tr>
    </w:tbl>
    <w:p w14:paraId="0C46CC44" w14:textId="77777777" w:rsidR="007E5D09" w:rsidRDefault="007E5D09">
      <w:pPr>
        <w:pStyle w:val="Caption"/>
        <w:spacing w:line="200" w:lineRule="exact"/>
        <w:ind w:left="187" w:right="187" w:hanging="187"/>
        <w:jc w:val="both"/>
        <w:rPr>
          <w:rFonts w:cs="Akhbar MT"/>
          <w:b/>
          <w:bCs/>
          <w:sz w:val="28"/>
          <w:szCs w:val="28"/>
          <w:rtl/>
        </w:rPr>
      </w:pPr>
    </w:p>
    <w:p w14:paraId="13170A86"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5FB6488"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84CBBE7"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2D1688E" w14:textId="7FDC1140" w:rsidR="00702662" w:rsidRDefault="00702662" w:rsidP="00702662">
      <w:pPr>
        <w:pStyle w:val="0Heading0"/>
        <w:bidi/>
        <w:ind w:left="4"/>
        <w:rPr>
          <w:sz w:val="26"/>
          <w:szCs w:val="26"/>
        </w:rPr>
      </w:pPr>
      <w:r w:rsidRPr="00A755B6">
        <w:rPr>
          <w:rFonts w:hint="cs"/>
          <w:sz w:val="28"/>
          <w:szCs w:val="28"/>
          <w:rtl/>
        </w:rPr>
        <w:t>مونتريال</w:t>
      </w:r>
      <w:r w:rsidRPr="00A755B6">
        <w:rPr>
          <w:sz w:val="28"/>
          <w:szCs w:val="28"/>
          <w:rtl/>
        </w:rPr>
        <w:t>،</w:t>
      </w:r>
      <w:r w:rsidR="00CF2247">
        <w:rPr>
          <w:rFonts w:hint="cs"/>
          <w:sz w:val="28"/>
          <w:szCs w:val="28"/>
          <w:rtl/>
        </w:rPr>
        <w:t xml:space="preserve"> </w:t>
      </w:r>
      <w:r w:rsidRPr="00A755B6">
        <w:rPr>
          <w:rFonts w:hint="cs"/>
          <w:sz w:val="28"/>
          <w:szCs w:val="28"/>
          <w:rtl/>
        </w:rPr>
        <w:t>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126A68F4" w14:textId="7EBF9452" w:rsidR="00CF2247" w:rsidRPr="00CF2247" w:rsidRDefault="00CF2247" w:rsidP="00CF2247">
      <w:pPr>
        <w:pStyle w:val="0Heading0"/>
        <w:bidi/>
        <w:ind w:left="4"/>
        <w:rPr>
          <w:sz w:val="28"/>
          <w:szCs w:val="28"/>
          <w:rtl/>
        </w:rPr>
      </w:pPr>
      <w:r w:rsidRPr="00CF2247">
        <w:rPr>
          <w:sz w:val="28"/>
          <w:szCs w:val="28"/>
          <w:rtl/>
        </w:rPr>
        <w:t>البند 9 (ج) من جدول الأعمال المؤقت</w:t>
      </w:r>
      <w:r>
        <w:rPr>
          <w:vertAlign w:val="superscript"/>
        </w:rPr>
        <w:footnoteReference w:id="1"/>
      </w:r>
    </w:p>
    <w:p w14:paraId="76A4EF0B" w14:textId="77777777" w:rsidR="00702662" w:rsidRPr="00E95119" w:rsidRDefault="00702662" w:rsidP="00702662">
      <w:pPr>
        <w:bidi/>
        <w:jc w:val="left"/>
        <w:rPr>
          <w:sz w:val="28"/>
          <w:szCs w:val="28"/>
          <w:rtl/>
          <w:lang w:bidi="ar-SA"/>
        </w:rPr>
      </w:pPr>
    </w:p>
    <w:p w14:paraId="2148439B" w14:textId="77777777" w:rsidR="002B661E" w:rsidRDefault="002B661E" w:rsidP="002B661E">
      <w:pPr>
        <w:pStyle w:val="StyleHeader4Para4Left0Firstline0"/>
        <w:numPr>
          <w:ilvl w:val="0"/>
          <w:numId w:val="0"/>
        </w:numPr>
        <w:bidi/>
        <w:jc w:val="center"/>
        <w:rPr>
          <w:b/>
          <w:bCs/>
          <w:sz w:val="30"/>
          <w:szCs w:val="30"/>
          <w:lang w:eastAsia="ar" w:bidi="ar-EG"/>
        </w:rPr>
      </w:pPr>
    </w:p>
    <w:p w14:paraId="6A307DA8" w14:textId="48668D51" w:rsidR="00A86F2E" w:rsidRPr="00CF2247" w:rsidRDefault="00A86F2E" w:rsidP="002B661E">
      <w:pPr>
        <w:pStyle w:val="StyleHeader4Para4Left0Firstline0"/>
        <w:numPr>
          <w:ilvl w:val="0"/>
          <w:numId w:val="0"/>
        </w:numPr>
        <w:bidi/>
        <w:jc w:val="center"/>
        <w:rPr>
          <w:b/>
          <w:sz w:val="30"/>
          <w:szCs w:val="28"/>
        </w:rPr>
      </w:pPr>
      <w:r w:rsidRPr="00CF2247">
        <w:rPr>
          <w:b/>
          <w:bCs/>
          <w:sz w:val="30"/>
          <w:szCs w:val="30"/>
          <w:rtl/>
          <w:lang w:eastAsia="ar" w:bidi="ar-EG"/>
        </w:rPr>
        <w:t>تعديلات برنامج عمل البنك الدولي لعام 2022</w:t>
      </w:r>
    </w:p>
    <w:p w14:paraId="6151878C" w14:textId="77777777" w:rsidR="00A86F2E" w:rsidRPr="00CF2247" w:rsidRDefault="00A86F2E" w:rsidP="00A86F2E">
      <w:pPr>
        <w:pStyle w:val="StyleHeader4Para4Left0Firstline0"/>
        <w:numPr>
          <w:ilvl w:val="0"/>
          <w:numId w:val="0"/>
        </w:numPr>
        <w:bidi/>
        <w:jc w:val="left"/>
        <w:rPr>
          <w:sz w:val="30"/>
          <w:szCs w:val="28"/>
        </w:rPr>
      </w:pPr>
    </w:p>
    <w:p w14:paraId="0FC9E6D2" w14:textId="77777777" w:rsidR="00A86F2E" w:rsidRPr="00CF2247" w:rsidRDefault="00A86F2E" w:rsidP="00A86F2E">
      <w:pPr>
        <w:pStyle w:val="StyleHeader4Para4Left0Firstline0"/>
        <w:numPr>
          <w:ilvl w:val="0"/>
          <w:numId w:val="0"/>
        </w:numPr>
        <w:bidi/>
        <w:jc w:val="left"/>
        <w:rPr>
          <w:sz w:val="30"/>
          <w:szCs w:val="28"/>
        </w:rPr>
      </w:pPr>
    </w:p>
    <w:p w14:paraId="4FA8BB6A" w14:textId="77777777" w:rsidR="00A86F2E" w:rsidRPr="00CF2247" w:rsidRDefault="00A86F2E" w:rsidP="00A86F2E">
      <w:pPr>
        <w:bidi/>
        <w:rPr>
          <w:sz w:val="32"/>
          <w:szCs w:val="28"/>
        </w:rPr>
      </w:pPr>
    </w:p>
    <w:p w14:paraId="172AA308" w14:textId="77777777" w:rsidR="00A86F2E" w:rsidRPr="00CF2247" w:rsidRDefault="00A86F2E" w:rsidP="00A86F2E">
      <w:pPr>
        <w:pStyle w:val="StyleHeader4Para4Left0Firstline0"/>
        <w:numPr>
          <w:ilvl w:val="0"/>
          <w:numId w:val="0"/>
        </w:numPr>
        <w:tabs>
          <w:tab w:val="clear" w:pos="2880"/>
          <w:tab w:val="clear" w:pos="5760"/>
        </w:tabs>
        <w:bidi/>
        <w:jc w:val="center"/>
        <w:rPr>
          <w:b/>
          <w:sz w:val="30"/>
          <w:szCs w:val="28"/>
        </w:rPr>
      </w:pPr>
      <w:r w:rsidRPr="00CF2247">
        <w:rPr>
          <w:b/>
          <w:bCs/>
          <w:sz w:val="30"/>
          <w:szCs w:val="30"/>
          <w:rtl/>
          <w:lang w:eastAsia="ar" w:bidi="ar-EG"/>
        </w:rPr>
        <w:br w:type="page"/>
      </w:r>
    </w:p>
    <w:p w14:paraId="59BD355C" w14:textId="77777777" w:rsidR="00A86F2E" w:rsidRPr="00CF2247" w:rsidRDefault="00A86F2E" w:rsidP="00A86F2E">
      <w:pPr>
        <w:keepNext/>
        <w:bidi/>
        <w:spacing w:after="240"/>
        <w:jc w:val="center"/>
        <w:rPr>
          <w:b/>
          <w:color w:val="000000" w:themeColor="text1"/>
          <w:sz w:val="32"/>
          <w:szCs w:val="28"/>
        </w:rPr>
      </w:pPr>
      <w:r w:rsidRPr="00CF2247">
        <w:rPr>
          <w:b/>
          <w:bCs/>
          <w:color w:val="000000" w:themeColor="text1"/>
          <w:sz w:val="32"/>
          <w:szCs w:val="28"/>
          <w:rtl/>
          <w:lang w:eastAsia="ar" w:bidi="ar-EG"/>
        </w:rPr>
        <w:lastRenderedPageBreak/>
        <w:t>تعليقات وتوصيات أمانة الصندوق</w:t>
      </w:r>
    </w:p>
    <w:p w14:paraId="4AB4E0E4" w14:textId="77777777" w:rsidR="00A86F2E" w:rsidRPr="00CF2247" w:rsidRDefault="00A86F2E" w:rsidP="00CF2247">
      <w:pPr>
        <w:pStyle w:val="Heading1"/>
        <w:numPr>
          <w:ilvl w:val="0"/>
          <w:numId w:val="25"/>
        </w:numPr>
        <w:bidi/>
        <w:rPr>
          <w:sz w:val="32"/>
          <w:szCs w:val="28"/>
        </w:rPr>
      </w:pPr>
      <w:r w:rsidRPr="00CF2247">
        <w:rPr>
          <w:sz w:val="32"/>
          <w:szCs w:val="28"/>
          <w:rtl/>
          <w:lang w:eastAsia="ar" w:bidi="ar-EG"/>
        </w:rPr>
        <w:t>يطلب البنك الدولي موافقة اللجنة التنفيذية على المبلغ 350,000 دولاراً أمريكياً، بالإضافة إلى تكاليف دعم الوكالة وقدرها 24,500 دولاراً أمريكياً لتعديلات برنامج عمله لعام 2022 الواردة في الجدول 1. ومرفق الطلب بهذه الوثيقة.</w:t>
      </w:r>
    </w:p>
    <w:p w14:paraId="182455D6" w14:textId="77777777" w:rsidR="00A86F2E" w:rsidRDefault="00A86F2E" w:rsidP="00A86F2E">
      <w:pPr>
        <w:pStyle w:val="Heading1"/>
        <w:numPr>
          <w:ilvl w:val="0"/>
          <w:numId w:val="0"/>
        </w:numPr>
        <w:tabs>
          <w:tab w:val="left" w:pos="720"/>
        </w:tabs>
        <w:bidi/>
        <w:spacing w:after="0"/>
        <w:rPr>
          <w:b/>
        </w:rPr>
      </w:pPr>
      <w:r>
        <w:rPr>
          <w:b/>
          <w:bCs/>
          <w:rtl/>
          <w:lang w:eastAsia="ar" w:bidi="ar-EG"/>
        </w:rPr>
        <w:t>الجدول 1: تعديلات برنامج عمل البنك الدولي لعام 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22"/>
        <w:gridCol w:w="5118"/>
        <w:gridCol w:w="1356"/>
        <w:gridCol w:w="1354"/>
      </w:tblGrid>
      <w:tr w:rsidR="00A86F2E" w:rsidRPr="00C36B59" w14:paraId="491CFBD6" w14:textId="77777777" w:rsidTr="00E37F75">
        <w:trPr>
          <w:tblHeader/>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4FD9F66" w14:textId="77777777" w:rsidR="00A86F2E" w:rsidRPr="00C36B59" w:rsidRDefault="00A86F2E" w:rsidP="00E37F75">
            <w:pPr>
              <w:bidi/>
              <w:jc w:val="left"/>
              <w:rPr>
                <w:b/>
                <w:color w:val="000000" w:themeColor="text1"/>
                <w:sz w:val="20"/>
              </w:rPr>
            </w:pPr>
            <w:r w:rsidRPr="00C36B59">
              <w:rPr>
                <w:b/>
                <w:bCs/>
                <w:color w:val="000000" w:themeColor="text1"/>
                <w:sz w:val="20"/>
                <w:rtl/>
                <w:lang w:eastAsia="ar" w:bidi="ar-EG"/>
              </w:rPr>
              <w:t>البلد</w:t>
            </w:r>
          </w:p>
        </w:tc>
        <w:tc>
          <w:tcPr>
            <w:tcW w:w="2737" w:type="pct"/>
            <w:tcBorders>
              <w:top w:val="single" w:sz="4" w:space="0" w:color="auto"/>
              <w:left w:val="single" w:sz="4" w:space="0" w:color="auto"/>
              <w:bottom w:val="single" w:sz="4" w:space="0" w:color="auto"/>
              <w:right w:val="single" w:sz="4" w:space="0" w:color="auto"/>
            </w:tcBorders>
            <w:vAlign w:val="center"/>
            <w:hideMark/>
          </w:tcPr>
          <w:p w14:paraId="50D8EFC9" w14:textId="77777777" w:rsidR="00A86F2E" w:rsidRPr="00C36B59" w:rsidRDefault="00A86F2E" w:rsidP="00E37F75">
            <w:pPr>
              <w:bidi/>
              <w:jc w:val="center"/>
              <w:rPr>
                <w:b/>
                <w:color w:val="000000" w:themeColor="text1"/>
                <w:sz w:val="20"/>
              </w:rPr>
            </w:pPr>
            <w:r w:rsidRPr="00C36B59">
              <w:rPr>
                <w:b/>
                <w:bCs/>
                <w:color w:val="000000" w:themeColor="text1"/>
                <w:sz w:val="20"/>
                <w:rtl/>
                <w:lang w:eastAsia="ar" w:bidi="ar-EG"/>
              </w:rPr>
              <w:t>النشاط/المشروع</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D73C2CB" w14:textId="77777777" w:rsidR="00A86F2E" w:rsidRPr="00C36B59" w:rsidRDefault="00A86F2E" w:rsidP="00E37F75">
            <w:pPr>
              <w:bidi/>
              <w:jc w:val="center"/>
              <w:rPr>
                <w:b/>
                <w:color w:val="000000" w:themeColor="text1"/>
                <w:sz w:val="20"/>
              </w:rPr>
            </w:pPr>
            <w:r w:rsidRPr="00C36B59">
              <w:rPr>
                <w:b/>
                <w:bCs/>
                <w:color w:val="000000" w:themeColor="text1"/>
                <w:sz w:val="20"/>
                <w:rtl/>
                <w:lang w:eastAsia="ar" w:bidi="ar-EG"/>
              </w:rPr>
              <w:t>المبلغ المطلوب (دولار أمريكي)</w:t>
            </w:r>
          </w:p>
        </w:tc>
        <w:tc>
          <w:tcPr>
            <w:tcW w:w="7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D04B83E" w14:textId="77777777" w:rsidR="00A86F2E" w:rsidRPr="00C36B59" w:rsidRDefault="00A86F2E" w:rsidP="00E37F75">
            <w:pPr>
              <w:bidi/>
              <w:jc w:val="center"/>
              <w:rPr>
                <w:b/>
                <w:color w:val="000000" w:themeColor="text1"/>
                <w:sz w:val="20"/>
              </w:rPr>
            </w:pPr>
            <w:r w:rsidRPr="00C36B59">
              <w:rPr>
                <w:b/>
                <w:bCs/>
                <w:color w:val="000000" w:themeColor="text1"/>
                <w:sz w:val="20"/>
                <w:rtl/>
                <w:lang w:eastAsia="ar" w:bidi="ar-EG"/>
              </w:rPr>
              <w:t>المبلغ الموصى به (دولار أمريكي)</w:t>
            </w:r>
          </w:p>
        </w:tc>
      </w:tr>
      <w:tr w:rsidR="00A86F2E" w:rsidRPr="00C36B59" w14:paraId="3A5D75A9" w14:textId="77777777" w:rsidTr="00E37F7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F62E5C" w14:textId="77777777" w:rsidR="00A86F2E" w:rsidRPr="00C36B59" w:rsidRDefault="00A86F2E" w:rsidP="00E37F75">
            <w:pPr>
              <w:widowControl w:val="0"/>
              <w:bidi/>
              <w:rPr>
                <w:color w:val="000000" w:themeColor="text1"/>
                <w:sz w:val="20"/>
              </w:rPr>
            </w:pPr>
            <w:r w:rsidRPr="00C36B59">
              <w:rPr>
                <w:b/>
                <w:bCs/>
                <w:color w:val="000000" w:themeColor="text1"/>
                <w:sz w:val="20"/>
                <w:rtl/>
                <w:lang w:eastAsia="ar" w:bidi="ar-EG"/>
              </w:rPr>
              <w:t>القسم ألف: الأنشطة الموصى بالموافقة الشاملة عليها</w:t>
            </w:r>
          </w:p>
        </w:tc>
      </w:tr>
      <w:tr w:rsidR="00A86F2E" w:rsidRPr="00C36B59" w14:paraId="3E479DC8" w14:textId="77777777" w:rsidTr="00E37F7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E77A026" w14:textId="77777777" w:rsidR="00A86F2E" w:rsidRPr="00C36B59" w:rsidRDefault="00A86F2E" w:rsidP="00E37F75">
            <w:pPr>
              <w:bidi/>
              <w:rPr>
                <w:b/>
                <w:bCs/>
                <w:color w:val="000000" w:themeColor="text1"/>
                <w:sz w:val="20"/>
              </w:rPr>
            </w:pPr>
            <w:r w:rsidRPr="00C36B59">
              <w:rPr>
                <w:b/>
                <w:bCs/>
                <w:color w:val="000000" w:themeColor="text1"/>
                <w:sz w:val="20"/>
                <w:rtl/>
                <w:lang w:eastAsia="ar" w:bidi="ar-EG"/>
              </w:rPr>
              <w:t>ألف 1: إعداد المشاريع في إطار خطط إدارة إزالة المواد الهيدروكلوروفلوروكربونية</w:t>
            </w:r>
          </w:p>
        </w:tc>
      </w:tr>
      <w:tr w:rsidR="00A86F2E" w:rsidRPr="00C36B59" w14:paraId="6502AF11" w14:textId="77777777" w:rsidTr="00E37F75">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C7CE28A" w14:textId="77777777" w:rsidR="00A86F2E" w:rsidRPr="00C36B59" w:rsidRDefault="00A86F2E" w:rsidP="00E37F75">
            <w:pPr>
              <w:bidi/>
              <w:jc w:val="left"/>
              <w:rPr>
                <w:color w:val="000000" w:themeColor="text1"/>
                <w:sz w:val="20"/>
              </w:rPr>
            </w:pPr>
            <w:r>
              <w:rPr>
                <w:color w:val="000000" w:themeColor="text1"/>
                <w:sz w:val="20"/>
                <w:rtl/>
                <w:lang w:eastAsia="ar" w:bidi="ar-EG"/>
              </w:rPr>
              <w:t>فييت نام</w:t>
            </w:r>
          </w:p>
        </w:tc>
        <w:tc>
          <w:tcPr>
            <w:tcW w:w="2737" w:type="pct"/>
            <w:tcBorders>
              <w:top w:val="single" w:sz="4" w:space="0" w:color="auto"/>
              <w:left w:val="single" w:sz="4" w:space="0" w:color="auto"/>
              <w:bottom w:val="single" w:sz="4" w:space="0" w:color="auto"/>
              <w:right w:val="single" w:sz="4" w:space="0" w:color="auto"/>
            </w:tcBorders>
            <w:vAlign w:val="center"/>
            <w:hideMark/>
          </w:tcPr>
          <w:p w14:paraId="3E0B9CA7" w14:textId="77777777" w:rsidR="00A86F2E" w:rsidRPr="00C36B59" w:rsidRDefault="00A86F2E" w:rsidP="00E37F75">
            <w:pPr>
              <w:bidi/>
              <w:snapToGrid w:val="0"/>
              <w:rPr>
                <w:color w:val="000000" w:themeColor="text1"/>
                <w:sz w:val="20"/>
              </w:rPr>
            </w:pPr>
            <w:r w:rsidRPr="00C36B59">
              <w:rPr>
                <w:color w:val="000000" w:themeColor="text1"/>
                <w:sz w:val="20"/>
                <w:rtl/>
                <w:lang w:eastAsia="ar" w:bidi="ar-EG"/>
              </w:rPr>
              <w:t>إعداد خطة إدارة إزالة المواد الهيدروكلوروفلوروكربونية (المرحلة الثالثة)</w:t>
            </w:r>
          </w:p>
        </w:tc>
        <w:tc>
          <w:tcPr>
            <w:tcW w:w="725" w:type="pct"/>
            <w:tcBorders>
              <w:top w:val="single" w:sz="4" w:space="0" w:color="auto"/>
              <w:left w:val="single" w:sz="4" w:space="0" w:color="auto"/>
              <w:bottom w:val="single" w:sz="4" w:space="0" w:color="auto"/>
              <w:right w:val="single" w:sz="4" w:space="0" w:color="auto"/>
            </w:tcBorders>
            <w:vAlign w:val="center"/>
          </w:tcPr>
          <w:p w14:paraId="5E85884F" w14:textId="77777777" w:rsidR="00A86F2E" w:rsidRPr="00C36B59" w:rsidRDefault="00A86F2E" w:rsidP="00E37F75">
            <w:pPr>
              <w:bidi/>
              <w:jc w:val="right"/>
              <w:rPr>
                <w:color w:val="000000" w:themeColor="text1"/>
                <w:sz w:val="20"/>
              </w:rPr>
            </w:pPr>
            <w:r w:rsidRPr="00C36B59">
              <w:rPr>
                <w:color w:val="000000" w:themeColor="text1"/>
                <w:sz w:val="20"/>
                <w:rtl/>
                <w:lang w:eastAsia="ar" w:bidi="ar-EG"/>
              </w:rPr>
              <w:t>90,000</w:t>
            </w:r>
          </w:p>
        </w:tc>
        <w:tc>
          <w:tcPr>
            <w:tcW w:w="724" w:type="pct"/>
            <w:tcBorders>
              <w:top w:val="single" w:sz="4" w:space="0" w:color="auto"/>
              <w:left w:val="single" w:sz="4" w:space="0" w:color="auto"/>
              <w:bottom w:val="single" w:sz="4" w:space="0" w:color="auto"/>
              <w:right w:val="single" w:sz="4" w:space="0" w:color="auto"/>
            </w:tcBorders>
            <w:vAlign w:val="center"/>
          </w:tcPr>
          <w:p w14:paraId="43CB3024" w14:textId="77777777" w:rsidR="00A86F2E" w:rsidRPr="00C36B59" w:rsidRDefault="00A86F2E" w:rsidP="00E37F75">
            <w:pPr>
              <w:bidi/>
              <w:jc w:val="right"/>
              <w:rPr>
                <w:color w:val="000000" w:themeColor="text1"/>
                <w:sz w:val="20"/>
              </w:rPr>
            </w:pPr>
            <w:r w:rsidRPr="00C36B59">
              <w:rPr>
                <w:color w:val="000000" w:themeColor="text1"/>
                <w:sz w:val="20"/>
                <w:rtl/>
                <w:lang w:eastAsia="ar" w:bidi="ar-EG"/>
              </w:rPr>
              <w:t>90,000</w:t>
            </w:r>
          </w:p>
        </w:tc>
      </w:tr>
      <w:tr w:rsidR="00A86F2E" w:rsidRPr="00C36B59" w14:paraId="1407584B" w14:textId="77777777" w:rsidTr="00E37F75">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302FEC9" w14:textId="77777777" w:rsidR="00A86F2E" w:rsidRPr="00C36B59" w:rsidRDefault="00A86F2E" w:rsidP="00E37F75">
            <w:pPr>
              <w:bidi/>
              <w:ind w:right="113"/>
              <w:jc w:val="right"/>
              <w:rPr>
                <w:color w:val="000000" w:themeColor="text1"/>
                <w:sz w:val="20"/>
              </w:rPr>
            </w:pPr>
            <w:r w:rsidRPr="00C36B59">
              <w:rPr>
                <w:color w:val="000000" w:themeColor="text1"/>
                <w:sz w:val="20"/>
                <w:rtl/>
                <w:lang w:eastAsia="ar" w:bidi="ar-EG"/>
              </w:rPr>
              <w:t>المجموع الفرعي لألف 1</w:t>
            </w:r>
          </w:p>
        </w:tc>
        <w:tc>
          <w:tcPr>
            <w:tcW w:w="725" w:type="pct"/>
            <w:tcBorders>
              <w:top w:val="single" w:sz="4" w:space="0" w:color="auto"/>
              <w:left w:val="single" w:sz="4" w:space="0" w:color="auto"/>
              <w:bottom w:val="single" w:sz="4" w:space="0" w:color="auto"/>
              <w:right w:val="single" w:sz="4" w:space="0" w:color="auto"/>
            </w:tcBorders>
            <w:vAlign w:val="center"/>
          </w:tcPr>
          <w:p w14:paraId="14F5362B" w14:textId="77777777" w:rsidR="00A86F2E" w:rsidRPr="00C36B59" w:rsidRDefault="00A86F2E" w:rsidP="00E37F75">
            <w:pPr>
              <w:bidi/>
              <w:jc w:val="right"/>
              <w:rPr>
                <w:color w:val="000000" w:themeColor="text1"/>
                <w:sz w:val="20"/>
              </w:rPr>
            </w:pPr>
            <w:r w:rsidRPr="00C36B59">
              <w:rPr>
                <w:color w:val="000000" w:themeColor="text1"/>
                <w:sz w:val="20"/>
                <w:rtl/>
                <w:lang w:eastAsia="ar" w:bidi="ar-EG"/>
              </w:rPr>
              <w:t>90,000</w:t>
            </w:r>
          </w:p>
        </w:tc>
        <w:tc>
          <w:tcPr>
            <w:tcW w:w="724" w:type="pct"/>
            <w:tcBorders>
              <w:top w:val="single" w:sz="4" w:space="0" w:color="auto"/>
              <w:left w:val="single" w:sz="4" w:space="0" w:color="auto"/>
              <w:bottom w:val="single" w:sz="4" w:space="0" w:color="auto"/>
              <w:right w:val="single" w:sz="4" w:space="0" w:color="auto"/>
            </w:tcBorders>
            <w:vAlign w:val="center"/>
          </w:tcPr>
          <w:p w14:paraId="1E2BDE99" w14:textId="77777777" w:rsidR="00A86F2E" w:rsidRPr="00C36B59" w:rsidRDefault="00A86F2E" w:rsidP="00E37F75">
            <w:pPr>
              <w:bidi/>
              <w:jc w:val="right"/>
              <w:rPr>
                <w:color w:val="000000" w:themeColor="text1"/>
                <w:sz w:val="20"/>
              </w:rPr>
            </w:pPr>
            <w:r w:rsidRPr="00C36B59">
              <w:rPr>
                <w:color w:val="000000" w:themeColor="text1"/>
                <w:sz w:val="20"/>
                <w:rtl/>
                <w:lang w:eastAsia="ar" w:bidi="ar-EG"/>
              </w:rPr>
              <w:t>90,000</w:t>
            </w:r>
          </w:p>
        </w:tc>
      </w:tr>
      <w:tr w:rsidR="00A86F2E" w:rsidRPr="00C36B59" w14:paraId="2DC0B9AF" w14:textId="77777777" w:rsidTr="00E37F75">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8D2FE5F" w14:textId="77777777" w:rsidR="00A86F2E" w:rsidRPr="00C36B59" w:rsidRDefault="00A86F2E" w:rsidP="00E37F75">
            <w:pPr>
              <w:bidi/>
              <w:ind w:right="113"/>
              <w:jc w:val="right"/>
              <w:rPr>
                <w:color w:val="000000" w:themeColor="text1"/>
                <w:sz w:val="20"/>
              </w:rPr>
            </w:pPr>
            <w:r w:rsidRPr="00C36B59">
              <w:rPr>
                <w:color w:val="000000" w:themeColor="text1"/>
                <w:sz w:val="20"/>
                <w:rtl/>
                <w:lang w:eastAsia="ar" w:bidi="ar-EG"/>
              </w:rPr>
              <w:t>تكاليف دعم الوكالة</w:t>
            </w:r>
          </w:p>
        </w:tc>
        <w:tc>
          <w:tcPr>
            <w:tcW w:w="725" w:type="pct"/>
            <w:tcBorders>
              <w:top w:val="single" w:sz="4" w:space="0" w:color="auto"/>
              <w:left w:val="single" w:sz="4" w:space="0" w:color="auto"/>
              <w:bottom w:val="single" w:sz="4" w:space="0" w:color="auto"/>
              <w:right w:val="single" w:sz="4" w:space="0" w:color="auto"/>
            </w:tcBorders>
          </w:tcPr>
          <w:p w14:paraId="51758D81" w14:textId="77777777" w:rsidR="00A86F2E" w:rsidRPr="00C36B59" w:rsidRDefault="00A86F2E" w:rsidP="00E37F75">
            <w:pPr>
              <w:bidi/>
              <w:jc w:val="right"/>
              <w:rPr>
                <w:color w:val="000000" w:themeColor="text1"/>
                <w:sz w:val="20"/>
              </w:rPr>
            </w:pPr>
            <w:r w:rsidRPr="00C36B59">
              <w:rPr>
                <w:color w:val="000000"/>
                <w:sz w:val="20"/>
                <w:rtl/>
                <w:lang w:eastAsia="ar" w:bidi="ar-EG"/>
              </w:rPr>
              <w:t>6,300</w:t>
            </w:r>
          </w:p>
        </w:tc>
        <w:tc>
          <w:tcPr>
            <w:tcW w:w="724" w:type="pct"/>
            <w:tcBorders>
              <w:top w:val="single" w:sz="4" w:space="0" w:color="auto"/>
              <w:left w:val="single" w:sz="4" w:space="0" w:color="auto"/>
              <w:bottom w:val="single" w:sz="4" w:space="0" w:color="auto"/>
              <w:right w:val="single" w:sz="4" w:space="0" w:color="auto"/>
            </w:tcBorders>
          </w:tcPr>
          <w:p w14:paraId="25C2659B" w14:textId="77777777" w:rsidR="00A86F2E" w:rsidRPr="00C36B59" w:rsidRDefault="00A86F2E" w:rsidP="00E37F75">
            <w:pPr>
              <w:bidi/>
              <w:jc w:val="right"/>
              <w:rPr>
                <w:color w:val="000000" w:themeColor="text1"/>
                <w:sz w:val="20"/>
              </w:rPr>
            </w:pPr>
            <w:r w:rsidRPr="00C36B59">
              <w:rPr>
                <w:color w:val="000000"/>
                <w:sz w:val="20"/>
                <w:rtl/>
                <w:lang w:eastAsia="ar" w:bidi="ar-EG"/>
              </w:rPr>
              <w:t>6,300</w:t>
            </w:r>
          </w:p>
        </w:tc>
      </w:tr>
      <w:tr w:rsidR="00A86F2E" w:rsidRPr="00C36B59" w14:paraId="5BA6D544" w14:textId="77777777" w:rsidTr="00E37F75">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5A04843" w14:textId="77777777" w:rsidR="00A86F2E" w:rsidRPr="00C36B59" w:rsidRDefault="00A86F2E" w:rsidP="00E37F75">
            <w:pPr>
              <w:bidi/>
              <w:ind w:right="113"/>
              <w:jc w:val="right"/>
              <w:rPr>
                <w:color w:val="000000" w:themeColor="text1"/>
                <w:sz w:val="20"/>
              </w:rPr>
            </w:pPr>
            <w:r w:rsidRPr="00C36B59">
              <w:rPr>
                <w:color w:val="000000" w:themeColor="text1"/>
                <w:sz w:val="20"/>
                <w:rtl/>
                <w:lang w:eastAsia="ar" w:bidi="ar-EG"/>
              </w:rPr>
              <w:t>المجموع لألف 1</w:t>
            </w:r>
          </w:p>
        </w:tc>
        <w:tc>
          <w:tcPr>
            <w:tcW w:w="725" w:type="pct"/>
            <w:tcBorders>
              <w:top w:val="single" w:sz="4" w:space="0" w:color="auto"/>
              <w:left w:val="single" w:sz="4" w:space="0" w:color="auto"/>
              <w:bottom w:val="single" w:sz="4" w:space="0" w:color="auto"/>
              <w:right w:val="single" w:sz="4" w:space="0" w:color="auto"/>
            </w:tcBorders>
          </w:tcPr>
          <w:p w14:paraId="01011C71" w14:textId="77777777" w:rsidR="00A86F2E" w:rsidRPr="00C36B59" w:rsidRDefault="00A86F2E" w:rsidP="00E37F75">
            <w:pPr>
              <w:bidi/>
              <w:jc w:val="right"/>
              <w:rPr>
                <w:color w:val="000000" w:themeColor="text1"/>
                <w:sz w:val="20"/>
              </w:rPr>
            </w:pPr>
            <w:r w:rsidRPr="00C36B59">
              <w:rPr>
                <w:color w:val="000000"/>
                <w:sz w:val="20"/>
                <w:rtl/>
                <w:lang w:eastAsia="ar" w:bidi="ar-EG"/>
              </w:rPr>
              <w:t>96,300</w:t>
            </w:r>
          </w:p>
        </w:tc>
        <w:tc>
          <w:tcPr>
            <w:tcW w:w="724" w:type="pct"/>
            <w:tcBorders>
              <w:top w:val="single" w:sz="4" w:space="0" w:color="auto"/>
              <w:left w:val="single" w:sz="4" w:space="0" w:color="auto"/>
              <w:bottom w:val="single" w:sz="4" w:space="0" w:color="auto"/>
              <w:right w:val="single" w:sz="4" w:space="0" w:color="auto"/>
            </w:tcBorders>
          </w:tcPr>
          <w:p w14:paraId="22ACD652" w14:textId="77777777" w:rsidR="00A86F2E" w:rsidRPr="00C36B59" w:rsidRDefault="00A86F2E" w:rsidP="00E37F75">
            <w:pPr>
              <w:bidi/>
              <w:jc w:val="right"/>
              <w:rPr>
                <w:color w:val="000000" w:themeColor="text1"/>
                <w:sz w:val="20"/>
              </w:rPr>
            </w:pPr>
            <w:r w:rsidRPr="00C36B59">
              <w:rPr>
                <w:color w:val="000000"/>
                <w:sz w:val="20"/>
                <w:rtl/>
                <w:lang w:eastAsia="ar" w:bidi="ar-EG"/>
              </w:rPr>
              <w:t>96,300</w:t>
            </w:r>
          </w:p>
        </w:tc>
      </w:tr>
      <w:tr w:rsidR="00A86F2E" w:rsidRPr="00C36B59" w14:paraId="6AE58D82" w14:textId="77777777" w:rsidTr="00E37F7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A507001" w14:textId="77777777" w:rsidR="00A86F2E" w:rsidRPr="00C36B59" w:rsidRDefault="00A86F2E" w:rsidP="00E37F75">
            <w:pPr>
              <w:bidi/>
              <w:jc w:val="left"/>
              <w:rPr>
                <w:b/>
                <w:color w:val="000000" w:themeColor="text1"/>
                <w:sz w:val="20"/>
              </w:rPr>
            </w:pPr>
            <w:r w:rsidRPr="00C36B59">
              <w:rPr>
                <w:b/>
                <w:bCs/>
                <w:color w:val="000000" w:themeColor="text1"/>
                <w:sz w:val="20"/>
                <w:rtl/>
                <w:lang w:eastAsia="ar" w:bidi="ar-EG"/>
              </w:rPr>
              <w:t>ألف 2: إعداد خطط تنفيذ تعديل كيغالي فيما يخص الهيدروفلوروكربون</w:t>
            </w:r>
          </w:p>
        </w:tc>
      </w:tr>
      <w:tr w:rsidR="00A86F2E" w:rsidRPr="00C36B59" w14:paraId="0B1793AB" w14:textId="77777777" w:rsidTr="00E37F75">
        <w:trPr>
          <w:trHeight w:val="98"/>
        </w:trPr>
        <w:tc>
          <w:tcPr>
            <w:tcW w:w="814" w:type="pct"/>
            <w:vMerge w:val="restart"/>
            <w:tcBorders>
              <w:top w:val="single" w:sz="4" w:space="0" w:color="auto"/>
              <w:left w:val="single" w:sz="4" w:space="0" w:color="auto"/>
              <w:right w:val="single" w:sz="4" w:space="0" w:color="auto"/>
            </w:tcBorders>
            <w:tcMar>
              <w:top w:w="0" w:type="dxa"/>
              <w:left w:w="29" w:type="dxa"/>
              <w:bottom w:w="0" w:type="dxa"/>
              <w:right w:w="0" w:type="dxa"/>
            </w:tcMar>
            <w:vAlign w:val="center"/>
          </w:tcPr>
          <w:p w14:paraId="0372A872" w14:textId="77777777" w:rsidR="00A86F2E" w:rsidRPr="00C36B59" w:rsidRDefault="00A86F2E" w:rsidP="00E37F75">
            <w:pPr>
              <w:bidi/>
              <w:jc w:val="left"/>
              <w:rPr>
                <w:color w:val="000000"/>
                <w:sz w:val="20"/>
              </w:rPr>
            </w:pPr>
            <w:r>
              <w:rPr>
                <w:color w:val="000000"/>
                <w:sz w:val="20"/>
                <w:rtl/>
                <w:lang w:eastAsia="ar" w:bidi="ar-EG"/>
              </w:rPr>
              <w:t>ماليزيا</w:t>
            </w:r>
          </w:p>
        </w:tc>
        <w:tc>
          <w:tcPr>
            <w:tcW w:w="2737" w:type="pct"/>
            <w:tcBorders>
              <w:top w:val="single" w:sz="4" w:space="0" w:color="auto"/>
              <w:left w:val="single" w:sz="4" w:space="0" w:color="auto"/>
              <w:bottom w:val="single" w:sz="4" w:space="0" w:color="auto"/>
              <w:right w:val="single" w:sz="4" w:space="0" w:color="auto"/>
            </w:tcBorders>
            <w:vAlign w:val="center"/>
            <w:hideMark/>
          </w:tcPr>
          <w:p w14:paraId="60B4C666" w14:textId="77777777" w:rsidR="00A86F2E" w:rsidRPr="00C36B59" w:rsidRDefault="00A86F2E" w:rsidP="00E37F75">
            <w:pPr>
              <w:bidi/>
              <w:jc w:val="left"/>
              <w:rPr>
                <w:color w:val="000000" w:themeColor="text1"/>
                <w:sz w:val="20"/>
              </w:rPr>
            </w:pPr>
            <w:r w:rsidRPr="008B65D8">
              <w:rPr>
                <w:color w:val="000000" w:themeColor="text1"/>
                <w:sz w:val="20"/>
                <w:rtl/>
                <w:lang w:eastAsia="ar" w:bidi="ar-EG"/>
              </w:rPr>
              <w:t xml:space="preserve">إعداد مشروع استثماري في إطار خطة تنفيذ تعديل كيغالي فيما يخص الهيدروفلوروكربون في قطاع إطفاء الحرائق </w:t>
            </w:r>
          </w:p>
        </w:tc>
        <w:tc>
          <w:tcPr>
            <w:tcW w:w="725" w:type="pct"/>
            <w:tcBorders>
              <w:top w:val="single" w:sz="4" w:space="0" w:color="auto"/>
              <w:left w:val="single" w:sz="4" w:space="0" w:color="auto"/>
              <w:bottom w:val="single" w:sz="4" w:space="0" w:color="auto"/>
              <w:right w:val="single" w:sz="4" w:space="0" w:color="auto"/>
            </w:tcBorders>
          </w:tcPr>
          <w:p w14:paraId="122C1E9C" w14:textId="77777777" w:rsidR="00A86F2E" w:rsidRPr="00C36B59" w:rsidRDefault="00A86F2E" w:rsidP="00E37F75">
            <w:pPr>
              <w:bidi/>
              <w:jc w:val="right"/>
              <w:rPr>
                <w:color w:val="000000"/>
                <w:sz w:val="20"/>
              </w:rPr>
            </w:pPr>
            <w:r>
              <w:rPr>
                <w:color w:val="000000"/>
                <w:sz w:val="20"/>
                <w:rtl/>
                <w:lang w:eastAsia="ar" w:bidi="ar-EG"/>
              </w:rPr>
              <w:t>150,000</w:t>
            </w:r>
          </w:p>
        </w:tc>
        <w:tc>
          <w:tcPr>
            <w:tcW w:w="724" w:type="pct"/>
            <w:tcBorders>
              <w:top w:val="single" w:sz="4" w:space="0" w:color="auto"/>
              <w:left w:val="single" w:sz="4" w:space="0" w:color="auto"/>
              <w:bottom w:val="single" w:sz="4" w:space="0" w:color="auto"/>
              <w:right w:val="single" w:sz="4" w:space="0" w:color="auto"/>
            </w:tcBorders>
          </w:tcPr>
          <w:p w14:paraId="419EFB32" w14:textId="77777777" w:rsidR="00A86F2E" w:rsidRPr="00C36B59" w:rsidRDefault="00A86F2E" w:rsidP="00E37F75">
            <w:pPr>
              <w:bidi/>
              <w:jc w:val="right"/>
              <w:rPr>
                <w:color w:val="000000"/>
                <w:sz w:val="20"/>
              </w:rPr>
            </w:pPr>
            <w:r>
              <w:rPr>
                <w:color w:val="000000"/>
                <w:sz w:val="20"/>
                <w:rtl/>
                <w:lang w:eastAsia="ar" w:bidi="ar-EG"/>
              </w:rPr>
              <w:t>150,000</w:t>
            </w:r>
          </w:p>
        </w:tc>
      </w:tr>
      <w:tr w:rsidR="00A86F2E" w:rsidRPr="00C36B59" w14:paraId="387BB811" w14:textId="77777777" w:rsidTr="00E37F75">
        <w:trPr>
          <w:trHeight w:val="98"/>
        </w:trPr>
        <w:tc>
          <w:tcPr>
            <w:tcW w:w="814" w:type="pct"/>
            <w:vMerge/>
            <w:tcBorders>
              <w:left w:val="single" w:sz="4" w:space="0" w:color="auto"/>
              <w:right w:val="single" w:sz="4" w:space="0" w:color="auto"/>
            </w:tcBorders>
            <w:tcMar>
              <w:top w:w="0" w:type="dxa"/>
              <w:left w:w="29" w:type="dxa"/>
              <w:bottom w:w="0" w:type="dxa"/>
              <w:right w:w="0" w:type="dxa"/>
            </w:tcMar>
            <w:vAlign w:val="center"/>
          </w:tcPr>
          <w:p w14:paraId="2288CD2E" w14:textId="77777777" w:rsidR="00A86F2E" w:rsidRDefault="00A86F2E" w:rsidP="00E37F75">
            <w:pPr>
              <w:bidi/>
              <w:jc w:val="left"/>
              <w:rPr>
                <w:color w:val="000000"/>
                <w:sz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7534312E" w14:textId="77777777" w:rsidR="00A86F2E" w:rsidRPr="00C36B59" w:rsidRDefault="00A86F2E" w:rsidP="00E37F75">
            <w:pPr>
              <w:bidi/>
              <w:jc w:val="left"/>
              <w:rPr>
                <w:color w:val="000000"/>
                <w:sz w:val="20"/>
              </w:rPr>
            </w:pPr>
            <w:r w:rsidRPr="008B65D8">
              <w:rPr>
                <w:color w:val="000000" w:themeColor="text1"/>
                <w:sz w:val="20"/>
                <w:rtl/>
                <w:lang w:eastAsia="ar" w:bidi="ar-EG"/>
              </w:rPr>
              <w:t>إعداد مشروع استثماري في إطار خطة تنفيذ تعديل كيغالي فيما يخص الهيدروفلوروكربون في قطاع تكييف الهواء المتنقل</w:t>
            </w:r>
          </w:p>
        </w:tc>
        <w:tc>
          <w:tcPr>
            <w:tcW w:w="725" w:type="pct"/>
            <w:tcBorders>
              <w:top w:val="single" w:sz="4" w:space="0" w:color="auto"/>
              <w:left w:val="single" w:sz="4" w:space="0" w:color="auto"/>
              <w:bottom w:val="single" w:sz="4" w:space="0" w:color="auto"/>
              <w:right w:val="single" w:sz="4" w:space="0" w:color="auto"/>
            </w:tcBorders>
          </w:tcPr>
          <w:p w14:paraId="6E4F98E2" w14:textId="77777777" w:rsidR="00A86F2E" w:rsidRPr="00C36B59" w:rsidRDefault="00A86F2E" w:rsidP="00E37F75">
            <w:pPr>
              <w:bidi/>
              <w:jc w:val="right"/>
              <w:rPr>
                <w:color w:val="000000"/>
                <w:sz w:val="20"/>
              </w:rPr>
            </w:pPr>
            <w:r>
              <w:rPr>
                <w:color w:val="000000"/>
                <w:sz w:val="20"/>
                <w:rtl/>
                <w:lang w:eastAsia="ar" w:bidi="ar-EG"/>
              </w:rPr>
              <w:t>30,000</w:t>
            </w:r>
          </w:p>
        </w:tc>
        <w:tc>
          <w:tcPr>
            <w:tcW w:w="724" w:type="pct"/>
            <w:tcBorders>
              <w:top w:val="single" w:sz="4" w:space="0" w:color="auto"/>
              <w:left w:val="single" w:sz="4" w:space="0" w:color="auto"/>
              <w:bottom w:val="single" w:sz="4" w:space="0" w:color="auto"/>
              <w:right w:val="single" w:sz="4" w:space="0" w:color="auto"/>
            </w:tcBorders>
          </w:tcPr>
          <w:p w14:paraId="7EA91AF2" w14:textId="77777777" w:rsidR="00A86F2E" w:rsidRPr="00C36B59" w:rsidRDefault="00A86F2E" w:rsidP="00E37F75">
            <w:pPr>
              <w:bidi/>
              <w:jc w:val="right"/>
              <w:rPr>
                <w:color w:val="000000"/>
                <w:sz w:val="20"/>
              </w:rPr>
            </w:pPr>
            <w:r>
              <w:rPr>
                <w:color w:val="000000"/>
                <w:sz w:val="20"/>
                <w:rtl/>
                <w:lang w:eastAsia="ar" w:bidi="ar-EG"/>
              </w:rPr>
              <w:t>30,000</w:t>
            </w:r>
          </w:p>
        </w:tc>
      </w:tr>
      <w:tr w:rsidR="00A86F2E" w:rsidRPr="00C36B59" w14:paraId="490939B7" w14:textId="77777777" w:rsidTr="00E37F75">
        <w:trPr>
          <w:trHeight w:val="98"/>
        </w:trPr>
        <w:tc>
          <w:tcPr>
            <w:tcW w:w="814" w:type="pct"/>
            <w:vMerge/>
            <w:tcBorders>
              <w:left w:val="single" w:sz="4" w:space="0" w:color="auto"/>
              <w:bottom w:val="single" w:sz="4" w:space="0" w:color="auto"/>
              <w:right w:val="single" w:sz="4" w:space="0" w:color="auto"/>
            </w:tcBorders>
            <w:tcMar>
              <w:top w:w="0" w:type="dxa"/>
              <w:left w:w="29" w:type="dxa"/>
              <w:bottom w:w="0" w:type="dxa"/>
              <w:right w:w="0" w:type="dxa"/>
            </w:tcMar>
            <w:vAlign w:val="center"/>
          </w:tcPr>
          <w:p w14:paraId="7D512B48" w14:textId="77777777" w:rsidR="00A86F2E" w:rsidRDefault="00A86F2E" w:rsidP="00E37F75">
            <w:pPr>
              <w:bidi/>
              <w:jc w:val="left"/>
              <w:rPr>
                <w:color w:val="000000"/>
                <w:sz w:val="20"/>
              </w:rPr>
            </w:pPr>
          </w:p>
        </w:tc>
        <w:tc>
          <w:tcPr>
            <w:tcW w:w="2737" w:type="pct"/>
            <w:tcBorders>
              <w:top w:val="single" w:sz="4" w:space="0" w:color="auto"/>
              <w:left w:val="single" w:sz="4" w:space="0" w:color="auto"/>
              <w:bottom w:val="single" w:sz="4" w:space="0" w:color="auto"/>
              <w:right w:val="single" w:sz="4" w:space="0" w:color="auto"/>
            </w:tcBorders>
            <w:vAlign w:val="center"/>
          </w:tcPr>
          <w:p w14:paraId="2DF65175" w14:textId="77777777" w:rsidR="00A86F2E" w:rsidRPr="00C36B59" w:rsidRDefault="00A86F2E" w:rsidP="00E37F75">
            <w:pPr>
              <w:bidi/>
              <w:jc w:val="left"/>
              <w:rPr>
                <w:color w:val="000000"/>
                <w:sz w:val="20"/>
              </w:rPr>
            </w:pPr>
            <w:r w:rsidRPr="008B65D8">
              <w:rPr>
                <w:color w:val="000000" w:themeColor="text1"/>
                <w:sz w:val="20"/>
                <w:rtl/>
                <w:lang w:eastAsia="ar" w:bidi="ar-EG"/>
              </w:rPr>
              <w:t>إعداد مشروع استثماري في إطار خطة تنفيذ تعديل كيغالي فيما يخص الهيدروفلوروكربون في قطاع تصنيع التبريد</w:t>
            </w:r>
          </w:p>
        </w:tc>
        <w:tc>
          <w:tcPr>
            <w:tcW w:w="725" w:type="pct"/>
            <w:tcBorders>
              <w:top w:val="single" w:sz="4" w:space="0" w:color="auto"/>
              <w:left w:val="single" w:sz="4" w:space="0" w:color="auto"/>
              <w:bottom w:val="single" w:sz="4" w:space="0" w:color="auto"/>
              <w:right w:val="single" w:sz="4" w:space="0" w:color="auto"/>
            </w:tcBorders>
          </w:tcPr>
          <w:p w14:paraId="5D9FC959" w14:textId="77777777" w:rsidR="00A86F2E" w:rsidRPr="00C36B59" w:rsidRDefault="00A86F2E" w:rsidP="00E37F75">
            <w:pPr>
              <w:bidi/>
              <w:jc w:val="right"/>
              <w:rPr>
                <w:color w:val="000000"/>
                <w:sz w:val="20"/>
              </w:rPr>
            </w:pPr>
            <w:r>
              <w:rPr>
                <w:color w:val="000000"/>
                <w:sz w:val="20"/>
                <w:rtl/>
                <w:lang w:eastAsia="ar" w:bidi="ar-EG"/>
              </w:rPr>
              <w:t>80,000</w:t>
            </w:r>
          </w:p>
        </w:tc>
        <w:tc>
          <w:tcPr>
            <w:tcW w:w="724" w:type="pct"/>
            <w:tcBorders>
              <w:top w:val="single" w:sz="4" w:space="0" w:color="auto"/>
              <w:left w:val="single" w:sz="4" w:space="0" w:color="auto"/>
              <w:bottom w:val="single" w:sz="4" w:space="0" w:color="auto"/>
              <w:right w:val="single" w:sz="4" w:space="0" w:color="auto"/>
            </w:tcBorders>
          </w:tcPr>
          <w:p w14:paraId="55FC3EFC" w14:textId="77777777" w:rsidR="00A86F2E" w:rsidRPr="00C36B59" w:rsidRDefault="00A86F2E" w:rsidP="00E37F75">
            <w:pPr>
              <w:bidi/>
              <w:jc w:val="right"/>
              <w:rPr>
                <w:color w:val="000000"/>
                <w:sz w:val="20"/>
              </w:rPr>
            </w:pPr>
            <w:r>
              <w:rPr>
                <w:color w:val="000000"/>
                <w:sz w:val="20"/>
                <w:rtl/>
                <w:lang w:eastAsia="ar" w:bidi="ar-EG"/>
              </w:rPr>
              <w:t>80,000</w:t>
            </w:r>
          </w:p>
        </w:tc>
      </w:tr>
      <w:tr w:rsidR="00A86F2E" w:rsidRPr="00C36B59" w14:paraId="0B21D27D" w14:textId="77777777" w:rsidTr="00E37F75">
        <w:tc>
          <w:tcPr>
            <w:tcW w:w="3551" w:type="pct"/>
            <w:gridSpan w:val="2"/>
            <w:tcBorders>
              <w:top w:val="single" w:sz="4" w:space="0" w:color="auto"/>
              <w:left w:val="single" w:sz="4" w:space="0" w:color="auto"/>
              <w:bottom w:val="single" w:sz="4" w:space="0" w:color="auto"/>
              <w:right w:val="single" w:sz="4" w:space="0" w:color="auto"/>
            </w:tcBorders>
            <w:hideMark/>
          </w:tcPr>
          <w:p w14:paraId="01F7F81A" w14:textId="77777777" w:rsidR="00A86F2E" w:rsidRPr="00C36B59" w:rsidRDefault="00A86F2E" w:rsidP="00E37F75">
            <w:pPr>
              <w:bidi/>
              <w:jc w:val="right"/>
              <w:rPr>
                <w:color w:val="000000" w:themeColor="text1"/>
                <w:sz w:val="20"/>
              </w:rPr>
            </w:pPr>
            <w:r w:rsidRPr="00C36B59">
              <w:rPr>
                <w:color w:val="000000" w:themeColor="text1"/>
                <w:sz w:val="20"/>
                <w:rtl/>
                <w:lang w:eastAsia="ar" w:bidi="ar-EG"/>
              </w:rPr>
              <w:t>المجموع الفرعي لألف 2</w:t>
            </w:r>
          </w:p>
        </w:tc>
        <w:tc>
          <w:tcPr>
            <w:tcW w:w="725" w:type="pct"/>
            <w:tcBorders>
              <w:top w:val="single" w:sz="4" w:space="0" w:color="auto"/>
              <w:left w:val="single" w:sz="4" w:space="0" w:color="auto"/>
              <w:bottom w:val="single" w:sz="4" w:space="0" w:color="auto"/>
              <w:right w:val="single" w:sz="4" w:space="0" w:color="auto"/>
            </w:tcBorders>
          </w:tcPr>
          <w:p w14:paraId="20F5B006" w14:textId="77777777" w:rsidR="00A86F2E" w:rsidRPr="00C36B59" w:rsidRDefault="00A86F2E" w:rsidP="00E37F75">
            <w:pPr>
              <w:bidi/>
              <w:jc w:val="right"/>
              <w:rPr>
                <w:color w:val="000000"/>
                <w:sz w:val="20"/>
              </w:rPr>
            </w:pPr>
            <w:r>
              <w:rPr>
                <w:color w:val="000000"/>
                <w:sz w:val="20"/>
                <w:rtl/>
                <w:lang w:eastAsia="ar" w:bidi="ar-EG"/>
              </w:rPr>
              <w:t>260,000</w:t>
            </w:r>
          </w:p>
        </w:tc>
        <w:tc>
          <w:tcPr>
            <w:tcW w:w="724" w:type="pct"/>
            <w:tcBorders>
              <w:top w:val="single" w:sz="4" w:space="0" w:color="auto"/>
              <w:left w:val="single" w:sz="4" w:space="0" w:color="auto"/>
              <w:bottom w:val="single" w:sz="4" w:space="0" w:color="auto"/>
              <w:right w:val="single" w:sz="4" w:space="0" w:color="auto"/>
            </w:tcBorders>
          </w:tcPr>
          <w:p w14:paraId="0C6EA0F7" w14:textId="77777777" w:rsidR="00A86F2E" w:rsidRPr="00C36B59" w:rsidRDefault="00A86F2E" w:rsidP="00E37F75">
            <w:pPr>
              <w:bidi/>
              <w:jc w:val="right"/>
              <w:rPr>
                <w:color w:val="000000"/>
                <w:sz w:val="20"/>
              </w:rPr>
            </w:pPr>
            <w:r>
              <w:rPr>
                <w:color w:val="000000"/>
                <w:sz w:val="20"/>
                <w:rtl/>
                <w:lang w:eastAsia="ar" w:bidi="ar-EG"/>
              </w:rPr>
              <w:t>260,000</w:t>
            </w:r>
          </w:p>
        </w:tc>
      </w:tr>
      <w:tr w:rsidR="00A86F2E" w:rsidRPr="00C36B59" w14:paraId="2C1653B9" w14:textId="77777777" w:rsidTr="00E37F75">
        <w:trPr>
          <w:trHeight w:val="188"/>
        </w:trPr>
        <w:tc>
          <w:tcPr>
            <w:tcW w:w="3551" w:type="pct"/>
            <w:gridSpan w:val="2"/>
            <w:tcBorders>
              <w:top w:val="single" w:sz="4" w:space="0" w:color="auto"/>
              <w:left w:val="single" w:sz="4" w:space="0" w:color="auto"/>
              <w:bottom w:val="single" w:sz="4" w:space="0" w:color="auto"/>
              <w:right w:val="single" w:sz="4" w:space="0" w:color="auto"/>
            </w:tcBorders>
            <w:hideMark/>
          </w:tcPr>
          <w:p w14:paraId="2B94C613" w14:textId="54E8CC5B" w:rsidR="00A86F2E" w:rsidRPr="00C36B59" w:rsidRDefault="00CF2247" w:rsidP="00E37F75">
            <w:pPr>
              <w:bidi/>
              <w:jc w:val="right"/>
              <w:rPr>
                <w:color w:val="000000" w:themeColor="text1"/>
                <w:sz w:val="20"/>
              </w:rPr>
            </w:pPr>
            <w:r>
              <w:rPr>
                <w:color w:val="000000" w:themeColor="text1"/>
                <w:sz w:val="20"/>
                <w:rtl/>
                <w:lang w:eastAsia="ar" w:bidi="ar-EG"/>
              </w:rPr>
              <w:t xml:space="preserve"> </w:t>
            </w:r>
            <w:r w:rsidR="00A86F2E" w:rsidRPr="00C36B59">
              <w:rPr>
                <w:color w:val="000000" w:themeColor="text1"/>
                <w:sz w:val="20"/>
                <w:rtl/>
                <w:lang w:eastAsia="ar" w:bidi="ar-EG"/>
              </w:rPr>
              <w:t>تكاليف دعم الوكالة</w:t>
            </w:r>
          </w:p>
        </w:tc>
        <w:tc>
          <w:tcPr>
            <w:tcW w:w="725" w:type="pct"/>
            <w:tcBorders>
              <w:top w:val="single" w:sz="4" w:space="0" w:color="auto"/>
              <w:left w:val="single" w:sz="4" w:space="0" w:color="auto"/>
              <w:bottom w:val="single" w:sz="4" w:space="0" w:color="auto"/>
              <w:right w:val="single" w:sz="4" w:space="0" w:color="auto"/>
            </w:tcBorders>
          </w:tcPr>
          <w:p w14:paraId="057F9761" w14:textId="77777777" w:rsidR="00A86F2E" w:rsidRPr="00C36B59" w:rsidRDefault="00A86F2E" w:rsidP="00E37F75">
            <w:pPr>
              <w:bidi/>
              <w:jc w:val="right"/>
              <w:rPr>
                <w:color w:val="000000"/>
                <w:sz w:val="20"/>
              </w:rPr>
            </w:pPr>
            <w:r>
              <w:rPr>
                <w:color w:val="000000"/>
                <w:sz w:val="20"/>
                <w:rtl/>
                <w:lang w:eastAsia="ar" w:bidi="ar-EG"/>
              </w:rPr>
              <w:t>18,200</w:t>
            </w:r>
          </w:p>
        </w:tc>
        <w:tc>
          <w:tcPr>
            <w:tcW w:w="724" w:type="pct"/>
            <w:tcBorders>
              <w:top w:val="single" w:sz="4" w:space="0" w:color="auto"/>
              <w:left w:val="single" w:sz="4" w:space="0" w:color="auto"/>
              <w:bottom w:val="single" w:sz="4" w:space="0" w:color="auto"/>
              <w:right w:val="single" w:sz="4" w:space="0" w:color="auto"/>
            </w:tcBorders>
          </w:tcPr>
          <w:p w14:paraId="0ADF1ADD" w14:textId="77777777" w:rsidR="00A86F2E" w:rsidRPr="00C36B59" w:rsidRDefault="00A86F2E" w:rsidP="00E37F75">
            <w:pPr>
              <w:bidi/>
              <w:jc w:val="right"/>
              <w:rPr>
                <w:color w:val="000000"/>
                <w:sz w:val="20"/>
              </w:rPr>
            </w:pPr>
            <w:r>
              <w:rPr>
                <w:color w:val="000000"/>
                <w:sz w:val="20"/>
                <w:rtl/>
                <w:lang w:eastAsia="ar" w:bidi="ar-EG"/>
              </w:rPr>
              <w:t>18,200</w:t>
            </w:r>
          </w:p>
        </w:tc>
      </w:tr>
      <w:tr w:rsidR="00A86F2E" w:rsidRPr="00C36B59" w14:paraId="397E073D" w14:textId="77777777" w:rsidTr="00E37F75">
        <w:tc>
          <w:tcPr>
            <w:tcW w:w="3551" w:type="pct"/>
            <w:gridSpan w:val="2"/>
            <w:tcBorders>
              <w:top w:val="single" w:sz="4" w:space="0" w:color="auto"/>
              <w:left w:val="single" w:sz="4" w:space="0" w:color="auto"/>
              <w:bottom w:val="single" w:sz="4" w:space="0" w:color="auto"/>
              <w:right w:val="single" w:sz="4" w:space="0" w:color="auto"/>
            </w:tcBorders>
            <w:hideMark/>
          </w:tcPr>
          <w:p w14:paraId="6F96A5F6" w14:textId="77777777" w:rsidR="00A86F2E" w:rsidRPr="00C36B59" w:rsidRDefault="00A86F2E" w:rsidP="00E37F75">
            <w:pPr>
              <w:bidi/>
              <w:jc w:val="right"/>
              <w:rPr>
                <w:color w:val="000000" w:themeColor="text1"/>
                <w:sz w:val="20"/>
              </w:rPr>
            </w:pPr>
            <w:r w:rsidRPr="00C36B59">
              <w:rPr>
                <w:color w:val="000000" w:themeColor="text1"/>
                <w:sz w:val="20"/>
                <w:rtl/>
                <w:lang w:eastAsia="ar" w:bidi="ar-EG"/>
              </w:rPr>
              <w:t xml:space="preserve"> المجموع لألف 2</w:t>
            </w:r>
          </w:p>
        </w:tc>
        <w:tc>
          <w:tcPr>
            <w:tcW w:w="725" w:type="pct"/>
            <w:tcBorders>
              <w:top w:val="single" w:sz="4" w:space="0" w:color="auto"/>
              <w:left w:val="single" w:sz="4" w:space="0" w:color="auto"/>
              <w:bottom w:val="single" w:sz="4" w:space="0" w:color="auto"/>
              <w:right w:val="single" w:sz="4" w:space="0" w:color="auto"/>
            </w:tcBorders>
          </w:tcPr>
          <w:p w14:paraId="0169D2B2" w14:textId="77777777" w:rsidR="00A86F2E" w:rsidRPr="00C36B59" w:rsidRDefault="00A86F2E" w:rsidP="00E37F75">
            <w:pPr>
              <w:bidi/>
              <w:jc w:val="right"/>
              <w:rPr>
                <w:color w:val="000000"/>
                <w:sz w:val="20"/>
              </w:rPr>
            </w:pPr>
            <w:r>
              <w:rPr>
                <w:color w:val="000000"/>
                <w:sz w:val="20"/>
                <w:rtl/>
                <w:lang w:eastAsia="ar" w:bidi="ar-EG"/>
              </w:rPr>
              <w:t>278,200</w:t>
            </w:r>
          </w:p>
        </w:tc>
        <w:tc>
          <w:tcPr>
            <w:tcW w:w="724" w:type="pct"/>
            <w:tcBorders>
              <w:top w:val="single" w:sz="4" w:space="0" w:color="auto"/>
              <w:left w:val="single" w:sz="4" w:space="0" w:color="auto"/>
              <w:bottom w:val="single" w:sz="4" w:space="0" w:color="auto"/>
              <w:right w:val="single" w:sz="4" w:space="0" w:color="auto"/>
            </w:tcBorders>
          </w:tcPr>
          <w:p w14:paraId="53C4A1BF" w14:textId="77777777" w:rsidR="00A86F2E" w:rsidRPr="00C36B59" w:rsidRDefault="00A86F2E" w:rsidP="00E37F75">
            <w:pPr>
              <w:bidi/>
              <w:jc w:val="right"/>
              <w:rPr>
                <w:color w:val="000000"/>
                <w:sz w:val="20"/>
              </w:rPr>
            </w:pPr>
            <w:r>
              <w:rPr>
                <w:color w:val="000000"/>
                <w:sz w:val="20"/>
                <w:rtl/>
                <w:lang w:eastAsia="ar" w:bidi="ar-EG"/>
              </w:rPr>
              <w:t>278,200</w:t>
            </w:r>
          </w:p>
        </w:tc>
      </w:tr>
      <w:tr w:rsidR="00A86F2E" w:rsidRPr="00C36B59" w14:paraId="6BB691D5" w14:textId="77777777" w:rsidTr="00E37F75">
        <w:tc>
          <w:tcPr>
            <w:tcW w:w="3551" w:type="pct"/>
            <w:gridSpan w:val="2"/>
            <w:tcBorders>
              <w:top w:val="single" w:sz="4" w:space="0" w:color="auto"/>
              <w:left w:val="single" w:sz="4" w:space="0" w:color="auto"/>
              <w:bottom w:val="single" w:sz="4" w:space="0" w:color="auto"/>
              <w:right w:val="single" w:sz="4" w:space="0" w:color="auto"/>
            </w:tcBorders>
            <w:hideMark/>
          </w:tcPr>
          <w:p w14:paraId="32E86EDA" w14:textId="6199CC74" w:rsidR="00A86F2E" w:rsidRPr="00C36B59" w:rsidRDefault="00A86F2E" w:rsidP="00E37F75">
            <w:pPr>
              <w:bidi/>
              <w:jc w:val="right"/>
              <w:rPr>
                <w:color w:val="000000" w:themeColor="text1"/>
                <w:sz w:val="20"/>
              </w:rPr>
            </w:pPr>
            <w:r>
              <w:rPr>
                <w:color w:val="000000" w:themeColor="text1"/>
                <w:sz w:val="20"/>
                <w:rtl/>
                <w:lang w:eastAsia="ar" w:bidi="ar-EG"/>
              </w:rPr>
              <w:t xml:space="preserve">المجموع </w:t>
            </w:r>
            <w:r w:rsidR="00CF2247">
              <w:rPr>
                <w:rFonts w:hint="cs"/>
                <w:color w:val="000000" w:themeColor="text1"/>
                <w:sz w:val="20"/>
                <w:rtl/>
                <w:lang w:eastAsia="ar" w:bidi="ar-EG"/>
              </w:rPr>
              <w:t xml:space="preserve">للفئتين </w:t>
            </w:r>
            <w:r>
              <w:rPr>
                <w:color w:val="000000" w:themeColor="text1"/>
                <w:sz w:val="20"/>
                <w:rtl/>
                <w:lang w:eastAsia="ar" w:bidi="ar-EG"/>
              </w:rPr>
              <w:t>ألف 1، ألف 2</w:t>
            </w:r>
          </w:p>
        </w:tc>
        <w:tc>
          <w:tcPr>
            <w:tcW w:w="725" w:type="pct"/>
            <w:tcBorders>
              <w:top w:val="single" w:sz="4" w:space="0" w:color="auto"/>
              <w:left w:val="single" w:sz="4" w:space="0" w:color="auto"/>
              <w:bottom w:val="single" w:sz="4" w:space="0" w:color="auto"/>
              <w:right w:val="single" w:sz="4" w:space="0" w:color="auto"/>
            </w:tcBorders>
          </w:tcPr>
          <w:p w14:paraId="19F163CF" w14:textId="77777777" w:rsidR="00A86F2E" w:rsidRPr="00C36B59" w:rsidRDefault="00A86F2E" w:rsidP="00E37F75">
            <w:pPr>
              <w:bidi/>
              <w:jc w:val="right"/>
              <w:rPr>
                <w:color w:val="000000"/>
                <w:sz w:val="20"/>
              </w:rPr>
            </w:pPr>
            <w:r>
              <w:rPr>
                <w:color w:val="000000"/>
                <w:sz w:val="20"/>
                <w:rtl/>
                <w:lang w:eastAsia="ar" w:bidi="ar-EG"/>
              </w:rPr>
              <w:t>350,000</w:t>
            </w:r>
          </w:p>
        </w:tc>
        <w:tc>
          <w:tcPr>
            <w:tcW w:w="724" w:type="pct"/>
            <w:tcBorders>
              <w:top w:val="single" w:sz="4" w:space="0" w:color="auto"/>
              <w:left w:val="single" w:sz="4" w:space="0" w:color="auto"/>
              <w:bottom w:val="single" w:sz="4" w:space="0" w:color="auto"/>
              <w:right w:val="single" w:sz="4" w:space="0" w:color="auto"/>
            </w:tcBorders>
          </w:tcPr>
          <w:p w14:paraId="5C8EC208" w14:textId="77777777" w:rsidR="00A86F2E" w:rsidRPr="00C36B59" w:rsidRDefault="00A86F2E" w:rsidP="00E37F75">
            <w:pPr>
              <w:bidi/>
              <w:jc w:val="right"/>
              <w:rPr>
                <w:color w:val="000000"/>
                <w:sz w:val="20"/>
              </w:rPr>
            </w:pPr>
            <w:r>
              <w:rPr>
                <w:color w:val="000000"/>
                <w:sz w:val="20"/>
                <w:rtl/>
                <w:lang w:eastAsia="ar" w:bidi="ar-EG"/>
              </w:rPr>
              <w:t>350,000</w:t>
            </w:r>
          </w:p>
        </w:tc>
      </w:tr>
      <w:tr w:rsidR="00A86F2E" w:rsidRPr="00C36B59" w14:paraId="51788006" w14:textId="77777777" w:rsidTr="00E37F75">
        <w:tc>
          <w:tcPr>
            <w:tcW w:w="3551" w:type="pct"/>
            <w:gridSpan w:val="2"/>
            <w:tcBorders>
              <w:top w:val="single" w:sz="4" w:space="0" w:color="auto"/>
              <w:left w:val="single" w:sz="4" w:space="0" w:color="auto"/>
              <w:bottom w:val="single" w:sz="4" w:space="0" w:color="auto"/>
              <w:right w:val="single" w:sz="4" w:space="0" w:color="auto"/>
            </w:tcBorders>
          </w:tcPr>
          <w:p w14:paraId="56058BEB" w14:textId="77777777" w:rsidR="00A86F2E" w:rsidRPr="00C36B59" w:rsidRDefault="00A86F2E" w:rsidP="00E37F75">
            <w:pPr>
              <w:bidi/>
              <w:jc w:val="right"/>
              <w:rPr>
                <w:color w:val="000000" w:themeColor="text1"/>
                <w:sz w:val="20"/>
              </w:rPr>
            </w:pPr>
            <w:r>
              <w:rPr>
                <w:color w:val="000000" w:themeColor="text1"/>
                <w:sz w:val="20"/>
                <w:rtl/>
                <w:lang w:eastAsia="ar" w:bidi="ar-EG"/>
              </w:rPr>
              <w:t>تكاليف دعم الوكالة للفئتين ألف1 وألف 2</w:t>
            </w:r>
          </w:p>
        </w:tc>
        <w:tc>
          <w:tcPr>
            <w:tcW w:w="725" w:type="pct"/>
            <w:tcBorders>
              <w:top w:val="single" w:sz="4" w:space="0" w:color="auto"/>
              <w:left w:val="single" w:sz="4" w:space="0" w:color="auto"/>
              <w:bottom w:val="single" w:sz="4" w:space="0" w:color="auto"/>
              <w:right w:val="single" w:sz="4" w:space="0" w:color="auto"/>
            </w:tcBorders>
          </w:tcPr>
          <w:p w14:paraId="2DD593CF" w14:textId="77777777" w:rsidR="00A86F2E" w:rsidRDefault="00A86F2E" w:rsidP="00E37F75">
            <w:pPr>
              <w:bidi/>
              <w:jc w:val="right"/>
              <w:rPr>
                <w:color w:val="000000"/>
                <w:sz w:val="20"/>
              </w:rPr>
            </w:pPr>
            <w:r>
              <w:rPr>
                <w:color w:val="000000"/>
                <w:sz w:val="20"/>
                <w:rtl/>
                <w:lang w:eastAsia="ar" w:bidi="ar-EG"/>
              </w:rPr>
              <w:t>24,500</w:t>
            </w:r>
          </w:p>
        </w:tc>
        <w:tc>
          <w:tcPr>
            <w:tcW w:w="724" w:type="pct"/>
            <w:tcBorders>
              <w:top w:val="single" w:sz="4" w:space="0" w:color="auto"/>
              <w:left w:val="single" w:sz="4" w:space="0" w:color="auto"/>
              <w:bottom w:val="single" w:sz="4" w:space="0" w:color="auto"/>
              <w:right w:val="single" w:sz="4" w:space="0" w:color="auto"/>
            </w:tcBorders>
          </w:tcPr>
          <w:p w14:paraId="75943314" w14:textId="77777777" w:rsidR="00A86F2E" w:rsidRDefault="00A86F2E" w:rsidP="00E37F75">
            <w:pPr>
              <w:bidi/>
              <w:jc w:val="right"/>
              <w:rPr>
                <w:color w:val="000000"/>
                <w:sz w:val="20"/>
              </w:rPr>
            </w:pPr>
            <w:r>
              <w:rPr>
                <w:color w:val="000000"/>
                <w:sz w:val="20"/>
                <w:rtl/>
                <w:lang w:eastAsia="ar" w:bidi="ar-EG"/>
              </w:rPr>
              <w:t>24,500</w:t>
            </w:r>
          </w:p>
        </w:tc>
      </w:tr>
      <w:tr w:rsidR="00A86F2E" w:rsidRPr="00C36B59" w14:paraId="36185523" w14:textId="77777777" w:rsidTr="00E37F75">
        <w:tc>
          <w:tcPr>
            <w:tcW w:w="3551" w:type="pct"/>
            <w:gridSpan w:val="2"/>
            <w:tcBorders>
              <w:top w:val="single" w:sz="4" w:space="0" w:color="auto"/>
              <w:left w:val="single" w:sz="4" w:space="0" w:color="auto"/>
              <w:bottom w:val="single" w:sz="4" w:space="0" w:color="auto"/>
              <w:right w:val="single" w:sz="4" w:space="0" w:color="auto"/>
            </w:tcBorders>
          </w:tcPr>
          <w:p w14:paraId="16D44677" w14:textId="77777777" w:rsidR="00A86F2E" w:rsidRPr="00C36B59" w:rsidRDefault="00A86F2E" w:rsidP="00E37F75">
            <w:pPr>
              <w:bidi/>
              <w:jc w:val="right"/>
              <w:rPr>
                <w:color w:val="000000" w:themeColor="text1"/>
                <w:sz w:val="20"/>
              </w:rPr>
            </w:pPr>
            <w:r w:rsidRPr="00577446">
              <w:rPr>
                <w:color w:val="000000" w:themeColor="text1"/>
                <w:sz w:val="20"/>
                <w:rtl/>
                <w:lang w:eastAsia="ar" w:bidi="ar-EG"/>
              </w:rPr>
              <w:t xml:space="preserve">المجموع الكلي </w:t>
            </w:r>
          </w:p>
        </w:tc>
        <w:tc>
          <w:tcPr>
            <w:tcW w:w="725" w:type="pct"/>
            <w:tcBorders>
              <w:top w:val="single" w:sz="4" w:space="0" w:color="auto"/>
              <w:left w:val="single" w:sz="4" w:space="0" w:color="auto"/>
              <w:bottom w:val="single" w:sz="4" w:space="0" w:color="auto"/>
              <w:right w:val="single" w:sz="4" w:space="0" w:color="auto"/>
            </w:tcBorders>
          </w:tcPr>
          <w:p w14:paraId="68A0065D" w14:textId="77777777" w:rsidR="00A86F2E" w:rsidRDefault="00A86F2E" w:rsidP="00E37F75">
            <w:pPr>
              <w:bidi/>
              <w:jc w:val="right"/>
              <w:rPr>
                <w:color w:val="000000"/>
                <w:sz w:val="20"/>
              </w:rPr>
            </w:pPr>
            <w:r>
              <w:rPr>
                <w:color w:val="000000"/>
                <w:sz w:val="20"/>
                <w:rtl/>
                <w:lang w:eastAsia="ar" w:bidi="ar-EG"/>
              </w:rPr>
              <w:t>374,500</w:t>
            </w:r>
          </w:p>
        </w:tc>
        <w:tc>
          <w:tcPr>
            <w:tcW w:w="724" w:type="pct"/>
            <w:tcBorders>
              <w:top w:val="single" w:sz="4" w:space="0" w:color="auto"/>
              <w:left w:val="single" w:sz="4" w:space="0" w:color="auto"/>
              <w:bottom w:val="single" w:sz="4" w:space="0" w:color="auto"/>
              <w:right w:val="single" w:sz="4" w:space="0" w:color="auto"/>
            </w:tcBorders>
          </w:tcPr>
          <w:p w14:paraId="5E211465" w14:textId="77777777" w:rsidR="00A86F2E" w:rsidRDefault="00A86F2E" w:rsidP="00E37F75">
            <w:pPr>
              <w:bidi/>
              <w:jc w:val="right"/>
              <w:rPr>
                <w:color w:val="000000"/>
                <w:sz w:val="20"/>
              </w:rPr>
            </w:pPr>
            <w:r>
              <w:rPr>
                <w:color w:val="000000"/>
                <w:sz w:val="20"/>
                <w:rtl/>
                <w:lang w:eastAsia="ar" w:bidi="ar-EG"/>
              </w:rPr>
              <w:t>374,500</w:t>
            </w:r>
          </w:p>
        </w:tc>
      </w:tr>
    </w:tbl>
    <w:p w14:paraId="5E86EF83" w14:textId="77777777" w:rsidR="00A86F2E" w:rsidRDefault="00A86F2E" w:rsidP="00A86F2E">
      <w:pPr>
        <w:bidi/>
      </w:pPr>
    </w:p>
    <w:p w14:paraId="799F5F96" w14:textId="77777777" w:rsidR="00A86F2E" w:rsidRPr="00CF2247" w:rsidRDefault="00A86F2E" w:rsidP="00A86F2E">
      <w:pPr>
        <w:keepNext/>
        <w:bidi/>
        <w:spacing w:after="240"/>
        <w:rPr>
          <w:b/>
          <w:color w:val="000000" w:themeColor="text1"/>
          <w:sz w:val="32"/>
          <w:szCs w:val="28"/>
        </w:rPr>
      </w:pPr>
      <w:r w:rsidRPr="00CF2247">
        <w:rPr>
          <w:b/>
          <w:bCs/>
          <w:color w:val="000000" w:themeColor="text1"/>
          <w:sz w:val="32"/>
          <w:szCs w:val="28"/>
          <w:rtl/>
          <w:lang w:eastAsia="ar" w:bidi="ar-EG"/>
        </w:rPr>
        <w:t>القسم ألف: الأنشطة الموصى بالموافقة الشاملة عليها</w:t>
      </w:r>
    </w:p>
    <w:p w14:paraId="7222E604" w14:textId="77777777" w:rsidR="00A86F2E" w:rsidRPr="00CF2247" w:rsidRDefault="00A86F2E" w:rsidP="00A86F2E">
      <w:pPr>
        <w:keepNext/>
        <w:keepLines/>
        <w:bidi/>
        <w:spacing w:after="240"/>
        <w:rPr>
          <w:b/>
          <w:sz w:val="32"/>
          <w:szCs w:val="28"/>
        </w:rPr>
      </w:pPr>
      <w:r w:rsidRPr="00CF2247">
        <w:rPr>
          <w:b/>
          <w:bCs/>
          <w:color w:val="000000" w:themeColor="text1"/>
          <w:sz w:val="32"/>
          <w:szCs w:val="28"/>
          <w:rtl/>
          <w:lang w:eastAsia="ar" w:bidi="ar-EG"/>
        </w:rPr>
        <w:t>ألف 1: إعداد المشاريع في إطار خطط إدارة إزالة المواد الهيدروكلوروفلوروكربونية</w:t>
      </w:r>
    </w:p>
    <w:p w14:paraId="3FDF1047" w14:textId="77777777" w:rsidR="00A86F2E" w:rsidRPr="00CF2247" w:rsidRDefault="00A86F2E" w:rsidP="00A86F2E">
      <w:pPr>
        <w:keepNext/>
        <w:keepLines/>
        <w:bidi/>
        <w:spacing w:after="240"/>
        <w:rPr>
          <w:b/>
          <w:sz w:val="32"/>
          <w:szCs w:val="28"/>
        </w:rPr>
      </w:pPr>
      <w:r w:rsidRPr="00CF2247">
        <w:rPr>
          <w:b/>
          <w:bCs/>
          <w:sz w:val="32"/>
          <w:szCs w:val="28"/>
          <w:rtl/>
          <w:lang w:eastAsia="ar" w:bidi="ar-EG"/>
        </w:rPr>
        <w:t>وصف المشروع</w:t>
      </w:r>
    </w:p>
    <w:p w14:paraId="6B805220" w14:textId="12D0C5DE" w:rsidR="00A86F2E" w:rsidRPr="00CF2247" w:rsidRDefault="00A86F2E" w:rsidP="00A86F2E">
      <w:pPr>
        <w:pStyle w:val="Heading1"/>
        <w:numPr>
          <w:ilvl w:val="0"/>
          <w:numId w:val="23"/>
        </w:numPr>
        <w:bidi/>
        <w:rPr>
          <w:sz w:val="32"/>
          <w:szCs w:val="28"/>
        </w:rPr>
      </w:pPr>
      <w:bookmarkStart w:id="0" w:name="_Hlk117154536"/>
      <w:r w:rsidRPr="00CF2247">
        <w:rPr>
          <w:sz w:val="32"/>
          <w:szCs w:val="28"/>
          <w:rtl/>
          <w:lang w:eastAsia="ar" w:bidi="ar-EG"/>
        </w:rPr>
        <w:t>قدم البنك الدولي طلبا</w:t>
      </w:r>
      <w:r w:rsidR="00CF2247">
        <w:rPr>
          <w:rFonts w:hint="cs"/>
          <w:sz w:val="32"/>
          <w:szCs w:val="28"/>
          <w:rtl/>
          <w:lang w:eastAsia="ar" w:bidi="ar-EG"/>
        </w:rPr>
        <w:t>ً</w:t>
      </w:r>
      <w:r w:rsidRPr="00CF2247">
        <w:rPr>
          <w:sz w:val="32"/>
          <w:szCs w:val="28"/>
          <w:rtl/>
          <w:lang w:eastAsia="ar" w:bidi="ar-EG"/>
        </w:rPr>
        <w:t xml:space="preserve"> لإعداد المرحلة الثالثة من خطة إدارة إزالة المواد الهيدروكلوروفلوروكربونية لفييت نام بوصفها الوكالة المنفذة المعينة، على النحو المبين في القسم ألف 1 من الجدول 1. وقدمت البنك الدولي أوصافاً للأنشطة لدعم طلب إعداد المشروع للمرحلة الثالثة من خطة إدارة إزالة المواد الهيدروكلوروفلوروكربونية، التي شملت: تبريراً للتمويل المطلوب لإعداد المشروع؛ وتقريراً مرحلياً عن تنفيذ المرحلة الثانية من خطة إدارة إزالة المواد الهيدروكلوروفلوروكربونية؛ وقائمة بالأنشطة التي ستنفذ أثناء إعداد المشروع، والميزانيات المقابلة. </w:t>
      </w:r>
    </w:p>
    <w:bookmarkEnd w:id="0"/>
    <w:p w14:paraId="34DB89C4" w14:textId="77777777" w:rsidR="00A86F2E" w:rsidRPr="00CF2247" w:rsidRDefault="00A86F2E" w:rsidP="00A86F2E">
      <w:pPr>
        <w:pStyle w:val="Heading1"/>
        <w:numPr>
          <w:ilvl w:val="0"/>
          <w:numId w:val="0"/>
        </w:numPr>
        <w:tabs>
          <w:tab w:val="left" w:pos="720"/>
        </w:tabs>
        <w:bidi/>
        <w:rPr>
          <w:sz w:val="32"/>
          <w:szCs w:val="28"/>
        </w:rPr>
      </w:pPr>
      <w:r w:rsidRPr="00CF2247">
        <w:rPr>
          <w:b/>
          <w:bCs/>
          <w:sz w:val="32"/>
          <w:szCs w:val="28"/>
          <w:rtl/>
          <w:lang w:eastAsia="ar" w:bidi="ar-EG"/>
        </w:rPr>
        <w:t>تعليقات الأمانة</w:t>
      </w:r>
    </w:p>
    <w:p w14:paraId="6540ECA8" w14:textId="77777777" w:rsidR="00A86F2E" w:rsidRPr="00CF2247" w:rsidRDefault="00A86F2E" w:rsidP="00A86F2E">
      <w:pPr>
        <w:pStyle w:val="Heading1"/>
        <w:widowControl w:val="0"/>
        <w:numPr>
          <w:ilvl w:val="0"/>
          <w:numId w:val="23"/>
        </w:numPr>
        <w:bidi/>
        <w:rPr>
          <w:sz w:val="32"/>
          <w:szCs w:val="28"/>
        </w:rPr>
      </w:pPr>
      <w:r w:rsidRPr="00CF2247">
        <w:rPr>
          <w:sz w:val="32"/>
          <w:szCs w:val="28"/>
          <w:rtl/>
          <w:lang w:eastAsia="ar" w:bidi="ar-EG"/>
        </w:rPr>
        <w:t xml:space="preserve">عند استعراض هذا الطلب، أخذت الأمانة في الاعتبار المبادئ التوجيهية لتمويل إعداد خطط إدارة إزالة المواد الهيدروكلوروفلوروكربونية للبلدان العاملة بالمادة 5 الواردة في المقرر 71/42، </w:t>
      </w:r>
      <w:r w:rsidRPr="00CF2247">
        <w:rPr>
          <w:rStyle w:val="FootnoteReference"/>
          <w:sz w:val="32"/>
          <w:szCs w:val="28"/>
          <w:rtl/>
          <w:lang w:eastAsia="ar" w:bidi="ar-EG"/>
        </w:rPr>
        <w:footnoteReference w:id="2"/>
      </w:r>
      <w:r w:rsidRPr="00CF2247">
        <w:rPr>
          <w:sz w:val="32"/>
          <w:szCs w:val="28"/>
          <w:rtl/>
          <w:lang w:eastAsia="ar" w:bidi="ar-EG"/>
        </w:rPr>
        <w:t xml:space="preserve">والتقدم المحرز </w:t>
      </w:r>
      <w:r w:rsidRPr="00CF2247">
        <w:rPr>
          <w:sz w:val="32"/>
          <w:szCs w:val="28"/>
          <w:rtl/>
          <w:lang w:eastAsia="ar" w:bidi="ar-EG"/>
        </w:rPr>
        <w:lastRenderedPageBreak/>
        <w:t>في المرحلة الثانية من خطط إدارة إزالة المواد الهيدروكلوروفلوروكربونية بما في ذلك حالة تنفيذ الشرائح عند إعداد الوثيقة الحالية، والمقرر 84/46(هـ).</w:t>
      </w:r>
      <w:r w:rsidRPr="00CF2247">
        <w:rPr>
          <w:sz w:val="32"/>
          <w:szCs w:val="28"/>
          <w:vertAlign w:val="superscript"/>
          <w:rtl/>
          <w:lang w:eastAsia="ar" w:bidi="ar-EG"/>
        </w:rPr>
        <w:footnoteReference w:id="3"/>
      </w:r>
      <w:r w:rsidRPr="00CF2247">
        <w:rPr>
          <w:sz w:val="32"/>
          <w:szCs w:val="28"/>
          <w:rtl/>
          <w:lang w:eastAsia="ar" w:bidi="ar-EG"/>
        </w:rPr>
        <w:t xml:space="preserve"> وأشارت الأمانة إلى أن التمويل المطلوب يتوافق مع المقرر 71/42.</w:t>
      </w:r>
    </w:p>
    <w:p w14:paraId="06C3DBAD" w14:textId="77777777" w:rsidR="00A86F2E" w:rsidRPr="00CF2247" w:rsidRDefault="00A86F2E" w:rsidP="00A86F2E">
      <w:pPr>
        <w:pStyle w:val="Heading1"/>
        <w:numPr>
          <w:ilvl w:val="0"/>
          <w:numId w:val="23"/>
        </w:numPr>
        <w:bidi/>
        <w:rPr>
          <w:sz w:val="32"/>
          <w:szCs w:val="28"/>
        </w:rPr>
      </w:pPr>
      <w:r w:rsidRPr="00CF2247">
        <w:rPr>
          <w:sz w:val="32"/>
          <w:szCs w:val="28"/>
          <w:rtl/>
          <w:lang w:eastAsia="ar" w:bidi="ar-EG"/>
        </w:rPr>
        <w:t>ولاحظت الأمانة أن المرحلة الثانية من الخطة قد نقحت في الاجتماع التسعين بما في ذلك تمديد تاريخ إنجاز المشروع حتى 31 ديسمبر /كانون الأول 2023؛ وأن الشريحة الأخيرة من المرحلة الثانية باتفاق منقح قد قدمت إلى الاجتماع الحالي تمشيا مع المقرر 90/22؛</w:t>
      </w:r>
      <w:r w:rsidRPr="00CF2247">
        <w:rPr>
          <w:rStyle w:val="FootnoteReference"/>
          <w:sz w:val="32"/>
          <w:szCs w:val="28"/>
          <w:rtl/>
          <w:lang w:eastAsia="ar" w:bidi="ar-EG"/>
        </w:rPr>
        <w:footnoteReference w:id="4"/>
      </w:r>
      <w:r w:rsidRPr="00CF2247">
        <w:rPr>
          <w:sz w:val="32"/>
          <w:szCs w:val="28"/>
          <w:rtl/>
          <w:lang w:eastAsia="ar" w:bidi="ar-EG"/>
        </w:rPr>
        <w:t xml:space="preserve"> وأشارت إلى أن الطلب يتفق مع المقرر 82/45 بأن طلبات المرحلة الثالثة من خطة إدارة إزالة المواد الهيدروكلوروفلوروكربونية يمكن تقديمها قبل عامين من تاريخ انتهاء المرحلة الثانية من خطة إدارة إزالة المواد الهيدروكلوروفلوروكربونية. </w:t>
      </w:r>
    </w:p>
    <w:p w14:paraId="22CF2BE1" w14:textId="77777777" w:rsidR="00A86F2E" w:rsidRPr="00CF2247" w:rsidRDefault="00A86F2E" w:rsidP="00A86F2E">
      <w:pPr>
        <w:pStyle w:val="Heading1"/>
        <w:widowControl w:val="0"/>
        <w:numPr>
          <w:ilvl w:val="0"/>
          <w:numId w:val="23"/>
        </w:numPr>
        <w:bidi/>
        <w:rPr>
          <w:sz w:val="32"/>
          <w:szCs w:val="28"/>
        </w:rPr>
      </w:pPr>
      <w:r w:rsidRPr="00CF2247">
        <w:rPr>
          <w:sz w:val="32"/>
          <w:szCs w:val="28"/>
          <w:rtl/>
          <w:lang w:eastAsia="ar" w:bidi="ar-EG"/>
        </w:rPr>
        <w:t>وأكدت البنك الدولي أن طلب إعداد المشروع للمرحلة الثالثة من خطة إدارة إزالة المواد الهيدروكلوروفلوروكربونية لفييت نام سيؤدي إلى إزالة بنسبة 100 في المائة لاستهلاك المواد الهيدروكلوروفلوروكربونية بحلول 1 يناير/ كانون الثاني 2030.</w:t>
      </w:r>
    </w:p>
    <w:p w14:paraId="00D31AC7" w14:textId="77777777" w:rsidR="00A86F2E" w:rsidRPr="00CF2247" w:rsidRDefault="00A86F2E" w:rsidP="00A86F2E">
      <w:pPr>
        <w:pStyle w:val="Heading1"/>
        <w:numPr>
          <w:ilvl w:val="0"/>
          <w:numId w:val="0"/>
        </w:numPr>
        <w:tabs>
          <w:tab w:val="left" w:pos="720"/>
        </w:tabs>
        <w:bidi/>
        <w:rPr>
          <w:b/>
          <w:sz w:val="32"/>
          <w:szCs w:val="28"/>
        </w:rPr>
      </w:pPr>
      <w:r w:rsidRPr="00CF2247">
        <w:rPr>
          <w:b/>
          <w:bCs/>
          <w:sz w:val="32"/>
          <w:szCs w:val="28"/>
          <w:rtl/>
          <w:lang w:eastAsia="ar" w:bidi="ar-EG"/>
        </w:rPr>
        <w:t>توصيات الأمانة</w:t>
      </w:r>
    </w:p>
    <w:p w14:paraId="3DB6F512" w14:textId="77777777" w:rsidR="00A86F2E" w:rsidRPr="00CF2247" w:rsidRDefault="00A86F2E" w:rsidP="00A86F2E">
      <w:pPr>
        <w:pStyle w:val="Heading1"/>
        <w:numPr>
          <w:ilvl w:val="0"/>
          <w:numId w:val="23"/>
        </w:numPr>
        <w:bidi/>
        <w:rPr>
          <w:sz w:val="32"/>
          <w:szCs w:val="28"/>
        </w:rPr>
      </w:pPr>
      <w:r w:rsidRPr="00CF2247">
        <w:rPr>
          <w:sz w:val="32"/>
          <w:szCs w:val="28"/>
          <w:rtl/>
          <w:lang w:eastAsia="ar" w:bidi="ar-EG"/>
        </w:rPr>
        <w:t>توصي الأمانة بالموافقة الشاملة على إعداد المشاريع للمرحلة الثالثة من خطة إدارة إزالة المواد الهيدروكلوروفلوروكربونية في فييت نام، على مستوى التمويل المبين في القسم ألف 1 من الجدول 1.</w:t>
      </w:r>
    </w:p>
    <w:p w14:paraId="2EE496E6" w14:textId="77777777" w:rsidR="00A86F2E" w:rsidRPr="00CF2247" w:rsidRDefault="00A86F2E" w:rsidP="00A86F2E">
      <w:pPr>
        <w:keepNext/>
        <w:keepLines/>
        <w:bidi/>
        <w:spacing w:after="240"/>
        <w:rPr>
          <w:sz w:val="32"/>
          <w:szCs w:val="28"/>
        </w:rPr>
      </w:pPr>
      <w:r w:rsidRPr="00CF2247">
        <w:rPr>
          <w:b/>
          <w:bCs/>
          <w:sz w:val="32"/>
          <w:szCs w:val="28"/>
          <w:rtl/>
          <w:lang w:eastAsia="ar" w:bidi="ar-EG"/>
        </w:rPr>
        <w:t>ألف 2: إعداد المشاريع في إطار في إطار خطة تنفيذ تعديل كيغالي فيما يخص الهيدروفلوروكربون</w:t>
      </w:r>
    </w:p>
    <w:p w14:paraId="127DAEF4" w14:textId="77777777" w:rsidR="00A86F2E" w:rsidRPr="00CF2247" w:rsidRDefault="00A86F2E" w:rsidP="00A86F2E">
      <w:pPr>
        <w:keepNext/>
        <w:keepLines/>
        <w:widowControl w:val="0"/>
        <w:bidi/>
        <w:spacing w:after="240"/>
        <w:rPr>
          <w:b/>
          <w:sz w:val="32"/>
          <w:szCs w:val="28"/>
        </w:rPr>
      </w:pPr>
      <w:r w:rsidRPr="00CF2247">
        <w:rPr>
          <w:b/>
          <w:bCs/>
          <w:sz w:val="32"/>
          <w:szCs w:val="28"/>
          <w:rtl/>
          <w:lang w:eastAsia="ar" w:bidi="ar-EG"/>
        </w:rPr>
        <w:t>وصف المشروع</w:t>
      </w:r>
    </w:p>
    <w:p w14:paraId="7AAD7F5C" w14:textId="45BCEF60" w:rsidR="00A86F2E" w:rsidRPr="00CF2247" w:rsidRDefault="00A86F2E" w:rsidP="00A86F2E">
      <w:pPr>
        <w:pStyle w:val="Heading1"/>
        <w:numPr>
          <w:ilvl w:val="0"/>
          <w:numId w:val="23"/>
        </w:numPr>
        <w:bidi/>
        <w:rPr>
          <w:snapToGrid w:val="0"/>
          <w:sz w:val="32"/>
          <w:szCs w:val="28"/>
        </w:rPr>
      </w:pPr>
      <w:r w:rsidRPr="00CF2247">
        <w:rPr>
          <w:snapToGrid w:val="0"/>
          <w:sz w:val="32"/>
          <w:szCs w:val="28"/>
          <w:rtl/>
          <w:lang w:eastAsia="ar" w:bidi="ar-EG"/>
        </w:rPr>
        <w:t xml:space="preserve">قدم البنك الدولي </w:t>
      </w:r>
      <w:r w:rsidR="00CF2247" w:rsidRPr="00CF2247">
        <w:rPr>
          <w:rFonts w:hint="cs"/>
          <w:snapToGrid w:val="0"/>
          <w:sz w:val="32"/>
          <w:szCs w:val="28"/>
          <w:rtl/>
          <w:lang w:eastAsia="ar" w:bidi="ar-EG"/>
        </w:rPr>
        <w:t>ثلاث</w:t>
      </w:r>
      <w:r w:rsidRPr="00CF2247">
        <w:rPr>
          <w:snapToGrid w:val="0"/>
          <w:sz w:val="32"/>
          <w:szCs w:val="28"/>
          <w:rtl/>
          <w:lang w:eastAsia="ar" w:bidi="ar-EG"/>
        </w:rPr>
        <w:t xml:space="preserve"> طلبات لإعداد مشاريع استثمارية مشروع استثماري في إطار خطة تنفيذ تعديل كيغالي فيما يخص الهيدروفلوروكربون، في قطاع إطفاء الحرائق، وفي قطاع تكييف الهواء المتنقل، وفي قطاع تصنيع التبريد، لصالح ماليزيا بوصفها الوكالة المنفذة المعينة، على النحو المبين في القسم ألف 2 من الجدول 1. وتلقت ماليزيا تمويلا لإعداد خطة تنفيذ تعديل كيغالي فيما يخص الهيدروفلوروكربون في الاجتماع السابع والثمانين.</w:t>
      </w:r>
      <w:r w:rsidRPr="00CF2247">
        <w:rPr>
          <w:rStyle w:val="FootnoteReference"/>
          <w:snapToGrid w:val="0"/>
          <w:sz w:val="32"/>
          <w:szCs w:val="28"/>
          <w:rtl/>
          <w:lang w:eastAsia="ar" w:bidi="ar-EG"/>
        </w:rPr>
        <w:footnoteReference w:id="5"/>
      </w:r>
    </w:p>
    <w:p w14:paraId="6CFBD984" w14:textId="77777777" w:rsidR="00A86F2E" w:rsidRPr="00CF2247" w:rsidRDefault="00A86F2E" w:rsidP="00A86F2E">
      <w:pPr>
        <w:widowControl w:val="0"/>
        <w:bidi/>
        <w:spacing w:after="240"/>
        <w:rPr>
          <w:b/>
          <w:color w:val="000000" w:themeColor="text1"/>
          <w:sz w:val="32"/>
          <w:szCs w:val="28"/>
        </w:rPr>
      </w:pPr>
      <w:r w:rsidRPr="00CF2247">
        <w:rPr>
          <w:b/>
          <w:bCs/>
          <w:color w:val="000000" w:themeColor="text1"/>
          <w:sz w:val="32"/>
          <w:szCs w:val="28"/>
          <w:rtl/>
          <w:lang w:eastAsia="ar" w:bidi="ar-EG"/>
        </w:rPr>
        <w:t>تعليقات الأمانة</w:t>
      </w:r>
    </w:p>
    <w:p w14:paraId="14D488C7" w14:textId="77777777" w:rsidR="00A86F2E" w:rsidRPr="00CF2247" w:rsidRDefault="00A86F2E" w:rsidP="00A86F2E">
      <w:pPr>
        <w:pStyle w:val="Heading1"/>
        <w:numPr>
          <w:ilvl w:val="0"/>
          <w:numId w:val="23"/>
        </w:numPr>
        <w:bidi/>
        <w:rPr>
          <w:sz w:val="32"/>
          <w:szCs w:val="28"/>
        </w:rPr>
      </w:pPr>
      <w:r w:rsidRPr="00CF2247">
        <w:rPr>
          <w:sz w:val="32"/>
          <w:szCs w:val="28"/>
          <w:rtl/>
          <w:lang w:eastAsia="ar" w:bidi="ar-EG"/>
        </w:rPr>
        <w:t>عند استعراض هذه الطلبات، أخذت الأمانة في الاعتبار المبادئ التوجيهية لإعداد خطط تنفيذ تعديل كيغالي للمواد الهيدروفلوروكربونية على النحو الوارد في المقرر 87/50؛ والأنشطة المقترحة لإعداد المشروع وعلاقتها بالأنشطة التمكينية وغيرها من المشاريع المتعلقة بالمواد الهيدروفلوروكربونية في بلدانهم. وقدم البنك الدولي، بوصفه الوكالة المعينة، وصفا للأنشطة الرامية إلى دعم طلبات إعداد المشاريع الاستثمارية في إطار خطة تنفيذ تعديل كيغالي فيما يخص الهيدروفلوروكربون باستخدام قالب لطلبات إعداد المشاريع في إطار خطط تنفيذ تعديل كيغالي فيما يخص الهيدروفلوروكربون.</w:t>
      </w:r>
    </w:p>
    <w:p w14:paraId="388FFC75" w14:textId="77777777" w:rsidR="00A86F2E" w:rsidRPr="00CF2247" w:rsidRDefault="00A86F2E" w:rsidP="00A86F2E">
      <w:pPr>
        <w:pStyle w:val="Heading1"/>
        <w:numPr>
          <w:ilvl w:val="0"/>
          <w:numId w:val="23"/>
        </w:numPr>
        <w:bidi/>
        <w:rPr>
          <w:snapToGrid w:val="0"/>
          <w:sz w:val="32"/>
          <w:szCs w:val="28"/>
        </w:rPr>
      </w:pPr>
      <w:r w:rsidRPr="00CF2247">
        <w:rPr>
          <w:snapToGrid w:val="0"/>
          <w:sz w:val="32"/>
          <w:szCs w:val="28"/>
          <w:rtl/>
          <w:lang w:eastAsia="ar" w:bidi="ar-EG"/>
        </w:rPr>
        <w:lastRenderedPageBreak/>
        <w:t>ولاحظت الأمانة ما يلي:</w:t>
      </w:r>
    </w:p>
    <w:p w14:paraId="06D4D6E5" w14:textId="0B0DD032" w:rsidR="00A86F2E" w:rsidRPr="00CF2247" w:rsidRDefault="00A86F2E" w:rsidP="00CF2247">
      <w:pPr>
        <w:pStyle w:val="Heading2"/>
        <w:numPr>
          <w:ilvl w:val="1"/>
          <w:numId w:val="23"/>
        </w:numPr>
        <w:bidi/>
        <w:ind w:hanging="792"/>
        <w:rPr>
          <w:snapToGrid w:val="0"/>
          <w:sz w:val="32"/>
          <w:szCs w:val="28"/>
        </w:rPr>
      </w:pPr>
      <w:r w:rsidRPr="00CF2247">
        <w:rPr>
          <w:snapToGrid w:val="0"/>
          <w:sz w:val="32"/>
          <w:szCs w:val="28"/>
          <w:rtl/>
          <w:lang w:eastAsia="ar" w:bidi="ar-EG"/>
        </w:rPr>
        <w:t>ستشمل أنشطة إعداد مشروع استثماري في إطار خطة تنفيذ تعديل كيغالي فيما يخص الهيدروفلوروكربون في قطاع إطفاء الحرائق إجراء مشاورات مع خبراء الحماية من الحرائق وأصحاب المصلحة الوطنيين لاستعراض مدى توافر البدائل المناسبة وإمكانية الوصول إليها وتكلفتها؛ وإجراء تقييم لتحديد مدى قدرة الخطة القطاعية على البناء على برنامج إعادة تدوير الهالونات الذي كان مدعوما سابقا من الصندوق</w:t>
      </w:r>
      <w:r w:rsidRPr="00CF2247">
        <w:rPr>
          <w:snapToGrid w:val="0"/>
          <w:sz w:val="32"/>
          <w:szCs w:val="28"/>
          <w:rtl/>
          <w:lang w:eastAsia="ar" w:bidi="ar-EG"/>
        </w:rPr>
        <w:noBreakHyphen/>
        <w:t>المتعدد الأطراف؛ ووضع خطة قطاعية من المتوقع أن تتكون من مزيج من الاستثمار والمساعدة التقنية والتدابير السياساتية لدعم المؤسسات المؤهلة للقضاء على العرض وتركيب أنظمة جديدة للهيدروفلوروكربون والقضاء تدريجيا على الطلب على الخدمات. ويتألف القطاع من 38 مؤسسة تستورد أو تستورد المواد الهيدروفلوروكربونية من السوق المحلية لتصنيع و/أو تركيب نظم جديدة أو خدمة نظم إخماد الحرائق القائمة. وأبلغت ماليزيا عن استهلاك قدره 299.13 مليون طن متري من الهيدروفلوروكربون--227</w:t>
      </w:r>
      <w:r w:rsidRPr="00CF2247">
        <w:rPr>
          <w:snapToGrid w:val="0"/>
          <w:sz w:val="32"/>
          <w:szCs w:val="28"/>
          <w:lang w:eastAsia="ar" w:bidi="en-GB"/>
        </w:rPr>
        <w:t>ea</w:t>
      </w:r>
      <w:r w:rsidRPr="00CF2247">
        <w:rPr>
          <w:snapToGrid w:val="0"/>
          <w:sz w:val="32"/>
          <w:szCs w:val="28"/>
          <w:rtl/>
          <w:lang w:eastAsia="ar" w:bidi="ar-EG"/>
        </w:rPr>
        <w:t xml:space="preserve"> لقطاع إطفاء الحرائق لعام 2021، وقد يزداد هذا الاستهلاك إذا لم يتم إعداد خطة للقطاع؛ ويستخدم الهيدروفلوروكربون-23 أيضا بكميات أقل بكثير في هذا القطاع؛</w:t>
      </w:r>
      <w:r w:rsidR="00CF2247">
        <w:rPr>
          <w:snapToGrid w:val="0"/>
          <w:sz w:val="32"/>
          <w:szCs w:val="28"/>
          <w:rtl/>
          <w:lang w:eastAsia="ar" w:bidi="ar-EG"/>
        </w:rPr>
        <w:t xml:space="preserve"> </w:t>
      </w:r>
    </w:p>
    <w:p w14:paraId="2E44C01F" w14:textId="56CF7B51" w:rsidR="00A86F2E" w:rsidRPr="00CF2247" w:rsidRDefault="00A86F2E" w:rsidP="00CF2247">
      <w:pPr>
        <w:pStyle w:val="Heading2"/>
        <w:numPr>
          <w:ilvl w:val="1"/>
          <w:numId w:val="23"/>
        </w:numPr>
        <w:bidi/>
        <w:ind w:hanging="792"/>
        <w:rPr>
          <w:snapToGrid w:val="0"/>
          <w:sz w:val="32"/>
          <w:szCs w:val="28"/>
        </w:rPr>
      </w:pPr>
      <w:r w:rsidRPr="00CF2247">
        <w:rPr>
          <w:snapToGrid w:val="0"/>
          <w:sz w:val="32"/>
          <w:szCs w:val="28"/>
          <w:rtl/>
          <w:lang w:eastAsia="ar" w:bidi="ar-EG"/>
        </w:rPr>
        <w:t xml:space="preserve">ومن شأن إعداد مشروع استثماري في إطار خطة تنفيذ تعديل كيغالي فيما يخص الهيدروفلوروكربون في قطاع تكييف الهواء المتنقل أن يتناول مشروعا واحدا لتصنيع السيارات، وهو بروتون، والذي وُفرت بيانات استهلاك عنه </w:t>
      </w:r>
      <w:r w:rsidR="00CF2247" w:rsidRPr="00CF2247">
        <w:rPr>
          <w:rFonts w:hint="cs"/>
          <w:snapToGrid w:val="0"/>
          <w:sz w:val="32"/>
          <w:szCs w:val="28"/>
          <w:rtl/>
          <w:lang w:eastAsia="ar" w:bidi="ar-EG"/>
        </w:rPr>
        <w:t>للفترة 2019</w:t>
      </w:r>
      <w:r w:rsidRPr="00CF2247">
        <w:rPr>
          <w:snapToGrid w:val="0"/>
          <w:sz w:val="32"/>
          <w:szCs w:val="28"/>
          <w:rtl/>
          <w:lang w:eastAsia="ar" w:bidi="ar-EG"/>
        </w:rPr>
        <w:t xml:space="preserve">-2021. وستشمل أنشطة إعداد المشروع تقديم الدعم التقني بالتعاون مع موردي مكوناته لتقييم التكنولوجيات التي تستخدم المبردات البديلة؛ والخبرة الدولية؛ واستعراض سياسة النقل الماليزية المتعلقة تكييف الهواء المتنقل وكفاءة استهلاك الوقود؛ والتشاور مع الوكالات الحكومية ذات الصلة والهيئات التنظيمية والجمعيات والموردين؛ والترويج لنتائج المشروع الإيجابية بين بقية مصنعي المركبات؛ </w:t>
      </w:r>
    </w:p>
    <w:p w14:paraId="1E8B3031" w14:textId="77777777" w:rsidR="00A86F2E" w:rsidRPr="00CF2247" w:rsidRDefault="00A86F2E" w:rsidP="00CF2247">
      <w:pPr>
        <w:pStyle w:val="Heading2"/>
        <w:numPr>
          <w:ilvl w:val="1"/>
          <w:numId w:val="23"/>
        </w:numPr>
        <w:bidi/>
        <w:ind w:hanging="792"/>
        <w:rPr>
          <w:snapToGrid w:val="0"/>
          <w:sz w:val="32"/>
          <w:szCs w:val="28"/>
        </w:rPr>
      </w:pPr>
      <w:r w:rsidRPr="00CF2247">
        <w:rPr>
          <w:snapToGrid w:val="0"/>
          <w:sz w:val="32"/>
          <w:szCs w:val="28"/>
          <w:rtl/>
          <w:lang w:eastAsia="ar" w:bidi="ar-EG"/>
        </w:rPr>
        <w:t>ومن أجل إعداد مشروع استثماري في إطار خطة تنفيذ تعديل كيغالي فيما يخص الهيدروفلوروكربون في قطاع تصنيع التبريد، ستعد الأنشطة مشاريع لثلاث إلى سبع مؤسسات تقوم بتصنيع معدات التبريد القائمة</w:t>
      </w:r>
      <w:r w:rsidRPr="00CF2247">
        <w:rPr>
          <w:snapToGrid w:val="0"/>
          <w:sz w:val="32"/>
          <w:szCs w:val="28"/>
          <w:rtl/>
          <w:lang w:eastAsia="ar" w:bidi="ar-EG"/>
        </w:rPr>
        <w:noBreakHyphen/>
        <w:t>بذاتها، والتي ستشمل دراسات استقصائية للبيانات، ومشاورات، وإعداد مقترحات المشاريع النهائية. وسيكون الهدف هو تحويل هذه المؤسسات من سائل تبريد الهيدروفلوروكربون-134</w:t>
      </w:r>
      <w:r w:rsidRPr="00CF2247">
        <w:rPr>
          <w:snapToGrid w:val="0"/>
          <w:sz w:val="32"/>
          <w:szCs w:val="28"/>
          <w:lang w:eastAsia="ar" w:bidi="en-GB"/>
        </w:rPr>
        <w:t>a</w:t>
      </w:r>
      <w:r w:rsidRPr="00CF2247">
        <w:rPr>
          <w:snapToGrid w:val="0"/>
          <w:sz w:val="32"/>
          <w:szCs w:val="28"/>
          <w:rtl/>
          <w:lang w:eastAsia="ar" w:bidi="ar-EG"/>
        </w:rPr>
        <w:t xml:space="preserve"> إلى الهيدروكربونات.</w:t>
      </w:r>
    </w:p>
    <w:p w14:paraId="5CC493DA" w14:textId="77777777" w:rsidR="00A86F2E" w:rsidRPr="00CF2247" w:rsidRDefault="00A86F2E" w:rsidP="00A86F2E">
      <w:pPr>
        <w:pStyle w:val="Heading1"/>
        <w:numPr>
          <w:ilvl w:val="0"/>
          <w:numId w:val="23"/>
        </w:numPr>
        <w:bidi/>
        <w:rPr>
          <w:sz w:val="32"/>
          <w:szCs w:val="28"/>
        </w:rPr>
      </w:pPr>
      <w:r w:rsidRPr="00CF2247">
        <w:rPr>
          <w:sz w:val="32"/>
          <w:szCs w:val="28"/>
          <w:rtl/>
          <w:lang w:eastAsia="ar" w:bidi="ar-EG"/>
        </w:rPr>
        <w:t>وعقب هذا الاستعراض، ذكرت الأمانة أن ماليزيا صدقت على تعديل كيغالي؛</w:t>
      </w:r>
      <w:r w:rsidRPr="00CF2247">
        <w:rPr>
          <w:sz w:val="32"/>
          <w:szCs w:val="28"/>
          <w:vertAlign w:val="superscript"/>
          <w:rtl/>
          <w:lang w:eastAsia="ar" w:bidi="ar-EG"/>
        </w:rPr>
        <w:footnoteReference w:id="6"/>
      </w:r>
      <w:r w:rsidRPr="00CF2247">
        <w:rPr>
          <w:sz w:val="32"/>
          <w:szCs w:val="28"/>
          <w:rtl/>
          <w:lang w:eastAsia="ar" w:bidi="ar-EG"/>
        </w:rPr>
        <w:t xml:space="preserve"> وأن البلد قدم خطاب موافقة يشير إلى اعتزامه اتخاذ إجراء بشأن التخفيض التدريجي</w:t>
      </w:r>
      <w:r w:rsidRPr="00CF2247">
        <w:rPr>
          <w:sz w:val="32"/>
          <w:szCs w:val="28"/>
          <w:rtl/>
          <w:lang w:eastAsia="ar" w:bidi="ar-EG"/>
        </w:rPr>
        <w:noBreakHyphen/>
        <w:t>للهيدروفلوروكربون؛ وأن التمويل المطلوب يتم وفقا للمقرر 87/50(و)(5) بشأن إعداد المشاريع الاستثمارية/الخطط القطاعية لتنفيذ تعديل كيغالي فيما يخص الهيدروفلوروكربون.</w:t>
      </w:r>
    </w:p>
    <w:p w14:paraId="7C68FA0B" w14:textId="77777777" w:rsidR="00A86F2E" w:rsidRPr="00CF2247" w:rsidRDefault="00A86F2E" w:rsidP="00A86F2E">
      <w:pPr>
        <w:pStyle w:val="Heading1"/>
        <w:keepNext/>
        <w:numPr>
          <w:ilvl w:val="0"/>
          <w:numId w:val="0"/>
        </w:numPr>
        <w:bidi/>
        <w:spacing w:after="120"/>
        <w:rPr>
          <w:b/>
          <w:sz w:val="32"/>
          <w:szCs w:val="28"/>
        </w:rPr>
      </w:pPr>
      <w:r w:rsidRPr="00CF2247">
        <w:rPr>
          <w:b/>
          <w:bCs/>
          <w:sz w:val="32"/>
          <w:szCs w:val="28"/>
          <w:rtl/>
          <w:lang w:eastAsia="ar" w:bidi="ar-EG"/>
        </w:rPr>
        <w:t>توصية الأمانة</w:t>
      </w:r>
    </w:p>
    <w:p w14:paraId="30736292" w14:textId="624D6EC1" w:rsidR="007E5D09" w:rsidRPr="00CF2247" w:rsidRDefault="00A86F2E" w:rsidP="00CF2247">
      <w:pPr>
        <w:pStyle w:val="Heading1"/>
        <w:numPr>
          <w:ilvl w:val="0"/>
          <w:numId w:val="23"/>
        </w:numPr>
        <w:bidi/>
        <w:rPr>
          <w:sz w:val="32"/>
          <w:szCs w:val="28"/>
          <w:rtl/>
          <w:lang w:val="en-CA" w:bidi="ar-EG"/>
        </w:rPr>
      </w:pPr>
      <w:r w:rsidRPr="00CF2247">
        <w:rPr>
          <w:sz w:val="32"/>
          <w:szCs w:val="28"/>
          <w:rtl/>
          <w:lang w:eastAsia="ar" w:bidi="ar-EG"/>
        </w:rPr>
        <w:t>توصي الأمانة بالموافقة الشاملة على إعداد مشاريع استثمارية في إطار خطة تنفيذ تعديل كيغالي فيما يخص الهيدروفلوروكربون، في قطاع إطفاء الحرائق، وقطاع تكييف الهواء المتنقل، وقطاع تصنيع التبريد في ماليزيا على مستوى التمويل المبين في القسم ألف 2 من الجدول 1.</w:t>
      </w:r>
    </w:p>
    <w:p w14:paraId="52673E40" w14:textId="77777777" w:rsidR="007E5D09" w:rsidRDefault="007E5D09">
      <w:pPr>
        <w:pStyle w:val="StyleHeader4Para4Left0Firstline0"/>
        <w:numPr>
          <w:ilvl w:val="0"/>
          <w:numId w:val="0"/>
        </w:numPr>
      </w:pPr>
    </w:p>
    <w:p w14:paraId="5DCC052D" w14:textId="77777777" w:rsidR="007E5D09" w:rsidRDefault="007E5D09">
      <w:pPr>
        <w:pStyle w:val="StyleHeader4Para4Left0Firstline0"/>
        <w:numPr>
          <w:ilvl w:val="0"/>
          <w:numId w:val="0"/>
        </w:numPr>
      </w:pPr>
    </w:p>
    <w:p w14:paraId="59444C60" w14:textId="5D4ACCD1" w:rsidR="007E5D09" w:rsidRDefault="007E5D09">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3AEC24A0" w14:textId="19A0546E" w:rsidR="007E5D09" w:rsidRDefault="00E1360E" w:rsidP="006C15A6">
      <w:pPr>
        <w:tabs>
          <w:tab w:val="left" w:pos="4095"/>
          <w:tab w:val="center" w:pos="4680"/>
        </w:tabs>
        <w:bidi/>
        <w:jc w:val="left"/>
        <w:rPr>
          <w:rtl/>
          <w:lang w:val="en-CA"/>
        </w:rPr>
      </w:pPr>
      <w:r>
        <w:rPr>
          <w:rFonts w:cs="Arabic Transparent"/>
          <w:b/>
          <w:bCs/>
          <w:sz w:val="26"/>
          <w:szCs w:val="26"/>
          <w:rtl/>
        </w:rPr>
        <w:lastRenderedPageBreak/>
        <w:tab/>
      </w:r>
    </w:p>
    <w:p w14:paraId="1045EDA9"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88155" w14:textId="77777777" w:rsidR="00277416" w:rsidRDefault="00277416">
      <w:r>
        <w:separator/>
      </w:r>
    </w:p>
  </w:endnote>
  <w:endnote w:type="continuationSeparator" w:id="0">
    <w:p w14:paraId="6DF03E40" w14:textId="77777777" w:rsidR="00277416" w:rsidRDefault="00277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31D54"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5995"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D7878C8"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698FC"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C57C95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98F3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0043A"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35FBD56"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5AEF38AC"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0CF6C" w14:textId="77777777" w:rsidR="00277416" w:rsidRDefault="00277416">
      <w:r>
        <w:separator/>
      </w:r>
    </w:p>
  </w:footnote>
  <w:footnote w:type="continuationSeparator" w:id="0">
    <w:p w14:paraId="3A8E758A" w14:textId="77777777" w:rsidR="00277416" w:rsidRDefault="00277416">
      <w:r>
        <w:continuationSeparator/>
      </w:r>
    </w:p>
  </w:footnote>
  <w:footnote w:id="1">
    <w:p w14:paraId="16A9FF6C" w14:textId="531D7C82" w:rsidR="00CF2247" w:rsidRPr="00CF2247" w:rsidRDefault="00CF2247" w:rsidP="00CF2247">
      <w:pPr>
        <w:pStyle w:val="FootnoteText"/>
        <w:bidi/>
        <w:spacing w:after="60"/>
        <w:rPr>
          <w:sz w:val="22"/>
          <w:szCs w:val="22"/>
        </w:rPr>
      </w:pPr>
      <w:r w:rsidRPr="00CF2247">
        <w:rPr>
          <w:rStyle w:val="FootnoteReference"/>
          <w:sz w:val="22"/>
          <w:szCs w:val="22"/>
        </w:rPr>
        <w:footnoteRef/>
      </w:r>
      <w:r w:rsidRPr="00CF2247">
        <w:rPr>
          <w:sz w:val="22"/>
          <w:szCs w:val="22"/>
        </w:rPr>
        <w:t xml:space="preserve"> </w:t>
      </w:r>
      <w:r w:rsidRPr="00CF2247">
        <w:rPr>
          <w:rFonts w:hint="cs"/>
          <w:sz w:val="22"/>
          <w:szCs w:val="22"/>
          <w:rtl/>
          <w:lang w:bidi="ar-EG"/>
        </w:rPr>
        <w:t xml:space="preserve">الوثيقة </w:t>
      </w:r>
      <w:r w:rsidRPr="00CF2247">
        <w:rPr>
          <w:sz w:val="22"/>
          <w:szCs w:val="22"/>
        </w:rPr>
        <w:t>UNEP/OzL.Pro/ExCom/91/1</w:t>
      </w:r>
      <w:r w:rsidRPr="00CF2247">
        <w:rPr>
          <w:rFonts w:hint="cs"/>
          <w:sz w:val="22"/>
          <w:szCs w:val="22"/>
          <w:rtl/>
        </w:rPr>
        <w:t>.</w:t>
      </w:r>
    </w:p>
  </w:footnote>
  <w:footnote w:id="2">
    <w:p w14:paraId="4F9EDE92" w14:textId="77777777" w:rsidR="00A86F2E" w:rsidRPr="00CF2247" w:rsidRDefault="00A86F2E" w:rsidP="00A86F2E">
      <w:pPr>
        <w:pStyle w:val="FootnoteText"/>
        <w:bidi/>
        <w:rPr>
          <w:sz w:val="22"/>
          <w:szCs w:val="22"/>
          <w:lang w:val="en-US"/>
        </w:rPr>
      </w:pPr>
      <w:r w:rsidRPr="00CF2247">
        <w:rPr>
          <w:rStyle w:val="FootnoteReference"/>
          <w:sz w:val="22"/>
          <w:szCs w:val="22"/>
          <w:rtl/>
          <w:lang w:eastAsia="ar" w:bidi="ar-EG"/>
        </w:rPr>
        <w:footnoteRef/>
      </w:r>
      <w:r w:rsidRPr="00CF2247">
        <w:rPr>
          <w:sz w:val="22"/>
          <w:szCs w:val="22"/>
          <w:rtl/>
          <w:lang w:eastAsia="ar" w:bidi="ar-EG"/>
        </w:rPr>
        <w:t xml:space="preserve"> المبادئ التوجيهية لتمويل إعداد المرحلة الثانية من خطط إدارة إزالة المواد الهيدروكلوروفلوروكربونية للبلدان العاملة بالمادة 5</w:t>
      </w:r>
    </w:p>
  </w:footnote>
  <w:footnote w:id="3">
    <w:p w14:paraId="1CCD5591" w14:textId="77777777" w:rsidR="00A86F2E" w:rsidRPr="00CF2247" w:rsidRDefault="00A86F2E" w:rsidP="00A86F2E">
      <w:pPr>
        <w:pStyle w:val="FootnoteText"/>
        <w:bidi/>
        <w:rPr>
          <w:sz w:val="22"/>
          <w:szCs w:val="22"/>
        </w:rPr>
      </w:pPr>
      <w:r w:rsidRPr="00CF2247">
        <w:rPr>
          <w:rStyle w:val="FootnoteReference"/>
          <w:sz w:val="22"/>
          <w:szCs w:val="22"/>
          <w:rtl/>
          <w:lang w:eastAsia="ar" w:bidi="ar-EG"/>
        </w:rPr>
        <w:footnoteRef/>
      </w:r>
      <w:r w:rsidRPr="00CF2247">
        <w:rPr>
          <w:sz w:val="22"/>
          <w:szCs w:val="22"/>
          <w:rtl/>
          <w:lang w:eastAsia="ar" w:bidi="ar-EG"/>
        </w:rPr>
        <w:t xml:space="preserve"> يُسمح بإدراج المرحلة الثالثة من خطط إدارة إزالة المواد الهيدروكلوروفلوروكربونية في خطة العمل فقط لتلك البلدان التي لديها المرحلة الثانية المعتمدة من خطط إدارة إزالة المواد الهيدروكلوروفلوروكربونية مع أهداف خفض أقل من أهداف الامتثال لعام 2025.</w:t>
      </w:r>
    </w:p>
  </w:footnote>
  <w:footnote w:id="4">
    <w:p w14:paraId="0C585CF1" w14:textId="77777777" w:rsidR="00A86F2E" w:rsidRPr="00CF2247" w:rsidRDefault="00A86F2E" w:rsidP="00A86F2E">
      <w:pPr>
        <w:pStyle w:val="FootnoteText"/>
        <w:bidi/>
        <w:rPr>
          <w:sz w:val="22"/>
          <w:szCs w:val="22"/>
          <w:u w:val="single"/>
          <w:lang w:val="en-US"/>
        </w:rPr>
      </w:pPr>
      <w:r w:rsidRPr="00CF2247">
        <w:rPr>
          <w:rStyle w:val="FootnoteReference"/>
          <w:sz w:val="22"/>
          <w:szCs w:val="22"/>
          <w:rtl/>
          <w:lang w:eastAsia="ar" w:bidi="ar-EG"/>
        </w:rPr>
        <w:footnoteRef/>
      </w:r>
      <w:r w:rsidRPr="00CF2247">
        <w:rPr>
          <w:sz w:val="22"/>
          <w:szCs w:val="22"/>
          <w:rtl/>
          <w:lang w:eastAsia="ar" w:bidi="ar-EG"/>
        </w:rPr>
        <w:t xml:space="preserve"> الوثيقة </w:t>
      </w:r>
      <w:r w:rsidRPr="00CF2247">
        <w:rPr>
          <w:sz w:val="22"/>
          <w:szCs w:val="22"/>
          <w:lang w:eastAsia="ar" w:bidi="en-GB"/>
        </w:rPr>
        <w:t>UNEP/OzL.Pro/ExCom</w:t>
      </w:r>
      <w:r w:rsidRPr="00CF2247">
        <w:rPr>
          <w:sz w:val="22"/>
          <w:szCs w:val="22"/>
          <w:lang w:eastAsia="ar" w:bidi="ar-EG"/>
        </w:rPr>
        <w:t>/91/57</w:t>
      </w:r>
      <w:r w:rsidRPr="00CF2247">
        <w:rPr>
          <w:sz w:val="22"/>
          <w:szCs w:val="22"/>
          <w:rtl/>
          <w:lang w:eastAsia="ar" w:bidi="ar-EG"/>
        </w:rPr>
        <w:t>.</w:t>
      </w:r>
    </w:p>
  </w:footnote>
  <w:footnote w:id="5">
    <w:p w14:paraId="34F2450B" w14:textId="77777777" w:rsidR="00A86F2E" w:rsidRPr="00CF2247" w:rsidRDefault="00A86F2E" w:rsidP="00A86F2E">
      <w:pPr>
        <w:pStyle w:val="FootnoteText"/>
        <w:bidi/>
        <w:rPr>
          <w:sz w:val="22"/>
          <w:szCs w:val="22"/>
          <w:lang w:val="en-US"/>
        </w:rPr>
      </w:pPr>
      <w:r w:rsidRPr="00CF2247">
        <w:rPr>
          <w:rStyle w:val="FootnoteReference"/>
          <w:sz w:val="22"/>
          <w:szCs w:val="22"/>
          <w:rtl/>
          <w:lang w:eastAsia="ar" w:bidi="ar-EG"/>
        </w:rPr>
        <w:footnoteRef/>
      </w:r>
      <w:r w:rsidRPr="00CF2247">
        <w:rPr>
          <w:sz w:val="22"/>
          <w:szCs w:val="22"/>
          <w:rtl/>
          <w:lang w:eastAsia="ar" w:bidi="ar-EG"/>
        </w:rPr>
        <w:t xml:space="preserve"> المقرر 87/34.</w:t>
      </w:r>
    </w:p>
  </w:footnote>
  <w:footnote w:id="6">
    <w:p w14:paraId="4D4F9960" w14:textId="77777777" w:rsidR="00A86F2E" w:rsidRPr="00CF2247" w:rsidRDefault="00A86F2E" w:rsidP="00A86F2E">
      <w:pPr>
        <w:pStyle w:val="FootnoteText"/>
        <w:bidi/>
        <w:rPr>
          <w:sz w:val="22"/>
          <w:szCs w:val="22"/>
        </w:rPr>
      </w:pPr>
      <w:r w:rsidRPr="00CF2247">
        <w:rPr>
          <w:rStyle w:val="FootnoteReference"/>
          <w:sz w:val="22"/>
          <w:szCs w:val="22"/>
          <w:rtl/>
          <w:lang w:eastAsia="ar" w:bidi="ar-EG"/>
        </w:rPr>
        <w:footnoteRef/>
      </w:r>
      <w:r w:rsidRPr="00CF2247">
        <w:rPr>
          <w:sz w:val="22"/>
          <w:szCs w:val="22"/>
          <w:rtl/>
          <w:lang w:eastAsia="ar" w:bidi="ar-EG"/>
        </w:rPr>
        <w:t xml:space="preserve"> تاريخ التصديق على تعديل كيغالي (أو قبوله): ماليزيا (21 أكتوبر/تشرين الأول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B9F05" w14:textId="593D3B30" w:rsidR="007E5D09" w:rsidRDefault="006C15A6">
    <w:pPr>
      <w:jc w:val="right"/>
    </w:pPr>
    <w:r>
      <w:fldChar w:fldCharType="begin"/>
    </w:r>
    <w:r>
      <w:instrText xml:space="preserve"> DOCPROPERTY "Document number"  \* MERGEFORMAT </w:instrText>
    </w:r>
    <w:r>
      <w:fldChar w:fldCharType="separate"/>
    </w:r>
    <w:r>
      <w:t>UNEP/</w:t>
    </w:r>
    <w:proofErr w:type="spellStart"/>
    <w:r>
      <w:t>OzL.Pro</w:t>
    </w:r>
    <w:proofErr w:type="spellEnd"/>
    <w:r>
      <w:t>/ExCom/91/35</w:t>
    </w:r>
    <w:r>
      <w:fldChar w:fldCharType="end"/>
    </w:r>
  </w:p>
  <w:p w14:paraId="029060EE" w14:textId="77777777" w:rsidR="007E5D09" w:rsidRDefault="007E5D09"/>
  <w:p w14:paraId="77E3435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96887" w14:textId="71C4F483" w:rsidR="007E5D09" w:rsidRDefault="007E5D09">
    <w:pPr>
      <w:pStyle w:val="Header"/>
      <w:jc w:val="center"/>
    </w:pPr>
  </w:p>
  <w:p w14:paraId="2BE52B7E" w14:textId="11C25BD1" w:rsidR="006C15A6" w:rsidRDefault="006C15A6">
    <w:pPr>
      <w:pStyle w:val="Header"/>
      <w:jc w:val="center"/>
    </w:pPr>
  </w:p>
  <w:p w14:paraId="684908A3" w14:textId="77777777" w:rsidR="006C15A6" w:rsidRDefault="006C15A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99635" w14:textId="77777777" w:rsidR="007E5D09" w:rsidRDefault="006C15A6">
    <w:r>
      <w:fldChar w:fldCharType="begin"/>
    </w:r>
    <w:r>
      <w:instrText xml:space="preserve"> DOCPROPERTY "Document number"  \* MERGEFORMAT </w:instrText>
    </w:r>
    <w:r>
      <w:fldChar w:fldCharType="separate"/>
    </w:r>
    <w:r w:rsidR="00A86F2E">
      <w:t>UNEP/OzL.Pro/ExCom/91/1</w:t>
    </w:r>
    <w:r>
      <w:fldChar w:fldCharType="end"/>
    </w:r>
  </w:p>
  <w:p w14:paraId="44344DE3" w14:textId="77777777" w:rsidR="007E5D09" w:rsidRDefault="007E5D09"/>
  <w:p w14:paraId="259CE71E"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9760C" w14:textId="77777777" w:rsidR="007E5D09" w:rsidRDefault="006C15A6">
    <w:pPr>
      <w:jc w:val="right"/>
    </w:pPr>
    <w:r>
      <w:fldChar w:fldCharType="begin"/>
    </w:r>
    <w:r>
      <w:instrText xml:space="preserve"> DOCPROPERTY "Document number"  \* MERGEFORMAT </w:instrText>
    </w:r>
    <w:r>
      <w:fldChar w:fldCharType="separate"/>
    </w:r>
    <w:r w:rsidR="00A86F2E">
      <w:t>UNEP/OzL.Pro/ExCom/91/1</w:t>
    </w:r>
    <w:r>
      <w:fldChar w:fldCharType="end"/>
    </w:r>
  </w:p>
  <w:p w14:paraId="6FA27AE8" w14:textId="77777777" w:rsidR="007E5D09" w:rsidRDefault="007E5D09"/>
  <w:p w14:paraId="4751FA3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787A"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728C6C"/>
    <w:lvl w:ilvl="0">
      <w:start w:val="1"/>
      <w:numFmt w:val="decimal"/>
      <w:pStyle w:val="Heading1"/>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 w:numId="23" w16cid:durableId="279924352">
    <w:abstractNumId w:val="10"/>
  </w:num>
  <w:num w:numId="24" w16cid:durableId="1388839867">
    <w:abstractNumId w:val="10"/>
  </w:num>
  <w:num w:numId="25" w16cid:durableId="22639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2E"/>
    <w:rsid w:val="00013372"/>
    <w:rsid w:val="00017133"/>
    <w:rsid w:val="0004254A"/>
    <w:rsid w:val="000861FE"/>
    <w:rsid w:val="000C2FE8"/>
    <w:rsid w:val="001D2B45"/>
    <w:rsid w:val="00277416"/>
    <w:rsid w:val="002B535E"/>
    <w:rsid w:val="002B661E"/>
    <w:rsid w:val="002E6A6F"/>
    <w:rsid w:val="002E7EF7"/>
    <w:rsid w:val="002F505F"/>
    <w:rsid w:val="0035441C"/>
    <w:rsid w:val="003C2739"/>
    <w:rsid w:val="003F2852"/>
    <w:rsid w:val="00416AD7"/>
    <w:rsid w:val="004C5B74"/>
    <w:rsid w:val="005B65DF"/>
    <w:rsid w:val="005C7D4A"/>
    <w:rsid w:val="00624AEF"/>
    <w:rsid w:val="00662A73"/>
    <w:rsid w:val="006C15A6"/>
    <w:rsid w:val="006F2A2C"/>
    <w:rsid w:val="00702662"/>
    <w:rsid w:val="00786775"/>
    <w:rsid w:val="00791A1A"/>
    <w:rsid w:val="007C6EF9"/>
    <w:rsid w:val="007D141D"/>
    <w:rsid w:val="007D567C"/>
    <w:rsid w:val="007E5D09"/>
    <w:rsid w:val="00885865"/>
    <w:rsid w:val="008E3DF3"/>
    <w:rsid w:val="00983FD1"/>
    <w:rsid w:val="009C46B2"/>
    <w:rsid w:val="00A44778"/>
    <w:rsid w:val="00A755B6"/>
    <w:rsid w:val="00A86F2E"/>
    <w:rsid w:val="00AB4886"/>
    <w:rsid w:val="00B11DB6"/>
    <w:rsid w:val="00B40E87"/>
    <w:rsid w:val="00B81E83"/>
    <w:rsid w:val="00C0337B"/>
    <w:rsid w:val="00C27B58"/>
    <w:rsid w:val="00C55EF2"/>
    <w:rsid w:val="00CF2247"/>
    <w:rsid w:val="00D45C4D"/>
    <w:rsid w:val="00E1360E"/>
    <w:rsid w:val="00E86EBE"/>
    <w:rsid w:val="00E95119"/>
    <w:rsid w:val="00EC108E"/>
    <w:rsid w:val="00F87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B473C"/>
  <w15:docId w15:val="{EAAE63FD-22B0-412D-BED2-C736A1A49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86F2E"/>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0CBB21F5064094EAC48CCC1C611ADD4" ma:contentTypeVersion="5" ma:contentTypeDescription="Create a new document." ma:contentTypeScope="" ma:versionID="886ef0c30e67ac6db1b9d513ad6c85a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38FCC254-9C0E-4366-AF6E-99D817684B3B}"/>
</file>

<file path=customXml/itemProps3.xml><?xml version="1.0" encoding="utf-8"?>
<ds:datastoreItem xmlns:ds="http://schemas.openxmlformats.org/officeDocument/2006/customXml" ds:itemID="{B9572DDE-97B8-473C-9AF9-B5FA9D610B2F}"/>
</file>

<file path=customXml/itemProps4.xml><?xml version="1.0" encoding="utf-8"?>
<ds:datastoreItem xmlns:ds="http://schemas.openxmlformats.org/officeDocument/2006/customXml" ds:itemID="{273C086A-04D3-4B07-8971-8A54338A4247}"/>
</file>

<file path=docProps/app.xml><?xml version="1.0" encoding="utf-8"?>
<Properties xmlns="http://schemas.openxmlformats.org/officeDocument/2006/extended-properties" xmlns:vt="http://schemas.openxmlformats.org/officeDocument/2006/docPropsVTypes">
  <Template>A91-template</Template>
  <TotalTime>10</TotalTime>
  <Pages>7</Pages>
  <Words>1095</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تعديلات برنامج عمل البنك الدولي لعام 2022</vt:lpstr>
    </vt:vector>
  </TitlesOfParts>
  <Company>UNMFS</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البنك الدولي لعام 2022</dc:title>
  <dc:creator>Fathi Abdelraouf Ahmed</dc:creator>
  <cp:lastModifiedBy>HBE</cp:lastModifiedBy>
  <cp:revision>4</cp:revision>
  <cp:lastPrinted>2001-05-26T16:40:00Z</cp:lastPrinted>
  <dcterms:created xsi:type="dcterms:W3CDTF">2022-11-09T19:11:00Z</dcterms:created>
  <dcterms:modified xsi:type="dcterms:W3CDTF">2022-11-15T18:18:00Z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UNEP/OzL.Pro/ExCom/91/35</vt:lpwstr>
  </property>
  <property fmtid="{D5CDD505-2E9C-101B-9397-08002B2CF9AE}" pid="3" name="Revision date">
    <vt:lpwstr>11/8/2022</vt:lpwstr>
  </property>
  <property fmtid="{D5CDD505-2E9C-101B-9397-08002B2CF9AE}" pid="4" name="ContentTypeId">
    <vt:lpwstr>0x01010090CBB21F5064094EAC48CCC1C611ADD4</vt:lpwstr>
  </property>
</Properties>
</file>