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C60EBFF" w14:textId="77777777">
        <w:trPr>
          <w:trHeight w:val="720"/>
        </w:trPr>
        <w:tc>
          <w:tcPr>
            <w:tcW w:w="7061" w:type="dxa"/>
            <w:gridSpan w:val="2"/>
            <w:tcBorders>
              <w:bottom w:val="single" w:sz="18" w:space="0" w:color="auto"/>
            </w:tcBorders>
          </w:tcPr>
          <w:p w14:paraId="081353C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882803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17DA647"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2B23C5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4A9FBB" w14:textId="77777777" w:rsidR="00441083" w:rsidRDefault="00C6443E">
            <w:pPr>
              <w:spacing w:before="120"/>
            </w:pPr>
            <w:r>
              <w:rPr>
                <w:noProof/>
                <w:lang w:val="en-US"/>
              </w:rPr>
              <w:drawing>
                <wp:anchor distT="0" distB="0" distL="114300" distR="114300" simplePos="0" relativeHeight="251660288" behindDoc="0" locked="0" layoutInCell="1" allowOverlap="1" wp14:anchorId="365A87BA" wp14:editId="4A15B17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3D458289" wp14:editId="2EADA1F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2DE99C9"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0BE671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386E575" w14:textId="77777777" w:rsidR="00441083" w:rsidRDefault="00E60D9C">
            <w:pPr>
              <w:rPr>
                <w:rFonts w:ascii="Univers" w:hAnsi="Univers"/>
                <w:b/>
                <w:sz w:val="32"/>
                <w:lang w:val="fr-CA"/>
              </w:rPr>
            </w:pPr>
            <w:r>
              <w:rPr>
                <w:rFonts w:ascii="Univers" w:hAnsi="Univers"/>
                <w:b/>
                <w:sz w:val="32"/>
                <w:lang w:val="fr-CA"/>
              </w:rPr>
              <w:t>Nations Unies pour</w:t>
            </w:r>
          </w:p>
          <w:p w14:paraId="591D8122" w14:textId="77777777" w:rsidR="00441083" w:rsidRDefault="00E60D9C">
            <w:pPr>
              <w:rPr>
                <w:rFonts w:ascii="Univers" w:hAnsi="Univers"/>
                <w:b/>
                <w:sz w:val="32"/>
                <w:lang w:val="fr-CA"/>
              </w:rPr>
            </w:pPr>
            <w:r>
              <w:rPr>
                <w:rFonts w:ascii="Univers" w:hAnsi="Univers"/>
                <w:b/>
                <w:sz w:val="32"/>
                <w:lang w:val="fr-CA"/>
              </w:rPr>
              <w:t>l’environnement</w:t>
            </w:r>
          </w:p>
          <w:p w14:paraId="5BEFE811"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DA6B18A" w14:textId="77777777" w:rsidR="00441083" w:rsidRDefault="00441083">
            <w:pPr>
              <w:rPr>
                <w:lang w:val="fr-FR"/>
              </w:rPr>
            </w:pPr>
          </w:p>
          <w:p w14:paraId="1EF5BB0D" w14:textId="77777777" w:rsidR="00441083" w:rsidRPr="00DD3433" w:rsidRDefault="00E60D9C">
            <w:pPr>
              <w:rPr>
                <w:lang w:val="fr-FR"/>
              </w:rPr>
            </w:pPr>
            <w:r w:rsidRPr="00DD3433">
              <w:rPr>
                <w:lang w:val="fr-FR"/>
              </w:rPr>
              <w:t>Distr.</w:t>
            </w:r>
          </w:p>
          <w:p w14:paraId="541592E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5AB07B35" w14:textId="77777777" w:rsidR="00441083" w:rsidRPr="00DD3433" w:rsidRDefault="00441083">
            <w:pPr>
              <w:rPr>
                <w:lang w:val="fr-FR"/>
              </w:rPr>
            </w:pPr>
          </w:p>
          <w:p w14:paraId="3F73864E" w14:textId="4B1899C2"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00061E">
              <w:rPr>
                <w:lang w:val="fr-FR"/>
              </w:rPr>
              <w:t>UNEP/OzL.Pro/ExCom/86/71</w:t>
            </w:r>
            <w:r>
              <w:fldChar w:fldCharType="end"/>
            </w:r>
          </w:p>
          <w:p w14:paraId="4DF4474F" w14:textId="752F4B12"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00061E">
              <w:rPr>
                <w:lang w:val="fr-FR"/>
              </w:rPr>
              <w:t>19 octobre 2020</w:t>
            </w:r>
            <w:r>
              <w:fldChar w:fldCharType="end"/>
            </w:r>
          </w:p>
          <w:p w14:paraId="2F608DE6" w14:textId="77777777" w:rsidR="00441083" w:rsidRDefault="00FC5578">
            <w:pPr>
              <w:rPr>
                <w:caps/>
                <w:lang w:val="fr-FR"/>
              </w:rPr>
            </w:pPr>
            <w:r w:rsidRPr="00FF3CF1">
              <w:rPr>
                <w:caps/>
                <w:lang w:val="fr-FR"/>
              </w:rPr>
              <w:br/>
            </w:r>
            <w:r w:rsidR="00E60D9C">
              <w:rPr>
                <w:caps/>
                <w:lang w:val="fr-FR"/>
              </w:rPr>
              <w:t>FRANÇAIS</w:t>
            </w:r>
          </w:p>
          <w:p w14:paraId="26306F1F" w14:textId="77777777" w:rsidR="00441083" w:rsidRDefault="00E60D9C">
            <w:r>
              <w:t xml:space="preserve">ORIGINAL: </w:t>
            </w:r>
            <w:r w:rsidR="0091161A">
              <w:t>ANGLAIS</w:t>
            </w:r>
          </w:p>
        </w:tc>
      </w:tr>
    </w:tbl>
    <w:p w14:paraId="165A36FA" w14:textId="77777777" w:rsidR="00441083" w:rsidRDefault="00441083">
      <w:pPr>
        <w:jc w:val="left"/>
        <w:rPr>
          <w:lang w:val="fr-CA"/>
        </w:rPr>
      </w:pPr>
    </w:p>
    <w:p w14:paraId="1DFBCDC5"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6011B3D7" w14:textId="77777777" w:rsidR="00C27322" w:rsidRDefault="00C27322" w:rsidP="00C27322">
      <w:pPr>
        <w:jc w:val="left"/>
        <w:rPr>
          <w:lang w:val="fr-CA"/>
        </w:rPr>
      </w:pPr>
      <w:r>
        <w:rPr>
          <w:lang w:val="fr-CA"/>
        </w:rPr>
        <w:t>Montr</w:t>
      </w:r>
      <w:r w:rsidRPr="00AA48FF">
        <w:rPr>
          <w:lang w:val="fr-FR"/>
        </w:rPr>
        <w:t>é</w:t>
      </w:r>
      <w:r>
        <w:rPr>
          <w:lang w:val="fr-CA"/>
        </w:rPr>
        <w:t>al, 2</w:t>
      </w:r>
      <w:r w:rsidR="00812387">
        <w:rPr>
          <w:lang w:val="fr-CA"/>
        </w:rPr>
        <w:t xml:space="preserve"> – 6 novembre</w:t>
      </w:r>
      <w:r>
        <w:rPr>
          <w:lang w:val="fr-CA"/>
        </w:rPr>
        <w:t xml:space="preserve"> 2020</w:t>
      </w:r>
    </w:p>
    <w:p w14:paraId="222D1E91" w14:textId="1CBF5A1A"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AA48FF">
        <w:rPr>
          <w:rStyle w:val="FootnoteReference"/>
          <w:lang w:val="fr-CA"/>
        </w:rPr>
        <w:footnoteReference w:id="1"/>
      </w:r>
    </w:p>
    <w:p w14:paraId="37FA63E3" w14:textId="77777777" w:rsidR="00441083" w:rsidRDefault="00441083">
      <w:pPr>
        <w:jc w:val="left"/>
        <w:rPr>
          <w:lang w:val="fr-CA"/>
        </w:rPr>
      </w:pPr>
    </w:p>
    <w:p w14:paraId="1BD6D2AF" w14:textId="77777777" w:rsidR="00441083" w:rsidRDefault="00441083">
      <w:pPr>
        <w:pStyle w:val="Heading3"/>
        <w:numPr>
          <w:ilvl w:val="0"/>
          <w:numId w:val="0"/>
        </w:numPr>
        <w:spacing w:after="0"/>
        <w:rPr>
          <w:lang w:val="fr-FR"/>
        </w:rPr>
      </w:pPr>
    </w:p>
    <w:p w14:paraId="1B5D4789" w14:textId="77777777" w:rsidR="00441083" w:rsidRDefault="00441083">
      <w:pPr>
        <w:pStyle w:val="Title1"/>
        <w:rPr>
          <w:lang w:val="fr-FR"/>
        </w:rPr>
      </w:pPr>
    </w:p>
    <w:p w14:paraId="648E22F1" w14:textId="77777777" w:rsidR="00441083" w:rsidRDefault="00441083">
      <w:pPr>
        <w:pStyle w:val="Title1"/>
        <w:rPr>
          <w:lang w:val="fr-FR"/>
        </w:rPr>
      </w:pPr>
    </w:p>
    <w:p w14:paraId="390BCC67" w14:textId="6A8BB314" w:rsidR="00AA48FF" w:rsidRPr="00AA48FF" w:rsidRDefault="00AA48FF" w:rsidP="00AA48FF">
      <w:pPr>
        <w:jc w:val="center"/>
        <w:rPr>
          <w:b/>
          <w:lang w:val="fr-FR"/>
        </w:rPr>
      </w:pPr>
      <w:r w:rsidRPr="00AA48FF">
        <w:rPr>
          <w:b/>
          <w:lang w:val="fr-FR"/>
        </w:rPr>
        <w:t>PROPOSITION DE PROJET : RÉPUBLIQUE DE MOLDOVA</w:t>
      </w:r>
      <w:r w:rsidR="00E9496C">
        <w:rPr>
          <w:b/>
          <w:lang w:val="fr-FR"/>
        </w:rPr>
        <w:t xml:space="preserve"> (LA)</w:t>
      </w:r>
    </w:p>
    <w:p w14:paraId="14AD6782" w14:textId="77777777" w:rsidR="00AA48FF" w:rsidRPr="00C530E4" w:rsidRDefault="00AA48FF" w:rsidP="00AA48FF">
      <w:pPr>
        <w:rPr>
          <w:lang w:val="fr-FR"/>
        </w:rPr>
      </w:pPr>
    </w:p>
    <w:p w14:paraId="5B68A2C4" w14:textId="77777777" w:rsidR="00AA48FF" w:rsidRPr="00C530E4" w:rsidRDefault="00AA48FF" w:rsidP="00AA48FF">
      <w:pPr>
        <w:rPr>
          <w:lang w:val="fr-FR"/>
        </w:rPr>
      </w:pPr>
    </w:p>
    <w:p w14:paraId="5839306A" w14:textId="77777777" w:rsidR="00AA48FF" w:rsidRPr="00AA48FF" w:rsidRDefault="00AA48FF" w:rsidP="00AA48FF">
      <w:pPr>
        <w:ind w:firstLine="720"/>
        <w:rPr>
          <w:lang w:val="fr-FR"/>
        </w:rPr>
      </w:pPr>
      <w:r w:rsidRPr="00AA48FF">
        <w:rPr>
          <w:lang w:val="fr-FR"/>
        </w:rPr>
        <w:t xml:space="preserve">Le présent document contient les observations et la recommandation du Secrétariat du Fonds sur la proposition de projet suivante : </w:t>
      </w:r>
    </w:p>
    <w:p w14:paraId="25032BF9" w14:textId="77777777" w:rsidR="00AA48FF" w:rsidRPr="00C530E4" w:rsidRDefault="00AA48FF" w:rsidP="00AA48FF">
      <w:pPr>
        <w:rPr>
          <w:lang w:val="fr-FR"/>
        </w:rPr>
      </w:pPr>
    </w:p>
    <w:p w14:paraId="05BAC4A8" w14:textId="77777777" w:rsidR="00AA48FF" w:rsidRPr="0082339C" w:rsidRDefault="00AA48FF" w:rsidP="00AA48FF">
      <w:pPr>
        <w:rPr>
          <w:u w:val="single"/>
        </w:rPr>
      </w:pPr>
      <w:r>
        <w:rPr>
          <w:u w:val="single"/>
        </w:rPr>
        <w:t>Élimination</w:t>
      </w:r>
    </w:p>
    <w:p w14:paraId="6917024C" w14:textId="77777777" w:rsidR="00AA48FF" w:rsidRPr="0082339C" w:rsidRDefault="00AA48FF" w:rsidP="00AA48F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A48FF" w:rsidRPr="0082339C" w14:paraId="495C10DE" w14:textId="77777777" w:rsidTr="00480DC3">
        <w:tc>
          <w:tcPr>
            <w:tcW w:w="6941" w:type="dxa"/>
          </w:tcPr>
          <w:p w14:paraId="32C01053" w14:textId="77777777" w:rsidR="00AA48FF" w:rsidRPr="0082339C" w:rsidRDefault="00AA48FF" w:rsidP="00AA48FF">
            <w:pPr>
              <w:pStyle w:val="ListParagraph"/>
              <w:numPr>
                <w:ilvl w:val="0"/>
                <w:numId w:val="24"/>
              </w:numPr>
              <w:ind w:hanging="830"/>
            </w:pPr>
            <w:r>
              <w:t>Plan de gestion de l’élimination des HCFC (phase II, troisième tranche)</w:t>
            </w:r>
          </w:p>
        </w:tc>
        <w:tc>
          <w:tcPr>
            <w:tcW w:w="2409" w:type="dxa"/>
          </w:tcPr>
          <w:p w14:paraId="0D3F1D84" w14:textId="77777777" w:rsidR="00AA48FF" w:rsidRPr="0082339C" w:rsidRDefault="00AA48FF" w:rsidP="00480DC3">
            <w:pPr>
              <w:jc w:val="right"/>
            </w:pPr>
            <w:r>
              <w:t>PNUD et PNUE</w:t>
            </w:r>
          </w:p>
        </w:tc>
      </w:tr>
    </w:tbl>
    <w:p w14:paraId="6BFFEC2A" w14:textId="77777777" w:rsidR="00AA48FF" w:rsidRPr="0082339C" w:rsidRDefault="00AA48FF" w:rsidP="00AA48FF">
      <w:pPr>
        <w:rPr>
          <w:lang w:val="en-CA"/>
        </w:rPr>
      </w:pPr>
    </w:p>
    <w:p w14:paraId="5413E717" w14:textId="77777777" w:rsidR="00AA48FF" w:rsidRPr="0082339C" w:rsidRDefault="00AA48FF" w:rsidP="00AA48FF">
      <w:pPr>
        <w:rPr>
          <w:lang w:val="en-CA"/>
        </w:rPr>
      </w:pPr>
    </w:p>
    <w:p w14:paraId="1A95437C" w14:textId="77777777" w:rsidR="00AA48FF" w:rsidRPr="0082339C" w:rsidRDefault="00AA48FF" w:rsidP="00AA48FF">
      <w:pPr>
        <w:rPr>
          <w:lang w:val="en-CA"/>
        </w:rPr>
      </w:pPr>
    </w:p>
    <w:p w14:paraId="6B4AB5A0" w14:textId="77777777" w:rsidR="00AA48FF" w:rsidRPr="0082339C" w:rsidRDefault="00AA48FF" w:rsidP="00AA48FF">
      <w:r>
        <w:br w:type="page"/>
      </w:r>
    </w:p>
    <w:p w14:paraId="2C26A334" w14:textId="77777777" w:rsidR="00AA48FF" w:rsidRPr="0082339C" w:rsidRDefault="00AA48FF" w:rsidP="00AA48FF">
      <w:pPr>
        <w:jc w:val="center"/>
        <w:rPr>
          <w:b/>
          <w:lang w:val="en-CA"/>
        </w:rPr>
      </w:pPr>
    </w:p>
    <w:p w14:paraId="614FC0E7" w14:textId="77777777" w:rsidR="00AA48FF" w:rsidRPr="0082339C" w:rsidRDefault="00AA48FF" w:rsidP="00AA48FF">
      <w:pPr>
        <w:jc w:val="center"/>
        <w:rPr>
          <w:b/>
          <w:lang w:val="en-CA"/>
        </w:rPr>
      </w:pPr>
    </w:p>
    <w:p w14:paraId="4BA854E7" w14:textId="77777777" w:rsidR="00AA48FF" w:rsidRPr="00AA48FF" w:rsidRDefault="00AA48FF" w:rsidP="00AA48FF">
      <w:pPr>
        <w:jc w:val="center"/>
        <w:rPr>
          <w:b/>
          <w:lang w:val="fr-FR"/>
        </w:rPr>
      </w:pPr>
      <w:r w:rsidRPr="00AA48FF">
        <w:rPr>
          <w:b/>
          <w:lang w:val="fr-FR"/>
        </w:rPr>
        <w:t>FICHE D’ÉVALUATION DE PROJET – PROJETS PLURIANNUELS</w:t>
      </w:r>
    </w:p>
    <w:p w14:paraId="13CE0CD8" w14:textId="77777777" w:rsidR="00AA48FF" w:rsidRPr="00C530E4" w:rsidRDefault="00AA48FF" w:rsidP="00AA48FF">
      <w:pPr>
        <w:jc w:val="center"/>
        <w:rPr>
          <w:lang w:val="fr-FR"/>
        </w:rPr>
      </w:pPr>
    </w:p>
    <w:p w14:paraId="62CF75A9" w14:textId="0788F7AF" w:rsidR="00AA48FF" w:rsidRPr="0082339C" w:rsidRDefault="00AA48FF" w:rsidP="00AA48FF">
      <w:pPr>
        <w:jc w:val="center"/>
      </w:pPr>
      <w:r>
        <w:rPr>
          <w:b/>
        </w:rPr>
        <w:t>République de Moldova</w:t>
      </w:r>
      <w:r w:rsidR="00A35F44">
        <w:rPr>
          <w:b/>
        </w:rPr>
        <w:t xml:space="preserve"> (la)</w:t>
      </w:r>
    </w:p>
    <w:p w14:paraId="4BE1C144" w14:textId="77777777" w:rsidR="00AA48FF" w:rsidRPr="0082339C" w:rsidRDefault="00AA48FF" w:rsidP="00AA48FF">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309"/>
        <w:gridCol w:w="2501"/>
        <w:gridCol w:w="2501"/>
      </w:tblGrid>
      <w:tr w:rsidR="00AA48FF" w:rsidRPr="0082339C" w14:paraId="577CB4C9" w14:textId="77777777" w:rsidTr="00480DC3">
        <w:trPr>
          <w:trHeight w:val="240"/>
        </w:trPr>
        <w:tc>
          <w:tcPr>
            <w:tcW w:w="2689" w:type="dxa"/>
            <w:shd w:val="clear" w:color="auto" w:fill="auto"/>
          </w:tcPr>
          <w:p w14:paraId="2EC0249F" w14:textId="77777777" w:rsidR="00AA48FF" w:rsidRPr="0082339C" w:rsidRDefault="00AA48FF" w:rsidP="00480DC3">
            <w:pPr>
              <w:spacing w:after="80"/>
              <w:jc w:val="left"/>
              <w:rPr>
                <w:b/>
                <w:sz w:val="18"/>
              </w:rPr>
            </w:pPr>
            <w:r>
              <w:rPr>
                <w:b/>
                <w:sz w:val="18"/>
              </w:rPr>
              <w:t>(I) TITRE DU PROJET</w:t>
            </w:r>
          </w:p>
        </w:tc>
        <w:tc>
          <w:tcPr>
            <w:tcW w:w="2309" w:type="dxa"/>
            <w:shd w:val="clear" w:color="auto" w:fill="auto"/>
          </w:tcPr>
          <w:p w14:paraId="1C49B637" w14:textId="77777777" w:rsidR="00AA48FF" w:rsidRPr="0082339C" w:rsidRDefault="00AA48FF" w:rsidP="00480DC3">
            <w:pPr>
              <w:spacing w:after="80"/>
              <w:jc w:val="center"/>
              <w:rPr>
                <w:b/>
                <w:sz w:val="18"/>
              </w:rPr>
            </w:pPr>
            <w:r>
              <w:rPr>
                <w:b/>
                <w:sz w:val="18"/>
              </w:rPr>
              <w:t>AGENCE</w:t>
            </w:r>
          </w:p>
        </w:tc>
        <w:tc>
          <w:tcPr>
            <w:tcW w:w="2501" w:type="dxa"/>
            <w:shd w:val="clear" w:color="auto" w:fill="auto"/>
          </w:tcPr>
          <w:p w14:paraId="52E01646" w14:textId="77777777" w:rsidR="00AA48FF" w:rsidRPr="0082339C" w:rsidRDefault="00AA48FF" w:rsidP="00480DC3">
            <w:pPr>
              <w:spacing w:after="80"/>
              <w:jc w:val="center"/>
              <w:rPr>
                <w:b/>
                <w:sz w:val="18"/>
              </w:rPr>
            </w:pPr>
            <w:r>
              <w:rPr>
                <w:b/>
                <w:sz w:val="18"/>
              </w:rPr>
              <w:t>RÉUNION D’APPROBATION</w:t>
            </w:r>
          </w:p>
        </w:tc>
        <w:tc>
          <w:tcPr>
            <w:tcW w:w="2501" w:type="dxa"/>
            <w:shd w:val="clear" w:color="auto" w:fill="auto"/>
          </w:tcPr>
          <w:p w14:paraId="79C36167" w14:textId="77777777" w:rsidR="00AA48FF" w:rsidRPr="0082339C" w:rsidRDefault="00AA48FF" w:rsidP="00480DC3">
            <w:pPr>
              <w:spacing w:after="80"/>
              <w:jc w:val="center"/>
              <w:rPr>
                <w:b/>
                <w:sz w:val="18"/>
              </w:rPr>
            </w:pPr>
            <w:r>
              <w:rPr>
                <w:b/>
                <w:sz w:val="18"/>
              </w:rPr>
              <w:t>MESURE DE CONTRÔLE</w:t>
            </w:r>
          </w:p>
        </w:tc>
      </w:tr>
      <w:tr w:rsidR="00AA48FF" w:rsidRPr="0082339C" w14:paraId="712BE4E0" w14:textId="77777777" w:rsidTr="00480DC3">
        <w:trPr>
          <w:trHeight w:val="240"/>
        </w:trPr>
        <w:tc>
          <w:tcPr>
            <w:tcW w:w="2689" w:type="dxa"/>
            <w:shd w:val="clear" w:color="auto" w:fill="auto"/>
          </w:tcPr>
          <w:p w14:paraId="66307356" w14:textId="77777777" w:rsidR="00AA48FF" w:rsidRPr="00AA48FF" w:rsidRDefault="00AA48FF" w:rsidP="00480DC3">
            <w:pPr>
              <w:spacing w:after="80"/>
              <w:jc w:val="center"/>
              <w:rPr>
                <w:sz w:val="18"/>
                <w:lang w:val="fr-FR"/>
              </w:rPr>
            </w:pPr>
            <w:r w:rsidRPr="00AA48FF">
              <w:rPr>
                <w:sz w:val="18"/>
                <w:lang w:val="fr-FR"/>
              </w:rPr>
              <w:t>Plan de l’élimination des HCFC (phase II)</w:t>
            </w:r>
          </w:p>
        </w:tc>
        <w:tc>
          <w:tcPr>
            <w:tcW w:w="2309" w:type="dxa"/>
            <w:shd w:val="clear" w:color="auto" w:fill="auto"/>
          </w:tcPr>
          <w:p w14:paraId="6BC58ECB" w14:textId="77777777" w:rsidR="00AA48FF" w:rsidRPr="0082339C" w:rsidRDefault="00AA48FF" w:rsidP="00480DC3">
            <w:pPr>
              <w:spacing w:after="80"/>
              <w:jc w:val="center"/>
              <w:rPr>
                <w:sz w:val="18"/>
              </w:rPr>
            </w:pPr>
            <w:r>
              <w:rPr>
                <w:sz w:val="18"/>
              </w:rPr>
              <w:t>PNUD (agence principale), PNUE</w:t>
            </w:r>
          </w:p>
        </w:tc>
        <w:tc>
          <w:tcPr>
            <w:tcW w:w="2501" w:type="dxa"/>
            <w:shd w:val="clear" w:color="auto" w:fill="auto"/>
          </w:tcPr>
          <w:p w14:paraId="1503F8CF" w14:textId="77777777" w:rsidR="00AA48FF" w:rsidRPr="0082339C" w:rsidRDefault="00AA48FF" w:rsidP="00480DC3">
            <w:pPr>
              <w:spacing w:after="80"/>
              <w:jc w:val="center"/>
              <w:rPr>
                <w:sz w:val="18"/>
              </w:rPr>
            </w:pPr>
            <w:r>
              <w:rPr>
                <w:sz w:val="18"/>
              </w:rPr>
              <w:t>77</w:t>
            </w:r>
            <w:r>
              <w:rPr>
                <w:sz w:val="18"/>
                <w:vertAlign w:val="superscript"/>
              </w:rPr>
              <w:t>e</w:t>
            </w:r>
          </w:p>
        </w:tc>
        <w:tc>
          <w:tcPr>
            <w:tcW w:w="2501" w:type="dxa"/>
            <w:shd w:val="clear" w:color="auto" w:fill="auto"/>
          </w:tcPr>
          <w:p w14:paraId="546CE8CD" w14:textId="77777777" w:rsidR="00AA48FF" w:rsidRPr="0082339C" w:rsidRDefault="00AA48FF" w:rsidP="00480DC3">
            <w:pPr>
              <w:spacing w:after="80"/>
              <w:jc w:val="center"/>
              <w:rPr>
                <w:sz w:val="18"/>
              </w:rPr>
            </w:pPr>
            <w:r>
              <w:rPr>
                <w:sz w:val="18"/>
              </w:rPr>
              <w:t>35% d’ici 2020</w:t>
            </w:r>
          </w:p>
        </w:tc>
      </w:tr>
    </w:tbl>
    <w:p w14:paraId="3BF84E80" w14:textId="77777777" w:rsidR="00AA48FF" w:rsidRPr="0082339C" w:rsidRDefault="00AA48FF" w:rsidP="00AA48F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A48FF" w:rsidRPr="0082339C" w14:paraId="6D46FB13" w14:textId="77777777" w:rsidTr="00480DC3">
        <w:trPr>
          <w:trHeight w:val="240"/>
        </w:trPr>
        <w:tc>
          <w:tcPr>
            <w:tcW w:w="5200" w:type="dxa"/>
            <w:shd w:val="clear" w:color="auto" w:fill="auto"/>
          </w:tcPr>
          <w:p w14:paraId="3FE85858" w14:textId="77777777" w:rsidR="00AA48FF" w:rsidRPr="00AA48FF" w:rsidRDefault="00AA48FF" w:rsidP="00480DC3">
            <w:pPr>
              <w:spacing w:after="60"/>
              <w:jc w:val="left"/>
              <w:rPr>
                <w:b/>
                <w:sz w:val="18"/>
                <w:lang w:val="fr-FR"/>
              </w:rPr>
            </w:pPr>
            <w:r w:rsidRPr="00AA48FF">
              <w:rPr>
                <w:b/>
                <w:sz w:val="18"/>
                <w:lang w:val="fr-FR"/>
              </w:rPr>
              <w:t>(II) DERNIÈRES DONNÉES COMMUNIQUÉES EN VERTU DE L’ARTICLE 7 (Annexe C Groupe l)</w:t>
            </w:r>
          </w:p>
        </w:tc>
        <w:tc>
          <w:tcPr>
            <w:tcW w:w="2400" w:type="dxa"/>
            <w:shd w:val="clear" w:color="auto" w:fill="auto"/>
          </w:tcPr>
          <w:p w14:paraId="4F920B9F" w14:textId="77777777" w:rsidR="00AA48FF" w:rsidRPr="0082339C" w:rsidRDefault="00AA48FF" w:rsidP="00480DC3">
            <w:pPr>
              <w:spacing w:after="60"/>
              <w:jc w:val="center"/>
              <w:rPr>
                <w:sz w:val="18"/>
              </w:rPr>
            </w:pPr>
            <w:r>
              <w:rPr>
                <w:sz w:val="18"/>
              </w:rPr>
              <w:t>Année : 2019</w:t>
            </w:r>
          </w:p>
        </w:tc>
        <w:tc>
          <w:tcPr>
            <w:tcW w:w="2400" w:type="dxa"/>
            <w:shd w:val="clear" w:color="auto" w:fill="auto"/>
          </w:tcPr>
          <w:p w14:paraId="30D4C2EE" w14:textId="77777777" w:rsidR="00AA48FF" w:rsidRPr="0082339C" w:rsidRDefault="00AA48FF" w:rsidP="00480DC3">
            <w:pPr>
              <w:spacing w:after="60"/>
              <w:jc w:val="right"/>
              <w:rPr>
                <w:sz w:val="18"/>
              </w:rPr>
            </w:pPr>
            <w:r>
              <w:rPr>
                <w:sz w:val="18"/>
              </w:rPr>
              <w:t>0,53 (tonnes PAO)</w:t>
            </w:r>
          </w:p>
        </w:tc>
      </w:tr>
    </w:tbl>
    <w:p w14:paraId="571B0734" w14:textId="77777777" w:rsidR="00AA48FF" w:rsidRPr="0082339C" w:rsidRDefault="00AA48FF" w:rsidP="00AA48F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318"/>
      </w:tblGrid>
      <w:tr w:rsidR="00AA48FF" w:rsidRPr="0082339C" w14:paraId="60FD2395" w14:textId="77777777" w:rsidTr="00480DC3">
        <w:trPr>
          <w:trHeight w:val="240"/>
        </w:trPr>
        <w:tc>
          <w:tcPr>
            <w:tcW w:w="0" w:type="auto"/>
            <w:gridSpan w:val="8"/>
            <w:shd w:val="clear" w:color="auto" w:fill="auto"/>
          </w:tcPr>
          <w:p w14:paraId="42F0471B" w14:textId="77777777" w:rsidR="00AA48FF" w:rsidRPr="00AA48FF" w:rsidRDefault="00AA48FF" w:rsidP="00480DC3">
            <w:pPr>
              <w:spacing w:after="60"/>
              <w:jc w:val="left"/>
              <w:rPr>
                <w:b/>
                <w:sz w:val="18"/>
                <w:lang w:val="fr-FR"/>
              </w:rPr>
            </w:pPr>
            <w:r w:rsidRPr="00AA48FF">
              <w:rPr>
                <w:b/>
                <w:sz w:val="18"/>
                <w:lang w:val="fr-FR"/>
              </w:rPr>
              <w:t>(III) DERNIÈRES DONNÉES SECTORIELLES DU PROGRAMME DU PAYS (tonnes PAO)</w:t>
            </w:r>
          </w:p>
        </w:tc>
        <w:tc>
          <w:tcPr>
            <w:tcW w:w="0" w:type="auto"/>
            <w:gridSpan w:val="2"/>
            <w:shd w:val="clear" w:color="auto" w:fill="auto"/>
          </w:tcPr>
          <w:p w14:paraId="16E4C242" w14:textId="77777777" w:rsidR="00AA48FF" w:rsidRPr="0082339C" w:rsidRDefault="00AA48FF" w:rsidP="00480DC3">
            <w:pPr>
              <w:spacing w:after="60"/>
              <w:jc w:val="right"/>
              <w:rPr>
                <w:b/>
                <w:sz w:val="18"/>
              </w:rPr>
            </w:pPr>
            <w:r>
              <w:rPr>
                <w:b/>
                <w:sz w:val="18"/>
              </w:rPr>
              <w:t>Année : 2019</w:t>
            </w:r>
          </w:p>
        </w:tc>
      </w:tr>
      <w:tr w:rsidR="00AA48FF" w:rsidRPr="00E9496C" w14:paraId="336AB2E7" w14:textId="77777777" w:rsidTr="00480DC3">
        <w:trPr>
          <w:trHeight w:val="240"/>
        </w:trPr>
        <w:tc>
          <w:tcPr>
            <w:tcW w:w="0" w:type="auto"/>
            <w:shd w:val="clear" w:color="auto" w:fill="auto"/>
          </w:tcPr>
          <w:p w14:paraId="6A4B0183" w14:textId="77777777" w:rsidR="00AA48FF" w:rsidRPr="0082339C" w:rsidRDefault="00AA48FF" w:rsidP="00480DC3">
            <w:pPr>
              <w:spacing w:after="60"/>
              <w:jc w:val="center"/>
              <w:rPr>
                <w:sz w:val="18"/>
              </w:rPr>
            </w:pPr>
            <w:r>
              <w:rPr>
                <w:sz w:val="18"/>
              </w:rPr>
              <w:t>Produits chimiques</w:t>
            </w:r>
          </w:p>
        </w:tc>
        <w:tc>
          <w:tcPr>
            <w:tcW w:w="0" w:type="auto"/>
            <w:shd w:val="clear" w:color="auto" w:fill="auto"/>
          </w:tcPr>
          <w:p w14:paraId="5A85FE7E" w14:textId="77777777" w:rsidR="00AA48FF" w:rsidRPr="0082339C" w:rsidRDefault="00AA48FF" w:rsidP="00480DC3">
            <w:pPr>
              <w:spacing w:after="60"/>
              <w:jc w:val="center"/>
              <w:rPr>
                <w:sz w:val="18"/>
              </w:rPr>
            </w:pPr>
            <w:r>
              <w:rPr>
                <w:sz w:val="18"/>
              </w:rPr>
              <w:t>Aérosol</w:t>
            </w:r>
          </w:p>
        </w:tc>
        <w:tc>
          <w:tcPr>
            <w:tcW w:w="0" w:type="auto"/>
            <w:shd w:val="clear" w:color="auto" w:fill="auto"/>
          </w:tcPr>
          <w:p w14:paraId="618103EF" w14:textId="77777777" w:rsidR="00AA48FF" w:rsidRPr="0082339C" w:rsidRDefault="00AA48FF" w:rsidP="00480DC3">
            <w:pPr>
              <w:spacing w:after="60"/>
              <w:jc w:val="center"/>
              <w:rPr>
                <w:sz w:val="18"/>
              </w:rPr>
            </w:pPr>
            <w:r>
              <w:rPr>
                <w:sz w:val="18"/>
              </w:rPr>
              <w:t>Mousse</w:t>
            </w:r>
          </w:p>
        </w:tc>
        <w:tc>
          <w:tcPr>
            <w:tcW w:w="0" w:type="auto"/>
            <w:shd w:val="clear" w:color="auto" w:fill="auto"/>
          </w:tcPr>
          <w:p w14:paraId="2D80D1B3" w14:textId="77777777" w:rsidR="00AA48FF" w:rsidRPr="0082339C" w:rsidRDefault="00AA48FF" w:rsidP="00480DC3">
            <w:pPr>
              <w:spacing w:after="60"/>
              <w:jc w:val="center"/>
              <w:rPr>
                <w:sz w:val="18"/>
              </w:rPr>
            </w:pPr>
            <w:r>
              <w:rPr>
                <w:sz w:val="18"/>
              </w:rPr>
              <w:t>Lutte contre les incendies</w:t>
            </w:r>
          </w:p>
        </w:tc>
        <w:tc>
          <w:tcPr>
            <w:tcW w:w="0" w:type="auto"/>
            <w:gridSpan w:val="2"/>
            <w:shd w:val="clear" w:color="auto" w:fill="auto"/>
          </w:tcPr>
          <w:p w14:paraId="41F98CC1" w14:textId="77777777" w:rsidR="00AA48FF" w:rsidRPr="0082339C" w:rsidRDefault="00AA48FF" w:rsidP="00480DC3">
            <w:pPr>
              <w:spacing w:after="60"/>
              <w:jc w:val="center"/>
              <w:rPr>
                <w:sz w:val="18"/>
              </w:rPr>
            </w:pPr>
            <w:r>
              <w:rPr>
                <w:sz w:val="18"/>
              </w:rPr>
              <w:t>Réfrigération</w:t>
            </w:r>
          </w:p>
        </w:tc>
        <w:tc>
          <w:tcPr>
            <w:tcW w:w="0" w:type="auto"/>
            <w:shd w:val="clear" w:color="auto" w:fill="auto"/>
          </w:tcPr>
          <w:p w14:paraId="1D99A1F4" w14:textId="77777777" w:rsidR="00AA48FF" w:rsidRPr="0082339C" w:rsidRDefault="00AA48FF" w:rsidP="00480DC3">
            <w:pPr>
              <w:spacing w:after="60"/>
              <w:jc w:val="center"/>
              <w:rPr>
                <w:sz w:val="18"/>
              </w:rPr>
            </w:pPr>
            <w:r>
              <w:rPr>
                <w:sz w:val="18"/>
              </w:rPr>
              <w:t>Solvants</w:t>
            </w:r>
          </w:p>
        </w:tc>
        <w:tc>
          <w:tcPr>
            <w:tcW w:w="0" w:type="auto"/>
            <w:shd w:val="clear" w:color="auto" w:fill="auto"/>
          </w:tcPr>
          <w:p w14:paraId="29E6DF50" w14:textId="77777777" w:rsidR="00AA48FF" w:rsidRPr="0082339C" w:rsidRDefault="00AA48FF" w:rsidP="00480DC3">
            <w:pPr>
              <w:spacing w:after="60"/>
              <w:jc w:val="center"/>
              <w:rPr>
                <w:sz w:val="18"/>
              </w:rPr>
            </w:pPr>
            <w:r>
              <w:rPr>
                <w:sz w:val="18"/>
              </w:rPr>
              <w:t>Agent de transformation</w:t>
            </w:r>
          </w:p>
        </w:tc>
        <w:tc>
          <w:tcPr>
            <w:tcW w:w="0" w:type="auto"/>
            <w:shd w:val="clear" w:color="auto" w:fill="auto"/>
          </w:tcPr>
          <w:p w14:paraId="1911D974" w14:textId="77777777" w:rsidR="00AA48FF" w:rsidRPr="0082339C" w:rsidRDefault="00AA48FF" w:rsidP="00480DC3">
            <w:pPr>
              <w:spacing w:after="60"/>
              <w:jc w:val="center"/>
              <w:rPr>
                <w:sz w:val="18"/>
              </w:rPr>
            </w:pPr>
            <w:r>
              <w:rPr>
                <w:sz w:val="18"/>
              </w:rPr>
              <w:t>Utilisation en laboratoire</w:t>
            </w:r>
          </w:p>
        </w:tc>
        <w:tc>
          <w:tcPr>
            <w:tcW w:w="0" w:type="auto"/>
            <w:shd w:val="clear" w:color="auto" w:fill="auto"/>
          </w:tcPr>
          <w:p w14:paraId="5CD0055D" w14:textId="77777777" w:rsidR="00AA48FF" w:rsidRPr="00AA48FF" w:rsidRDefault="00AA48FF" w:rsidP="00480DC3">
            <w:pPr>
              <w:spacing w:after="60"/>
              <w:jc w:val="center"/>
              <w:rPr>
                <w:sz w:val="18"/>
                <w:lang w:val="fr-FR"/>
              </w:rPr>
            </w:pPr>
            <w:r w:rsidRPr="00AA48FF">
              <w:rPr>
                <w:sz w:val="18"/>
                <w:lang w:val="fr-FR"/>
              </w:rPr>
              <w:t>Consommation totale pour le secteur</w:t>
            </w:r>
          </w:p>
        </w:tc>
      </w:tr>
      <w:tr w:rsidR="00AA48FF" w:rsidRPr="0082339C" w14:paraId="1AC748D2" w14:textId="77777777" w:rsidTr="00480DC3">
        <w:trPr>
          <w:trHeight w:val="240"/>
        </w:trPr>
        <w:tc>
          <w:tcPr>
            <w:tcW w:w="0" w:type="auto"/>
            <w:gridSpan w:val="4"/>
            <w:shd w:val="clear" w:color="auto" w:fill="auto"/>
          </w:tcPr>
          <w:p w14:paraId="1F5E13E6" w14:textId="77777777" w:rsidR="00AA48FF" w:rsidRPr="00AA48FF" w:rsidRDefault="00AA48FF" w:rsidP="00480DC3">
            <w:pPr>
              <w:spacing w:after="60"/>
              <w:jc w:val="center"/>
              <w:rPr>
                <w:sz w:val="18"/>
                <w:lang w:val="fr-FR"/>
              </w:rPr>
            </w:pPr>
            <w:r w:rsidRPr="00AA48FF">
              <w:rPr>
                <w:sz w:val="18"/>
                <w:lang w:val="fr-FR"/>
              </w:rPr>
              <w:t xml:space="preserve"> </w:t>
            </w:r>
          </w:p>
        </w:tc>
        <w:tc>
          <w:tcPr>
            <w:tcW w:w="0" w:type="auto"/>
            <w:shd w:val="clear" w:color="auto" w:fill="auto"/>
          </w:tcPr>
          <w:p w14:paraId="772E1912" w14:textId="77777777" w:rsidR="00AA48FF" w:rsidRPr="0082339C" w:rsidRDefault="00AA48FF" w:rsidP="00480DC3">
            <w:pPr>
              <w:spacing w:after="60"/>
              <w:jc w:val="center"/>
              <w:rPr>
                <w:sz w:val="18"/>
              </w:rPr>
            </w:pPr>
            <w:r>
              <w:rPr>
                <w:sz w:val="18"/>
              </w:rPr>
              <w:t>Fabrication</w:t>
            </w:r>
          </w:p>
        </w:tc>
        <w:tc>
          <w:tcPr>
            <w:tcW w:w="0" w:type="auto"/>
            <w:shd w:val="clear" w:color="auto" w:fill="auto"/>
          </w:tcPr>
          <w:p w14:paraId="3E84C26C" w14:textId="77777777" w:rsidR="00AA48FF" w:rsidRPr="0082339C" w:rsidRDefault="00AA48FF" w:rsidP="00480DC3">
            <w:pPr>
              <w:spacing w:after="60"/>
              <w:jc w:val="center"/>
              <w:rPr>
                <w:sz w:val="18"/>
              </w:rPr>
            </w:pPr>
            <w:r>
              <w:rPr>
                <w:sz w:val="18"/>
              </w:rPr>
              <w:t>Entretien</w:t>
            </w:r>
          </w:p>
        </w:tc>
        <w:tc>
          <w:tcPr>
            <w:tcW w:w="0" w:type="auto"/>
            <w:gridSpan w:val="4"/>
            <w:shd w:val="clear" w:color="auto" w:fill="auto"/>
          </w:tcPr>
          <w:p w14:paraId="06237EE2" w14:textId="77777777" w:rsidR="00AA48FF" w:rsidRPr="0082339C" w:rsidRDefault="00AA48FF" w:rsidP="00480DC3">
            <w:pPr>
              <w:spacing w:after="60"/>
              <w:jc w:val="center"/>
              <w:rPr>
                <w:sz w:val="18"/>
                <w:lang w:val="en-CA"/>
              </w:rPr>
            </w:pPr>
          </w:p>
        </w:tc>
      </w:tr>
      <w:tr w:rsidR="00AA48FF" w:rsidRPr="0082339C" w14:paraId="1E04B485" w14:textId="77777777" w:rsidTr="00480DC3">
        <w:trPr>
          <w:trHeight w:val="240"/>
        </w:trPr>
        <w:tc>
          <w:tcPr>
            <w:tcW w:w="1200" w:type="dxa"/>
            <w:shd w:val="clear" w:color="auto" w:fill="auto"/>
          </w:tcPr>
          <w:p w14:paraId="6A4153EA" w14:textId="77777777" w:rsidR="00AA48FF" w:rsidRPr="0082339C" w:rsidRDefault="00AA48FF" w:rsidP="00480DC3">
            <w:pPr>
              <w:spacing w:after="60"/>
              <w:jc w:val="left"/>
              <w:rPr>
                <w:sz w:val="18"/>
              </w:rPr>
            </w:pPr>
            <w:r>
              <w:rPr>
                <w:sz w:val="18"/>
              </w:rPr>
              <w:t>HCFC-22</w:t>
            </w:r>
          </w:p>
        </w:tc>
        <w:tc>
          <w:tcPr>
            <w:tcW w:w="0" w:type="auto"/>
            <w:shd w:val="clear" w:color="auto" w:fill="auto"/>
          </w:tcPr>
          <w:p w14:paraId="673D179D" w14:textId="77777777" w:rsidR="00AA48FF" w:rsidRPr="0082339C" w:rsidRDefault="00AA48FF" w:rsidP="00480DC3">
            <w:pPr>
              <w:spacing w:after="60"/>
              <w:jc w:val="right"/>
              <w:rPr>
                <w:sz w:val="18"/>
                <w:lang w:val="en-CA"/>
              </w:rPr>
            </w:pPr>
          </w:p>
        </w:tc>
        <w:tc>
          <w:tcPr>
            <w:tcW w:w="0" w:type="auto"/>
            <w:shd w:val="clear" w:color="auto" w:fill="auto"/>
          </w:tcPr>
          <w:p w14:paraId="2DBFD98C" w14:textId="77777777" w:rsidR="00AA48FF" w:rsidRPr="0082339C" w:rsidRDefault="00AA48FF" w:rsidP="00480DC3">
            <w:pPr>
              <w:spacing w:after="60"/>
              <w:jc w:val="right"/>
              <w:rPr>
                <w:sz w:val="18"/>
                <w:lang w:val="en-CA"/>
              </w:rPr>
            </w:pPr>
          </w:p>
        </w:tc>
        <w:tc>
          <w:tcPr>
            <w:tcW w:w="0" w:type="auto"/>
            <w:shd w:val="clear" w:color="auto" w:fill="auto"/>
          </w:tcPr>
          <w:p w14:paraId="34099ED6" w14:textId="77777777" w:rsidR="00AA48FF" w:rsidRPr="0082339C" w:rsidRDefault="00AA48FF" w:rsidP="00480DC3">
            <w:pPr>
              <w:spacing w:after="60"/>
              <w:jc w:val="right"/>
              <w:rPr>
                <w:sz w:val="18"/>
                <w:lang w:val="en-CA"/>
              </w:rPr>
            </w:pPr>
          </w:p>
        </w:tc>
        <w:tc>
          <w:tcPr>
            <w:tcW w:w="0" w:type="auto"/>
            <w:shd w:val="clear" w:color="auto" w:fill="auto"/>
          </w:tcPr>
          <w:p w14:paraId="701F3C73" w14:textId="77777777" w:rsidR="00AA48FF" w:rsidRPr="0082339C" w:rsidRDefault="00AA48FF" w:rsidP="00480DC3">
            <w:pPr>
              <w:spacing w:after="60"/>
              <w:jc w:val="right"/>
              <w:rPr>
                <w:sz w:val="18"/>
                <w:lang w:val="en-CA"/>
              </w:rPr>
            </w:pPr>
          </w:p>
        </w:tc>
        <w:tc>
          <w:tcPr>
            <w:tcW w:w="0" w:type="auto"/>
            <w:shd w:val="clear" w:color="auto" w:fill="auto"/>
          </w:tcPr>
          <w:p w14:paraId="795EF744" w14:textId="77777777" w:rsidR="00AA48FF" w:rsidRPr="0082339C" w:rsidRDefault="00AA48FF" w:rsidP="00480DC3">
            <w:pPr>
              <w:spacing w:after="60"/>
              <w:jc w:val="right"/>
              <w:rPr>
                <w:sz w:val="18"/>
              </w:rPr>
            </w:pPr>
            <w:r>
              <w:rPr>
                <w:sz w:val="18"/>
              </w:rPr>
              <w:t>0,53</w:t>
            </w:r>
          </w:p>
        </w:tc>
        <w:tc>
          <w:tcPr>
            <w:tcW w:w="0" w:type="auto"/>
            <w:shd w:val="clear" w:color="auto" w:fill="auto"/>
          </w:tcPr>
          <w:p w14:paraId="4B40F6B2" w14:textId="77777777" w:rsidR="00AA48FF" w:rsidRPr="0082339C" w:rsidRDefault="00AA48FF" w:rsidP="00480DC3">
            <w:pPr>
              <w:spacing w:after="60"/>
              <w:jc w:val="right"/>
              <w:rPr>
                <w:sz w:val="18"/>
                <w:lang w:val="en-CA"/>
              </w:rPr>
            </w:pPr>
          </w:p>
        </w:tc>
        <w:tc>
          <w:tcPr>
            <w:tcW w:w="0" w:type="auto"/>
            <w:shd w:val="clear" w:color="auto" w:fill="auto"/>
          </w:tcPr>
          <w:p w14:paraId="1644E268" w14:textId="77777777" w:rsidR="00AA48FF" w:rsidRPr="0082339C" w:rsidRDefault="00AA48FF" w:rsidP="00480DC3">
            <w:pPr>
              <w:spacing w:after="60"/>
              <w:jc w:val="right"/>
              <w:rPr>
                <w:sz w:val="18"/>
                <w:lang w:val="en-CA"/>
              </w:rPr>
            </w:pPr>
          </w:p>
        </w:tc>
        <w:tc>
          <w:tcPr>
            <w:tcW w:w="0" w:type="auto"/>
            <w:shd w:val="clear" w:color="auto" w:fill="auto"/>
          </w:tcPr>
          <w:p w14:paraId="6BAE7E27" w14:textId="77777777" w:rsidR="00AA48FF" w:rsidRPr="0082339C" w:rsidRDefault="00AA48FF" w:rsidP="00480DC3">
            <w:pPr>
              <w:spacing w:after="60"/>
              <w:jc w:val="right"/>
              <w:rPr>
                <w:sz w:val="18"/>
                <w:lang w:val="en-CA"/>
              </w:rPr>
            </w:pPr>
          </w:p>
        </w:tc>
        <w:tc>
          <w:tcPr>
            <w:tcW w:w="0" w:type="auto"/>
            <w:shd w:val="clear" w:color="auto" w:fill="auto"/>
          </w:tcPr>
          <w:p w14:paraId="202A9E39" w14:textId="77777777" w:rsidR="00AA48FF" w:rsidRPr="0082339C" w:rsidRDefault="00AA48FF" w:rsidP="00480DC3">
            <w:pPr>
              <w:spacing w:after="60"/>
              <w:jc w:val="right"/>
              <w:rPr>
                <w:sz w:val="18"/>
              </w:rPr>
            </w:pPr>
            <w:r>
              <w:rPr>
                <w:sz w:val="18"/>
              </w:rPr>
              <w:t>0,53</w:t>
            </w:r>
          </w:p>
        </w:tc>
      </w:tr>
    </w:tbl>
    <w:p w14:paraId="358E148E" w14:textId="77777777" w:rsidR="00AA48FF" w:rsidRPr="0082339C" w:rsidRDefault="00AA48FF" w:rsidP="00AA48F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07"/>
        <w:gridCol w:w="778"/>
        <w:gridCol w:w="5537"/>
        <w:gridCol w:w="778"/>
      </w:tblGrid>
      <w:tr w:rsidR="00AA48FF" w:rsidRPr="00E9496C" w14:paraId="624274B8" w14:textId="77777777" w:rsidTr="00480DC3">
        <w:trPr>
          <w:trHeight w:val="240"/>
        </w:trPr>
        <w:tc>
          <w:tcPr>
            <w:tcW w:w="0" w:type="auto"/>
            <w:gridSpan w:val="4"/>
            <w:shd w:val="clear" w:color="auto" w:fill="auto"/>
          </w:tcPr>
          <w:p w14:paraId="26B754F1" w14:textId="77777777" w:rsidR="00AA48FF" w:rsidRPr="00AA48FF" w:rsidRDefault="00AA48FF" w:rsidP="00480DC3">
            <w:pPr>
              <w:spacing w:after="60"/>
              <w:jc w:val="left"/>
              <w:rPr>
                <w:b/>
                <w:sz w:val="18"/>
                <w:lang w:val="fr-FR"/>
              </w:rPr>
            </w:pPr>
            <w:r w:rsidRPr="00AA48FF">
              <w:rPr>
                <w:b/>
                <w:sz w:val="18"/>
                <w:lang w:val="fr-FR"/>
              </w:rPr>
              <w:t>(IV) DONNÉES SUR LA CONSOMMATION (tonnes PAO)</w:t>
            </w:r>
          </w:p>
        </w:tc>
      </w:tr>
      <w:tr w:rsidR="00AA48FF" w:rsidRPr="0082339C" w14:paraId="3DF05E0F" w14:textId="77777777" w:rsidTr="00480DC3">
        <w:trPr>
          <w:trHeight w:val="240"/>
        </w:trPr>
        <w:tc>
          <w:tcPr>
            <w:tcW w:w="0" w:type="auto"/>
            <w:shd w:val="clear" w:color="auto" w:fill="auto"/>
          </w:tcPr>
          <w:p w14:paraId="2A84A883" w14:textId="77777777" w:rsidR="00AA48FF" w:rsidRPr="0082339C" w:rsidRDefault="00AA48FF" w:rsidP="00480DC3">
            <w:pPr>
              <w:spacing w:after="60"/>
              <w:jc w:val="center"/>
              <w:rPr>
                <w:sz w:val="18"/>
              </w:rPr>
            </w:pPr>
            <w:r>
              <w:rPr>
                <w:sz w:val="18"/>
              </w:rPr>
              <w:t>Référence 2009 – 2010 :</w:t>
            </w:r>
          </w:p>
        </w:tc>
        <w:tc>
          <w:tcPr>
            <w:tcW w:w="0" w:type="auto"/>
            <w:shd w:val="clear" w:color="auto" w:fill="auto"/>
          </w:tcPr>
          <w:p w14:paraId="3E41721F" w14:textId="77777777" w:rsidR="00AA48FF" w:rsidRPr="0082339C" w:rsidRDefault="00AA48FF" w:rsidP="00480DC3">
            <w:pPr>
              <w:spacing w:after="60"/>
              <w:jc w:val="right"/>
              <w:rPr>
                <w:sz w:val="18"/>
              </w:rPr>
            </w:pPr>
            <w:r>
              <w:rPr>
                <w:sz w:val="18"/>
              </w:rPr>
              <w:t>1,0</w:t>
            </w:r>
          </w:p>
        </w:tc>
        <w:tc>
          <w:tcPr>
            <w:tcW w:w="0" w:type="auto"/>
            <w:shd w:val="clear" w:color="auto" w:fill="auto"/>
          </w:tcPr>
          <w:p w14:paraId="6FC3E281" w14:textId="77777777" w:rsidR="00AA48FF" w:rsidRPr="00AA48FF" w:rsidRDefault="00AA48FF" w:rsidP="00480DC3">
            <w:pPr>
              <w:spacing w:after="60"/>
              <w:jc w:val="center"/>
              <w:rPr>
                <w:sz w:val="18"/>
                <w:lang w:val="fr-FR"/>
              </w:rPr>
            </w:pPr>
            <w:r w:rsidRPr="00AA48FF">
              <w:rPr>
                <w:sz w:val="18"/>
                <w:lang w:val="fr-FR"/>
              </w:rPr>
              <w:t>Point de départ des réductions globales durables :</w:t>
            </w:r>
          </w:p>
        </w:tc>
        <w:tc>
          <w:tcPr>
            <w:tcW w:w="0" w:type="auto"/>
            <w:shd w:val="clear" w:color="auto" w:fill="auto"/>
          </w:tcPr>
          <w:p w14:paraId="48D5677F" w14:textId="77777777" w:rsidR="00AA48FF" w:rsidRPr="0082339C" w:rsidRDefault="00AA48FF" w:rsidP="00480DC3">
            <w:pPr>
              <w:spacing w:after="60"/>
              <w:jc w:val="right"/>
              <w:rPr>
                <w:sz w:val="18"/>
              </w:rPr>
            </w:pPr>
            <w:r>
              <w:rPr>
                <w:sz w:val="18"/>
              </w:rPr>
              <w:t>1,0</w:t>
            </w:r>
          </w:p>
        </w:tc>
      </w:tr>
      <w:tr w:rsidR="00AA48FF" w:rsidRPr="00E9496C" w14:paraId="6791DE3B" w14:textId="77777777" w:rsidTr="00480DC3">
        <w:trPr>
          <w:trHeight w:val="240"/>
        </w:trPr>
        <w:tc>
          <w:tcPr>
            <w:tcW w:w="0" w:type="auto"/>
            <w:gridSpan w:val="4"/>
            <w:shd w:val="clear" w:color="auto" w:fill="auto"/>
          </w:tcPr>
          <w:p w14:paraId="49554701" w14:textId="77777777" w:rsidR="00AA48FF" w:rsidRPr="00AA48FF" w:rsidRDefault="00AA48FF" w:rsidP="00480DC3">
            <w:pPr>
              <w:spacing w:after="60"/>
              <w:jc w:val="center"/>
              <w:rPr>
                <w:b/>
                <w:sz w:val="18"/>
                <w:lang w:val="fr-FR"/>
              </w:rPr>
            </w:pPr>
            <w:r w:rsidRPr="00AA48FF">
              <w:rPr>
                <w:b/>
                <w:sz w:val="18"/>
                <w:lang w:val="fr-FR"/>
              </w:rPr>
              <w:t>CONSOMMATION ADMISSIBLE AU FINANCEMENT (tonnes PAO)</w:t>
            </w:r>
          </w:p>
        </w:tc>
      </w:tr>
      <w:tr w:rsidR="00AA48FF" w:rsidRPr="0082339C" w14:paraId="775DA674" w14:textId="77777777" w:rsidTr="00480DC3">
        <w:trPr>
          <w:trHeight w:val="240"/>
        </w:trPr>
        <w:tc>
          <w:tcPr>
            <w:tcW w:w="0" w:type="auto"/>
            <w:shd w:val="clear" w:color="auto" w:fill="auto"/>
          </w:tcPr>
          <w:p w14:paraId="62077AB6" w14:textId="77777777" w:rsidR="00AA48FF" w:rsidRPr="0082339C" w:rsidRDefault="00AA48FF" w:rsidP="00480DC3">
            <w:pPr>
              <w:spacing w:after="60"/>
              <w:jc w:val="center"/>
              <w:rPr>
                <w:sz w:val="18"/>
              </w:rPr>
            </w:pPr>
            <w:r>
              <w:rPr>
                <w:sz w:val="18"/>
              </w:rPr>
              <w:t>Déjà approuvée :</w:t>
            </w:r>
          </w:p>
        </w:tc>
        <w:tc>
          <w:tcPr>
            <w:tcW w:w="0" w:type="auto"/>
            <w:shd w:val="clear" w:color="auto" w:fill="auto"/>
          </w:tcPr>
          <w:p w14:paraId="53FB8CEE" w14:textId="77777777" w:rsidR="00AA48FF" w:rsidRPr="0082339C" w:rsidRDefault="00AA48FF" w:rsidP="00480DC3">
            <w:pPr>
              <w:spacing w:after="60"/>
              <w:jc w:val="right"/>
              <w:rPr>
                <w:sz w:val="18"/>
              </w:rPr>
            </w:pPr>
            <w:r>
              <w:rPr>
                <w:sz w:val="18"/>
              </w:rPr>
              <w:t>0,35</w:t>
            </w:r>
          </w:p>
        </w:tc>
        <w:tc>
          <w:tcPr>
            <w:tcW w:w="0" w:type="auto"/>
            <w:shd w:val="clear" w:color="auto" w:fill="auto"/>
          </w:tcPr>
          <w:p w14:paraId="745A671E" w14:textId="77777777" w:rsidR="00AA48FF" w:rsidRPr="0082339C" w:rsidRDefault="00AA48FF" w:rsidP="00480DC3">
            <w:pPr>
              <w:spacing w:after="60"/>
              <w:jc w:val="center"/>
              <w:rPr>
                <w:sz w:val="18"/>
              </w:rPr>
            </w:pPr>
            <w:r>
              <w:rPr>
                <w:sz w:val="18"/>
              </w:rPr>
              <w:t>Restante :</w:t>
            </w:r>
          </w:p>
        </w:tc>
        <w:tc>
          <w:tcPr>
            <w:tcW w:w="0" w:type="auto"/>
            <w:shd w:val="clear" w:color="auto" w:fill="auto"/>
          </w:tcPr>
          <w:p w14:paraId="4B32CFE0" w14:textId="77777777" w:rsidR="00AA48FF" w:rsidRPr="0082339C" w:rsidRDefault="00AA48FF" w:rsidP="00480DC3">
            <w:pPr>
              <w:spacing w:after="60"/>
              <w:jc w:val="right"/>
              <w:rPr>
                <w:sz w:val="18"/>
              </w:rPr>
            </w:pPr>
            <w:r>
              <w:rPr>
                <w:sz w:val="18"/>
              </w:rPr>
              <w:t>0,65</w:t>
            </w:r>
          </w:p>
        </w:tc>
      </w:tr>
    </w:tbl>
    <w:p w14:paraId="5EC7A76D" w14:textId="77777777" w:rsidR="00AA48FF" w:rsidRPr="0082339C" w:rsidRDefault="00AA48FF" w:rsidP="00AA48FF">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
        <w:gridCol w:w="4409"/>
        <w:gridCol w:w="4868"/>
      </w:tblGrid>
      <w:tr w:rsidR="00AA48FF" w:rsidRPr="0082339C" w14:paraId="21E72531" w14:textId="77777777" w:rsidTr="00480DC3">
        <w:trPr>
          <w:trHeight w:val="220"/>
        </w:trPr>
        <w:tc>
          <w:tcPr>
            <w:tcW w:w="5117" w:type="dxa"/>
            <w:gridSpan w:val="2"/>
            <w:shd w:val="clear" w:color="auto" w:fill="auto"/>
          </w:tcPr>
          <w:p w14:paraId="2C6EE108" w14:textId="77777777" w:rsidR="00AA48FF" w:rsidRPr="0082339C" w:rsidRDefault="00AA48FF" w:rsidP="00480DC3">
            <w:pPr>
              <w:spacing w:after="60"/>
              <w:jc w:val="left"/>
              <w:rPr>
                <w:b/>
                <w:sz w:val="18"/>
              </w:rPr>
            </w:pPr>
            <w:r>
              <w:rPr>
                <w:b/>
                <w:sz w:val="18"/>
              </w:rPr>
              <w:t>(V) PLAN D’ACTIVITÉS</w:t>
            </w:r>
          </w:p>
        </w:tc>
        <w:tc>
          <w:tcPr>
            <w:tcW w:w="4868" w:type="dxa"/>
            <w:shd w:val="clear" w:color="auto" w:fill="auto"/>
          </w:tcPr>
          <w:p w14:paraId="34BBC0FB" w14:textId="77777777" w:rsidR="00AA48FF" w:rsidRPr="0082339C" w:rsidRDefault="00AA48FF" w:rsidP="00480DC3">
            <w:pPr>
              <w:spacing w:after="60"/>
              <w:jc w:val="center"/>
              <w:rPr>
                <w:b/>
                <w:sz w:val="18"/>
              </w:rPr>
            </w:pPr>
            <w:r>
              <w:rPr>
                <w:b/>
                <w:sz w:val="18"/>
              </w:rPr>
              <w:t>2020</w:t>
            </w:r>
          </w:p>
        </w:tc>
      </w:tr>
      <w:tr w:rsidR="00AA48FF" w:rsidRPr="0082339C" w14:paraId="1F736AC7" w14:textId="77777777" w:rsidTr="00480DC3">
        <w:trPr>
          <w:trHeight w:val="220"/>
        </w:trPr>
        <w:tc>
          <w:tcPr>
            <w:tcW w:w="0" w:type="auto"/>
            <w:vMerge w:val="restart"/>
            <w:shd w:val="clear" w:color="auto" w:fill="auto"/>
          </w:tcPr>
          <w:p w14:paraId="3B8A91A2" w14:textId="77777777" w:rsidR="00AA48FF" w:rsidRPr="0082339C" w:rsidRDefault="00AA48FF" w:rsidP="00480DC3">
            <w:pPr>
              <w:spacing w:after="60"/>
              <w:jc w:val="center"/>
              <w:rPr>
                <w:sz w:val="18"/>
              </w:rPr>
            </w:pPr>
            <w:r>
              <w:rPr>
                <w:sz w:val="18"/>
              </w:rPr>
              <w:t>PNUD</w:t>
            </w:r>
          </w:p>
        </w:tc>
        <w:tc>
          <w:tcPr>
            <w:tcW w:w="4409" w:type="dxa"/>
            <w:shd w:val="clear" w:color="auto" w:fill="auto"/>
          </w:tcPr>
          <w:p w14:paraId="4E01BC9B" w14:textId="77777777" w:rsidR="00AA48FF" w:rsidRPr="00AA48FF" w:rsidRDefault="00AA48FF" w:rsidP="00480DC3">
            <w:pPr>
              <w:spacing w:after="60"/>
              <w:jc w:val="left"/>
              <w:rPr>
                <w:sz w:val="18"/>
                <w:lang w:val="fr-FR"/>
              </w:rPr>
            </w:pPr>
            <w:r w:rsidRPr="00AA48FF">
              <w:rPr>
                <w:sz w:val="18"/>
                <w:lang w:val="fr-FR"/>
              </w:rPr>
              <w:t>Élimination des SAO (tonnes PAO)</w:t>
            </w:r>
          </w:p>
        </w:tc>
        <w:tc>
          <w:tcPr>
            <w:tcW w:w="4868" w:type="dxa"/>
            <w:shd w:val="clear" w:color="auto" w:fill="auto"/>
          </w:tcPr>
          <w:p w14:paraId="33AD6E76" w14:textId="77777777" w:rsidR="00AA48FF" w:rsidRPr="0082339C" w:rsidRDefault="00AA48FF" w:rsidP="00480DC3">
            <w:pPr>
              <w:spacing w:after="60"/>
              <w:jc w:val="right"/>
              <w:rPr>
                <w:sz w:val="18"/>
              </w:rPr>
            </w:pPr>
            <w:r>
              <w:rPr>
                <w:sz w:val="18"/>
              </w:rPr>
              <w:t>0,03</w:t>
            </w:r>
          </w:p>
        </w:tc>
      </w:tr>
      <w:tr w:rsidR="00AA48FF" w:rsidRPr="0082339C" w14:paraId="0B99CB51" w14:textId="77777777" w:rsidTr="00480DC3">
        <w:trPr>
          <w:trHeight w:val="220"/>
        </w:trPr>
        <w:tc>
          <w:tcPr>
            <w:tcW w:w="0" w:type="auto"/>
            <w:vMerge/>
            <w:shd w:val="clear" w:color="auto" w:fill="auto"/>
          </w:tcPr>
          <w:p w14:paraId="29D419D4" w14:textId="77777777" w:rsidR="00AA48FF" w:rsidRPr="0082339C" w:rsidRDefault="00AA48FF" w:rsidP="00480DC3">
            <w:pPr>
              <w:spacing w:after="60"/>
              <w:jc w:val="center"/>
              <w:rPr>
                <w:sz w:val="18"/>
                <w:lang w:val="en-CA"/>
              </w:rPr>
            </w:pPr>
          </w:p>
        </w:tc>
        <w:tc>
          <w:tcPr>
            <w:tcW w:w="4409" w:type="dxa"/>
            <w:shd w:val="clear" w:color="auto" w:fill="auto"/>
          </w:tcPr>
          <w:p w14:paraId="48EFA312" w14:textId="77777777" w:rsidR="00AA48FF" w:rsidRPr="0082339C" w:rsidRDefault="00AA48FF" w:rsidP="00480DC3">
            <w:pPr>
              <w:spacing w:after="60"/>
              <w:jc w:val="left"/>
              <w:rPr>
                <w:sz w:val="18"/>
              </w:rPr>
            </w:pPr>
            <w:r>
              <w:rPr>
                <w:sz w:val="18"/>
              </w:rPr>
              <w:t>Financement ($US)</w:t>
            </w:r>
          </w:p>
        </w:tc>
        <w:tc>
          <w:tcPr>
            <w:tcW w:w="4868" w:type="dxa"/>
            <w:shd w:val="clear" w:color="auto" w:fill="auto"/>
          </w:tcPr>
          <w:p w14:paraId="2C4FC733" w14:textId="77777777" w:rsidR="00AA48FF" w:rsidRPr="0082339C" w:rsidRDefault="00AA48FF" w:rsidP="00480DC3">
            <w:pPr>
              <w:spacing w:after="60"/>
              <w:jc w:val="right"/>
              <w:rPr>
                <w:sz w:val="18"/>
              </w:rPr>
            </w:pPr>
            <w:r>
              <w:rPr>
                <w:sz w:val="18"/>
              </w:rPr>
              <w:t>19 020</w:t>
            </w:r>
          </w:p>
        </w:tc>
      </w:tr>
    </w:tbl>
    <w:p w14:paraId="2619A976" w14:textId="77777777" w:rsidR="00AA48FF" w:rsidRPr="0082339C" w:rsidRDefault="00AA48FF" w:rsidP="00AA48FF">
      <w:pPr>
        <w:spacing w:after="60"/>
        <w:jc w:val="center"/>
        <w:rPr>
          <w:lang w:val="en-CA"/>
        </w:rPr>
      </w:pPr>
    </w:p>
    <w:tbl>
      <w:tblPr>
        <w:tblStyle w:val="TableGrid"/>
        <w:tblW w:w="99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38"/>
        <w:gridCol w:w="1276"/>
        <w:gridCol w:w="1417"/>
        <w:gridCol w:w="921"/>
        <w:gridCol w:w="921"/>
        <w:gridCol w:w="921"/>
        <w:gridCol w:w="921"/>
        <w:gridCol w:w="922"/>
        <w:gridCol w:w="826"/>
      </w:tblGrid>
      <w:tr w:rsidR="00AA48FF" w:rsidRPr="0082339C" w14:paraId="6E43134D" w14:textId="77777777" w:rsidTr="00480DC3">
        <w:trPr>
          <w:trHeight w:val="261"/>
        </w:trPr>
        <w:tc>
          <w:tcPr>
            <w:tcW w:w="4531" w:type="dxa"/>
            <w:gridSpan w:val="3"/>
            <w:shd w:val="clear" w:color="auto" w:fill="auto"/>
          </w:tcPr>
          <w:p w14:paraId="4186CED6" w14:textId="77777777" w:rsidR="00AA48FF" w:rsidRPr="0082339C" w:rsidRDefault="00AA48FF" w:rsidP="00480DC3">
            <w:pPr>
              <w:spacing w:after="60"/>
              <w:jc w:val="left"/>
              <w:rPr>
                <w:b/>
                <w:sz w:val="18"/>
              </w:rPr>
            </w:pPr>
            <w:r>
              <w:rPr>
                <w:b/>
                <w:sz w:val="18"/>
              </w:rPr>
              <w:t>(VI) DONNÉES DU PROJET</w:t>
            </w:r>
          </w:p>
        </w:tc>
        <w:tc>
          <w:tcPr>
            <w:tcW w:w="921" w:type="dxa"/>
            <w:shd w:val="clear" w:color="auto" w:fill="auto"/>
          </w:tcPr>
          <w:p w14:paraId="6BB9BFB5" w14:textId="77777777" w:rsidR="00AA48FF" w:rsidRPr="0082339C" w:rsidRDefault="00AA48FF" w:rsidP="00480DC3">
            <w:pPr>
              <w:spacing w:after="60"/>
              <w:jc w:val="center"/>
              <w:rPr>
                <w:b/>
                <w:sz w:val="18"/>
              </w:rPr>
            </w:pPr>
            <w:r>
              <w:rPr>
                <w:b/>
                <w:sz w:val="18"/>
              </w:rPr>
              <w:t>2 016</w:t>
            </w:r>
          </w:p>
        </w:tc>
        <w:tc>
          <w:tcPr>
            <w:tcW w:w="921" w:type="dxa"/>
            <w:shd w:val="clear" w:color="auto" w:fill="auto"/>
          </w:tcPr>
          <w:p w14:paraId="4FFC6609" w14:textId="77777777" w:rsidR="00AA48FF" w:rsidRPr="0082339C" w:rsidRDefault="00AA48FF" w:rsidP="00480DC3">
            <w:pPr>
              <w:spacing w:after="60"/>
              <w:jc w:val="center"/>
              <w:rPr>
                <w:b/>
                <w:sz w:val="18"/>
              </w:rPr>
            </w:pPr>
            <w:r>
              <w:rPr>
                <w:b/>
                <w:sz w:val="18"/>
              </w:rPr>
              <w:t>2017</w:t>
            </w:r>
          </w:p>
        </w:tc>
        <w:tc>
          <w:tcPr>
            <w:tcW w:w="921" w:type="dxa"/>
            <w:shd w:val="clear" w:color="auto" w:fill="auto"/>
          </w:tcPr>
          <w:p w14:paraId="20E334AC" w14:textId="77777777" w:rsidR="00AA48FF" w:rsidRPr="0082339C" w:rsidRDefault="00AA48FF" w:rsidP="00480DC3">
            <w:pPr>
              <w:spacing w:after="60"/>
              <w:jc w:val="center"/>
              <w:rPr>
                <w:b/>
                <w:sz w:val="18"/>
              </w:rPr>
            </w:pPr>
            <w:r>
              <w:rPr>
                <w:b/>
                <w:sz w:val="18"/>
              </w:rPr>
              <w:t>2018</w:t>
            </w:r>
          </w:p>
        </w:tc>
        <w:tc>
          <w:tcPr>
            <w:tcW w:w="921" w:type="dxa"/>
            <w:shd w:val="clear" w:color="auto" w:fill="auto"/>
          </w:tcPr>
          <w:p w14:paraId="47687650" w14:textId="77777777" w:rsidR="00AA48FF" w:rsidRPr="0082339C" w:rsidRDefault="00AA48FF" w:rsidP="00480DC3">
            <w:pPr>
              <w:spacing w:after="60"/>
              <w:jc w:val="center"/>
              <w:rPr>
                <w:b/>
                <w:sz w:val="18"/>
              </w:rPr>
            </w:pPr>
            <w:r>
              <w:rPr>
                <w:b/>
                <w:sz w:val="18"/>
              </w:rPr>
              <w:t>2 019*</w:t>
            </w:r>
          </w:p>
        </w:tc>
        <w:tc>
          <w:tcPr>
            <w:tcW w:w="922" w:type="dxa"/>
            <w:shd w:val="clear" w:color="auto" w:fill="auto"/>
          </w:tcPr>
          <w:p w14:paraId="0D8FAE03" w14:textId="77777777" w:rsidR="00AA48FF" w:rsidRPr="0082339C" w:rsidRDefault="00AA48FF" w:rsidP="00480DC3">
            <w:pPr>
              <w:spacing w:after="60"/>
              <w:jc w:val="center"/>
              <w:rPr>
                <w:b/>
                <w:sz w:val="18"/>
              </w:rPr>
            </w:pPr>
            <w:r>
              <w:rPr>
                <w:b/>
                <w:sz w:val="18"/>
              </w:rPr>
              <w:t>2020</w:t>
            </w:r>
          </w:p>
        </w:tc>
        <w:tc>
          <w:tcPr>
            <w:tcW w:w="0" w:type="auto"/>
            <w:shd w:val="clear" w:color="auto" w:fill="auto"/>
          </w:tcPr>
          <w:p w14:paraId="5C135F7D" w14:textId="77777777" w:rsidR="00AA48FF" w:rsidRPr="0082339C" w:rsidRDefault="00AA48FF" w:rsidP="00480DC3">
            <w:pPr>
              <w:spacing w:after="60"/>
              <w:jc w:val="center"/>
              <w:rPr>
                <w:b/>
                <w:sz w:val="18"/>
              </w:rPr>
            </w:pPr>
            <w:r>
              <w:rPr>
                <w:b/>
                <w:sz w:val="18"/>
              </w:rPr>
              <w:t>Total</w:t>
            </w:r>
          </w:p>
        </w:tc>
      </w:tr>
      <w:tr w:rsidR="00AA48FF" w:rsidRPr="0082339C" w14:paraId="48FFC604" w14:textId="77777777" w:rsidTr="00480DC3">
        <w:trPr>
          <w:trHeight w:val="261"/>
        </w:trPr>
        <w:tc>
          <w:tcPr>
            <w:tcW w:w="4531" w:type="dxa"/>
            <w:gridSpan w:val="3"/>
            <w:shd w:val="clear" w:color="auto" w:fill="auto"/>
          </w:tcPr>
          <w:p w14:paraId="1E486976" w14:textId="77777777" w:rsidR="00AA48FF" w:rsidRPr="00AA48FF" w:rsidRDefault="00AA48FF" w:rsidP="00480DC3">
            <w:pPr>
              <w:spacing w:after="60"/>
              <w:jc w:val="left"/>
              <w:rPr>
                <w:sz w:val="18"/>
                <w:lang w:val="fr-FR"/>
              </w:rPr>
            </w:pPr>
            <w:r w:rsidRPr="00AA48FF">
              <w:rPr>
                <w:sz w:val="18"/>
                <w:lang w:val="fr-FR"/>
              </w:rPr>
              <w:t>Limites de consommation du Protocole de Montréal</w:t>
            </w:r>
          </w:p>
        </w:tc>
        <w:tc>
          <w:tcPr>
            <w:tcW w:w="921" w:type="dxa"/>
            <w:shd w:val="clear" w:color="auto" w:fill="auto"/>
          </w:tcPr>
          <w:p w14:paraId="5B028A57" w14:textId="77777777" w:rsidR="00AA48FF" w:rsidRPr="0082339C" w:rsidRDefault="00AA48FF" w:rsidP="00480DC3">
            <w:pPr>
              <w:spacing w:after="60"/>
              <w:jc w:val="right"/>
              <w:rPr>
                <w:sz w:val="18"/>
              </w:rPr>
            </w:pPr>
            <w:r>
              <w:rPr>
                <w:sz w:val="18"/>
              </w:rPr>
              <w:t>0,9</w:t>
            </w:r>
          </w:p>
        </w:tc>
        <w:tc>
          <w:tcPr>
            <w:tcW w:w="921" w:type="dxa"/>
            <w:shd w:val="clear" w:color="auto" w:fill="auto"/>
          </w:tcPr>
          <w:p w14:paraId="0B820779" w14:textId="77777777" w:rsidR="00AA48FF" w:rsidRPr="0082339C" w:rsidRDefault="00AA48FF" w:rsidP="00480DC3">
            <w:pPr>
              <w:spacing w:after="60"/>
              <w:jc w:val="right"/>
              <w:rPr>
                <w:sz w:val="18"/>
              </w:rPr>
            </w:pPr>
            <w:r>
              <w:rPr>
                <w:sz w:val="18"/>
              </w:rPr>
              <w:t>0,9</w:t>
            </w:r>
          </w:p>
        </w:tc>
        <w:tc>
          <w:tcPr>
            <w:tcW w:w="921" w:type="dxa"/>
            <w:shd w:val="clear" w:color="auto" w:fill="auto"/>
          </w:tcPr>
          <w:p w14:paraId="16655499" w14:textId="77777777" w:rsidR="00AA48FF" w:rsidRPr="0082339C" w:rsidRDefault="00AA48FF" w:rsidP="00480DC3">
            <w:pPr>
              <w:spacing w:after="60"/>
              <w:jc w:val="right"/>
              <w:rPr>
                <w:sz w:val="18"/>
              </w:rPr>
            </w:pPr>
            <w:r>
              <w:rPr>
                <w:sz w:val="18"/>
              </w:rPr>
              <w:t>0,9</w:t>
            </w:r>
          </w:p>
        </w:tc>
        <w:tc>
          <w:tcPr>
            <w:tcW w:w="921" w:type="dxa"/>
            <w:shd w:val="clear" w:color="auto" w:fill="auto"/>
          </w:tcPr>
          <w:p w14:paraId="486B286E" w14:textId="77777777" w:rsidR="00AA48FF" w:rsidRPr="0082339C" w:rsidRDefault="00AA48FF" w:rsidP="00480DC3">
            <w:pPr>
              <w:spacing w:after="60"/>
              <w:jc w:val="right"/>
              <w:rPr>
                <w:sz w:val="18"/>
              </w:rPr>
            </w:pPr>
            <w:r>
              <w:rPr>
                <w:sz w:val="18"/>
              </w:rPr>
              <w:t>0,9</w:t>
            </w:r>
          </w:p>
        </w:tc>
        <w:tc>
          <w:tcPr>
            <w:tcW w:w="922" w:type="dxa"/>
            <w:shd w:val="clear" w:color="auto" w:fill="auto"/>
          </w:tcPr>
          <w:p w14:paraId="51FADC4D" w14:textId="77777777" w:rsidR="00AA48FF" w:rsidRPr="0082339C" w:rsidRDefault="00AA48FF" w:rsidP="00480DC3">
            <w:pPr>
              <w:spacing w:after="60"/>
              <w:jc w:val="right"/>
              <w:rPr>
                <w:sz w:val="18"/>
              </w:rPr>
            </w:pPr>
            <w:r>
              <w:rPr>
                <w:sz w:val="18"/>
              </w:rPr>
              <w:t>0,65</w:t>
            </w:r>
          </w:p>
        </w:tc>
        <w:tc>
          <w:tcPr>
            <w:tcW w:w="0" w:type="auto"/>
            <w:shd w:val="clear" w:color="auto" w:fill="auto"/>
          </w:tcPr>
          <w:p w14:paraId="1FE255BC" w14:textId="77777777" w:rsidR="00AA48FF" w:rsidRPr="0082339C" w:rsidRDefault="00AA48FF" w:rsidP="00480DC3">
            <w:pPr>
              <w:spacing w:after="60"/>
              <w:jc w:val="center"/>
              <w:rPr>
                <w:sz w:val="18"/>
              </w:rPr>
            </w:pPr>
            <w:r>
              <w:rPr>
                <w:sz w:val="18"/>
              </w:rPr>
              <w:t>s.o.</w:t>
            </w:r>
          </w:p>
        </w:tc>
      </w:tr>
      <w:tr w:rsidR="00AA48FF" w:rsidRPr="0082339C" w14:paraId="49C6E6CC" w14:textId="77777777" w:rsidTr="00480DC3">
        <w:trPr>
          <w:trHeight w:val="261"/>
        </w:trPr>
        <w:tc>
          <w:tcPr>
            <w:tcW w:w="4531" w:type="dxa"/>
            <w:gridSpan w:val="3"/>
            <w:shd w:val="clear" w:color="auto" w:fill="auto"/>
          </w:tcPr>
          <w:p w14:paraId="175C748D" w14:textId="77777777" w:rsidR="00AA48FF" w:rsidRPr="00AA48FF" w:rsidRDefault="00AA48FF" w:rsidP="00480DC3">
            <w:pPr>
              <w:spacing w:after="60"/>
              <w:jc w:val="left"/>
              <w:rPr>
                <w:sz w:val="18"/>
                <w:lang w:val="fr-FR"/>
              </w:rPr>
            </w:pPr>
            <w:r w:rsidRPr="00AA48FF">
              <w:rPr>
                <w:sz w:val="18"/>
                <w:lang w:val="fr-FR"/>
              </w:rPr>
              <w:t>Consommation maximale admissible (tonnes PAO)</w:t>
            </w:r>
          </w:p>
        </w:tc>
        <w:tc>
          <w:tcPr>
            <w:tcW w:w="921" w:type="dxa"/>
            <w:shd w:val="clear" w:color="auto" w:fill="auto"/>
          </w:tcPr>
          <w:p w14:paraId="50F00AAE" w14:textId="77777777" w:rsidR="00AA48FF" w:rsidRPr="0082339C" w:rsidRDefault="00AA48FF" w:rsidP="00480DC3">
            <w:pPr>
              <w:spacing w:after="60"/>
              <w:jc w:val="right"/>
              <w:rPr>
                <w:sz w:val="18"/>
              </w:rPr>
            </w:pPr>
            <w:r>
              <w:rPr>
                <w:sz w:val="18"/>
              </w:rPr>
              <w:t>0,9</w:t>
            </w:r>
          </w:p>
        </w:tc>
        <w:tc>
          <w:tcPr>
            <w:tcW w:w="921" w:type="dxa"/>
            <w:shd w:val="clear" w:color="auto" w:fill="auto"/>
          </w:tcPr>
          <w:p w14:paraId="23D69DAA" w14:textId="77777777" w:rsidR="00AA48FF" w:rsidRPr="0082339C" w:rsidRDefault="00AA48FF" w:rsidP="00480DC3">
            <w:pPr>
              <w:spacing w:after="60"/>
              <w:jc w:val="right"/>
              <w:rPr>
                <w:sz w:val="18"/>
              </w:rPr>
            </w:pPr>
            <w:r>
              <w:rPr>
                <w:sz w:val="18"/>
              </w:rPr>
              <w:t>0,9</w:t>
            </w:r>
          </w:p>
        </w:tc>
        <w:tc>
          <w:tcPr>
            <w:tcW w:w="921" w:type="dxa"/>
            <w:shd w:val="clear" w:color="auto" w:fill="auto"/>
          </w:tcPr>
          <w:p w14:paraId="7B6B3E2C" w14:textId="77777777" w:rsidR="00AA48FF" w:rsidRPr="0082339C" w:rsidRDefault="00AA48FF" w:rsidP="00480DC3">
            <w:pPr>
              <w:spacing w:after="60"/>
              <w:jc w:val="right"/>
              <w:rPr>
                <w:sz w:val="18"/>
              </w:rPr>
            </w:pPr>
            <w:r>
              <w:rPr>
                <w:sz w:val="18"/>
              </w:rPr>
              <w:t>0,9</w:t>
            </w:r>
          </w:p>
        </w:tc>
        <w:tc>
          <w:tcPr>
            <w:tcW w:w="921" w:type="dxa"/>
            <w:shd w:val="clear" w:color="auto" w:fill="auto"/>
          </w:tcPr>
          <w:p w14:paraId="5C3D1FC2" w14:textId="77777777" w:rsidR="00AA48FF" w:rsidRPr="0082339C" w:rsidRDefault="00AA48FF" w:rsidP="00480DC3">
            <w:pPr>
              <w:spacing w:after="60"/>
              <w:jc w:val="right"/>
              <w:rPr>
                <w:sz w:val="18"/>
              </w:rPr>
            </w:pPr>
            <w:r>
              <w:rPr>
                <w:sz w:val="18"/>
              </w:rPr>
              <w:t>0,9</w:t>
            </w:r>
          </w:p>
        </w:tc>
        <w:tc>
          <w:tcPr>
            <w:tcW w:w="922" w:type="dxa"/>
            <w:shd w:val="clear" w:color="auto" w:fill="auto"/>
          </w:tcPr>
          <w:p w14:paraId="2FF84665" w14:textId="77777777" w:rsidR="00AA48FF" w:rsidRPr="0082339C" w:rsidRDefault="00AA48FF" w:rsidP="00480DC3">
            <w:pPr>
              <w:spacing w:after="60"/>
              <w:jc w:val="right"/>
              <w:rPr>
                <w:sz w:val="18"/>
              </w:rPr>
            </w:pPr>
            <w:r>
              <w:rPr>
                <w:sz w:val="18"/>
              </w:rPr>
              <w:t>0,65</w:t>
            </w:r>
          </w:p>
        </w:tc>
        <w:tc>
          <w:tcPr>
            <w:tcW w:w="0" w:type="auto"/>
            <w:shd w:val="clear" w:color="auto" w:fill="auto"/>
          </w:tcPr>
          <w:p w14:paraId="62B16043" w14:textId="77777777" w:rsidR="00AA48FF" w:rsidRPr="0082339C" w:rsidRDefault="00AA48FF" w:rsidP="00480DC3">
            <w:pPr>
              <w:spacing w:after="60"/>
              <w:jc w:val="center"/>
              <w:rPr>
                <w:sz w:val="18"/>
              </w:rPr>
            </w:pPr>
            <w:r>
              <w:rPr>
                <w:sz w:val="18"/>
              </w:rPr>
              <w:t>s.o.</w:t>
            </w:r>
          </w:p>
        </w:tc>
      </w:tr>
      <w:tr w:rsidR="00AA48FF" w:rsidRPr="0082339C" w14:paraId="326BB977" w14:textId="77777777" w:rsidTr="00480DC3">
        <w:trPr>
          <w:trHeight w:val="190"/>
        </w:trPr>
        <w:tc>
          <w:tcPr>
            <w:tcW w:w="1838" w:type="dxa"/>
            <w:vMerge w:val="restart"/>
            <w:shd w:val="clear" w:color="auto" w:fill="auto"/>
          </w:tcPr>
          <w:p w14:paraId="6E90EEA2" w14:textId="77777777" w:rsidR="00AA48FF" w:rsidRPr="0082339C" w:rsidRDefault="00AA48FF" w:rsidP="00480DC3">
            <w:pPr>
              <w:spacing w:after="60"/>
              <w:jc w:val="left"/>
              <w:rPr>
                <w:sz w:val="18"/>
              </w:rPr>
            </w:pPr>
            <w:r>
              <w:rPr>
                <w:sz w:val="18"/>
              </w:rPr>
              <w:t>Financement convenu ($US)</w:t>
            </w:r>
          </w:p>
        </w:tc>
        <w:tc>
          <w:tcPr>
            <w:tcW w:w="1276" w:type="dxa"/>
            <w:vMerge w:val="restart"/>
            <w:shd w:val="clear" w:color="auto" w:fill="auto"/>
          </w:tcPr>
          <w:p w14:paraId="491FA47A" w14:textId="77777777" w:rsidR="00AA48FF" w:rsidRPr="0082339C" w:rsidRDefault="00AA48FF" w:rsidP="00480DC3">
            <w:pPr>
              <w:spacing w:after="60"/>
              <w:jc w:val="center"/>
              <w:rPr>
                <w:sz w:val="18"/>
              </w:rPr>
            </w:pPr>
            <w:r>
              <w:rPr>
                <w:sz w:val="18"/>
              </w:rPr>
              <w:t>PNUD</w:t>
            </w:r>
          </w:p>
        </w:tc>
        <w:tc>
          <w:tcPr>
            <w:tcW w:w="1417" w:type="dxa"/>
            <w:shd w:val="clear" w:color="auto" w:fill="auto"/>
          </w:tcPr>
          <w:p w14:paraId="5DF5BE40" w14:textId="77777777" w:rsidR="00AA48FF" w:rsidRPr="0082339C" w:rsidRDefault="00AA48FF" w:rsidP="00480DC3">
            <w:pPr>
              <w:spacing w:after="60"/>
              <w:jc w:val="left"/>
              <w:rPr>
                <w:sz w:val="18"/>
              </w:rPr>
            </w:pPr>
            <w:r>
              <w:rPr>
                <w:sz w:val="18"/>
              </w:rPr>
              <w:t>Coûts du projet</w:t>
            </w:r>
          </w:p>
        </w:tc>
        <w:tc>
          <w:tcPr>
            <w:tcW w:w="921" w:type="dxa"/>
            <w:shd w:val="clear" w:color="auto" w:fill="auto"/>
          </w:tcPr>
          <w:p w14:paraId="3790869A" w14:textId="77777777" w:rsidR="00AA48FF" w:rsidRPr="0082339C" w:rsidRDefault="00AA48FF" w:rsidP="00480DC3">
            <w:pPr>
              <w:spacing w:after="60"/>
              <w:jc w:val="right"/>
              <w:rPr>
                <w:sz w:val="18"/>
              </w:rPr>
            </w:pPr>
            <w:r>
              <w:rPr>
                <w:sz w:val="18"/>
              </w:rPr>
              <w:t>104 850</w:t>
            </w:r>
          </w:p>
        </w:tc>
        <w:tc>
          <w:tcPr>
            <w:tcW w:w="921" w:type="dxa"/>
            <w:shd w:val="clear" w:color="auto" w:fill="auto"/>
          </w:tcPr>
          <w:p w14:paraId="3E888442" w14:textId="77777777" w:rsidR="00AA48FF" w:rsidRPr="0082339C" w:rsidRDefault="00AA48FF" w:rsidP="00480DC3">
            <w:pPr>
              <w:spacing w:after="60"/>
              <w:jc w:val="right"/>
              <w:rPr>
                <w:sz w:val="18"/>
              </w:rPr>
            </w:pPr>
            <w:r>
              <w:rPr>
                <w:sz w:val="18"/>
              </w:rPr>
              <w:t>0</w:t>
            </w:r>
          </w:p>
        </w:tc>
        <w:tc>
          <w:tcPr>
            <w:tcW w:w="921" w:type="dxa"/>
            <w:shd w:val="clear" w:color="auto" w:fill="auto"/>
          </w:tcPr>
          <w:p w14:paraId="1646A84D" w14:textId="77777777" w:rsidR="00AA48FF" w:rsidRPr="0082339C" w:rsidRDefault="00AA48FF" w:rsidP="00480DC3">
            <w:pPr>
              <w:spacing w:after="60"/>
              <w:jc w:val="right"/>
              <w:rPr>
                <w:sz w:val="18"/>
              </w:rPr>
            </w:pPr>
            <w:r>
              <w:rPr>
                <w:sz w:val="18"/>
              </w:rPr>
              <w:t>0</w:t>
            </w:r>
          </w:p>
        </w:tc>
        <w:tc>
          <w:tcPr>
            <w:tcW w:w="921" w:type="dxa"/>
            <w:shd w:val="clear" w:color="auto" w:fill="auto"/>
          </w:tcPr>
          <w:p w14:paraId="2FB36106" w14:textId="77777777" w:rsidR="00AA48FF" w:rsidRPr="0082339C" w:rsidRDefault="00AA48FF" w:rsidP="00480DC3">
            <w:pPr>
              <w:spacing w:after="60"/>
              <w:jc w:val="right"/>
              <w:rPr>
                <w:sz w:val="18"/>
              </w:rPr>
            </w:pPr>
            <w:r>
              <w:rPr>
                <w:sz w:val="18"/>
              </w:rPr>
              <w:t>0</w:t>
            </w:r>
          </w:p>
        </w:tc>
        <w:tc>
          <w:tcPr>
            <w:tcW w:w="922" w:type="dxa"/>
            <w:shd w:val="clear" w:color="auto" w:fill="auto"/>
          </w:tcPr>
          <w:p w14:paraId="0F9DEEDC" w14:textId="77777777" w:rsidR="00AA48FF" w:rsidRPr="0082339C" w:rsidRDefault="00AA48FF" w:rsidP="00480DC3">
            <w:pPr>
              <w:spacing w:after="60"/>
              <w:jc w:val="right"/>
              <w:rPr>
                <w:sz w:val="18"/>
              </w:rPr>
            </w:pPr>
            <w:bookmarkStart w:id="0" w:name="_Hlk50051843"/>
            <w:r>
              <w:rPr>
                <w:sz w:val="18"/>
              </w:rPr>
              <w:t>17 450</w:t>
            </w:r>
            <w:bookmarkEnd w:id="0"/>
          </w:p>
        </w:tc>
        <w:tc>
          <w:tcPr>
            <w:tcW w:w="0" w:type="auto"/>
            <w:shd w:val="clear" w:color="auto" w:fill="auto"/>
          </w:tcPr>
          <w:p w14:paraId="38E132EE" w14:textId="77777777" w:rsidR="00AA48FF" w:rsidRPr="0082339C" w:rsidRDefault="00AA48FF" w:rsidP="00480DC3">
            <w:pPr>
              <w:spacing w:after="60"/>
              <w:jc w:val="right"/>
              <w:rPr>
                <w:sz w:val="18"/>
              </w:rPr>
            </w:pPr>
            <w:r>
              <w:rPr>
                <w:sz w:val="18"/>
              </w:rPr>
              <w:t>122 300</w:t>
            </w:r>
          </w:p>
        </w:tc>
      </w:tr>
      <w:tr w:rsidR="00AA48FF" w:rsidRPr="0082339C" w14:paraId="1ADBAD56" w14:textId="77777777" w:rsidTr="00480DC3">
        <w:trPr>
          <w:trHeight w:val="53"/>
        </w:trPr>
        <w:tc>
          <w:tcPr>
            <w:tcW w:w="1838" w:type="dxa"/>
            <w:vMerge/>
            <w:shd w:val="clear" w:color="auto" w:fill="auto"/>
          </w:tcPr>
          <w:p w14:paraId="69B6DE5F" w14:textId="77777777" w:rsidR="00AA48FF" w:rsidRPr="0082339C" w:rsidRDefault="00AA48FF" w:rsidP="00480DC3">
            <w:pPr>
              <w:spacing w:after="60"/>
              <w:jc w:val="center"/>
              <w:rPr>
                <w:sz w:val="18"/>
                <w:lang w:val="en-CA"/>
              </w:rPr>
            </w:pPr>
          </w:p>
        </w:tc>
        <w:tc>
          <w:tcPr>
            <w:tcW w:w="1276" w:type="dxa"/>
            <w:vMerge/>
            <w:shd w:val="clear" w:color="auto" w:fill="auto"/>
          </w:tcPr>
          <w:p w14:paraId="277DE20B" w14:textId="77777777" w:rsidR="00AA48FF" w:rsidRPr="0082339C" w:rsidRDefault="00AA48FF" w:rsidP="00480DC3">
            <w:pPr>
              <w:spacing w:after="60"/>
              <w:jc w:val="center"/>
              <w:rPr>
                <w:sz w:val="18"/>
                <w:lang w:val="en-CA"/>
              </w:rPr>
            </w:pPr>
          </w:p>
        </w:tc>
        <w:tc>
          <w:tcPr>
            <w:tcW w:w="1417" w:type="dxa"/>
            <w:shd w:val="clear" w:color="auto" w:fill="auto"/>
          </w:tcPr>
          <w:p w14:paraId="23557951" w14:textId="77777777" w:rsidR="00AA48FF" w:rsidRPr="0082339C" w:rsidRDefault="00AA48FF" w:rsidP="00480DC3">
            <w:pPr>
              <w:spacing w:after="60"/>
              <w:jc w:val="left"/>
              <w:rPr>
                <w:sz w:val="18"/>
              </w:rPr>
            </w:pPr>
            <w:r>
              <w:rPr>
                <w:sz w:val="18"/>
              </w:rPr>
              <w:t>Coûts d’appui</w:t>
            </w:r>
          </w:p>
        </w:tc>
        <w:tc>
          <w:tcPr>
            <w:tcW w:w="921" w:type="dxa"/>
            <w:shd w:val="clear" w:color="auto" w:fill="auto"/>
          </w:tcPr>
          <w:p w14:paraId="211BF08B" w14:textId="77777777" w:rsidR="00AA48FF" w:rsidRPr="0082339C" w:rsidRDefault="00AA48FF" w:rsidP="00480DC3">
            <w:pPr>
              <w:spacing w:after="60"/>
              <w:jc w:val="right"/>
              <w:rPr>
                <w:sz w:val="18"/>
              </w:rPr>
            </w:pPr>
            <w:r>
              <w:rPr>
                <w:sz w:val="18"/>
              </w:rPr>
              <w:t>9 437</w:t>
            </w:r>
          </w:p>
        </w:tc>
        <w:tc>
          <w:tcPr>
            <w:tcW w:w="921" w:type="dxa"/>
            <w:shd w:val="clear" w:color="auto" w:fill="auto"/>
          </w:tcPr>
          <w:p w14:paraId="47E7CF59" w14:textId="77777777" w:rsidR="00AA48FF" w:rsidRPr="0082339C" w:rsidRDefault="00AA48FF" w:rsidP="00480DC3">
            <w:pPr>
              <w:spacing w:after="60"/>
              <w:jc w:val="right"/>
              <w:rPr>
                <w:sz w:val="18"/>
              </w:rPr>
            </w:pPr>
            <w:r>
              <w:rPr>
                <w:sz w:val="18"/>
              </w:rPr>
              <w:t>0</w:t>
            </w:r>
          </w:p>
        </w:tc>
        <w:tc>
          <w:tcPr>
            <w:tcW w:w="921" w:type="dxa"/>
            <w:shd w:val="clear" w:color="auto" w:fill="auto"/>
          </w:tcPr>
          <w:p w14:paraId="230A74C8" w14:textId="77777777" w:rsidR="00AA48FF" w:rsidRPr="0082339C" w:rsidRDefault="00AA48FF" w:rsidP="00480DC3">
            <w:pPr>
              <w:spacing w:after="60"/>
              <w:jc w:val="right"/>
              <w:rPr>
                <w:sz w:val="18"/>
              </w:rPr>
            </w:pPr>
            <w:r>
              <w:rPr>
                <w:sz w:val="18"/>
              </w:rPr>
              <w:t>0</w:t>
            </w:r>
          </w:p>
        </w:tc>
        <w:tc>
          <w:tcPr>
            <w:tcW w:w="921" w:type="dxa"/>
            <w:shd w:val="clear" w:color="auto" w:fill="auto"/>
          </w:tcPr>
          <w:p w14:paraId="632EE243" w14:textId="77777777" w:rsidR="00AA48FF" w:rsidRPr="0082339C" w:rsidRDefault="00AA48FF" w:rsidP="00480DC3">
            <w:pPr>
              <w:spacing w:after="60"/>
              <w:jc w:val="right"/>
              <w:rPr>
                <w:sz w:val="18"/>
              </w:rPr>
            </w:pPr>
            <w:r>
              <w:rPr>
                <w:sz w:val="18"/>
              </w:rPr>
              <w:t>0</w:t>
            </w:r>
          </w:p>
        </w:tc>
        <w:tc>
          <w:tcPr>
            <w:tcW w:w="922" w:type="dxa"/>
            <w:shd w:val="clear" w:color="auto" w:fill="auto"/>
          </w:tcPr>
          <w:p w14:paraId="18AB1ABB" w14:textId="77777777" w:rsidR="00AA48FF" w:rsidRPr="0082339C" w:rsidRDefault="00AA48FF" w:rsidP="00480DC3">
            <w:pPr>
              <w:spacing w:after="60"/>
              <w:jc w:val="right"/>
              <w:rPr>
                <w:sz w:val="18"/>
              </w:rPr>
            </w:pPr>
            <w:r>
              <w:rPr>
                <w:sz w:val="18"/>
              </w:rPr>
              <w:t>1 570</w:t>
            </w:r>
          </w:p>
        </w:tc>
        <w:tc>
          <w:tcPr>
            <w:tcW w:w="0" w:type="auto"/>
            <w:shd w:val="clear" w:color="auto" w:fill="auto"/>
          </w:tcPr>
          <w:p w14:paraId="772D2B1B" w14:textId="77777777" w:rsidR="00AA48FF" w:rsidRPr="0082339C" w:rsidRDefault="00AA48FF" w:rsidP="00480DC3">
            <w:pPr>
              <w:spacing w:after="60"/>
              <w:jc w:val="right"/>
              <w:rPr>
                <w:sz w:val="18"/>
              </w:rPr>
            </w:pPr>
            <w:r>
              <w:rPr>
                <w:sz w:val="18"/>
              </w:rPr>
              <w:t>11 007</w:t>
            </w:r>
          </w:p>
        </w:tc>
      </w:tr>
      <w:tr w:rsidR="00AA48FF" w:rsidRPr="0082339C" w14:paraId="39FA51B9" w14:textId="77777777" w:rsidTr="00480DC3">
        <w:trPr>
          <w:trHeight w:val="56"/>
        </w:trPr>
        <w:tc>
          <w:tcPr>
            <w:tcW w:w="1838" w:type="dxa"/>
            <w:vMerge/>
            <w:shd w:val="clear" w:color="auto" w:fill="auto"/>
          </w:tcPr>
          <w:p w14:paraId="78957FE6" w14:textId="77777777" w:rsidR="00AA48FF" w:rsidRPr="0082339C" w:rsidRDefault="00AA48FF" w:rsidP="00480DC3">
            <w:pPr>
              <w:spacing w:after="60"/>
              <w:jc w:val="center"/>
              <w:rPr>
                <w:sz w:val="18"/>
                <w:lang w:val="en-CA"/>
              </w:rPr>
            </w:pPr>
          </w:p>
        </w:tc>
        <w:tc>
          <w:tcPr>
            <w:tcW w:w="1276" w:type="dxa"/>
            <w:vMerge w:val="restart"/>
            <w:shd w:val="clear" w:color="auto" w:fill="auto"/>
          </w:tcPr>
          <w:p w14:paraId="1A589B95" w14:textId="77777777" w:rsidR="00AA48FF" w:rsidRPr="0082339C" w:rsidRDefault="00AA48FF" w:rsidP="00480DC3">
            <w:pPr>
              <w:spacing w:after="60"/>
              <w:jc w:val="center"/>
              <w:rPr>
                <w:sz w:val="18"/>
              </w:rPr>
            </w:pPr>
            <w:r>
              <w:rPr>
                <w:sz w:val="18"/>
              </w:rPr>
              <w:t>PNUE</w:t>
            </w:r>
          </w:p>
        </w:tc>
        <w:tc>
          <w:tcPr>
            <w:tcW w:w="1417" w:type="dxa"/>
            <w:shd w:val="clear" w:color="auto" w:fill="auto"/>
          </w:tcPr>
          <w:p w14:paraId="545574E0" w14:textId="77777777" w:rsidR="00AA48FF" w:rsidRPr="0082339C" w:rsidRDefault="00AA48FF" w:rsidP="00480DC3">
            <w:pPr>
              <w:spacing w:after="60"/>
              <w:jc w:val="left"/>
              <w:rPr>
                <w:sz w:val="18"/>
              </w:rPr>
            </w:pPr>
            <w:r>
              <w:rPr>
                <w:sz w:val="18"/>
              </w:rPr>
              <w:t>Coûts du projet</w:t>
            </w:r>
          </w:p>
        </w:tc>
        <w:tc>
          <w:tcPr>
            <w:tcW w:w="921" w:type="dxa"/>
            <w:shd w:val="clear" w:color="auto" w:fill="auto"/>
          </w:tcPr>
          <w:p w14:paraId="6D7195BB" w14:textId="77777777" w:rsidR="00AA48FF" w:rsidRPr="0082339C" w:rsidRDefault="00AA48FF" w:rsidP="00480DC3">
            <w:pPr>
              <w:spacing w:after="60"/>
              <w:jc w:val="right"/>
              <w:rPr>
                <w:sz w:val="18"/>
              </w:rPr>
            </w:pPr>
            <w:r>
              <w:rPr>
                <w:sz w:val="18"/>
              </w:rPr>
              <w:t>26 100</w:t>
            </w:r>
          </w:p>
        </w:tc>
        <w:tc>
          <w:tcPr>
            <w:tcW w:w="921" w:type="dxa"/>
            <w:shd w:val="clear" w:color="auto" w:fill="auto"/>
          </w:tcPr>
          <w:p w14:paraId="398A1767" w14:textId="77777777" w:rsidR="00AA48FF" w:rsidRPr="0082339C" w:rsidRDefault="00AA48FF" w:rsidP="00480DC3">
            <w:pPr>
              <w:spacing w:after="60"/>
              <w:jc w:val="right"/>
              <w:rPr>
                <w:sz w:val="18"/>
              </w:rPr>
            </w:pPr>
            <w:r>
              <w:rPr>
                <w:sz w:val="18"/>
              </w:rPr>
              <w:t>0</w:t>
            </w:r>
          </w:p>
        </w:tc>
        <w:tc>
          <w:tcPr>
            <w:tcW w:w="921" w:type="dxa"/>
            <w:shd w:val="clear" w:color="auto" w:fill="auto"/>
          </w:tcPr>
          <w:p w14:paraId="01B096A0" w14:textId="77777777" w:rsidR="00AA48FF" w:rsidRPr="0082339C" w:rsidRDefault="00AA48FF" w:rsidP="00480DC3">
            <w:pPr>
              <w:spacing w:after="60"/>
              <w:jc w:val="right"/>
              <w:rPr>
                <w:sz w:val="18"/>
              </w:rPr>
            </w:pPr>
            <w:r>
              <w:rPr>
                <w:sz w:val="18"/>
              </w:rPr>
              <w:t>26 100</w:t>
            </w:r>
          </w:p>
        </w:tc>
        <w:tc>
          <w:tcPr>
            <w:tcW w:w="921" w:type="dxa"/>
            <w:shd w:val="clear" w:color="auto" w:fill="auto"/>
          </w:tcPr>
          <w:p w14:paraId="6E8F212F" w14:textId="77777777" w:rsidR="00AA48FF" w:rsidRPr="0082339C" w:rsidRDefault="00AA48FF" w:rsidP="00480DC3">
            <w:pPr>
              <w:spacing w:after="60"/>
              <w:jc w:val="right"/>
              <w:rPr>
                <w:sz w:val="18"/>
              </w:rPr>
            </w:pPr>
            <w:r>
              <w:rPr>
                <w:sz w:val="18"/>
              </w:rPr>
              <w:t>0</w:t>
            </w:r>
          </w:p>
        </w:tc>
        <w:tc>
          <w:tcPr>
            <w:tcW w:w="922" w:type="dxa"/>
            <w:shd w:val="clear" w:color="auto" w:fill="auto"/>
          </w:tcPr>
          <w:p w14:paraId="03F8F69A" w14:textId="77777777" w:rsidR="00AA48FF" w:rsidRPr="0082339C" w:rsidRDefault="00AA48FF" w:rsidP="00480DC3">
            <w:pPr>
              <w:spacing w:after="60"/>
              <w:jc w:val="right"/>
              <w:rPr>
                <w:sz w:val="18"/>
              </w:rPr>
            </w:pPr>
            <w:r>
              <w:rPr>
                <w:sz w:val="18"/>
              </w:rPr>
              <w:t>0</w:t>
            </w:r>
          </w:p>
        </w:tc>
        <w:tc>
          <w:tcPr>
            <w:tcW w:w="0" w:type="auto"/>
            <w:shd w:val="clear" w:color="auto" w:fill="auto"/>
          </w:tcPr>
          <w:p w14:paraId="011912FE" w14:textId="77777777" w:rsidR="00AA48FF" w:rsidRPr="0082339C" w:rsidRDefault="00AA48FF" w:rsidP="00480DC3">
            <w:pPr>
              <w:spacing w:after="60"/>
              <w:jc w:val="right"/>
              <w:rPr>
                <w:sz w:val="18"/>
              </w:rPr>
            </w:pPr>
            <w:r>
              <w:rPr>
                <w:sz w:val="18"/>
              </w:rPr>
              <w:t>52 200</w:t>
            </w:r>
          </w:p>
        </w:tc>
      </w:tr>
      <w:tr w:rsidR="00AA48FF" w:rsidRPr="0082339C" w14:paraId="534132FB" w14:textId="77777777" w:rsidTr="00480DC3">
        <w:trPr>
          <w:trHeight w:val="61"/>
        </w:trPr>
        <w:tc>
          <w:tcPr>
            <w:tcW w:w="1838" w:type="dxa"/>
            <w:vMerge/>
            <w:shd w:val="clear" w:color="auto" w:fill="auto"/>
          </w:tcPr>
          <w:p w14:paraId="531DE991" w14:textId="77777777" w:rsidR="00AA48FF" w:rsidRPr="0082339C" w:rsidRDefault="00AA48FF" w:rsidP="00480DC3">
            <w:pPr>
              <w:spacing w:after="60"/>
              <w:jc w:val="center"/>
              <w:rPr>
                <w:sz w:val="18"/>
                <w:lang w:val="en-CA"/>
              </w:rPr>
            </w:pPr>
          </w:p>
        </w:tc>
        <w:tc>
          <w:tcPr>
            <w:tcW w:w="1276" w:type="dxa"/>
            <w:vMerge/>
            <w:shd w:val="clear" w:color="auto" w:fill="auto"/>
          </w:tcPr>
          <w:p w14:paraId="3D96504B" w14:textId="77777777" w:rsidR="00AA48FF" w:rsidRPr="0082339C" w:rsidRDefault="00AA48FF" w:rsidP="00480DC3">
            <w:pPr>
              <w:spacing w:after="60"/>
              <w:jc w:val="center"/>
              <w:rPr>
                <w:sz w:val="18"/>
                <w:lang w:val="en-CA"/>
              </w:rPr>
            </w:pPr>
          </w:p>
        </w:tc>
        <w:tc>
          <w:tcPr>
            <w:tcW w:w="1417" w:type="dxa"/>
            <w:shd w:val="clear" w:color="auto" w:fill="auto"/>
          </w:tcPr>
          <w:p w14:paraId="4A93274F" w14:textId="77777777" w:rsidR="00AA48FF" w:rsidRPr="0082339C" w:rsidRDefault="00AA48FF" w:rsidP="00480DC3">
            <w:pPr>
              <w:spacing w:after="60"/>
              <w:jc w:val="left"/>
              <w:rPr>
                <w:sz w:val="18"/>
              </w:rPr>
            </w:pPr>
            <w:r>
              <w:rPr>
                <w:sz w:val="18"/>
              </w:rPr>
              <w:t>Coûts d’appui</w:t>
            </w:r>
          </w:p>
        </w:tc>
        <w:tc>
          <w:tcPr>
            <w:tcW w:w="921" w:type="dxa"/>
            <w:shd w:val="clear" w:color="auto" w:fill="auto"/>
          </w:tcPr>
          <w:p w14:paraId="0A57E848" w14:textId="77777777" w:rsidR="00AA48FF" w:rsidRPr="0082339C" w:rsidRDefault="00AA48FF" w:rsidP="00480DC3">
            <w:pPr>
              <w:spacing w:after="60"/>
              <w:jc w:val="right"/>
              <w:rPr>
                <w:sz w:val="18"/>
              </w:rPr>
            </w:pPr>
            <w:r>
              <w:rPr>
                <w:sz w:val="18"/>
              </w:rPr>
              <w:t>3 393</w:t>
            </w:r>
          </w:p>
        </w:tc>
        <w:tc>
          <w:tcPr>
            <w:tcW w:w="921" w:type="dxa"/>
            <w:shd w:val="clear" w:color="auto" w:fill="auto"/>
          </w:tcPr>
          <w:p w14:paraId="6976B8D1" w14:textId="77777777" w:rsidR="00AA48FF" w:rsidRPr="0082339C" w:rsidRDefault="00AA48FF" w:rsidP="00480DC3">
            <w:pPr>
              <w:spacing w:after="60"/>
              <w:jc w:val="right"/>
              <w:rPr>
                <w:sz w:val="18"/>
              </w:rPr>
            </w:pPr>
            <w:r>
              <w:rPr>
                <w:sz w:val="18"/>
              </w:rPr>
              <w:t>0</w:t>
            </w:r>
          </w:p>
        </w:tc>
        <w:tc>
          <w:tcPr>
            <w:tcW w:w="921" w:type="dxa"/>
            <w:shd w:val="clear" w:color="auto" w:fill="auto"/>
          </w:tcPr>
          <w:p w14:paraId="0A9D1FA4" w14:textId="77777777" w:rsidR="00AA48FF" w:rsidRPr="0082339C" w:rsidRDefault="00AA48FF" w:rsidP="00480DC3">
            <w:pPr>
              <w:spacing w:after="60"/>
              <w:jc w:val="right"/>
              <w:rPr>
                <w:sz w:val="18"/>
              </w:rPr>
            </w:pPr>
            <w:r>
              <w:rPr>
                <w:sz w:val="18"/>
              </w:rPr>
              <w:t>3 393</w:t>
            </w:r>
          </w:p>
        </w:tc>
        <w:tc>
          <w:tcPr>
            <w:tcW w:w="921" w:type="dxa"/>
            <w:shd w:val="clear" w:color="auto" w:fill="auto"/>
          </w:tcPr>
          <w:p w14:paraId="48D397C4" w14:textId="77777777" w:rsidR="00AA48FF" w:rsidRPr="0082339C" w:rsidRDefault="00AA48FF" w:rsidP="00480DC3">
            <w:pPr>
              <w:spacing w:after="60"/>
              <w:jc w:val="right"/>
              <w:rPr>
                <w:sz w:val="18"/>
              </w:rPr>
            </w:pPr>
            <w:r>
              <w:rPr>
                <w:sz w:val="18"/>
              </w:rPr>
              <w:t>0</w:t>
            </w:r>
          </w:p>
        </w:tc>
        <w:tc>
          <w:tcPr>
            <w:tcW w:w="922" w:type="dxa"/>
            <w:shd w:val="clear" w:color="auto" w:fill="auto"/>
          </w:tcPr>
          <w:p w14:paraId="78721517" w14:textId="77777777" w:rsidR="00AA48FF" w:rsidRPr="0082339C" w:rsidRDefault="00AA48FF" w:rsidP="00480DC3">
            <w:pPr>
              <w:spacing w:after="60"/>
              <w:jc w:val="right"/>
              <w:rPr>
                <w:sz w:val="18"/>
              </w:rPr>
            </w:pPr>
            <w:r>
              <w:rPr>
                <w:sz w:val="18"/>
              </w:rPr>
              <w:t>0</w:t>
            </w:r>
          </w:p>
        </w:tc>
        <w:tc>
          <w:tcPr>
            <w:tcW w:w="0" w:type="auto"/>
            <w:shd w:val="clear" w:color="auto" w:fill="auto"/>
          </w:tcPr>
          <w:p w14:paraId="4B9FF9DB" w14:textId="77777777" w:rsidR="00AA48FF" w:rsidRPr="0082339C" w:rsidRDefault="00AA48FF" w:rsidP="00480DC3">
            <w:pPr>
              <w:spacing w:after="60"/>
              <w:jc w:val="right"/>
              <w:rPr>
                <w:sz w:val="18"/>
              </w:rPr>
            </w:pPr>
            <w:r>
              <w:rPr>
                <w:sz w:val="18"/>
              </w:rPr>
              <w:t>6 786</w:t>
            </w:r>
          </w:p>
        </w:tc>
      </w:tr>
      <w:tr w:rsidR="00AA48FF" w:rsidRPr="0082339C" w14:paraId="23F7CC62" w14:textId="77777777" w:rsidTr="00480DC3">
        <w:trPr>
          <w:trHeight w:val="206"/>
        </w:trPr>
        <w:tc>
          <w:tcPr>
            <w:tcW w:w="3114" w:type="dxa"/>
            <w:gridSpan w:val="2"/>
            <w:vMerge w:val="restart"/>
            <w:shd w:val="clear" w:color="auto" w:fill="auto"/>
          </w:tcPr>
          <w:p w14:paraId="074D9AA8" w14:textId="77777777" w:rsidR="00AA48FF" w:rsidRPr="00AA48FF" w:rsidRDefault="00AA48FF" w:rsidP="00480DC3">
            <w:pPr>
              <w:spacing w:after="60"/>
              <w:jc w:val="left"/>
              <w:rPr>
                <w:sz w:val="18"/>
                <w:lang w:val="fr-FR"/>
              </w:rPr>
            </w:pPr>
            <w:r w:rsidRPr="00AA48FF">
              <w:rPr>
                <w:sz w:val="18"/>
                <w:lang w:val="fr-FR"/>
              </w:rPr>
              <w:t>Fonds approuvés par le Comité exécutif ($US)</w:t>
            </w:r>
          </w:p>
        </w:tc>
        <w:tc>
          <w:tcPr>
            <w:tcW w:w="1417" w:type="dxa"/>
            <w:shd w:val="clear" w:color="auto" w:fill="auto"/>
          </w:tcPr>
          <w:p w14:paraId="4732DFD8" w14:textId="77777777" w:rsidR="00AA48FF" w:rsidRPr="0082339C" w:rsidRDefault="00AA48FF" w:rsidP="00480DC3">
            <w:pPr>
              <w:spacing w:after="60"/>
              <w:jc w:val="left"/>
              <w:rPr>
                <w:sz w:val="18"/>
              </w:rPr>
            </w:pPr>
            <w:r>
              <w:rPr>
                <w:sz w:val="18"/>
              </w:rPr>
              <w:t>Coûts du projet</w:t>
            </w:r>
          </w:p>
        </w:tc>
        <w:tc>
          <w:tcPr>
            <w:tcW w:w="921" w:type="dxa"/>
            <w:shd w:val="clear" w:color="auto" w:fill="auto"/>
          </w:tcPr>
          <w:p w14:paraId="05C23FE2" w14:textId="77777777" w:rsidR="00AA48FF" w:rsidRPr="0082339C" w:rsidRDefault="00AA48FF" w:rsidP="00480DC3">
            <w:pPr>
              <w:spacing w:after="60"/>
              <w:jc w:val="right"/>
              <w:rPr>
                <w:sz w:val="18"/>
              </w:rPr>
            </w:pPr>
            <w:r>
              <w:rPr>
                <w:sz w:val="18"/>
              </w:rPr>
              <w:t>130 950</w:t>
            </w:r>
          </w:p>
        </w:tc>
        <w:tc>
          <w:tcPr>
            <w:tcW w:w="921" w:type="dxa"/>
            <w:shd w:val="clear" w:color="auto" w:fill="auto"/>
          </w:tcPr>
          <w:p w14:paraId="08196F7C" w14:textId="77777777" w:rsidR="00AA48FF" w:rsidRPr="0082339C" w:rsidRDefault="00AA48FF" w:rsidP="00480DC3">
            <w:pPr>
              <w:spacing w:after="60"/>
              <w:jc w:val="right"/>
              <w:rPr>
                <w:sz w:val="18"/>
              </w:rPr>
            </w:pPr>
            <w:r>
              <w:rPr>
                <w:sz w:val="18"/>
              </w:rPr>
              <w:t>0</w:t>
            </w:r>
          </w:p>
        </w:tc>
        <w:tc>
          <w:tcPr>
            <w:tcW w:w="921" w:type="dxa"/>
            <w:shd w:val="clear" w:color="auto" w:fill="auto"/>
          </w:tcPr>
          <w:p w14:paraId="52D6AC3B" w14:textId="77777777" w:rsidR="00AA48FF" w:rsidRPr="0082339C" w:rsidRDefault="00AA48FF" w:rsidP="00480DC3">
            <w:pPr>
              <w:spacing w:after="60"/>
              <w:jc w:val="right"/>
              <w:rPr>
                <w:sz w:val="18"/>
              </w:rPr>
            </w:pPr>
            <w:r>
              <w:rPr>
                <w:sz w:val="18"/>
              </w:rPr>
              <w:t>0</w:t>
            </w:r>
          </w:p>
        </w:tc>
        <w:tc>
          <w:tcPr>
            <w:tcW w:w="921" w:type="dxa"/>
            <w:shd w:val="clear" w:color="auto" w:fill="auto"/>
          </w:tcPr>
          <w:p w14:paraId="109A3884" w14:textId="77777777" w:rsidR="00AA48FF" w:rsidRPr="0082339C" w:rsidRDefault="00AA48FF" w:rsidP="00480DC3">
            <w:pPr>
              <w:spacing w:after="60"/>
              <w:jc w:val="right"/>
              <w:rPr>
                <w:sz w:val="18"/>
              </w:rPr>
            </w:pPr>
            <w:r>
              <w:rPr>
                <w:sz w:val="18"/>
              </w:rPr>
              <w:t>26 100</w:t>
            </w:r>
          </w:p>
        </w:tc>
        <w:tc>
          <w:tcPr>
            <w:tcW w:w="922" w:type="dxa"/>
            <w:shd w:val="clear" w:color="auto" w:fill="auto"/>
          </w:tcPr>
          <w:p w14:paraId="0776D4B5" w14:textId="77777777" w:rsidR="00AA48FF" w:rsidRPr="0082339C" w:rsidRDefault="00AA48FF" w:rsidP="00480DC3">
            <w:pPr>
              <w:spacing w:after="60"/>
              <w:jc w:val="right"/>
              <w:rPr>
                <w:sz w:val="18"/>
              </w:rPr>
            </w:pPr>
            <w:r>
              <w:rPr>
                <w:sz w:val="18"/>
              </w:rPr>
              <w:t>0</w:t>
            </w:r>
          </w:p>
        </w:tc>
        <w:tc>
          <w:tcPr>
            <w:tcW w:w="0" w:type="auto"/>
            <w:shd w:val="clear" w:color="auto" w:fill="auto"/>
          </w:tcPr>
          <w:p w14:paraId="74CAD26E" w14:textId="77777777" w:rsidR="00AA48FF" w:rsidRPr="0082339C" w:rsidRDefault="00AA48FF" w:rsidP="00480DC3">
            <w:pPr>
              <w:spacing w:after="60"/>
              <w:jc w:val="right"/>
              <w:rPr>
                <w:sz w:val="18"/>
              </w:rPr>
            </w:pPr>
            <w:r w:rsidRPr="0082339C">
              <w:rPr>
                <w:sz w:val="18"/>
              </w:rPr>
              <w:fldChar w:fldCharType="begin"/>
            </w:r>
            <w:r w:rsidRPr="0082339C">
              <w:rPr>
                <w:sz w:val="18"/>
              </w:rPr>
              <w:instrText xml:space="preserve"> =SUM(left) </w:instrText>
            </w:r>
            <w:r w:rsidRPr="0082339C">
              <w:rPr>
                <w:sz w:val="18"/>
              </w:rPr>
              <w:fldChar w:fldCharType="separate"/>
            </w:r>
            <w:r>
              <w:rPr>
                <w:noProof/>
                <w:sz w:val="18"/>
              </w:rPr>
              <w:t>157 050</w:t>
            </w:r>
            <w:r w:rsidRPr="0082339C">
              <w:rPr>
                <w:sz w:val="18"/>
              </w:rPr>
              <w:fldChar w:fldCharType="end"/>
            </w:r>
          </w:p>
        </w:tc>
      </w:tr>
      <w:tr w:rsidR="00AA48FF" w:rsidRPr="0082339C" w14:paraId="689DE187" w14:textId="77777777" w:rsidTr="00480DC3">
        <w:trPr>
          <w:trHeight w:val="83"/>
        </w:trPr>
        <w:tc>
          <w:tcPr>
            <w:tcW w:w="3114" w:type="dxa"/>
            <w:gridSpan w:val="2"/>
            <w:vMerge/>
            <w:shd w:val="clear" w:color="auto" w:fill="auto"/>
          </w:tcPr>
          <w:p w14:paraId="7468A058" w14:textId="77777777" w:rsidR="00AA48FF" w:rsidRPr="0082339C" w:rsidRDefault="00AA48FF" w:rsidP="00480DC3">
            <w:pPr>
              <w:spacing w:after="60"/>
              <w:jc w:val="center"/>
              <w:rPr>
                <w:sz w:val="18"/>
                <w:lang w:val="en-CA"/>
              </w:rPr>
            </w:pPr>
          </w:p>
        </w:tc>
        <w:tc>
          <w:tcPr>
            <w:tcW w:w="1417" w:type="dxa"/>
            <w:shd w:val="clear" w:color="auto" w:fill="auto"/>
          </w:tcPr>
          <w:p w14:paraId="6CDC3A84" w14:textId="77777777" w:rsidR="00AA48FF" w:rsidRPr="0082339C" w:rsidRDefault="00AA48FF" w:rsidP="00480DC3">
            <w:pPr>
              <w:spacing w:after="60"/>
              <w:jc w:val="left"/>
              <w:rPr>
                <w:sz w:val="18"/>
              </w:rPr>
            </w:pPr>
            <w:r>
              <w:rPr>
                <w:sz w:val="18"/>
              </w:rPr>
              <w:t>Coûts d’appui</w:t>
            </w:r>
          </w:p>
        </w:tc>
        <w:tc>
          <w:tcPr>
            <w:tcW w:w="921" w:type="dxa"/>
            <w:shd w:val="clear" w:color="auto" w:fill="auto"/>
          </w:tcPr>
          <w:p w14:paraId="57BDBF2E" w14:textId="77777777" w:rsidR="00AA48FF" w:rsidRPr="0082339C" w:rsidRDefault="00AA48FF" w:rsidP="00480DC3">
            <w:pPr>
              <w:spacing w:after="60"/>
              <w:jc w:val="right"/>
              <w:rPr>
                <w:sz w:val="18"/>
              </w:rPr>
            </w:pPr>
            <w:r>
              <w:rPr>
                <w:sz w:val="18"/>
              </w:rPr>
              <w:t>12 830</w:t>
            </w:r>
          </w:p>
        </w:tc>
        <w:tc>
          <w:tcPr>
            <w:tcW w:w="921" w:type="dxa"/>
            <w:shd w:val="clear" w:color="auto" w:fill="auto"/>
          </w:tcPr>
          <w:p w14:paraId="255C30D6" w14:textId="77777777" w:rsidR="00AA48FF" w:rsidRPr="0082339C" w:rsidRDefault="00AA48FF" w:rsidP="00480DC3">
            <w:pPr>
              <w:spacing w:after="60"/>
              <w:jc w:val="right"/>
              <w:rPr>
                <w:sz w:val="18"/>
              </w:rPr>
            </w:pPr>
            <w:r>
              <w:rPr>
                <w:sz w:val="18"/>
              </w:rPr>
              <w:t>0</w:t>
            </w:r>
          </w:p>
        </w:tc>
        <w:tc>
          <w:tcPr>
            <w:tcW w:w="921" w:type="dxa"/>
            <w:shd w:val="clear" w:color="auto" w:fill="auto"/>
          </w:tcPr>
          <w:p w14:paraId="5CCA5583" w14:textId="77777777" w:rsidR="00AA48FF" w:rsidRPr="0082339C" w:rsidRDefault="00AA48FF" w:rsidP="00480DC3">
            <w:pPr>
              <w:spacing w:after="60"/>
              <w:jc w:val="right"/>
              <w:rPr>
                <w:sz w:val="18"/>
              </w:rPr>
            </w:pPr>
            <w:r>
              <w:rPr>
                <w:sz w:val="18"/>
              </w:rPr>
              <w:t>0</w:t>
            </w:r>
          </w:p>
        </w:tc>
        <w:tc>
          <w:tcPr>
            <w:tcW w:w="921" w:type="dxa"/>
            <w:shd w:val="clear" w:color="auto" w:fill="auto"/>
          </w:tcPr>
          <w:p w14:paraId="593F5F46" w14:textId="77777777" w:rsidR="00AA48FF" w:rsidRPr="0082339C" w:rsidRDefault="00AA48FF" w:rsidP="00480DC3">
            <w:pPr>
              <w:spacing w:after="60"/>
              <w:jc w:val="right"/>
              <w:rPr>
                <w:sz w:val="18"/>
              </w:rPr>
            </w:pPr>
            <w:r>
              <w:rPr>
                <w:sz w:val="18"/>
              </w:rPr>
              <w:t>3 393</w:t>
            </w:r>
          </w:p>
        </w:tc>
        <w:tc>
          <w:tcPr>
            <w:tcW w:w="922" w:type="dxa"/>
            <w:shd w:val="clear" w:color="auto" w:fill="auto"/>
          </w:tcPr>
          <w:p w14:paraId="6F36F4B7" w14:textId="77777777" w:rsidR="00AA48FF" w:rsidRPr="0082339C" w:rsidRDefault="00AA48FF" w:rsidP="00480DC3">
            <w:pPr>
              <w:spacing w:after="60"/>
              <w:jc w:val="right"/>
              <w:rPr>
                <w:sz w:val="18"/>
              </w:rPr>
            </w:pPr>
            <w:r>
              <w:rPr>
                <w:sz w:val="18"/>
              </w:rPr>
              <w:t>0</w:t>
            </w:r>
          </w:p>
        </w:tc>
        <w:tc>
          <w:tcPr>
            <w:tcW w:w="0" w:type="auto"/>
            <w:shd w:val="clear" w:color="auto" w:fill="auto"/>
          </w:tcPr>
          <w:p w14:paraId="2A570D16" w14:textId="77777777" w:rsidR="00AA48FF" w:rsidRPr="0082339C" w:rsidRDefault="00AA48FF" w:rsidP="00480DC3">
            <w:pPr>
              <w:spacing w:after="60"/>
              <w:jc w:val="right"/>
              <w:rPr>
                <w:sz w:val="18"/>
              </w:rPr>
            </w:pPr>
            <w:r w:rsidRPr="0082339C">
              <w:rPr>
                <w:sz w:val="18"/>
              </w:rPr>
              <w:fldChar w:fldCharType="begin"/>
            </w:r>
            <w:r w:rsidRPr="0082339C">
              <w:rPr>
                <w:sz w:val="18"/>
              </w:rPr>
              <w:instrText xml:space="preserve"> =SUM(left) </w:instrText>
            </w:r>
            <w:r w:rsidRPr="0082339C">
              <w:rPr>
                <w:sz w:val="18"/>
              </w:rPr>
              <w:fldChar w:fldCharType="separate"/>
            </w:r>
            <w:r>
              <w:rPr>
                <w:noProof/>
                <w:sz w:val="18"/>
              </w:rPr>
              <w:t>16 223</w:t>
            </w:r>
            <w:r w:rsidRPr="0082339C">
              <w:rPr>
                <w:sz w:val="18"/>
              </w:rPr>
              <w:fldChar w:fldCharType="end"/>
            </w:r>
          </w:p>
        </w:tc>
      </w:tr>
      <w:tr w:rsidR="00AA48FF" w:rsidRPr="0082339C" w14:paraId="2A525BCC" w14:textId="77777777" w:rsidTr="00480DC3">
        <w:trPr>
          <w:trHeight w:val="86"/>
        </w:trPr>
        <w:tc>
          <w:tcPr>
            <w:tcW w:w="3114" w:type="dxa"/>
            <w:gridSpan w:val="2"/>
            <w:vMerge w:val="restart"/>
            <w:shd w:val="clear" w:color="auto" w:fill="auto"/>
          </w:tcPr>
          <w:p w14:paraId="0BE1DE66" w14:textId="77777777" w:rsidR="00AA48FF" w:rsidRPr="00AA48FF" w:rsidRDefault="00AA48FF" w:rsidP="00480DC3">
            <w:pPr>
              <w:spacing w:after="60"/>
              <w:jc w:val="left"/>
              <w:rPr>
                <w:sz w:val="18"/>
                <w:lang w:val="fr-FR"/>
              </w:rPr>
            </w:pPr>
            <w:r w:rsidRPr="00AA48FF">
              <w:rPr>
                <w:sz w:val="18"/>
                <w:lang w:val="fr-FR"/>
              </w:rPr>
              <w:t>Total des fonds demandés pour approbation à cette réunion ($US)</w:t>
            </w:r>
          </w:p>
        </w:tc>
        <w:tc>
          <w:tcPr>
            <w:tcW w:w="1417" w:type="dxa"/>
            <w:shd w:val="clear" w:color="auto" w:fill="auto"/>
          </w:tcPr>
          <w:p w14:paraId="731DA72C" w14:textId="77777777" w:rsidR="00AA48FF" w:rsidRPr="0082339C" w:rsidRDefault="00AA48FF" w:rsidP="00480DC3">
            <w:pPr>
              <w:spacing w:after="60"/>
              <w:jc w:val="left"/>
              <w:rPr>
                <w:sz w:val="18"/>
              </w:rPr>
            </w:pPr>
            <w:r>
              <w:rPr>
                <w:sz w:val="18"/>
              </w:rPr>
              <w:t>Coûts du projet</w:t>
            </w:r>
          </w:p>
        </w:tc>
        <w:tc>
          <w:tcPr>
            <w:tcW w:w="921" w:type="dxa"/>
            <w:shd w:val="clear" w:color="auto" w:fill="auto"/>
          </w:tcPr>
          <w:p w14:paraId="53A3450F" w14:textId="77777777" w:rsidR="00AA48FF" w:rsidRPr="0082339C" w:rsidRDefault="00AA48FF" w:rsidP="00480DC3">
            <w:pPr>
              <w:spacing w:after="60"/>
              <w:jc w:val="right"/>
              <w:rPr>
                <w:sz w:val="18"/>
                <w:lang w:val="en-CA"/>
              </w:rPr>
            </w:pPr>
          </w:p>
        </w:tc>
        <w:tc>
          <w:tcPr>
            <w:tcW w:w="921" w:type="dxa"/>
            <w:shd w:val="clear" w:color="auto" w:fill="auto"/>
          </w:tcPr>
          <w:p w14:paraId="399D36E0" w14:textId="77777777" w:rsidR="00AA48FF" w:rsidRPr="0082339C" w:rsidRDefault="00AA48FF" w:rsidP="00480DC3">
            <w:pPr>
              <w:spacing w:after="60"/>
              <w:jc w:val="right"/>
              <w:rPr>
                <w:sz w:val="18"/>
                <w:lang w:val="en-CA"/>
              </w:rPr>
            </w:pPr>
          </w:p>
        </w:tc>
        <w:tc>
          <w:tcPr>
            <w:tcW w:w="921" w:type="dxa"/>
            <w:shd w:val="clear" w:color="auto" w:fill="auto"/>
          </w:tcPr>
          <w:p w14:paraId="5F4F14D4" w14:textId="77777777" w:rsidR="00AA48FF" w:rsidRPr="0082339C" w:rsidRDefault="00AA48FF" w:rsidP="00480DC3">
            <w:pPr>
              <w:spacing w:after="60"/>
              <w:jc w:val="right"/>
              <w:rPr>
                <w:sz w:val="18"/>
                <w:lang w:val="en-CA"/>
              </w:rPr>
            </w:pPr>
          </w:p>
        </w:tc>
        <w:tc>
          <w:tcPr>
            <w:tcW w:w="921" w:type="dxa"/>
            <w:shd w:val="clear" w:color="auto" w:fill="auto"/>
          </w:tcPr>
          <w:p w14:paraId="77DEE09B" w14:textId="77777777" w:rsidR="00AA48FF" w:rsidRPr="0082339C" w:rsidRDefault="00AA48FF" w:rsidP="00480DC3">
            <w:pPr>
              <w:spacing w:after="60"/>
              <w:jc w:val="right"/>
              <w:rPr>
                <w:b/>
                <w:sz w:val="18"/>
                <w:lang w:val="en-CA"/>
              </w:rPr>
            </w:pPr>
          </w:p>
        </w:tc>
        <w:tc>
          <w:tcPr>
            <w:tcW w:w="922" w:type="dxa"/>
            <w:shd w:val="clear" w:color="auto" w:fill="auto"/>
          </w:tcPr>
          <w:p w14:paraId="3C5B811C" w14:textId="77777777" w:rsidR="00AA48FF" w:rsidRPr="0082339C" w:rsidRDefault="00AA48FF" w:rsidP="00480DC3">
            <w:pPr>
              <w:spacing w:after="60"/>
              <w:jc w:val="right"/>
              <w:rPr>
                <w:sz w:val="18"/>
              </w:rPr>
            </w:pPr>
            <w:r>
              <w:rPr>
                <w:sz w:val="18"/>
              </w:rPr>
              <w:t>17 450</w:t>
            </w:r>
          </w:p>
        </w:tc>
        <w:tc>
          <w:tcPr>
            <w:tcW w:w="0" w:type="auto"/>
            <w:shd w:val="clear" w:color="auto" w:fill="auto"/>
          </w:tcPr>
          <w:p w14:paraId="1D74F11B" w14:textId="77777777" w:rsidR="00AA48FF" w:rsidRPr="0082339C" w:rsidRDefault="00AA48FF" w:rsidP="00480DC3">
            <w:pPr>
              <w:spacing w:after="60"/>
              <w:jc w:val="right"/>
              <w:rPr>
                <w:sz w:val="18"/>
              </w:rPr>
            </w:pPr>
            <w:r>
              <w:rPr>
                <w:sz w:val="18"/>
              </w:rPr>
              <w:t>17 450</w:t>
            </w:r>
          </w:p>
        </w:tc>
      </w:tr>
      <w:tr w:rsidR="00AA48FF" w:rsidRPr="0082339C" w14:paraId="007AD158" w14:textId="77777777" w:rsidTr="00480DC3">
        <w:trPr>
          <w:trHeight w:val="233"/>
        </w:trPr>
        <w:tc>
          <w:tcPr>
            <w:tcW w:w="3114" w:type="dxa"/>
            <w:gridSpan w:val="2"/>
            <w:vMerge/>
            <w:shd w:val="clear" w:color="auto" w:fill="auto"/>
          </w:tcPr>
          <w:p w14:paraId="3498636C" w14:textId="77777777" w:rsidR="00AA48FF" w:rsidRPr="0082339C" w:rsidRDefault="00AA48FF" w:rsidP="00480DC3">
            <w:pPr>
              <w:spacing w:after="60"/>
              <w:jc w:val="center"/>
              <w:rPr>
                <w:sz w:val="18"/>
                <w:lang w:val="en-CA"/>
              </w:rPr>
            </w:pPr>
          </w:p>
        </w:tc>
        <w:tc>
          <w:tcPr>
            <w:tcW w:w="1417" w:type="dxa"/>
            <w:shd w:val="clear" w:color="auto" w:fill="auto"/>
          </w:tcPr>
          <w:p w14:paraId="552AF68E" w14:textId="77777777" w:rsidR="00AA48FF" w:rsidRPr="0082339C" w:rsidRDefault="00AA48FF" w:rsidP="00480DC3">
            <w:pPr>
              <w:spacing w:after="60"/>
              <w:jc w:val="left"/>
              <w:rPr>
                <w:sz w:val="18"/>
              </w:rPr>
            </w:pPr>
            <w:r>
              <w:rPr>
                <w:sz w:val="18"/>
              </w:rPr>
              <w:t>Coûts d’appui</w:t>
            </w:r>
          </w:p>
        </w:tc>
        <w:tc>
          <w:tcPr>
            <w:tcW w:w="921" w:type="dxa"/>
            <w:shd w:val="clear" w:color="auto" w:fill="auto"/>
          </w:tcPr>
          <w:p w14:paraId="6C419AFF" w14:textId="77777777" w:rsidR="00AA48FF" w:rsidRPr="0082339C" w:rsidRDefault="00AA48FF" w:rsidP="00480DC3">
            <w:pPr>
              <w:spacing w:after="60"/>
              <w:jc w:val="right"/>
              <w:rPr>
                <w:sz w:val="18"/>
                <w:lang w:val="en-CA"/>
              </w:rPr>
            </w:pPr>
          </w:p>
        </w:tc>
        <w:tc>
          <w:tcPr>
            <w:tcW w:w="921" w:type="dxa"/>
            <w:shd w:val="clear" w:color="auto" w:fill="auto"/>
          </w:tcPr>
          <w:p w14:paraId="2BE41AAE" w14:textId="77777777" w:rsidR="00AA48FF" w:rsidRPr="0082339C" w:rsidRDefault="00AA48FF" w:rsidP="00480DC3">
            <w:pPr>
              <w:spacing w:after="60"/>
              <w:jc w:val="right"/>
              <w:rPr>
                <w:sz w:val="18"/>
                <w:lang w:val="en-CA"/>
              </w:rPr>
            </w:pPr>
          </w:p>
        </w:tc>
        <w:tc>
          <w:tcPr>
            <w:tcW w:w="921" w:type="dxa"/>
            <w:shd w:val="clear" w:color="auto" w:fill="auto"/>
          </w:tcPr>
          <w:p w14:paraId="68E04A5E" w14:textId="77777777" w:rsidR="00AA48FF" w:rsidRPr="0082339C" w:rsidRDefault="00AA48FF" w:rsidP="00480DC3">
            <w:pPr>
              <w:spacing w:after="60"/>
              <w:jc w:val="right"/>
              <w:rPr>
                <w:sz w:val="18"/>
                <w:lang w:val="en-CA"/>
              </w:rPr>
            </w:pPr>
          </w:p>
        </w:tc>
        <w:tc>
          <w:tcPr>
            <w:tcW w:w="921" w:type="dxa"/>
            <w:shd w:val="clear" w:color="auto" w:fill="auto"/>
          </w:tcPr>
          <w:p w14:paraId="7F91EB16" w14:textId="77777777" w:rsidR="00AA48FF" w:rsidRPr="0082339C" w:rsidRDefault="00AA48FF" w:rsidP="00480DC3">
            <w:pPr>
              <w:spacing w:after="60"/>
              <w:jc w:val="right"/>
              <w:rPr>
                <w:b/>
                <w:sz w:val="18"/>
                <w:lang w:val="en-CA"/>
              </w:rPr>
            </w:pPr>
          </w:p>
        </w:tc>
        <w:tc>
          <w:tcPr>
            <w:tcW w:w="922" w:type="dxa"/>
            <w:shd w:val="clear" w:color="auto" w:fill="auto"/>
          </w:tcPr>
          <w:p w14:paraId="1BF49D43" w14:textId="77777777" w:rsidR="00AA48FF" w:rsidRPr="0082339C" w:rsidRDefault="00AA48FF" w:rsidP="00480DC3">
            <w:pPr>
              <w:spacing w:after="60"/>
              <w:jc w:val="right"/>
              <w:rPr>
                <w:sz w:val="18"/>
              </w:rPr>
            </w:pPr>
            <w:r>
              <w:rPr>
                <w:sz w:val="18"/>
              </w:rPr>
              <w:t>1 570</w:t>
            </w:r>
          </w:p>
        </w:tc>
        <w:tc>
          <w:tcPr>
            <w:tcW w:w="0" w:type="auto"/>
            <w:shd w:val="clear" w:color="auto" w:fill="auto"/>
          </w:tcPr>
          <w:p w14:paraId="1241C6F8" w14:textId="77777777" w:rsidR="00AA48FF" w:rsidRPr="0082339C" w:rsidRDefault="00AA48FF" w:rsidP="00480DC3">
            <w:pPr>
              <w:spacing w:after="60"/>
              <w:jc w:val="right"/>
              <w:rPr>
                <w:sz w:val="18"/>
              </w:rPr>
            </w:pPr>
            <w:r>
              <w:rPr>
                <w:sz w:val="18"/>
              </w:rPr>
              <w:t>1 570</w:t>
            </w:r>
          </w:p>
        </w:tc>
      </w:tr>
    </w:tbl>
    <w:p w14:paraId="02BDC7C2" w14:textId="77777777" w:rsidR="00AA48FF" w:rsidRPr="00AA48FF" w:rsidRDefault="00AA48FF" w:rsidP="00AA48FF">
      <w:pPr>
        <w:spacing w:after="60"/>
        <w:jc w:val="left"/>
        <w:rPr>
          <w:sz w:val="18"/>
          <w:szCs w:val="18"/>
          <w:lang w:val="fr-FR"/>
        </w:rPr>
      </w:pPr>
      <w:r w:rsidRPr="00AA48FF">
        <w:rPr>
          <w:sz w:val="18"/>
          <w:lang w:val="fr-FR"/>
        </w:rPr>
        <w:t>* La deuxième tranche aurait dû être présentée en 2018.</w:t>
      </w:r>
    </w:p>
    <w:p w14:paraId="45A50617" w14:textId="77777777" w:rsidR="00AA48FF" w:rsidRPr="00C530E4" w:rsidRDefault="00AA48FF" w:rsidP="00AA48FF">
      <w:pPr>
        <w:spacing w:after="60"/>
        <w:jc w:val="left"/>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AA48FF" w:rsidRPr="0082339C" w14:paraId="4E4F38D2" w14:textId="77777777" w:rsidTr="00480DC3">
        <w:trPr>
          <w:trHeight w:val="240"/>
        </w:trPr>
        <w:tc>
          <w:tcPr>
            <w:tcW w:w="3000" w:type="dxa"/>
            <w:shd w:val="clear" w:color="auto" w:fill="auto"/>
          </w:tcPr>
          <w:p w14:paraId="66E77090" w14:textId="77777777" w:rsidR="00AA48FF" w:rsidRPr="0082339C" w:rsidRDefault="00AA48FF" w:rsidP="00480DC3">
            <w:pPr>
              <w:spacing w:after="60"/>
              <w:jc w:val="left"/>
              <w:rPr>
                <w:b/>
                <w:sz w:val="18"/>
              </w:rPr>
            </w:pPr>
            <w:r>
              <w:rPr>
                <w:b/>
                <w:sz w:val="18"/>
              </w:rPr>
              <w:t>Recommandation du Secrétariat :</w:t>
            </w:r>
          </w:p>
        </w:tc>
        <w:tc>
          <w:tcPr>
            <w:tcW w:w="7000" w:type="dxa"/>
            <w:shd w:val="clear" w:color="auto" w:fill="auto"/>
          </w:tcPr>
          <w:p w14:paraId="57D62B7D" w14:textId="77777777" w:rsidR="00AA48FF" w:rsidRPr="0082339C" w:rsidRDefault="00AA48FF" w:rsidP="00480DC3">
            <w:pPr>
              <w:spacing w:after="60"/>
              <w:jc w:val="center"/>
              <w:rPr>
                <w:sz w:val="18"/>
              </w:rPr>
            </w:pPr>
            <w:r>
              <w:rPr>
                <w:sz w:val="18"/>
              </w:rPr>
              <w:t>Approbation globale</w:t>
            </w:r>
          </w:p>
        </w:tc>
      </w:tr>
    </w:tbl>
    <w:p w14:paraId="5043A508" w14:textId="77777777" w:rsidR="00AA48FF" w:rsidRPr="0082339C" w:rsidRDefault="00AA48FF" w:rsidP="00AA48FF">
      <w:pPr>
        <w:rPr>
          <w:lang w:val="en-CA"/>
        </w:rPr>
      </w:pPr>
    </w:p>
    <w:p w14:paraId="4E1F0E74" w14:textId="77777777" w:rsidR="00AA48FF" w:rsidRPr="0082339C" w:rsidRDefault="00AA48FF" w:rsidP="00AA48FF">
      <w:pPr>
        <w:rPr>
          <w:lang w:val="en-CA"/>
        </w:rPr>
      </w:pPr>
    </w:p>
    <w:p w14:paraId="187A5D39" w14:textId="77777777" w:rsidR="00AA48FF" w:rsidRPr="0082339C" w:rsidRDefault="00AA48FF" w:rsidP="00AA48FF">
      <w:pPr>
        <w:rPr>
          <w:lang w:val="en-CA"/>
        </w:rPr>
      </w:pPr>
    </w:p>
    <w:p w14:paraId="29570875" w14:textId="77777777" w:rsidR="00AA48FF" w:rsidRPr="0082339C" w:rsidRDefault="00AA48FF" w:rsidP="00AA48FF">
      <w:r>
        <w:br w:type="page"/>
      </w:r>
    </w:p>
    <w:p w14:paraId="0AEC458D" w14:textId="77777777" w:rsidR="00AA48FF" w:rsidRDefault="00AA48FF" w:rsidP="00AA48FF">
      <w:pPr>
        <w:jc w:val="center"/>
        <w:rPr>
          <w:b/>
          <w:lang w:val="en-CA"/>
        </w:rPr>
      </w:pPr>
    </w:p>
    <w:p w14:paraId="2534EBEB" w14:textId="77777777" w:rsidR="00AA48FF" w:rsidRPr="0082339C" w:rsidRDefault="00AA48FF" w:rsidP="00AA48FF">
      <w:pPr>
        <w:jc w:val="center"/>
        <w:rPr>
          <w:b/>
        </w:rPr>
      </w:pPr>
      <w:r>
        <w:rPr>
          <w:b/>
        </w:rPr>
        <w:t>DESCRIPTION DU PROJET</w:t>
      </w:r>
    </w:p>
    <w:p w14:paraId="7A4B6AF6" w14:textId="77777777" w:rsidR="00AA48FF" w:rsidRPr="0082339C" w:rsidRDefault="00AA48FF" w:rsidP="00AA48FF">
      <w:pPr>
        <w:rPr>
          <w:lang w:val="en-CA"/>
        </w:rPr>
      </w:pPr>
    </w:p>
    <w:p w14:paraId="3A536258" w14:textId="77777777" w:rsidR="00AA48FF" w:rsidRPr="00AA48FF" w:rsidRDefault="00AA48FF" w:rsidP="00AA48FF">
      <w:pPr>
        <w:pStyle w:val="Heading1"/>
        <w:rPr>
          <w:lang w:val="fr-FR"/>
        </w:rPr>
      </w:pPr>
      <w:r w:rsidRPr="00AA48FF">
        <w:rPr>
          <w:lang w:val="fr-FR"/>
        </w:rPr>
        <w:t>Au nom du gouvernement de la République de Moldova, le PNUD, à titre d’agence principale d’exécution, a présenté une demande de financement de la troisième et dernière tranche de la phase II du plan de gestion de l’élimination des HCFC (PGEH), pour un montant de 17 450 $US plus des coûts d’appui d’agence de 1 570 $US pour le PNUD seulement.</w:t>
      </w:r>
      <w:r w:rsidRPr="0082339C">
        <w:rPr>
          <w:lang w:val="en-CA"/>
        </w:rPr>
        <w:footnoteReference w:id="2"/>
      </w:r>
      <w:r w:rsidRPr="00AA48FF">
        <w:rPr>
          <w:lang w:val="fr-FR"/>
        </w:rPr>
        <w:t xml:space="preserve"> La demande comprend un rapport périodique portant sur la mise en œuvre de la deuxième tranche ainsi que le plan de mise en œuvre de la tranche pour la période de 2020 à 2021.</w:t>
      </w:r>
    </w:p>
    <w:p w14:paraId="2BF090ED" w14:textId="77777777" w:rsidR="00AA48FF" w:rsidRPr="00AA48FF" w:rsidRDefault="00AA48FF" w:rsidP="00AA48FF">
      <w:pPr>
        <w:rPr>
          <w:u w:val="single"/>
          <w:lang w:val="fr-FR"/>
        </w:rPr>
      </w:pPr>
      <w:r w:rsidRPr="00AA48FF">
        <w:rPr>
          <w:u w:val="single"/>
          <w:lang w:val="fr-FR"/>
        </w:rPr>
        <w:t>Rapport sur la consommation de HCFC</w:t>
      </w:r>
    </w:p>
    <w:p w14:paraId="46F4AE76" w14:textId="77777777" w:rsidR="00AA48FF" w:rsidRPr="00C530E4" w:rsidRDefault="00AA48FF" w:rsidP="00AA48FF">
      <w:pPr>
        <w:rPr>
          <w:lang w:val="fr-FR"/>
        </w:rPr>
      </w:pPr>
    </w:p>
    <w:p w14:paraId="33D5C0F5" w14:textId="788F426D" w:rsidR="00AA48FF" w:rsidRPr="00AA48FF" w:rsidRDefault="00AA48FF" w:rsidP="00AA48FF">
      <w:pPr>
        <w:pStyle w:val="Heading1"/>
        <w:rPr>
          <w:lang w:val="fr-FR"/>
        </w:rPr>
      </w:pPr>
      <w:r w:rsidRPr="00AA48FF">
        <w:rPr>
          <w:lang w:val="fr-FR"/>
        </w:rPr>
        <w:t xml:space="preserve">Le gouvernement de la République de Moldova a fait état d’une consommation de 0,53 tonne PAO de HCFC en 2019, soit 47 pour cent de moins que la valeur de référence des HCFC en ce qui a trait à la conformité. La consommation de HCFC en 2015- 2019 est indiquée dans le Tableau 1. </w:t>
      </w:r>
    </w:p>
    <w:p w14:paraId="2A58338C" w14:textId="77777777" w:rsidR="00AA48FF" w:rsidRPr="00AA48FF" w:rsidRDefault="00AA48FF" w:rsidP="00AA48FF">
      <w:pPr>
        <w:rPr>
          <w:b/>
          <w:lang w:val="fr-FR"/>
        </w:rPr>
      </w:pPr>
      <w:bookmarkStart w:id="1" w:name="_Hlk50031264"/>
      <w:r w:rsidRPr="00AA48FF">
        <w:rPr>
          <w:b/>
          <w:lang w:val="fr-FR"/>
        </w:rPr>
        <w:t>Tableau 1. Consommation de HCFC en République de Moldova (données de l’article 7 2015-2019)</w:t>
      </w:r>
    </w:p>
    <w:tbl>
      <w:tblPr>
        <w:tblW w:w="5000" w:type="pct"/>
        <w:tblLook w:val="04A0" w:firstRow="1" w:lastRow="0" w:firstColumn="1" w:lastColumn="0" w:noHBand="0" w:noVBand="1"/>
      </w:tblPr>
      <w:tblGrid>
        <w:gridCol w:w="2562"/>
        <w:gridCol w:w="976"/>
        <w:gridCol w:w="976"/>
        <w:gridCol w:w="978"/>
        <w:gridCol w:w="977"/>
        <w:gridCol w:w="977"/>
        <w:gridCol w:w="1904"/>
      </w:tblGrid>
      <w:tr w:rsidR="00AA48FF" w:rsidRPr="0082339C" w14:paraId="2100E152" w14:textId="77777777" w:rsidTr="00480DC3">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BE52B6" w14:textId="77777777" w:rsidR="00AA48FF" w:rsidRPr="0082339C" w:rsidRDefault="00AA48FF" w:rsidP="00480DC3">
            <w:pPr>
              <w:widowControl w:val="0"/>
              <w:jc w:val="left"/>
              <w:rPr>
                <w:b/>
                <w:bCs/>
                <w:sz w:val="20"/>
                <w:szCs w:val="20"/>
              </w:rPr>
            </w:pPr>
            <w:r>
              <w:rPr>
                <w:b/>
                <w:sz w:val="20"/>
              </w:rPr>
              <w:t>HCFC-22</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6477C337" w14:textId="77777777" w:rsidR="00AA48FF" w:rsidRPr="0082339C" w:rsidRDefault="00AA48FF" w:rsidP="00480DC3">
            <w:pPr>
              <w:widowControl w:val="0"/>
              <w:jc w:val="center"/>
              <w:rPr>
                <w:b/>
                <w:bCs/>
                <w:sz w:val="20"/>
                <w:szCs w:val="20"/>
              </w:rPr>
            </w:pPr>
            <w:r>
              <w:rPr>
                <w:b/>
                <w:sz w:val="20"/>
              </w:rPr>
              <w:t>2015</w:t>
            </w:r>
          </w:p>
        </w:tc>
        <w:tc>
          <w:tcPr>
            <w:tcW w:w="593" w:type="pct"/>
            <w:tcBorders>
              <w:top w:val="single" w:sz="4" w:space="0" w:color="auto"/>
              <w:left w:val="nil"/>
              <w:bottom w:val="single" w:sz="4" w:space="0" w:color="auto"/>
              <w:right w:val="single" w:sz="4" w:space="0" w:color="auto"/>
            </w:tcBorders>
          </w:tcPr>
          <w:p w14:paraId="61891089" w14:textId="77777777" w:rsidR="00AA48FF" w:rsidRPr="0082339C" w:rsidRDefault="00AA48FF" w:rsidP="00480DC3">
            <w:pPr>
              <w:widowControl w:val="0"/>
              <w:jc w:val="center"/>
              <w:rPr>
                <w:b/>
                <w:bCs/>
                <w:sz w:val="20"/>
                <w:szCs w:val="20"/>
              </w:rPr>
            </w:pPr>
            <w:r>
              <w:rPr>
                <w:b/>
                <w:sz w:val="20"/>
              </w:rPr>
              <w:t>2016</w:t>
            </w:r>
          </w:p>
        </w:tc>
        <w:tc>
          <w:tcPr>
            <w:tcW w:w="594" w:type="pct"/>
            <w:tcBorders>
              <w:top w:val="single" w:sz="4" w:space="0" w:color="auto"/>
              <w:left w:val="single" w:sz="4" w:space="0" w:color="auto"/>
              <w:bottom w:val="single" w:sz="4" w:space="0" w:color="auto"/>
              <w:right w:val="single" w:sz="4" w:space="0" w:color="auto"/>
            </w:tcBorders>
          </w:tcPr>
          <w:p w14:paraId="624C45C3" w14:textId="77777777" w:rsidR="00AA48FF" w:rsidRPr="0082339C" w:rsidRDefault="00AA48FF" w:rsidP="00480DC3">
            <w:pPr>
              <w:widowControl w:val="0"/>
              <w:jc w:val="center"/>
              <w:rPr>
                <w:b/>
                <w:bCs/>
                <w:sz w:val="20"/>
                <w:szCs w:val="20"/>
              </w:rPr>
            </w:pPr>
            <w:r>
              <w:rPr>
                <w:b/>
                <w:sz w:val="20"/>
              </w:rPr>
              <w:t>2017</w:t>
            </w:r>
          </w:p>
        </w:tc>
        <w:tc>
          <w:tcPr>
            <w:tcW w:w="593" w:type="pct"/>
            <w:tcBorders>
              <w:top w:val="single" w:sz="4" w:space="0" w:color="auto"/>
              <w:left w:val="single" w:sz="4" w:space="0" w:color="auto"/>
              <w:bottom w:val="single" w:sz="4" w:space="0" w:color="auto"/>
              <w:right w:val="single" w:sz="4" w:space="0" w:color="auto"/>
            </w:tcBorders>
          </w:tcPr>
          <w:p w14:paraId="231D3C8F" w14:textId="77777777" w:rsidR="00AA48FF" w:rsidRPr="0082339C" w:rsidRDefault="00AA48FF" w:rsidP="00480DC3">
            <w:pPr>
              <w:widowControl w:val="0"/>
              <w:jc w:val="center"/>
              <w:rPr>
                <w:b/>
                <w:bCs/>
                <w:sz w:val="20"/>
                <w:szCs w:val="20"/>
              </w:rPr>
            </w:pPr>
            <w:r>
              <w:rPr>
                <w:b/>
                <w:sz w:val="20"/>
              </w:rPr>
              <w:t>2018</w:t>
            </w:r>
          </w:p>
        </w:tc>
        <w:tc>
          <w:tcPr>
            <w:tcW w:w="593" w:type="pct"/>
            <w:tcBorders>
              <w:top w:val="single" w:sz="4" w:space="0" w:color="auto"/>
              <w:left w:val="single" w:sz="4" w:space="0" w:color="auto"/>
              <w:bottom w:val="single" w:sz="4" w:space="0" w:color="auto"/>
              <w:right w:val="single" w:sz="4" w:space="0" w:color="auto"/>
            </w:tcBorders>
            <w:vAlign w:val="center"/>
          </w:tcPr>
          <w:p w14:paraId="33A8F0F3" w14:textId="77777777" w:rsidR="00AA48FF" w:rsidRPr="0082339C" w:rsidRDefault="00AA48FF" w:rsidP="00480DC3">
            <w:pPr>
              <w:widowControl w:val="0"/>
              <w:jc w:val="center"/>
              <w:rPr>
                <w:b/>
                <w:bCs/>
                <w:sz w:val="20"/>
                <w:szCs w:val="20"/>
              </w:rPr>
            </w:pPr>
            <w:r>
              <w:rPr>
                <w:b/>
                <w:sz w:val="20"/>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05A30" w14:textId="77777777" w:rsidR="00AA48FF" w:rsidRPr="0082339C" w:rsidRDefault="00AA48FF" w:rsidP="00480DC3">
            <w:pPr>
              <w:widowControl w:val="0"/>
              <w:jc w:val="center"/>
              <w:rPr>
                <w:b/>
                <w:bCs/>
                <w:sz w:val="20"/>
                <w:szCs w:val="20"/>
              </w:rPr>
            </w:pPr>
            <w:r>
              <w:rPr>
                <w:b/>
                <w:sz w:val="20"/>
              </w:rPr>
              <w:t>Valeur de référence</w:t>
            </w:r>
          </w:p>
        </w:tc>
      </w:tr>
      <w:tr w:rsidR="00AA48FF" w:rsidRPr="0082339C" w14:paraId="7C707AD4" w14:textId="77777777" w:rsidTr="00480DC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D0C043" w14:textId="77777777" w:rsidR="00AA48FF" w:rsidRPr="0082339C" w:rsidRDefault="00AA48FF" w:rsidP="00480DC3">
            <w:pPr>
              <w:widowControl w:val="0"/>
              <w:jc w:val="left"/>
              <w:rPr>
                <w:bCs/>
                <w:sz w:val="20"/>
                <w:szCs w:val="20"/>
              </w:rPr>
            </w:pPr>
            <w:r>
              <w:rPr>
                <w:sz w:val="20"/>
              </w:rPr>
              <w:t>Tonnes métriques (tm)</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186C8A08" w14:textId="77777777" w:rsidR="00AA48FF" w:rsidRPr="0082339C" w:rsidRDefault="00AA48FF" w:rsidP="00480DC3">
            <w:pPr>
              <w:jc w:val="right"/>
              <w:rPr>
                <w:bCs/>
                <w:sz w:val="20"/>
                <w:szCs w:val="20"/>
              </w:rPr>
            </w:pPr>
            <w:r>
              <w:rPr>
                <w:sz w:val="20"/>
              </w:rPr>
              <w:t>14,90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16F81785" w14:textId="77777777" w:rsidR="00AA48FF" w:rsidRPr="0082339C" w:rsidRDefault="00AA48FF" w:rsidP="00480DC3">
            <w:pPr>
              <w:jc w:val="right"/>
              <w:rPr>
                <w:bCs/>
                <w:sz w:val="20"/>
                <w:szCs w:val="20"/>
              </w:rPr>
            </w:pPr>
            <w:r>
              <w:rPr>
                <w:sz w:val="20"/>
              </w:rPr>
              <w:t>0,00</w:t>
            </w:r>
          </w:p>
        </w:tc>
        <w:tc>
          <w:tcPr>
            <w:tcW w:w="594" w:type="pct"/>
            <w:tcBorders>
              <w:top w:val="nil"/>
              <w:left w:val="single" w:sz="4" w:space="0" w:color="auto"/>
              <w:bottom w:val="single" w:sz="4" w:space="0" w:color="auto"/>
              <w:right w:val="single" w:sz="4" w:space="0" w:color="auto"/>
            </w:tcBorders>
            <w:tcMar>
              <w:left w:w="115" w:type="dxa"/>
              <w:right w:w="202" w:type="dxa"/>
            </w:tcMar>
          </w:tcPr>
          <w:p w14:paraId="46AB0F26" w14:textId="77777777" w:rsidR="00AA48FF" w:rsidRPr="0082339C" w:rsidRDefault="00AA48FF" w:rsidP="00480DC3">
            <w:pPr>
              <w:jc w:val="right"/>
              <w:rPr>
                <w:bCs/>
                <w:sz w:val="20"/>
                <w:szCs w:val="20"/>
              </w:rPr>
            </w:pPr>
            <w:r>
              <w:rPr>
                <w:sz w:val="20"/>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2B7109BC" w14:textId="77777777" w:rsidR="00AA48FF" w:rsidRPr="0082339C" w:rsidRDefault="00AA48FF" w:rsidP="00480DC3">
            <w:pPr>
              <w:jc w:val="right"/>
              <w:rPr>
                <w:bCs/>
                <w:sz w:val="20"/>
                <w:szCs w:val="20"/>
              </w:rPr>
            </w:pPr>
            <w:r>
              <w:rPr>
                <w:sz w:val="20"/>
              </w:rPr>
              <w:t>5,58</w:t>
            </w:r>
          </w:p>
        </w:tc>
        <w:tc>
          <w:tcPr>
            <w:tcW w:w="593" w:type="pct"/>
            <w:tcBorders>
              <w:top w:val="nil"/>
              <w:left w:val="single" w:sz="4" w:space="0" w:color="auto"/>
              <w:bottom w:val="single" w:sz="4" w:space="0" w:color="auto"/>
              <w:right w:val="single" w:sz="4" w:space="0" w:color="auto"/>
            </w:tcBorders>
            <w:tcMar>
              <w:left w:w="115" w:type="dxa"/>
              <w:right w:w="202" w:type="dxa"/>
            </w:tcMar>
          </w:tcPr>
          <w:p w14:paraId="2A8F3E7A" w14:textId="77777777" w:rsidR="00AA48FF" w:rsidRPr="0082339C" w:rsidRDefault="00AA48FF" w:rsidP="00480DC3">
            <w:pPr>
              <w:widowControl w:val="0"/>
              <w:jc w:val="right"/>
              <w:rPr>
                <w:bCs/>
                <w:sz w:val="20"/>
                <w:szCs w:val="20"/>
              </w:rPr>
            </w:pPr>
            <w:r>
              <w:rPr>
                <w:sz w:val="20"/>
              </w:rPr>
              <w:t>9,68</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45C853E" w14:textId="77777777" w:rsidR="00AA48FF" w:rsidRPr="0082339C" w:rsidRDefault="00AA48FF" w:rsidP="00480DC3">
            <w:pPr>
              <w:widowControl w:val="0"/>
              <w:jc w:val="right"/>
              <w:rPr>
                <w:bCs/>
                <w:sz w:val="20"/>
                <w:szCs w:val="20"/>
              </w:rPr>
            </w:pPr>
            <w:r>
              <w:rPr>
                <w:sz w:val="20"/>
              </w:rPr>
              <w:t>17,00</w:t>
            </w:r>
          </w:p>
        </w:tc>
      </w:tr>
      <w:tr w:rsidR="00AA48FF" w:rsidRPr="0082339C" w14:paraId="04949998" w14:textId="77777777" w:rsidTr="00480DC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251905" w14:textId="77777777" w:rsidR="00AA48FF" w:rsidRPr="0082339C" w:rsidRDefault="00AA48FF" w:rsidP="00480DC3">
            <w:pPr>
              <w:widowControl w:val="0"/>
              <w:jc w:val="left"/>
              <w:rPr>
                <w:sz w:val="20"/>
                <w:szCs w:val="20"/>
              </w:rPr>
            </w:pPr>
            <w:r>
              <w:rPr>
                <w:sz w:val="20"/>
              </w:rPr>
              <w:t>Tonnes PAO</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643D8DFC" w14:textId="77777777" w:rsidR="00AA48FF" w:rsidRPr="0082339C" w:rsidRDefault="00AA48FF" w:rsidP="00480DC3">
            <w:pPr>
              <w:jc w:val="right"/>
              <w:rPr>
                <w:bCs/>
                <w:sz w:val="20"/>
                <w:szCs w:val="20"/>
              </w:rPr>
            </w:pPr>
            <w:r>
              <w:rPr>
                <w:sz w:val="20"/>
              </w:rPr>
              <w:t>0,82</w:t>
            </w:r>
          </w:p>
        </w:tc>
        <w:tc>
          <w:tcPr>
            <w:tcW w:w="593" w:type="pct"/>
            <w:tcBorders>
              <w:top w:val="single" w:sz="4" w:space="0" w:color="auto"/>
              <w:left w:val="nil"/>
              <w:bottom w:val="single" w:sz="4" w:space="0" w:color="auto"/>
              <w:right w:val="single" w:sz="4" w:space="0" w:color="auto"/>
            </w:tcBorders>
            <w:tcMar>
              <w:left w:w="115" w:type="dxa"/>
              <w:right w:w="202" w:type="dxa"/>
            </w:tcMar>
          </w:tcPr>
          <w:p w14:paraId="287CED18" w14:textId="77777777" w:rsidR="00AA48FF" w:rsidRPr="0082339C" w:rsidRDefault="00AA48FF" w:rsidP="00480DC3">
            <w:pPr>
              <w:jc w:val="right"/>
              <w:rPr>
                <w:bCs/>
                <w:sz w:val="20"/>
                <w:szCs w:val="20"/>
              </w:rPr>
            </w:pPr>
            <w:r>
              <w:rPr>
                <w:sz w:val="20"/>
              </w:rPr>
              <w:t>0,00</w:t>
            </w:r>
          </w:p>
        </w:tc>
        <w:tc>
          <w:tcPr>
            <w:tcW w:w="594" w:type="pct"/>
            <w:tcBorders>
              <w:top w:val="nil"/>
              <w:left w:val="single" w:sz="4" w:space="0" w:color="auto"/>
              <w:bottom w:val="single" w:sz="4" w:space="0" w:color="auto"/>
              <w:right w:val="single" w:sz="4" w:space="0" w:color="auto"/>
            </w:tcBorders>
            <w:tcMar>
              <w:left w:w="115" w:type="dxa"/>
              <w:right w:w="202" w:type="dxa"/>
            </w:tcMar>
          </w:tcPr>
          <w:p w14:paraId="5BA07574" w14:textId="77777777" w:rsidR="00AA48FF" w:rsidRPr="0082339C" w:rsidRDefault="00AA48FF" w:rsidP="00480DC3">
            <w:pPr>
              <w:jc w:val="right"/>
              <w:rPr>
                <w:bCs/>
                <w:sz w:val="20"/>
                <w:szCs w:val="20"/>
              </w:rPr>
            </w:pPr>
            <w:r>
              <w:rPr>
                <w:sz w:val="20"/>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35C6C4C6" w14:textId="77777777" w:rsidR="00AA48FF" w:rsidRPr="0082339C" w:rsidRDefault="00AA48FF" w:rsidP="00480DC3">
            <w:pPr>
              <w:jc w:val="right"/>
              <w:rPr>
                <w:bCs/>
                <w:sz w:val="20"/>
                <w:szCs w:val="20"/>
              </w:rPr>
            </w:pPr>
            <w:r>
              <w:rPr>
                <w:sz w:val="20"/>
              </w:rPr>
              <w:t>0,31</w:t>
            </w:r>
          </w:p>
        </w:tc>
        <w:tc>
          <w:tcPr>
            <w:tcW w:w="593" w:type="pct"/>
            <w:tcBorders>
              <w:top w:val="nil"/>
              <w:left w:val="single" w:sz="4" w:space="0" w:color="auto"/>
              <w:bottom w:val="single" w:sz="4" w:space="0" w:color="auto"/>
              <w:right w:val="single" w:sz="4" w:space="0" w:color="auto"/>
            </w:tcBorders>
            <w:tcMar>
              <w:left w:w="115" w:type="dxa"/>
              <w:right w:w="202" w:type="dxa"/>
            </w:tcMar>
          </w:tcPr>
          <w:p w14:paraId="2577AD68" w14:textId="77777777" w:rsidR="00AA48FF" w:rsidRPr="0082339C" w:rsidRDefault="00AA48FF" w:rsidP="00480DC3">
            <w:pPr>
              <w:widowControl w:val="0"/>
              <w:jc w:val="right"/>
              <w:rPr>
                <w:b/>
                <w:bCs/>
                <w:sz w:val="20"/>
                <w:szCs w:val="20"/>
              </w:rPr>
            </w:pPr>
            <w:r>
              <w:rPr>
                <w:sz w:val="20"/>
              </w:rPr>
              <w:t>0,53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B444193" w14:textId="77777777" w:rsidR="00AA48FF" w:rsidRPr="0082339C" w:rsidRDefault="00AA48FF" w:rsidP="00480DC3">
            <w:pPr>
              <w:widowControl w:val="0"/>
              <w:jc w:val="right"/>
              <w:rPr>
                <w:bCs/>
                <w:sz w:val="20"/>
                <w:szCs w:val="20"/>
              </w:rPr>
            </w:pPr>
            <w:r>
              <w:rPr>
                <w:sz w:val="20"/>
              </w:rPr>
              <w:t>1,00</w:t>
            </w:r>
          </w:p>
        </w:tc>
      </w:tr>
      <w:bookmarkEnd w:id="1"/>
    </w:tbl>
    <w:p w14:paraId="53D512FE" w14:textId="77777777" w:rsidR="00AA48FF" w:rsidRPr="0082339C" w:rsidRDefault="00AA48FF" w:rsidP="00AA48FF">
      <w:pPr>
        <w:rPr>
          <w:lang w:val="en-CA"/>
        </w:rPr>
      </w:pPr>
    </w:p>
    <w:p w14:paraId="30466BA6" w14:textId="77777777" w:rsidR="00AA48FF" w:rsidRPr="00AA48FF" w:rsidRDefault="00AA48FF" w:rsidP="00AA48FF">
      <w:pPr>
        <w:pStyle w:val="Heading1"/>
        <w:rPr>
          <w:lang w:val="fr-FR"/>
        </w:rPr>
      </w:pPr>
      <w:r w:rsidRPr="00AA48FF">
        <w:rPr>
          <w:lang w:val="fr-FR"/>
        </w:rPr>
        <w:t>Aucun quota d’importation de HCFC n’a été attribué en 2016 ou 2017 ; sur cette période, des stocks de HCFC ont été utilisés pour répondre à la demande intérieure. Bien que le quota de HCFC en 2018 ait été de 0,61 tonne PAO (11,00 t), il n’a été attribué aux cinq importateurs qu’en octobre 2018 en raison de l’approbation tardive par le gouvernement du cadre réglementaire national d’attribution des quotas</w:t>
      </w:r>
      <w:r w:rsidRPr="0082339C">
        <w:rPr>
          <w:vertAlign w:val="superscript"/>
          <w:lang w:val="en-CA"/>
        </w:rPr>
        <w:footnoteReference w:id="3"/>
      </w:r>
      <w:r w:rsidRPr="00AA48FF">
        <w:rPr>
          <w:lang w:val="fr-FR"/>
        </w:rPr>
        <w:t>. Ainsi, seulement 0,31 tonne PAO (5,58 t) de HCFC-22 a été importée cette année-là. Le quota de 0,60 tonne PAO </w:t>
      </w:r>
      <w:r w:rsidRPr="00AA48FF">
        <w:rPr>
          <w:color w:val="000000" w:themeColor="text1"/>
          <w:lang w:val="fr-FR"/>
        </w:rPr>
        <w:t>(10,995</w:t>
      </w:r>
      <w:r w:rsidRPr="00AA48FF">
        <w:rPr>
          <w:lang w:val="fr-FR"/>
        </w:rPr>
        <w:t xml:space="preserve"> t) de HCFC-22 pour 2019 a été attribué aux cinq mêmes importateurs en février 2019, ce qui a entraîné une augmentation des importations de HCFC cette année-là par rapport à 2018. </w:t>
      </w:r>
    </w:p>
    <w:p w14:paraId="189C7CD3" w14:textId="77777777" w:rsidR="00AA48FF" w:rsidRPr="00AA48FF" w:rsidRDefault="00AA48FF" w:rsidP="00AA48FF">
      <w:pPr>
        <w:pStyle w:val="Heading1"/>
        <w:rPr>
          <w:lang w:val="fr-FR"/>
        </w:rPr>
      </w:pPr>
      <w:r w:rsidRPr="00AA48FF">
        <w:rPr>
          <w:lang w:val="fr-FR"/>
        </w:rPr>
        <w:t>La consommation de HCFC a diminué de 2015 à 2019 grâce à la mise en œuvre d’activités dans le secteur de l’entretien, notamment à la formation des techniciens en réfrigération et climatisation (RAC), l’interdiction d’importer des équipements à base de HCFC depuis octobre 2017 ; l’adoption d’équipements à base de HFC ; l’importation du R-422D</w:t>
      </w:r>
      <w:r w:rsidRPr="0082339C">
        <w:rPr>
          <w:vertAlign w:val="superscript"/>
          <w:lang w:val="en-CA"/>
        </w:rPr>
        <w:footnoteReference w:id="4"/>
      </w:r>
      <w:r w:rsidRPr="00AA48FF">
        <w:rPr>
          <w:vertAlign w:val="superscript"/>
          <w:lang w:val="fr-FR"/>
        </w:rPr>
        <w:t xml:space="preserve"> </w:t>
      </w:r>
      <w:r w:rsidRPr="00AA48FF">
        <w:rPr>
          <w:lang w:val="fr-FR"/>
        </w:rPr>
        <w:t>en tant que substitut d’appoint du HCFC</w:t>
      </w:r>
      <w:r w:rsidRPr="00AA48FF">
        <w:rPr>
          <w:lang w:val="fr-FR"/>
        </w:rPr>
        <w:noBreakHyphen/>
        <w:t>22 (4,80 t, 2,36 t et 5,85 t ont été respectivement importées en 2017, 2018 et 2019) et l’utilisation de HCFC</w:t>
      </w:r>
      <w:r w:rsidRPr="00AA48FF">
        <w:rPr>
          <w:lang w:val="fr-FR"/>
        </w:rPr>
        <w:noBreakHyphen/>
        <w:t xml:space="preserve">22 récupéré pour l’entretien. </w:t>
      </w:r>
    </w:p>
    <w:p w14:paraId="466D6300" w14:textId="77777777" w:rsidR="00AA48FF" w:rsidRPr="00AA48FF" w:rsidRDefault="00AA48FF" w:rsidP="00AA48FF">
      <w:pPr>
        <w:rPr>
          <w:i/>
          <w:lang w:val="fr-FR"/>
        </w:rPr>
      </w:pPr>
      <w:r w:rsidRPr="00AA48FF">
        <w:rPr>
          <w:i/>
          <w:lang w:val="fr-FR"/>
        </w:rPr>
        <w:t xml:space="preserve">Rapport de mise en œuvre du programme de pays </w:t>
      </w:r>
    </w:p>
    <w:p w14:paraId="6D7BC140" w14:textId="77777777" w:rsidR="00AA48FF" w:rsidRPr="00C530E4" w:rsidRDefault="00AA48FF" w:rsidP="00AA48FF">
      <w:pPr>
        <w:rPr>
          <w:lang w:val="fr-FR"/>
        </w:rPr>
      </w:pPr>
    </w:p>
    <w:p w14:paraId="3FB1B4AD" w14:textId="77777777" w:rsidR="00AA48FF" w:rsidRPr="00AA48FF" w:rsidRDefault="00AA48FF" w:rsidP="00AA48FF">
      <w:pPr>
        <w:pStyle w:val="Heading1"/>
        <w:rPr>
          <w:lang w:val="fr-FR"/>
        </w:rPr>
      </w:pPr>
      <w:r w:rsidRPr="00AA48FF">
        <w:rPr>
          <w:lang w:val="fr-FR"/>
        </w:rPr>
        <w:t xml:space="preserve">Le gouvernement de la République de Moldova a déclaré, dans le rapport de mise en œuvre du programme de pays 2019, des données sur la consommation de HCFC qui correspondent aux données déclarées en vertu de l’Article 7 du Protocole de Montréal. </w:t>
      </w:r>
    </w:p>
    <w:p w14:paraId="1F6D3794" w14:textId="77777777" w:rsidR="00AA48FF" w:rsidRPr="00AA48FF" w:rsidRDefault="00AA48FF" w:rsidP="00AA48FF">
      <w:pPr>
        <w:rPr>
          <w:u w:val="single"/>
          <w:lang w:val="fr-FR"/>
        </w:rPr>
      </w:pPr>
      <w:r w:rsidRPr="00AA48FF">
        <w:rPr>
          <w:u w:val="single"/>
          <w:lang w:val="fr-FR"/>
        </w:rPr>
        <w:t>Rapport périodique sur la mise en œuvre de la deuxième tranche du PGEH</w:t>
      </w:r>
    </w:p>
    <w:p w14:paraId="3BF9DD5E" w14:textId="77777777" w:rsidR="00AA48FF" w:rsidRPr="00C530E4" w:rsidRDefault="00AA48FF" w:rsidP="00AA48FF">
      <w:pPr>
        <w:rPr>
          <w:lang w:val="fr-FR"/>
        </w:rPr>
      </w:pPr>
    </w:p>
    <w:p w14:paraId="7BAE2641" w14:textId="77777777" w:rsidR="00AA48FF" w:rsidRPr="0082339C" w:rsidRDefault="00AA48FF" w:rsidP="00AA48FF">
      <w:pPr>
        <w:rPr>
          <w:i/>
        </w:rPr>
      </w:pPr>
      <w:r>
        <w:rPr>
          <w:i/>
        </w:rPr>
        <w:t>Cadre juridique</w:t>
      </w:r>
    </w:p>
    <w:p w14:paraId="62FE73E9" w14:textId="77777777" w:rsidR="00AA48FF" w:rsidRPr="0082339C" w:rsidRDefault="00AA48FF" w:rsidP="00AA48FF">
      <w:pPr>
        <w:rPr>
          <w:lang w:val="en-CA"/>
        </w:rPr>
      </w:pPr>
    </w:p>
    <w:p w14:paraId="56B1ABDA" w14:textId="77777777" w:rsidR="00AA48FF" w:rsidRPr="00AA48FF" w:rsidRDefault="00AA48FF" w:rsidP="00AA48FF">
      <w:pPr>
        <w:pStyle w:val="Heading1"/>
        <w:rPr>
          <w:lang w:val="fr-FR"/>
        </w:rPr>
      </w:pPr>
      <w:r w:rsidRPr="00AA48FF">
        <w:rPr>
          <w:lang w:val="fr-FR"/>
        </w:rPr>
        <w:t xml:space="preserve">Le cadre réglementaire national sur l’allocation des quotas a été adopté le 21 juin 2018. La </w:t>
      </w:r>
      <w:r w:rsidRPr="00AA48FF">
        <w:rPr>
          <w:color w:val="000000" w:themeColor="text1"/>
          <w:lang w:val="fr-FR"/>
        </w:rPr>
        <w:t>décision</w:t>
      </w:r>
      <w:r w:rsidRPr="00AA48FF">
        <w:rPr>
          <w:color w:val="000000" w:themeColor="text1"/>
          <w:vertAlign w:val="superscript"/>
          <w:lang w:val="fr-FR"/>
        </w:rPr>
        <w:t>3</w:t>
      </w:r>
      <w:r w:rsidRPr="00AA48FF">
        <w:rPr>
          <w:lang w:val="fr-FR"/>
        </w:rPr>
        <w:t xml:space="preserve"> du gouvernement expose les aspects juridiques concernant l’organisation du travail de la Commission nationale hébergée par le Ministère de l’agriculture, du développement régional et de l’environnement qui </w:t>
      </w:r>
      <w:r w:rsidRPr="00AA48FF">
        <w:rPr>
          <w:lang w:val="fr-FR"/>
        </w:rPr>
        <w:lastRenderedPageBreak/>
        <w:t xml:space="preserve">examine et contrôle l’attribution annuelle des quotas d’importation de HCFC. Le gouvernement a approuvé le plan d’action 2021-2025 du PGEH pour la période 2016–2040, et la Commission nationale a approuvé des quotas d’importation annuels inférieurs aux objectifs du Protocole de Montréal, comme suit : 0,54 tonne PAO pour 2021, 0,48 tonne PAO pour 2022, 0,42 tonne PAO pour 2023, 0,36 tonne PAO pour 2024 et 0,30 tonne PAO pour 2025. </w:t>
      </w:r>
    </w:p>
    <w:p w14:paraId="791AADD9" w14:textId="77777777" w:rsidR="00AA48FF" w:rsidRPr="00AA48FF" w:rsidRDefault="00AA48FF" w:rsidP="00AA48FF">
      <w:pPr>
        <w:pStyle w:val="Heading1"/>
        <w:rPr>
          <w:bCs/>
          <w:iCs/>
          <w:sz w:val="20"/>
          <w:szCs w:val="20"/>
          <w:lang w:val="fr-FR"/>
        </w:rPr>
      </w:pPr>
      <w:r w:rsidRPr="00AA48FF">
        <w:rPr>
          <w:lang w:val="fr-FR"/>
        </w:rPr>
        <w:t xml:space="preserve">Le 20 juillet 2020, le gouvernement de la République de Moldova a approuvé le projet de loi pour l’adhésion à l’Amendement de Kigali, lequel a été soumis au Parlement pour approbation. Le pays devrait déposer son instrument de ratification en 2021, après quoi les HFC seront inclus dans le système national d’octroi de licences. </w:t>
      </w:r>
    </w:p>
    <w:p w14:paraId="0F8C4E01" w14:textId="77777777" w:rsidR="00AA48FF" w:rsidRPr="00AA48FF" w:rsidRDefault="00AA48FF" w:rsidP="00AA48FF">
      <w:pPr>
        <w:rPr>
          <w:i/>
          <w:color w:val="000000" w:themeColor="text1"/>
          <w:lang w:val="fr-FR"/>
        </w:rPr>
      </w:pPr>
      <w:r w:rsidRPr="00AA48FF">
        <w:rPr>
          <w:i/>
          <w:color w:val="000000" w:themeColor="text1"/>
          <w:lang w:val="fr-FR"/>
        </w:rPr>
        <w:t>Secteur de l’entretien des systèmes de réfrigération :</w:t>
      </w:r>
    </w:p>
    <w:p w14:paraId="14992CB2" w14:textId="77777777" w:rsidR="00AA48FF" w:rsidRPr="00AA48FF" w:rsidRDefault="00AA48FF" w:rsidP="00AA48FF">
      <w:pPr>
        <w:rPr>
          <w:color w:val="000000" w:themeColor="text1"/>
          <w:lang w:val="fr-FR"/>
        </w:rPr>
      </w:pPr>
    </w:p>
    <w:p w14:paraId="53546235" w14:textId="77777777" w:rsidR="00AA48FF" w:rsidRPr="00AA48FF" w:rsidRDefault="00AA48FF" w:rsidP="00AA48FF">
      <w:pPr>
        <w:pStyle w:val="Heading1"/>
        <w:rPr>
          <w:color w:val="000000" w:themeColor="text1"/>
          <w:lang w:val="fr-FR"/>
        </w:rPr>
      </w:pPr>
      <w:r w:rsidRPr="00AA48FF">
        <w:rPr>
          <w:color w:val="000000" w:themeColor="text1"/>
          <w:lang w:val="fr-FR"/>
        </w:rPr>
        <w:t>Les activités suivantes ont été menées :</w:t>
      </w:r>
      <w:r w:rsidRPr="0082339C">
        <w:rPr>
          <w:color w:val="000000" w:themeColor="text1"/>
          <w:lang w:val="en-CA"/>
        </w:rPr>
        <w:footnoteReference w:id="5"/>
      </w:r>
    </w:p>
    <w:p w14:paraId="67487846" w14:textId="77777777" w:rsidR="00AA48FF" w:rsidRPr="0082339C" w:rsidRDefault="00AA48FF" w:rsidP="00A35F44">
      <w:pPr>
        <w:pStyle w:val="Heading2"/>
        <w:rPr>
          <w:color w:val="000000" w:themeColor="text1"/>
        </w:rPr>
      </w:pPr>
      <w:bookmarkStart w:id="2" w:name="_Hlk51178263"/>
      <w:r w:rsidRPr="00AA48FF">
        <w:rPr>
          <w:color w:val="000000" w:themeColor="text1"/>
          <w:lang w:val="fr-FR"/>
        </w:rPr>
        <w:t xml:space="preserve">Une version test du « Registre des produits chimiques mis sur le marché » a été préparée et examinée par les parties prenantes dans le cadre du processus de mise en œuvre d’un système électronique en ligne d’autorisation et de déclaration des substances appauvrissant la couche d’ozone dans le cadre du Système national d’information sur le registre des produits chimiques. </w:t>
      </w:r>
      <w:r>
        <w:rPr>
          <w:color w:val="000000" w:themeColor="text1"/>
        </w:rPr>
        <w:t xml:space="preserve">Le système sera achevé d’ici décembre 2020 ; </w:t>
      </w:r>
    </w:p>
    <w:p w14:paraId="623AFA48" w14:textId="77777777" w:rsidR="00AA48FF" w:rsidRPr="00AA48FF" w:rsidRDefault="00AA48FF" w:rsidP="00AA48FF">
      <w:pPr>
        <w:pStyle w:val="Heading2"/>
        <w:rPr>
          <w:color w:val="000000" w:themeColor="text1"/>
          <w:lang w:val="fr-FR"/>
        </w:rPr>
      </w:pPr>
      <w:r w:rsidRPr="00AA48FF">
        <w:rPr>
          <w:color w:val="000000" w:themeColor="text1"/>
          <w:lang w:val="fr-FR"/>
        </w:rPr>
        <w:t xml:space="preserve">Un atelier organisé en septembre 2020 a permis de former 15 agents des douanes et des forces de l’ordre à l’application des réglementations nationales en matière d’importation et d’exportation de HCFC ; un atelier similaire destiné à 15 agents des douanes et des forces de l’ordre est prévu pour le dernier trimestre 2020 ; les participants à l’atelier de septembre ont formulé des observations sur le projet de Guide pour l’application des réglementations douanières préparé par deux consultants nationaux, qui sera achevé et imprimé d’ici décembre 2020 ; </w:t>
      </w:r>
    </w:p>
    <w:p w14:paraId="0BA088BB" w14:textId="77777777" w:rsidR="00AA48FF" w:rsidRPr="00AA48FF" w:rsidRDefault="00AA48FF" w:rsidP="00AA48FF">
      <w:pPr>
        <w:pStyle w:val="Heading2"/>
        <w:rPr>
          <w:color w:val="000000" w:themeColor="text1"/>
          <w:lang w:val="fr-FR"/>
        </w:rPr>
      </w:pPr>
      <w:r w:rsidRPr="00AA48FF">
        <w:rPr>
          <w:color w:val="000000" w:themeColor="text1"/>
          <w:lang w:val="fr-FR"/>
        </w:rPr>
        <w:t>L’Université technique de Moldova et le Collège technique ont révisé le programme de formation pour y inclure les frigorigènes naturels, les normes internationales et nationales, et les technologies sans SAO en se basant sur la mise à jour de 2019 du code des bonnes pratiques de réfrigération. Les matériels de formation devraient être achevés d’ici la fin de l’année 2020 ;</w:t>
      </w:r>
    </w:p>
    <w:p w14:paraId="28AA28FB" w14:textId="77777777" w:rsidR="00AA48FF" w:rsidRPr="00AA48FF" w:rsidRDefault="00AA48FF" w:rsidP="00AA48FF">
      <w:pPr>
        <w:pStyle w:val="Heading2"/>
        <w:rPr>
          <w:color w:val="000000" w:themeColor="text1"/>
          <w:lang w:val="fr-FR"/>
        </w:rPr>
      </w:pPr>
      <w:r w:rsidRPr="00AA48FF">
        <w:rPr>
          <w:color w:val="000000" w:themeColor="text1"/>
          <w:lang w:val="fr-FR"/>
        </w:rPr>
        <w:t>Des préparatifs ont été mis en place pour un atelier de formation et la certification de 20 techniciens en réfrigération et climatisation aux bonnes pratiques d’entretien des systèmes de réfrigération et à la manipulation en toute sécurité des frigorigènes inflammables et toxiques. L’atelier a été reporté à la fin de 2020 en raison des restrictions imposées à cause de la pandémie de COVID-19 ; et</w:t>
      </w:r>
    </w:p>
    <w:p w14:paraId="22F2DDC2" w14:textId="77777777" w:rsidR="00AA48FF" w:rsidRPr="00AA48FF" w:rsidRDefault="00AA48FF" w:rsidP="00AA48FF">
      <w:pPr>
        <w:pStyle w:val="Heading2"/>
        <w:rPr>
          <w:color w:val="000000" w:themeColor="text1"/>
          <w:lang w:val="fr-FR"/>
        </w:rPr>
      </w:pPr>
      <w:r w:rsidRPr="00AA48FF">
        <w:rPr>
          <w:color w:val="000000" w:themeColor="text1"/>
          <w:lang w:val="fr-FR"/>
        </w:rPr>
        <w:t>Un consultant a conçu et développé un site Web pour l’Association publique des techniciens en réfrigération avec une section répertoriant les techniciens certifiés en réfrigération et climatisation. Le site Web devrait être opérationnel d’ici la fin de l’année 2020.</w:t>
      </w:r>
    </w:p>
    <w:bookmarkEnd w:id="2"/>
    <w:p w14:paraId="5A321445" w14:textId="77777777" w:rsidR="00AA48FF" w:rsidRPr="00AA48FF" w:rsidRDefault="00AA48FF" w:rsidP="00AA48FF">
      <w:pPr>
        <w:rPr>
          <w:i/>
          <w:lang w:val="fr-FR"/>
        </w:rPr>
      </w:pPr>
      <w:r w:rsidRPr="00AA48FF">
        <w:rPr>
          <w:i/>
          <w:lang w:val="fr-FR"/>
        </w:rPr>
        <w:t>Projets de démonstration aux utilisateurs finaux concernant l’utilisation de technologies à base de CO</w:t>
      </w:r>
      <w:r w:rsidRPr="00AA48FF">
        <w:rPr>
          <w:i/>
          <w:vertAlign w:val="subscript"/>
          <w:lang w:val="fr-FR"/>
        </w:rPr>
        <w:t>2</w:t>
      </w:r>
    </w:p>
    <w:p w14:paraId="4E408F21" w14:textId="77777777" w:rsidR="00AA48FF" w:rsidRPr="00AA48FF" w:rsidRDefault="00AA48FF" w:rsidP="00AA48FF">
      <w:pPr>
        <w:rPr>
          <w:i/>
          <w:lang w:val="fr-FR"/>
        </w:rPr>
      </w:pPr>
    </w:p>
    <w:p w14:paraId="1DBFCCB1" w14:textId="77777777" w:rsidR="00AA48FF" w:rsidRPr="00AA48FF" w:rsidRDefault="00AA48FF" w:rsidP="00AA48FF">
      <w:pPr>
        <w:pStyle w:val="Heading1"/>
        <w:rPr>
          <w:iCs/>
          <w:lang w:val="fr-FR"/>
        </w:rPr>
      </w:pPr>
      <w:bookmarkStart w:id="3" w:name="_Hlk50039728"/>
      <w:r w:rsidRPr="00AA48FF">
        <w:rPr>
          <w:lang w:val="fr-FR"/>
        </w:rPr>
        <w:t xml:space="preserve">Conformément à la condition d’approbation de la deuxième tranche de la phase II du PGEH (décision 84/55(a)), le PNUD a présenté à la 85e réunion le rapport sur l’état d’avancement de deux projets </w:t>
      </w:r>
      <w:r w:rsidRPr="00AA48FF">
        <w:rPr>
          <w:lang w:val="fr-FR"/>
        </w:rPr>
        <w:lastRenderedPageBreak/>
        <w:t>de démonstration de l’utilisation de la technologie à base de CO</w:t>
      </w:r>
      <w:r w:rsidRPr="00AA48FF">
        <w:rPr>
          <w:vertAlign w:val="subscript"/>
          <w:lang w:val="fr-FR"/>
        </w:rPr>
        <w:t xml:space="preserve">2 </w:t>
      </w:r>
      <w:r w:rsidRPr="00AA48FF">
        <w:rPr>
          <w:lang w:val="fr-FR"/>
        </w:rPr>
        <w:t>dans le secteur de la réfrigération à usage commercial.</w:t>
      </w:r>
      <w:r w:rsidRPr="0082339C">
        <w:rPr>
          <w:lang w:val="en-CA"/>
        </w:rPr>
        <w:footnoteReference w:id="6"/>
      </w:r>
      <w:r w:rsidRPr="00AA48FF">
        <w:rPr>
          <w:lang w:val="fr-FR"/>
        </w:rPr>
        <w:t xml:space="preserve"> Les deux projets de démonstration ont été achevés et sont opérationnels depuis juillet 2020. Les résultats et les enseignements tirés seront diffusés dans la dernière partie de l’année 2020.</w:t>
      </w:r>
      <w:bookmarkEnd w:id="3"/>
      <w:r w:rsidRPr="00AA48FF">
        <w:rPr>
          <w:lang w:val="fr-FR"/>
        </w:rPr>
        <w:t xml:space="preserve"> Ces projets ont permis d’acquérir une expérience pratique substantielle de la technologie à base de CO</w:t>
      </w:r>
      <w:r w:rsidRPr="00AA48FF">
        <w:rPr>
          <w:vertAlign w:val="subscript"/>
          <w:lang w:val="fr-FR"/>
        </w:rPr>
        <w:t xml:space="preserve">2 </w:t>
      </w:r>
      <w:r w:rsidRPr="00AA48FF">
        <w:rPr>
          <w:lang w:val="fr-FR"/>
        </w:rPr>
        <w:t>pour les sous</w:t>
      </w:r>
      <w:r w:rsidRPr="00AA48FF">
        <w:rPr>
          <w:lang w:val="fr-FR"/>
        </w:rPr>
        <w:noBreakHyphen/>
        <w:t>secteurs de la réfrigération à usage commercial dans les magasins de détail et les entrepôts, notamment en démontrant les coûts d’investissement requis, l’applicabilité de la technologie et les performances de l’équipement, et les économies opérationnelles susceptibles d’être réalisées. Suite à ce projet, la plus grande chaîne nationale, Linella, constituée de plus de 100 supermarchés répartis à travers tout le pays, a exprimé son intérêt pour utiliser la technologie à base de CO</w:t>
      </w:r>
      <w:r w:rsidRPr="00AA48FF">
        <w:rPr>
          <w:vertAlign w:val="subscript"/>
          <w:lang w:val="fr-FR"/>
        </w:rPr>
        <w:t>2</w:t>
      </w:r>
      <w:r w:rsidRPr="00AA48FF">
        <w:rPr>
          <w:lang w:val="fr-FR"/>
        </w:rPr>
        <w:t xml:space="preserve">. </w:t>
      </w:r>
    </w:p>
    <w:p w14:paraId="621C64C3" w14:textId="77777777" w:rsidR="00AA48FF" w:rsidRPr="00AA48FF" w:rsidRDefault="00AA48FF" w:rsidP="00AA48FF">
      <w:pPr>
        <w:keepNext/>
        <w:keepLines/>
        <w:rPr>
          <w:i/>
          <w:lang w:val="fr-FR"/>
        </w:rPr>
      </w:pPr>
      <w:r w:rsidRPr="00AA48FF">
        <w:rPr>
          <w:i/>
          <w:lang w:val="fr-FR"/>
        </w:rPr>
        <w:t>Mise en œuvre et suivi du projet</w:t>
      </w:r>
    </w:p>
    <w:p w14:paraId="76526B19" w14:textId="77777777" w:rsidR="00AA48FF" w:rsidRPr="00AA48FF" w:rsidRDefault="00AA48FF" w:rsidP="00AA48FF">
      <w:pPr>
        <w:keepNext/>
        <w:keepLines/>
        <w:rPr>
          <w:lang w:val="fr-FR"/>
        </w:rPr>
      </w:pPr>
    </w:p>
    <w:p w14:paraId="52E38B40" w14:textId="77777777" w:rsidR="00AA48FF" w:rsidRPr="00AA48FF" w:rsidRDefault="00AA48FF" w:rsidP="00AA48FF">
      <w:pPr>
        <w:pStyle w:val="Heading1"/>
        <w:keepNext/>
        <w:keepLines/>
        <w:rPr>
          <w:lang w:val="fr-FR"/>
        </w:rPr>
      </w:pPr>
      <w:r w:rsidRPr="00AA48FF">
        <w:rPr>
          <w:lang w:val="fr-FR"/>
        </w:rPr>
        <w:t>La gestion du projet est assurée par l’Unité du Protocole de Montréal chargée de la coordination du PGEH. Au total, 2 200 $US ont été alloués au titre des première et deuxième tranches pour les consultants chargés du suivi et de l’établissement de rapports, dont 1 000 $US ont été décaissés. Le solde de 1 200 $US des deux premières tranches sera utilisé pour engager un consultant local pour les activités de suivi de la troisième tranche.</w:t>
      </w:r>
    </w:p>
    <w:p w14:paraId="7E62091D" w14:textId="77777777" w:rsidR="00AA48FF" w:rsidRPr="0082339C" w:rsidRDefault="00AA48FF" w:rsidP="00AA48FF">
      <w:pPr>
        <w:rPr>
          <w:u w:val="single"/>
        </w:rPr>
      </w:pPr>
      <w:r>
        <w:rPr>
          <w:u w:val="single"/>
        </w:rPr>
        <w:t>Niveau de décaissement des fonds</w:t>
      </w:r>
    </w:p>
    <w:p w14:paraId="120488D6" w14:textId="77777777" w:rsidR="00AA48FF" w:rsidRPr="0082339C" w:rsidRDefault="00AA48FF" w:rsidP="00AA48FF">
      <w:pPr>
        <w:rPr>
          <w:lang w:val="en-CA"/>
        </w:rPr>
      </w:pPr>
    </w:p>
    <w:p w14:paraId="5302316A" w14:textId="77777777" w:rsidR="00AA48FF" w:rsidRPr="00AA48FF" w:rsidRDefault="00AA48FF" w:rsidP="00AA48FF">
      <w:pPr>
        <w:pStyle w:val="Heading1"/>
        <w:rPr>
          <w:lang w:val="fr-FR"/>
        </w:rPr>
      </w:pPr>
      <w:bookmarkStart w:id="4" w:name="_Hlk50017331"/>
      <w:r w:rsidRPr="00AA48FF">
        <w:rPr>
          <w:lang w:val="fr-FR"/>
        </w:rPr>
        <w:t xml:space="preserve">En date d’août 2020, sur le montant de 157 050 $US approuvé jusqu’ici, 133 558$ US avaient été décaissés (103 200 $US pour le PNUD et 30 358$ US pour le PNUE) comme l’indique le Tableau 2. Sur le solde de 23 942 $US, le PNUE restituera 1 642 $US de sa composante de la première tranche à la 86e réunion, et le montant restant de 21 850 $US sera décaissé en 2020–2021. </w:t>
      </w:r>
    </w:p>
    <w:p w14:paraId="162E87C7" w14:textId="77777777" w:rsidR="00AA48FF" w:rsidRPr="00AA48FF" w:rsidRDefault="00AA48FF" w:rsidP="00AA48FF">
      <w:pPr>
        <w:autoSpaceDE w:val="0"/>
        <w:autoSpaceDN w:val="0"/>
        <w:adjustRightInd w:val="0"/>
        <w:rPr>
          <w:lang w:val="fr-FR"/>
        </w:rPr>
      </w:pPr>
      <w:r w:rsidRPr="00AA48FF">
        <w:rPr>
          <w:b/>
          <w:lang w:val="fr-FR"/>
        </w:rPr>
        <w:t>Tableau 2. Rapport financier de la phase II du PGEH pour la République de Moldova ($US)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55"/>
        <w:gridCol w:w="1200"/>
        <w:gridCol w:w="1200"/>
        <w:gridCol w:w="1200"/>
        <w:gridCol w:w="1200"/>
        <w:gridCol w:w="1200"/>
        <w:gridCol w:w="1200"/>
      </w:tblGrid>
      <w:tr w:rsidR="00AA48FF" w:rsidRPr="0082339C" w14:paraId="1668FB5E" w14:textId="77777777" w:rsidTr="00480DC3">
        <w:tc>
          <w:tcPr>
            <w:tcW w:w="2155" w:type="dxa"/>
            <w:vMerge w:val="restart"/>
            <w:tcMar>
              <w:left w:w="29" w:type="dxa"/>
              <w:right w:w="29" w:type="dxa"/>
            </w:tcMar>
          </w:tcPr>
          <w:p w14:paraId="121B8FB9" w14:textId="77777777" w:rsidR="00AA48FF" w:rsidRPr="0082339C" w:rsidRDefault="00AA48FF" w:rsidP="00480DC3">
            <w:pPr>
              <w:autoSpaceDE w:val="0"/>
              <w:autoSpaceDN w:val="0"/>
              <w:adjustRightInd w:val="0"/>
              <w:rPr>
                <w:sz w:val="20"/>
                <w:szCs w:val="20"/>
              </w:rPr>
            </w:pPr>
            <w:r>
              <w:rPr>
                <w:b/>
                <w:sz w:val="20"/>
              </w:rPr>
              <w:t>Agence</w:t>
            </w:r>
          </w:p>
        </w:tc>
        <w:tc>
          <w:tcPr>
            <w:tcW w:w="2400" w:type="dxa"/>
            <w:gridSpan w:val="2"/>
            <w:tcMar>
              <w:left w:w="29" w:type="dxa"/>
              <w:right w:w="29" w:type="dxa"/>
            </w:tcMar>
          </w:tcPr>
          <w:p w14:paraId="4665690C" w14:textId="77777777" w:rsidR="00AA48FF" w:rsidRPr="0082339C" w:rsidRDefault="00AA48FF" w:rsidP="00480DC3">
            <w:pPr>
              <w:autoSpaceDE w:val="0"/>
              <w:autoSpaceDN w:val="0"/>
              <w:adjustRightInd w:val="0"/>
              <w:jc w:val="center"/>
              <w:rPr>
                <w:sz w:val="20"/>
                <w:szCs w:val="20"/>
              </w:rPr>
            </w:pPr>
            <w:r>
              <w:rPr>
                <w:b/>
                <w:sz w:val="20"/>
              </w:rPr>
              <w:t>Première tranche</w:t>
            </w:r>
          </w:p>
        </w:tc>
        <w:tc>
          <w:tcPr>
            <w:tcW w:w="2400" w:type="dxa"/>
            <w:gridSpan w:val="2"/>
            <w:tcMar>
              <w:left w:w="29" w:type="dxa"/>
              <w:right w:w="29" w:type="dxa"/>
            </w:tcMar>
          </w:tcPr>
          <w:p w14:paraId="3B7BDE15" w14:textId="77777777" w:rsidR="00AA48FF" w:rsidRPr="0082339C" w:rsidRDefault="00AA48FF" w:rsidP="00480DC3">
            <w:pPr>
              <w:autoSpaceDE w:val="0"/>
              <w:autoSpaceDN w:val="0"/>
              <w:adjustRightInd w:val="0"/>
              <w:jc w:val="center"/>
              <w:rPr>
                <w:sz w:val="20"/>
                <w:szCs w:val="20"/>
              </w:rPr>
            </w:pPr>
            <w:r>
              <w:rPr>
                <w:b/>
                <w:sz w:val="20"/>
              </w:rPr>
              <w:t>Deuxième tranche**</w:t>
            </w:r>
          </w:p>
        </w:tc>
        <w:tc>
          <w:tcPr>
            <w:tcW w:w="2400" w:type="dxa"/>
            <w:gridSpan w:val="2"/>
            <w:tcMar>
              <w:left w:w="29" w:type="dxa"/>
              <w:right w:w="29" w:type="dxa"/>
            </w:tcMar>
          </w:tcPr>
          <w:p w14:paraId="1A03949D" w14:textId="77777777" w:rsidR="00AA48FF" w:rsidRPr="0082339C" w:rsidRDefault="00AA48FF" w:rsidP="00480DC3">
            <w:pPr>
              <w:autoSpaceDE w:val="0"/>
              <w:autoSpaceDN w:val="0"/>
              <w:adjustRightInd w:val="0"/>
              <w:jc w:val="center"/>
              <w:rPr>
                <w:sz w:val="20"/>
                <w:szCs w:val="20"/>
              </w:rPr>
            </w:pPr>
            <w:r>
              <w:rPr>
                <w:b/>
                <w:sz w:val="20"/>
              </w:rPr>
              <w:t>Total approuvé</w:t>
            </w:r>
          </w:p>
        </w:tc>
      </w:tr>
      <w:tr w:rsidR="00AA48FF" w:rsidRPr="0082339C" w14:paraId="761EA94D" w14:textId="77777777" w:rsidTr="00480DC3">
        <w:tc>
          <w:tcPr>
            <w:tcW w:w="2155" w:type="dxa"/>
            <w:vMerge/>
            <w:tcMar>
              <w:left w:w="29" w:type="dxa"/>
              <w:right w:w="29" w:type="dxa"/>
            </w:tcMar>
            <w:vAlign w:val="center"/>
          </w:tcPr>
          <w:p w14:paraId="547FFEB1" w14:textId="77777777" w:rsidR="00AA48FF" w:rsidRPr="0082339C" w:rsidRDefault="00AA48FF" w:rsidP="00480DC3">
            <w:pPr>
              <w:autoSpaceDE w:val="0"/>
              <w:autoSpaceDN w:val="0"/>
              <w:adjustRightInd w:val="0"/>
              <w:rPr>
                <w:sz w:val="20"/>
                <w:szCs w:val="20"/>
                <w:lang w:val="en-CA"/>
              </w:rPr>
            </w:pPr>
          </w:p>
        </w:tc>
        <w:tc>
          <w:tcPr>
            <w:tcW w:w="1200" w:type="dxa"/>
            <w:tcMar>
              <w:left w:w="29" w:type="dxa"/>
              <w:right w:w="29" w:type="dxa"/>
            </w:tcMar>
          </w:tcPr>
          <w:p w14:paraId="4D5AB952" w14:textId="77777777" w:rsidR="00AA48FF" w:rsidRPr="0082339C" w:rsidRDefault="00AA48FF" w:rsidP="00480DC3">
            <w:pPr>
              <w:autoSpaceDE w:val="0"/>
              <w:autoSpaceDN w:val="0"/>
              <w:adjustRightInd w:val="0"/>
              <w:jc w:val="center"/>
              <w:rPr>
                <w:sz w:val="20"/>
                <w:szCs w:val="20"/>
              </w:rPr>
            </w:pPr>
            <w:r>
              <w:rPr>
                <w:b/>
                <w:sz w:val="20"/>
              </w:rPr>
              <w:t>Approuvé</w:t>
            </w:r>
          </w:p>
        </w:tc>
        <w:tc>
          <w:tcPr>
            <w:tcW w:w="1200" w:type="dxa"/>
            <w:tcMar>
              <w:left w:w="29" w:type="dxa"/>
              <w:right w:w="29" w:type="dxa"/>
            </w:tcMar>
          </w:tcPr>
          <w:p w14:paraId="2C8463A5" w14:textId="77777777" w:rsidR="00AA48FF" w:rsidRPr="0082339C" w:rsidRDefault="00AA48FF" w:rsidP="00480DC3">
            <w:pPr>
              <w:autoSpaceDE w:val="0"/>
              <w:autoSpaceDN w:val="0"/>
              <w:adjustRightInd w:val="0"/>
              <w:jc w:val="center"/>
              <w:rPr>
                <w:sz w:val="20"/>
                <w:szCs w:val="20"/>
              </w:rPr>
            </w:pPr>
            <w:r>
              <w:rPr>
                <w:b/>
                <w:sz w:val="20"/>
              </w:rPr>
              <w:t>Décaissé</w:t>
            </w:r>
          </w:p>
        </w:tc>
        <w:tc>
          <w:tcPr>
            <w:tcW w:w="1200" w:type="dxa"/>
            <w:tcMar>
              <w:left w:w="29" w:type="dxa"/>
              <w:right w:w="29" w:type="dxa"/>
            </w:tcMar>
          </w:tcPr>
          <w:p w14:paraId="6DEF7726" w14:textId="77777777" w:rsidR="00AA48FF" w:rsidRPr="0082339C" w:rsidRDefault="00AA48FF" w:rsidP="00480DC3">
            <w:pPr>
              <w:autoSpaceDE w:val="0"/>
              <w:autoSpaceDN w:val="0"/>
              <w:adjustRightInd w:val="0"/>
              <w:jc w:val="center"/>
              <w:rPr>
                <w:sz w:val="20"/>
                <w:szCs w:val="20"/>
              </w:rPr>
            </w:pPr>
            <w:r>
              <w:rPr>
                <w:b/>
                <w:sz w:val="20"/>
              </w:rPr>
              <w:t>Approuvé</w:t>
            </w:r>
          </w:p>
        </w:tc>
        <w:tc>
          <w:tcPr>
            <w:tcW w:w="1200" w:type="dxa"/>
            <w:tcMar>
              <w:left w:w="29" w:type="dxa"/>
              <w:right w:w="29" w:type="dxa"/>
            </w:tcMar>
          </w:tcPr>
          <w:p w14:paraId="16BACE37" w14:textId="77777777" w:rsidR="00AA48FF" w:rsidRPr="0082339C" w:rsidRDefault="00AA48FF" w:rsidP="00480DC3">
            <w:pPr>
              <w:autoSpaceDE w:val="0"/>
              <w:autoSpaceDN w:val="0"/>
              <w:adjustRightInd w:val="0"/>
              <w:jc w:val="center"/>
              <w:rPr>
                <w:sz w:val="20"/>
                <w:szCs w:val="20"/>
              </w:rPr>
            </w:pPr>
            <w:r>
              <w:rPr>
                <w:b/>
                <w:sz w:val="20"/>
              </w:rPr>
              <w:t>Décaissé</w:t>
            </w:r>
          </w:p>
        </w:tc>
        <w:tc>
          <w:tcPr>
            <w:tcW w:w="1200" w:type="dxa"/>
            <w:tcMar>
              <w:left w:w="29" w:type="dxa"/>
              <w:right w:w="29" w:type="dxa"/>
            </w:tcMar>
          </w:tcPr>
          <w:p w14:paraId="1785CC8E" w14:textId="77777777" w:rsidR="00AA48FF" w:rsidRPr="0082339C" w:rsidRDefault="00AA48FF" w:rsidP="00480DC3">
            <w:pPr>
              <w:autoSpaceDE w:val="0"/>
              <w:autoSpaceDN w:val="0"/>
              <w:adjustRightInd w:val="0"/>
              <w:jc w:val="center"/>
              <w:rPr>
                <w:sz w:val="20"/>
                <w:szCs w:val="20"/>
              </w:rPr>
            </w:pPr>
            <w:r>
              <w:rPr>
                <w:b/>
                <w:sz w:val="20"/>
              </w:rPr>
              <w:t>Approuvé</w:t>
            </w:r>
          </w:p>
        </w:tc>
        <w:tc>
          <w:tcPr>
            <w:tcW w:w="1200" w:type="dxa"/>
            <w:tcMar>
              <w:left w:w="29" w:type="dxa"/>
              <w:right w:w="29" w:type="dxa"/>
            </w:tcMar>
          </w:tcPr>
          <w:p w14:paraId="03051C63" w14:textId="77777777" w:rsidR="00AA48FF" w:rsidRPr="0082339C" w:rsidRDefault="00AA48FF" w:rsidP="00480DC3">
            <w:pPr>
              <w:autoSpaceDE w:val="0"/>
              <w:autoSpaceDN w:val="0"/>
              <w:adjustRightInd w:val="0"/>
              <w:jc w:val="center"/>
              <w:rPr>
                <w:sz w:val="20"/>
                <w:szCs w:val="20"/>
              </w:rPr>
            </w:pPr>
            <w:r>
              <w:rPr>
                <w:b/>
                <w:sz w:val="20"/>
              </w:rPr>
              <w:t>Décaissé</w:t>
            </w:r>
          </w:p>
        </w:tc>
      </w:tr>
      <w:tr w:rsidR="00AA48FF" w:rsidRPr="0082339C" w14:paraId="0DEBDCB0" w14:textId="77777777" w:rsidTr="00480DC3">
        <w:tc>
          <w:tcPr>
            <w:tcW w:w="2155" w:type="dxa"/>
            <w:tcMar>
              <w:left w:w="29" w:type="dxa"/>
              <w:right w:w="29" w:type="dxa"/>
            </w:tcMar>
          </w:tcPr>
          <w:p w14:paraId="1151D6AE" w14:textId="77777777" w:rsidR="00AA48FF" w:rsidRPr="0082339C" w:rsidRDefault="00AA48FF" w:rsidP="00480DC3">
            <w:pPr>
              <w:autoSpaceDE w:val="0"/>
              <w:autoSpaceDN w:val="0"/>
              <w:adjustRightInd w:val="0"/>
              <w:rPr>
                <w:sz w:val="20"/>
                <w:szCs w:val="20"/>
              </w:rPr>
            </w:pPr>
            <w:r>
              <w:rPr>
                <w:sz w:val="20"/>
              </w:rPr>
              <w:t>PNUD</w:t>
            </w:r>
          </w:p>
        </w:tc>
        <w:tc>
          <w:tcPr>
            <w:tcW w:w="1200" w:type="dxa"/>
            <w:tcMar>
              <w:left w:w="29" w:type="dxa"/>
              <w:right w:w="144" w:type="dxa"/>
            </w:tcMar>
          </w:tcPr>
          <w:p w14:paraId="0BA58464" w14:textId="77777777" w:rsidR="00AA48FF" w:rsidRPr="0082339C" w:rsidRDefault="00AA48FF" w:rsidP="00480DC3">
            <w:pPr>
              <w:autoSpaceDE w:val="0"/>
              <w:autoSpaceDN w:val="0"/>
              <w:adjustRightInd w:val="0"/>
              <w:jc w:val="right"/>
              <w:rPr>
                <w:sz w:val="20"/>
                <w:szCs w:val="20"/>
              </w:rPr>
            </w:pPr>
            <w:r>
              <w:rPr>
                <w:sz w:val="20"/>
              </w:rPr>
              <w:t>104 850</w:t>
            </w:r>
          </w:p>
        </w:tc>
        <w:tc>
          <w:tcPr>
            <w:tcW w:w="1200" w:type="dxa"/>
            <w:tcMar>
              <w:left w:w="29" w:type="dxa"/>
              <w:right w:w="144" w:type="dxa"/>
            </w:tcMar>
          </w:tcPr>
          <w:p w14:paraId="67D4A620" w14:textId="77777777" w:rsidR="00AA48FF" w:rsidRPr="0082339C" w:rsidRDefault="00AA48FF" w:rsidP="00480DC3">
            <w:pPr>
              <w:autoSpaceDE w:val="0"/>
              <w:autoSpaceDN w:val="0"/>
              <w:adjustRightInd w:val="0"/>
              <w:jc w:val="right"/>
              <w:rPr>
                <w:sz w:val="20"/>
                <w:szCs w:val="20"/>
              </w:rPr>
            </w:pPr>
            <w:r>
              <w:rPr>
                <w:sz w:val="20"/>
              </w:rPr>
              <w:t>103 200</w:t>
            </w:r>
          </w:p>
        </w:tc>
        <w:tc>
          <w:tcPr>
            <w:tcW w:w="1200" w:type="dxa"/>
            <w:tcMar>
              <w:left w:w="29" w:type="dxa"/>
              <w:right w:w="144" w:type="dxa"/>
            </w:tcMar>
          </w:tcPr>
          <w:p w14:paraId="63F6037F" w14:textId="77777777" w:rsidR="00AA48FF" w:rsidRPr="0082339C" w:rsidRDefault="00AA48FF" w:rsidP="00480DC3">
            <w:pPr>
              <w:autoSpaceDE w:val="0"/>
              <w:autoSpaceDN w:val="0"/>
              <w:adjustRightInd w:val="0"/>
              <w:jc w:val="right"/>
              <w:rPr>
                <w:sz w:val="20"/>
                <w:szCs w:val="20"/>
              </w:rPr>
            </w:pPr>
            <w:r>
              <w:rPr>
                <w:sz w:val="20"/>
              </w:rPr>
              <w:t>0</w:t>
            </w:r>
          </w:p>
        </w:tc>
        <w:tc>
          <w:tcPr>
            <w:tcW w:w="1200" w:type="dxa"/>
            <w:tcMar>
              <w:left w:w="29" w:type="dxa"/>
              <w:right w:w="144" w:type="dxa"/>
            </w:tcMar>
          </w:tcPr>
          <w:p w14:paraId="6FF11239" w14:textId="77777777" w:rsidR="00AA48FF" w:rsidRPr="0082339C" w:rsidRDefault="00AA48FF" w:rsidP="00480DC3">
            <w:pPr>
              <w:autoSpaceDE w:val="0"/>
              <w:autoSpaceDN w:val="0"/>
              <w:adjustRightInd w:val="0"/>
              <w:jc w:val="right"/>
              <w:rPr>
                <w:sz w:val="20"/>
                <w:szCs w:val="20"/>
              </w:rPr>
            </w:pPr>
            <w:r>
              <w:rPr>
                <w:sz w:val="20"/>
              </w:rPr>
              <w:t>0</w:t>
            </w:r>
          </w:p>
        </w:tc>
        <w:tc>
          <w:tcPr>
            <w:tcW w:w="1200" w:type="dxa"/>
            <w:tcMar>
              <w:left w:w="29" w:type="dxa"/>
              <w:right w:w="144" w:type="dxa"/>
            </w:tcMar>
          </w:tcPr>
          <w:p w14:paraId="0E5514EA" w14:textId="77777777" w:rsidR="00AA48FF" w:rsidRPr="0082339C" w:rsidRDefault="00AA48FF" w:rsidP="00480DC3">
            <w:pPr>
              <w:autoSpaceDE w:val="0"/>
              <w:autoSpaceDN w:val="0"/>
              <w:adjustRightInd w:val="0"/>
              <w:jc w:val="right"/>
              <w:rPr>
                <w:sz w:val="20"/>
                <w:szCs w:val="20"/>
              </w:rPr>
            </w:pPr>
            <w:r>
              <w:rPr>
                <w:sz w:val="20"/>
              </w:rPr>
              <w:t>104 850</w:t>
            </w:r>
          </w:p>
        </w:tc>
        <w:tc>
          <w:tcPr>
            <w:tcW w:w="1200" w:type="dxa"/>
            <w:tcMar>
              <w:left w:w="29" w:type="dxa"/>
              <w:right w:w="144" w:type="dxa"/>
            </w:tcMar>
          </w:tcPr>
          <w:p w14:paraId="71100063" w14:textId="77777777" w:rsidR="00AA48FF" w:rsidRPr="0082339C" w:rsidRDefault="00AA48FF" w:rsidP="00480DC3">
            <w:pPr>
              <w:autoSpaceDE w:val="0"/>
              <w:autoSpaceDN w:val="0"/>
              <w:adjustRightInd w:val="0"/>
              <w:jc w:val="right"/>
              <w:rPr>
                <w:sz w:val="20"/>
                <w:szCs w:val="20"/>
              </w:rPr>
            </w:pPr>
            <w:r>
              <w:rPr>
                <w:sz w:val="20"/>
              </w:rPr>
              <w:t>103 200</w:t>
            </w:r>
          </w:p>
        </w:tc>
      </w:tr>
      <w:tr w:rsidR="00AA48FF" w:rsidRPr="0082339C" w14:paraId="3A560718" w14:textId="77777777" w:rsidTr="00480DC3">
        <w:tc>
          <w:tcPr>
            <w:tcW w:w="2155" w:type="dxa"/>
            <w:tcMar>
              <w:left w:w="29" w:type="dxa"/>
              <w:right w:w="29" w:type="dxa"/>
            </w:tcMar>
          </w:tcPr>
          <w:p w14:paraId="2C7E1631" w14:textId="77777777" w:rsidR="00AA48FF" w:rsidRPr="0082339C" w:rsidRDefault="00AA48FF" w:rsidP="00480DC3">
            <w:pPr>
              <w:autoSpaceDE w:val="0"/>
              <w:autoSpaceDN w:val="0"/>
              <w:adjustRightInd w:val="0"/>
              <w:rPr>
                <w:sz w:val="20"/>
                <w:szCs w:val="20"/>
              </w:rPr>
            </w:pPr>
            <w:r>
              <w:rPr>
                <w:sz w:val="20"/>
              </w:rPr>
              <w:t>PNUE</w:t>
            </w:r>
          </w:p>
        </w:tc>
        <w:tc>
          <w:tcPr>
            <w:tcW w:w="1200" w:type="dxa"/>
            <w:tcMar>
              <w:left w:w="29" w:type="dxa"/>
              <w:right w:w="144" w:type="dxa"/>
            </w:tcMar>
          </w:tcPr>
          <w:p w14:paraId="7C262FDC" w14:textId="77777777" w:rsidR="00AA48FF" w:rsidRPr="0082339C" w:rsidRDefault="00AA48FF" w:rsidP="00480DC3">
            <w:pPr>
              <w:autoSpaceDE w:val="0"/>
              <w:autoSpaceDN w:val="0"/>
              <w:adjustRightInd w:val="0"/>
              <w:jc w:val="right"/>
              <w:rPr>
                <w:sz w:val="20"/>
                <w:szCs w:val="20"/>
              </w:rPr>
            </w:pPr>
            <w:r>
              <w:rPr>
                <w:sz w:val="20"/>
              </w:rPr>
              <w:t>26 100</w:t>
            </w:r>
          </w:p>
        </w:tc>
        <w:tc>
          <w:tcPr>
            <w:tcW w:w="1200" w:type="dxa"/>
            <w:tcMar>
              <w:left w:w="29" w:type="dxa"/>
              <w:right w:w="144" w:type="dxa"/>
            </w:tcMar>
          </w:tcPr>
          <w:p w14:paraId="600717DC" w14:textId="77777777" w:rsidR="00AA48FF" w:rsidRPr="0082339C" w:rsidRDefault="00AA48FF" w:rsidP="00480DC3">
            <w:pPr>
              <w:autoSpaceDE w:val="0"/>
              <w:autoSpaceDN w:val="0"/>
              <w:adjustRightInd w:val="0"/>
              <w:jc w:val="right"/>
              <w:rPr>
                <w:sz w:val="20"/>
                <w:szCs w:val="20"/>
              </w:rPr>
            </w:pPr>
            <w:r>
              <w:rPr>
                <w:sz w:val="20"/>
              </w:rPr>
              <w:t>24 458*</w:t>
            </w:r>
          </w:p>
        </w:tc>
        <w:tc>
          <w:tcPr>
            <w:tcW w:w="1200" w:type="dxa"/>
            <w:tcMar>
              <w:left w:w="29" w:type="dxa"/>
              <w:right w:w="144" w:type="dxa"/>
            </w:tcMar>
          </w:tcPr>
          <w:p w14:paraId="0B2B4664" w14:textId="77777777" w:rsidR="00AA48FF" w:rsidRPr="0082339C" w:rsidRDefault="00AA48FF" w:rsidP="00480DC3">
            <w:pPr>
              <w:autoSpaceDE w:val="0"/>
              <w:autoSpaceDN w:val="0"/>
              <w:adjustRightInd w:val="0"/>
              <w:jc w:val="right"/>
              <w:rPr>
                <w:sz w:val="20"/>
                <w:szCs w:val="20"/>
              </w:rPr>
            </w:pPr>
            <w:r>
              <w:rPr>
                <w:sz w:val="20"/>
              </w:rPr>
              <w:t>26 100</w:t>
            </w:r>
          </w:p>
        </w:tc>
        <w:tc>
          <w:tcPr>
            <w:tcW w:w="1200" w:type="dxa"/>
            <w:tcMar>
              <w:left w:w="29" w:type="dxa"/>
              <w:right w:w="144" w:type="dxa"/>
            </w:tcMar>
          </w:tcPr>
          <w:p w14:paraId="16381A49" w14:textId="77777777" w:rsidR="00AA48FF" w:rsidRPr="0082339C" w:rsidRDefault="00AA48FF" w:rsidP="00480DC3">
            <w:pPr>
              <w:autoSpaceDE w:val="0"/>
              <w:autoSpaceDN w:val="0"/>
              <w:adjustRightInd w:val="0"/>
              <w:jc w:val="right"/>
              <w:rPr>
                <w:sz w:val="20"/>
                <w:szCs w:val="20"/>
              </w:rPr>
            </w:pPr>
            <w:r>
              <w:rPr>
                <w:sz w:val="20"/>
              </w:rPr>
              <w:t>5 900</w:t>
            </w:r>
          </w:p>
        </w:tc>
        <w:tc>
          <w:tcPr>
            <w:tcW w:w="1200" w:type="dxa"/>
            <w:tcMar>
              <w:left w:w="29" w:type="dxa"/>
              <w:right w:w="144" w:type="dxa"/>
            </w:tcMar>
          </w:tcPr>
          <w:p w14:paraId="01551F97" w14:textId="77777777" w:rsidR="00AA48FF" w:rsidRPr="0082339C" w:rsidRDefault="00AA48FF" w:rsidP="00480DC3">
            <w:pPr>
              <w:autoSpaceDE w:val="0"/>
              <w:autoSpaceDN w:val="0"/>
              <w:adjustRightInd w:val="0"/>
              <w:jc w:val="right"/>
              <w:rPr>
                <w:sz w:val="20"/>
                <w:szCs w:val="20"/>
              </w:rPr>
            </w:pPr>
            <w:r>
              <w:rPr>
                <w:sz w:val="20"/>
              </w:rPr>
              <w:t>52 200</w:t>
            </w:r>
          </w:p>
        </w:tc>
        <w:tc>
          <w:tcPr>
            <w:tcW w:w="1200" w:type="dxa"/>
            <w:tcMar>
              <w:left w:w="29" w:type="dxa"/>
              <w:right w:w="144" w:type="dxa"/>
            </w:tcMar>
          </w:tcPr>
          <w:p w14:paraId="39A998C1" w14:textId="77777777" w:rsidR="00AA48FF" w:rsidRPr="0082339C" w:rsidRDefault="00AA48FF" w:rsidP="00480DC3">
            <w:pPr>
              <w:autoSpaceDE w:val="0"/>
              <w:autoSpaceDN w:val="0"/>
              <w:adjustRightInd w:val="0"/>
              <w:jc w:val="right"/>
              <w:rPr>
                <w:sz w:val="20"/>
                <w:szCs w:val="20"/>
              </w:rPr>
            </w:pPr>
            <w:r>
              <w:rPr>
                <w:sz w:val="20"/>
              </w:rPr>
              <w:t>30 358</w:t>
            </w:r>
          </w:p>
        </w:tc>
      </w:tr>
      <w:tr w:rsidR="00AA48FF" w:rsidRPr="0082339C" w14:paraId="017E0ED2" w14:textId="77777777" w:rsidTr="00480DC3">
        <w:tc>
          <w:tcPr>
            <w:tcW w:w="2155" w:type="dxa"/>
            <w:tcMar>
              <w:left w:w="29" w:type="dxa"/>
              <w:right w:w="29" w:type="dxa"/>
            </w:tcMar>
          </w:tcPr>
          <w:p w14:paraId="115B0700" w14:textId="77777777" w:rsidR="00AA48FF" w:rsidRPr="0082339C" w:rsidRDefault="00AA48FF" w:rsidP="00480DC3">
            <w:pPr>
              <w:autoSpaceDE w:val="0"/>
              <w:autoSpaceDN w:val="0"/>
              <w:adjustRightInd w:val="0"/>
              <w:rPr>
                <w:sz w:val="20"/>
                <w:szCs w:val="20"/>
              </w:rPr>
            </w:pPr>
            <w:r>
              <w:rPr>
                <w:b/>
                <w:sz w:val="20"/>
              </w:rPr>
              <w:t>Total</w:t>
            </w:r>
          </w:p>
        </w:tc>
        <w:tc>
          <w:tcPr>
            <w:tcW w:w="1200" w:type="dxa"/>
            <w:tcMar>
              <w:left w:w="29" w:type="dxa"/>
              <w:right w:w="144" w:type="dxa"/>
            </w:tcMar>
          </w:tcPr>
          <w:p w14:paraId="6C285853" w14:textId="77777777" w:rsidR="00AA48FF" w:rsidRPr="0082339C" w:rsidRDefault="00AA48FF" w:rsidP="00480DC3">
            <w:pPr>
              <w:autoSpaceDE w:val="0"/>
              <w:autoSpaceDN w:val="0"/>
              <w:adjustRightInd w:val="0"/>
              <w:jc w:val="right"/>
              <w:rPr>
                <w:sz w:val="20"/>
                <w:szCs w:val="20"/>
              </w:rPr>
            </w:pPr>
            <w:r>
              <w:rPr>
                <w:sz w:val="20"/>
              </w:rPr>
              <w:t>130 950</w:t>
            </w:r>
          </w:p>
        </w:tc>
        <w:tc>
          <w:tcPr>
            <w:tcW w:w="1200" w:type="dxa"/>
            <w:tcMar>
              <w:left w:w="29" w:type="dxa"/>
              <w:right w:w="144" w:type="dxa"/>
            </w:tcMar>
          </w:tcPr>
          <w:p w14:paraId="62D1535F" w14:textId="77777777" w:rsidR="00AA48FF" w:rsidRPr="0082339C" w:rsidRDefault="00AA48FF" w:rsidP="00480DC3">
            <w:pPr>
              <w:autoSpaceDE w:val="0"/>
              <w:autoSpaceDN w:val="0"/>
              <w:adjustRightInd w:val="0"/>
              <w:jc w:val="right"/>
              <w:rPr>
                <w:sz w:val="20"/>
                <w:szCs w:val="20"/>
              </w:rPr>
            </w:pPr>
            <w:r>
              <w:rPr>
                <w:sz w:val="20"/>
              </w:rPr>
              <w:t>127 658</w:t>
            </w:r>
          </w:p>
        </w:tc>
        <w:tc>
          <w:tcPr>
            <w:tcW w:w="1200" w:type="dxa"/>
            <w:tcMar>
              <w:left w:w="29" w:type="dxa"/>
              <w:right w:w="144" w:type="dxa"/>
            </w:tcMar>
          </w:tcPr>
          <w:p w14:paraId="13786105" w14:textId="77777777" w:rsidR="00AA48FF" w:rsidRPr="0082339C" w:rsidRDefault="00AA48FF" w:rsidP="00480DC3">
            <w:pPr>
              <w:autoSpaceDE w:val="0"/>
              <w:autoSpaceDN w:val="0"/>
              <w:adjustRightInd w:val="0"/>
              <w:jc w:val="right"/>
              <w:rPr>
                <w:sz w:val="20"/>
                <w:szCs w:val="20"/>
              </w:rPr>
            </w:pPr>
            <w:r>
              <w:rPr>
                <w:sz w:val="20"/>
              </w:rPr>
              <w:t>26 100</w:t>
            </w:r>
          </w:p>
        </w:tc>
        <w:tc>
          <w:tcPr>
            <w:tcW w:w="1200" w:type="dxa"/>
            <w:tcMar>
              <w:left w:w="29" w:type="dxa"/>
              <w:right w:w="144" w:type="dxa"/>
            </w:tcMar>
          </w:tcPr>
          <w:p w14:paraId="0C2EB9D0" w14:textId="77777777" w:rsidR="00AA48FF" w:rsidRPr="0082339C" w:rsidRDefault="00AA48FF" w:rsidP="00480DC3">
            <w:pPr>
              <w:autoSpaceDE w:val="0"/>
              <w:autoSpaceDN w:val="0"/>
              <w:adjustRightInd w:val="0"/>
              <w:jc w:val="right"/>
              <w:rPr>
                <w:sz w:val="20"/>
                <w:szCs w:val="20"/>
              </w:rPr>
            </w:pPr>
            <w:r>
              <w:rPr>
                <w:sz w:val="20"/>
              </w:rPr>
              <w:t>5 900</w:t>
            </w:r>
          </w:p>
        </w:tc>
        <w:tc>
          <w:tcPr>
            <w:tcW w:w="1200" w:type="dxa"/>
            <w:tcMar>
              <w:left w:w="29" w:type="dxa"/>
              <w:right w:w="144" w:type="dxa"/>
            </w:tcMar>
          </w:tcPr>
          <w:p w14:paraId="779B0E7E" w14:textId="77777777" w:rsidR="00AA48FF" w:rsidRPr="0082339C" w:rsidRDefault="00AA48FF" w:rsidP="00480DC3">
            <w:pPr>
              <w:autoSpaceDE w:val="0"/>
              <w:autoSpaceDN w:val="0"/>
              <w:adjustRightInd w:val="0"/>
              <w:jc w:val="right"/>
              <w:rPr>
                <w:sz w:val="20"/>
                <w:szCs w:val="20"/>
              </w:rPr>
            </w:pPr>
            <w:r>
              <w:rPr>
                <w:sz w:val="20"/>
              </w:rPr>
              <w:t>157 050</w:t>
            </w:r>
          </w:p>
        </w:tc>
        <w:tc>
          <w:tcPr>
            <w:tcW w:w="1200" w:type="dxa"/>
            <w:tcMar>
              <w:left w:w="29" w:type="dxa"/>
              <w:right w:w="144" w:type="dxa"/>
            </w:tcMar>
          </w:tcPr>
          <w:p w14:paraId="1287DEE1" w14:textId="77777777" w:rsidR="00AA48FF" w:rsidRPr="0082339C" w:rsidRDefault="00AA48FF" w:rsidP="00480DC3">
            <w:pPr>
              <w:autoSpaceDE w:val="0"/>
              <w:autoSpaceDN w:val="0"/>
              <w:adjustRightInd w:val="0"/>
              <w:jc w:val="right"/>
              <w:rPr>
                <w:sz w:val="20"/>
                <w:szCs w:val="20"/>
              </w:rPr>
            </w:pPr>
            <w:r>
              <w:rPr>
                <w:sz w:val="20"/>
              </w:rPr>
              <w:t>133 558</w:t>
            </w:r>
          </w:p>
        </w:tc>
      </w:tr>
      <w:tr w:rsidR="00AA48FF" w:rsidRPr="0082339C" w14:paraId="59653530" w14:textId="77777777" w:rsidTr="00480DC3">
        <w:tc>
          <w:tcPr>
            <w:tcW w:w="2155" w:type="dxa"/>
            <w:tcMar>
              <w:left w:w="29" w:type="dxa"/>
              <w:right w:w="29" w:type="dxa"/>
            </w:tcMar>
          </w:tcPr>
          <w:p w14:paraId="5C0B40CA" w14:textId="77777777" w:rsidR="00AA48FF" w:rsidRPr="0082339C" w:rsidRDefault="00AA48FF" w:rsidP="00480DC3">
            <w:pPr>
              <w:autoSpaceDE w:val="0"/>
              <w:autoSpaceDN w:val="0"/>
              <w:adjustRightInd w:val="0"/>
              <w:rPr>
                <w:sz w:val="20"/>
                <w:szCs w:val="20"/>
              </w:rPr>
            </w:pPr>
            <w:r>
              <w:rPr>
                <w:b/>
                <w:sz w:val="20"/>
              </w:rPr>
              <w:t>Taux de décaissement (en %)</w:t>
            </w:r>
          </w:p>
        </w:tc>
        <w:tc>
          <w:tcPr>
            <w:tcW w:w="2400" w:type="dxa"/>
            <w:gridSpan w:val="2"/>
            <w:tcMar>
              <w:left w:w="29" w:type="dxa"/>
              <w:right w:w="29" w:type="dxa"/>
            </w:tcMar>
            <w:vAlign w:val="center"/>
          </w:tcPr>
          <w:p w14:paraId="36C16F8F" w14:textId="77777777" w:rsidR="00AA48FF" w:rsidRPr="0082339C" w:rsidRDefault="00AA48FF" w:rsidP="00480DC3">
            <w:pPr>
              <w:autoSpaceDE w:val="0"/>
              <w:autoSpaceDN w:val="0"/>
              <w:adjustRightInd w:val="0"/>
              <w:jc w:val="center"/>
              <w:rPr>
                <w:sz w:val="20"/>
                <w:szCs w:val="20"/>
              </w:rPr>
            </w:pPr>
            <w:r>
              <w:rPr>
                <w:sz w:val="20"/>
              </w:rPr>
              <w:t>98</w:t>
            </w:r>
          </w:p>
        </w:tc>
        <w:tc>
          <w:tcPr>
            <w:tcW w:w="2400" w:type="dxa"/>
            <w:gridSpan w:val="2"/>
            <w:tcMar>
              <w:left w:w="29" w:type="dxa"/>
              <w:right w:w="29" w:type="dxa"/>
            </w:tcMar>
            <w:vAlign w:val="center"/>
          </w:tcPr>
          <w:p w14:paraId="35E18EA7" w14:textId="77777777" w:rsidR="00AA48FF" w:rsidRPr="0082339C" w:rsidRDefault="00AA48FF" w:rsidP="00480DC3">
            <w:pPr>
              <w:autoSpaceDE w:val="0"/>
              <w:autoSpaceDN w:val="0"/>
              <w:adjustRightInd w:val="0"/>
              <w:jc w:val="center"/>
              <w:rPr>
                <w:sz w:val="20"/>
                <w:szCs w:val="20"/>
              </w:rPr>
            </w:pPr>
            <w:r>
              <w:rPr>
                <w:sz w:val="20"/>
              </w:rPr>
              <w:t>23</w:t>
            </w:r>
          </w:p>
        </w:tc>
        <w:tc>
          <w:tcPr>
            <w:tcW w:w="2400" w:type="dxa"/>
            <w:gridSpan w:val="2"/>
            <w:tcMar>
              <w:left w:w="29" w:type="dxa"/>
              <w:right w:w="29" w:type="dxa"/>
            </w:tcMar>
            <w:vAlign w:val="center"/>
          </w:tcPr>
          <w:p w14:paraId="292A5E02" w14:textId="77777777" w:rsidR="00AA48FF" w:rsidRPr="0082339C" w:rsidRDefault="00AA48FF" w:rsidP="00480DC3">
            <w:pPr>
              <w:autoSpaceDE w:val="0"/>
              <w:autoSpaceDN w:val="0"/>
              <w:adjustRightInd w:val="0"/>
              <w:jc w:val="center"/>
              <w:rPr>
                <w:sz w:val="20"/>
                <w:szCs w:val="20"/>
              </w:rPr>
            </w:pPr>
            <w:r>
              <w:rPr>
                <w:sz w:val="20"/>
              </w:rPr>
              <w:t>85</w:t>
            </w:r>
          </w:p>
        </w:tc>
      </w:tr>
    </w:tbl>
    <w:p w14:paraId="1AB650B3" w14:textId="77777777" w:rsidR="00AA48FF" w:rsidRPr="00AA48FF" w:rsidRDefault="00AA48FF" w:rsidP="00AA48FF">
      <w:pPr>
        <w:rPr>
          <w:sz w:val="16"/>
          <w:szCs w:val="16"/>
          <w:lang w:val="fr-FR"/>
        </w:rPr>
      </w:pPr>
      <w:r w:rsidRPr="00AA48FF">
        <w:rPr>
          <w:sz w:val="16"/>
          <w:lang w:val="fr-FR"/>
        </w:rPr>
        <w:t>* 1 642 $US seront restitués à la 86</w:t>
      </w:r>
      <w:r w:rsidRPr="00AA48FF">
        <w:rPr>
          <w:sz w:val="16"/>
          <w:vertAlign w:val="superscript"/>
          <w:lang w:val="fr-FR"/>
        </w:rPr>
        <w:t>e</w:t>
      </w:r>
      <w:r w:rsidRPr="00AA48FF">
        <w:rPr>
          <w:sz w:val="16"/>
          <w:lang w:val="fr-FR"/>
        </w:rPr>
        <w:t xml:space="preserve"> réunion.</w:t>
      </w:r>
      <w:bookmarkEnd w:id="4"/>
    </w:p>
    <w:p w14:paraId="5F42A9D5" w14:textId="6EAC8EFE" w:rsidR="00AA48FF" w:rsidRPr="00AA48FF" w:rsidRDefault="00AA48FF" w:rsidP="00AA48FF">
      <w:pPr>
        <w:rPr>
          <w:sz w:val="16"/>
          <w:szCs w:val="16"/>
          <w:lang w:val="fr-FR"/>
        </w:rPr>
      </w:pPr>
      <w:r w:rsidRPr="00AA48FF">
        <w:rPr>
          <w:sz w:val="16"/>
          <w:lang w:val="fr-FR"/>
        </w:rPr>
        <w:t>** Le PNUE a signé un accord de financement à petite échelle (SSFA) avec le pays correspondant au montant total de la deuxième tranche ; 13</w:t>
      </w:r>
      <w:r w:rsidR="00A35F44">
        <w:rPr>
          <w:sz w:val="16"/>
          <w:lang w:val="fr-FR"/>
        </w:rPr>
        <w:t> </w:t>
      </w:r>
      <w:r w:rsidRPr="00AA48FF">
        <w:rPr>
          <w:sz w:val="16"/>
          <w:lang w:val="fr-FR"/>
        </w:rPr>
        <w:t xml:space="preserve"> 000 </w:t>
      </w:r>
      <w:r w:rsidR="00A35F44">
        <w:rPr>
          <w:sz w:val="16"/>
          <w:lang w:val="fr-FR"/>
        </w:rPr>
        <w:t> </w:t>
      </w:r>
      <w:r w:rsidRPr="00AA48FF">
        <w:rPr>
          <w:sz w:val="16"/>
          <w:lang w:val="fr-FR"/>
        </w:rPr>
        <w:t>$US ont été avancés en avril 2020, les deuxième et troisième (dernier) versements sont prévus respectivement pour décembre 2020 et septembre 2021.</w:t>
      </w:r>
    </w:p>
    <w:p w14:paraId="1B7A432C" w14:textId="77777777" w:rsidR="00AA48FF" w:rsidRPr="00AA48FF" w:rsidRDefault="00AA48FF" w:rsidP="00AA48FF">
      <w:pPr>
        <w:rPr>
          <w:sz w:val="20"/>
          <w:szCs w:val="20"/>
          <w:lang w:val="fr-FR"/>
        </w:rPr>
      </w:pPr>
    </w:p>
    <w:p w14:paraId="3C6FACF3" w14:textId="77777777" w:rsidR="00AA48FF" w:rsidRPr="00AA48FF" w:rsidRDefault="00AA48FF" w:rsidP="00AA48FF">
      <w:pPr>
        <w:rPr>
          <w:u w:val="single"/>
          <w:lang w:val="fr-FR"/>
        </w:rPr>
      </w:pPr>
      <w:r w:rsidRPr="00AA48FF">
        <w:rPr>
          <w:u w:val="single"/>
          <w:lang w:val="fr-FR"/>
        </w:rPr>
        <w:t>Plan de mise en œuvre de la troisième et dernière tranche du PGEH</w:t>
      </w:r>
    </w:p>
    <w:p w14:paraId="234AC86F" w14:textId="77777777" w:rsidR="00AA48FF" w:rsidRPr="00AA48FF" w:rsidRDefault="00AA48FF" w:rsidP="00AA48FF">
      <w:pPr>
        <w:rPr>
          <w:lang w:val="fr-FR"/>
        </w:rPr>
      </w:pPr>
    </w:p>
    <w:p w14:paraId="06F82238" w14:textId="77777777" w:rsidR="00AA48FF" w:rsidRPr="00AA48FF" w:rsidRDefault="00AA48FF" w:rsidP="00AA48FF">
      <w:pPr>
        <w:pStyle w:val="Heading1"/>
        <w:rPr>
          <w:lang w:val="fr-FR"/>
        </w:rPr>
      </w:pPr>
      <w:r w:rsidRPr="00AA48FF">
        <w:rPr>
          <w:lang w:val="fr-FR"/>
        </w:rPr>
        <w:t>Les activités suivantes seront mises en œuvre durant 2021 :</w:t>
      </w:r>
    </w:p>
    <w:p w14:paraId="7845744A" w14:textId="77777777" w:rsidR="00AA48FF" w:rsidRPr="00AA48FF" w:rsidRDefault="00AA48FF" w:rsidP="00AA48FF">
      <w:pPr>
        <w:pStyle w:val="Heading2"/>
        <w:numPr>
          <w:ilvl w:val="1"/>
          <w:numId w:val="11"/>
        </w:numPr>
        <w:rPr>
          <w:lang w:val="fr-FR"/>
        </w:rPr>
      </w:pPr>
      <w:bookmarkStart w:id="5" w:name="_Hlk50051982"/>
      <w:r w:rsidRPr="00AA48FF">
        <w:rPr>
          <w:lang w:val="fr-FR"/>
        </w:rPr>
        <w:t>U</w:t>
      </w:r>
      <w:bookmarkStart w:id="6" w:name="_GoBack"/>
      <w:bookmarkEnd w:id="6"/>
      <w:r w:rsidRPr="00AA48FF">
        <w:rPr>
          <w:lang w:val="fr-FR"/>
        </w:rPr>
        <w:t>ne démonstration des nouvelles technologies dans le secteur commercial (PNUD) (17 450 $US plus le solde de la première tranche) :</w:t>
      </w:r>
    </w:p>
    <w:p w14:paraId="1B8B32B2" w14:textId="77777777" w:rsidR="00AA48FF" w:rsidRPr="00AA48FF" w:rsidRDefault="00AA48FF" w:rsidP="00AA48FF">
      <w:pPr>
        <w:pStyle w:val="Heading3"/>
        <w:rPr>
          <w:lang w:val="fr-FR"/>
        </w:rPr>
      </w:pPr>
      <w:r w:rsidRPr="00AA48FF">
        <w:rPr>
          <w:lang w:val="fr-FR"/>
        </w:rPr>
        <w:t>Un programme de sensibilisation destiné au secteur de la réfrigération à usage commercial portant sur les enseignements tirés de la mise en œuvre des deux projets de démonstration des technologies à base de frigorigènes naturels ;</w:t>
      </w:r>
    </w:p>
    <w:p w14:paraId="46249B39" w14:textId="77777777" w:rsidR="00AA48FF" w:rsidRPr="00AA48FF" w:rsidRDefault="00AA48FF" w:rsidP="00AA48FF">
      <w:pPr>
        <w:pStyle w:val="Heading3"/>
        <w:rPr>
          <w:lang w:val="fr-FR"/>
        </w:rPr>
      </w:pPr>
      <w:r w:rsidRPr="00AA48FF">
        <w:rPr>
          <w:lang w:val="fr-FR"/>
        </w:rPr>
        <w:t xml:space="preserve">Une étude d’analyse de la parité hommes-femmes dans le secteur de l’entretien des systèmes de réfrigération et de climatisation ; </w:t>
      </w:r>
    </w:p>
    <w:p w14:paraId="0563BB44" w14:textId="77777777" w:rsidR="00AA48FF" w:rsidRPr="00AA48FF" w:rsidRDefault="00AA48FF" w:rsidP="00AA48FF">
      <w:pPr>
        <w:pStyle w:val="Heading3"/>
        <w:keepNext/>
        <w:keepLines/>
        <w:rPr>
          <w:lang w:val="fr-FR"/>
        </w:rPr>
      </w:pPr>
      <w:r w:rsidRPr="00AA48FF">
        <w:rPr>
          <w:lang w:val="fr-FR"/>
        </w:rPr>
        <w:lastRenderedPageBreak/>
        <w:t xml:space="preserve">Une préparation de brochures et/ou de dépliants  destinés aux techniciens en réfrigération et climatisation et aux parties prenantes concernées, illustrant les résultats des deux projets de démonstration sur les frigorigènes naturels ; </w:t>
      </w:r>
    </w:p>
    <w:p w14:paraId="5E13E636" w14:textId="77777777" w:rsidR="00AA48FF" w:rsidRPr="00AA48FF" w:rsidRDefault="00AA48FF" w:rsidP="00AA48FF">
      <w:pPr>
        <w:pStyle w:val="Heading3"/>
        <w:rPr>
          <w:lang w:val="fr-FR"/>
        </w:rPr>
      </w:pPr>
      <w:r w:rsidRPr="00AA48FF">
        <w:rPr>
          <w:lang w:val="fr-FR"/>
        </w:rPr>
        <w:t xml:space="preserve">Un atelier national destiné aux techniciens en réfrigération et climatisation, à l’association du secteur de la réfrigération et de la climatisation, aux importateurs, aux institutions concernées, y compris aux douanes qui transmettra les résultats des deux projets de démonstration sur les frigorigènes naturels, l’étude sur la parité hommes-femmes et le programme de sensibilisation ; et </w:t>
      </w:r>
    </w:p>
    <w:p w14:paraId="3C737C89" w14:textId="77777777" w:rsidR="00AA48FF" w:rsidRPr="00AA48FF" w:rsidRDefault="00AA48FF" w:rsidP="00AA48FF">
      <w:pPr>
        <w:pStyle w:val="Heading2"/>
        <w:rPr>
          <w:lang w:val="fr-FR"/>
        </w:rPr>
      </w:pPr>
      <w:r w:rsidRPr="00AA48FF">
        <w:rPr>
          <w:lang w:val="fr-FR"/>
        </w:rPr>
        <w:t>Des a</w:t>
      </w:r>
      <w:r w:rsidRPr="00AA48FF">
        <w:rPr>
          <w:color w:val="000000" w:themeColor="text1"/>
          <w:lang w:val="fr-FR"/>
        </w:rPr>
        <w:t xml:space="preserve">ctivités de suivi </w:t>
      </w:r>
      <w:r w:rsidRPr="00AA48FF">
        <w:rPr>
          <w:lang w:val="fr-FR"/>
        </w:rPr>
        <w:t xml:space="preserve">du PGEH </w:t>
      </w:r>
      <w:r w:rsidRPr="00AA48FF">
        <w:rPr>
          <w:color w:val="000000" w:themeColor="text1"/>
          <w:lang w:val="fr-FR"/>
        </w:rPr>
        <w:t>(PNUD et PNUE) (solde de 1 200 $US de la deuxième tranche)</w:t>
      </w:r>
      <w:r w:rsidRPr="00AA48FF">
        <w:rPr>
          <w:lang w:val="fr-FR"/>
        </w:rPr>
        <w:t>.</w:t>
      </w:r>
    </w:p>
    <w:bookmarkEnd w:id="5"/>
    <w:p w14:paraId="357D6238" w14:textId="77777777" w:rsidR="00AA48FF" w:rsidRPr="00AA48FF" w:rsidRDefault="00AA48FF" w:rsidP="00AA48FF">
      <w:pPr>
        <w:jc w:val="center"/>
        <w:rPr>
          <w:b/>
          <w:lang w:val="fr-FR"/>
        </w:rPr>
      </w:pPr>
    </w:p>
    <w:p w14:paraId="262DDF01" w14:textId="77777777" w:rsidR="00AA48FF" w:rsidRPr="00AA48FF" w:rsidRDefault="00AA48FF" w:rsidP="00AA48FF">
      <w:pPr>
        <w:jc w:val="center"/>
        <w:rPr>
          <w:b/>
          <w:lang w:val="fr-FR"/>
        </w:rPr>
      </w:pPr>
      <w:r w:rsidRPr="00AA48FF">
        <w:rPr>
          <w:b/>
          <w:lang w:val="fr-FR"/>
        </w:rPr>
        <w:t>OBSERVATIONS ET RECOMMANDATION DU SECRÉTARIAT</w:t>
      </w:r>
    </w:p>
    <w:p w14:paraId="48D0E8FA" w14:textId="77777777" w:rsidR="00AA48FF" w:rsidRPr="00AA48FF" w:rsidRDefault="00AA48FF" w:rsidP="00AA48FF">
      <w:pPr>
        <w:rPr>
          <w:lang w:val="fr-FR"/>
        </w:rPr>
      </w:pPr>
    </w:p>
    <w:p w14:paraId="1186A0D4" w14:textId="77777777" w:rsidR="00AA48FF" w:rsidRPr="00AA48FF" w:rsidRDefault="00AA48FF" w:rsidP="00AA48FF">
      <w:pPr>
        <w:rPr>
          <w:b/>
          <w:lang w:val="fr-FR"/>
        </w:rPr>
      </w:pPr>
      <w:r w:rsidRPr="00AA48FF">
        <w:rPr>
          <w:b/>
          <w:lang w:val="fr-FR"/>
        </w:rPr>
        <w:t>OBSERVATIONS</w:t>
      </w:r>
    </w:p>
    <w:p w14:paraId="74D4AEF8" w14:textId="77777777" w:rsidR="00AA48FF" w:rsidRPr="00AA48FF" w:rsidRDefault="00AA48FF" w:rsidP="00AA48FF">
      <w:pPr>
        <w:rPr>
          <w:lang w:val="fr-FR"/>
        </w:rPr>
      </w:pPr>
    </w:p>
    <w:p w14:paraId="1E4944A6" w14:textId="77777777" w:rsidR="00AA48FF" w:rsidRPr="00AA48FF" w:rsidRDefault="00AA48FF" w:rsidP="00AA48FF">
      <w:pPr>
        <w:rPr>
          <w:u w:val="single"/>
          <w:lang w:val="fr-FR"/>
        </w:rPr>
      </w:pPr>
      <w:r w:rsidRPr="00AA48FF">
        <w:rPr>
          <w:u w:val="single"/>
          <w:lang w:val="fr-FR"/>
        </w:rPr>
        <w:t>Rapport sur la consommation de HCFC</w:t>
      </w:r>
    </w:p>
    <w:p w14:paraId="7BDB6526" w14:textId="77777777" w:rsidR="00AA48FF" w:rsidRPr="00AA48FF" w:rsidRDefault="00AA48FF" w:rsidP="00AA48FF">
      <w:pPr>
        <w:rPr>
          <w:lang w:val="fr-FR"/>
        </w:rPr>
      </w:pPr>
    </w:p>
    <w:p w14:paraId="2AC462A2" w14:textId="77777777" w:rsidR="00AA48FF" w:rsidRPr="00AA48FF" w:rsidRDefault="00AA48FF" w:rsidP="00AA48FF">
      <w:pPr>
        <w:pStyle w:val="Heading1"/>
        <w:rPr>
          <w:lang w:val="fr-FR"/>
        </w:rPr>
      </w:pPr>
      <w:r w:rsidRPr="00AA48FF">
        <w:rPr>
          <w:lang w:val="fr-FR"/>
        </w:rPr>
        <w:t>Le Secrétariat a fait remarquer que, selon le rapport de mise en œuvre du programme de pays, la République de Moldova a déclaré avoir utilisé une petite quantité (0,1 t) de HCFC-141b dans le secteur de l’entretien des systèmes de réfrigération en 2017, mais que les rapports du programme de pays de 2017 et des années précédentes n’indiquent aucune importation de HCFC-141b, ni aucune consommation de HCFC</w:t>
      </w:r>
      <w:r w:rsidRPr="00AA48FF">
        <w:rPr>
          <w:lang w:val="fr-FR"/>
        </w:rPr>
        <w:noBreakHyphen/>
        <w:t>141b déclarée au titre de l’Article 7. Le PNUD a informé que le HCFC</w:t>
      </w:r>
      <w:r w:rsidRPr="00AA48FF">
        <w:rPr>
          <w:lang w:val="fr-FR"/>
        </w:rPr>
        <w:noBreakHyphen/>
        <w:t>141b, utilisé comme solvant, n’a pas été officiellement importé mais a été acheté auprès d’une société située sur la rive gauche du Dniestr, et que les unités administratives et territoriales de cette zone, la région de Transnistrie, ne se trouvent pas sous l’autorité du gouvernement de la République de Moldova. Il a été convenu qu’au titre de la troisième tranche, le PNUD aidera le gouvernement à renforcer ses mécanismes douaniers et d’application pour garantir qu’aucune substance réglementée non comptabilisée n’entre ou ne quitte la République de Moldova.</w:t>
      </w:r>
    </w:p>
    <w:p w14:paraId="4B08B632" w14:textId="77777777" w:rsidR="00AA48FF" w:rsidRPr="00AA48FF" w:rsidRDefault="00AA48FF" w:rsidP="00AA48FF">
      <w:pPr>
        <w:rPr>
          <w:u w:val="single"/>
          <w:lang w:val="fr-FR"/>
        </w:rPr>
      </w:pPr>
      <w:r w:rsidRPr="00AA48FF">
        <w:rPr>
          <w:u w:val="single"/>
          <w:lang w:val="fr-FR"/>
        </w:rPr>
        <w:t>Rapport périodique sur la mise en œuvre de la deuxième tranche du PGEH</w:t>
      </w:r>
    </w:p>
    <w:p w14:paraId="284271BC" w14:textId="77777777" w:rsidR="00AA48FF" w:rsidRPr="00AA48FF" w:rsidRDefault="00AA48FF" w:rsidP="00AA48FF">
      <w:pPr>
        <w:rPr>
          <w:color w:val="000000" w:themeColor="text1"/>
          <w:lang w:val="fr-FR"/>
        </w:rPr>
      </w:pPr>
    </w:p>
    <w:p w14:paraId="1811FD69" w14:textId="77777777" w:rsidR="00AA48FF" w:rsidRPr="0082339C" w:rsidRDefault="00AA48FF" w:rsidP="00AA48FF">
      <w:pPr>
        <w:rPr>
          <w:i/>
          <w:color w:val="000000" w:themeColor="text1"/>
        </w:rPr>
      </w:pPr>
      <w:r>
        <w:rPr>
          <w:i/>
          <w:color w:val="000000" w:themeColor="text1"/>
        </w:rPr>
        <w:t>Cadre juridique</w:t>
      </w:r>
    </w:p>
    <w:p w14:paraId="05335CE5" w14:textId="77777777" w:rsidR="00AA48FF" w:rsidRPr="0082339C" w:rsidRDefault="00AA48FF" w:rsidP="00AA48FF">
      <w:pPr>
        <w:rPr>
          <w:color w:val="000000" w:themeColor="text1"/>
          <w:lang w:val="en-CA"/>
        </w:rPr>
      </w:pPr>
    </w:p>
    <w:p w14:paraId="1E7F7610" w14:textId="2AF44C21" w:rsidR="00AA48FF" w:rsidRPr="00AA48FF" w:rsidRDefault="00AA48FF" w:rsidP="00AA48FF">
      <w:pPr>
        <w:pStyle w:val="Heading1"/>
        <w:rPr>
          <w:color w:val="000000" w:themeColor="text1"/>
          <w:lang w:val="fr-FR"/>
        </w:rPr>
      </w:pPr>
      <w:r w:rsidRPr="00AA48FF">
        <w:rPr>
          <w:color w:val="000000" w:themeColor="text1"/>
          <w:lang w:val="fr-FR"/>
        </w:rPr>
        <w:t>Le gouvernement de la République de Moldova a déjà émis des quotas d’importation de 0,61 tonne PAO de HCFC pour 2020 (11,0 t), ce qui est inférieur aux objectifs de réglementation du Protocole de Montréal.</w:t>
      </w:r>
    </w:p>
    <w:p w14:paraId="1AE1187C" w14:textId="77777777" w:rsidR="00AA48FF" w:rsidRPr="00AA48FF" w:rsidRDefault="00AA48FF" w:rsidP="00AA48FF">
      <w:pPr>
        <w:pStyle w:val="Heading1"/>
        <w:numPr>
          <w:ilvl w:val="0"/>
          <w:numId w:val="0"/>
        </w:numPr>
        <w:rPr>
          <w:i/>
          <w:lang w:val="fr-FR"/>
        </w:rPr>
      </w:pPr>
      <w:r w:rsidRPr="00AA48FF">
        <w:rPr>
          <w:i/>
          <w:lang w:val="fr-FR"/>
        </w:rPr>
        <w:t>Secteur de l’entretien des systèmes de réfrigération :</w:t>
      </w:r>
    </w:p>
    <w:p w14:paraId="48750A43" w14:textId="77777777" w:rsidR="00AA48FF" w:rsidRPr="00AA48FF" w:rsidRDefault="00AA48FF" w:rsidP="00AA48FF">
      <w:pPr>
        <w:pStyle w:val="Heading1"/>
        <w:rPr>
          <w:lang w:val="fr-FR"/>
        </w:rPr>
      </w:pPr>
      <w:r w:rsidRPr="00AA48FF">
        <w:rPr>
          <w:lang w:val="fr-FR"/>
        </w:rPr>
        <w:t>Le Secrétariat a fait remarquer que le retard dans la soumission de la deuxième tranche de la phase II du PGEH s’expliquait notamment par les changements structurels au sein du gouvernement. Le PNUD a expliqué qu’en janvier 2019, l’Institution publique « Unité de mise en œuvre des projets environnementaux » (IP « EPIU »), responsable des projets de protection de l’environnement qui étaient auparavant gérés par huit entités distinctes,</w:t>
      </w:r>
      <w:r w:rsidRPr="0082339C">
        <w:rPr>
          <w:lang w:val="en-CA"/>
        </w:rPr>
        <w:footnoteReference w:id="7"/>
      </w:r>
      <w:r w:rsidRPr="00AA48FF">
        <w:rPr>
          <w:lang w:val="fr-FR"/>
        </w:rPr>
        <w:t xml:space="preserve"> a été créée afin de faciliter la communication et la coordination entre les différentes unités relevant du ministère. L’IP « EPIU » n’est pas financée par le Fonds multilatéral et n’a pas d’impact sur le rôle de l’UNO ou de son personnel. Le PNUD a également expliqué que cette </w:t>
      </w:r>
      <w:r w:rsidRPr="00AA48FF">
        <w:rPr>
          <w:lang w:val="fr-FR"/>
        </w:rPr>
        <w:lastRenderedPageBreak/>
        <w:t>réorganisation a retardé le début des activités de la deuxième tranche, y compris la signature du SSFA entre le gouvernement et le PNUE et le déblocage des fonds. Le personnel de l’Unité du protocole de Montréal</w:t>
      </w:r>
      <w:r w:rsidRPr="0082339C">
        <w:rPr>
          <w:lang w:val="en-CA"/>
        </w:rPr>
        <w:footnoteReference w:id="8"/>
      </w:r>
      <w:r w:rsidRPr="00AA48FF">
        <w:rPr>
          <w:lang w:val="fr-FR"/>
        </w:rPr>
        <w:t xml:space="preserve"> a été recruté grâce aux fonds du SI après la nomination du nouveau point focal pour le Protocole de Montréal en 2020, et les activités du PGEH ont repris peu après, en juillet 2020. </w:t>
      </w:r>
    </w:p>
    <w:p w14:paraId="4D17958A" w14:textId="77777777" w:rsidR="00AA48FF" w:rsidRPr="00AA48FF" w:rsidRDefault="00AA48FF" w:rsidP="00AA48FF">
      <w:pPr>
        <w:rPr>
          <w:u w:val="single"/>
          <w:lang w:val="fr-FR"/>
        </w:rPr>
      </w:pPr>
      <w:r w:rsidRPr="00AA48FF">
        <w:rPr>
          <w:u w:val="single"/>
          <w:lang w:val="fr-FR"/>
        </w:rPr>
        <w:t>Plan d’action pour la troisième tranche et mise en œuvre dans le contexte de la COVID-19</w:t>
      </w:r>
    </w:p>
    <w:p w14:paraId="1CD0A9E0" w14:textId="77777777" w:rsidR="00AA48FF" w:rsidRPr="00AA48FF" w:rsidRDefault="00AA48FF" w:rsidP="00AA48FF">
      <w:pPr>
        <w:rPr>
          <w:lang w:val="fr-FR"/>
        </w:rPr>
      </w:pPr>
    </w:p>
    <w:p w14:paraId="0C11A895" w14:textId="77777777" w:rsidR="00AA48FF" w:rsidRPr="00AA48FF" w:rsidRDefault="00AA48FF" w:rsidP="00AA48FF">
      <w:pPr>
        <w:pStyle w:val="Heading1"/>
        <w:rPr>
          <w:lang w:val="fr-FR"/>
        </w:rPr>
      </w:pPr>
      <w:r w:rsidRPr="00AA48FF">
        <w:rPr>
          <w:lang w:val="fr-FR"/>
        </w:rPr>
        <w:t xml:space="preserve">Le Secrétariat a noté les efforts continus du gouvernement, du PNUD et du PNUE pour assurer la mise en œuvre continue des activités soutenues par le Fonds multilatéral pendant la pandémie de COVID-19. Durant la pandémie, la République de Moldova avait limité les réunions à 30 personnes ou moins ; le PNUD a fait remarquer qu’il était difficile de prévoir l’évolution de la situation pendant la mise en œuvre de la troisième et dernière tranche de la phase II. Le gouvernement s’est efforcé de mettre pleinement en œuvre les activités prévues, notamment la diffusion d’informations par voie électronique et les réunions de moins de 30 personnes. </w:t>
      </w:r>
    </w:p>
    <w:p w14:paraId="1C7D0411" w14:textId="77777777" w:rsidR="00AA48FF" w:rsidRPr="0082339C" w:rsidRDefault="00AA48FF" w:rsidP="00AA48FF">
      <w:pPr>
        <w:keepNext/>
        <w:keepLines/>
        <w:rPr>
          <w:u w:val="single"/>
        </w:rPr>
      </w:pPr>
      <w:r>
        <w:rPr>
          <w:u w:val="single"/>
        </w:rPr>
        <w:t>Achèvement de la phase II</w:t>
      </w:r>
    </w:p>
    <w:p w14:paraId="0311D2E7" w14:textId="77777777" w:rsidR="00AA48FF" w:rsidRPr="0082339C" w:rsidRDefault="00AA48FF" w:rsidP="00AA48FF">
      <w:pPr>
        <w:keepNext/>
        <w:keepLines/>
        <w:rPr>
          <w:i/>
          <w:lang w:val="en-CA"/>
        </w:rPr>
      </w:pPr>
    </w:p>
    <w:p w14:paraId="5DD48969" w14:textId="77777777" w:rsidR="00AA48FF" w:rsidRPr="00AA48FF" w:rsidRDefault="00AA48FF" w:rsidP="00AA48FF">
      <w:pPr>
        <w:pStyle w:val="Heading1"/>
        <w:keepNext/>
        <w:keepLines/>
        <w:rPr>
          <w:u w:val="single"/>
          <w:lang w:val="fr-FR"/>
        </w:rPr>
      </w:pPr>
      <w:r w:rsidRPr="00AA48FF">
        <w:rPr>
          <w:lang w:val="fr-FR"/>
        </w:rPr>
        <w:t>Le PNUD a confirmé que la phase II du PGEH pour la République de Moldova s’achèverait d’ici le 31 décembre 2021, conformément au paragraphe 14 de l’Accord. Conformément à la décision prise lors du processus d’approbation intersessions pour la 85</w:t>
      </w:r>
      <w:r w:rsidRPr="00AA48FF">
        <w:rPr>
          <w:vertAlign w:val="superscript"/>
          <w:lang w:val="fr-FR"/>
        </w:rPr>
        <w:t>e</w:t>
      </w:r>
      <w:r w:rsidRPr="00AA48FF">
        <w:rPr>
          <w:lang w:val="fr-FR"/>
        </w:rPr>
        <w:t> réunion, le PNUD a inclus dans son programme d’activité des modifications</w:t>
      </w:r>
      <w:r w:rsidRPr="0082339C">
        <w:rPr>
          <w:color w:val="000000" w:themeColor="text1"/>
          <w:lang w:val="en-CA"/>
        </w:rPr>
        <w:footnoteReference w:id="9"/>
      </w:r>
      <w:r w:rsidRPr="00AA48FF">
        <w:rPr>
          <w:color w:val="000000" w:themeColor="text1"/>
          <w:lang w:val="fr-FR"/>
        </w:rPr>
        <w:t xml:space="preserve"> pour le financement du rapport de vérification pour la phase II à la 86e réunion. La troisième tranche étant la dernière tranche de la phase II, </w:t>
      </w:r>
      <w:r w:rsidRPr="00AA48FF">
        <w:rPr>
          <w:lang w:val="fr-FR"/>
        </w:rPr>
        <w:t xml:space="preserve">si le rapport de vérification à présenter en 2021 et portant sur la consommation du pays entre 2015 et 2020 indiquait que le pays ne respectait pas les objectifs spécifiés dans son accord, le Comité exécutif envisagerait d’appliquer la clause de pénalité à la phase III du PGEH. </w:t>
      </w:r>
    </w:p>
    <w:p w14:paraId="3DA86267" w14:textId="77777777" w:rsidR="00AA48FF" w:rsidRPr="00AA48FF" w:rsidRDefault="00AA48FF" w:rsidP="00AA48FF">
      <w:pPr>
        <w:pStyle w:val="Heading1"/>
        <w:numPr>
          <w:ilvl w:val="0"/>
          <w:numId w:val="0"/>
        </w:numPr>
        <w:rPr>
          <w:color w:val="000000" w:themeColor="text1"/>
          <w:u w:val="single"/>
          <w:lang w:val="fr-FR"/>
        </w:rPr>
      </w:pPr>
      <w:r w:rsidRPr="00AA48FF">
        <w:rPr>
          <w:color w:val="000000" w:themeColor="text1"/>
          <w:u w:val="single"/>
          <w:lang w:val="fr-FR"/>
        </w:rPr>
        <w:t>Mise en œuvre de la parité hommes-femmes</w:t>
      </w:r>
      <w:r w:rsidRPr="0082339C">
        <w:rPr>
          <w:rStyle w:val="FootnoteReference"/>
          <w:color w:val="000000" w:themeColor="text1"/>
          <w:lang w:val="en-CA"/>
        </w:rPr>
        <w:footnoteReference w:id="10"/>
      </w:r>
    </w:p>
    <w:p w14:paraId="7FD3F16A" w14:textId="77777777" w:rsidR="00AA48FF" w:rsidRPr="00AA48FF" w:rsidRDefault="00AA48FF" w:rsidP="00AA48FF">
      <w:pPr>
        <w:pStyle w:val="Heading1"/>
        <w:rPr>
          <w:color w:val="000000" w:themeColor="text1"/>
          <w:lang w:val="fr-FR"/>
        </w:rPr>
      </w:pPr>
      <w:r w:rsidRPr="00AA48FF">
        <w:rPr>
          <w:color w:val="000000" w:themeColor="text1"/>
          <w:lang w:val="fr-FR"/>
        </w:rPr>
        <w:t>Sur un total de 20 participants, l’atelier de formation douanière de septembre 2020 a réuni cinq femmes agents des douanes et deux femmes membres du personnel de l’UNO. La troisième tranche de la phase II du PGEH comprend une étude sur la parité hommes-femmes dans le cadre des activités de formation et de sensibilisation ; l’étude dressera la carte des rôles des hommes et des femmes et cherchera des possibilités d’améliorer l’équilibre entre les sexes dans le secteur et évaluera les moyens d’encourager les techniciennes à participer aux cours de formation à l’entretien des systèmes de réfrigération et de climatisation et aux autres activités de renforcement des capacités. Des indicateurs ont été adoptés pour évaluer les résultats en termes de gestion des ressources humaines (axés sur le recrutement), de documents préparés dans le cadre du projet et de gestion/diffusion des connaissances. La phase III du PGEH comprendra des propositions d’intégration de la parité hommes-femmes basées sur les résultats.</w:t>
      </w:r>
      <w:r w:rsidRPr="00AA48FF">
        <w:rPr>
          <w:lang w:val="fr-FR"/>
        </w:rPr>
        <w:t xml:space="preserve"> </w:t>
      </w:r>
    </w:p>
    <w:p w14:paraId="00E17436" w14:textId="77777777" w:rsidR="00AA48FF" w:rsidRPr="0082339C" w:rsidRDefault="00AA48FF" w:rsidP="00AA48FF">
      <w:pPr>
        <w:keepNext/>
        <w:keepLines/>
        <w:rPr>
          <w:color w:val="000000" w:themeColor="text1"/>
          <w:u w:val="single"/>
        </w:rPr>
      </w:pPr>
      <w:r>
        <w:rPr>
          <w:color w:val="000000" w:themeColor="text1"/>
          <w:u w:val="single"/>
        </w:rPr>
        <w:t xml:space="preserve">Durabilité de l’élimination des HCFC </w:t>
      </w:r>
    </w:p>
    <w:p w14:paraId="6433E31A" w14:textId="77777777" w:rsidR="00AA48FF" w:rsidRPr="0082339C" w:rsidRDefault="00AA48FF" w:rsidP="00AA48FF">
      <w:pPr>
        <w:keepNext/>
        <w:keepLines/>
        <w:rPr>
          <w:color w:val="000000" w:themeColor="text1"/>
          <w:u w:val="single"/>
          <w:lang w:val="en-CA"/>
        </w:rPr>
      </w:pPr>
    </w:p>
    <w:p w14:paraId="359C5216" w14:textId="77777777" w:rsidR="00AA48FF" w:rsidRPr="00AA48FF" w:rsidRDefault="00AA48FF" w:rsidP="00AA48FF">
      <w:pPr>
        <w:pStyle w:val="Heading1"/>
        <w:rPr>
          <w:color w:val="000000" w:themeColor="text1"/>
          <w:lang w:val="fr-FR"/>
        </w:rPr>
      </w:pPr>
      <w:r w:rsidRPr="00AA48FF">
        <w:rPr>
          <w:color w:val="000000" w:themeColor="text1"/>
          <w:lang w:val="fr-FR"/>
        </w:rPr>
        <w:t>Le pays a mis en place une interdiction d’importation d’équipements à base de HCFC à partir du 27 octobre 2017 ainsi qu</w:t>
      </w:r>
      <w:r w:rsidRPr="00AA48FF">
        <w:rPr>
          <w:lang w:val="fr-FR"/>
        </w:rPr>
        <w:t xml:space="preserve">’une interdiction d’importation de substances réglementées qui ont déjà été éliminées progressivement et d’équipements contenant ces substances à partir </w:t>
      </w:r>
      <w:r w:rsidRPr="00AA48FF">
        <w:rPr>
          <w:color w:val="000000" w:themeColor="text1"/>
          <w:lang w:val="fr-FR"/>
        </w:rPr>
        <w:t>du 14 février 2002.</w:t>
      </w:r>
      <w:r w:rsidRPr="0082339C">
        <w:rPr>
          <w:color w:val="000000" w:themeColor="text1"/>
          <w:lang w:val="en-CA"/>
        </w:rPr>
        <w:footnoteReference w:id="11"/>
      </w:r>
      <w:r w:rsidRPr="00AA48FF">
        <w:rPr>
          <w:color w:val="000000" w:themeColor="text1"/>
          <w:lang w:val="fr-FR"/>
        </w:rPr>
        <w:t xml:space="preserve"> Le Service des douanes est soutenu par un centre de formation spécialisé créé en octobre 2007 destiné à former les nouveaux fonctionnaires des douanes et les fonctionnaires en rotation sur </w:t>
      </w:r>
      <w:r w:rsidRPr="00AA48FF">
        <w:rPr>
          <w:lang w:val="fr-FR"/>
        </w:rPr>
        <w:t xml:space="preserve">le cadre réglementaire de mise </w:t>
      </w:r>
      <w:r w:rsidRPr="00AA48FF">
        <w:rPr>
          <w:lang w:val="fr-FR"/>
        </w:rPr>
        <w:lastRenderedPageBreak/>
        <w:t xml:space="preserve">en œuvre du Protocole de Montréal. La durabilité de la formation des techniciens est assurée par le règlement sur la formation et la certification des spécialistes en réfrigération et climatisation (décision gouvernementale n° 483) qui a été adopté en octobre 2019. Le règlement impose la formation professionnelle continue par des centres de formation et d’évaluation qualifiés, avec une formation obligatoire et un </w:t>
      </w:r>
      <w:r w:rsidRPr="00AA48FF">
        <w:rPr>
          <w:color w:val="000000" w:themeColor="text1"/>
          <w:lang w:val="fr-FR"/>
        </w:rPr>
        <w:t>recyclage tous les trois ans</w:t>
      </w:r>
      <w:r w:rsidRPr="00AA48FF">
        <w:rPr>
          <w:lang w:val="fr-FR"/>
        </w:rPr>
        <w:t>.</w:t>
      </w:r>
      <w:r w:rsidRPr="00AA48FF">
        <w:rPr>
          <w:color w:val="000000" w:themeColor="text1"/>
          <w:lang w:val="fr-FR"/>
        </w:rPr>
        <w:t xml:space="preserve"> </w:t>
      </w:r>
    </w:p>
    <w:p w14:paraId="4905DBAD" w14:textId="77777777" w:rsidR="00AA48FF" w:rsidRPr="00AA48FF" w:rsidRDefault="00AA48FF" w:rsidP="00AA48FF">
      <w:pPr>
        <w:pStyle w:val="Heading1"/>
        <w:rPr>
          <w:color w:val="000000" w:themeColor="text1"/>
          <w:lang w:val="fr-FR"/>
        </w:rPr>
      </w:pPr>
      <w:r w:rsidRPr="00AA48FF">
        <w:rPr>
          <w:lang w:val="fr-FR"/>
        </w:rPr>
        <w:t>L’UNO surveille régulièrement l’utilisation des frigorigènes sur le marché et n’a pas connaissance de leur utilisation sur le marché ou des stocks de substances réglementées qui ont été progressivement éliminées, ni d’aucune importation illégale de ces substances. Le PNUD a indiqué que la frontière de la République de Moldova avec la région de Transnistrie présente des défis comme le commerce illégal potentiel. Ces difficultés sont régulièrement discutées au sein du gouvernement pour assurer un meilleur suivi, lorsque cela est possible, et par le renforcement des mécanismes douaniers et d’application de la loi et la diffusion d’informations aux industries basées en République de Moldova. De plus, la République de Moldova et l’Ukraine effectuent conjointement des contrôles douaniers et frontaliers le long de la région de Transnistrie, conformément à un accord conclu entre les deux gouvernements en octobre 2017.</w:t>
      </w:r>
    </w:p>
    <w:p w14:paraId="00C952D8" w14:textId="77777777" w:rsidR="00AA48FF" w:rsidRPr="0082339C" w:rsidRDefault="00AA48FF" w:rsidP="00AA48FF">
      <w:pPr>
        <w:rPr>
          <w:color w:val="000000" w:themeColor="text1"/>
          <w:u w:val="single"/>
        </w:rPr>
      </w:pPr>
      <w:r>
        <w:rPr>
          <w:color w:val="000000" w:themeColor="text1"/>
          <w:u w:val="single"/>
        </w:rPr>
        <w:t xml:space="preserve">Conclusion </w:t>
      </w:r>
    </w:p>
    <w:p w14:paraId="467BD786" w14:textId="77777777" w:rsidR="00AA48FF" w:rsidRPr="0082339C" w:rsidRDefault="00AA48FF" w:rsidP="00AA48FF">
      <w:pPr>
        <w:rPr>
          <w:color w:val="000000" w:themeColor="text1"/>
          <w:lang w:val="en-CA"/>
        </w:rPr>
      </w:pPr>
    </w:p>
    <w:p w14:paraId="18080C38" w14:textId="791963A1" w:rsidR="00AA48FF" w:rsidRPr="00AA48FF" w:rsidRDefault="00AA48FF" w:rsidP="00AA48FF">
      <w:pPr>
        <w:pStyle w:val="Heading1"/>
        <w:rPr>
          <w:color w:val="000000" w:themeColor="text1"/>
          <w:lang w:val="fr-FR"/>
        </w:rPr>
      </w:pPr>
      <w:r w:rsidRPr="00AA48FF">
        <w:rPr>
          <w:color w:val="000000" w:themeColor="text1"/>
          <w:lang w:val="fr-FR"/>
        </w:rPr>
        <w:t xml:space="preserve">La consommation de HCFC en 2019 établie à 0,53 tonne PAO est inférieure de 41 pour cent à la consommation maximale admissible prévue par l’Accord conclu entre le gouvernement et le Comité exécutif. Le gouvernement continue à mettre en œuvre un système d’octroi de licences et de quotas pour surveiller et contrôler les HCFC et fait respecter l’interdiction d’importation d’équipements à base de HCFC. Malgré un retard dans le lancement de la deuxième tranche et la pandémie de COVID-19, un atelier de formation des agents des douanes et des forces de l’ordre s’est tenu en septembre 2020 et d’autres activités devraient être réalisées d’ici la fin de l’année 2020, notamment la mise en exploitation d’un système électronique en ligne d’autorisation et de déclaration des SAO, une formation douanière plus poussée, la publication du guide des douanes et de matériels de formation sur les frigorigènes naturels, la formation des techniciens en réfrigération et climatisation et la mise en place du site Web de l’Association de réfrigération et de climatisation. Le gouvernement continuera à mettre en œuvre les activités du PGEH, en se concentrant sur l’application des règlements, la formation des techniciens d’entretien afin d’aider le pays à respecter ses obligations de conformité en vertu du Protocole de Montréal. Le décaissement du financement pour la deuxième tranche a atteint 23 pour cent. </w:t>
      </w:r>
    </w:p>
    <w:p w14:paraId="07C98BCD" w14:textId="77777777" w:rsidR="00AA48FF" w:rsidRPr="0082339C" w:rsidRDefault="00AA48FF" w:rsidP="00AA48FF">
      <w:r>
        <w:rPr>
          <w:b/>
        </w:rPr>
        <w:t xml:space="preserve">RECOMMANDATION </w:t>
      </w:r>
    </w:p>
    <w:p w14:paraId="5A04E793" w14:textId="77777777" w:rsidR="00AA48FF" w:rsidRPr="0082339C" w:rsidRDefault="00AA48FF" w:rsidP="00AA48FF">
      <w:pPr>
        <w:rPr>
          <w:lang w:val="en-CA"/>
        </w:rPr>
      </w:pPr>
    </w:p>
    <w:p w14:paraId="0934E3C6" w14:textId="77777777" w:rsidR="00AA48FF" w:rsidRPr="00AA48FF" w:rsidRDefault="00AA48FF" w:rsidP="00AA48FF">
      <w:pPr>
        <w:pStyle w:val="Heading1"/>
        <w:keepNext/>
        <w:keepLines/>
        <w:rPr>
          <w:lang w:val="fr-FR"/>
        </w:rPr>
      </w:pPr>
      <w:r w:rsidRPr="00AA48FF">
        <w:rPr>
          <w:color w:val="000000" w:themeColor="text1"/>
          <w:lang w:val="fr-FR"/>
        </w:rPr>
        <w:t>Le</w:t>
      </w:r>
      <w:r w:rsidRPr="00AA48FF">
        <w:rPr>
          <w:lang w:val="fr-FR"/>
        </w:rPr>
        <w:t xml:space="preserve"> Secrétariat du Fonds recommande que le Comité exécutif prenne note du rapport périodique sur la mise en œuvre de la deuxième tranche de la phase II du plan de gestion de l’élimination progressive des HCFC (HPMP) pour la République de Moldova, et recommande en outre l’approbation générale de la troisième et dernière tranche de la phase II du PGEH pour la République de Moldova, ainsi que du plan de mise en œuvre correspondant pour la tranche 2020–2021, au niveau de financement indiqué dans le tableau ci-dessous, étant entendu que si le rapport de vérification à présenter en 2021 et portant sur la consommation du pays en 2015-2020 indiquait que le pays ne respectait pas les objectifs spécifiés dans l’accord, le Comité exécutif envisagerait d’appliquer la clause de pénalité à l’égard de la phase III du PGEH.</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A48FF" w:rsidRPr="0082339C" w14:paraId="73970ACC" w14:textId="77777777" w:rsidTr="00480DC3">
        <w:tc>
          <w:tcPr>
            <w:tcW w:w="540" w:type="dxa"/>
          </w:tcPr>
          <w:p w14:paraId="4D12CF96" w14:textId="77777777" w:rsidR="00AA48FF" w:rsidRPr="00AA48FF" w:rsidRDefault="00AA48FF" w:rsidP="00480DC3">
            <w:pPr>
              <w:keepNext/>
              <w:keepLines/>
              <w:jc w:val="center"/>
              <w:rPr>
                <w:b/>
                <w:bCs/>
                <w:sz w:val="20"/>
                <w:szCs w:val="20"/>
                <w:lang w:val="fr-FR"/>
              </w:rPr>
            </w:pPr>
          </w:p>
        </w:tc>
        <w:tc>
          <w:tcPr>
            <w:tcW w:w="4320" w:type="dxa"/>
          </w:tcPr>
          <w:p w14:paraId="65B29138" w14:textId="77777777" w:rsidR="00AA48FF" w:rsidRPr="0082339C" w:rsidRDefault="00AA48FF" w:rsidP="00480DC3">
            <w:pPr>
              <w:keepNext/>
              <w:keepLines/>
              <w:jc w:val="center"/>
              <w:rPr>
                <w:b/>
                <w:bCs/>
                <w:sz w:val="20"/>
                <w:szCs w:val="20"/>
              </w:rPr>
            </w:pPr>
            <w:r>
              <w:rPr>
                <w:b/>
                <w:sz w:val="20"/>
              </w:rPr>
              <w:t>Titre du projet</w:t>
            </w:r>
          </w:p>
        </w:tc>
        <w:tc>
          <w:tcPr>
            <w:tcW w:w="1461" w:type="dxa"/>
            <w:tcMar>
              <w:left w:w="29" w:type="dxa"/>
              <w:right w:w="29" w:type="dxa"/>
            </w:tcMar>
          </w:tcPr>
          <w:p w14:paraId="0E7A087C" w14:textId="77777777" w:rsidR="00AA48FF" w:rsidRPr="0082339C" w:rsidRDefault="00AA48FF" w:rsidP="00480DC3">
            <w:pPr>
              <w:keepNext/>
              <w:keepLines/>
              <w:jc w:val="center"/>
              <w:rPr>
                <w:b/>
                <w:bCs/>
                <w:sz w:val="20"/>
                <w:szCs w:val="20"/>
              </w:rPr>
            </w:pPr>
            <w:r>
              <w:rPr>
                <w:b/>
                <w:sz w:val="20"/>
              </w:rPr>
              <w:t>Financement du projet ($US)</w:t>
            </w:r>
          </w:p>
        </w:tc>
        <w:tc>
          <w:tcPr>
            <w:tcW w:w="1461" w:type="dxa"/>
            <w:tcMar>
              <w:left w:w="29" w:type="dxa"/>
              <w:right w:w="29" w:type="dxa"/>
            </w:tcMar>
          </w:tcPr>
          <w:p w14:paraId="7AA4292D" w14:textId="77777777" w:rsidR="00AA48FF" w:rsidRPr="0082339C" w:rsidRDefault="00AA48FF" w:rsidP="00480DC3">
            <w:pPr>
              <w:keepNext/>
              <w:keepLines/>
              <w:jc w:val="center"/>
              <w:rPr>
                <w:b/>
                <w:bCs/>
                <w:sz w:val="20"/>
                <w:szCs w:val="20"/>
              </w:rPr>
            </w:pPr>
            <w:r>
              <w:rPr>
                <w:b/>
                <w:sz w:val="20"/>
              </w:rPr>
              <w:t>Coûts d’appui ($US)</w:t>
            </w:r>
          </w:p>
        </w:tc>
        <w:tc>
          <w:tcPr>
            <w:tcW w:w="1461" w:type="dxa"/>
            <w:tcMar>
              <w:left w:w="29" w:type="dxa"/>
              <w:right w:w="29" w:type="dxa"/>
            </w:tcMar>
          </w:tcPr>
          <w:p w14:paraId="06CCA307" w14:textId="77777777" w:rsidR="00AA48FF" w:rsidRPr="0082339C" w:rsidRDefault="00AA48FF" w:rsidP="00480DC3">
            <w:pPr>
              <w:keepNext/>
              <w:keepLines/>
              <w:jc w:val="center"/>
              <w:rPr>
                <w:b/>
                <w:bCs/>
                <w:sz w:val="20"/>
                <w:szCs w:val="20"/>
              </w:rPr>
            </w:pPr>
            <w:r>
              <w:rPr>
                <w:b/>
                <w:sz w:val="20"/>
              </w:rPr>
              <w:t>Agence d’exécution</w:t>
            </w:r>
          </w:p>
        </w:tc>
      </w:tr>
      <w:tr w:rsidR="00AA48FF" w:rsidRPr="0082339C" w14:paraId="6A860F3F" w14:textId="77777777" w:rsidTr="00480DC3">
        <w:trPr>
          <w:trHeight w:val="494"/>
        </w:trPr>
        <w:tc>
          <w:tcPr>
            <w:tcW w:w="540" w:type="dxa"/>
          </w:tcPr>
          <w:p w14:paraId="04862A5A" w14:textId="77777777" w:rsidR="00AA48FF" w:rsidRPr="0082339C" w:rsidRDefault="00AA48FF" w:rsidP="00480DC3">
            <w:pPr>
              <w:rPr>
                <w:sz w:val="20"/>
                <w:szCs w:val="20"/>
              </w:rPr>
            </w:pPr>
            <w:r>
              <w:rPr>
                <w:sz w:val="20"/>
              </w:rPr>
              <w:t>(a)</w:t>
            </w:r>
          </w:p>
        </w:tc>
        <w:tc>
          <w:tcPr>
            <w:tcW w:w="4320" w:type="dxa"/>
          </w:tcPr>
          <w:p w14:paraId="2A136416" w14:textId="77777777" w:rsidR="00AA48FF" w:rsidRPr="00AA48FF" w:rsidRDefault="00AA48FF" w:rsidP="00480DC3">
            <w:pPr>
              <w:rPr>
                <w:sz w:val="20"/>
                <w:szCs w:val="20"/>
                <w:lang w:val="fr-FR"/>
              </w:rPr>
            </w:pPr>
            <w:r w:rsidRPr="00AA48FF">
              <w:rPr>
                <w:sz w:val="20"/>
                <w:lang w:val="fr-FR"/>
              </w:rPr>
              <w:t>Plan de gestion de l’élimination des HCFC (phase II, troisième tranche)</w:t>
            </w:r>
          </w:p>
        </w:tc>
        <w:tc>
          <w:tcPr>
            <w:tcW w:w="1461" w:type="dxa"/>
          </w:tcPr>
          <w:p w14:paraId="44F36BF8" w14:textId="77777777" w:rsidR="00AA48FF" w:rsidRPr="0082339C" w:rsidRDefault="00AA48FF" w:rsidP="00480DC3">
            <w:pPr>
              <w:jc w:val="right"/>
              <w:rPr>
                <w:sz w:val="20"/>
                <w:szCs w:val="20"/>
              </w:rPr>
            </w:pPr>
            <w:r>
              <w:rPr>
                <w:sz w:val="20"/>
              </w:rPr>
              <w:t>17 450</w:t>
            </w:r>
          </w:p>
        </w:tc>
        <w:tc>
          <w:tcPr>
            <w:tcW w:w="1461" w:type="dxa"/>
          </w:tcPr>
          <w:p w14:paraId="4981E9FA" w14:textId="77777777" w:rsidR="00AA48FF" w:rsidRPr="0082339C" w:rsidRDefault="00AA48FF" w:rsidP="00480DC3">
            <w:pPr>
              <w:jc w:val="right"/>
            </w:pPr>
            <w:r>
              <w:rPr>
                <w:sz w:val="20"/>
              </w:rPr>
              <w:t>1 570</w:t>
            </w:r>
          </w:p>
        </w:tc>
        <w:tc>
          <w:tcPr>
            <w:tcW w:w="1461" w:type="dxa"/>
          </w:tcPr>
          <w:p w14:paraId="17F9F058" w14:textId="77777777" w:rsidR="00AA48FF" w:rsidRPr="0082339C" w:rsidRDefault="00AA48FF" w:rsidP="00480DC3">
            <w:pPr>
              <w:jc w:val="center"/>
              <w:rPr>
                <w:sz w:val="20"/>
                <w:szCs w:val="20"/>
              </w:rPr>
            </w:pPr>
            <w:r>
              <w:rPr>
                <w:sz w:val="20"/>
              </w:rPr>
              <w:t>PNUD</w:t>
            </w:r>
          </w:p>
        </w:tc>
      </w:tr>
    </w:tbl>
    <w:p w14:paraId="3403D554" w14:textId="77777777" w:rsidR="00AA48FF" w:rsidRPr="0082339C" w:rsidRDefault="00AA48FF" w:rsidP="00AA48FF">
      <w:pPr>
        <w:rPr>
          <w:lang w:val="en-CA"/>
        </w:rPr>
      </w:pPr>
    </w:p>
    <w:p w14:paraId="121BD182" w14:textId="77777777" w:rsidR="00AA48FF" w:rsidRPr="0082339C" w:rsidRDefault="00AA48FF" w:rsidP="00AA48FF">
      <w:pPr>
        <w:rPr>
          <w:lang w:val="en-CA"/>
        </w:rPr>
      </w:pPr>
    </w:p>
    <w:p w14:paraId="50412179" w14:textId="77777777" w:rsidR="00AA48FF" w:rsidRPr="0082339C" w:rsidRDefault="00AA48FF" w:rsidP="00AA48F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A48FF" w:rsidRPr="0082339C" w14:paraId="490B691F" w14:textId="77777777" w:rsidTr="00480DC3">
        <w:tc>
          <w:tcPr>
            <w:tcW w:w="1871" w:type="dxa"/>
          </w:tcPr>
          <w:p w14:paraId="6DADF01A" w14:textId="77777777" w:rsidR="00AA48FF" w:rsidRPr="0082339C" w:rsidRDefault="00AA48FF" w:rsidP="00480DC3">
            <w:pPr>
              <w:rPr>
                <w:lang w:val="en-CA"/>
              </w:rPr>
            </w:pPr>
          </w:p>
        </w:tc>
        <w:tc>
          <w:tcPr>
            <w:tcW w:w="1872" w:type="dxa"/>
          </w:tcPr>
          <w:p w14:paraId="44E10AC8" w14:textId="77777777" w:rsidR="00AA48FF" w:rsidRPr="0082339C" w:rsidRDefault="00AA48FF" w:rsidP="00480DC3">
            <w:pPr>
              <w:rPr>
                <w:lang w:val="en-CA"/>
              </w:rPr>
            </w:pPr>
          </w:p>
        </w:tc>
        <w:tc>
          <w:tcPr>
            <w:tcW w:w="1872" w:type="dxa"/>
            <w:tcBorders>
              <w:bottom w:val="single" w:sz="4" w:space="0" w:color="auto"/>
            </w:tcBorders>
          </w:tcPr>
          <w:p w14:paraId="086785E2" w14:textId="77777777" w:rsidR="00AA48FF" w:rsidRPr="0082339C" w:rsidRDefault="00AA48FF" w:rsidP="00480DC3">
            <w:pPr>
              <w:rPr>
                <w:lang w:val="en-CA"/>
              </w:rPr>
            </w:pPr>
          </w:p>
        </w:tc>
        <w:tc>
          <w:tcPr>
            <w:tcW w:w="1872" w:type="dxa"/>
          </w:tcPr>
          <w:p w14:paraId="0687DFCF" w14:textId="77777777" w:rsidR="00AA48FF" w:rsidRPr="0082339C" w:rsidRDefault="00AA48FF" w:rsidP="00480DC3">
            <w:pPr>
              <w:rPr>
                <w:lang w:val="en-CA"/>
              </w:rPr>
            </w:pPr>
          </w:p>
        </w:tc>
        <w:tc>
          <w:tcPr>
            <w:tcW w:w="1873" w:type="dxa"/>
          </w:tcPr>
          <w:p w14:paraId="25A1BE39" w14:textId="77777777" w:rsidR="00AA48FF" w:rsidRPr="0082339C" w:rsidRDefault="00AA48FF" w:rsidP="00480DC3">
            <w:pPr>
              <w:rPr>
                <w:lang w:val="en-CA"/>
              </w:rPr>
            </w:pPr>
          </w:p>
        </w:tc>
      </w:tr>
    </w:tbl>
    <w:p w14:paraId="574BBC6D" w14:textId="77777777" w:rsidR="00C27322" w:rsidRDefault="00C27322" w:rsidP="00C27322">
      <w:pPr>
        <w:pStyle w:val="StyleHeading1Para1Heading1CharHeading1Char3CharHeadin"/>
        <w:rPr>
          <w:lang w:val="fr-CA"/>
        </w:rPr>
      </w:pPr>
    </w:p>
    <w:p w14:paraId="0F889703" w14:textId="388DC635" w:rsidR="00C27322" w:rsidRPr="00C27322" w:rsidRDefault="00C27322" w:rsidP="00AA48FF">
      <w:pPr>
        <w:pStyle w:val="StyleHeader4Para4Left0Firstline0"/>
        <w:numPr>
          <w:ilvl w:val="0"/>
          <w:numId w:val="0"/>
        </w:numPr>
        <w:rPr>
          <w:lang w:val="fr-CA"/>
        </w:rPr>
      </w:pPr>
      <w:r w:rsidRPr="00C27322">
        <w:rPr>
          <w:lang w:val="fr-CA"/>
        </w:rPr>
        <w:lastRenderedPageBreak/>
        <w:br w:type="page"/>
      </w:r>
    </w:p>
    <w:p w14:paraId="061619C5" w14:textId="77777777" w:rsidR="00C27322" w:rsidRPr="00C27322" w:rsidRDefault="00C27322" w:rsidP="00125F83">
      <w:pPr>
        <w:pStyle w:val="StyleHeading1Para1Heading1CharHeading1Char3CharHeadin"/>
        <w:ind w:left="360"/>
        <w:rPr>
          <w:lang w:val="fr-CA"/>
        </w:rPr>
      </w:pPr>
    </w:p>
    <w:p w14:paraId="18E75F94" w14:textId="77777777" w:rsidR="00441083" w:rsidRPr="00C27322" w:rsidRDefault="00441083" w:rsidP="004E3A36">
      <w:pPr>
        <w:pStyle w:val="Heading1"/>
        <w:numPr>
          <w:ilvl w:val="0"/>
          <w:numId w:val="0"/>
        </w:numPr>
        <w:rPr>
          <w:lang w:val="fr-CA"/>
        </w:rPr>
      </w:pPr>
    </w:p>
    <w:p w14:paraId="7F4A6F67" w14:textId="77777777" w:rsidR="00441083" w:rsidRPr="00C27322" w:rsidRDefault="00441083">
      <w:pPr>
        <w:pStyle w:val="StyleHeader4Para4Left0Firstline0"/>
        <w:numPr>
          <w:ilvl w:val="0"/>
          <w:numId w:val="0"/>
        </w:numPr>
        <w:rPr>
          <w:lang w:val="fr-CA"/>
        </w:rPr>
      </w:pPr>
    </w:p>
    <w:p w14:paraId="65A0BCEC" w14:textId="77777777" w:rsidR="00441083" w:rsidRPr="00C27322" w:rsidRDefault="00E60D9C">
      <w:pPr>
        <w:pStyle w:val="StyleHeader4Para4Left0Firstline0"/>
        <w:numPr>
          <w:ilvl w:val="0"/>
          <w:numId w:val="0"/>
        </w:numPr>
        <w:rPr>
          <w:lang w:val="fr-CA"/>
        </w:rPr>
      </w:pPr>
      <w:r w:rsidRPr="00C27322">
        <w:rPr>
          <w:lang w:val="fr-CA"/>
        </w:rPr>
        <w:br w:type="page"/>
      </w:r>
    </w:p>
    <w:p w14:paraId="627CA956" w14:textId="77777777" w:rsidR="00441083" w:rsidRPr="00C27322" w:rsidRDefault="00E60D9C">
      <w:pPr>
        <w:jc w:val="left"/>
        <w:rPr>
          <w:sz w:val="20"/>
          <w:lang w:val="fr-CA"/>
        </w:rPr>
      </w:pPr>
      <w:r w:rsidRPr="00C27322">
        <w:rPr>
          <w:lang w:val="fr-CA"/>
        </w:rPr>
        <w:lastRenderedPageBreak/>
        <w:br w:type="page"/>
      </w:r>
    </w:p>
    <w:p w14:paraId="63792EE4" w14:textId="77777777" w:rsidR="00441083" w:rsidRPr="00C27322" w:rsidRDefault="00441083">
      <w:pPr>
        <w:pStyle w:val="StyleHeader4Para4Left0Firstline0"/>
        <w:numPr>
          <w:ilvl w:val="0"/>
          <w:numId w:val="0"/>
        </w:numPr>
        <w:rPr>
          <w:lang w:val="fr-CA"/>
        </w:rPr>
      </w:pPr>
    </w:p>
    <w:p w14:paraId="3B08DB30" w14:textId="77777777" w:rsidR="00441083" w:rsidRPr="00C27322" w:rsidRDefault="00441083">
      <w:pPr>
        <w:pStyle w:val="StyleHeader4Para4Left0Firstline0"/>
        <w:numPr>
          <w:ilvl w:val="0"/>
          <w:numId w:val="0"/>
        </w:numPr>
        <w:rPr>
          <w:lang w:val="fr-CA"/>
        </w:rPr>
      </w:pPr>
    </w:p>
    <w:p w14:paraId="5DCD8BAA" w14:textId="77777777" w:rsidR="00441083" w:rsidRPr="00C27322" w:rsidRDefault="00E60D9C">
      <w:pPr>
        <w:pStyle w:val="StyleHeader4Para4Left0Firstline0"/>
        <w:numPr>
          <w:ilvl w:val="0"/>
          <w:numId w:val="0"/>
        </w:numPr>
        <w:rPr>
          <w:lang w:val="fr-CA"/>
        </w:rPr>
      </w:pPr>
      <w:r w:rsidRPr="00C27322">
        <w:rPr>
          <w:lang w:val="fr-CA"/>
        </w:rPr>
        <w:br w:type="page"/>
      </w:r>
    </w:p>
    <w:p w14:paraId="3173E0AF"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57F70F1" w14:textId="77777777" w:rsidR="00441083" w:rsidRDefault="00E60D9C">
      <w:pPr>
        <w:jc w:val="center"/>
        <w:rPr>
          <w:b/>
          <w:lang w:val="fr-FR"/>
        </w:rPr>
      </w:pPr>
      <w:r>
        <w:rPr>
          <w:b/>
          <w:lang w:val="fr-FR"/>
        </w:rPr>
        <w:lastRenderedPageBreak/>
        <w:t>Annexe I</w:t>
      </w:r>
    </w:p>
    <w:p w14:paraId="451C9F73" w14:textId="77777777" w:rsidR="00441083" w:rsidRDefault="00441083">
      <w:pPr>
        <w:rPr>
          <w:lang w:val="fr-FR"/>
        </w:rPr>
      </w:pPr>
    </w:p>
    <w:p w14:paraId="761DC6B5" w14:textId="77777777" w:rsidR="00441083" w:rsidRDefault="00441083">
      <w:pPr>
        <w:rPr>
          <w:lang w:val="fr-FR"/>
        </w:rPr>
      </w:pPr>
    </w:p>
    <w:p w14:paraId="6F5CF5FA" w14:textId="77777777" w:rsidR="00441083" w:rsidRDefault="00441083">
      <w:pPr>
        <w:rPr>
          <w:lang w:val="fr-FR"/>
        </w:rPr>
      </w:pPr>
    </w:p>
    <w:p w14:paraId="5C556B22" w14:textId="77777777" w:rsidR="00441083" w:rsidRDefault="00441083">
      <w:pPr>
        <w:rPr>
          <w:lang w:val="fr-FR"/>
        </w:rPr>
      </w:pPr>
    </w:p>
    <w:p w14:paraId="53FBE62B" w14:textId="77777777" w:rsidR="00441083" w:rsidRDefault="00441083">
      <w:pPr>
        <w:rPr>
          <w:lang w:val="fr-FR"/>
        </w:rPr>
      </w:pPr>
    </w:p>
    <w:p w14:paraId="01B9F244" w14:textId="77777777" w:rsidR="00441083" w:rsidRDefault="00441083">
      <w:pPr>
        <w:rPr>
          <w:lang w:val="fr-FR"/>
        </w:rPr>
      </w:pPr>
    </w:p>
    <w:p w14:paraId="558FCABB" w14:textId="77777777" w:rsidR="00441083" w:rsidRDefault="00441083">
      <w:pPr>
        <w:rPr>
          <w:lang w:val="fr-FR"/>
        </w:rPr>
      </w:pPr>
    </w:p>
    <w:p w14:paraId="08615256" w14:textId="77777777" w:rsidR="00441083" w:rsidRDefault="00441083">
      <w:pPr>
        <w:rPr>
          <w:lang w:val="fr-FR"/>
        </w:rPr>
      </w:pPr>
    </w:p>
    <w:p w14:paraId="18A07507" w14:textId="77777777" w:rsidR="00441083" w:rsidRDefault="00441083">
      <w:pPr>
        <w:rPr>
          <w:lang w:val="fr-FR"/>
        </w:rPr>
      </w:pPr>
    </w:p>
    <w:p w14:paraId="5EB64177" w14:textId="77777777" w:rsidR="00441083" w:rsidRDefault="00441083">
      <w:pPr>
        <w:rPr>
          <w:lang w:val="fr-FR"/>
        </w:rPr>
      </w:pPr>
    </w:p>
    <w:p w14:paraId="10FA6DB7" w14:textId="77777777" w:rsidR="00441083" w:rsidRDefault="00441083">
      <w:pPr>
        <w:rPr>
          <w:lang w:val="fr-FR"/>
        </w:rPr>
      </w:pPr>
    </w:p>
    <w:p w14:paraId="724FC624" w14:textId="77777777" w:rsidR="00441083" w:rsidRDefault="00441083">
      <w:pPr>
        <w:rPr>
          <w:lang w:val="fr-FR"/>
        </w:rPr>
      </w:pPr>
    </w:p>
    <w:p w14:paraId="797149E9" w14:textId="77777777" w:rsidR="00441083" w:rsidRDefault="00441083">
      <w:pPr>
        <w:rPr>
          <w:lang w:val="fr-FR"/>
        </w:rPr>
      </w:pPr>
    </w:p>
    <w:p w14:paraId="0A2D7326" w14:textId="77777777" w:rsidR="00441083" w:rsidRDefault="00441083">
      <w:pPr>
        <w:rPr>
          <w:lang w:val="fr-FR"/>
        </w:rPr>
      </w:pPr>
    </w:p>
    <w:p w14:paraId="0CA723E4" w14:textId="77777777" w:rsidR="00441083" w:rsidRDefault="00441083">
      <w:pPr>
        <w:rPr>
          <w:lang w:val="fr-FR"/>
        </w:rPr>
      </w:pPr>
    </w:p>
    <w:p w14:paraId="0318A651" w14:textId="77777777" w:rsidR="00441083" w:rsidRDefault="00441083">
      <w:pPr>
        <w:rPr>
          <w:lang w:val="fr-FR"/>
        </w:rPr>
      </w:pPr>
    </w:p>
    <w:p w14:paraId="63B125A6" w14:textId="77777777" w:rsidR="00441083" w:rsidRDefault="00441083">
      <w:pPr>
        <w:rPr>
          <w:lang w:val="fr-FR"/>
        </w:rPr>
      </w:pPr>
    </w:p>
    <w:p w14:paraId="1DFE424D" w14:textId="77777777" w:rsidR="00441083" w:rsidRDefault="00441083">
      <w:pPr>
        <w:rPr>
          <w:lang w:val="fr-FR"/>
        </w:rPr>
      </w:pPr>
    </w:p>
    <w:p w14:paraId="3E424B28" w14:textId="77777777" w:rsidR="00441083" w:rsidRDefault="00441083">
      <w:pPr>
        <w:rPr>
          <w:lang w:val="fr-FR"/>
        </w:rPr>
      </w:pPr>
    </w:p>
    <w:p w14:paraId="104A0671" w14:textId="77777777" w:rsidR="00441083" w:rsidRDefault="00441083">
      <w:pPr>
        <w:rPr>
          <w:lang w:val="fr-FR"/>
        </w:rPr>
      </w:pPr>
    </w:p>
    <w:p w14:paraId="02E5C66A" w14:textId="77777777" w:rsidR="00441083" w:rsidRDefault="00441083">
      <w:pPr>
        <w:rPr>
          <w:lang w:val="fr-FR"/>
        </w:rPr>
      </w:pPr>
    </w:p>
    <w:p w14:paraId="43F98E2D" w14:textId="77777777" w:rsidR="00441083" w:rsidRDefault="00441083">
      <w:pPr>
        <w:rPr>
          <w:lang w:val="fr-FR"/>
        </w:rPr>
      </w:pPr>
    </w:p>
    <w:p w14:paraId="57D01AA2" w14:textId="77777777" w:rsidR="00441083" w:rsidRDefault="00441083">
      <w:pPr>
        <w:rPr>
          <w:lang w:val="fr-FR"/>
        </w:rPr>
      </w:pPr>
    </w:p>
    <w:p w14:paraId="659A91DD" w14:textId="77777777" w:rsidR="00441083" w:rsidRDefault="00441083">
      <w:pPr>
        <w:rPr>
          <w:lang w:val="fr-FR"/>
        </w:rPr>
      </w:pPr>
    </w:p>
    <w:p w14:paraId="75DAC364" w14:textId="77777777" w:rsidR="00441083" w:rsidRDefault="00441083">
      <w:pPr>
        <w:rPr>
          <w:lang w:val="fr-FR"/>
        </w:rPr>
      </w:pPr>
    </w:p>
    <w:p w14:paraId="6486DA0C" w14:textId="77777777" w:rsidR="00441083" w:rsidRDefault="00441083">
      <w:pPr>
        <w:rPr>
          <w:lang w:val="fr-FR"/>
        </w:rPr>
      </w:pPr>
    </w:p>
    <w:p w14:paraId="2467EEFB" w14:textId="77777777" w:rsidR="00441083" w:rsidRDefault="00441083">
      <w:pPr>
        <w:rPr>
          <w:lang w:val="fr-FR"/>
        </w:rPr>
      </w:pPr>
    </w:p>
    <w:p w14:paraId="4247C6E2" w14:textId="77777777" w:rsidR="00441083" w:rsidRDefault="00441083">
      <w:pPr>
        <w:rPr>
          <w:lang w:val="fr-FR"/>
        </w:rPr>
      </w:pPr>
    </w:p>
    <w:p w14:paraId="56A5B2AD" w14:textId="77777777" w:rsidR="00441083" w:rsidRDefault="00441083">
      <w:pPr>
        <w:rPr>
          <w:lang w:val="fr-FR"/>
        </w:rPr>
      </w:pPr>
    </w:p>
    <w:p w14:paraId="2DC48A3D" w14:textId="77777777" w:rsidR="00441083" w:rsidRDefault="00441083">
      <w:pPr>
        <w:rPr>
          <w:lang w:val="fr-FR"/>
        </w:rPr>
      </w:pPr>
    </w:p>
    <w:p w14:paraId="67F81582" w14:textId="77777777" w:rsidR="00441083" w:rsidRDefault="00441083">
      <w:pPr>
        <w:rPr>
          <w:lang w:val="fr-FR"/>
        </w:rPr>
      </w:pPr>
    </w:p>
    <w:p w14:paraId="335E03C7" w14:textId="77777777" w:rsidR="00441083" w:rsidRDefault="00441083">
      <w:pPr>
        <w:rPr>
          <w:lang w:val="fr-FR"/>
        </w:rPr>
      </w:pPr>
    </w:p>
    <w:p w14:paraId="38C3C42F" w14:textId="77777777" w:rsidR="00441083" w:rsidRDefault="00441083">
      <w:pPr>
        <w:rPr>
          <w:lang w:val="fr-FR"/>
        </w:rPr>
      </w:pPr>
    </w:p>
    <w:p w14:paraId="4949FF36" w14:textId="77777777" w:rsidR="00441083" w:rsidRDefault="00441083">
      <w:pPr>
        <w:rPr>
          <w:lang w:val="fr-FR"/>
        </w:rPr>
      </w:pPr>
    </w:p>
    <w:p w14:paraId="36D0A70A" w14:textId="77777777" w:rsidR="00441083" w:rsidRDefault="00441083">
      <w:pPr>
        <w:rPr>
          <w:lang w:val="fr-FR"/>
        </w:rPr>
      </w:pPr>
    </w:p>
    <w:p w14:paraId="7DA4FE19" w14:textId="77777777" w:rsidR="00441083" w:rsidRDefault="00441083">
      <w:pPr>
        <w:rPr>
          <w:lang w:val="fr-FR"/>
        </w:rPr>
      </w:pPr>
    </w:p>
    <w:p w14:paraId="3DB5129F" w14:textId="77777777" w:rsidR="00441083" w:rsidRDefault="00441083">
      <w:pPr>
        <w:rPr>
          <w:lang w:val="fr-FR"/>
        </w:rPr>
      </w:pPr>
    </w:p>
    <w:p w14:paraId="66983C3F" w14:textId="77777777" w:rsidR="00441083" w:rsidRDefault="00441083">
      <w:pPr>
        <w:rPr>
          <w:lang w:val="fr-FR"/>
        </w:rPr>
      </w:pPr>
    </w:p>
    <w:p w14:paraId="794C1899" w14:textId="77777777" w:rsidR="00441083" w:rsidRDefault="00441083">
      <w:pPr>
        <w:rPr>
          <w:lang w:val="fr-FR"/>
        </w:rPr>
      </w:pPr>
    </w:p>
    <w:p w14:paraId="77588C02" w14:textId="77777777" w:rsidR="00441083" w:rsidRDefault="00441083">
      <w:pPr>
        <w:rPr>
          <w:lang w:val="fr-FR"/>
        </w:rPr>
      </w:pPr>
    </w:p>
    <w:p w14:paraId="1B000E42" w14:textId="77777777" w:rsidR="00441083" w:rsidRDefault="00441083">
      <w:pPr>
        <w:rPr>
          <w:lang w:val="fr-FR"/>
        </w:rPr>
      </w:pPr>
    </w:p>
    <w:p w14:paraId="6C2FB23F" w14:textId="77777777" w:rsidR="00441083" w:rsidRDefault="00441083">
      <w:pPr>
        <w:rPr>
          <w:lang w:val="fr-FR"/>
        </w:rPr>
      </w:pPr>
    </w:p>
    <w:p w14:paraId="7CD60488"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76487FE8" w14:textId="77777777">
        <w:tc>
          <w:tcPr>
            <w:tcW w:w="1915" w:type="dxa"/>
          </w:tcPr>
          <w:p w14:paraId="3978DA1B" w14:textId="77777777" w:rsidR="00441083" w:rsidRDefault="00441083">
            <w:pPr>
              <w:rPr>
                <w:lang w:val="en-CA"/>
              </w:rPr>
            </w:pPr>
          </w:p>
        </w:tc>
        <w:tc>
          <w:tcPr>
            <w:tcW w:w="1915" w:type="dxa"/>
          </w:tcPr>
          <w:p w14:paraId="6C540BA8" w14:textId="77777777" w:rsidR="00441083" w:rsidRDefault="00441083">
            <w:pPr>
              <w:rPr>
                <w:lang w:val="en-CA"/>
              </w:rPr>
            </w:pPr>
          </w:p>
        </w:tc>
        <w:tc>
          <w:tcPr>
            <w:tcW w:w="1915" w:type="dxa"/>
            <w:tcBorders>
              <w:bottom w:val="single" w:sz="4" w:space="0" w:color="auto"/>
            </w:tcBorders>
          </w:tcPr>
          <w:p w14:paraId="6F5021AB" w14:textId="77777777" w:rsidR="00441083" w:rsidRDefault="00441083">
            <w:pPr>
              <w:rPr>
                <w:b/>
                <w:bCs/>
                <w:lang w:val="en-CA"/>
              </w:rPr>
            </w:pPr>
          </w:p>
        </w:tc>
        <w:tc>
          <w:tcPr>
            <w:tcW w:w="1915" w:type="dxa"/>
          </w:tcPr>
          <w:p w14:paraId="70287DDA" w14:textId="77777777" w:rsidR="00441083" w:rsidRDefault="00441083">
            <w:pPr>
              <w:rPr>
                <w:lang w:val="en-CA"/>
              </w:rPr>
            </w:pPr>
          </w:p>
        </w:tc>
        <w:tc>
          <w:tcPr>
            <w:tcW w:w="1916" w:type="dxa"/>
          </w:tcPr>
          <w:p w14:paraId="5C710137" w14:textId="77777777" w:rsidR="00441083" w:rsidRDefault="00441083">
            <w:pPr>
              <w:rPr>
                <w:lang w:val="en-CA"/>
              </w:rPr>
            </w:pPr>
          </w:p>
        </w:tc>
      </w:tr>
    </w:tbl>
    <w:p w14:paraId="565FDAD2"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D6DFA" w14:textId="77777777" w:rsidR="006B59A9" w:rsidRDefault="006B59A9">
      <w:r>
        <w:separator/>
      </w:r>
    </w:p>
  </w:endnote>
  <w:endnote w:type="continuationSeparator" w:id="0">
    <w:p w14:paraId="6313F68D" w14:textId="77777777" w:rsidR="006B59A9" w:rsidRDefault="006B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B038B" w14:textId="345433B9" w:rsidR="00441083" w:rsidRDefault="00E60D9C">
    <w:pPr>
      <w:jc w:val="center"/>
    </w:pPr>
    <w:r>
      <w:fldChar w:fldCharType="begin"/>
    </w:r>
    <w:r>
      <w:instrText xml:space="preserve"> PAGE </w:instrText>
    </w:r>
    <w:r>
      <w:fldChar w:fldCharType="separate"/>
    </w:r>
    <w:r w:rsidR="009F0DE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93043" w14:textId="2921FDFF" w:rsidR="00441083" w:rsidRDefault="00E60D9C">
    <w:pPr>
      <w:jc w:val="center"/>
    </w:pPr>
    <w:r>
      <w:fldChar w:fldCharType="begin"/>
    </w:r>
    <w:r>
      <w:instrText xml:space="preserve"> PAGE </w:instrText>
    </w:r>
    <w:r>
      <w:fldChar w:fldCharType="separate"/>
    </w:r>
    <w:r w:rsidR="009F0DE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1DD7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8FA61DE"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7889659A"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E15BF2D" w14:textId="4DCEF0A8" w:rsidR="00441083" w:rsidRDefault="00E60D9C">
        <w:pPr>
          <w:pStyle w:val="Footer"/>
          <w:jc w:val="center"/>
        </w:pPr>
        <w:r>
          <w:fldChar w:fldCharType="begin"/>
        </w:r>
        <w:r>
          <w:instrText xml:space="preserve"> PAGE   \* MERGEFORMAT </w:instrText>
        </w:r>
        <w:r>
          <w:fldChar w:fldCharType="separate"/>
        </w:r>
        <w:r w:rsidR="00A35F44">
          <w:rPr>
            <w:noProof/>
          </w:rPr>
          <w:t>1</w:t>
        </w:r>
        <w:r>
          <w:rPr>
            <w:noProof/>
          </w:rPr>
          <w:fldChar w:fldCharType="end"/>
        </w:r>
      </w:p>
    </w:sdtContent>
  </w:sdt>
  <w:p w14:paraId="4353F172"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D8B6F" w14:textId="77777777" w:rsidR="006B59A9" w:rsidRDefault="006B59A9">
      <w:r>
        <w:separator/>
      </w:r>
    </w:p>
  </w:footnote>
  <w:footnote w:type="continuationSeparator" w:id="0">
    <w:p w14:paraId="43DEFE69" w14:textId="77777777" w:rsidR="006B59A9" w:rsidRDefault="006B59A9">
      <w:r>
        <w:continuationSeparator/>
      </w:r>
    </w:p>
  </w:footnote>
  <w:footnote w:id="1">
    <w:p w14:paraId="73F057BB" w14:textId="188EC367" w:rsidR="00AA48FF" w:rsidRDefault="00AA48FF">
      <w:pPr>
        <w:pStyle w:val="FootnoteText"/>
      </w:pPr>
      <w:r>
        <w:rPr>
          <w:rStyle w:val="FootnoteReference"/>
        </w:rPr>
        <w:footnoteRef/>
      </w:r>
      <w:r>
        <w:t xml:space="preserve"> À cause du coronavirus (COVID-19)</w:t>
      </w:r>
    </w:p>
    <w:p w14:paraId="37EAFEC4" w14:textId="77777777" w:rsidR="00E9496C" w:rsidRPr="00A35F44" w:rsidRDefault="00E9496C">
      <w:pPr>
        <w:pStyle w:val="FootnoteText"/>
        <w:rPr>
          <w:lang w:val="en-US"/>
        </w:rPr>
      </w:pPr>
    </w:p>
  </w:footnote>
  <w:footnote w:id="2">
    <w:p w14:paraId="28AEB4E0" w14:textId="77777777" w:rsidR="00AA48FF" w:rsidRPr="00FE3307" w:rsidRDefault="00AA48FF" w:rsidP="00AA48FF">
      <w:pPr>
        <w:pStyle w:val="FootnoteText"/>
      </w:pPr>
      <w:r>
        <w:rPr>
          <w:rStyle w:val="FootnoteReference"/>
        </w:rPr>
        <w:footnoteRef/>
      </w:r>
      <w:r>
        <w:t xml:space="preserve"> Conformément à la lettre du 12 août 2020 du Ministère de l’agriculture, du développement régional et de l’environnement de la République de Moldova au PNUD.</w:t>
      </w:r>
    </w:p>
  </w:footnote>
  <w:footnote w:id="3">
    <w:p w14:paraId="515DBC7B" w14:textId="77777777" w:rsidR="00AA48FF" w:rsidRPr="00337319" w:rsidRDefault="00AA48FF" w:rsidP="00AA48FF">
      <w:pPr>
        <w:pStyle w:val="FootnoteText"/>
      </w:pPr>
      <w:r>
        <w:rPr>
          <w:rStyle w:val="FootnoteReference"/>
        </w:rPr>
        <w:footnoteRef/>
      </w:r>
      <w:r>
        <w:t xml:space="preserve"> La décision gouvernementale numéro 589 a été adoptée le 21 juin 2018.</w:t>
      </w:r>
    </w:p>
  </w:footnote>
  <w:footnote w:id="4">
    <w:p w14:paraId="1414A2FD" w14:textId="77777777" w:rsidR="00AA48FF" w:rsidRPr="000D1ED0" w:rsidRDefault="00AA48FF" w:rsidP="00AA48FF">
      <w:pPr>
        <w:pStyle w:val="FootnoteText"/>
      </w:pPr>
      <w:r>
        <w:rPr>
          <w:rStyle w:val="FootnoteReference"/>
        </w:rPr>
        <w:footnoteRef/>
      </w:r>
      <w:r>
        <w:t xml:space="preserve"> Mélange de HFC contenant du HFC-125, du HFC-134a et du R-600a. </w:t>
      </w:r>
    </w:p>
  </w:footnote>
  <w:footnote w:id="5">
    <w:p w14:paraId="76BD7163" w14:textId="77777777" w:rsidR="00AA48FF" w:rsidRPr="0082339C" w:rsidRDefault="00AA48FF" w:rsidP="00AA48FF">
      <w:pPr>
        <w:pStyle w:val="FootnoteText"/>
      </w:pPr>
      <w:r>
        <w:rPr>
          <w:rStyle w:val="FootnoteReference"/>
        </w:rPr>
        <w:footnoteRef/>
      </w:r>
      <w:r>
        <w:t xml:space="preserve"> Le plan pour la deuxième tranche du PGEH, tel que défini au paragraphe 11 du document UNEP/OzL.Pro/ExCom/84/58 que le PNUE est en train d’exécuter, devait être achevé en décembre 2021. </w:t>
      </w:r>
    </w:p>
  </w:footnote>
  <w:footnote w:id="6">
    <w:p w14:paraId="5CB3ECFB" w14:textId="77777777" w:rsidR="00AA48FF" w:rsidRPr="00336B7B" w:rsidRDefault="00AA48FF" w:rsidP="00AA48FF">
      <w:pPr>
        <w:pStyle w:val="FootnoteText"/>
      </w:pPr>
      <w:r>
        <w:rPr>
          <w:rStyle w:val="FootnoteReference"/>
        </w:rPr>
        <w:footnoteRef/>
      </w:r>
      <w:r>
        <w:t xml:space="preserve"> Paragraphes 117 à 127 du document UNEP\OzL.Pro/ExCom/85/9. </w:t>
      </w:r>
    </w:p>
  </w:footnote>
  <w:footnote w:id="7">
    <w:p w14:paraId="7D97497F" w14:textId="77777777" w:rsidR="00AA48FF" w:rsidRPr="00B76EDC" w:rsidRDefault="00AA48FF" w:rsidP="00AA48FF">
      <w:pPr>
        <w:pStyle w:val="FootnoteText"/>
      </w:pPr>
      <w:r>
        <w:rPr>
          <w:rStyle w:val="FootnoteReference"/>
        </w:rPr>
        <w:footnoteRef/>
      </w:r>
      <w:r>
        <w:t xml:space="preserve"> L’Unité nationale de l’Ozone (UNO), le Bureau de la biodiversité, le Bureau du changement climatique ; le Bureau du financement du carbone ; le Bureau de prévention de la pollution environnementale ; le Bureau de la biosécurité ; l’Unité de mise en œuvre consolidée des projets environnementaux ; et le Bureau de gestion durable des polluants organiques persistants des institutions publiques.</w:t>
      </w:r>
    </w:p>
  </w:footnote>
  <w:footnote w:id="8">
    <w:p w14:paraId="2FEB980E" w14:textId="77777777" w:rsidR="00AA48FF" w:rsidRPr="001A6212" w:rsidRDefault="00AA48FF" w:rsidP="00AA48FF">
      <w:pPr>
        <w:pStyle w:val="FootnoteText"/>
      </w:pPr>
      <w:r>
        <w:rPr>
          <w:rStyle w:val="FootnoteReference"/>
        </w:rPr>
        <w:footnoteRef/>
      </w:r>
      <w:r>
        <w:t xml:space="preserve"> L’Unité du Protocole de Montréal inclura des fonctions liées à l’Amendement de Kigali sur les HFC, et le terme original de l’unité, Bureau ozone, lié à la gestion des substances appauvrissant la couche d’ozone.</w:t>
      </w:r>
    </w:p>
  </w:footnote>
  <w:footnote w:id="9">
    <w:p w14:paraId="7C3521EE" w14:textId="77777777" w:rsidR="00AA48FF" w:rsidRPr="0082339C" w:rsidRDefault="00AA48FF" w:rsidP="00AA48FF">
      <w:pPr>
        <w:pStyle w:val="FootnoteText"/>
      </w:pPr>
      <w:r>
        <w:rPr>
          <w:rStyle w:val="FootnoteReference"/>
        </w:rPr>
        <w:footnoteRef/>
      </w:r>
      <w:r>
        <w:t xml:space="preserve"> UNEP/OzL.Pro/ExCom/86/33.</w:t>
      </w:r>
    </w:p>
  </w:footnote>
  <w:footnote w:id="10">
    <w:p w14:paraId="1D63A74B" w14:textId="77777777" w:rsidR="00AA48FF" w:rsidRPr="0082339C" w:rsidRDefault="00AA48FF" w:rsidP="00AA48FF">
      <w:pPr>
        <w:pStyle w:val="FootnoteText"/>
      </w:pPr>
      <w:r>
        <w:rPr>
          <w:rStyle w:val="FootnoteReference"/>
        </w:rPr>
        <w:footnoteRef/>
      </w:r>
      <w:r>
        <w:t xml:space="preserve"> La décision 84/92(d) demandait aux agences bilatérales et d’exécution d’appliquer la politique opérationnelle sur la parité hommes-femmes durant tout le cycle du projet.</w:t>
      </w:r>
    </w:p>
  </w:footnote>
  <w:footnote w:id="11">
    <w:p w14:paraId="1315973B" w14:textId="77777777" w:rsidR="00AA48FF" w:rsidRPr="00E67EFD" w:rsidRDefault="00AA48FF" w:rsidP="00AA48FF">
      <w:pPr>
        <w:pStyle w:val="FootnoteText"/>
      </w:pPr>
      <w:r>
        <w:rPr>
          <w:rStyle w:val="FootnoteReference"/>
        </w:rPr>
        <w:footnoteRef/>
      </w:r>
      <w:r>
        <w:t xml:space="preserve"> La loi n°852-XV en date du 14 février 2002 constitue le document législatif fondamental relatif à la mise en œuvre du Protocole de Montréal en République de Moldova.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38134" w14:textId="4318DB13" w:rsidR="00441083" w:rsidRDefault="00383C4B">
    <w:fldSimple w:instr=" DOCPROPERTY &quot;Document number&quot;  \* MERGEFORMAT ">
      <w:r w:rsidR="00A35F44">
        <w:t>UNEP/OzL.Pro/ExCom/86/71</w:t>
      </w:r>
    </w:fldSimple>
  </w:p>
  <w:p w14:paraId="37A08F71" w14:textId="77777777" w:rsidR="00441083" w:rsidRDefault="00441083"/>
  <w:p w14:paraId="25ABBCF1"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8315B" w14:textId="7A9AC261" w:rsidR="00441083" w:rsidRDefault="00383C4B">
    <w:pPr>
      <w:jc w:val="right"/>
    </w:pPr>
    <w:fldSimple w:instr=" DOCPROPERTY &quot;Document number&quot;  \* MERGEFORMAT ">
      <w:r w:rsidR="00A35F44">
        <w:t>UNEP/OzL.Pro/ExCom/86/71</w:t>
      </w:r>
    </w:fldSimple>
  </w:p>
  <w:p w14:paraId="786A69E4" w14:textId="77777777" w:rsidR="00441083" w:rsidRDefault="00441083"/>
  <w:p w14:paraId="256D3702"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D8255" w14:textId="77777777" w:rsidR="00441083" w:rsidRDefault="00383C4B">
    <w:pPr>
      <w:jc w:val="right"/>
    </w:pPr>
    <w:fldSimple w:instr=" DOCPROPERTY &quot;Document number&quot;  \* MERGEFORMAT ">
      <w:r w:rsidR="00AA48FF">
        <w:t>UNEP/OzL.Pro/ExCom/86/1</w:t>
      </w:r>
    </w:fldSimple>
  </w:p>
  <w:p w14:paraId="019DD84A" w14:textId="77777777" w:rsidR="00441083" w:rsidRDefault="00441083">
    <w:pPr>
      <w:jc w:val="right"/>
    </w:pPr>
  </w:p>
  <w:p w14:paraId="1F7F477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090017"/>
    <w:lvl w:ilvl="0">
      <w:start w:val="1"/>
      <w:numFmt w:val="lowerLetter"/>
      <w:lvlText w:val="%1)"/>
      <w:lvlJc w:val="left"/>
      <w:pPr>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FF"/>
    <w:rsid w:val="0000061E"/>
    <w:rsid w:val="0009743D"/>
    <w:rsid w:val="000F6C8E"/>
    <w:rsid w:val="00125F83"/>
    <w:rsid w:val="001C3D0C"/>
    <w:rsid w:val="001D4CE7"/>
    <w:rsid w:val="00265AF0"/>
    <w:rsid w:val="002F0B57"/>
    <w:rsid w:val="00336D4E"/>
    <w:rsid w:val="00383C4B"/>
    <w:rsid w:val="003A0CA4"/>
    <w:rsid w:val="00441083"/>
    <w:rsid w:val="004C2C87"/>
    <w:rsid w:val="004E3A36"/>
    <w:rsid w:val="00524711"/>
    <w:rsid w:val="005B3CAD"/>
    <w:rsid w:val="005C278F"/>
    <w:rsid w:val="00605093"/>
    <w:rsid w:val="006B59A9"/>
    <w:rsid w:val="007034FA"/>
    <w:rsid w:val="0075750B"/>
    <w:rsid w:val="00812387"/>
    <w:rsid w:val="008A31BD"/>
    <w:rsid w:val="008E3A0C"/>
    <w:rsid w:val="0091161A"/>
    <w:rsid w:val="009568BB"/>
    <w:rsid w:val="009666A1"/>
    <w:rsid w:val="00972E99"/>
    <w:rsid w:val="009A5180"/>
    <w:rsid w:val="009F0DE2"/>
    <w:rsid w:val="00A35F44"/>
    <w:rsid w:val="00AA48FF"/>
    <w:rsid w:val="00AC013C"/>
    <w:rsid w:val="00AE63D8"/>
    <w:rsid w:val="00B811F2"/>
    <w:rsid w:val="00B85680"/>
    <w:rsid w:val="00BC3C7D"/>
    <w:rsid w:val="00C27322"/>
    <w:rsid w:val="00C6443E"/>
    <w:rsid w:val="00D7654A"/>
    <w:rsid w:val="00DB4E64"/>
    <w:rsid w:val="00DD3433"/>
    <w:rsid w:val="00E348C6"/>
    <w:rsid w:val="00E54871"/>
    <w:rsid w:val="00E60D9C"/>
    <w:rsid w:val="00E9496C"/>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752EC"/>
  <w15:docId w15:val="{A61F0563-25EC-4E99-86BE-20690344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List Paragraph (numbered (a)),List Paragraph1,WB Para,List Square,маркированный,Bullets,Akapit z listą BS,Абзац списка1,Lapis Bulleted List,List 100s,References,WB List Paragraph,Dot pt,F5 List Paragraph,No Spacing1,Indicator Text,L"/>
    <w:basedOn w:val="Normal"/>
    <w:link w:val="ListParagraphChar"/>
    <w:uiPriority w:val="34"/>
    <w:qFormat/>
    <w:rsid w:val="00AA48FF"/>
    <w:pPr>
      <w:ind w:left="720"/>
      <w:contextualSpacing/>
    </w:pPr>
    <w:rPr>
      <w:lang w:val="fr-FR"/>
    </w:rPr>
  </w:style>
  <w:style w:type="paragraph" w:styleId="FootnoteText">
    <w:name w:val="footnote text"/>
    <w:aliases w:val="single space,Fußnote,Footnote,WB-Fußnotentext,WB-Fußnotentext Char Char,Fußnotentext Char,Footnote Text Char Char Char,Footnote Text Char Char,Geneva 9,Font: Geneva 9,Boston 10,f,fn,FOOTNOTES,Footnote Text Blue,otnote Text,A"/>
    <w:basedOn w:val="Normal"/>
    <w:link w:val="FootnoteTextChar"/>
    <w:uiPriority w:val="99"/>
    <w:unhideWhenUsed/>
    <w:rsid w:val="00AA48FF"/>
    <w:rPr>
      <w:sz w:val="20"/>
      <w:szCs w:val="20"/>
      <w:lang w:val="fr-FR"/>
    </w:rPr>
  </w:style>
  <w:style w:type="character" w:customStyle="1" w:styleId="FootnoteTextChar">
    <w:name w:val="Footnote Text Char"/>
    <w:aliases w:val="single space Char,Fußnote Char,Footnote Char,WB-Fußnotentext Char,WB-Fußnotentext Char Char Char,Fußnotentext Char Char,Footnote Text Char Char Char Char,Footnote Text Char Char Char1,Geneva 9 Char,Font: Geneva 9 Char,Boston 10 Char"/>
    <w:basedOn w:val="DefaultParagraphFont"/>
    <w:link w:val="FootnoteText"/>
    <w:uiPriority w:val="99"/>
    <w:rsid w:val="00AA48FF"/>
    <w:rPr>
      <w:lang w:val="fr-FR"/>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
    <w:basedOn w:val="DefaultParagraphFont"/>
    <w:uiPriority w:val="99"/>
    <w:unhideWhenUsed/>
    <w:rsid w:val="00AA48FF"/>
    <w:rPr>
      <w:vertAlign w:val="superscript"/>
    </w:rPr>
  </w:style>
  <w:style w:type="character" w:customStyle="1" w:styleId="ListParagraphChar">
    <w:name w:val="List Paragraph Char"/>
    <w:aliases w:val="List Paragraph (numbered (a)) Char,List Paragraph1 Char,WB Para Char,List Square Char,маркированный Char,Bullets Char,Akapit z listą BS Char,Абзац списка1 Char,Lapis Bulleted List Char,List 100s Char,References Char,Dot pt Char"/>
    <w:basedOn w:val="DefaultParagraphFont"/>
    <w:link w:val="ListParagraph"/>
    <w:uiPriority w:val="34"/>
    <w:locked/>
    <w:rsid w:val="00AA48FF"/>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2020\10%20Octobre%202020\Upwelling\Montreal\Moldova\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UNEP/OzL.Pro/ExCom/86/71</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1935D948-9B72-4C95-976F-C44366F592E5}"/>
</file>

<file path=customXml/itemProps2.xml><?xml version="1.0" encoding="utf-8"?>
<ds:datastoreItem xmlns:ds="http://schemas.openxmlformats.org/officeDocument/2006/customXml" ds:itemID="{53EB52A5-6C5A-4663-9813-A2B81E51E398}"/>
</file>

<file path=customXml/itemProps3.xml><?xml version="1.0" encoding="utf-8"?>
<ds:datastoreItem xmlns:ds="http://schemas.openxmlformats.org/officeDocument/2006/customXml" ds:itemID="{A1A963BD-E408-4487-91BB-E354753B8CF6}"/>
</file>

<file path=customXml/itemProps4.xml><?xml version="1.0" encoding="utf-8"?>
<ds:datastoreItem xmlns:ds="http://schemas.openxmlformats.org/officeDocument/2006/customXml" ds:itemID="{EF698EB7-5715-46FF-9949-9CCEA56F5F53}"/>
</file>

<file path=docProps/app.xml><?xml version="1.0" encoding="utf-8"?>
<Properties xmlns="http://schemas.openxmlformats.org/officeDocument/2006/extended-properties" xmlns:vt="http://schemas.openxmlformats.org/officeDocument/2006/docPropsVTypes">
  <Template>F86-Template</Template>
  <TotalTime>61</TotalTime>
  <Pages>13</Pages>
  <Words>3322</Words>
  <Characters>18939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Proposition de projet: République de Moldova (la)</vt:lpstr>
    </vt:vector>
  </TitlesOfParts>
  <Company>UNMFS</Company>
  <LinksUpToDate>false</LinksUpToDate>
  <CharactersWithSpaces>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République de Moldova (la)</dc:title>
  <dc:creator>Kevin Bacquet</dc:creator>
  <cp:lastModifiedBy>HB</cp:lastModifiedBy>
  <cp:revision>6</cp:revision>
  <cp:lastPrinted>2001-05-26T16:40:00Z</cp:lastPrinted>
  <dcterms:created xsi:type="dcterms:W3CDTF">2020-10-28T12:10:00Z</dcterms:created>
  <dcterms:modified xsi:type="dcterms:W3CDTF">2020-11-06T02:51:00Z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UNEP/OzL.Pro/ExCom/86/71</vt:lpwstr>
  </property>
  <property fmtid="{D5CDD505-2E9C-101B-9397-08002B2CF9AE}" pid="3" name="Revision date">
    <vt:lpwstr>10/19/2020</vt:lpwstr>
  </property>
  <property fmtid="{D5CDD505-2E9C-101B-9397-08002B2CF9AE}" pid="4" name="ContentTypeId">
    <vt:lpwstr>0x01010021475DA1A9724F448487545E7E03A732</vt:lpwstr>
  </property>
</Properties>
</file>