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024446" w14:paraId="76004A4F" w14:textId="77777777" w:rsidTr="00721AD3">
        <w:trPr>
          <w:trHeight w:val="720"/>
        </w:trPr>
        <w:tc>
          <w:tcPr>
            <w:tcW w:w="4410" w:type="dxa"/>
            <w:gridSpan w:val="2"/>
            <w:tcBorders>
              <w:bottom w:val="single" w:sz="18" w:space="0" w:color="auto"/>
            </w:tcBorders>
          </w:tcPr>
          <w:p w14:paraId="53DAC471" w14:textId="77777777" w:rsidR="00024446" w:rsidRDefault="00024446" w:rsidP="00721AD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AAEFBD8" w14:textId="77777777" w:rsidR="00024446" w:rsidRDefault="00024446" w:rsidP="00721AD3">
            <w:pPr>
              <w:pStyle w:val="Heading3"/>
              <w:bidi/>
              <w:ind w:left="270" w:right="1384"/>
              <w:rPr>
                <w:b/>
                <w:bCs/>
                <w:sz w:val="48"/>
                <w:szCs w:val="48"/>
              </w:rPr>
            </w:pPr>
            <w:r>
              <w:rPr>
                <w:b/>
                <w:bCs/>
                <w:sz w:val="48"/>
                <w:szCs w:val="48"/>
                <w:rtl/>
              </w:rPr>
              <w:t>الأمم المتحدة</w:t>
            </w:r>
          </w:p>
        </w:tc>
      </w:tr>
      <w:tr w:rsidR="00024446" w14:paraId="3D06F4BD" w14:textId="77777777" w:rsidTr="00721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42FA56D" w14:textId="13D43DAF" w:rsidR="00024446" w:rsidRDefault="00024446" w:rsidP="00721AD3">
            <w:pPr>
              <w:jc w:val="left"/>
              <w:rPr>
                <w:lang w:val="en-US"/>
              </w:rPr>
            </w:pPr>
            <w:r>
              <w:rPr>
                <w:lang w:val="en-US"/>
              </w:rPr>
              <w:t>Distr.</w:t>
            </w:r>
          </w:p>
          <w:p w14:paraId="32E9E94A" w14:textId="77777777" w:rsidR="00024446" w:rsidRDefault="00024446" w:rsidP="00721AD3">
            <w:pPr>
              <w:jc w:val="left"/>
              <w:rPr>
                <w:lang w:val="en-US"/>
              </w:rPr>
            </w:pPr>
            <w:r>
              <w:rPr>
                <w:lang w:val="en-US"/>
              </w:rPr>
              <w:t>GENERAL</w:t>
            </w:r>
          </w:p>
          <w:p w14:paraId="52A7998B" w14:textId="77777777" w:rsidR="00024446" w:rsidRDefault="00024446" w:rsidP="00721AD3">
            <w:pPr>
              <w:jc w:val="left"/>
              <w:rPr>
                <w:lang w:val="en-US"/>
              </w:rPr>
            </w:pPr>
          </w:p>
          <w:p w14:paraId="02BA454A" w14:textId="0DAD88AB" w:rsidR="00024446" w:rsidRPr="004652E3" w:rsidRDefault="00024446" w:rsidP="00721AD3">
            <w:r>
              <w:fldChar w:fldCharType="begin"/>
            </w:r>
            <w:r>
              <w:instrText>DOCPROPERTY "Document number"  \* MERGEFORMAT</w:instrText>
            </w:r>
            <w:r>
              <w:fldChar w:fldCharType="separate"/>
            </w:r>
            <w:r>
              <w:t>UNEP/OzL.Pro/ExCom/97/12</w:t>
            </w:r>
            <w:r>
              <w:fldChar w:fldCharType="end"/>
            </w:r>
          </w:p>
          <w:p w14:paraId="3F00C88D" w14:textId="59626BCA" w:rsidR="00024446" w:rsidRPr="008B7BCA" w:rsidRDefault="00024446" w:rsidP="00721AD3">
            <w:pPr>
              <w:rPr>
                <w:szCs w:val="24"/>
                <w:lang w:val="en-CA" w:bidi="ar-SA"/>
              </w:rPr>
            </w:pPr>
            <w:r w:rsidRPr="00D65E4C">
              <w:fldChar w:fldCharType="begin"/>
            </w:r>
            <w:r w:rsidRPr="00D65E4C">
              <w:rPr>
                <w:highlight w:val="yellow"/>
              </w:rPr>
              <w:instrText xml:space="preserve"> DOCPROPERTY "Revision date" \@ "d MMMM YYYY"  \* MERGEFORMAT </w:instrText>
            </w:r>
            <w:r w:rsidRPr="00D65E4C">
              <w:fldChar w:fldCharType="separate"/>
            </w:r>
            <w:r w:rsidRPr="00024446">
              <w:t>7 November 2025</w:t>
            </w:r>
            <w:r w:rsidRPr="00D65E4C">
              <w:fldChar w:fldCharType="end"/>
            </w:r>
          </w:p>
          <w:p w14:paraId="1C1AAA8F" w14:textId="77777777" w:rsidR="00024446" w:rsidRDefault="00024446" w:rsidP="00721AD3">
            <w:pPr>
              <w:jc w:val="left"/>
              <w:rPr>
                <w:rtl/>
                <w:lang w:val="en-US"/>
              </w:rPr>
            </w:pPr>
          </w:p>
          <w:p w14:paraId="460DF88E" w14:textId="77777777" w:rsidR="00024446" w:rsidRDefault="00024446" w:rsidP="00721AD3">
            <w:pPr>
              <w:jc w:val="left"/>
              <w:rPr>
                <w:lang w:val="en-US"/>
              </w:rPr>
            </w:pPr>
            <w:r>
              <w:rPr>
                <w:lang w:val="en-US"/>
              </w:rPr>
              <w:t>ARABIC</w:t>
            </w:r>
          </w:p>
          <w:p w14:paraId="210539CD" w14:textId="77777777" w:rsidR="00024446" w:rsidRDefault="00024446" w:rsidP="00721AD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0873B9F" w14:textId="77777777" w:rsidR="00024446" w:rsidRDefault="00024446" w:rsidP="00721AD3">
            <w:pPr>
              <w:pStyle w:val="Heading4"/>
              <w:spacing w:before="0" w:after="0"/>
              <w:ind w:right="459"/>
              <w:jc w:val="right"/>
              <w:rPr>
                <w:rFonts w:cs="Arabic Transparent"/>
                <w:bCs/>
                <w:sz w:val="52"/>
                <w:szCs w:val="52"/>
                <w:rtl/>
              </w:rPr>
            </w:pPr>
            <w:r>
              <w:rPr>
                <w:rFonts w:cs="Arabic Transparent"/>
                <w:bCs/>
                <w:sz w:val="52"/>
                <w:szCs w:val="52"/>
                <w:rtl/>
              </w:rPr>
              <w:t>برنامج</w:t>
            </w:r>
          </w:p>
          <w:p w14:paraId="3F072DE9" w14:textId="77777777" w:rsidR="00024446" w:rsidRDefault="00024446" w:rsidP="00721AD3">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117913BF" w14:textId="77777777" w:rsidR="00024446" w:rsidRDefault="00024446" w:rsidP="00721AD3">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CF74087" w14:textId="7F758AA9" w:rsidR="00024446" w:rsidRDefault="00333BC3" w:rsidP="00721AD3">
            <w:pPr>
              <w:rPr>
                <w:caps/>
                <w:lang w:val="en-US"/>
              </w:rPr>
            </w:pPr>
            <w:r>
              <w:rPr>
                <w:noProof/>
                <w:lang w:val="en-US" w:bidi="ar-SA"/>
              </w:rPr>
              <w:drawing>
                <wp:anchor distT="0" distB="0" distL="114300" distR="114300" simplePos="0" relativeHeight="251659264" behindDoc="1" locked="0" layoutInCell="0" allowOverlap="1" wp14:anchorId="2BA3E3F2" wp14:editId="1B76E18D">
                  <wp:simplePos x="0" y="0"/>
                  <wp:positionH relativeFrom="column">
                    <wp:posOffset>106680</wp:posOffset>
                  </wp:positionH>
                  <wp:positionV relativeFrom="paragraph">
                    <wp:posOffset>36195</wp:posOffset>
                  </wp:positionV>
                  <wp:extent cx="579755" cy="515620"/>
                  <wp:effectExtent l="0" t="0" r="0" b="0"/>
                  <wp:wrapNone/>
                  <wp:docPr id="3"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p>
          <w:p w14:paraId="64737972" w14:textId="504F3046" w:rsidR="00024446" w:rsidRDefault="00333BC3" w:rsidP="00721AD3">
            <w:pPr>
              <w:rPr>
                <w:lang w:val="en-US"/>
              </w:rPr>
            </w:pPr>
            <w:r>
              <w:rPr>
                <w:noProof/>
                <w:lang w:val="en-US" w:bidi="ar-SA"/>
              </w:rPr>
              <w:drawing>
                <wp:anchor distT="0" distB="0" distL="114300" distR="114300" simplePos="0" relativeHeight="251660288" behindDoc="0" locked="0" layoutInCell="0" allowOverlap="1" wp14:anchorId="2CC3C0DB" wp14:editId="3E5A5AAB">
                  <wp:simplePos x="0" y="0"/>
                  <wp:positionH relativeFrom="column">
                    <wp:posOffset>105410</wp:posOffset>
                  </wp:positionH>
                  <wp:positionV relativeFrom="paragraph">
                    <wp:posOffset>428625</wp:posOffset>
                  </wp:positionV>
                  <wp:extent cx="587375" cy="539750"/>
                  <wp:effectExtent l="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p>
        </w:tc>
      </w:tr>
    </w:tbl>
    <w:p w14:paraId="4EE7C6D5" w14:textId="77777777" w:rsidR="00024446" w:rsidRDefault="00024446" w:rsidP="00024446">
      <w:pPr>
        <w:pStyle w:val="Caption"/>
        <w:spacing w:line="200" w:lineRule="exact"/>
        <w:ind w:left="187" w:right="187" w:hanging="187"/>
        <w:jc w:val="both"/>
        <w:rPr>
          <w:rFonts w:cs="Akhbar MT"/>
          <w:b/>
          <w:bCs/>
          <w:sz w:val="28"/>
          <w:szCs w:val="28"/>
          <w:rtl/>
          <w:lang w:bidi="ar-EG"/>
        </w:rPr>
      </w:pPr>
    </w:p>
    <w:p w14:paraId="759981E5" w14:textId="6355CD02" w:rsidR="00393115" w:rsidRPr="00260268" w:rsidRDefault="00393115" w:rsidP="007B7442">
      <w:pPr>
        <w:pStyle w:val="Caption"/>
        <w:ind w:right="180"/>
        <w:jc w:val="both"/>
        <w:rPr>
          <w:rFonts w:cs="Times New Roman"/>
          <w:b/>
          <w:sz w:val="26"/>
          <w:szCs w:val="26"/>
          <w:rtl/>
          <w:lang w:val="en-CA" w:eastAsia="en-US"/>
        </w:rPr>
      </w:pPr>
      <w:r w:rsidRPr="00260268">
        <w:rPr>
          <w:rFonts w:cs="Times New Roman"/>
          <w:b/>
          <w:sz w:val="26"/>
          <w:szCs w:val="26"/>
          <w:rtl/>
          <w:lang w:val="en-CA" w:eastAsia="en-US"/>
        </w:rPr>
        <w:t>اللجنــة التنفيـذيــــة للصنــدوق المــتعــدد الأطـــراف</w:t>
      </w:r>
    </w:p>
    <w:p w14:paraId="1D192E2C" w14:textId="77777777" w:rsidR="0002642B" w:rsidRPr="00260268" w:rsidRDefault="00393115" w:rsidP="007B7442">
      <w:pPr>
        <w:bidi/>
        <w:ind w:left="180" w:hanging="180"/>
        <w:rPr>
          <w:b/>
          <w:sz w:val="26"/>
          <w:szCs w:val="26"/>
          <w:lang w:val="en-US"/>
        </w:rPr>
      </w:pPr>
      <w:r w:rsidRPr="00260268">
        <w:rPr>
          <w:b/>
          <w:sz w:val="26"/>
          <w:szCs w:val="26"/>
          <w:rtl/>
        </w:rPr>
        <w:t xml:space="preserve">لتنفيـــذ بروتوكـول مونتريــال </w:t>
      </w:r>
    </w:p>
    <w:p w14:paraId="6A0D0AC0" w14:textId="77777777" w:rsidR="001002E7" w:rsidRPr="00260268" w:rsidRDefault="001002E7" w:rsidP="001002E7">
      <w:pPr>
        <w:bidi/>
        <w:ind w:left="180" w:hanging="180"/>
        <w:jc w:val="left"/>
        <w:rPr>
          <w:b/>
          <w:sz w:val="26"/>
          <w:szCs w:val="26"/>
          <w:rtl/>
        </w:rPr>
      </w:pPr>
      <w:r w:rsidRPr="00260268">
        <w:rPr>
          <w:rFonts w:hint="eastAsia"/>
          <w:b/>
          <w:sz w:val="26"/>
          <w:szCs w:val="26"/>
          <w:rtl/>
        </w:rPr>
        <w:t>الاجتماع</w:t>
      </w:r>
      <w:r w:rsidRPr="00260268">
        <w:rPr>
          <w:b/>
          <w:sz w:val="26"/>
          <w:szCs w:val="26"/>
          <w:rtl/>
        </w:rPr>
        <w:t xml:space="preserve"> السابع والتسعون</w:t>
      </w:r>
    </w:p>
    <w:p w14:paraId="11624D81" w14:textId="77777777" w:rsidR="001002E7" w:rsidRPr="00260268" w:rsidRDefault="001002E7" w:rsidP="001002E7">
      <w:pPr>
        <w:bidi/>
        <w:ind w:left="180" w:hanging="180"/>
        <w:rPr>
          <w:b/>
          <w:sz w:val="26"/>
          <w:szCs w:val="26"/>
          <w:rtl/>
        </w:rPr>
      </w:pPr>
      <w:r w:rsidRPr="00260268">
        <w:rPr>
          <w:rFonts w:hint="eastAsia"/>
          <w:b/>
          <w:sz w:val="26"/>
          <w:szCs w:val="26"/>
          <w:rtl/>
        </w:rPr>
        <w:t>مونتريال،</w:t>
      </w:r>
      <w:r w:rsidRPr="00260268">
        <w:rPr>
          <w:b/>
          <w:sz w:val="26"/>
          <w:szCs w:val="26"/>
          <w:rtl/>
        </w:rPr>
        <w:t xml:space="preserve"> 1-5 ديسمبر/كانون الأول 2025</w:t>
      </w:r>
    </w:p>
    <w:p w14:paraId="03441AF8" w14:textId="3344CF89" w:rsidR="00393115" w:rsidRPr="00260268" w:rsidRDefault="003468CC" w:rsidP="003468CC">
      <w:pPr>
        <w:jc w:val="right"/>
        <w:rPr>
          <w:sz w:val="22"/>
          <w:szCs w:val="18"/>
          <w:lang w:val="en-US"/>
        </w:rPr>
      </w:pPr>
      <w:r w:rsidRPr="00260268">
        <w:rPr>
          <w:sz w:val="26"/>
          <w:szCs w:val="26"/>
          <w:rtl/>
          <w:lang w:bidi="ar-EG"/>
        </w:rPr>
        <w:t>البند 7(أ)(2) من جدول الأعمال المؤقت</w:t>
      </w:r>
      <w:r w:rsidR="00393115" w:rsidRPr="00260268">
        <w:rPr>
          <w:rStyle w:val="FootnoteReference"/>
          <w:sz w:val="22"/>
          <w:szCs w:val="18"/>
          <w:lang w:val="fr-FR"/>
        </w:rPr>
        <w:footnoteReference w:id="1"/>
      </w:r>
    </w:p>
    <w:p w14:paraId="66CB4C0C" w14:textId="77777777" w:rsidR="007E5D09" w:rsidRPr="00260268" w:rsidRDefault="007E5D09">
      <w:pPr>
        <w:pStyle w:val="StyleHeader4Para4Left0Firstline0"/>
        <w:numPr>
          <w:ilvl w:val="0"/>
          <w:numId w:val="0"/>
        </w:numPr>
        <w:rPr>
          <w:sz w:val="18"/>
          <w:szCs w:val="18"/>
          <w:lang w:val="en-US" w:bidi="ar-EG"/>
        </w:rPr>
      </w:pPr>
    </w:p>
    <w:p w14:paraId="0E144A3A" w14:textId="1A4E9997" w:rsidR="004160EF" w:rsidRPr="00AC23D0" w:rsidRDefault="004160EF" w:rsidP="00B8637E">
      <w:pPr>
        <w:pStyle w:val="Heading"/>
        <w:bidi/>
        <w:jc w:val="center"/>
        <w:rPr>
          <w:rFonts w:asciiTheme="majorBidi" w:hAnsiTheme="majorBidi" w:cstheme="majorBidi"/>
          <w:caps/>
          <w:sz w:val="32"/>
          <w:szCs w:val="32"/>
          <w:u w:val="none"/>
          <w:lang w:val="en-CA"/>
        </w:rPr>
      </w:pPr>
      <w:bookmarkStart w:id="0" w:name="_Hlk181180690"/>
      <w:bookmarkStart w:id="1" w:name="_Hlk213589265"/>
      <w:r w:rsidRPr="00AC23D0">
        <w:rPr>
          <w:rFonts w:asciiTheme="majorBidi" w:hAnsiTheme="majorBidi" w:cstheme="majorBidi"/>
          <w:sz w:val="32"/>
          <w:szCs w:val="32"/>
          <w:u w:val="none"/>
          <w:rtl/>
          <w:lang w:eastAsia="ar" w:bidi="ar-EG"/>
        </w:rPr>
        <w:t>التقرير المرحلي للتعاون الثنائي حتى 31 ديسمبر/كانون الأول 2024</w:t>
      </w:r>
    </w:p>
    <w:bookmarkEnd w:id="0"/>
    <w:p w14:paraId="3B704892" w14:textId="77777777" w:rsidR="004160EF" w:rsidRPr="00260268" w:rsidRDefault="004160EF" w:rsidP="004160EF">
      <w:pPr>
        <w:pStyle w:val="Header"/>
        <w:bidi/>
        <w:rPr>
          <w:rFonts w:asciiTheme="majorBidi" w:hAnsiTheme="majorBidi" w:cstheme="majorBidi"/>
          <w:sz w:val="26"/>
          <w:szCs w:val="26"/>
        </w:rPr>
      </w:pPr>
    </w:p>
    <w:p w14:paraId="5D9CD70A" w14:textId="77777777" w:rsidR="004160EF" w:rsidRPr="00260268" w:rsidRDefault="004160EF" w:rsidP="004160EF">
      <w:pPr>
        <w:bidi/>
        <w:rPr>
          <w:rFonts w:asciiTheme="majorBidi" w:hAnsiTheme="majorBidi" w:cstheme="majorBidi"/>
          <w:b/>
          <w:sz w:val="26"/>
          <w:szCs w:val="26"/>
        </w:rPr>
      </w:pPr>
      <w:r w:rsidRPr="00260268">
        <w:rPr>
          <w:rFonts w:asciiTheme="majorBidi" w:hAnsiTheme="majorBidi" w:cstheme="majorBidi"/>
          <w:b/>
          <w:bCs/>
          <w:sz w:val="26"/>
          <w:szCs w:val="26"/>
          <w:rtl/>
          <w:lang w:eastAsia="ar" w:bidi="ar-EG"/>
        </w:rPr>
        <w:t>المقدمة</w:t>
      </w:r>
    </w:p>
    <w:p w14:paraId="64F277D7" w14:textId="77777777" w:rsidR="004160EF" w:rsidRPr="00260268" w:rsidRDefault="004160EF" w:rsidP="004160EF">
      <w:pPr>
        <w:pStyle w:val="Heading"/>
        <w:bidi/>
        <w:jc w:val="center"/>
        <w:rPr>
          <w:rFonts w:asciiTheme="majorBidi" w:hAnsiTheme="majorBidi" w:cstheme="majorBidi"/>
          <w:caps/>
          <w:sz w:val="26"/>
          <w:szCs w:val="26"/>
          <w:u w:val="none"/>
          <w:lang w:val="en-CA"/>
        </w:rPr>
      </w:pPr>
    </w:p>
    <w:p w14:paraId="44EC71CF" w14:textId="32F927AB"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sz w:val="26"/>
          <w:szCs w:val="26"/>
          <w:rtl/>
          <w:lang w:eastAsia="ar" w:bidi="ar-EG"/>
        </w:rPr>
        <w:t>إن</w:t>
      </w:r>
      <w:r w:rsidRPr="00260268">
        <w:rPr>
          <w:rFonts w:asciiTheme="majorBidi" w:hAnsiTheme="majorBidi" w:cstheme="majorBidi"/>
          <w:snapToGrid w:val="0"/>
          <w:sz w:val="26"/>
          <w:szCs w:val="26"/>
          <w:rtl/>
          <w:lang w:eastAsia="ar" w:bidi="ar-EG"/>
        </w:rPr>
        <w:t xml:space="preserve"> البلدان غير العاملة بموجب المادة 5 التالية التي تشترك حاليا في أنشطة التعاون الثنائي قدمت قواعد بيانات للتقارير المرحلية</w:t>
      </w:r>
      <w:r w:rsidRPr="00260268">
        <w:rPr>
          <w:rStyle w:val="FootnoteReference"/>
          <w:rFonts w:asciiTheme="majorBidi" w:hAnsiTheme="majorBidi" w:cstheme="majorBidi"/>
          <w:snapToGrid w:val="0"/>
          <w:sz w:val="26"/>
          <w:szCs w:val="26"/>
          <w:rtl/>
          <w:lang w:eastAsia="ar" w:bidi="ar-EG"/>
        </w:rPr>
        <w:footnoteReference w:id="2"/>
      </w:r>
      <w:r w:rsidRPr="00260268">
        <w:rPr>
          <w:rFonts w:asciiTheme="majorBidi" w:hAnsiTheme="majorBidi" w:cstheme="majorBidi"/>
          <w:snapToGrid w:val="0"/>
          <w:sz w:val="26"/>
          <w:szCs w:val="26"/>
          <w:rtl/>
          <w:lang w:eastAsia="ar" w:bidi="ar-EG"/>
        </w:rPr>
        <w:t xml:space="preserve">:  إسبانيا، وأستراليا، وألمانيا، وإيطاليا، وفرنسا، والمملكة المتحدة لبريطانيا العظمى وأيرلندا الشمالية، والنمسا، واليابان. وترد بيانات إضافية من تقارير مرحلية سابقة من بلدان غير عاملة بموجب المادة 5 سبق لها الاشتراك في تعاون ثنائي، </w:t>
      </w:r>
      <w:r w:rsidRPr="00260268">
        <w:rPr>
          <w:rStyle w:val="FootnoteReference"/>
          <w:rFonts w:asciiTheme="majorBidi" w:hAnsiTheme="majorBidi" w:cstheme="majorBidi"/>
          <w:sz w:val="26"/>
          <w:szCs w:val="26"/>
          <w:rtl/>
          <w:lang w:eastAsia="ar" w:bidi="ar-EG"/>
        </w:rPr>
        <w:footnoteReference w:id="3"/>
      </w:r>
      <w:r w:rsidRPr="00260268">
        <w:rPr>
          <w:rFonts w:asciiTheme="majorBidi" w:hAnsiTheme="majorBidi" w:cstheme="majorBidi"/>
          <w:sz w:val="26"/>
          <w:szCs w:val="26"/>
          <w:rtl/>
          <w:lang w:eastAsia="ar" w:bidi="ar-EG"/>
        </w:rPr>
        <w:t>تشمل بيانات لمشروعات تم الإبلاغ عنها على أنها انتهت ماليا، في التقرير المرحلي المجمع.</w:t>
      </w:r>
      <w:r w:rsidRPr="00260268">
        <w:rPr>
          <w:rStyle w:val="FootnoteReference"/>
          <w:rFonts w:asciiTheme="majorBidi" w:hAnsiTheme="majorBidi" w:cstheme="majorBidi"/>
          <w:sz w:val="26"/>
          <w:szCs w:val="26"/>
          <w:rtl/>
          <w:lang w:eastAsia="ar" w:bidi="ar-EG"/>
        </w:rPr>
        <w:footnoteReference w:id="4"/>
      </w:r>
    </w:p>
    <w:p w14:paraId="3DD6F1F5" w14:textId="313E5FCC"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يتضمن التقرير المرحلي للتعاون الثنائي</w:t>
      </w:r>
      <w:r w:rsidRPr="00260268">
        <w:rPr>
          <w:rStyle w:val="FootnoteReference"/>
          <w:rFonts w:asciiTheme="majorBidi" w:hAnsiTheme="majorBidi" w:cstheme="majorBidi"/>
          <w:sz w:val="26"/>
          <w:szCs w:val="26"/>
          <w:rtl/>
          <w:lang w:eastAsia="ar" w:bidi="ar-EG"/>
        </w:rPr>
        <w:footnoteReference w:id="5"/>
      </w:r>
      <w:r w:rsidRPr="00260268">
        <w:rPr>
          <w:rFonts w:asciiTheme="majorBidi" w:hAnsiTheme="majorBidi" w:cstheme="majorBidi"/>
          <w:sz w:val="26"/>
          <w:szCs w:val="26"/>
          <w:rtl/>
          <w:lang w:eastAsia="ar" w:bidi="ar-EG"/>
        </w:rPr>
        <w:t xml:space="preserve"> حالة تنفيذ المشروعات بما في ذلك مشروعات تتعلق بالهيدروفلوروكربون تم تمويلها بموجب المساهمات الطوعية الإضافية المقدمة من جانب 17 طرفا من الأطراف غير العاملة بموجب المادة 5 لتوفير الدعم للبدء السريع في تنفيذ تعديل كيغالى.</w:t>
      </w:r>
    </w:p>
    <w:p w14:paraId="7A0D2316" w14:textId="40EDEA74"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 xml:space="preserve">واستعرضت الأمانة حالة تنفيذ كل مشروع من المشروعات الجارية على أساس كل بلد على حدة، مع الأخذ في الاعتبار التأخيرات في التنفيذ التي حدثت فيما يتعلق بمواعيد الانتهاء المقررة التي أبلغ عنها في عام 2024 والأثر المحتمل لهذه التأخيرات على إزالة المواد الخاضعة للرقابة ومعدل الصرف المقرر. ويستند التحليل الوارد في هذه </w:t>
      </w:r>
      <w:r w:rsidRPr="00260268">
        <w:rPr>
          <w:rFonts w:asciiTheme="majorBidi" w:hAnsiTheme="majorBidi" w:cstheme="majorBidi"/>
          <w:sz w:val="26"/>
          <w:szCs w:val="26"/>
          <w:rtl/>
          <w:lang w:eastAsia="ar" w:bidi="ar-EG"/>
        </w:rPr>
        <w:lastRenderedPageBreak/>
        <w:t>الوثيقة إلى الأطنان من قدرات استنفاد الأوزون من جميع المواد الخاضعة للرقابة باستثناء المواد الهيدروفلوروكربونية التي تقاس بأطنان من مكافئ ثاني أكسيد الكربون.</w:t>
      </w:r>
      <w:r w:rsidRPr="00260268">
        <w:rPr>
          <w:rStyle w:val="FootnoteReference"/>
          <w:rFonts w:asciiTheme="majorBidi" w:hAnsiTheme="majorBidi" w:cstheme="majorBidi"/>
          <w:sz w:val="26"/>
          <w:szCs w:val="26"/>
          <w:rtl/>
          <w:lang w:eastAsia="ar" w:bidi="ar-EG"/>
        </w:rPr>
        <w:footnoteReference w:id="6"/>
      </w:r>
    </w:p>
    <w:p w14:paraId="6507F016"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وتقدم هذه الوثيقة موجزاً للتقدم المحرز في تنفيذ مشروعات عام 2024 والأخرى المتراكمة منذ عام 1992، ويتناول جميع المواد الخاضعة للرقابة، بما في ذلك مواد المرفق واو (المواد الهيدروفلوروكربونية)، بموجب بروتوكول مونتريال لجميع المشروعات الموافق عليها في إطار التمويل العادي والمساهمات الطوعية الإضافية</w:t>
      </w:r>
      <w:bookmarkStart w:id="2" w:name="_Hlk115854077"/>
      <w:r w:rsidRPr="00260268">
        <w:rPr>
          <w:rFonts w:asciiTheme="majorBidi" w:hAnsiTheme="majorBidi" w:cstheme="majorBidi"/>
          <w:sz w:val="26"/>
          <w:szCs w:val="26"/>
          <w:rtl/>
          <w:lang w:eastAsia="ar" w:bidi="ar-EG"/>
        </w:rPr>
        <w:t xml:space="preserve">. </w:t>
      </w:r>
      <w:bookmarkEnd w:id="2"/>
      <w:r w:rsidRPr="00260268">
        <w:rPr>
          <w:rFonts w:asciiTheme="majorBidi" w:hAnsiTheme="majorBidi" w:cstheme="majorBidi"/>
          <w:sz w:val="26"/>
          <w:szCs w:val="26"/>
          <w:rtl/>
          <w:lang w:eastAsia="ar" w:bidi="ar-EG"/>
        </w:rPr>
        <w:t>وتتضمن أيضاً استعراضاً لحالة تنفيذ كل مشروع من المشروعات الجارية</w:t>
      </w:r>
      <w:r w:rsidRPr="00260268">
        <w:rPr>
          <w:rFonts w:asciiTheme="majorBidi" w:hAnsiTheme="majorBidi" w:cstheme="majorBidi"/>
          <w:sz w:val="26"/>
          <w:szCs w:val="26"/>
          <w:vertAlign w:val="superscript"/>
          <w:rtl/>
          <w:lang w:eastAsia="ar" w:bidi="ar-EG"/>
        </w:rPr>
        <w:footnoteReference w:id="7"/>
      </w:r>
      <w:r w:rsidRPr="00260268">
        <w:rPr>
          <w:rFonts w:asciiTheme="majorBidi" w:hAnsiTheme="majorBidi" w:cstheme="majorBidi"/>
          <w:sz w:val="26"/>
          <w:szCs w:val="26"/>
          <w:rtl/>
          <w:lang w:eastAsia="ar" w:bidi="ar-EG"/>
        </w:rPr>
        <w:t xml:space="preserve">على المستوى القطري. وتحدد المشروعات ذات التأخيرات في التنفيذ والأثر المحتمل على إزالة المواد الخاضعة للرقابة والمشروعات ذات القضايا التي لم يُبت فيها بعد ريثما تنظر فيها اللجنة التنفيذية. ونظرا لأن جميع المشروعات الموافق عليها في إطار المساهمات الطوعية الإضافية قد استُكملت، وأن الأرصدة المتبقية ستُعاد إلى الأمانة، فلن تقدم الأمانة بعد الآن تقارير مستقلة عن هذه المشروعات.  </w:t>
      </w:r>
    </w:p>
    <w:p w14:paraId="17A57F04" w14:textId="2AD68E04" w:rsidR="004160EF" w:rsidRPr="00260268" w:rsidRDefault="004160EF" w:rsidP="005818F3">
      <w:pPr>
        <w:bidi/>
        <w:spacing w:after="240"/>
        <w:rPr>
          <w:rFonts w:asciiTheme="majorBidi" w:hAnsiTheme="majorBidi" w:cstheme="majorBidi"/>
          <w:b/>
          <w:sz w:val="26"/>
          <w:szCs w:val="26"/>
        </w:rPr>
      </w:pPr>
      <w:r w:rsidRPr="00260268">
        <w:rPr>
          <w:rFonts w:asciiTheme="majorBidi" w:hAnsiTheme="majorBidi" w:cstheme="majorBidi"/>
          <w:b/>
          <w:bCs/>
          <w:sz w:val="26"/>
          <w:szCs w:val="26"/>
          <w:rtl/>
          <w:lang w:eastAsia="ar" w:bidi="ar-EG"/>
        </w:rPr>
        <w:t>التقدم المحرز في تنفيذ مشروعات عام 2024 والأخرى المتراكمة منذ عام 1992</w:t>
      </w:r>
    </w:p>
    <w:p w14:paraId="43067805"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 xml:space="preserve">حتى 31 ديسمبر/كانون الأول 2024، وافقت اللجنة التنفيذية على مبلغ 201.73 مليون دولار أمريكي لمشروعات للوكالات الثنائية، تتألف من مبلغ 183.69 مليون دولار أمريكي لتنفيذ مشروعات استثمارية وغير استثمارية ومبلغ 18.04 مليون دولار أمريكي لتكاليف دعم الوكالة، على النحو المبين في الجدول 1. </w:t>
      </w:r>
    </w:p>
    <w:p w14:paraId="6A37412A" w14:textId="03F8184A" w:rsidR="004160EF" w:rsidRPr="00260268" w:rsidRDefault="004160EF" w:rsidP="004160EF">
      <w:pPr>
        <w:keepNext/>
        <w:suppressAutoHyphens/>
        <w:bidi/>
        <w:rPr>
          <w:rFonts w:asciiTheme="majorBidi" w:hAnsiTheme="majorBidi" w:cstheme="majorBidi"/>
          <w:b/>
          <w:sz w:val="26"/>
          <w:szCs w:val="26"/>
        </w:rPr>
      </w:pPr>
      <w:r w:rsidRPr="00260268">
        <w:rPr>
          <w:rFonts w:asciiTheme="majorBidi" w:hAnsiTheme="majorBidi" w:cstheme="majorBidi"/>
          <w:b/>
          <w:bCs/>
          <w:spacing w:val="-3"/>
          <w:sz w:val="26"/>
          <w:szCs w:val="26"/>
          <w:rtl/>
          <w:lang w:eastAsia="ar" w:bidi="ar-EG"/>
        </w:rPr>
        <w:t>الجدول 1</w:t>
      </w:r>
      <w:r w:rsidR="002B108E">
        <w:rPr>
          <w:rFonts w:asciiTheme="majorBidi" w:hAnsiTheme="majorBidi" w:cstheme="majorBidi"/>
          <w:b/>
          <w:bCs/>
          <w:spacing w:val="-3"/>
          <w:sz w:val="26"/>
          <w:szCs w:val="26"/>
          <w:lang w:eastAsia="ar" w:bidi="ar-EG"/>
        </w:rPr>
        <w:t>-</w:t>
      </w:r>
      <w:r w:rsidRPr="00260268">
        <w:rPr>
          <w:rFonts w:asciiTheme="majorBidi" w:hAnsiTheme="majorBidi" w:cstheme="majorBidi"/>
          <w:b/>
          <w:bCs/>
          <w:spacing w:val="-3"/>
          <w:sz w:val="26"/>
          <w:szCs w:val="26"/>
          <w:rtl/>
          <w:lang w:eastAsia="ar" w:bidi="ar-EG"/>
        </w:rPr>
        <w:t xml:space="preserve"> التمويل الموافق عليه حسب القطاع للوكالات الثنائية حتى 31 ديسمبر/كانون الأول 2024</w:t>
      </w:r>
    </w:p>
    <w:tbl>
      <w:tblPr>
        <w:bidiVisual/>
        <w:tblW w:w="9351" w:type="dxa"/>
        <w:tblLook w:val="04A0" w:firstRow="1" w:lastRow="0" w:firstColumn="1" w:lastColumn="0" w:noHBand="0" w:noVBand="1"/>
      </w:tblPr>
      <w:tblGrid>
        <w:gridCol w:w="4673"/>
        <w:gridCol w:w="4678"/>
      </w:tblGrid>
      <w:tr w:rsidR="004160EF" w:rsidRPr="00202536" w14:paraId="00394DDC" w14:textId="77777777" w:rsidTr="000F53CC">
        <w:trPr>
          <w:trHeight w:val="44"/>
        </w:trPr>
        <w:tc>
          <w:tcPr>
            <w:tcW w:w="4673" w:type="dxa"/>
            <w:tcBorders>
              <w:top w:val="single" w:sz="4" w:space="0" w:color="auto"/>
              <w:left w:val="single" w:sz="4" w:space="0" w:color="auto"/>
              <w:bottom w:val="single" w:sz="4" w:space="0" w:color="auto"/>
              <w:right w:val="single" w:sz="4" w:space="0" w:color="auto"/>
            </w:tcBorders>
            <w:vAlign w:val="center"/>
            <w:hideMark/>
          </w:tcPr>
          <w:p w14:paraId="64CBD0EE"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القطاع</w:t>
            </w:r>
          </w:p>
        </w:tc>
        <w:tc>
          <w:tcPr>
            <w:tcW w:w="4678" w:type="dxa"/>
            <w:tcBorders>
              <w:top w:val="single" w:sz="4" w:space="0" w:color="auto"/>
              <w:left w:val="nil"/>
              <w:bottom w:val="single" w:sz="4" w:space="0" w:color="auto"/>
              <w:right w:val="single" w:sz="4" w:space="0" w:color="auto"/>
            </w:tcBorders>
            <w:vAlign w:val="center"/>
            <w:hideMark/>
          </w:tcPr>
          <w:p w14:paraId="7A1B3125"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التمويل (بالدولار الأمريكي)</w:t>
            </w:r>
          </w:p>
        </w:tc>
      </w:tr>
      <w:tr w:rsidR="004160EF" w:rsidRPr="00202536" w14:paraId="03E539E8"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316C9650"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الأيروسولات</w:t>
            </w:r>
          </w:p>
        </w:tc>
        <w:tc>
          <w:tcPr>
            <w:tcW w:w="4678" w:type="dxa"/>
            <w:tcBorders>
              <w:top w:val="nil"/>
              <w:left w:val="nil"/>
              <w:bottom w:val="single" w:sz="4" w:space="0" w:color="auto"/>
              <w:right w:val="single" w:sz="4" w:space="0" w:color="auto"/>
            </w:tcBorders>
            <w:noWrap/>
            <w:vAlign w:val="bottom"/>
            <w:hideMark/>
          </w:tcPr>
          <w:p w14:paraId="2DCF470B"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2,051,914</w:t>
            </w:r>
          </w:p>
        </w:tc>
      </w:tr>
      <w:tr w:rsidR="004160EF" w:rsidRPr="00202536" w14:paraId="592213F4"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0BEB22A5"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التدمير</w:t>
            </w:r>
          </w:p>
        </w:tc>
        <w:tc>
          <w:tcPr>
            <w:tcW w:w="4678" w:type="dxa"/>
            <w:tcBorders>
              <w:top w:val="nil"/>
              <w:left w:val="nil"/>
              <w:bottom w:val="single" w:sz="4" w:space="0" w:color="auto"/>
              <w:right w:val="single" w:sz="4" w:space="0" w:color="auto"/>
            </w:tcBorders>
            <w:noWrap/>
            <w:vAlign w:val="bottom"/>
            <w:hideMark/>
          </w:tcPr>
          <w:p w14:paraId="569CD19B"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2,046,282</w:t>
            </w:r>
          </w:p>
        </w:tc>
      </w:tr>
      <w:tr w:rsidR="004160EF" w:rsidRPr="00202536" w14:paraId="1AE1943D"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0B646005"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كفاءة استخدام الطاقة</w:t>
            </w:r>
          </w:p>
        </w:tc>
        <w:tc>
          <w:tcPr>
            <w:tcW w:w="4678" w:type="dxa"/>
            <w:tcBorders>
              <w:top w:val="nil"/>
              <w:left w:val="nil"/>
              <w:bottom w:val="single" w:sz="4" w:space="0" w:color="auto"/>
              <w:right w:val="single" w:sz="4" w:space="0" w:color="auto"/>
            </w:tcBorders>
            <w:noWrap/>
            <w:vAlign w:val="bottom"/>
            <w:hideMark/>
          </w:tcPr>
          <w:p w14:paraId="24C45445"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3,315,995</w:t>
            </w:r>
          </w:p>
        </w:tc>
      </w:tr>
      <w:tr w:rsidR="004160EF" w:rsidRPr="00202536" w14:paraId="0F2A6BBB" w14:textId="77777777" w:rsidTr="000F53CC">
        <w:trPr>
          <w:trHeight w:val="74"/>
        </w:trPr>
        <w:tc>
          <w:tcPr>
            <w:tcW w:w="4673" w:type="dxa"/>
            <w:tcBorders>
              <w:top w:val="nil"/>
              <w:left w:val="single" w:sz="4" w:space="0" w:color="auto"/>
              <w:bottom w:val="single" w:sz="4" w:space="0" w:color="auto"/>
              <w:right w:val="single" w:sz="4" w:space="0" w:color="auto"/>
            </w:tcBorders>
            <w:noWrap/>
            <w:vAlign w:val="bottom"/>
            <w:hideMark/>
          </w:tcPr>
          <w:p w14:paraId="5B00B256"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الرغاوي</w:t>
            </w:r>
          </w:p>
        </w:tc>
        <w:tc>
          <w:tcPr>
            <w:tcW w:w="4678" w:type="dxa"/>
            <w:tcBorders>
              <w:top w:val="nil"/>
              <w:left w:val="nil"/>
              <w:bottom w:val="single" w:sz="4" w:space="0" w:color="auto"/>
              <w:right w:val="single" w:sz="4" w:space="0" w:color="auto"/>
            </w:tcBorders>
            <w:noWrap/>
            <w:vAlign w:val="bottom"/>
            <w:hideMark/>
          </w:tcPr>
          <w:p w14:paraId="44C686B3"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8,093,731</w:t>
            </w:r>
          </w:p>
        </w:tc>
      </w:tr>
      <w:tr w:rsidR="004160EF" w:rsidRPr="00202536" w14:paraId="6C0AEF8E"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69738B38"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الهالونات</w:t>
            </w:r>
          </w:p>
        </w:tc>
        <w:tc>
          <w:tcPr>
            <w:tcW w:w="4678" w:type="dxa"/>
            <w:tcBorders>
              <w:top w:val="nil"/>
              <w:left w:val="nil"/>
              <w:bottom w:val="single" w:sz="4" w:space="0" w:color="auto"/>
              <w:right w:val="single" w:sz="4" w:space="0" w:color="auto"/>
            </w:tcBorders>
            <w:noWrap/>
            <w:vAlign w:val="bottom"/>
            <w:hideMark/>
          </w:tcPr>
          <w:p w14:paraId="10B0DC95"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6,147,361</w:t>
            </w:r>
          </w:p>
        </w:tc>
      </w:tr>
      <w:tr w:rsidR="004160EF" w:rsidRPr="00202536" w14:paraId="5B5D2AC0"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7A9519F6"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خطة التخفيض التدريجي للمواد الهيدروفلوروكربونية</w:t>
            </w:r>
          </w:p>
        </w:tc>
        <w:tc>
          <w:tcPr>
            <w:tcW w:w="4678" w:type="dxa"/>
            <w:tcBorders>
              <w:top w:val="nil"/>
              <w:left w:val="nil"/>
              <w:bottom w:val="single" w:sz="4" w:space="0" w:color="auto"/>
              <w:right w:val="single" w:sz="4" w:space="0" w:color="auto"/>
            </w:tcBorders>
            <w:noWrap/>
            <w:vAlign w:val="bottom"/>
            <w:hideMark/>
          </w:tcPr>
          <w:p w14:paraId="4511EA7A"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1,812,669</w:t>
            </w:r>
          </w:p>
        </w:tc>
      </w:tr>
      <w:tr w:rsidR="004160EF" w:rsidRPr="00202536" w14:paraId="3F458A3F" w14:textId="77777777" w:rsidTr="000F53CC">
        <w:trPr>
          <w:trHeight w:val="70"/>
        </w:trPr>
        <w:tc>
          <w:tcPr>
            <w:tcW w:w="4673" w:type="dxa"/>
            <w:tcBorders>
              <w:top w:val="nil"/>
              <w:left w:val="single" w:sz="4" w:space="0" w:color="auto"/>
              <w:bottom w:val="single" w:sz="4" w:space="0" w:color="auto"/>
              <w:right w:val="single" w:sz="4" w:space="0" w:color="auto"/>
            </w:tcBorders>
            <w:noWrap/>
            <w:vAlign w:val="bottom"/>
            <w:hideMark/>
          </w:tcPr>
          <w:p w14:paraId="203DFF30"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غازات التبخير</w:t>
            </w:r>
          </w:p>
        </w:tc>
        <w:tc>
          <w:tcPr>
            <w:tcW w:w="4678" w:type="dxa"/>
            <w:tcBorders>
              <w:top w:val="nil"/>
              <w:left w:val="nil"/>
              <w:bottom w:val="single" w:sz="4" w:space="0" w:color="auto"/>
              <w:right w:val="single" w:sz="4" w:space="0" w:color="auto"/>
            </w:tcBorders>
            <w:noWrap/>
            <w:vAlign w:val="bottom"/>
            <w:hideMark/>
          </w:tcPr>
          <w:p w14:paraId="05739C73"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18,226,925</w:t>
            </w:r>
          </w:p>
        </w:tc>
      </w:tr>
      <w:tr w:rsidR="004160EF" w:rsidRPr="00202536" w14:paraId="09BBEDD8"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69D55BA4"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خطة الإزالة</w:t>
            </w:r>
          </w:p>
        </w:tc>
        <w:tc>
          <w:tcPr>
            <w:tcW w:w="4678" w:type="dxa"/>
            <w:tcBorders>
              <w:top w:val="nil"/>
              <w:left w:val="nil"/>
              <w:bottom w:val="single" w:sz="4" w:space="0" w:color="auto"/>
              <w:right w:val="single" w:sz="4" w:space="0" w:color="auto"/>
            </w:tcBorders>
            <w:noWrap/>
            <w:vAlign w:val="bottom"/>
            <w:hideMark/>
          </w:tcPr>
          <w:p w14:paraId="39298ABB"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83,336,518</w:t>
            </w:r>
          </w:p>
        </w:tc>
      </w:tr>
      <w:tr w:rsidR="004160EF" w:rsidRPr="00202536" w14:paraId="39229E88"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09A03D01"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الإنتاج</w:t>
            </w:r>
          </w:p>
        </w:tc>
        <w:tc>
          <w:tcPr>
            <w:tcW w:w="4678" w:type="dxa"/>
            <w:tcBorders>
              <w:top w:val="nil"/>
              <w:left w:val="nil"/>
              <w:bottom w:val="single" w:sz="4" w:space="0" w:color="auto"/>
              <w:right w:val="single" w:sz="4" w:space="0" w:color="auto"/>
            </w:tcBorders>
            <w:noWrap/>
            <w:vAlign w:val="bottom"/>
            <w:hideMark/>
          </w:tcPr>
          <w:p w14:paraId="6351186B"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10,000,000</w:t>
            </w:r>
          </w:p>
        </w:tc>
      </w:tr>
      <w:tr w:rsidR="004160EF" w:rsidRPr="00202536" w14:paraId="30EE6B80"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0028A333"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التبريد</w:t>
            </w:r>
          </w:p>
        </w:tc>
        <w:tc>
          <w:tcPr>
            <w:tcW w:w="4678" w:type="dxa"/>
            <w:tcBorders>
              <w:top w:val="nil"/>
              <w:left w:val="nil"/>
              <w:bottom w:val="single" w:sz="4" w:space="0" w:color="auto"/>
              <w:right w:val="single" w:sz="4" w:space="0" w:color="auto"/>
            </w:tcBorders>
            <w:noWrap/>
            <w:vAlign w:val="bottom"/>
            <w:hideMark/>
          </w:tcPr>
          <w:p w14:paraId="32097C32"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40,910,116</w:t>
            </w:r>
          </w:p>
        </w:tc>
      </w:tr>
      <w:tr w:rsidR="004160EF" w:rsidRPr="00202536" w14:paraId="0067B6E8"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459ECD7D"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قطاعات متعددة</w:t>
            </w:r>
          </w:p>
        </w:tc>
        <w:tc>
          <w:tcPr>
            <w:tcW w:w="4678" w:type="dxa"/>
            <w:tcBorders>
              <w:top w:val="nil"/>
              <w:left w:val="nil"/>
              <w:bottom w:val="single" w:sz="4" w:space="0" w:color="auto"/>
              <w:right w:val="single" w:sz="4" w:space="0" w:color="auto"/>
            </w:tcBorders>
            <w:noWrap/>
            <w:vAlign w:val="bottom"/>
            <w:hideMark/>
          </w:tcPr>
          <w:p w14:paraId="783E12E4"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5,239,718</w:t>
            </w:r>
          </w:p>
        </w:tc>
      </w:tr>
      <w:tr w:rsidR="004160EF" w:rsidRPr="00202536" w14:paraId="45ADE836" w14:textId="77777777" w:rsidTr="000F53CC">
        <w:trPr>
          <w:trHeight w:val="44"/>
        </w:trPr>
        <w:tc>
          <w:tcPr>
            <w:tcW w:w="4673" w:type="dxa"/>
            <w:tcBorders>
              <w:top w:val="nil"/>
              <w:left w:val="single" w:sz="4" w:space="0" w:color="auto"/>
              <w:bottom w:val="single" w:sz="4" w:space="0" w:color="auto"/>
              <w:right w:val="single" w:sz="4" w:space="0" w:color="auto"/>
            </w:tcBorders>
            <w:noWrap/>
            <w:vAlign w:val="bottom"/>
            <w:hideMark/>
          </w:tcPr>
          <w:p w14:paraId="25E0A259"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المذيبات</w:t>
            </w:r>
          </w:p>
        </w:tc>
        <w:tc>
          <w:tcPr>
            <w:tcW w:w="4678" w:type="dxa"/>
            <w:tcBorders>
              <w:top w:val="nil"/>
              <w:left w:val="nil"/>
              <w:bottom w:val="single" w:sz="4" w:space="0" w:color="auto"/>
              <w:right w:val="single" w:sz="4" w:space="0" w:color="auto"/>
            </w:tcBorders>
            <w:noWrap/>
            <w:vAlign w:val="bottom"/>
            <w:hideMark/>
          </w:tcPr>
          <w:p w14:paraId="35C0EF6D"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2,512,738</w:t>
            </w:r>
          </w:p>
        </w:tc>
      </w:tr>
      <w:tr w:rsidR="004160EF" w:rsidRPr="00202536" w14:paraId="647520D1" w14:textId="77777777" w:rsidTr="000F53CC">
        <w:trPr>
          <w:trHeight w:val="44"/>
        </w:trPr>
        <w:tc>
          <w:tcPr>
            <w:tcW w:w="4673" w:type="dxa"/>
            <w:tcBorders>
              <w:top w:val="nil"/>
              <w:left w:val="single" w:sz="4" w:space="0" w:color="auto"/>
              <w:bottom w:val="single" w:sz="4" w:space="0" w:color="auto"/>
              <w:right w:val="single" w:sz="4" w:space="0" w:color="auto"/>
            </w:tcBorders>
            <w:noWrap/>
            <w:vAlign w:val="center"/>
            <w:hideMark/>
          </w:tcPr>
          <w:p w14:paraId="3BB241A0" w14:textId="77777777" w:rsidR="004160EF" w:rsidRPr="00260268" w:rsidRDefault="004160EF" w:rsidP="000F53CC">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المجموع الفرعي</w:t>
            </w:r>
          </w:p>
        </w:tc>
        <w:tc>
          <w:tcPr>
            <w:tcW w:w="4678" w:type="dxa"/>
            <w:tcBorders>
              <w:top w:val="nil"/>
              <w:left w:val="nil"/>
              <w:bottom w:val="single" w:sz="4" w:space="0" w:color="auto"/>
              <w:right w:val="single" w:sz="4" w:space="0" w:color="auto"/>
            </w:tcBorders>
            <w:noWrap/>
            <w:vAlign w:val="bottom"/>
            <w:hideMark/>
          </w:tcPr>
          <w:p w14:paraId="408C6114" w14:textId="77777777" w:rsidR="004160EF" w:rsidRPr="00260268" w:rsidRDefault="004160EF" w:rsidP="003E71F7">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183,693,966</w:t>
            </w:r>
          </w:p>
        </w:tc>
      </w:tr>
      <w:tr w:rsidR="004160EF" w:rsidRPr="00202536" w14:paraId="199D8F20" w14:textId="77777777" w:rsidTr="000F53CC">
        <w:trPr>
          <w:trHeight w:val="44"/>
        </w:trPr>
        <w:tc>
          <w:tcPr>
            <w:tcW w:w="4673" w:type="dxa"/>
            <w:tcBorders>
              <w:top w:val="nil"/>
              <w:left w:val="single" w:sz="4" w:space="0" w:color="auto"/>
              <w:bottom w:val="single" w:sz="4" w:space="0" w:color="auto"/>
              <w:right w:val="single" w:sz="4" w:space="0" w:color="auto"/>
            </w:tcBorders>
            <w:noWrap/>
            <w:vAlign w:val="center"/>
            <w:hideMark/>
          </w:tcPr>
          <w:p w14:paraId="7C78E8FC"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تكاليف دعم الوكالة</w:t>
            </w:r>
          </w:p>
        </w:tc>
        <w:tc>
          <w:tcPr>
            <w:tcW w:w="4678" w:type="dxa"/>
            <w:tcBorders>
              <w:top w:val="nil"/>
              <w:left w:val="nil"/>
              <w:bottom w:val="single" w:sz="4" w:space="0" w:color="auto"/>
              <w:right w:val="single" w:sz="4" w:space="0" w:color="auto"/>
            </w:tcBorders>
            <w:noWrap/>
            <w:vAlign w:val="bottom"/>
            <w:hideMark/>
          </w:tcPr>
          <w:p w14:paraId="458EFD70" w14:textId="77777777" w:rsidR="004160EF" w:rsidRPr="00260268" w:rsidRDefault="004160EF" w:rsidP="003E71F7">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18,039,532</w:t>
            </w:r>
          </w:p>
        </w:tc>
      </w:tr>
      <w:tr w:rsidR="004160EF" w:rsidRPr="00202536" w14:paraId="5DD676F8" w14:textId="77777777" w:rsidTr="000F53CC">
        <w:trPr>
          <w:trHeight w:val="44"/>
        </w:trPr>
        <w:tc>
          <w:tcPr>
            <w:tcW w:w="4673" w:type="dxa"/>
            <w:tcBorders>
              <w:top w:val="nil"/>
              <w:left w:val="single" w:sz="4" w:space="0" w:color="auto"/>
              <w:bottom w:val="single" w:sz="4" w:space="0" w:color="auto"/>
              <w:right w:val="single" w:sz="4" w:space="0" w:color="auto"/>
            </w:tcBorders>
            <w:noWrap/>
            <w:vAlign w:val="center"/>
            <w:hideMark/>
          </w:tcPr>
          <w:p w14:paraId="4C888582" w14:textId="77777777" w:rsidR="004160EF" w:rsidRPr="00260268" w:rsidRDefault="004160EF" w:rsidP="000F53CC">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المجموع</w:t>
            </w:r>
          </w:p>
        </w:tc>
        <w:tc>
          <w:tcPr>
            <w:tcW w:w="4678" w:type="dxa"/>
            <w:tcBorders>
              <w:top w:val="nil"/>
              <w:left w:val="nil"/>
              <w:bottom w:val="single" w:sz="4" w:space="0" w:color="auto"/>
              <w:right w:val="single" w:sz="4" w:space="0" w:color="auto"/>
            </w:tcBorders>
            <w:noWrap/>
            <w:vAlign w:val="bottom"/>
            <w:hideMark/>
          </w:tcPr>
          <w:p w14:paraId="2C769FA0" w14:textId="77777777" w:rsidR="004160EF" w:rsidRPr="00260268" w:rsidRDefault="004160EF" w:rsidP="003E71F7">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201,733,499</w:t>
            </w:r>
          </w:p>
        </w:tc>
      </w:tr>
    </w:tbl>
    <w:p w14:paraId="079EEAA1" w14:textId="77777777" w:rsidR="004160EF" w:rsidRPr="00260268" w:rsidRDefault="004160EF" w:rsidP="004160EF">
      <w:pPr>
        <w:keepNext/>
        <w:suppressAutoHyphens/>
        <w:bidi/>
        <w:rPr>
          <w:rFonts w:asciiTheme="majorBidi" w:hAnsiTheme="majorBidi" w:cstheme="majorBidi"/>
          <w:b/>
          <w:sz w:val="26"/>
          <w:szCs w:val="26"/>
        </w:rPr>
      </w:pPr>
    </w:p>
    <w:p w14:paraId="769BD07E"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في عام 2024، صدرت الموافقة على 21 مشروعاً ونشاطاً جديداً. ومن المتوقع أن ينتج عن هذا المستوى من التمويل إزالة 10,601 طنا من قدرات استنفاد الأوزون و226.3 طنا متريا من المواد المستنفدة للأوزون (405,080 طنا من مكافئ ثاني أكسيد الكربون) من استهلاك المواد الهيدروفلوروكربونية. ويبين المرفق الأول حالة تنفيذ المشروعات لكل بلد في عام 2024.</w:t>
      </w:r>
    </w:p>
    <w:p w14:paraId="529A5FD8"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lang w:eastAsia="ar" w:bidi="ar-EG"/>
        </w:rPr>
      </w:pPr>
      <w:r w:rsidRPr="00260268">
        <w:rPr>
          <w:rFonts w:asciiTheme="majorBidi" w:hAnsiTheme="majorBidi" w:cstheme="majorBidi"/>
          <w:sz w:val="26"/>
          <w:szCs w:val="26"/>
          <w:rtl/>
          <w:lang w:eastAsia="ar" w:bidi="ar-EG"/>
        </w:rPr>
        <w:lastRenderedPageBreak/>
        <w:t>ويبين الجدول 2 حالة تنفيذ المشروعات بما يشمل صرف الأموال لكل نوع من أنواع المشروعات في 31 ديسمبر/ كانون الأول 2024. ويعرض المرفق الثاني معلومات تحليلية حسب السنة منذ 1992.</w:t>
      </w:r>
    </w:p>
    <w:p w14:paraId="4AB7314C" w14:textId="77777777" w:rsidR="00AA17DF" w:rsidRPr="00AA17DF" w:rsidRDefault="00AA17DF" w:rsidP="00AA17DF">
      <w:pPr>
        <w:pStyle w:val="ListParagraph"/>
        <w:keepLines/>
        <w:widowControl w:val="0"/>
        <w:suppressLineNumbers/>
        <w:bidi/>
        <w:ind w:left="0"/>
        <w:jc w:val="left"/>
        <w:rPr>
          <w:rFonts w:asciiTheme="majorBidi" w:hAnsiTheme="majorBidi" w:cstheme="majorBidi"/>
          <w:b/>
          <w:bCs/>
          <w:spacing w:val="-3"/>
          <w:sz w:val="26"/>
          <w:szCs w:val="26"/>
          <w:lang w:eastAsia="ar" w:bidi="ar-EG"/>
        </w:rPr>
      </w:pPr>
      <w:r w:rsidRPr="00AA17DF">
        <w:rPr>
          <w:rFonts w:asciiTheme="majorBidi" w:hAnsiTheme="majorBidi" w:cstheme="majorBidi"/>
          <w:b/>
          <w:bCs/>
          <w:spacing w:val="-3"/>
          <w:sz w:val="26"/>
          <w:szCs w:val="26"/>
          <w:rtl/>
          <w:lang w:eastAsia="ar" w:bidi="ar-EG"/>
        </w:rPr>
        <w:t>الجدول 2</w:t>
      </w:r>
      <w:r w:rsidRPr="00AA17DF">
        <w:rPr>
          <w:rFonts w:asciiTheme="majorBidi" w:hAnsiTheme="majorBidi" w:cstheme="majorBidi"/>
          <w:b/>
          <w:bCs/>
          <w:spacing w:val="-3"/>
          <w:sz w:val="26"/>
          <w:szCs w:val="26"/>
          <w:lang w:eastAsia="ar" w:bidi="ar-EG"/>
        </w:rPr>
        <w:t>-</w:t>
      </w:r>
      <w:r w:rsidRPr="00AA17DF">
        <w:rPr>
          <w:rFonts w:asciiTheme="majorBidi" w:hAnsiTheme="majorBidi" w:cstheme="majorBidi"/>
          <w:b/>
          <w:bCs/>
          <w:spacing w:val="-3"/>
          <w:sz w:val="26"/>
          <w:szCs w:val="26"/>
          <w:rtl/>
          <w:lang w:eastAsia="ar" w:bidi="ar-EG"/>
        </w:rPr>
        <w:t xml:space="preserve"> حالة تنفيذ المشروعات حسب النوع في 31 ديسمبر/ كانون الأول 2024</w:t>
      </w:r>
    </w:p>
    <w:tbl>
      <w:tblPr>
        <w:tblStyle w:val="TableGrid"/>
        <w:bidiVisual/>
        <w:tblW w:w="0" w:type="auto"/>
        <w:tblLayout w:type="fixed"/>
        <w:tblLook w:val="04A0" w:firstRow="1" w:lastRow="0" w:firstColumn="1" w:lastColumn="0" w:noHBand="0" w:noVBand="1"/>
      </w:tblPr>
      <w:tblGrid>
        <w:gridCol w:w="1432"/>
        <w:gridCol w:w="810"/>
        <w:gridCol w:w="900"/>
        <w:gridCol w:w="1080"/>
        <w:gridCol w:w="1350"/>
        <w:gridCol w:w="1440"/>
        <w:gridCol w:w="1260"/>
        <w:gridCol w:w="1078"/>
      </w:tblGrid>
      <w:tr w:rsidR="00AA17DF" w:rsidRPr="00AA17DF" w14:paraId="36FAFA32" w14:textId="4C3E7A96" w:rsidTr="00AA17DF">
        <w:tc>
          <w:tcPr>
            <w:tcW w:w="1432" w:type="dxa"/>
          </w:tcPr>
          <w:p w14:paraId="0060D065" w14:textId="11D66DD8" w:rsidR="00AA17DF" w:rsidRPr="00AA17DF" w:rsidRDefault="00AA17DF" w:rsidP="00AA17DF">
            <w:pPr>
              <w:bidi/>
              <w:rPr>
                <w:sz w:val="22"/>
                <w:szCs w:val="22"/>
                <w:rtl/>
                <w:lang w:val="en-CA" w:bidi="ar-LB"/>
              </w:rPr>
            </w:pPr>
            <w:r w:rsidRPr="00AA17DF">
              <w:rPr>
                <w:rFonts w:asciiTheme="majorBidi" w:hAnsiTheme="majorBidi" w:cstheme="majorBidi"/>
                <w:b/>
                <w:bCs/>
                <w:spacing w:val="-3"/>
                <w:sz w:val="22"/>
                <w:szCs w:val="22"/>
                <w:rtl/>
                <w:lang w:eastAsia="ar" w:bidi="ar-EG"/>
              </w:rPr>
              <w:t>النوع</w:t>
            </w:r>
          </w:p>
        </w:tc>
        <w:tc>
          <w:tcPr>
            <w:tcW w:w="2790" w:type="dxa"/>
            <w:gridSpan w:val="3"/>
          </w:tcPr>
          <w:p w14:paraId="7CFF10E0" w14:textId="22F438A1" w:rsidR="00AA17DF" w:rsidRPr="00AA17DF" w:rsidRDefault="00AA17DF" w:rsidP="00AA17DF">
            <w:pPr>
              <w:bidi/>
              <w:jc w:val="center"/>
              <w:rPr>
                <w:sz w:val="22"/>
                <w:szCs w:val="22"/>
                <w:rtl/>
                <w:lang w:val="en-CA" w:bidi="ar-LB"/>
              </w:rPr>
            </w:pPr>
            <w:r w:rsidRPr="00AA17DF">
              <w:rPr>
                <w:rFonts w:asciiTheme="majorBidi" w:hAnsiTheme="majorBidi" w:cstheme="majorBidi"/>
                <w:b/>
                <w:bCs/>
                <w:spacing w:val="-3"/>
                <w:sz w:val="22"/>
                <w:szCs w:val="22"/>
                <w:rtl/>
                <w:lang w:eastAsia="ar" w:bidi="ar-EG"/>
              </w:rPr>
              <w:t>عدد المشروعات*</w:t>
            </w:r>
          </w:p>
        </w:tc>
        <w:tc>
          <w:tcPr>
            <w:tcW w:w="5128" w:type="dxa"/>
            <w:gridSpan w:val="4"/>
          </w:tcPr>
          <w:p w14:paraId="13F1B4A5" w14:textId="02A8A206" w:rsidR="00AA17DF" w:rsidRPr="00AA17DF" w:rsidRDefault="00AA17DF" w:rsidP="00AA17DF">
            <w:pPr>
              <w:bidi/>
              <w:jc w:val="center"/>
              <w:rPr>
                <w:sz w:val="22"/>
                <w:szCs w:val="22"/>
                <w:rtl/>
                <w:lang w:val="en-CA" w:bidi="ar-LB"/>
              </w:rPr>
            </w:pPr>
            <w:r w:rsidRPr="00AA17DF">
              <w:rPr>
                <w:rFonts w:asciiTheme="majorBidi" w:hAnsiTheme="majorBidi" w:cstheme="majorBidi"/>
                <w:b/>
                <w:bCs/>
                <w:spacing w:val="-3"/>
                <w:sz w:val="22"/>
                <w:szCs w:val="22"/>
                <w:rtl/>
                <w:lang w:eastAsia="ar" w:bidi="ar-EG"/>
              </w:rPr>
              <w:t>التمويل (دولار أمريكي)**</w:t>
            </w:r>
          </w:p>
        </w:tc>
      </w:tr>
      <w:tr w:rsidR="00AA17DF" w:rsidRPr="00AA17DF" w14:paraId="7D10B338" w14:textId="3AABE3DA" w:rsidTr="007D0327">
        <w:tc>
          <w:tcPr>
            <w:tcW w:w="1432" w:type="dxa"/>
            <w:tcBorders>
              <w:top w:val="nil"/>
              <w:left w:val="single" w:sz="4" w:space="0" w:color="auto"/>
              <w:bottom w:val="single" w:sz="4" w:space="0" w:color="auto"/>
              <w:right w:val="single" w:sz="4" w:space="0" w:color="auto"/>
            </w:tcBorders>
          </w:tcPr>
          <w:p w14:paraId="5641D61D" w14:textId="36C559EE" w:rsidR="00AA17DF" w:rsidRPr="00AA17DF" w:rsidRDefault="00AA17DF" w:rsidP="00AA17DF">
            <w:pPr>
              <w:bidi/>
              <w:rPr>
                <w:sz w:val="22"/>
                <w:szCs w:val="22"/>
                <w:rtl/>
                <w:lang w:val="en-CA" w:bidi="ar-LB"/>
              </w:rPr>
            </w:pPr>
          </w:p>
        </w:tc>
        <w:tc>
          <w:tcPr>
            <w:tcW w:w="810" w:type="dxa"/>
            <w:tcBorders>
              <w:top w:val="nil"/>
              <w:left w:val="nil"/>
              <w:bottom w:val="single" w:sz="4" w:space="0" w:color="auto"/>
              <w:right w:val="single" w:sz="4" w:space="0" w:color="auto"/>
            </w:tcBorders>
          </w:tcPr>
          <w:p w14:paraId="36BFF59F" w14:textId="7B9FA54E"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الموافق عليها</w:t>
            </w:r>
          </w:p>
        </w:tc>
        <w:tc>
          <w:tcPr>
            <w:tcW w:w="900" w:type="dxa"/>
            <w:tcBorders>
              <w:top w:val="nil"/>
              <w:left w:val="nil"/>
              <w:bottom w:val="single" w:sz="4" w:space="0" w:color="auto"/>
              <w:right w:val="single" w:sz="4" w:space="0" w:color="auto"/>
            </w:tcBorders>
          </w:tcPr>
          <w:p w14:paraId="7D3E9B7E" w14:textId="3695A3DD"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المنجزة</w:t>
            </w:r>
          </w:p>
        </w:tc>
        <w:tc>
          <w:tcPr>
            <w:tcW w:w="1080" w:type="dxa"/>
            <w:tcBorders>
              <w:top w:val="nil"/>
              <w:left w:val="nil"/>
              <w:bottom w:val="single" w:sz="4" w:space="0" w:color="auto"/>
              <w:right w:val="single" w:sz="4" w:space="0" w:color="auto"/>
            </w:tcBorders>
          </w:tcPr>
          <w:p w14:paraId="65E01C98" w14:textId="25BC18F3"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النسبة المئوية للإنجاز</w:t>
            </w:r>
          </w:p>
        </w:tc>
        <w:tc>
          <w:tcPr>
            <w:tcW w:w="1350" w:type="dxa"/>
            <w:tcBorders>
              <w:top w:val="nil"/>
              <w:left w:val="nil"/>
              <w:bottom w:val="single" w:sz="4" w:space="0" w:color="auto"/>
              <w:right w:val="single" w:sz="4" w:space="0" w:color="auto"/>
            </w:tcBorders>
          </w:tcPr>
          <w:p w14:paraId="61B5DBBE" w14:textId="4B035ED7"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الموافق عليها</w:t>
            </w:r>
          </w:p>
        </w:tc>
        <w:tc>
          <w:tcPr>
            <w:tcW w:w="1440" w:type="dxa"/>
            <w:tcBorders>
              <w:top w:val="nil"/>
              <w:left w:val="nil"/>
              <w:bottom w:val="single" w:sz="4" w:space="0" w:color="auto"/>
              <w:right w:val="single" w:sz="4" w:space="0" w:color="auto"/>
            </w:tcBorders>
          </w:tcPr>
          <w:p w14:paraId="18BBF0C7" w14:textId="5B5A467B"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المنصرف</w:t>
            </w:r>
          </w:p>
        </w:tc>
        <w:tc>
          <w:tcPr>
            <w:tcW w:w="1260" w:type="dxa"/>
            <w:tcBorders>
              <w:top w:val="nil"/>
              <w:left w:val="nil"/>
              <w:bottom w:val="single" w:sz="4" w:space="0" w:color="auto"/>
              <w:right w:val="single" w:sz="4" w:space="0" w:color="auto"/>
            </w:tcBorders>
          </w:tcPr>
          <w:p w14:paraId="43B184DA" w14:textId="314EB77F"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الرصيد</w:t>
            </w:r>
          </w:p>
        </w:tc>
        <w:tc>
          <w:tcPr>
            <w:tcW w:w="1078" w:type="dxa"/>
            <w:tcBorders>
              <w:top w:val="nil"/>
              <w:left w:val="nil"/>
              <w:bottom w:val="single" w:sz="4" w:space="0" w:color="auto"/>
              <w:right w:val="single" w:sz="4" w:space="0" w:color="auto"/>
            </w:tcBorders>
          </w:tcPr>
          <w:p w14:paraId="6F50E7BA" w14:textId="33E262AC" w:rsidR="00AA17DF" w:rsidRPr="00AA17DF" w:rsidRDefault="00AA17DF" w:rsidP="00AA17DF">
            <w:pPr>
              <w:bidi/>
              <w:ind w:left="144"/>
              <w:rPr>
                <w:sz w:val="22"/>
                <w:szCs w:val="22"/>
                <w:rtl/>
                <w:lang w:val="en-CA" w:bidi="ar-LB"/>
              </w:rPr>
            </w:pPr>
            <w:r w:rsidRPr="00AA17DF">
              <w:rPr>
                <w:rFonts w:asciiTheme="majorBidi" w:hAnsiTheme="majorBidi" w:cstheme="majorBidi"/>
                <w:b/>
                <w:bCs/>
                <w:sz w:val="22"/>
                <w:szCs w:val="22"/>
                <w:rtl/>
                <w:lang w:eastAsia="ar" w:bidi="ar-EG"/>
              </w:rPr>
              <w:t>النسبة المئوية للمنصرف</w:t>
            </w:r>
          </w:p>
        </w:tc>
      </w:tr>
      <w:tr w:rsidR="00AA17DF" w:rsidRPr="00AA17DF" w14:paraId="01AA2EC9" w14:textId="0DD6B9FE" w:rsidTr="007D0327">
        <w:tc>
          <w:tcPr>
            <w:tcW w:w="1432" w:type="dxa"/>
            <w:tcBorders>
              <w:top w:val="nil"/>
              <w:left w:val="single" w:sz="4" w:space="0" w:color="auto"/>
              <w:bottom w:val="single" w:sz="4" w:space="0" w:color="auto"/>
              <w:right w:val="single" w:sz="4" w:space="0" w:color="auto"/>
            </w:tcBorders>
          </w:tcPr>
          <w:p w14:paraId="313D6691" w14:textId="16F5DE44" w:rsidR="00AA17DF" w:rsidRPr="00AA17DF" w:rsidRDefault="00AA17DF" w:rsidP="00AA17DF">
            <w:pPr>
              <w:bidi/>
              <w:rPr>
                <w:rFonts w:asciiTheme="majorBidi" w:hAnsiTheme="majorBidi" w:cstheme="majorBidi"/>
                <w:sz w:val="22"/>
                <w:szCs w:val="22"/>
                <w:rtl/>
                <w:lang w:eastAsia="ar" w:bidi="ar-EG"/>
              </w:rPr>
            </w:pPr>
            <w:r w:rsidRPr="00AA17DF">
              <w:rPr>
                <w:rFonts w:asciiTheme="majorBidi" w:hAnsiTheme="majorBidi" w:cstheme="majorBidi"/>
                <w:sz w:val="22"/>
                <w:szCs w:val="22"/>
                <w:rtl/>
                <w:lang w:eastAsia="ar" w:bidi="ar-EG"/>
              </w:rPr>
              <w:t>البرامج القطرية</w:t>
            </w:r>
          </w:p>
        </w:tc>
        <w:tc>
          <w:tcPr>
            <w:tcW w:w="810" w:type="dxa"/>
            <w:tcBorders>
              <w:top w:val="nil"/>
              <w:left w:val="nil"/>
              <w:bottom w:val="single" w:sz="4" w:space="0" w:color="auto"/>
              <w:right w:val="single" w:sz="4" w:space="0" w:color="auto"/>
            </w:tcBorders>
          </w:tcPr>
          <w:p w14:paraId="1B948D77" w14:textId="27E57825"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9</w:t>
            </w:r>
          </w:p>
        </w:tc>
        <w:tc>
          <w:tcPr>
            <w:tcW w:w="900" w:type="dxa"/>
            <w:tcBorders>
              <w:top w:val="nil"/>
              <w:left w:val="nil"/>
              <w:bottom w:val="single" w:sz="4" w:space="0" w:color="auto"/>
              <w:right w:val="single" w:sz="4" w:space="0" w:color="auto"/>
            </w:tcBorders>
          </w:tcPr>
          <w:p w14:paraId="2D03CEF8" w14:textId="293EDBCA"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9</w:t>
            </w:r>
          </w:p>
        </w:tc>
        <w:tc>
          <w:tcPr>
            <w:tcW w:w="1080" w:type="dxa"/>
            <w:tcBorders>
              <w:top w:val="nil"/>
              <w:left w:val="nil"/>
              <w:bottom w:val="single" w:sz="4" w:space="0" w:color="auto"/>
              <w:right w:val="single" w:sz="4" w:space="0" w:color="auto"/>
            </w:tcBorders>
          </w:tcPr>
          <w:p w14:paraId="0627D78A" w14:textId="6B829EA2"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100</w:t>
            </w:r>
          </w:p>
        </w:tc>
        <w:tc>
          <w:tcPr>
            <w:tcW w:w="1350" w:type="dxa"/>
            <w:tcBorders>
              <w:top w:val="nil"/>
              <w:left w:val="nil"/>
              <w:bottom w:val="single" w:sz="4" w:space="0" w:color="auto"/>
              <w:right w:val="single" w:sz="4" w:space="0" w:color="auto"/>
            </w:tcBorders>
          </w:tcPr>
          <w:p w14:paraId="41847BA2" w14:textId="2E65ACE8"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340,787</w:t>
            </w:r>
          </w:p>
        </w:tc>
        <w:tc>
          <w:tcPr>
            <w:tcW w:w="1440" w:type="dxa"/>
            <w:tcBorders>
              <w:top w:val="nil"/>
              <w:left w:val="nil"/>
              <w:bottom w:val="single" w:sz="4" w:space="0" w:color="auto"/>
              <w:right w:val="single" w:sz="4" w:space="0" w:color="auto"/>
            </w:tcBorders>
          </w:tcPr>
          <w:p w14:paraId="1287E007" w14:textId="0DA70D0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340,787</w:t>
            </w:r>
          </w:p>
        </w:tc>
        <w:tc>
          <w:tcPr>
            <w:tcW w:w="1260" w:type="dxa"/>
            <w:tcBorders>
              <w:top w:val="nil"/>
              <w:left w:val="nil"/>
              <w:bottom w:val="single" w:sz="4" w:space="0" w:color="auto"/>
              <w:right w:val="single" w:sz="4" w:space="0" w:color="auto"/>
            </w:tcBorders>
          </w:tcPr>
          <w:p w14:paraId="6CBCE4DA" w14:textId="5CAADF9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0</w:t>
            </w:r>
          </w:p>
        </w:tc>
        <w:tc>
          <w:tcPr>
            <w:tcW w:w="1078" w:type="dxa"/>
            <w:tcBorders>
              <w:top w:val="nil"/>
              <w:left w:val="nil"/>
              <w:bottom w:val="single" w:sz="4" w:space="0" w:color="auto"/>
              <w:right w:val="single" w:sz="4" w:space="0" w:color="auto"/>
            </w:tcBorders>
          </w:tcPr>
          <w:p w14:paraId="01A9FCA6" w14:textId="224F8F5A"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100</w:t>
            </w:r>
          </w:p>
        </w:tc>
      </w:tr>
      <w:tr w:rsidR="00AA17DF" w:rsidRPr="00AA17DF" w14:paraId="54DBB81E" w14:textId="714E28B2" w:rsidTr="007D0327">
        <w:tc>
          <w:tcPr>
            <w:tcW w:w="1432" w:type="dxa"/>
            <w:tcBorders>
              <w:top w:val="nil"/>
              <w:left w:val="single" w:sz="4" w:space="0" w:color="auto"/>
              <w:bottom w:val="single" w:sz="4" w:space="0" w:color="auto"/>
              <w:right w:val="single" w:sz="4" w:space="0" w:color="auto"/>
            </w:tcBorders>
          </w:tcPr>
          <w:p w14:paraId="2A185413" w14:textId="262D5BCA"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المشروعات الإيضاحية</w:t>
            </w:r>
          </w:p>
        </w:tc>
        <w:tc>
          <w:tcPr>
            <w:tcW w:w="810" w:type="dxa"/>
            <w:tcBorders>
              <w:top w:val="nil"/>
              <w:left w:val="nil"/>
              <w:bottom w:val="single" w:sz="4" w:space="0" w:color="auto"/>
              <w:right w:val="single" w:sz="4" w:space="0" w:color="auto"/>
            </w:tcBorders>
          </w:tcPr>
          <w:p w14:paraId="025E1866" w14:textId="0D0CAD48"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39</w:t>
            </w:r>
          </w:p>
        </w:tc>
        <w:tc>
          <w:tcPr>
            <w:tcW w:w="900" w:type="dxa"/>
            <w:tcBorders>
              <w:top w:val="nil"/>
              <w:left w:val="nil"/>
              <w:bottom w:val="single" w:sz="4" w:space="0" w:color="auto"/>
              <w:right w:val="single" w:sz="4" w:space="0" w:color="auto"/>
            </w:tcBorders>
          </w:tcPr>
          <w:p w14:paraId="6EDABD12" w14:textId="3A606385"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38</w:t>
            </w:r>
          </w:p>
        </w:tc>
        <w:tc>
          <w:tcPr>
            <w:tcW w:w="1080" w:type="dxa"/>
            <w:tcBorders>
              <w:top w:val="nil"/>
              <w:left w:val="nil"/>
              <w:bottom w:val="single" w:sz="4" w:space="0" w:color="auto"/>
              <w:right w:val="single" w:sz="4" w:space="0" w:color="auto"/>
            </w:tcBorders>
          </w:tcPr>
          <w:p w14:paraId="58944856" w14:textId="1ED6C048"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97</w:t>
            </w:r>
          </w:p>
        </w:tc>
        <w:tc>
          <w:tcPr>
            <w:tcW w:w="1350" w:type="dxa"/>
            <w:tcBorders>
              <w:top w:val="nil"/>
              <w:left w:val="nil"/>
              <w:bottom w:val="single" w:sz="4" w:space="0" w:color="auto"/>
              <w:right w:val="single" w:sz="4" w:space="0" w:color="auto"/>
            </w:tcBorders>
          </w:tcPr>
          <w:p w14:paraId="4BA7F245" w14:textId="613B22B8"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11,263,226</w:t>
            </w:r>
          </w:p>
        </w:tc>
        <w:tc>
          <w:tcPr>
            <w:tcW w:w="1440" w:type="dxa"/>
            <w:tcBorders>
              <w:top w:val="nil"/>
              <w:left w:val="nil"/>
              <w:bottom w:val="single" w:sz="4" w:space="0" w:color="auto"/>
              <w:right w:val="single" w:sz="4" w:space="0" w:color="auto"/>
            </w:tcBorders>
          </w:tcPr>
          <w:p w14:paraId="0506118B" w14:textId="34AFE16F"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9,439,431</w:t>
            </w:r>
          </w:p>
        </w:tc>
        <w:tc>
          <w:tcPr>
            <w:tcW w:w="1260" w:type="dxa"/>
            <w:tcBorders>
              <w:top w:val="nil"/>
              <w:left w:val="nil"/>
              <w:bottom w:val="single" w:sz="4" w:space="0" w:color="auto"/>
              <w:right w:val="single" w:sz="4" w:space="0" w:color="auto"/>
            </w:tcBorders>
          </w:tcPr>
          <w:p w14:paraId="331FB926" w14:textId="5A682B1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1,823,795</w:t>
            </w:r>
          </w:p>
        </w:tc>
        <w:tc>
          <w:tcPr>
            <w:tcW w:w="1078" w:type="dxa"/>
            <w:tcBorders>
              <w:top w:val="nil"/>
              <w:left w:val="nil"/>
              <w:bottom w:val="single" w:sz="4" w:space="0" w:color="auto"/>
              <w:right w:val="single" w:sz="4" w:space="0" w:color="auto"/>
            </w:tcBorders>
          </w:tcPr>
          <w:p w14:paraId="5E7C1DF0" w14:textId="69496A3E"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84</w:t>
            </w:r>
          </w:p>
        </w:tc>
      </w:tr>
      <w:tr w:rsidR="00AA17DF" w:rsidRPr="00AA17DF" w14:paraId="22C48869" w14:textId="5A956D82" w:rsidTr="007D0327">
        <w:tc>
          <w:tcPr>
            <w:tcW w:w="1432" w:type="dxa"/>
            <w:tcBorders>
              <w:top w:val="nil"/>
              <w:left w:val="single" w:sz="4" w:space="0" w:color="auto"/>
              <w:bottom w:val="single" w:sz="4" w:space="0" w:color="auto"/>
              <w:right w:val="single" w:sz="4" w:space="0" w:color="auto"/>
            </w:tcBorders>
          </w:tcPr>
          <w:p w14:paraId="4AE13B9A" w14:textId="3527089C"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التعزيز المؤسسي</w:t>
            </w:r>
          </w:p>
        </w:tc>
        <w:tc>
          <w:tcPr>
            <w:tcW w:w="810" w:type="dxa"/>
            <w:tcBorders>
              <w:top w:val="nil"/>
              <w:left w:val="nil"/>
              <w:bottom w:val="single" w:sz="4" w:space="0" w:color="auto"/>
              <w:right w:val="single" w:sz="4" w:space="0" w:color="auto"/>
            </w:tcBorders>
          </w:tcPr>
          <w:p w14:paraId="3DB86088" w14:textId="2F9B5144"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7</w:t>
            </w:r>
          </w:p>
        </w:tc>
        <w:tc>
          <w:tcPr>
            <w:tcW w:w="900" w:type="dxa"/>
            <w:tcBorders>
              <w:top w:val="nil"/>
              <w:left w:val="nil"/>
              <w:bottom w:val="single" w:sz="4" w:space="0" w:color="auto"/>
              <w:right w:val="single" w:sz="4" w:space="0" w:color="auto"/>
            </w:tcBorders>
          </w:tcPr>
          <w:p w14:paraId="655C1639" w14:textId="74895FA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7</w:t>
            </w:r>
          </w:p>
        </w:tc>
        <w:tc>
          <w:tcPr>
            <w:tcW w:w="1080" w:type="dxa"/>
            <w:tcBorders>
              <w:top w:val="nil"/>
              <w:left w:val="nil"/>
              <w:bottom w:val="single" w:sz="4" w:space="0" w:color="auto"/>
              <w:right w:val="single" w:sz="4" w:space="0" w:color="auto"/>
            </w:tcBorders>
          </w:tcPr>
          <w:p w14:paraId="18CD7A3A" w14:textId="5526EA6C"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100</w:t>
            </w:r>
          </w:p>
        </w:tc>
        <w:tc>
          <w:tcPr>
            <w:tcW w:w="1350" w:type="dxa"/>
            <w:tcBorders>
              <w:top w:val="nil"/>
              <w:left w:val="nil"/>
              <w:bottom w:val="single" w:sz="4" w:space="0" w:color="auto"/>
              <w:right w:val="single" w:sz="4" w:space="0" w:color="auto"/>
            </w:tcBorders>
          </w:tcPr>
          <w:p w14:paraId="1DD6BDAB" w14:textId="407DAD68"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883,376</w:t>
            </w:r>
          </w:p>
        </w:tc>
        <w:tc>
          <w:tcPr>
            <w:tcW w:w="1440" w:type="dxa"/>
            <w:tcBorders>
              <w:top w:val="nil"/>
              <w:left w:val="nil"/>
              <w:bottom w:val="single" w:sz="4" w:space="0" w:color="auto"/>
              <w:right w:val="single" w:sz="4" w:space="0" w:color="auto"/>
            </w:tcBorders>
          </w:tcPr>
          <w:p w14:paraId="5236FE3F" w14:textId="3072434D"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883,376</w:t>
            </w:r>
          </w:p>
        </w:tc>
        <w:tc>
          <w:tcPr>
            <w:tcW w:w="1260" w:type="dxa"/>
            <w:tcBorders>
              <w:top w:val="nil"/>
              <w:left w:val="nil"/>
              <w:bottom w:val="single" w:sz="4" w:space="0" w:color="auto"/>
              <w:right w:val="single" w:sz="4" w:space="0" w:color="auto"/>
            </w:tcBorders>
          </w:tcPr>
          <w:p w14:paraId="43FF19C8" w14:textId="2A8CB69E"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0</w:t>
            </w:r>
          </w:p>
        </w:tc>
        <w:tc>
          <w:tcPr>
            <w:tcW w:w="1078" w:type="dxa"/>
            <w:tcBorders>
              <w:top w:val="nil"/>
              <w:left w:val="nil"/>
              <w:bottom w:val="single" w:sz="4" w:space="0" w:color="auto"/>
              <w:right w:val="single" w:sz="4" w:space="0" w:color="auto"/>
            </w:tcBorders>
          </w:tcPr>
          <w:p w14:paraId="3196EE97" w14:textId="73469679"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100</w:t>
            </w:r>
          </w:p>
        </w:tc>
      </w:tr>
      <w:tr w:rsidR="00AA17DF" w:rsidRPr="00AA17DF" w14:paraId="347D97C7" w14:textId="064BF2F2" w:rsidTr="007D0327">
        <w:tc>
          <w:tcPr>
            <w:tcW w:w="1432" w:type="dxa"/>
            <w:tcBorders>
              <w:top w:val="nil"/>
              <w:left w:val="single" w:sz="4" w:space="0" w:color="auto"/>
              <w:bottom w:val="single" w:sz="4" w:space="0" w:color="auto"/>
              <w:right w:val="single" w:sz="4" w:space="0" w:color="auto"/>
            </w:tcBorders>
          </w:tcPr>
          <w:p w14:paraId="77ED7832" w14:textId="3582134D"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المشروعات الاستثمارية</w:t>
            </w:r>
          </w:p>
        </w:tc>
        <w:tc>
          <w:tcPr>
            <w:tcW w:w="810" w:type="dxa"/>
            <w:tcBorders>
              <w:top w:val="nil"/>
              <w:left w:val="nil"/>
              <w:bottom w:val="single" w:sz="4" w:space="0" w:color="auto"/>
              <w:right w:val="single" w:sz="4" w:space="0" w:color="auto"/>
            </w:tcBorders>
          </w:tcPr>
          <w:p w14:paraId="6C2915D7" w14:textId="50FC14F7"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270</w:t>
            </w:r>
          </w:p>
        </w:tc>
        <w:tc>
          <w:tcPr>
            <w:tcW w:w="900" w:type="dxa"/>
            <w:tcBorders>
              <w:top w:val="nil"/>
              <w:left w:val="nil"/>
              <w:bottom w:val="single" w:sz="4" w:space="0" w:color="auto"/>
              <w:right w:val="single" w:sz="4" w:space="0" w:color="auto"/>
            </w:tcBorders>
          </w:tcPr>
          <w:p w14:paraId="7F37C6B9" w14:textId="71BD188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228</w:t>
            </w:r>
          </w:p>
        </w:tc>
        <w:tc>
          <w:tcPr>
            <w:tcW w:w="1080" w:type="dxa"/>
            <w:tcBorders>
              <w:top w:val="nil"/>
              <w:left w:val="nil"/>
              <w:bottom w:val="single" w:sz="4" w:space="0" w:color="auto"/>
              <w:right w:val="single" w:sz="4" w:space="0" w:color="auto"/>
            </w:tcBorders>
          </w:tcPr>
          <w:p w14:paraId="19CF9D85" w14:textId="7E61DF5B"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84</w:t>
            </w:r>
          </w:p>
        </w:tc>
        <w:tc>
          <w:tcPr>
            <w:tcW w:w="1350" w:type="dxa"/>
            <w:tcBorders>
              <w:top w:val="nil"/>
              <w:left w:val="nil"/>
              <w:bottom w:val="single" w:sz="4" w:space="0" w:color="auto"/>
              <w:right w:val="single" w:sz="4" w:space="0" w:color="auto"/>
            </w:tcBorders>
          </w:tcPr>
          <w:p w14:paraId="4CDAC9F6" w14:textId="7607A04E"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126,458,757</w:t>
            </w:r>
          </w:p>
        </w:tc>
        <w:tc>
          <w:tcPr>
            <w:tcW w:w="1440" w:type="dxa"/>
            <w:tcBorders>
              <w:top w:val="nil"/>
              <w:left w:val="nil"/>
              <w:bottom w:val="single" w:sz="4" w:space="0" w:color="auto"/>
              <w:right w:val="single" w:sz="4" w:space="0" w:color="auto"/>
            </w:tcBorders>
          </w:tcPr>
          <w:p w14:paraId="0082C99F" w14:textId="1D9DD66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110,840,982</w:t>
            </w:r>
          </w:p>
        </w:tc>
        <w:tc>
          <w:tcPr>
            <w:tcW w:w="1260" w:type="dxa"/>
            <w:tcBorders>
              <w:top w:val="nil"/>
              <w:left w:val="nil"/>
              <w:bottom w:val="single" w:sz="4" w:space="0" w:color="auto"/>
              <w:right w:val="single" w:sz="4" w:space="0" w:color="auto"/>
            </w:tcBorders>
          </w:tcPr>
          <w:p w14:paraId="368B0E70" w14:textId="4B3645CB"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15,617,775</w:t>
            </w:r>
          </w:p>
        </w:tc>
        <w:tc>
          <w:tcPr>
            <w:tcW w:w="1078" w:type="dxa"/>
            <w:tcBorders>
              <w:top w:val="nil"/>
              <w:left w:val="nil"/>
              <w:bottom w:val="single" w:sz="4" w:space="0" w:color="auto"/>
              <w:right w:val="single" w:sz="4" w:space="0" w:color="auto"/>
            </w:tcBorders>
          </w:tcPr>
          <w:p w14:paraId="2AB3EA75" w14:textId="7C204E9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88</w:t>
            </w:r>
          </w:p>
        </w:tc>
      </w:tr>
      <w:tr w:rsidR="00AA17DF" w:rsidRPr="00AA17DF" w14:paraId="1A2DF7E9" w14:textId="53365B5A" w:rsidTr="007D0327">
        <w:tc>
          <w:tcPr>
            <w:tcW w:w="1432" w:type="dxa"/>
            <w:tcBorders>
              <w:top w:val="nil"/>
              <w:left w:val="single" w:sz="4" w:space="0" w:color="auto"/>
              <w:bottom w:val="single" w:sz="4" w:space="0" w:color="auto"/>
              <w:right w:val="single" w:sz="4" w:space="0" w:color="auto"/>
            </w:tcBorders>
          </w:tcPr>
          <w:p w14:paraId="5E131177" w14:textId="5A2B478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إعداد المشروعات</w:t>
            </w:r>
          </w:p>
        </w:tc>
        <w:tc>
          <w:tcPr>
            <w:tcW w:w="810" w:type="dxa"/>
            <w:tcBorders>
              <w:top w:val="nil"/>
              <w:left w:val="nil"/>
              <w:bottom w:val="single" w:sz="4" w:space="0" w:color="auto"/>
              <w:right w:val="single" w:sz="4" w:space="0" w:color="auto"/>
            </w:tcBorders>
          </w:tcPr>
          <w:p w14:paraId="1C91E4B0" w14:textId="0BC2A5D1"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145</w:t>
            </w:r>
          </w:p>
        </w:tc>
        <w:tc>
          <w:tcPr>
            <w:tcW w:w="900" w:type="dxa"/>
            <w:tcBorders>
              <w:top w:val="nil"/>
              <w:left w:val="nil"/>
              <w:bottom w:val="single" w:sz="4" w:space="0" w:color="auto"/>
              <w:right w:val="single" w:sz="4" w:space="0" w:color="auto"/>
            </w:tcBorders>
          </w:tcPr>
          <w:p w14:paraId="23FF0157" w14:textId="455FEADD"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128</w:t>
            </w:r>
          </w:p>
        </w:tc>
        <w:tc>
          <w:tcPr>
            <w:tcW w:w="1080" w:type="dxa"/>
            <w:tcBorders>
              <w:top w:val="nil"/>
              <w:left w:val="nil"/>
              <w:bottom w:val="single" w:sz="4" w:space="0" w:color="auto"/>
              <w:right w:val="single" w:sz="4" w:space="0" w:color="auto"/>
            </w:tcBorders>
          </w:tcPr>
          <w:p w14:paraId="08E33270" w14:textId="0BC1F302"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88</w:t>
            </w:r>
          </w:p>
        </w:tc>
        <w:tc>
          <w:tcPr>
            <w:tcW w:w="1350" w:type="dxa"/>
            <w:tcBorders>
              <w:top w:val="nil"/>
              <w:left w:val="nil"/>
              <w:bottom w:val="single" w:sz="4" w:space="0" w:color="auto"/>
              <w:right w:val="single" w:sz="4" w:space="0" w:color="auto"/>
            </w:tcBorders>
          </w:tcPr>
          <w:p w14:paraId="0F129F46" w14:textId="7E72F80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7,085,111</w:t>
            </w:r>
          </w:p>
        </w:tc>
        <w:tc>
          <w:tcPr>
            <w:tcW w:w="1440" w:type="dxa"/>
            <w:tcBorders>
              <w:top w:val="nil"/>
              <w:left w:val="nil"/>
              <w:bottom w:val="single" w:sz="4" w:space="0" w:color="auto"/>
              <w:right w:val="single" w:sz="4" w:space="0" w:color="auto"/>
            </w:tcBorders>
          </w:tcPr>
          <w:p w14:paraId="5874F6D4" w14:textId="1BA1046C"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5,964,843</w:t>
            </w:r>
          </w:p>
        </w:tc>
        <w:tc>
          <w:tcPr>
            <w:tcW w:w="1260" w:type="dxa"/>
            <w:tcBorders>
              <w:top w:val="nil"/>
              <w:left w:val="nil"/>
              <w:bottom w:val="single" w:sz="4" w:space="0" w:color="auto"/>
              <w:right w:val="single" w:sz="4" w:space="0" w:color="auto"/>
            </w:tcBorders>
          </w:tcPr>
          <w:p w14:paraId="46082C29" w14:textId="0B3376C8"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1,120,268</w:t>
            </w:r>
          </w:p>
        </w:tc>
        <w:tc>
          <w:tcPr>
            <w:tcW w:w="1078" w:type="dxa"/>
            <w:tcBorders>
              <w:top w:val="nil"/>
              <w:left w:val="nil"/>
              <w:bottom w:val="single" w:sz="4" w:space="0" w:color="auto"/>
              <w:right w:val="single" w:sz="4" w:space="0" w:color="auto"/>
            </w:tcBorders>
          </w:tcPr>
          <w:p w14:paraId="675B6528" w14:textId="50609E7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84</w:t>
            </w:r>
          </w:p>
        </w:tc>
      </w:tr>
      <w:tr w:rsidR="00AA17DF" w:rsidRPr="00AA17DF" w14:paraId="0006C7A4" w14:textId="3844AB17" w:rsidTr="007D0327">
        <w:tc>
          <w:tcPr>
            <w:tcW w:w="1432" w:type="dxa"/>
            <w:tcBorders>
              <w:top w:val="nil"/>
              <w:left w:val="single" w:sz="4" w:space="0" w:color="auto"/>
              <w:bottom w:val="single" w:sz="4" w:space="0" w:color="auto"/>
              <w:right w:val="single" w:sz="4" w:space="0" w:color="auto"/>
            </w:tcBorders>
          </w:tcPr>
          <w:p w14:paraId="5DD3C2D0" w14:textId="496364ED"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المساعدة التقنية</w:t>
            </w:r>
          </w:p>
        </w:tc>
        <w:tc>
          <w:tcPr>
            <w:tcW w:w="810" w:type="dxa"/>
            <w:tcBorders>
              <w:top w:val="nil"/>
              <w:left w:val="nil"/>
              <w:bottom w:val="single" w:sz="4" w:space="0" w:color="auto"/>
              <w:right w:val="single" w:sz="4" w:space="0" w:color="auto"/>
            </w:tcBorders>
          </w:tcPr>
          <w:p w14:paraId="1FE59668" w14:textId="2A945B96"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231</w:t>
            </w:r>
          </w:p>
        </w:tc>
        <w:tc>
          <w:tcPr>
            <w:tcW w:w="900" w:type="dxa"/>
            <w:tcBorders>
              <w:top w:val="nil"/>
              <w:left w:val="nil"/>
              <w:bottom w:val="single" w:sz="4" w:space="0" w:color="auto"/>
              <w:right w:val="single" w:sz="4" w:space="0" w:color="auto"/>
            </w:tcBorders>
          </w:tcPr>
          <w:p w14:paraId="45C7DC63" w14:textId="188A446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218</w:t>
            </w:r>
          </w:p>
        </w:tc>
        <w:tc>
          <w:tcPr>
            <w:tcW w:w="1080" w:type="dxa"/>
            <w:tcBorders>
              <w:top w:val="nil"/>
              <w:left w:val="nil"/>
              <w:bottom w:val="single" w:sz="4" w:space="0" w:color="auto"/>
              <w:right w:val="single" w:sz="4" w:space="0" w:color="auto"/>
            </w:tcBorders>
          </w:tcPr>
          <w:p w14:paraId="1F5E9C2E" w14:textId="0B6E5AF7"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94</w:t>
            </w:r>
          </w:p>
        </w:tc>
        <w:tc>
          <w:tcPr>
            <w:tcW w:w="1350" w:type="dxa"/>
            <w:tcBorders>
              <w:top w:val="nil"/>
              <w:left w:val="nil"/>
              <w:bottom w:val="single" w:sz="4" w:space="0" w:color="auto"/>
              <w:right w:val="single" w:sz="4" w:space="0" w:color="auto"/>
            </w:tcBorders>
          </w:tcPr>
          <w:p w14:paraId="0B9A5EDD" w14:textId="25AB08FA"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29,241,293</w:t>
            </w:r>
          </w:p>
        </w:tc>
        <w:tc>
          <w:tcPr>
            <w:tcW w:w="1440" w:type="dxa"/>
            <w:tcBorders>
              <w:top w:val="nil"/>
              <w:left w:val="nil"/>
              <w:bottom w:val="single" w:sz="4" w:space="0" w:color="auto"/>
              <w:right w:val="single" w:sz="4" w:space="0" w:color="auto"/>
            </w:tcBorders>
          </w:tcPr>
          <w:p w14:paraId="3C360912" w14:textId="2D8433F1"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28,226,863</w:t>
            </w:r>
          </w:p>
        </w:tc>
        <w:tc>
          <w:tcPr>
            <w:tcW w:w="1260" w:type="dxa"/>
            <w:tcBorders>
              <w:top w:val="nil"/>
              <w:left w:val="nil"/>
              <w:bottom w:val="single" w:sz="4" w:space="0" w:color="auto"/>
              <w:right w:val="single" w:sz="4" w:space="0" w:color="auto"/>
            </w:tcBorders>
          </w:tcPr>
          <w:p w14:paraId="1A3CC065" w14:textId="43C96537"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1,014,430</w:t>
            </w:r>
          </w:p>
        </w:tc>
        <w:tc>
          <w:tcPr>
            <w:tcW w:w="1078" w:type="dxa"/>
            <w:tcBorders>
              <w:top w:val="nil"/>
              <w:left w:val="nil"/>
              <w:bottom w:val="single" w:sz="4" w:space="0" w:color="auto"/>
              <w:right w:val="single" w:sz="4" w:space="0" w:color="auto"/>
            </w:tcBorders>
          </w:tcPr>
          <w:p w14:paraId="3D6458FD" w14:textId="203CBF75"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97</w:t>
            </w:r>
          </w:p>
        </w:tc>
      </w:tr>
      <w:tr w:rsidR="00AA17DF" w:rsidRPr="00AA17DF" w14:paraId="340F1983" w14:textId="4DB6AE43" w:rsidTr="007D0327">
        <w:tc>
          <w:tcPr>
            <w:tcW w:w="1432" w:type="dxa"/>
            <w:tcBorders>
              <w:top w:val="nil"/>
              <w:left w:val="single" w:sz="4" w:space="0" w:color="auto"/>
              <w:bottom w:val="single" w:sz="4" w:space="0" w:color="auto"/>
              <w:right w:val="single" w:sz="4" w:space="0" w:color="auto"/>
            </w:tcBorders>
          </w:tcPr>
          <w:p w14:paraId="7BD4C156" w14:textId="0523A70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 xml:space="preserve">التدريب </w:t>
            </w:r>
          </w:p>
        </w:tc>
        <w:tc>
          <w:tcPr>
            <w:tcW w:w="810" w:type="dxa"/>
            <w:tcBorders>
              <w:top w:val="nil"/>
              <w:left w:val="nil"/>
              <w:bottom w:val="single" w:sz="4" w:space="0" w:color="auto"/>
              <w:right w:val="single" w:sz="4" w:space="0" w:color="auto"/>
            </w:tcBorders>
          </w:tcPr>
          <w:p w14:paraId="2C0A0444" w14:textId="23A476C5"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73</w:t>
            </w:r>
          </w:p>
        </w:tc>
        <w:tc>
          <w:tcPr>
            <w:tcW w:w="900" w:type="dxa"/>
            <w:tcBorders>
              <w:top w:val="nil"/>
              <w:left w:val="nil"/>
              <w:bottom w:val="single" w:sz="4" w:space="0" w:color="auto"/>
              <w:right w:val="single" w:sz="4" w:space="0" w:color="auto"/>
            </w:tcBorders>
          </w:tcPr>
          <w:p w14:paraId="175280A5" w14:textId="776D3084"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73</w:t>
            </w:r>
          </w:p>
        </w:tc>
        <w:tc>
          <w:tcPr>
            <w:tcW w:w="1080" w:type="dxa"/>
            <w:tcBorders>
              <w:top w:val="nil"/>
              <w:left w:val="nil"/>
              <w:bottom w:val="single" w:sz="4" w:space="0" w:color="auto"/>
              <w:right w:val="single" w:sz="4" w:space="0" w:color="auto"/>
            </w:tcBorders>
          </w:tcPr>
          <w:p w14:paraId="531DE88C" w14:textId="32EB26B3"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100</w:t>
            </w:r>
          </w:p>
        </w:tc>
        <w:tc>
          <w:tcPr>
            <w:tcW w:w="1350" w:type="dxa"/>
            <w:tcBorders>
              <w:top w:val="nil"/>
              <w:left w:val="nil"/>
              <w:bottom w:val="single" w:sz="4" w:space="0" w:color="auto"/>
              <w:right w:val="single" w:sz="4" w:space="0" w:color="auto"/>
            </w:tcBorders>
          </w:tcPr>
          <w:p w14:paraId="3D6F1BF3" w14:textId="5589A220"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8,421,416</w:t>
            </w:r>
          </w:p>
        </w:tc>
        <w:tc>
          <w:tcPr>
            <w:tcW w:w="1440" w:type="dxa"/>
            <w:tcBorders>
              <w:top w:val="nil"/>
              <w:left w:val="nil"/>
              <w:bottom w:val="single" w:sz="4" w:space="0" w:color="auto"/>
              <w:right w:val="single" w:sz="4" w:space="0" w:color="auto"/>
            </w:tcBorders>
          </w:tcPr>
          <w:p w14:paraId="6A9011FD" w14:textId="1C1D8F6D"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8,421,416</w:t>
            </w:r>
          </w:p>
        </w:tc>
        <w:tc>
          <w:tcPr>
            <w:tcW w:w="1260" w:type="dxa"/>
            <w:tcBorders>
              <w:top w:val="nil"/>
              <w:left w:val="nil"/>
              <w:bottom w:val="single" w:sz="4" w:space="0" w:color="auto"/>
              <w:right w:val="single" w:sz="4" w:space="0" w:color="auto"/>
            </w:tcBorders>
          </w:tcPr>
          <w:p w14:paraId="4D073785" w14:textId="35140E5B"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0</w:t>
            </w:r>
          </w:p>
        </w:tc>
        <w:tc>
          <w:tcPr>
            <w:tcW w:w="1078" w:type="dxa"/>
            <w:tcBorders>
              <w:top w:val="nil"/>
              <w:left w:val="nil"/>
              <w:bottom w:val="single" w:sz="4" w:space="0" w:color="auto"/>
              <w:right w:val="single" w:sz="4" w:space="0" w:color="auto"/>
            </w:tcBorders>
          </w:tcPr>
          <w:p w14:paraId="74481DB3" w14:textId="5D779704" w:rsidR="00AA17DF" w:rsidRPr="00AA17DF" w:rsidRDefault="00AA17DF" w:rsidP="00AA17DF">
            <w:pPr>
              <w:bidi/>
              <w:rPr>
                <w:sz w:val="22"/>
                <w:szCs w:val="22"/>
                <w:rtl/>
                <w:lang w:val="en-CA" w:bidi="ar-LB"/>
              </w:rPr>
            </w:pPr>
            <w:r w:rsidRPr="00AA17DF">
              <w:rPr>
                <w:rFonts w:asciiTheme="majorBidi" w:hAnsiTheme="majorBidi" w:cstheme="majorBidi"/>
                <w:sz w:val="22"/>
                <w:szCs w:val="22"/>
                <w:rtl/>
                <w:lang w:eastAsia="ar" w:bidi="ar-EG"/>
              </w:rPr>
              <w:t>100</w:t>
            </w:r>
          </w:p>
        </w:tc>
      </w:tr>
      <w:tr w:rsidR="00AA17DF" w:rsidRPr="00AA17DF" w14:paraId="59FFD762" w14:textId="0DA8424F" w:rsidTr="007D0327">
        <w:tc>
          <w:tcPr>
            <w:tcW w:w="1432" w:type="dxa"/>
            <w:tcBorders>
              <w:top w:val="single" w:sz="4" w:space="0" w:color="auto"/>
              <w:left w:val="single" w:sz="4" w:space="0" w:color="auto"/>
              <w:bottom w:val="single" w:sz="4" w:space="0" w:color="auto"/>
              <w:right w:val="single" w:sz="4" w:space="0" w:color="auto"/>
            </w:tcBorders>
          </w:tcPr>
          <w:p w14:paraId="33DA3E15" w14:textId="43CA68BE"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المجموع</w:t>
            </w:r>
          </w:p>
        </w:tc>
        <w:tc>
          <w:tcPr>
            <w:tcW w:w="810" w:type="dxa"/>
            <w:tcBorders>
              <w:top w:val="single" w:sz="4" w:space="0" w:color="auto"/>
              <w:left w:val="nil"/>
              <w:bottom w:val="single" w:sz="4" w:space="0" w:color="auto"/>
              <w:right w:val="single" w:sz="4" w:space="0" w:color="auto"/>
            </w:tcBorders>
          </w:tcPr>
          <w:p w14:paraId="568C6E04" w14:textId="0238667D"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774</w:t>
            </w:r>
          </w:p>
        </w:tc>
        <w:tc>
          <w:tcPr>
            <w:tcW w:w="900" w:type="dxa"/>
            <w:tcBorders>
              <w:top w:val="single" w:sz="4" w:space="0" w:color="auto"/>
              <w:left w:val="nil"/>
              <w:bottom w:val="single" w:sz="4" w:space="0" w:color="auto"/>
              <w:right w:val="single" w:sz="4" w:space="0" w:color="auto"/>
            </w:tcBorders>
          </w:tcPr>
          <w:p w14:paraId="646566BE" w14:textId="48C08B7F"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701</w:t>
            </w:r>
          </w:p>
        </w:tc>
        <w:tc>
          <w:tcPr>
            <w:tcW w:w="1080" w:type="dxa"/>
            <w:tcBorders>
              <w:top w:val="single" w:sz="4" w:space="0" w:color="auto"/>
              <w:left w:val="nil"/>
              <w:bottom w:val="single" w:sz="4" w:space="0" w:color="auto"/>
              <w:right w:val="single" w:sz="4" w:space="0" w:color="auto"/>
            </w:tcBorders>
          </w:tcPr>
          <w:p w14:paraId="21237851" w14:textId="1DB468EC"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91</w:t>
            </w:r>
          </w:p>
        </w:tc>
        <w:tc>
          <w:tcPr>
            <w:tcW w:w="1350" w:type="dxa"/>
            <w:tcBorders>
              <w:top w:val="nil"/>
              <w:left w:val="nil"/>
              <w:bottom w:val="single" w:sz="4" w:space="0" w:color="auto"/>
              <w:right w:val="single" w:sz="4" w:space="0" w:color="auto"/>
            </w:tcBorders>
          </w:tcPr>
          <w:p w14:paraId="68CB877A" w14:textId="4FE96C1D"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183,693,966</w:t>
            </w:r>
          </w:p>
        </w:tc>
        <w:tc>
          <w:tcPr>
            <w:tcW w:w="1440" w:type="dxa"/>
            <w:tcBorders>
              <w:top w:val="nil"/>
              <w:left w:val="nil"/>
              <w:bottom w:val="single" w:sz="4" w:space="0" w:color="auto"/>
              <w:right w:val="single" w:sz="4" w:space="0" w:color="auto"/>
            </w:tcBorders>
          </w:tcPr>
          <w:p w14:paraId="63193B2B" w14:textId="48E57172"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164,117,699</w:t>
            </w:r>
          </w:p>
        </w:tc>
        <w:tc>
          <w:tcPr>
            <w:tcW w:w="1260" w:type="dxa"/>
            <w:tcBorders>
              <w:top w:val="nil"/>
              <w:left w:val="nil"/>
              <w:bottom w:val="single" w:sz="4" w:space="0" w:color="auto"/>
              <w:right w:val="single" w:sz="4" w:space="0" w:color="auto"/>
            </w:tcBorders>
          </w:tcPr>
          <w:p w14:paraId="2C9CF3EF" w14:textId="253E053F"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19,576,268</w:t>
            </w:r>
          </w:p>
        </w:tc>
        <w:tc>
          <w:tcPr>
            <w:tcW w:w="1078" w:type="dxa"/>
            <w:tcBorders>
              <w:top w:val="nil"/>
              <w:left w:val="nil"/>
              <w:bottom w:val="single" w:sz="4" w:space="0" w:color="auto"/>
              <w:right w:val="single" w:sz="4" w:space="0" w:color="auto"/>
            </w:tcBorders>
          </w:tcPr>
          <w:p w14:paraId="0B0481EE" w14:textId="575C0BC4" w:rsidR="00AA17DF" w:rsidRPr="00AA17DF" w:rsidRDefault="00AA17DF" w:rsidP="00AA17DF">
            <w:pPr>
              <w:bidi/>
              <w:rPr>
                <w:sz w:val="22"/>
                <w:szCs w:val="22"/>
                <w:rtl/>
                <w:lang w:val="en-CA" w:bidi="ar-LB"/>
              </w:rPr>
            </w:pPr>
            <w:r w:rsidRPr="00AA17DF">
              <w:rPr>
                <w:rFonts w:asciiTheme="majorBidi" w:hAnsiTheme="majorBidi" w:cstheme="majorBidi"/>
                <w:b/>
                <w:bCs/>
                <w:sz w:val="22"/>
                <w:szCs w:val="22"/>
                <w:rtl/>
                <w:lang w:eastAsia="ar" w:bidi="ar-EG"/>
              </w:rPr>
              <w:t>89</w:t>
            </w:r>
          </w:p>
        </w:tc>
      </w:tr>
    </w:tbl>
    <w:p w14:paraId="7DB4A0BB" w14:textId="77777777" w:rsidR="00AA17DF" w:rsidRPr="00AA17DF" w:rsidRDefault="00AA17DF" w:rsidP="00AA17DF">
      <w:pPr>
        <w:widowControl w:val="0"/>
        <w:bidi/>
        <w:rPr>
          <w:rFonts w:asciiTheme="majorBidi" w:hAnsiTheme="majorBidi" w:cstheme="majorBidi"/>
          <w:sz w:val="20"/>
        </w:rPr>
      </w:pPr>
      <w:r w:rsidRPr="00AA17DF">
        <w:rPr>
          <w:rFonts w:asciiTheme="majorBidi" w:hAnsiTheme="majorBidi" w:cstheme="majorBidi"/>
          <w:sz w:val="20"/>
          <w:rtl/>
          <w:lang w:eastAsia="ar" w:bidi="ar-EG"/>
        </w:rPr>
        <w:t>* باستثناء المشروعات المغلقة والمحولة.</w:t>
      </w:r>
    </w:p>
    <w:p w14:paraId="15870ED6" w14:textId="77777777" w:rsidR="00AA17DF" w:rsidRPr="00AC23D0" w:rsidRDefault="00AA17DF" w:rsidP="00AA17DF">
      <w:pPr>
        <w:widowControl w:val="0"/>
        <w:bidi/>
        <w:rPr>
          <w:rFonts w:asciiTheme="majorBidi" w:hAnsiTheme="majorBidi" w:cstheme="majorBidi"/>
          <w:sz w:val="20"/>
        </w:rPr>
      </w:pPr>
      <w:r w:rsidRPr="00AA17DF">
        <w:rPr>
          <w:rFonts w:asciiTheme="majorBidi" w:hAnsiTheme="majorBidi" w:cstheme="majorBidi"/>
          <w:sz w:val="20"/>
          <w:rtl/>
          <w:lang w:eastAsia="ar" w:bidi="ar-EG"/>
        </w:rPr>
        <w:t>** باستثناء تكاليف دعم الوكالة.</w:t>
      </w:r>
    </w:p>
    <w:p w14:paraId="2B1A7AD9" w14:textId="77777777" w:rsidR="00AA17DF" w:rsidRPr="00AA17DF" w:rsidRDefault="00AA17DF" w:rsidP="00AA17DF">
      <w:pPr>
        <w:bidi/>
        <w:rPr>
          <w:lang w:bidi="ar-LB"/>
        </w:rPr>
      </w:pPr>
    </w:p>
    <w:p w14:paraId="1A6649E8"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فيما يلي موجز لتنفيذ المشروعات والأنشطة من قبل الوكالات الثنائية لعام 2024 والأخرى المتراكمة منذ عام 1992 حتى 31 ديسمبر/ كانون الأول 2024 كما ورد في الجدول 3:</w:t>
      </w:r>
    </w:p>
    <w:p w14:paraId="612E1123" w14:textId="2AF16E7C" w:rsidR="004160EF" w:rsidRPr="00260268" w:rsidRDefault="00E96393" w:rsidP="008B2C0A">
      <w:pPr>
        <w:pStyle w:val="Heading2"/>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(أ)</w:t>
      </w:r>
      <w:r w:rsidR="008B2C0A">
        <w:rPr>
          <w:rFonts w:asciiTheme="majorBidi" w:hAnsiTheme="majorBidi" w:cstheme="majorBidi"/>
          <w:b/>
          <w:bCs/>
          <w:sz w:val="26"/>
          <w:szCs w:val="26"/>
          <w:lang w:val="en-US" w:eastAsia="ar" w:bidi="ar-EG"/>
        </w:rPr>
        <w:tab/>
      </w:r>
      <w:r w:rsidRPr="00260268">
        <w:rPr>
          <w:rFonts w:asciiTheme="majorBidi" w:hAnsiTheme="majorBidi" w:cstheme="majorBidi"/>
          <w:b/>
          <w:bCs/>
          <w:sz w:val="26"/>
          <w:szCs w:val="26"/>
          <w:rtl/>
          <w:lang w:eastAsia="ar" w:bidi="ar-EG"/>
        </w:rPr>
        <w:t xml:space="preserve"> </w:t>
      </w:r>
      <w:r w:rsidR="004160EF" w:rsidRPr="00260268">
        <w:rPr>
          <w:rFonts w:asciiTheme="majorBidi" w:hAnsiTheme="majorBidi" w:cstheme="majorBidi"/>
          <w:b/>
          <w:bCs/>
          <w:sz w:val="26"/>
          <w:szCs w:val="26"/>
          <w:rtl/>
          <w:lang w:eastAsia="ar" w:bidi="ar-EG"/>
        </w:rPr>
        <w:t>الإزالة:</w:t>
      </w:r>
      <w:r w:rsidR="004160EF" w:rsidRPr="00260268">
        <w:rPr>
          <w:rStyle w:val="FootnoteReference"/>
          <w:rFonts w:asciiTheme="majorBidi" w:hAnsiTheme="majorBidi" w:cstheme="majorBidi"/>
          <w:sz w:val="26"/>
          <w:szCs w:val="26"/>
          <w:rtl/>
          <w:lang w:eastAsia="ar" w:bidi="ar-EG"/>
        </w:rPr>
        <w:footnoteReference w:id="8"/>
      </w:r>
      <w:r w:rsidR="004160EF" w:rsidRPr="00260268">
        <w:rPr>
          <w:rFonts w:asciiTheme="majorBidi" w:hAnsiTheme="majorBidi" w:cstheme="majorBidi"/>
          <w:sz w:val="26"/>
          <w:szCs w:val="26"/>
          <w:rtl/>
          <w:lang w:eastAsia="ar" w:bidi="ar-EG"/>
        </w:rPr>
        <w:t xml:space="preserve"> في 2024، تم إزالة 71.1 طنا من قدرات استنفاد الأوزون من استهلاك المواد المستنفدة للأوزون وتمت الموافقة على إزالة 125.9 طنا إضافية من قدرات استنفاد الأوزون من استهلاك المواد المستنفدة للأوزون و177.4 طنا متريا (334,976 طنا من مكافئ ثاني أكسيد الكربون) من استهلاك المواد الهيدروفلوروكربونية. ومنذ عام 1992 تمت إزالة 11,030 طناً من قدرات استنفاد الأوزون، من أصل  و305,601 طن متري من قدرات استنفاد الأوزون متوقعة من استهلاك المواد المستنفدة للأوزون، ومن 45,5 طناً </w:t>
      </w:r>
      <w:r w:rsidR="00A51772">
        <w:rPr>
          <w:rFonts w:asciiTheme="majorBidi" w:hAnsiTheme="majorBidi" w:cstheme="majorBidi"/>
          <w:sz w:val="26"/>
          <w:szCs w:val="26"/>
          <w:rtl/>
          <w:lang w:eastAsia="ar" w:bidi="ar-EG"/>
        </w:rPr>
        <w:t>مترياً</w:t>
      </w:r>
      <w:r w:rsidR="004160EF" w:rsidRPr="00260268">
        <w:rPr>
          <w:rFonts w:asciiTheme="majorBidi" w:hAnsiTheme="majorBidi" w:cstheme="majorBidi"/>
          <w:sz w:val="26"/>
          <w:szCs w:val="26"/>
          <w:rtl/>
          <w:lang w:eastAsia="ar" w:bidi="ar-EG"/>
        </w:rPr>
        <w:t xml:space="preserve"> (65,242 طناً من مكافئ ثاني أكسيد الكربون)، من أصل 226,3 طناً </w:t>
      </w:r>
      <w:r w:rsidR="00A51772">
        <w:rPr>
          <w:rFonts w:asciiTheme="majorBidi" w:hAnsiTheme="majorBidi" w:cstheme="majorBidi"/>
          <w:sz w:val="26"/>
          <w:szCs w:val="26"/>
          <w:rtl/>
          <w:lang w:eastAsia="ar" w:bidi="ar-EG"/>
        </w:rPr>
        <w:t>مترياً</w:t>
      </w:r>
      <w:r w:rsidR="004160EF" w:rsidRPr="00260268">
        <w:rPr>
          <w:rFonts w:asciiTheme="majorBidi" w:hAnsiTheme="majorBidi" w:cstheme="majorBidi"/>
          <w:sz w:val="26"/>
          <w:szCs w:val="26"/>
          <w:rtl/>
          <w:lang w:eastAsia="ar" w:bidi="ar-EG"/>
        </w:rPr>
        <w:t xml:space="preserve"> متوقعة (405,080 طناً من مكافئ ثاني أكسيد الكربون) من استهلاك المواد الهيدروفلوروكربونية وذلك من المشروعات الموافق عليها (باستثناء المشروعات الملغاة أو المحوّلة)؛</w:t>
      </w:r>
    </w:p>
    <w:p w14:paraId="3F544CF9" w14:textId="251C148C" w:rsidR="004160EF" w:rsidRPr="00260268" w:rsidRDefault="00E96393" w:rsidP="008B2C0A">
      <w:pPr>
        <w:pStyle w:val="Heading2"/>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(ب)</w:t>
      </w:r>
      <w:r w:rsidRPr="00260268">
        <w:rPr>
          <w:rFonts w:asciiTheme="majorBidi" w:hAnsiTheme="majorBidi" w:cstheme="majorBidi"/>
          <w:b/>
          <w:bCs/>
          <w:sz w:val="26"/>
          <w:szCs w:val="26"/>
          <w:rtl/>
          <w:lang w:eastAsia="ar" w:bidi="ar-EG"/>
        </w:rPr>
        <w:t xml:space="preserve"> </w:t>
      </w:r>
      <w:r w:rsidR="008B2C0A">
        <w:rPr>
          <w:rFonts w:asciiTheme="majorBidi" w:hAnsiTheme="majorBidi" w:cstheme="majorBidi"/>
          <w:b/>
          <w:bCs/>
          <w:sz w:val="26"/>
          <w:szCs w:val="26"/>
          <w:lang w:val="en-US" w:eastAsia="ar" w:bidi="ar-EG"/>
        </w:rPr>
        <w:tab/>
      </w:r>
      <w:r w:rsidR="004160EF" w:rsidRPr="00260268">
        <w:rPr>
          <w:rFonts w:asciiTheme="majorBidi" w:hAnsiTheme="majorBidi" w:cstheme="majorBidi"/>
          <w:b/>
          <w:bCs/>
          <w:sz w:val="26"/>
          <w:szCs w:val="26"/>
          <w:rtl/>
          <w:lang w:eastAsia="ar" w:bidi="ar-EG"/>
        </w:rPr>
        <w:t>المصروفات/ الموافقات:</w:t>
      </w:r>
      <w:r w:rsidR="004160EF" w:rsidRPr="00260268">
        <w:rPr>
          <w:rFonts w:asciiTheme="majorBidi" w:hAnsiTheme="majorBidi" w:cstheme="majorBidi"/>
          <w:sz w:val="26"/>
          <w:szCs w:val="26"/>
          <w:rtl/>
          <w:lang w:eastAsia="ar" w:bidi="ar-EG"/>
        </w:rPr>
        <w:t xml:space="preserve"> في عام 2024 صُرِف مبلغ 3.58 مليون دولار أمريكي ومن المقرر صرف 4.22 مليون دولار أمريكي استناداً إلى التقرير المرحلي لعام 2023، وهو ما يمثل معدل صرف يبلغ 85 في المائة من المبلغ المقرر. وتراكمياً، تم صرف 164.12 مليون دولار أمريكي من الإجمالي البالغ 183.69 مليون دولار أمريكي الموافق عليها للصرف (باستثناء تكاليف دعم الوكالة)، وهو ما يمثل معدل صرف بنسبة 89 في المائة. وفي عام 2024، تمت الموافقة على مبلغ 9 مليون دولار أمريكي للتنفيذ؛</w:t>
      </w:r>
    </w:p>
    <w:p w14:paraId="2019BD75" w14:textId="57E6803B" w:rsidR="004160EF" w:rsidRPr="00260268" w:rsidRDefault="00E96393" w:rsidP="008B2C0A">
      <w:pPr>
        <w:pStyle w:val="Heading2"/>
        <w:keepLines/>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lastRenderedPageBreak/>
        <w:t>(ج)</w:t>
      </w:r>
      <w:r w:rsidRPr="00260268">
        <w:rPr>
          <w:rFonts w:asciiTheme="majorBidi" w:hAnsiTheme="majorBidi" w:cstheme="majorBidi"/>
          <w:b/>
          <w:bCs/>
          <w:sz w:val="26"/>
          <w:szCs w:val="26"/>
          <w:rtl/>
          <w:lang w:eastAsia="ar" w:bidi="ar-EG"/>
        </w:rPr>
        <w:t xml:space="preserve"> </w:t>
      </w:r>
      <w:r w:rsidR="008B2C0A">
        <w:rPr>
          <w:rFonts w:asciiTheme="majorBidi" w:hAnsiTheme="majorBidi" w:cstheme="majorBidi"/>
          <w:b/>
          <w:bCs/>
          <w:sz w:val="26"/>
          <w:szCs w:val="26"/>
          <w:lang w:val="en-US" w:eastAsia="ar" w:bidi="ar-EG"/>
        </w:rPr>
        <w:tab/>
      </w:r>
      <w:r w:rsidR="004160EF" w:rsidRPr="00260268">
        <w:rPr>
          <w:rFonts w:asciiTheme="majorBidi" w:hAnsiTheme="majorBidi" w:cstheme="majorBidi"/>
          <w:b/>
          <w:bCs/>
          <w:sz w:val="26"/>
          <w:szCs w:val="26"/>
          <w:rtl/>
          <w:lang w:eastAsia="ar" w:bidi="ar-EG"/>
        </w:rPr>
        <w:t>عدد المشروعات المنجزة:</w:t>
      </w:r>
      <w:r w:rsidR="004160EF" w:rsidRPr="00260268">
        <w:rPr>
          <w:rFonts w:asciiTheme="majorBidi" w:hAnsiTheme="majorBidi" w:cstheme="majorBidi"/>
          <w:sz w:val="26"/>
          <w:szCs w:val="26"/>
          <w:rtl/>
          <w:lang w:eastAsia="ar" w:bidi="ar-EG"/>
        </w:rPr>
        <w:t xml:space="preserve"> في عام 2024 تم إنجاز تسعة مشروعات. ومنذ عام 1992، تم إنجاز 701 مشروع من أصل 774 مشروعاً تمت الموافقة عليها (باستثناء المشروعات المغلقة أو المحولة) وهو ما يمثل معدل إنجاز بنسبة 91 في المائة؛</w:t>
      </w:r>
    </w:p>
    <w:p w14:paraId="1685F28B" w14:textId="7B282F93" w:rsidR="004160EF" w:rsidRPr="00260268" w:rsidRDefault="00E96393" w:rsidP="008B2C0A">
      <w:pPr>
        <w:pStyle w:val="Heading2"/>
        <w:widowControl/>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(د)</w:t>
      </w:r>
      <w:r w:rsidR="008B2C0A">
        <w:rPr>
          <w:rFonts w:asciiTheme="majorBidi" w:hAnsiTheme="majorBidi" w:cstheme="majorBidi"/>
          <w:b/>
          <w:bCs/>
          <w:sz w:val="26"/>
          <w:szCs w:val="26"/>
          <w:lang w:val="en-US" w:eastAsia="ar" w:bidi="ar-EG"/>
        </w:rPr>
        <w:tab/>
      </w:r>
      <w:r w:rsidRPr="00260268">
        <w:rPr>
          <w:rFonts w:asciiTheme="majorBidi" w:hAnsiTheme="majorBidi" w:cstheme="majorBidi"/>
          <w:b/>
          <w:bCs/>
          <w:sz w:val="26"/>
          <w:szCs w:val="26"/>
          <w:rtl/>
          <w:lang w:eastAsia="ar" w:bidi="ar-EG"/>
        </w:rPr>
        <w:t xml:space="preserve"> </w:t>
      </w:r>
      <w:r w:rsidR="004160EF" w:rsidRPr="00260268">
        <w:rPr>
          <w:rFonts w:asciiTheme="majorBidi" w:hAnsiTheme="majorBidi" w:cstheme="majorBidi"/>
          <w:b/>
          <w:bCs/>
          <w:sz w:val="26"/>
          <w:szCs w:val="26"/>
          <w:rtl/>
          <w:lang w:eastAsia="ar" w:bidi="ar-EG"/>
        </w:rPr>
        <w:t xml:space="preserve">سرعة التسليم - المشروعات الاستثمارية: </w:t>
      </w:r>
      <w:r w:rsidR="004160EF" w:rsidRPr="00260268">
        <w:rPr>
          <w:rFonts w:asciiTheme="majorBidi" w:hAnsiTheme="majorBidi" w:cstheme="majorBidi"/>
          <w:sz w:val="26"/>
          <w:szCs w:val="26"/>
          <w:rtl/>
          <w:lang w:eastAsia="ar" w:bidi="ar-EG"/>
        </w:rPr>
        <w:t>أُنجزت المشروعات التي اكتمل تنفيذها في عام 2024 بعد مرور 53 شهراً في المتوسط على تاريخ الموافقة عليها. ومنذ عام 1992 بلغ متوسط الوقت اللازم لإنجاز المشروعات الاستثمارية 43 شهراً من الموافقة عليها. وتم صرف الدفعات الأولى في إطار هذه المشروعات بعد مرور 11 شهراً في المتوسط على الموافقة عليها؛</w:t>
      </w:r>
    </w:p>
    <w:p w14:paraId="2BB68B73" w14:textId="6274DE6B" w:rsidR="004160EF" w:rsidRPr="00260268" w:rsidRDefault="00E96393" w:rsidP="008B2C0A">
      <w:pPr>
        <w:pStyle w:val="Heading2"/>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(ه)</w:t>
      </w:r>
      <w:r w:rsidR="008B2C0A">
        <w:rPr>
          <w:rFonts w:asciiTheme="majorBidi" w:hAnsiTheme="majorBidi" w:cstheme="majorBidi"/>
          <w:b/>
          <w:bCs/>
          <w:sz w:val="26"/>
          <w:szCs w:val="26"/>
          <w:lang w:val="en-US" w:eastAsia="ar" w:bidi="ar-EG"/>
        </w:rPr>
        <w:tab/>
      </w:r>
      <w:r w:rsidRPr="00260268">
        <w:rPr>
          <w:rFonts w:asciiTheme="majorBidi" w:hAnsiTheme="majorBidi" w:cstheme="majorBidi"/>
          <w:b/>
          <w:bCs/>
          <w:sz w:val="26"/>
          <w:szCs w:val="26"/>
          <w:rtl/>
          <w:lang w:eastAsia="ar" w:bidi="ar-EG"/>
        </w:rPr>
        <w:t xml:space="preserve"> </w:t>
      </w:r>
      <w:r w:rsidR="004160EF" w:rsidRPr="00260268">
        <w:rPr>
          <w:rFonts w:asciiTheme="majorBidi" w:hAnsiTheme="majorBidi" w:cstheme="majorBidi"/>
          <w:b/>
          <w:bCs/>
          <w:sz w:val="26"/>
          <w:szCs w:val="26"/>
          <w:rtl/>
          <w:lang w:eastAsia="ar" w:bidi="ar-EG"/>
        </w:rPr>
        <w:t>سرعة التسليم - المشروعات غير الاستثمارية:</w:t>
      </w:r>
      <w:r w:rsidR="004160EF" w:rsidRPr="00260268">
        <w:rPr>
          <w:rFonts w:asciiTheme="majorBidi" w:hAnsiTheme="majorBidi" w:cstheme="majorBidi"/>
          <w:sz w:val="26"/>
          <w:szCs w:val="26"/>
          <w:rtl/>
          <w:lang w:eastAsia="ar" w:bidi="ar-EG"/>
        </w:rPr>
        <w:t xml:space="preserve"> أُنجزت المشروعات التي اكتمل تنفيذها في عام 2024 بعد مرور </w:t>
      </w:r>
      <w:r w:rsidRPr="00260268">
        <w:rPr>
          <w:rFonts w:asciiTheme="majorBidi" w:hAnsiTheme="majorBidi" w:cstheme="majorBidi"/>
          <w:sz w:val="26"/>
          <w:szCs w:val="26"/>
          <w:rtl/>
          <w:lang w:eastAsia="ar" w:bidi="ar-EG"/>
        </w:rPr>
        <w:t>74 شهراً</w:t>
      </w:r>
      <w:r w:rsidR="004160EF" w:rsidRPr="00260268">
        <w:rPr>
          <w:rFonts w:asciiTheme="majorBidi" w:hAnsiTheme="majorBidi" w:cstheme="majorBidi"/>
          <w:sz w:val="26"/>
          <w:szCs w:val="26"/>
          <w:rtl/>
          <w:lang w:eastAsia="ar" w:bidi="ar-EG"/>
        </w:rPr>
        <w:t xml:space="preserve">  على تاريخ الموافقة عليها. ومنذ عام 1992 بلغ متوسط الوقت اللازم لإنجاز المشروعات غير الاستثمارية 44 شهراً من الموافقة عليها. وتم صرف الدفعات الأولى في إطار هذه المشروعات بعد مرور 13 شهراً في المتوسط على الموافقة عليها؛</w:t>
      </w:r>
    </w:p>
    <w:p w14:paraId="15108329" w14:textId="1659C54E" w:rsidR="004160EF" w:rsidRPr="00260268" w:rsidRDefault="00E96393" w:rsidP="008B2C0A">
      <w:pPr>
        <w:pStyle w:val="Heading2"/>
        <w:widowControl/>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(و)</w:t>
      </w:r>
      <w:r w:rsidR="008B2C0A">
        <w:rPr>
          <w:rFonts w:asciiTheme="majorBidi" w:hAnsiTheme="majorBidi" w:cstheme="majorBidi"/>
          <w:b/>
          <w:bCs/>
          <w:sz w:val="26"/>
          <w:szCs w:val="26"/>
          <w:lang w:val="en-US" w:eastAsia="ar" w:bidi="ar-EG"/>
        </w:rPr>
        <w:tab/>
      </w:r>
      <w:r w:rsidRPr="00260268">
        <w:rPr>
          <w:rFonts w:asciiTheme="majorBidi" w:hAnsiTheme="majorBidi" w:cstheme="majorBidi"/>
          <w:b/>
          <w:bCs/>
          <w:sz w:val="26"/>
          <w:szCs w:val="26"/>
          <w:rtl/>
          <w:lang w:eastAsia="ar" w:bidi="ar-EG"/>
        </w:rPr>
        <w:t xml:space="preserve"> </w:t>
      </w:r>
      <w:r w:rsidR="004160EF" w:rsidRPr="00260268">
        <w:rPr>
          <w:rFonts w:asciiTheme="majorBidi" w:hAnsiTheme="majorBidi" w:cstheme="majorBidi"/>
          <w:b/>
          <w:bCs/>
          <w:sz w:val="26"/>
          <w:szCs w:val="26"/>
          <w:rtl/>
          <w:lang w:eastAsia="ar" w:bidi="ar-EG"/>
        </w:rPr>
        <w:t xml:space="preserve">إعداد المشروعات: </w:t>
      </w:r>
      <w:r w:rsidR="004160EF" w:rsidRPr="00260268">
        <w:rPr>
          <w:rFonts w:asciiTheme="majorBidi" w:hAnsiTheme="majorBidi" w:cstheme="majorBidi"/>
          <w:sz w:val="26"/>
          <w:szCs w:val="26"/>
          <w:rtl/>
          <w:lang w:eastAsia="ar" w:bidi="ar-EG"/>
        </w:rPr>
        <w:t>من أصل 145 نشاطاً من أنشطة إعداد المشروعات التي تمت الموافقة عليها بحلول نهاية عام 2024، تم إنجاز 128 نشاطا، بينما لا يزال 17 نشاطاً جارياً. وفي عام 2024 أنجز نشاطان من أنشطة إعداد المشروعات؛</w:t>
      </w:r>
    </w:p>
    <w:p w14:paraId="35848134" w14:textId="34607C11" w:rsidR="004160EF" w:rsidRPr="00260268" w:rsidRDefault="00E96393" w:rsidP="008B2C0A">
      <w:pPr>
        <w:pStyle w:val="Heading2"/>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(ز)</w:t>
      </w:r>
      <w:r w:rsidR="008B2C0A">
        <w:rPr>
          <w:rFonts w:asciiTheme="majorBidi" w:hAnsiTheme="majorBidi" w:cstheme="majorBidi"/>
          <w:b/>
          <w:bCs/>
          <w:sz w:val="26"/>
          <w:szCs w:val="26"/>
          <w:lang w:val="en-US" w:eastAsia="ar" w:bidi="ar-EG"/>
        </w:rPr>
        <w:tab/>
      </w:r>
      <w:r w:rsidRPr="00260268">
        <w:rPr>
          <w:rFonts w:asciiTheme="majorBidi" w:hAnsiTheme="majorBidi" w:cstheme="majorBidi"/>
          <w:b/>
          <w:bCs/>
          <w:sz w:val="26"/>
          <w:szCs w:val="26"/>
          <w:rtl/>
          <w:lang w:eastAsia="ar" w:bidi="ar-EG"/>
        </w:rPr>
        <w:t xml:space="preserve"> </w:t>
      </w:r>
      <w:r w:rsidR="004160EF" w:rsidRPr="00260268">
        <w:rPr>
          <w:rFonts w:asciiTheme="majorBidi" w:hAnsiTheme="majorBidi" w:cstheme="majorBidi"/>
          <w:b/>
          <w:bCs/>
          <w:sz w:val="26"/>
          <w:szCs w:val="26"/>
          <w:rtl/>
          <w:lang w:eastAsia="ar" w:bidi="ar-EG"/>
        </w:rPr>
        <w:t>التأخيرات في التنفيذ:</w:t>
      </w:r>
      <w:r w:rsidR="004160EF" w:rsidRPr="00260268">
        <w:rPr>
          <w:rFonts w:asciiTheme="majorBidi" w:hAnsiTheme="majorBidi" w:cstheme="majorBidi"/>
          <w:sz w:val="26"/>
          <w:szCs w:val="26"/>
          <w:rtl/>
          <w:lang w:eastAsia="ar" w:bidi="ar-EG"/>
        </w:rPr>
        <w:t xml:space="preserve"> كان هناك ما مجموعه 73 مشروعاً قيد التنفيذ في نهاية عام 2024، وقد شهدت هذه المشروعات تأخراً بمعدل 13 شهراً في المتوسط. وتصنف ثمانية من هذه المشروعات على أنها "مشروعات ذات تأخيرات في التنفيذ"</w:t>
      </w:r>
      <w:r w:rsidR="004160EF" w:rsidRPr="00260268">
        <w:rPr>
          <w:rStyle w:val="FootnoteReference"/>
          <w:rFonts w:asciiTheme="majorBidi" w:hAnsiTheme="majorBidi" w:cstheme="majorBidi"/>
          <w:sz w:val="26"/>
          <w:szCs w:val="26"/>
          <w:rtl/>
          <w:lang w:eastAsia="ar" w:bidi="ar-EG"/>
        </w:rPr>
        <w:footnoteReference w:id="9"/>
      </w:r>
      <w:r w:rsidR="004160EF" w:rsidRPr="00260268">
        <w:rPr>
          <w:rFonts w:asciiTheme="majorBidi" w:hAnsiTheme="majorBidi" w:cstheme="majorBidi"/>
          <w:sz w:val="26"/>
          <w:szCs w:val="26"/>
          <w:rtl/>
          <w:lang w:eastAsia="ar" w:bidi="ar-EG"/>
        </w:rPr>
        <w:t xml:space="preserve"> وه</w:t>
      </w:r>
      <w:r w:rsidRPr="00260268">
        <w:rPr>
          <w:rFonts w:asciiTheme="majorBidi" w:hAnsiTheme="majorBidi" w:cstheme="majorBidi" w:hint="eastAsia"/>
          <w:sz w:val="26"/>
          <w:szCs w:val="26"/>
          <w:rtl/>
          <w:lang w:eastAsia="ar" w:bidi="ar-EG"/>
        </w:rPr>
        <w:t>ي</w:t>
      </w:r>
      <w:r w:rsidR="004160EF" w:rsidRPr="00260268">
        <w:rPr>
          <w:rFonts w:asciiTheme="majorBidi" w:hAnsiTheme="majorBidi" w:cstheme="majorBidi"/>
          <w:sz w:val="26"/>
          <w:szCs w:val="26"/>
          <w:rtl/>
          <w:lang w:eastAsia="ar" w:bidi="ar-EG"/>
        </w:rPr>
        <w:t xml:space="preserve"> تخضع لإجراءات إلغاء المشروع (إذ أن المشروعات الإيضاحية وإعداد المشروعات والدعم المؤسسي لا تخضع لتلك الإجراءات)؛</w:t>
      </w:r>
    </w:p>
    <w:p w14:paraId="375D8268" w14:textId="05610294" w:rsidR="004160EF" w:rsidRPr="00260268" w:rsidRDefault="00E96393" w:rsidP="008B2C0A">
      <w:pPr>
        <w:pStyle w:val="Heading2"/>
        <w:bidi/>
        <w:ind w:left="1440" w:hanging="720"/>
        <w:rPr>
          <w:rFonts w:asciiTheme="majorBidi" w:hAnsiTheme="majorBidi" w:cstheme="majorBidi"/>
          <w:sz w:val="26"/>
          <w:szCs w:val="26"/>
        </w:rPr>
      </w:pPr>
      <w:r w:rsidRPr="001163AF">
        <w:rPr>
          <w:rFonts w:asciiTheme="majorBidi" w:hAnsiTheme="majorBidi" w:cstheme="majorBidi"/>
          <w:sz w:val="26"/>
          <w:szCs w:val="26"/>
          <w:rtl/>
          <w:lang w:eastAsia="ar" w:bidi="ar-EG"/>
        </w:rPr>
        <w:t>(ح)</w:t>
      </w:r>
      <w:r w:rsidRPr="00260268">
        <w:rPr>
          <w:rFonts w:asciiTheme="majorBidi" w:hAnsiTheme="majorBidi" w:cstheme="majorBidi"/>
          <w:b/>
          <w:bCs/>
          <w:sz w:val="26"/>
          <w:szCs w:val="26"/>
          <w:rtl/>
          <w:lang w:eastAsia="ar" w:bidi="ar-EG"/>
        </w:rPr>
        <w:t xml:space="preserve"> </w:t>
      </w:r>
      <w:r w:rsidR="008B2C0A">
        <w:rPr>
          <w:rFonts w:asciiTheme="majorBidi" w:hAnsiTheme="majorBidi" w:cstheme="majorBidi"/>
          <w:b/>
          <w:bCs/>
          <w:sz w:val="26"/>
          <w:szCs w:val="26"/>
          <w:lang w:val="en-US" w:eastAsia="ar" w:bidi="ar-EG"/>
        </w:rPr>
        <w:tab/>
      </w:r>
      <w:r w:rsidR="004160EF" w:rsidRPr="00260268">
        <w:rPr>
          <w:rFonts w:asciiTheme="majorBidi" w:hAnsiTheme="majorBidi" w:cstheme="majorBidi"/>
          <w:b/>
          <w:bCs/>
          <w:sz w:val="26"/>
          <w:szCs w:val="26"/>
          <w:rtl/>
          <w:lang w:eastAsia="ar" w:bidi="ar-EG"/>
        </w:rPr>
        <w:t>الاتفاقات المتعددة السنوات:</w:t>
      </w:r>
      <w:r w:rsidR="004160EF" w:rsidRPr="00260268">
        <w:rPr>
          <w:rFonts w:asciiTheme="majorBidi" w:hAnsiTheme="majorBidi" w:cstheme="majorBidi"/>
          <w:sz w:val="26"/>
          <w:szCs w:val="26"/>
          <w:rtl/>
          <w:lang w:eastAsia="ar" w:bidi="ar-EG"/>
        </w:rPr>
        <w:t xml:space="preserve"> في عام 2024، كان يجري تنفيذ 26 اتفاقاً متعدد السنوات لخطط إدارة إزالة المواد الهيدروكلوروفلوروكربونية وسبعة اتفاقات متعددة السنوات لخطط التنفيذ المتعلقة بالمواد الهيدروفلوروكربونية بموجب تعديل كيغالي. ومنذ عام 1992، تمت الموافقة على 100 اتفاق متعدد السنوات وتم إنجاز 67 اتفاقا متعدد السنوات، ما يمثل معدل إنجاز بنسبة 67 في المائة.</w:t>
      </w:r>
    </w:p>
    <w:p w14:paraId="2D40A567" w14:textId="18B7E4F1" w:rsidR="00E96393" w:rsidRPr="00E34B23" w:rsidRDefault="004160EF" w:rsidP="00E34B23">
      <w:pPr>
        <w:pStyle w:val="Heading1"/>
        <w:numPr>
          <w:ilvl w:val="0"/>
          <w:numId w:val="30"/>
        </w:numPr>
        <w:tabs>
          <w:tab w:val="num" w:pos="0"/>
        </w:tabs>
        <w:bidi/>
        <w:ind w:left="0" w:firstLine="0"/>
        <w:rPr>
          <w:rFonts w:asciiTheme="majorBidi" w:hAnsiTheme="majorBidi" w:cstheme="majorBidi"/>
          <w:sz w:val="26"/>
          <w:szCs w:val="26"/>
          <w:lang w:eastAsia="ar" w:bidi="ar-EG"/>
        </w:rPr>
      </w:pPr>
      <w:r w:rsidRPr="00260268">
        <w:rPr>
          <w:rFonts w:asciiTheme="majorBidi" w:hAnsiTheme="majorBidi" w:cstheme="majorBidi"/>
          <w:sz w:val="26"/>
          <w:szCs w:val="26"/>
          <w:rtl/>
          <w:lang w:eastAsia="ar" w:bidi="ar-EG"/>
        </w:rPr>
        <w:t xml:space="preserve">ويوجز الجدول 3 التقدم الذي أحرزته الوكالات الثنائية منذ عام 1992. </w:t>
      </w:r>
    </w:p>
    <w:p w14:paraId="290530B7" w14:textId="2B5D482A" w:rsidR="004160EF" w:rsidRPr="00260268" w:rsidRDefault="004160EF" w:rsidP="004160EF">
      <w:pPr>
        <w:pStyle w:val="Heading2"/>
        <w:bidi/>
        <w:spacing w:after="0"/>
        <w:rPr>
          <w:rFonts w:asciiTheme="majorBidi" w:hAnsiTheme="majorBidi" w:cstheme="majorBidi"/>
          <w:b/>
          <w:sz w:val="26"/>
          <w:szCs w:val="26"/>
        </w:rPr>
      </w:pPr>
      <w:r w:rsidRPr="00260268">
        <w:rPr>
          <w:rFonts w:asciiTheme="majorBidi" w:hAnsiTheme="majorBidi" w:cstheme="majorBidi"/>
          <w:b/>
          <w:bCs/>
          <w:sz w:val="26"/>
          <w:szCs w:val="26"/>
          <w:rtl/>
          <w:lang w:eastAsia="ar" w:bidi="ar-EG"/>
        </w:rPr>
        <w:t>الجدول 3</w:t>
      </w:r>
      <w:r w:rsidR="002B108E">
        <w:rPr>
          <w:rFonts w:asciiTheme="majorBidi" w:hAnsiTheme="majorBidi" w:cstheme="majorBidi"/>
          <w:b/>
          <w:bCs/>
          <w:sz w:val="26"/>
          <w:szCs w:val="26"/>
          <w:lang w:eastAsia="ar" w:bidi="ar-EG"/>
        </w:rPr>
        <w:t>-</w:t>
      </w:r>
      <w:r w:rsidRPr="00260268">
        <w:rPr>
          <w:rFonts w:asciiTheme="majorBidi" w:hAnsiTheme="majorBidi" w:cstheme="majorBidi"/>
          <w:b/>
          <w:bCs/>
          <w:sz w:val="26"/>
          <w:szCs w:val="26"/>
          <w:rtl/>
          <w:lang w:eastAsia="ar" w:bidi="ar-EG"/>
        </w:rPr>
        <w:t xml:space="preserve"> التقدم الذي أحرزته الوكالات الثنائية منذ عام 1992 </w:t>
      </w:r>
    </w:p>
    <w:tbl>
      <w:tblPr>
        <w:bidiVisual/>
        <w:tblW w:w="4964" w:type="pct"/>
        <w:tblLayout w:type="fixed"/>
        <w:tblLook w:val="04A0" w:firstRow="1" w:lastRow="0" w:firstColumn="1" w:lastColumn="0" w:noHBand="0" w:noVBand="1"/>
      </w:tblPr>
      <w:tblGrid>
        <w:gridCol w:w="835"/>
        <w:gridCol w:w="990"/>
        <w:gridCol w:w="1160"/>
        <w:gridCol w:w="906"/>
        <w:gridCol w:w="809"/>
        <w:gridCol w:w="1092"/>
        <w:gridCol w:w="1082"/>
        <w:gridCol w:w="886"/>
        <w:gridCol w:w="715"/>
        <w:gridCol w:w="808"/>
      </w:tblGrid>
      <w:tr w:rsidR="00E34B23" w:rsidRPr="00227752" w14:paraId="6F90C2FE" w14:textId="77777777" w:rsidTr="00227752">
        <w:trPr>
          <w:trHeight w:val="433"/>
        </w:trPr>
        <w:tc>
          <w:tcPr>
            <w:tcW w:w="983" w:type="pct"/>
            <w:gridSpan w:val="2"/>
            <w:tcBorders>
              <w:top w:val="single" w:sz="4" w:space="0" w:color="auto"/>
              <w:left w:val="single" w:sz="4" w:space="0" w:color="auto"/>
              <w:bottom w:val="single" w:sz="4" w:space="0" w:color="auto"/>
              <w:right w:val="single" w:sz="4" w:space="0" w:color="auto"/>
            </w:tcBorders>
            <w:hideMark/>
          </w:tcPr>
          <w:p w14:paraId="472AAE14" w14:textId="77777777" w:rsidR="004160EF" w:rsidRPr="00227752" w:rsidRDefault="004160EF" w:rsidP="00E34B23">
            <w:pPr>
              <w:bidi/>
              <w:ind w:right="144"/>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نسبة الإزالة المحققة</w:t>
            </w:r>
          </w:p>
        </w:tc>
        <w:tc>
          <w:tcPr>
            <w:tcW w:w="625" w:type="pct"/>
            <w:vMerge w:val="restart"/>
            <w:tcBorders>
              <w:top w:val="single" w:sz="4" w:space="0" w:color="auto"/>
              <w:left w:val="single" w:sz="4" w:space="0" w:color="auto"/>
              <w:bottom w:val="single" w:sz="4" w:space="0" w:color="auto"/>
              <w:right w:val="single" w:sz="4" w:space="0" w:color="auto"/>
            </w:tcBorders>
            <w:hideMark/>
          </w:tcPr>
          <w:p w14:paraId="4B6507B0" w14:textId="77777777" w:rsidR="004160EF" w:rsidRPr="00227752" w:rsidRDefault="004160EF" w:rsidP="00E34B23">
            <w:pPr>
              <w:bidi/>
              <w:ind w:right="144"/>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المنصرف (دولار أمريكي)</w:t>
            </w:r>
          </w:p>
        </w:tc>
        <w:tc>
          <w:tcPr>
            <w:tcW w:w="924" w:type="pct"/>
            <w:gridSpan w:val="2"/>
            <w:tcBorders>
              <w:top w:val="single" w:sz="4" w:space="0" w:color="auto"/>
              <w:left w:val="nil"/>
              <w:bottom w:val="single" w:sz="4" w:space="0" w:color="auto"/>
              <w:right w:val="single" w:sz="4" w:space="0" w:color="auto"/>
            </w:tcBorders>
          </w:tcPr>
          <w:p w14:paraId="7DE4BD48" w14:textId="77777777" w:rsidR="004160EF" w:rsidRPr="00227752" w:rsidRDefault="004160EF" w:rsidP="00E34B23">
            <w:pPr>
              <w:bidi/>
              <w:ind w:right="-144"/>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 xml:space="preserve">عدد </w:t>
            </w:r>
          </w:p>
          <w:p w14:paraId="4B3E64E6" w14:textId="77777777" w:rsidR="004160EF" w:rsidRPr="00227752" w:rsidRDefault="004160EF" w:rsidP="00E34B23">
            <w:pPr>
              <w:bidi/>
              <w:ind w:right="-144"/>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المشروعات</w:t>
            </w:r>
          </w:p>
        </w:tc>
        <w:tc>
          <w:tcPr>
            <w:tcW w:w="1171" w:type="pct"/>
            <w:gridSpan w:val="2"/>
            <w:tcBorders>
              <w:top w:val="single" w:sz="4" w:space="0" w:color="auto"/>
              <w:left w:val="single" w:sz="4" w:space="0" w:color="auto"/>
              <w:bottom w:val="single" w:sz="4" w:space="0" w:color="auto"/>
              <w:right w:val="single" w:sz="4" w:space="0" w:color="auto"/>
            </w:tcBorders>
            <w:hideMark/>
          </w:tcPr>
          <w:p w14:paraId="33B19B34" w14:textId="77777777" w:rsidR="004160EF" w:rsidRPr="00227752" w:rsidRDefault="004160EF" w:rsidP="00E34B23">
            <w:pPr>
              <w:bidi/>
              <w:ind w:right="-144"/>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سرعة التسليم حتى الإنجاز (أشهر)</w:t>
            </w:r>
          </w:p>
        </w:tc>
        <w:tc>
          <w:tcPr>
            <w:tcW w:w="477" w:type="pct"/>
            <w:vMerge w:val="restart"/>
            <w:tcBorders>
              <w:top w:val="single" w:sz="4" w:space="0" w:color="auto"/>
              <w:left w:val="single" w:sz="4" w:space="0" w:color="auto"/>
              <w:right w:val="single" w:sz="4" w:space="0" w:color="auto"/>
            </w:tcBorders>
            <w:hideMark/>
          </w:tcPr>
          <w:p w14:paraId="3F9BF6F4" w14:textId="77777777" w:rsidR="004160EF" w:rsidRPr="00227752" w:rsidRDefault="004160EF" w:rsidP="007D0327">
            <w:pPr>
              <w:bidi/>
              <w:ind w:right="-144"/>
              <w:jc w:val="left"/>
              <w:rPr>
                <w:rFonts w:asciiTheme="majorBidi" w:hAnsiTheme="majorBidi" w:cstheme="majorBidi"/>
                <w:b/>
                <w:bCs/>
                <w:sz w:val="20"/>
                <w:lang w:eastAsia="en-CA"/>
              </w:rPr>
            </w:pPr>
            <w:r w:rsidRPr="00227752">
              <w:rPr>
                <w:rFonts w:asciiTheme="majorBidi" w:hAnsiTheme="majorBidi" w:cstheme="majorBidi"/>
                <w:b/>
                <w:bCs/>
                <w:sz w:val="20"/>
                <w:rtl/>
                <w:lang w:eastAsia="ar" w:bidi="ar-EG"/>
              </w:rPr>
              <w:t>متوسط تأخير المشروع (أشهر)</w:t>
            </w:r>
          </w:p>
        </w:tc>
        <w:tc>
          <w:tcPr>
            <w:tcW w:w="820" w:type="pct"/>
            <w:gridSpan w:val="2"/>
            <w:tcBorders>
              <w:top w:val="single" w:sz="4" w:space="0" w:color="auto"/>
              <w:left w:val="nil"/>
              <w:bottom w:val="single" w:sz="4" w:space="0" w:color="auto"/>
              <w:right w:val="single" w:sz="4" w:space="0" w:color="auto"/>
            </w:tcBorders>
            <w:hideMark/>
          </w:tcPr>
          <w:p w14:paraId="5D5DB90B" w14:textId="77777777" w:rsidR="004160EF" w:rsidRPr="00227752" w:rsidRDefault="004160EF" w:rsidP="007D0327">
            <w:pPr>
              <w:bidi/>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عدد الاتفاقات المتعددة السنوات</w:t>
            </w:r>
          </w:p>
        </w:tc>
      </w:tr>
      <w:tr w:rsidR="00E34B23" w:rsidRPr="00227752" w14:paraId="05BF8DB9" w14:textId="77777777" w:rsidTr="00227752">
        <w:trPr>
          <w:trHeight w:val="283"/>
        </w:trPr>
        <w:tc>
          <w:tcPr>
            <w:tcW w:w="450" w:type="pct"/>
            <w:tcBorders>
              <w:top w:val="nil"/>
              <w:left w:val="single" w:sz="4" w:space="0" w:color="auto"/>
              <w:bottom w:val="single" w:sz="4" w:space="0" w:color="auto"/>
              <w:right w:val="single" w:sz="4" w:space="0" w:color="auto"/>
            </w:tcBorders>
            <w:hideMark/>
          </w:tcPr>
          <w:p w14:paraId="1F958EF9" w14:textId="77777777" w:rsidR="004160EF" w:rsidRPr="00227752" w:rsidRDefault="004160EF" w:rsidP="007D0327">
            <w:pPr>
              <w:bidi/>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طن من قدرات استنفاد الأوزون*</w:t>
            </w:r>
          </w:p>
        </w:tc>
        <w:tc>
          <w:tcPr>
            <w:tcW w:w="533" w:type="pct"/>
            <w:tcBorders>
              <w:top w:val="nil"/>
              <w:left w:val="nil"/>
              <w:bottom w:val="single" w:sz="4" w:space="0" w:color="auto"/>
              <w:right w:val="single" w:sz="4" w:space="0" w:color="auto"/>
            </w:tcBorders>
            <w:hideMark/>
          </w:tcPr>
          <w:p w14:paraId="479AB44F" w14:textId="77777777" w:rsidR="004160EF" w:rsidRPr="00227752" w:rsidRDefault="004160EF" w:rsidP="00227752">
            <w:pPr>
              <w:bidi/>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طن من مكافئ ثاني أكسيد الكربون**</w:t>
            </w: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150409FA" w14:textId="77777777" w:rsidR="004160EF" w:rsidRPr="00227752" w:rsidRDefault="004160EF" w:rsidP="00E34B23">
            <w:pPr>
              <w:bidi/>
              <w:ind w:right="-144"/>
              <w:jc w:val="left"/>
              <w:rPr>
                <w:rFonts w:asciiTheme="majorBidi" w:hAnsiTheme="majorBidi" w:cstheme="majorBidi"/>
                <w:b/>
                <w:bCs/>
                <w:sz w:val="20"/>
                <w:lang w:eastAsia="en-CA"/>
              </w:rPr>
            </w:pPr>
          </w:p>
        </w:tc>
        <w:tc>
          <w:tcPr>
            <w:tcW w:w="488" w:type="pct"/>
            <w:tcBorders>
              <w:top w:val="single" w:sz="4" w:space="0" w:color="auto"/>
              <w:left w:val="nil"/>
              <w:bottom w:val="single" w:sz="4" w:space="0" w:color="auto"/>
              <w:right w:val="single" w:sz="4" w:space="0" w:color="auto"/>
            </w:tcBorders>
          </w:tcPr>
          <w:p w14:paraId="56FF760A" w14:textId="77777777" w:rsidR="004160EF" w:rsidRPr="00227752" w:rsidRDefault="004160EF" w:rsidP="00E34B23">
            <w:pPr>
              <w:bidi/>
              <w:ind w:right="-144"/>
              <w:jc w:val="left"/>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الموافق عليها</w:t>
            </w:r>
          </w:p>
        </w:tc>
        <w:tc>
          <w:tcPr>
            <w:tcW w:w="436" w:type="pct"/>
            <w:tcBorders>
              <w:top w:val="nil"/>
              <w:left w:val="single" w:sz="4" w:space="0" w:color="auto"/>
              <w:bottom w:val="single" w:sz="4" w:space="0" w:color="auto"/>
              <w:right w:val="single" w:sz="4" w:space="0" w:color="auto"/>
            </w:tcBorders>
          </w:tcPr>
          <w:p w14:paraId="21603CA5" w14:textId="77777777" w:rsidR="004160EF" w:rsidRPr="00227752" w:rsidRDefault="004160EF" w:rsidP="00E34B23">
            <w:pPr>
              <w:bidi/>
              <w:ind w:right="-144"/>
              <w:jc w:val="left"/>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المنجزة</w:t>
            </w:r>
          </w:p>
        </w:tc>
        <w:tc>
          <w:tcPr>
            <w:tcW w:w="588" w:type="pct"/>
            <w:tcBorders>
              <w:top w:val="nil"/>
              <w:left w:val="single" w:sz="4" w:space="0" w:color="auto"/>
              <w:bottom w:val="single" w:sz="4" w:space="0" w:color="auto"/>
              <w:right w:val="single" w:sz="4" w:space="0" w:color="auto"/>
            </w:tcBorders>
            <w:hideMark/>
          </w:tcPr>
          <w:p w14:paraId="040345B6" w14:textId="77777777" w:rsidR="004160EF" w:rsidRPr="00227752" w:rsidRDefault="004160EF" w:rsidP="00E34B23">
            <w:pPr>
              <w:bidi/>
              <w:ind w:right="-144"/>
              <w:jc w:val="left"/>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المشروعات الاستثمارية</w:t>
            </w:r>
          </w:p>
        </w:tc>
        <w:tc>
          <w:tcPr>
            <w:tcW w:w="583" w:type="pct"/>
            <w:tcBorders>
              <w:top w:val="nil"/>
              <w:left w:val="nil"/>
              <w:bottom w:val="single" w:sz="4" w:space="0" w:color="auto"/>
              <w:right w:val="single" w:sz="4" w:space="0" w:color="auto"/>
            </w:tcBorders>
            <w:hideMark/>
          </w:tcPr>
          <w:p w14:paraId="0C95FA56" w14:textId="77777777" w:rsidR="004160EF" w:rsidRPr="00227752" w:rsidRDefault="004160EF" w:rsidP="00227752">
            <w:pPr>
              <w:bidi/>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المشروعات غير الاستثمارية</w:t>
            </w:r>
          </w:p>
        </w:tc>
        <w:tc>
          <w:tcPr>
            <w:tcW w:w="477" w:type="pct"/>
            <w:vMerge/>
            <w:tcBorders>
              <w:left w:val="single" w:sz="4" w:space="0" w:color="auto"/>
              <w:bottom w:val="single" w:sz="4" w:space="0" w:color="auto"/>
              <w:right w:val="single" w:sz="4" w:space="0" w:color="auto"/>
            </w:tcBorders>
            <w:vAlign w:val="center"/>
            <w:hideMark/>
          </w:tcPr>
          <w:p w14:paraId="70B176F4" w14:textId="77777777" w:rsidR="004160EF" w:rsidRPr="00227752" w:rsidRDefault="004160EF" w:rsidP="00E34B23">
            <w:pPr>
              <w:bidi/>
              <w:ind w:right="-144"/>
              <w:jc w:val="left"/>
              <w:rPr>
                <w:rFonts w:asciiTheme="majorBidi" w:hAnsiTheme="majorBidi" w:cstheme="majorBidi"/>
                <w:b/>
                <w:bCs/>
                <w:sz w:val="20"/>
                <w:lang w:eastAsia="en-CA"/>
              </w:rPr>
            </w:pPr>
          </w:p>
        </w:tc>
        <w:tc>
          <w:tcPr>
            <w:tcW w:w="385" w:type="pct"/>
            <w:tcBorders>
              <w:top w:val="nil"/>
              <w:left w:val="nil"/>
              <w:bottom w:val="single" w:sz="4" w:space="0" w:color="auto"/>
              <w:right w:val="single" w:sz="4" w:space="0" w:color="auto"/>
            </w:tcBorders>
            <w:hideMark/>
          </w:tcPr>
          <w:p w14:paraId="632D53F1" w14:textId="77777777" w:rsidR="004160EF" w:rsidRPr="00227752" w:rsidRDefault="004160EF" w:rsidP="00E34B23">
            <w:pPr>
              <w:bidi/>
              <w:ind w:right="-144"/>
              <w:jc w:val="left"/>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الموافق عليها</w:t>
            </w:r>
          </w:p>
        </w:tc>
        <w:tc>
          <w:tcPr>
            <w:tcW w:w="435" w:type="pct"/>
            <w:tcBorders>
              <w:top w:val="nil"/>
              <w:left w:val="nil"/>
              <w:bottom w:val="single" w:sz="4" w:space="0" w:color="auto"/>
              <w:right w:val="single" w:sz="4" w:space="0" w:color="auto"/>
            </w:tcBorders>
            <w:hideMark/>
          </w:tcPr>
          <w:p w14:paraId="5CFA3491" w14:textId="77777777" w:rsidR="004160EF" w:rsidRPr="00227752" w:rsidRDefault="004160EF" w:rsidP="00E34B23">
            <w:pPr>
              <w:bidi/>
              <w:ind w:right="-144"/>
              <w:jc w:val="center"/>
              <w:rPr>
                <w:rFonts w:asciiTheme="majorBidi" w:hAnsiTheme="majorBidi" w:cstheme="majorBidi"/>
                <w:b/>
                <w:bCs/>
                <w:sz w:val="20"/>
                <w:lang w:eastAsia="en-CA"/>
              </w:rPr>
            </w:pPr>
            <w:r w:rsidRPr="00227752">
              <w:rPr>
                <w:rFonts w:asciiTheme="majorBidi" w:hAnsiTheme="majorBidi" w:cstheme="majorBidi"/>
                <w:b/>
                <w:bCs/>
                <w:sz w:val="20"/>
                <w:rtl/>
                <w:lang w:eastAsia="ar" w:bidi="ar-EG"/>
              </w:rPr>
              <w:t>المنجزة</w:t>
            </w:r>
          </w:p>
        </w:tc>
      </w:tr>
      <w:tr w:rsidR="00E34B23" w:rsidRPr="00227752" w14:paraId="1F486F38" w14:textId="77777777" w:rsidTr="00227752">
        <w:trPr>
          <w:trHeight w:val="53"/>
        </w:trPr>
        <w:tc>
          <w:tcPr>
            <w:tcW w:w="450" w:type="pct"/>
            <w:tcBorders>
              <w:top w:val="nil"/>
              <w:left w:val="single" w:sz="4" w:space="0" w:color="auto"/>
              <w:bottom w:val="single" w:sz="4" w:space="0" w:color="auto"/>
              <w:right w:val="single" w:sz="4" w:space="0" w:color="auto"/>
            </w:tcBorders>
          </w:tcPr>
          <w:p w14:paraId="20ACAD07" w14:textId="77777777" w:rsidR="004160EF" w:rsidRPr="00227752" w:rsidRDefault="004160EF" w:rsidP="00227752">
            <w:pPr>
              <w:bidi/>
              <w:ind w:left="-144"/>
              <w:jc w:val="center"/>
              <w:rPr>
                <w:rFonts w:asciiTheme="majorBidi" w:hAnsiTheme="majorBidi" w:cstheme="majorBidi"/>
                <w:sz w:val="20"/>
                <w:lang w:eastAsia="en-CA"/>
              </w:rPr>
            </w:pPr>
            <w:r w:rsidRPr="00227752">
              <w:rPr>
                <w:rFonts w:asciiTheme="majorBidi" w:hAnsiTheme="majorBidi" w:cstheme="majorBidi"/>
                <w:sz w:val="20"/>
                <w:rtl/>
                <w:lang w:eastAsia="ar" w:bidi="ar-EG"/>
              </w:rPr>
              <w:t>11,030</w:t>
            </w:r>
          </w:p>
        </w:tc>
        <w:tc>
          <w:tcPr>
            <w:tcW w:w="533" w:type="pct"/>
            <w:tcBorders>
              <w:top w:val="nil"/>
              <w:left w:val="nil"/>
              <w:bottom w:val="single" w:sz="4" w:space="0" w:color="auto"/>
              <w:right w:val="single" w:sz="4" w:space="0" w:color="auto"/>
            </w:tcBorders>
          </w:tcPr>
          <w:p w14:paraId="1B76AF93"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65,242</w:t>
            </w:r>
          </w:p>
        </w:tc>
        <w:tc>
          <w:tcPr>
            <w:tcW w:w="625" w:type="pct"/>
            <w:tcBorders>
              <w:top w:val="nil"/>
              <w:left w:val="nil"/>
              <w:bottom w:val="single" w:sz="4" w:space="0" w:color="auto"/>
              <w:right w:val="single" w:sz="4" w:space="0" w:color="auto"/>
            </w:tcBorders>
          </w:tcPr>
          <w:p w14:paraId="333A5F90" w14:textId="77777777" w:rsidR="004160EF" w:rsidRPr="00227752" w:rsidRDefault="004160EF" w:rsidP="0042280A">
            <w:pPr>
              <w:bidi/>
              <w:ind w:left="-288"/>
              <w:jc w:val="right"/>
              <w:rPr>
                <w:rFonts w:asciiTheme="majorBidi" w:hAnsiTheme="majorBidi" w:cstheme="majorBidi"/>
                <w:sz w:val="20"/>
                <w:lang w:eastAsia="en-CA"/>
              </w:rPr>
            </w:pPr>
            <w:r w:rsidRPr="00227752">
              <w:rPr>
                <w:rFonts w:asciiTheme="majorBidi" w:hAnsiTheme="majorBidi" w:cstheme="majorBidi"/>
                <w:sz w:val="20"/>
                <w:rtl/>
                <w:lang w:eastAsia="ar" w:bidi="ar-EG"/>
              </w:rPr>
              <w:t>164,117,699</w:t>
            </w:r>
          </w:p>
        </w:tc>
        <w:tc>
          <w:tcPr>
            <w:tcW w:w="488" w:type="pct"/>
            <w:tcBorders>
              <w:top w:val="nil"/>
              <w:left w:val="nil"/>
              <w:bottom w:val="single" w:sz="4" w:space="0" w:color="auto"/>
              <w:right w:val="single" w:sz="4" w:space="0" w:color="auto"/>
            </w:tcBorders>
          </w:tcPr>
          <w:p w14:paraId="6170E3E3"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774</w:t>
            </w:r>
          </w:p>
        </w:tc>
        <w:tc>
          <w:tcPr>
            <w:tcW w:w="436" w:type="pct"/>
            <w:tcBorders>
              <w:top w:val="nil"/>
              <w:left w:val="nil"/>
              <w:bottom w:val="single" w:sz="4" w:space="0" w:color="auto"/>
              <w:right w:val="single" w:sz="4" w:space="0" w:color="auto"/>
            </w:tcBorders>
          </w:tcPr>
          <w:p w14:paraId="42E36DBB"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701</w:t>
            </w:r>
          </w:p>
        </w:tc>
        <w:tc>
          <w:tcPr>
            <w:tcW w:w="588" w:type="pct"/>
            <w:tcBorders>
              <w:top w:val="nil"/>
              <w:left w:val="single" w:sz="4" w:space="0" w:color="auto"/>
              <w:bottom w:val="single" w:sz="4" w:space="0" w:color="auto"/>
              <w:right w:val="single" w:sz="4" w:space="0" w:color="auto"/>
            </w:tcBorders>
          </w:tcPr>
          <w:p w14:paraId="29F578D9"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43</w:t>
            </w:r>
          </w:p>
        </w:tc>
        <w:tc>
          <w:tcPr>
            <w:tcW w:w="583" w:type="pct"/>
            <w:tcBorders>
              <w:top w:val="nil"/>
              <w:left w:val="nil"/>
              <w:bottom w:val="single" w:sz="4" w:space="0" w:color="auto"/>
              <w:right w:val="single" w:sz="4" w:space="0" w:color="auto"/>
            </w:tcBorders>
          </w:tcPr>
          <w:p w14:paraId="4929F579"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44</w:t>
            </w:r>
          </w:p>
        </w:tc>
        <w:tc>
          <w:tcPr>
            <w:tcW w:w="477" w:type="pct"/>
            <w:tcBorders>
              <w:top w:val="nil"/>
              <w:left w:val="nil"/>
              <w:bottom w:val="single" w:sz="4" w:space="0" w:color="auto"/>
              <w:right w:val="single" w:sz="4" w:space="0" w:color="auto"/>
            </w:tcBorders>
          </w:tcPr>
          <w:p w14:paraId="69BAF839"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13</w:t>
            </w:r>
          </w:p>
        </w:tc>
        <w:tc>
          <w:tcPr>
            <w:tcW w:w="385" w:type="pct"/>
            <w:tcBorders>
              <w:top w:val="nil"/>
              <w:left w:val="nil"/>
              <w:bottom w:val="single" w:sz="4" w:space="0" w:color="auto"/>
              <w:right w:val="single" w:sz="4" w:space="0" w:color="auto"/>
            </w:tcBorders>
          </w:tcPr>
          <w:p w14:paraId="44D197AC"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100</w:t>
            </w:r>
          </w:p>
        </w:tc>
        <w:tc>
          <w:tcPr>
            <w:tcW w:w="435" w:type="pct"/>
            <w:tcBorders>
              <w:top w:val="nil"/>
              <w:left w:val="nil"/>
              <w:bottom w:val="single" w:sz="4" w:space="0" w:color="auto"/>
              <w:right w:val="single" w:sz="4" w:space="0" w:color="auto"/>
            </w:tcBorders>
          </w:tcPr>
          <w:p w14:paraId="37B469B7" w14:textId="77777777" w:rsidR="004160EF" w:rsidRPr="00227752" w:rsidRDefault="004160EF" w:rsidP="00E34B23">
            <w:pPr>
              <w:bidi/>
              <w:ind w:left="-288"/>
              <w:jc w:val="center"/>
              <w:rPr>
                <w:rFonts w:asciiTheme="majorBidi" w:hAnsiTheme="majorBidi" w:cstheme="majorBidi"/>
                <w:sz w:val="20"/>
                <w:lang w:eastAsia="en-CA"/>
              </w:rPr>
            </w:pPr>
            <w:r w:rsidRPr="00227752">
              <w:rPr>
                <w:rFonts w:asciiTheme="majorBidi" w:hAnsiTheme="majorBidi" w:cstheme="majorBidi"/>
                <w:sz w:val="20"/>
                <w:rtl/>
                <w:lang w:eastAsia="ar" w:bidi="ar-EG"/>
              </w:rPr>
              <w:t>67</w:t>
            </w:r>
          </w:p>
        </w:tc>
      </w:tr>
    </w:tbl>
    <w:p w14:paraId="38DF73BD" w14:textId="1B8B8DF5" w:rsidR="004160EF" w:rsidRPr="00AC23D0" w:rsidRDefault="004160EF" w:rsidP="004160EF">
      <w:pPr>
        <w:bidi/>
        <w:rPr>
          <w:rFonts w:asciiTheme="majorBidi" w:hAnsiTheme="majorBidi" w:cstheme="majorBidi"/>
          <w:sz w:val="20"/>
        </w:rPr>
      </w:pPr>
      <w:r w:rsidRPr="00AC23D0">
        <w:rPr>
          <w:rFonts w:asciiTheme="majorBidi" w:hAnsiTheme="majorBidi" w:cstheme="majorBidi"/>
          <w:sz w:val="20"/>
          <w:rtl/>
          <w:lang w:eastAsia="ar" w:bidi="ar-EG"/>
        </w:rPr>
        <w:t>*</w:t>
      </w:r>
      <w:r w:rsidR="00A51772" w:rsidRPr="00AC23D0">
        <w:rPr>
          <w:rFonts w:asciiTheme="majorBidi" w:hAnsiTheme="majorBidi" w:cstheme="majorBidi"/>
          <w:sz w:val="20"/>
          <w:lang w:eastAsia="ar" w:bidi="ar-EG"/>
        </w:rPr>
        <w:t xml:space="preserve"> </w:t>
      </w:r>
      <w:r w:rsidRPr="00AC23D0">
        <w:rPr>
          <w:rFonts w:asciiTheme="majorBidi" w:hAnsiTheme="majorBidi" w:cstheme="majorBidi"/>
          <w:sz w:val="20"/>
          <w:rtl/>
          <w:lang w:eastAsia="ar" w:bidi="ar-EG"/>
        </w:rPr>
        <w:t>استهلاك وإنتاج المواد المستنفدة للأوزون.</w:t>
      </w:r>
    </w:p>
    <w:p w14:paraId="6F67DC92" w14:textId="411EDDFD" w:rsidR="004160EF" w:rsidRPr="00AC23D0" w:rsidRDefault="004160EF" w:rsidP="004160EF">
      <w:pPr>
        <w:bidi/>
        <w:rPr>
          <w:rFonts w:asciiTheme="majorBidi" w:hAnsiTheme="majorBidi" w:cstheme="majorBidi"/>
          <w:sz w:val="20"/>
        </w:rPr>
      </w:pPr>
      <w:r w:rsidRPr="00AC23D0">
        <w:rPr>
          <w:rFonts w:asciiTheme="majorBidi" w:hAnsiTheme="majorBidi" w:cstheme="majorBidi"/>
          <w:sz w:val="20"/>
          <w:rtl/>
          <w:lang w:eastAsia="ar" w:bidi="ar-EG"/>
        </w:rPr>
        <w:t>**</w:t>
      </w:r>
      <w:r w:rsidR="00A51772" w:rsidRPr="00AC23D0">
        <w:rPr>
          <w:rFonts w:asciiTheme="majorBidi" w:hAnsiTheme="majorBidi" w:cstheme="majorBidi"/>
          <w:sz w:val="20"/>
          <w:lang w:eastAsia="ar" w:bidi="ar-EG"/>
        </w:rPr>
        <w:t xml:space="preserve"> </w:t>
      </w:r>
      <w:r w:rsidRPr="00AC23D0">
        <w:rPr>
          <w:rFonts w:asciiTheme="majorBidi" w:hAnsiTheme="majorBidi" w:cstheme="majorBidi"/>
          <w:sz w:val="20"/>
          <w:rtl/>
          <w:lang w:eastAsia="ar" w:bidi="ar-EG"/>
        </w:rPr>
        <w:t>المشروعات المتعلقة بالهيدروفلوروكربون</w:t>
      </w:r>
    </w:p>
    <w:p w14:paraId="62B03812" w14:textId="77777777" w:rsidR="002B108E" w:rsidRDefault="002B108E" w:rsidP="004160EF">
      <w:pPr>
        <w:bidi/>
        <w:rPr>
          <w:rFonts w:asciiTheme="majorBidi" w:hAnsiTheme="majorBidi" w:cstheme="majorBidi"/>
          <w:sz w:val="26"/>
          <w:szCs w:val="26"/>
          <w:u w:val="single"/>
          <w:lang w:eastAsia="ar" w:bidi="ar-EG"/>
        </w:rPr>
      </w:pPr>
    </w:p>
    <w:p w14:paraId="698DA9D4" w14:textId="1D63F4DD" w:rsidR="004160EF" w:rsidRPr="00260268" w:rsidRDefault="004160EF" w:rsidP="007D0327">
      <w:pPr>
        <w:keepNext/>
        <w:keepLines/>
        <w:widowControl w:val="0"/>
        <w:bidi/>
        <w:rPr>
          <w:rFonts w:asciiTheme="majorBidi" w:hAnsiTheme="majorBidi" w:cstheme="majorBidi"/>
          <w:sz w:val="26"/>
          <w:szCs w:val="26"/>
          <w:u w:val="single"/>
        </w:rPr>
      </w:pPr>
      <w:r w:rsidRPr="00260268">
        <w:rPr>
          <w:rFonts w:asciiTheme="majorBidi" w:hAnsiTheme="majorBidi" w:cstheme="majorBidi"/>
          <w:sz w:val="26"/>
          <w:szCs w:val="26"/>
          <w:u w:val="single"/>
          <w:rtl/>
          <w:lang w:eastAsia="ar" w:bidi="ar-EG"/>
        </w:rPr>
        <w:lastRenderedPageBreak/>
        <w:t>المشروعات المتعلقة بالهيدروفلوروكربون</w:t>
      </w:r>
    </w:p>
    <w:p w14:paraId="7AB91F20" w14:textId="77777777" w:rsidR="004160EF" w:rsidRPr="00260268" w:rsidRDefault="004160EF" w:rsidP="007D0327">
      <w:pPr>
        <w:keepNext/>
        <w:keepLines/>
        <w:widowControl w:val="0"/>
        <w:bidi/>
        <w:rPr>
          <w:rFonts w:asciiTheme="majorBidi" w:hAnsiTheme="majorBidi" w:cstheme="majorBidi"/>
          <w:sz w:val="26"/>
          <w:szCs w:val="26"/>
        </w:rPr>
      </w:pPr>
    </w:p>
    <w:p w14:paraId="6052589F" w14:textId="75CD16CD" w:rsidR="004C5165" w:rsidRPr="007066A5" w:rsidRDefault="004160EF" w:rsidP="007D0327">
      <w:pPr>
        <w:pStyle w:val="Heading1"/>
        <w:keepNext/>
        <w:keepLines/>
        <w:widowControl w:val="0"/>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 xml:space="preserve">حتى 31 ديسمبر/ كانون الأول 2024، وافقت اللجنة التنفيذية على 36 مشروعاً متعلقاً بالهيدروفلوركربون (بما في ذلك مشروع إيضاحي واحد و10 مشروعات استثمارية و13 نشاطاً من أنشطة إعداد المشروعات، و12 مشروعاً للمساعدة التقنية)، بمبلغ قدره 5,756,652 دولاراً أمريكياً (باستثناء تكاليف </w:t>
      </w:r>
      <w:r w:rsidR="006519FE" w:rsidRPr="00260268">
        <w:rPr>
          <w:rFonts w:asciiTheme="majorBidi" w:hAnsiTheme="majorBidi" w:cstheme="majorBidi" w:hint="eastAsia"/>
          <w:sz w:val="26"/>
          <w:szCs w:val="26"/>
          <w:rtl/>
          <w:lang w:eastAsia="ar" w:bidi="ar-EG"/>
        </w:rPr>
        <w:t>دعم</w:t>
      </w:r>
      <w:r w:rsidR="006519FE" w:rsidRPr="00260268">
        <w:rPr>
          <w:rFonts w:asciiTheme="majorBidi" w:hAnsiTheme="majorBidi" w:cstheme="majorBidi"/>
          <w:sz w:val="26"/>
          <w:szCs w:val="26"/>
          <w:rtl/>
          <w:lang w:eastAsia="ar" w:bidi="ar-EG"/>
        </w:rPr>
        <w:t xml:space="preserve"> الوكالة</w:t>
      </w:r>
      <w:r w:rsidRPr="00260268">
        <w:rPr>
          <w:rFonts w:asciiTheme="majorBidi" w:hAnsiTheme="majorBidi" w:cstheme="majorBidi"/>
          <w:sz w:val="26"/>
          <w:szCs w:val="26"/>
          <w:rtl/>
          <w:lang w:eastAsia="ar" w:bidi="ar-EG"/>
        </w:rPr>
        <w:t xml:space="preserve">). ويُعرض موجز لحالة هذه المشروعات في الجدول 4، وقد أُدرجت البيانات ذات الصلة بالفعل في الفقرات 5 إلى 9. </w:t>
      </w:r>
    </w:p>
    <w:p w14:paraId="3C74D32D" w14:textId="6692FBAC" w:rsidR="004160EF" w:rsidRPr="002B108E" w:rsidRDefault="004160EF" w:rsidP="004C5165">
      <w:pPr>
        <w:widowControl w:val="0"/>
        <w:bidi/>
        <w:rPr>
          <w:rFonts w:asciiTheme="majorBidi" w:hAnsiTheme="majorBidi" w:cstheme="majorBidi"/>
          <w:b/>
          <w:bCs/>
          <w:sz w:val="26"/>
          <w:szCs w:val="26"/>
        </w:rPr>
      </w:pPr>
      <w:r w:rsidRPr="002B108E">
        <w:rPr>
          <w:rFonts w:asciiTheme="majorBidi" w:hAnsiTheme="majorBidi" w:cstheme="majorBidi"/>
          <w:b/>
          <w:bCs/>
          <w:sz w:val="26"/>
          <w:szCs w:val="26"/>
          <w:rtl/>
          <w:lang w:eastAsia="ar" w:bidi="ar-EG"/>
        </w:rPr>
        <w:t>الجدول 4</w:t>
      </w:r>
      <w:r w:rsidR="002B108E" w:rsidRPr="002B108E">
        <w:rPr>
          <w:rFonts w:asciiTheme="majorBidi" w:hAnsiTheme="majorBidi" w:cstheme="majorBidi"/>
          <w:b/>
          <w:bCs/>
          <w:sz w:val="26"/>
          <w:szCs w:val="26"/>
          <w:lang w:eastAsia="ar" w:bidi="ar-EG"/>
        </w:rPr>
        <w:t>-</w:t>
      </w:r>
      <w:r w:rsidRPr="002B108E">
        <w:rPr>
          <w:rFonts w:asciiTheme="majorBidi" w:hAnsiTheme="majorBidi" w:cstheme="majorBidi"/>
          <w:b/>
          <w:bCs/>
          <w:sz w:val="26"/>
          <w:szCs w:val="26"/>
          <w:rtl/>
          <w:lang w:eastAsia="ar" w:bidi="ar-EG"/>
        </w:rPr>
        <w:t xml:space="preserve"> المشروعات المتعلقة بالهيدروفلوروكربون الموافق عليها </w:t>
      </w:r>
    </w:p>
    <w:tbl>
      <w:tblPr>
        <w:bidiVisual/>
        <w:tblW w:w="96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015"/>
        <w:gridCol w:w="1150"/>
        <w:gridCol w:w="1274"/>
        <w:gridCol w:w="1105"/>
        <w:gridCol w:w="1096"/>
        <w:gridCol w:w="1096"/>
        <w:gridCol w:w="1113"/>
      </w:tblGrid>
      <w:tr w:rsidR="004160EF" w:rsidRPr="004C5165" w14:paraId="0E903F99" w14:textId="77777777" w:rsidTr="000F53CC">
        <w:trPr>
          <w:trHeight w:val="80"/>
        </w:trPr>
        <w:tc>
          <w:tcPr>
            <w:tcW w:w="1948" w:type="dxa"/>
            <w:vMerge w:val="restart"/>
            <w:noWrap/>
            <w:hideMark/>
          </w:tcPr>
          <w:p w14:paraId="68D6306C" w14:textId="77777777" w:rsidR="004160EF" w:rsidRPr="00260268" w:rsidRDefault="004160EF" w:rsidP="000F53CC">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النوع</w:t>
            </w:r>
          </w:p>
        </w:tc>
        <w:tc>
          <w:tcPr>
            <w:tcW w:w="3439" w:type="dxa"/>
            <w:gridSpan w:val="3"/>
            <w:noWrap/>
            <w:hideMark/>
          </w:tcPr>
          <w:p w14:paraId="7C0C9F95"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عدد المشروعات</w:t>
            </w:r>
          </w:p>
        </w:tc>
        <w:tc>
          <w:tcPr>
            <w:tcW w:w="4265" w:type="dxa"/>
            <w:gridSpan w:val="4"/>
            <w:noWrap/>
            <w:hideMark/>
          </w:tcPr>
          <w:p w14:paraId="0B531D1B"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التمويل (دولار أمريكي)*</w:t>
            </w:r>
          </w:p>
        </w:tc>
      </w:tr>
      <w:tr w:rsidR="004160EF" w:rsidRPr="004C5165" w14:paraId="48C7512C" w14:textId="77777777" w:rsidTr="000F53CC">
        <w:trPr>
          <w:trHeight w:val="50"/>
        </w:trPr>
        <w:tc>
          <w:tcPr>
            <w:tcW w:w="1948" w:type="dxa"/>
            <w:vMerge/>
            <w:vAlign w:val="center"/>
            <w:hideMark/>
          </w:tcPr>
          <w:p w14:paraId="4EE47931" w14:textId="77777777" w:rsidR="004160EF" w:rsidRPr="00260268" w:rsidRDefault="004160EF" w:rsidP="000F53CC">
            <w:pPr>
              <w:bidi/>
              <w:jc w:val="left"/>
              <w:rPr>
                <w:rFonts w:asciiTheme="majorBidi" w:hAnsiTheme="majorBidi" w:cstheme="majorBidi"/>
                <w:b/>
                <w:bCs/>
                <w:sz w:val="22"/>
                <w:szCs w:val="22"/>
                <w:lang w:eastAsia="zh-CN"/>
              </w:rPr>
            </w:pPr>
          </w:p>
        </w:tc>
        <w:tc>
          <w:tcPr>
            <w:tcW w:w="1015" w:type="dxa"/>
            <w:hideMark/>
          </w:tcPr>
          <w:p w14:paraId="2E0A37E0" w14:textId="77777777" w:rsidR="004160EF" w:rsidRPr="00260268" w:rsidRDefault="004160EF" w:rsidP="000F53CC">
            <w:pPr>
              <w:bidi/>
              <w:ind w:left="-57" w:right="-105"/>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الموافق عليها</w:t>
            </w:r>
          </w:p>
        </w:tc>
        <w:tc>
          <w:tcPr>
            <w:tcW w:w="1150" w:type="dxa"/>
            <w:hideMark/>
          </w:tcPr>
          <w:p w14:paraId="590E5581"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المنجزة</w:t>
            </w:r>
          </w:p>
        </w:tc>
        <w:tc>
          <w:tcPr>
            <w:tcW w:w="1274" w:type="dxa"/>
            <w:hideMark/>
          </w:tcPr>
          <w:p w14:paraId="15F31A7F" w14:textId="77777777" w:rsidR="004160EF" w:rsidRPr="00260268" w:rsidRDefault="004160EF" w:rsidP="000F53CC">
            <w:pPr>
              <w:bidi/>
              <w:ind w:left="-111" w:right="-123"/>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النسبة المئوية للإنجاز</w:t>
            </w:r>
          </w:p>
        </w:tc>
        <w:tc>
          <w:tcPr>
            <w:tcW w:w="1105" w:type="dxa"/>
            <w:hideMark/>
          </w:tcPr>
          <w:p w14:paraId="2A4C2B71"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الموافق عليها</w:t>
            </w:r>
          </w:p>
        </w:tc>
        <w:tc>
          <w:tcPr>
            <w:tcW w:w="1083" w:type="dxa"/>
            <w:hideMark/>
          </w:tcPr>
          <w:p w14:paraId="472B5575"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المنصرف</w:t>
            </w:r>
          </w:p>
        </w:tc>
        <w:tc>
          <w:tcPr>
            <w:tcW w:w="964" w:type="dxa"/>
            <w:hideMark/>
          </w:tcPr>
          <w:p w14:paraId="647A4750" w14:textId="77777777" w:rsidR="004160EF" w:rsidRPr="00260268" w:rsidRDefault="004160EF" w:rsidP="000F53CC">
            <w:pPr>
              <w:bidi/>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الرصيد</w:t>
            </w:r>
          </w:p>
        </w:tc>
        <w:tc>
          <w:tcPr>
            <w:tcW w:w="1113" w:type="dxa"/>
            <w:hideMark/>
          </w:tcPr>
          <w:p w14:paraId="420EB1C9" w14:textId="77777777" w:rsidR="004160EF" w:rsidRPr="00260268" w:rsidRDefault="004160EF" w:rsidP="000F53CC">
            <w:pPr>
              <w:bidi/>
              <w:ind w:left="-128" w:right="-106"/>
              <w:jc w:val="center"/>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النسبة المئوية للمنصرف</w:t>
            </w:r>
          </w:p>
        </w:tc>
      </w:tr>
      <w:tr w:rsidR="004160EF" w:rsidRPr="004C5165" w14:paraId="10FFACE3" w14:textId="77777777" w:rsidTr="000F53CC">
        <w:trPr>
          <w:trHeight w:val="50"/>
        </w:trPr>
        <w:tc>
          <w:tcPr>
            <w:tcW w:w="1948" w:type="dxa"/>
            <w:hideMark/>
          </w:tcPr>
          <w:p w14:paraId="2181E711"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المشروعات الإيضاحية</w:t>
            </w:r>
          </w:p>
        </w:tc>
        <w:tc>
          <w:tcPr>
            <w:tcW w:w="1015" w:type="dxa"/>
            <w:noWrap/>
            <w:hideMark/>
          </w:tcPr>
          <w:p w14:paraId="0F8A481A"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w:t>
            </w:r>
          </w:p>
        </w:tc>
        <w:tc>
          <w:tcPr>
            <w:tcW w:w="1150" w:type="dxa"/>
            <w:noWrap/>
            <w:hideMark/>
          </w:tcPr>
          <w:p w14:paraId="46FCC784"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0</w:t>
            </w:r>
          </w:p>
        </w:tc>
        <w:tc>
          <w:tcPr>
            <w:tcW w:w="1274" w:type="dxa"/>
            <w:noWrap/>
            <w:hideMark/>
          </w:tcPr>
          <w:p w14:paraId="6A7EE406"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0</w:t>
            </w:r>
          </w:p>
        </w:tc>
        <w:tc>
          <w:tcPr>
            <w:tcW w:w="1105" w:type="dxa"/>
            <w:noWrap/>
            <w:hideMark/>
          </w:tcPr>
          <w:p w14:paraId="20FEA88D"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1,853,795</w:t>
            </w:r>
          </w:p>
        </w:tc>
        <w:tc>
          <w:tcPr>
            <w:tcW w:w="1083" w:type="dxa"/>
            <w:noWrap/>
            <w:hideMark/>
          </w:tcPr>
          <w:p w14:paraId="6494F20D"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30,000</w:t>
            </w:r>
          </w:p>
        </w:tc>
        <w:tc>
          <w:tcPr>
            <w:tcW w:w="964" w:type="dxa"/>
            <w:noWrap/>
            <w:hideMark/>
          </w:tcPr>
          <w:p w14:paraId="4116CBD7"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1,823,795</w:t>
            </w:r>
          </w:p>
        </w:tc>
        <w:tc>
          <w:tcPr>
            <w:tcW w:w="1113" w:type="dxa"/>
            <w:noWrap/>
            <w:hideMark/>
          </w:tcPr>
          <w:p w14:paraId="2296DF42"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w:t>
            </w:r>
          </w:p>
        </w:tc>
      </w:tr>
      <w:tr w:rsidR="004160EF" w:rsidRPr="004C5165" w14:paraId="01D9DC03" w14:textId="77777777" w:rsidTr="000F53CC">
        <w:trPr>
          <w:trHeight w:val="76"/>
        </w:trPr>
        <w:tc>
          <w:tcPr>
            <w:tcW w:w="1948" w:type="dxa"/>
            <w:hideMark/>
          </w:tcPr>
          <w:p w14:paraId="3B984600"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المشروعات الاستثمارية**</w:t>
            </w:r>
          </w:p>
        </w:tc>
        <w:tc>
          <w:tcPr>
            <w:tcW w:w="1015" w:type="dxa"/>
            <w:noWrap/>
            <w:hideMark/>
          </w:tcPr>
          <w:p w14:paraId="5BC2370E"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10</w:t>
            </w:r>
          </w:p>
        </w:tc>
        <w:tc>
          <w:tcPr>
            <w:tcW w:w="1150" w:type="dxa"/>
            <w:noWrap/>
            <w:hideMark/>
          </w:tcPr>
          <w:p w14:paraId="44C6F1BF"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w:t>
            </w:r>
          </w:p>
        </w:tc>
        <w:tc>
          <w:tcPr>
            <w:tcW w:w="1274" w:type="dxa"/>
            <w:noWrap/>
            <w:hideMark/>
          </w:tcPr>
          <w:p w14:paraId="1F35082D"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20</w:t>
            </w:r>
          </w:p>
        </w:tc>
        <w:tc>
          <w:tcPr>
            <w:tcW w:w="1105" w:type="dxa"/>
            <w:noWrap/>
            <w:hideMark/>
          </w:tcPr>
          <w:p w14:paraId="50876D61"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2,108,857</w:t>
            </w:r>
          </w:p>
        </w:tc>
        <w:tc>
          <w:tcPr>
            <w:tcW w:w="1083" w:type="dxa"/>
            <w:noWrap/>
            <w:hideMark/>
          </w:tcPr>
          <w:p w14:paraId="767C0391"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764,988</w:t>
            </w:r>
          </w:p>
        </w:tc>
        <w:tc>
          <w:tcPr>
            <w:tcW w:w="964" w:type="dxa"/>
            <w:noWrap/>
            <w:hideMark/>
          </w:tcPr>
          <w:p w14:paraId="0EA1D002"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1,343,869</w:t>
            </w:r>
          </w:p>
        </w:tc>
        <w:tc>
          <w:tcPr>
            <w:tcW w:w="1113" w:type="dxa"/>
            <w:noWrap/>
            <w:hideMark/>
          </w:tcPr>
          <w:p w14:paraId="70B599CA"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36</w:t>
            </w:r>
          </w:p>
        </w:tc>
      </w:tr>
      <w:tr w:rsidR="004160EF" w:rsidRPr="004C5165" w14:paraId="24BE285F" w14:textId="77777777" w:rsidTr="000F53CC">
        <w:trPr>
          <w:trHeight w:val="108"/>
        </w:trPr>
        <w:tc>
          <w:tcPr>
            <w:tcW w:w="1948" w:type="dxa"/>
            <w:hideMark/>
          </w:tcPr>
          <w:p w14:paraId="1DDA1BDC"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إعداد المشروعات</w:t>
            </w:r>
          </w:p>
        </w:tc>
        <w:tc>
          <w:tcPr>
            <w:tcW w:w="1015" w:type="dxa"/>
            <w:noWrap/>
            <w:hideMark/>
          </w:tcPr>
          <w:p w14:paraId="536B8650"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13</w:t>
            </w:r>
          </w:p>
        </w:tc>
        <w:tc>
          <w:tcPr>
            <w:tcW w:w="1150" w:type="dxa"/>
            <w:noWrap/>
            <w:hideMark/>
          </w:tcPr>
          <w:p w14:paraId="5F0C8F2A"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3</w:t>
            </w:r>
          </w:p>
        </w:tc>
        <w:tc>
          <w:tcPr>
            <w:tcW w:w="1274" w:type="dxa"/>
            <w:noWrap/>
            <w:hideMark/>
          </w:tcPr>
          <w:p w14:paraId="7FDD31DE"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23</w:t>
            </w:r>
          </w:p>
        </w:tc>
        <w:tc>
          <w:tcPr>
            <w:tcW w:w="1105" w:type="dxa"/>
            <w:noWrap/>
            <w:hideMark/>
          </w:tcPr>
          <w:p w14:paraId="63CF1C44"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1,024,000</w:t>
            </w:r>
          </w:p>
        </w:tc>
        <w:tc>
          <w:tcPr>
            <w:tcW w:w="1083" w:type="dxa"/>
            <w:noWrap/>
            <w:hideMark/>
          </w:tcPr>
          <w:p w14:paraId="1B7C380B"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425,302</w:t>
            </w:r>
          </w:p>
        </w:tc>
        <w:tc>
          <w:tcPr>
            <w:tcW w:w="964" w:type="dxa"/>
            <w:noWrap/>
            <w:hideMark/>
          </w:tcPr>
          <w:p w14:paraId="077EC196"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598,698</w:t>
            </w:r>
          </w:p>
        </w:tc>
        <w:tc>
          <w:tcPr>
            <w:tcW w:w="1113" w:type="dxa"/>
            <w:noWrap/>
            <w:hideMark/>
          </w:tcPr>
          <w:p w14:paraId="24D544D3"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42</w:t>
            </w:r>
          </w:p>
        </w:tc>
      </w:tr>
      <w:tr w:rsidR="004160EF" w:rsidRPr="004C5165" w14:paraId="2B15F00E" w14:textId="77777777" w:rsidTr="000F53CC">
        <w:trPr>
          <w:trHeight w:val="50"/>
        </w:trPr>
        <w:tc>
          <w:tcPr>
            <w:tcW w:w="1948" w:type="dxa"/>
            <w:hideMark/>
          </w:tcPr>
          <w:p w14:paraId="2E1F968F" w14:textId="77777777" w:rsidR="004160EF" w:rsidRPr="00260268" w:rsidRDefault="004160EF" w:rsidP="000F53CC">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 xml:space="preserve">المساعدة التقنية </w:t>
            </w:r>
          </w:p>
        </w:tc>
        <w:tc>
          <w:tcPr>
            <w:tcW w:w="1015" w:type="dxa"/>
            <w:noWrap/>
            <w:hideMark/>
          </w:tcPr>
          <w:p w14:paraId="0CDFC1D2"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12</w:t>
            </w:r>
          </w:p>
        </w:tc>
        <w:tc>
          <w:tcPr>
            <w:tcW w:w="1150" w:type="dxa"/>
            <w:noWrap/>
            <w:hideMark/>
          </w:tcPr>
          <w:p w14:paraId="7F1B4EE8"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12</w:t>
            </w:r>
          </w:p>
        </w:tc>
        <w:tc>
          <w:tcPr>
            <w:tcW w:w="1274" w:type="dxa"/>
            <w:noWrap/>
            <w:hideMark/>
          </w:tcPr>
          <w:p w14:paraId="55AF0E45"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100</w:t>
            </w:r>
          </w:p>
        </w:tc>
        <w:tc>
          <w:tcPr>
            <w:tcW w:w="1105" w:type="dxa"/>
            <w:noWrap/>
            <w:hideMark/>
          </w:tcPr>
          <w:p w14:paraId="37C34DCD"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770,000</w:t>
            </w:r>
          </w:p>
        </w:tc>
        <w:tc>
          <w:tcPr>
            <w:tcW w:w="1083" w:type="dxa"/>
            <w:noWrap/>
            <w:hideMark/>
          </w:tcPr>
          <w:p w14:paraId="5A8C780E"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770,000</w:t>
            </w:r>
          </w:p>
        </w:tc>
        <w:tc>
          <w:tcPr>
            <w:tcW w:w="964" w:type="dxa"/>
            <w:noWrap/>
            <w:hideMark/>
          </w:tcPr>
          <w:p w14:paraId="59E68EF8"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0</w:t>
            </w:r>
          </w:p>
        </w:tc>
        <w:tc>
          <w:tcPr>
            <w:tcW w:w="1113" w:type="dxa"/>
            <w:noWrap/>
            <w:hideMark/>
          </w:tcPr>
          <w:p w14:paraId="7D07B0C8" w14:textId="77777777" w:rsidR="004160EF" w:rsidRPr="00260268" w:rsidRDefault="004160EF" w:rsidP="00227752">
            <w:pPr>
              <w:bidi/>
              <w:jc w:val="left"/>
              <w:rPr>
                <w:rFonts w:asciiTheme="majorBidi" w:hAnsiTheme="majorBidi" w:cstheme="majorBidi"/>
                <w:sz w:val="22"/>
                <w:szCs w:val="22"/>
                <w:lang w:eastAsia="zh-CN"/>
              </w:rPr>
            </w:pPr>
            <w:r w:rsidRPr="00260268">
              <w:rPr>
                <w:rFonts w:asciiTheme="majorBidi" w:hAnsiTheme="majorBidi" w:cstheme="majorBidi"/>
                <w:sz w:val="22"/>
                <w:szCs w:val="22"/>
                <w:rtl/>
                <w:lang w:eastAsia="ar" w:bidi="ar-EG"/>
              </w:rPr>
              <w:t>100</w:t>
            </w:r>
          </w:p>
        </w:tc>
      </w:tr>
      <w:tr w:rsidR="004160EF" w:rsidRPr="004C5165" w14:paraId="67513B88" w14:textId="77777777" w:rsidTr="000F53CC">
        <w:trPr>
          <w:trHeight w:val="59"/>
        </w:trPr>
        <w:tc>
          <w:tcPr>
            <w:tcW w:w="1948" w:type="dxa"/>
            <w:hideMark/>
          </w:tcPr>
          <w:p w14:paraId="03A70542" w14:textId="77777777" w:rsidR="004160EF" w:rsidRPr="00260268" w:rsidRDefault="004160EF" w:rsidP="000F53CC">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المجموع</w:t>
            </w:r>
          </w:p>
        </w:tc>
        <w:tc>
          <w:tcPr>
            <w:tcW w:w="1015" w:type="dxa"/>
            <w:noWrap/>
            <w:hideMark/>
          </w:tcPr>
          <w:p w14:paraId="398162FC"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36</w:t>
            </w:r>
          </w:p>
        </w:tc>
        <w:tc>
          <w:tcPr>
            <w:tcW w:w="1150" w:type="dxa"/>
            <w:noWrap/>
            <w:hideMark/>
          </w:tcPr>
          <w:p w14:paraId="33BF2541"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17</w:t>
            </w:r>
          </w:p>
        </w:tc>
        <w:tc>
          <w:tcPr>
            <w:tcW w:w="1274" w:type="dxa"/>
            <w:noWrap/>
            <w:hideMark/>
          </w:tcPr>
          <w:p w14:paraId="470501EF"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47</w:t>
            </w:r>
          </w:p>
        </w:tc>
        <w:tc>
          <w:tcPr>
            <w:tcW w:w="1105" w:type="dxa"/>
            <w:noWrap/>
            <w:hideMark/>
          </w:tcPr>
          <w:p w14:paraId="26280711"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5,756,652</w:t>
            </w:r>
          </w:p>
        </w:tc>
        <w:tc>
          <w:tcPr>
            <w:tcW w:w="1083" w:type="dxa"/>
            <w:noWrap/>
            <w:hideMark/>
          </w:tcPr>
          <w:p w14:paraId="68A3D776"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1,990,290</w:t>
            </w:r>
          </w:p>
        </w:tc>
        <w:tc>
          <w:tcPr>
            <w:tcW w:w="964" w:type="dxa"/>
            <w:noWrap/>
            <w:hideMark/>
          </w:tcPr>
          <w:p w14:paraId="708DC439"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3,766,362</w:t>
            </w:r>
          </w:p>
        </w:tc>
        <w:tc>
          <w:tcPr>
            <w:tcW w:w="1113" w:type="dxa"/>
            <w:noWrap/>
            <w:hideMark/>
          </w:tcPr>
          <w:p w14:paraId="09ADB04D" w14:textId="77777777" w:rsidR="004160EF" w:rsidRPr="00260268" w:rsidRDefault="004160EF" w:rsidP="00227752">
            <w:pPr>
              <w:bidi/>
              <w:jc w:val="left"/>
              <w:rPr>
                <w:rFonts w:asciiTheme="majorBidi" w:hAnsiTheme="majorBidi" w:cstheme="majorBidi"/>
                <w:b/>
                <w:bCs/>
                <w:sz w:val="22"/>
                <w:szCs w:val="22"/>
                <w:lang w:eastAsia="zh-CN"/>
              </w:rPr>
            </w:pPr>
            <w:r w:rsidRPr="00260268">
              <w:rPr>
                <w:rFonts w:asciiTheme="majorBidi" w:hAnsiTheme="majorBidi" w:cstheme="majorBidi"/>
                <w:b/>
                <w:bCs/>
                <w:sz w:val="22"/>
                <w:szCs w:val="22"/>
                <w:rtl/>
                <w:lang w:eastAsia="ar" w:bidi="ar-EG"/>
              </w:rPr>
              <w:t>35</w:t>
            </w:r>
          </w:p>
        </w:tc>
      </w:tr>
    </w:tbl>
    <w:p w14:paraId="3265CE23" w14:textId="77777777" w:rsidR="004160EF" w:rsidRPr="00F30479" w:rsidRDefault="004160EF" w:rsidP="004160EF">
      <w:pPr>
        <w:bidi/>
        <w:rPr>
          <w:rFonts w:asciiTheme="majorBidi" w:hAnsiTheme="majorBidi" w:cstheme="majorBidi"/>
          <w:sz w:val="20"/>
        </w:rPr>
      </w:pPr>
      <w:r w:rsidRPr="00F30479">
        <w:rPr>
          <w:rFonts w:asciiTheme="majorBidi" w:hAnsiTheme="majorBidi" w:cstheme="majorBidi"/>
          <w:sz w:val="20"/>
          <w:rtl/>
          <w:lang w:eastAsia="ar" w:bidi="ar-EG"/>
        </w:rPr>
        <w:t xml:space="preserve">* باستثناء تكاليف دعم الوكالة. </w:t>
      </w:r>
    </w:p>
    <w:p w14:paraId="06A1E69E" w14:textId="77777777" w:rsidR="004160EF" w:rsidRPr="00260268" w:rsidRDefault="004160EF" w:rsidP="004160EF">
      <w:pPr>
        <w:bidi/>
        <w:contextualSpacing/>
        <w:rPr>
          <w:rFonts w:asciiTheme="majorBidi" w:hAnsiTheme="majorBidi" w:cstheme="majorBidi"/>
          <w:sz w:val="26"/>
          <w:szCs w:val="26"/>
        </w:rPr>
      </w:pPr>
      <w:r w:rsidRPr="00F30479">
        <w:rPr>
          <w:rFonts w:asciiTheme="majorBidi" w:hAnsiTheme="majorBidi" w:cstheme="majorBidi"/>
          <w:sz w:val="20"/>
          <w:rtl/>
          <w:lang w:eastAsia="ar" w:bidi="ar-EG"/>
        </w:rPr>
        <w:t>** تمت إزالة 45.5 طناً مترياً (65,242 طناً من مكافئ ثاني أكسيد الكربون) من أصل 226.3 طنا متريا (405,080 طناً من مكافئ ثاني أكسيد الكربون) من المواد الهيدروفلوروكربونية</w:t>
      </w:r>
      <w:r w:rsidRPr="00260268">
        <w:rPr>
          <w:rFonts w:asciiTheme="majorBidi" w:hAnsiTheme="majorBidi" w:cstheme="majorBidi"/>
          <w:sz w:val="26"/>
          <w:szCs w:val="26"/>
          <w:rtl/>
          <w:lang w:eastAsia="ar" w:bidi="ar-EG"/>
        </w:rPr>
        <w:t>.</w:t>
      </w:r>
    </w:p>
    <w:p w14:paraId="0C18DCF8" w14:textId="77777777" w:rsidR="004160EF" w:rsidRPr="00260268" w:rsidRDefault="004160EF" w:rsidP="004160EF">
      <w:pPr>
        <w:bidi/>
        <w:rPr>
          <w:rFonts w:asciiTheme="majorBidi" w:hAnsiTheme="majorBidi" w:cstheme="majorBidi"/>
          <w:sz w:val="26"/>
          <w:szCs w:val="26"/>
        </w:rPr>
      </w:pPr>
    </w:p>
    <w:p w14:paraId="30E1D7F5"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وحتى نهاية عام 2024، من أصل 36 مشروعاً تمت الموافقة عليها، أُنجز مشروعان استثماريان، وثلاثة أنشطة من أنشطة إعداد المشروعات، و12 مشروعاً للمساعدة التقنية، بينما لا يزال 19 مشروعاً جارياً. وهذه الأنشطة في مراحل متفاوتة من التنفيذ.</w:t>
      </w:r>
    </w:p>
    <w:p w14:paraId="63269EE1"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ومن أصل مجموع التمويل التراكمي الموافق عليه البالغ 5,756,652 دولاراً أمريكيا، جرى صرف مبلغ 1,990,290 دولاراً، وهو ما يمثل معدل صرف بنسبة 35 في المائة.</w:t>
      </w:r>
    </w:p>
    <w:p w14:paraId="5BAA0583" w14:textId="77777777" w:rsidR="004160EF" w:rsidRPr="00260268" w:rsidRDefault="004160EF" w:rsidP="004160EF">
      <w:pPr>
        <w:pStyle w:val="a--"/>
        <w:keepNext/>
        <w:tabs>
          <w:tab w:val="clear" w:pos="-720"/>
          <w:tab w:val="clear" w:pos="0"/>
          <w:tab w:val="clear" w:pos="720"/>
          <w:tab w:val="clear" w:pos="1440"/>
          <w:tab w:val="clear" w:pos="2160"/>
          <w:tab w:val="clear" w:pos="2880"/>
          <w:tab w:val="clear" w:pos="3600"/>
        </w:tabs>
        <w:suppressAutoHyphens w:val="0"/>
        <w:bidi/>
        <w:rPr>
          <w:rFonts w:asciiTheme="majorBidi" w:hAnsiTheme="majorBidi" w:cstheme="majorBidi"/>
          <w:sz w:val="26"/>
          <w:szCs w:val="26"/>
          <w:lang w:val="en-CA"/>
        </w:rPr>
      </w:pPr>
      <w:r w:rsidRPr="00260268">
        <w:rPr>
          <w:rFonts w:asciiTheme="majorBidi" w:hAnsiTheme="majorBidi" w:cstheme="majorBidi"/>
          <w:sz w:val="26"/>
          <w:szCs w:val="26"/>
          <w:rtl/>
          <w:lang w:eastAsia="ar" w:bidi="ar-EG"/>
        </w:rPr>
        <w:t>القضايا المحددة في تنفيذ المشروعات في عام 2024</w:t>
      </w:r>
    </w:p>
    <w:p w14:paraId="24A26263" w14:textId="77777777" w:rsidR="004160EF" w:rsidRPr="00260268" w:rsidRDefault="004160EF" w:rsidP="004160EF">
      <w:pPr>
        <w:pStyle w:val="a--"/>
        <w:keepNext/>
        <w:tabs>
          <w:tab w:val="clear" w:pos="-720"/>
          <w:tab w:val="clear" w:pos="0"/>
          <w:tab w:val="clear" w:pos="720"/>
          <w:tab w:val="clear" w:pos="1440"/>
          <w:tab w:val="clear" w:pos="2160"/>
          <w:tab w:val="clear" w:pos="2880"/>
          <w:tab w:val="clear" w:pos="3600"/>
        </w:tabs>
        <w:suppressAutoHyphens w:val="0"/>
        <w:bidi/>
        <w:rPr>
          <w:rFonts w:asciiTheme="majorBidi" w:hAnsiTheme="majorBidi" w:cstheme="majorBidi"/>
          <w:sz w:val="26"/>
          <w:szCs w:val="26"/>
          <w:lang w:val="en-CA"/>
        </w:rPr>
      </w:pPr>
    </w:p>
    <w:p w14:paraId="04A523BF" w14:textId="67265C44"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وفي إطار عملية الاستعراض، نوقشت عدة قضايا مع الوكالات الثنائية المعنية وجرت معالجتها على نحو مرضٍ، باستثناء المشكلات المتعلقة بثمانية مشروعات مصنفة ضمن المشروعات ذات التأخير في التنفيذ (بما يشمل ثلاثة مشروعات تتعلق بمكونات من الاتفاقات المتعددة السنوات خاضعة لإجراءات إلغاء المشروع، وذلك تمشيا مع المقرر 84/45(ج)؛ ومشروعاً استثمارياً واحداً متعلقاً بالهيدروفلوروكربون؛ وأربعة مشروعات للمساعدة التقنية). ويعرض المرفق الثالث بهذه الوثيقة المشروعات المصنفة على أنها مشروعات ذات تأخيرات في التنفيذ، وتوصيات الأمانة التي تطلب تقديم تقرير إلى الاجتماع الثامن والتسعين.</w:t>
      </w:r>
    </w:p>
    <w:p w14:paraId="4E58F734"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بالإضافة إلى ذلك، تم تحديد قضية تتعلق بمشروع خاص بأنشطة إضافية للحفاظ كفاءة استخدام الطاقة في قطاع الخدمة، بموجب المقرر 89/6(ب). وترد هذه القضية أيضاً في المرفق الثالث. ويُعرض وصف موجز لحالة التنفيذ والقضية التي لم يبت فيها بعد، وتُقدَّم توصية للنظر فيها من جانب اللجنة التنفيذية.</w:t>
      </w:r>
    </w:p>
    <w:p w14:paraId="46107529" w14:textId="137F76EB"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وقُدّمت إلى الاجتماع السابع والتسعين تفاصيل التقدّم المحرز في تنفيذ المشروعات المرتبطة بخطة إدارة إزالة المواد الهيدروكلوروفلوروكربونية الخاصة بناميبيا</w:t>
      </w:r>
      <w:r w:rsidRPr="00260268">
        <w:rPr>
          <w:rStyle w:val="FootnoteReference"/>
          <w:rFonts w:asciiTheme="majorBidi" w:hAnsiTheme="majorBidi" w:cstheme="majorBidi"/>
          <w:sz w:val="26"/>
          <w:szCs w:val="26"/>
          <w:rtl/>
          <w:lang w:eastAsia="ar" w:bidi="ar-EG"/>
        </w:rPr>
        <w:footnoteReference w:id="10"/>
      </w:r>
      <w:r w:rsidRPr="00260268">
        <w:rPr>
          <w:rFonts w:asciiTheme="majorBidi" w:hAnsiTheme="majorBidi" w:cstheme="majorBidi"/>
          <w:sz w:val="26"/>
          <w:szCs w:val="26"/>
          <w:rtl/>
          <w:lang w:eastAsia="ar" w:bidi="ar-EG"/>
        </w:rPr>
        <w:t xml:space="preserve"> (التي تنفذها ألمانيا)، والتقارير المتعلقة بالمشروعات التي تنطوي </w:t>
      </w:r>
      <w:r w:rsidRPr="00260268">
        <w:rPr>
          <w:rFonts w:asciiTheme="majorBidi" w:hAnsiTheme="majorBidi" w:cstheme="majorBidi"/>
          <w:sz w:val="26"/>
          <w:szCs w:val="26"/>
          <w:rtl/>
          <w:lang w:eastAsia="ar" w:bidi="ar-EG"/>
        </w:rPr>
        <w:lastRenderedPageBreak/>
        <w:t>على متطلبات إبلاغ محددة</w:t>
      </w:r>
      <w:r w:rsidRPr="00260268">
        <w:rPr>
          <w:rStyle w:val="FootnoteReference"/>
          <w:rFonts w:asciiTheme="majorBidi" w:hAnsiTheme="majorBidi" w:cstheme="majorBidi"/>
          <w:sz w:val="26"/>
          <w:szCs w:val="26"/>
          <w:rtl/>
          <w:lang w:eastAsia="ar" w:bidi="ar-EG"/>
        </w:rPr>
        <w:footnoteReference w:id="11"/>
      </w:r>
      <w:r w:rsidRPr="00260268">
        <w:rPr>
          <w:rFonts w:asciiTheme="majorBidi" w:hAnsiTheme="majorBidi" w:cstheme="majorBidi"/>
          <w:sz w:val="26"/>
          <w:szCs w:val="26"/>
          <w:rtl/>
          <w:lang w:eastAsia="ar" w:bidi="ar-EG"/>
        </w:rPr>
        <w:t xml:space="preserve"> والمرتبطة بخطة إدارة إزالة المواد الهيدروكلوروفلوروكربونية </w:t>
      </w:r>
      <w:r w:rsidR="006519FE" w:rsidRPr="00260268">
        <w:rPr>
          <w:rFonts w:asciiTheme="majorBidi" w:hAnsiTheme="majorBidi" w:cstheme="majorBidi" w:hint="eastAsia"/>
          <w:sz w:val="26"/>
          <w:szCs w:val="26"/>
          <w:rtl/>
          <w:lang w:eastAsia="ar" w:bidi="ar-EG"/>
        </w:rPr>
        <w:t>الخاصة</w:t>
      </w:r>
      <w:r w:rsidR="006519FE" w:rsidRPr="00260268">
        <w:rPr>
          <w:rFonts w:asciiTheme="majorBidi" w:hAnsiTheme="majorBidi" w:cstheme="majorBidi"/>
          <w:sz w:val="26"/>
          <w:szCs w:val="26"/>
          <w:rtl/>
          <w:lang w:eastAsia="ar" w:bidi="ar-EG"/>
        </w:rPr>
        <w:t xml:space="preserve"> بجمهورية</w:t>
      </w:r>
      <w:r w:rsidRPr="00260268">
        <w:rPr>
          <w:rFonts w:asciiTheme="majorBidi" w:hAnsiTheme="majorBidi" w:cstheme="majorBidi"/>
          <w:sz w:val="26"/>
          <w:szCs w:val="26"/>
          <w:rtl/>
          <w:lang w:eastAsia="ar" w:bidi="ar-EG"/>
        </w:rPr>
        <w:t xml:space="preserve"> إيران الإسلامية (التي تنفذها إيطاليا)، وخطة إدارة إزالة المواد الهيدروكلوروفلوروكربونية الخاصة بليسوتو (التي تنفذها ألمانيا). وتُعالج التوصيات المتعلقة بالقضايا التي لم يبت فيها بعد في هذه المشروعات، بما في ذلك الموافقة على طلبات التمديد، إن وُجدت، في الأقسام ذات الصلة من تلك الوثائق. ويتناول القسم التالي القضايا التي لم يُبت فيها بعد فيما يتعلق بالمشروعات الجارية المتبقية غير المدرجة في المرفق الثالث بهذه الوثيقة، وطلبات تمديد تاريخ الإنجاز.</w:t>
      </w:r>
    </w:p>
    <w:p w14:paraId="006B759F"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 xml:space="preserve">ومن بين 56 مشروعاً جارياً، باستثناء أنشطة إعداد المشروعات، جرى تعديل التواريخ المقررة للإنجاز في 20 مشروعاً منذ صدور التقرير المرحلي لعام 2023. </w:t>
      </w:r>
    </w:p>
    <w:p w14:paraId="358C126E"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z w:val="26"/>
          <w:szCs w:val="26"/>
          <w:rtl/>
          <w:lang w:eastAsia="ar" w:bidi="ar-EG"/>
        </w:rPr>
        <w:t>تمشياً مع المقرر 82/11(ب)،</w:t>
      </w:r>
      <w:r w:rsidRPr="00260268">
        <w:rPr>
          <w:rStyle w:val="FootnoteReference"/>
          <w:rFonts w:asciiTheme="majorBidi" w:hAnsiTheme="majorBidi" w:cstheme="majorBidi"/>
          <w:sz w:val="26"/>
          <w:szCs w:val="26"/>
          <w:rtl/>
          <w:lang w:eastAsia="ar" w:bidi="ar-EG"/>
        </w:rPr>
        <w:footnoteReference w:id="12"/>
      </w:r>
      <w:r w:rsidRPr="00260268">
        <w:rPr>
          <w:rFonts w:asciiTheme="majorBidi" w:hAnsiTheme="majorBidi" w:cstheme="majorBidi"/>
          <w:sz w:val="26"/>
          <w:szCs w:val="26"/>
          <w:rtl/>
          <w:lang w:eastAsia="ar" w:bidi="ar-EG"/>
        </w:rPr>
        <w:t xml:space="preserve"> طلبت فرنسا تمديد مدة مشروع واحد، في حين طلبت ألمانيا تمديد مشروعين، كما هو مبين في الجدول 5.</w:t>
      </w:r>
    </w:p>
    <w:p w14:paraId="59ABCC3E" w14:textId="29A1ABFC" w:rsidR="004160EF" w:rsidRPr="00260268" w:rsidRDefault="004160EF" w:rsidP="006318EB">
      <w:pPr>
        <w:bidi/>
        <w:ind w:left="-288"/>
        <w:rPr>
          <w:rFonts w:asciiTheme="majorBidi" w:hAnsiTheme="majorBidi" w:cstheme="majorBidi"/>
          <w:b/>
          <w:bCs/>
          <w:sz w:val="26"/>
          <w:szCs w:val="26"/>
        </w:rPr>
      </w:pPr>
      <w:r w:rsidRPr="00260268">
        <w:rPr>
          <w:rFonts w:asciiTheme="majorBidi" w:hAnsiTheme="majorBidi" w:cstheme="majorBidi"/>
          <w:b/>
          <w:bCs/>
          <w:sz w:val="26"/>
          <w:szCs w:val="26"/>
          <w:rtl/>
          <w:lang w:eastAsia="ar" w:bidi="ar-EG"/>
        </w:rPr>
        <w:t>الجدول 5</w:t>
      </w:r>
      <w:r w:rsidR="002B108E">
        <w:rPr>
          <w:rFonts w:asciiTheme="majorBidi" w:hAnsiTheme="majorBidi" w:cstheme="majorBidi"/>
          <w:b/>
          <w:bCs/>
          <w:sz w:val="26"/>
          <w:szCs w:val="26"/>
          <w:lang w:eastAsia="ar" w:bidi="ar-EG"/>
        </w:rPr>
        <w:t>-</w:t>
      </w:r>
      <w:r w:rsidRPr="00260268">
        <w:rPr>
          <w:rFonts w:asciiTheme="majorBidi" w:hAnsiTheme="majorBidi" w:cstheme="majorBidi"/>
          <w:b/>
          <w:bCs/>
          <w:sz w:val="26"/>
          <w:szCs w:val="26"/>
          <w:rtl/>
          <w:lang w:eastAsia="ar" w:bidi="ar-EG"/>
        </w:rPr>
        <w:t xml:space="preserve"> المشروعات التي طُلب تمديد مواعيد إنجازها</w:t>
      </w:r>
    </w:p>
    <w:tbl>
      <w:tblPr>
        <w:bidiVisual/>
        <w:tblW w:w="53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6"/>
        <w:gridCol w:w="975"/>
        <w:gridCol w:w="1217"/>
        <w:gridCol w:w="3277"/>
        <w:gridCol w:w="1350"/>
        <w:gridCol w:w="1257"/>
      </w:tblGrid>
      <w:tr w:rsidR="004160EF" w:rsidRPr="00202536" w14:paraId="0230DCA2" w14:textId="77777777" w:rsidTr="006318EB">
        <w:trPr>
          <w:trHeight w:val="662"/>
          <w:tblHeader/>
          <w:jc w:val="center"/>
        </w:trPr>
        <w:tc>
          <w:tcPr>
            <w:tcW w:w="991" w:type="pct"/>
            <w:noWrap/>
            <w:tcMar>
              <w:left w:w="29" w:type="dxa"/>
              <w:right w:w="0" w:type="dxa"/>
            </w:tcMar>
            <w:vAlign w:val="center"/>
            <w:hideMark/>
          </w:tcPr>
          <w:p w14:paraId="2EC75A5D" w14:textId="77777777" w:rsidR="004160EF" w:rsidRPr="00260268" w:rsidRDefault="004160EF" w:rsidP="000F53CC">
            <w:pPr>
              <w:bidi/>
              <w:jc w:val="center"/>
              <w:rPr>
                <w:rFonts w:asciiTheme="majorBidi" w:hAnsiTheme="majorBidi" w:cstheme="majorBidi"/>
                <w:b/>
                <w:bCs/>
                <w:sz w:val="22"/>
                <w:szCs w:val="22"/>
                <w:lang w:eastAsia="en-CA"/>
              </w:rPr>
            </w:pPr>
            <w:r w:rsidRPr="00260268">
              <w:rPr>
                <w:rFonts w:asciiTheme="majorBidi" w:hAnsiTheme="majorBidi" w:cstheme="majorBidi"/>
                <w:b/>
                <w:bCs/>
                <w:sz w:val="22"/>
                <w:szCs w:val="22"/>
                <w:rtl/>
                <w:lang w:eastAsia="ar" w:bidi="ar-EG"/>
              </w:rPr>
              <w:t>رمز البلد/المشروع</w:t>
            </w:r>
          </w:p>
        </w:tc>
        <w:tc>
          <w:tcPr>
            <w:tcW w:w="484" w:type="pct"/>
            <w:vAlign w:val="center"/>
          </w:tcPr>
          <w:p w14:paraId="30E27495" w14:textId="77777777" w:rsidR="004160EF" w:rsidRPr="00260268" w:rsidRDefault="004160EF" w:rsidP="000F53CC">
            <w:pPr>
              <w:bidi/>
              <w:jc w:val="center"/>
              <w:rPr>
                <w:rFonts w:asciiTheme="majorBidi" w:hAnsiTheme="majorBidi" w:cstheme="majorBidi"/>
                <w:b/>
                <w:bCs/>
                <w:sz w:val="22"/>
                <w:szCs w:val="22"/>
                <w:lang w:eastAsia="en-CA"/>
              </w:rPr>
            </w:pPr>
            <w:r w:rsidRPr="00260268">
              <w:rPr>
                <w:rFonts w:asciiTheme="majorBidi" w:hAnsiTheme="majorBidi" w:cstheme="majorBidi"/>
                <w:b/>
                <w:bCs/>
                <w:sz w:val="22"/>
                <w:szCs w:val="22"/>
                <w:rtl/>
                <w:lang w:eastAsia="ar" w:bidi="ar-EG"/>
              </w:rPr>
              <w:t>الوكالة</w:t>
            </w:r>
          </w:p>
        </w:tc>
        <w:tc>
          <w:tcPr>
            <w:tcW w:w="604" w:type="pct"/>
            <w:noWrap/>
            <w:tcMar>
              <w:left w:w="0" w:type="dxa"/>
              <w:right w:w="0" w:type="dxa"/>
            </w:tcMar>
            <w:vAlign w:val="center"/>
            <w:hideMark/>
          </w:tcPr>
          <w:p w14:paraId="7A9F46F3" w14:textId="77777777" w:rsidR="004160EF" w:rsidRPr="006318EB" w:rsidRDefault="004160EF" w:rsidP="000F53CC">
            <w:pPr>
              <w:bidi/>
              <w:jc w:val="center"/>
              <w:rPr>
                <w:rFonts w:asciiTheme="majorBidi" w:hAnsiTheme="majorBidi" w:cstheme="majorBidi"/>
                <w:b/>
                <w:bCs/>
                <w:sz w:val="22"/>
                <w:szCs w:val="22"/>
                <w:lang w:eastAsia="en-CA"/>
              </w:rPr>
            </w:pPr>
            <w:r w:rsidRPr="006318EB">
              <w:rPr>
                <w:rFonts w:asciiTheme="majorBidi" w:hAnsiTheme="majorBidi" w:cstheme="majorBidi"/>
                <w:b/>
                <w:bCs/>
                <w:sz w:val="22"/>
                <w:szCs w:val="22"/>
                <w:rtl/>
                <w:lang w:eastAsia="ar" w:bidi="ar-EG"/>
              </w:rPr>
              <w:t>الصرف</w:t>
            </w:r>
          </w:p>
          <w:p w14:paraId="4B71DBC7" w14:textId="77777777" w:rsidR="004160EF" w:rsidRPr="00260268" w:rsidRDefault="004160EF" w:rsidP="000F53CC">
            <w:pPr>
              <w:bidi/>
              <w:jc w:val="center"/>
              <w:rPr>
                <w:rFonts w:asciiTheme="majorBidi" w:hAnsiTheme="majorBidi" w:cstheme="majorBidi"/>
                <w:b/>
                <w:bCs/>
                <w:sz w:val="22"/>
                <w:szCs w:val="22"/>
                <w:lang w:eastAsia="en-CA"/>
              </w:rPr>
            </w:pPr>
            <w:r w:rsidRPr="00260268">
              <w:rPr>
                <w:rFonts w:asciiTheme="majorBidi" w:hAnsiTheme="majorBidi" w:cstheme="majorBidi"/>
                <w:b/>
                <w:bCs/>
                <w:sz w:val="22"/>
                <w:szCs w:val="22"/>
                <w:rtl/>
                <w:lang w:eastAsia="ar" w:bidi="ar-EG"/>
              </w:rPr>
              <w:t>(بالنسبة المئوية)</w:t>
            </w:r>
          </w:p>
        </w:tc>
        <w:tc>
          <w:tcPr>
            <w:tcW w:w="1627" w:type="pct"/>
            <w:tcMar>
              <w:left w:w="0" w:type="dxa"/>
              <w:right w:w="0" w:type="dxa"/>
            </w:tcMar>
            <w:vAlign w:val="center"/>
          </w:tcPr>
          <w:p w14:paraId="6A0932BD" w14:textId="77777777" w:rsidR="004160EF" w:rsidRPr="00260268" w:rsidRDefault="004160EF" w:rsidP="000F53CC">
            <w:pPr>
              <w:bidi/>
              <w:jc w:val="center"/>
              <w:rPr>
                <w:rFonts w:asciiTheme="majorBidi" w:hAnsiTheme="majorBidi" w:cstheme="majorBidi"/>
                <w:b/>
                <w:bCs/>
                <w:sz w:val="22"/>
                <w:szCs w:val="22"/>
                <w:lang w:eastAsia="en-CA"/>
              </w:rPr>
            </w:pPr>
            <w:r w:rsidRPr="00260268">
              <w:rPr>
                <w:rFonts w:asciiTheme="majorBidi" w:hAnsiTheme="majorBidi" w:cstheme="majorBidi"/>
                <w:b/>
                <w:bCs/>
                <w:sz w:val="22"/>
                <w:szCs w:val="22"/>
                <w:rtl/>
                <w:lang w:eastAsia="ar" w:bidi="ar-EG"/>
              </w:rPr>
              <w:t>الأنشطة التي تتطلب وقتاً إضافياً</w:t>
            </w:r>
          </w:p>
        </w:tc>
        <w:tc>
          <w:tcPr>
            <w:tcW w:w="670" w:type="pct"/>
            <w:noWrap/>
            <w:tcMar>
              <w:left w:w="0" w:type="dxa"/>
              <w:right w:w="0" w:type="dxa"/>
            </w:tcMar>
            <w:vAlign w:val="center"/>
            <w:hideMark/>
          </w:tcPr>
          <w:p w14:paraId="7DEC6781" w14:textId="77777777" w:rsidR="004160EF" w:rsidRPr="00260268" w:rsidRDefault="004160EF" w:rsidP="000F53CC">
            <w:pPr>
              <w:bidi/>
              <w:jc w:val="center"/>
              <w:rPr>
                <w:rFonts w:asciiTheme="majorBidi" w:hAnsiTheme="majorBidi" w:cstheme="majorBidi"/>
                <w:b/>
                <w:bCs/>
                <w:sz w:val="22"/>
                <w:szCs w:val="22"/>
                <w:lang w:eastAsia="en-CA"/>
              </w:rPr>
            </w:pPr>
            <w:r w:rsidRPr="00260268">
              <w:rPr>
                <w:rFonts w:asciiTheme="majorBidi" w:hAnsiTheme="majorBidi" w:cstheme="majorBidi"/>
                <w:b/>
                <w:bCs/>
                <w:sz w:val="22"/>
                <w:szCs w:val="22"/>
                <w:rtl/>
                <w:lang w:eastAsia="ar" w:bidi="ar-EG"/>
              </w:rPr>
              <w:t>تاريخ الانتهاء الأصلي</w:t>
            </w:r>
          </w:p>
        </w:tc>
        <w:tc>
          <w:tcPr>
            <w:tcW w:w="624" w:type="pct"/>
            <w:noWrap/>
            <w:tcMar>
              <w:left w:w="0" w:type="dxa"/>
              <w:right w:w="0" w:type="dxa"/>
            </w:tcMar>
            <w:vAlign w:val="center"/>
            <w:hideMark/>
          </w:tcPr>
          <w:p w14:paraId="714BC0D0" w14:textId="77777777" w:rsidR="004160EF" w:rsidRPr="00260268" w:rsidRDefault="004160EF" w:rsidP="000F53CC">
            <w:pPr>
              <w:bidi/>
              <w:jc w:val="center"/>
              <w:rPr>
                <w:rFonts w:asciiTheme="majorBidi" w:hAnsiTheme="majorBidi" w:cstheme="majorBidi"/>
                <w:b/>
                <w:bCs/>
                <w:sz w:val="22"/>
                <w:szCs w:val="22"/>
                <w:lang w:eastAsia="en-CA"/>
              </w:rPr>
            </w:pPr>
            <w:r w:rsidRPr="00260268">
              <w:rPr>
                <w:rFonts w:asciiTheme="majorBidi" w:hAnsiTheme="majorBidi" w:cstheme="majorBidi"/>
                <w:b/>
                <w:bCs/>
                <w:sz w:val="22"/>
                <w:szCs w:val="22"/>
                <w:rtl/>
                <w:lang w:eastAsia="ar" w:bidi="ar-EG"/>
              </w:rPr>
              <w:t>تاريخ الإنجاز المطلوب</w:t>
            </w:r>
          </w:p>
        </w:tc>
      </w:tr>
      <w:tr w:rsidR="004160EF" w:rsidRPr="00202536" w14:paraId="63FCAFB9" w14:textId="77777777" w:rsidTr="006005E5">
        <w:trPr>
          <w:trHeight w:val="220"/>
          <w:jc w:val="center"/>
        </w:trPr>
        <w:tc>
          <w:tcPr>
            <w:tcW w:w="5000" w:type="pct"/>
            <w:gridSpan w:val="6"/>
            <w:noWrap/>
            <w:tcMar>
              <w:left w:w="57" w:type="dxa"/>
              <w:right w:w="14" w:type="dxa"/>
            </w:tcMar>
          </w:tcPr>
          <w:p w14:paraId="278CEA13" w14:textId="45AE8DB2" w:rsidR="004160EF" w:rsidRPr="00260268" w:rsidRDefault="004160EF" w:rsidP="000F53CC">
            <w:pPr>
              <w:bidi/>
              <w:jc w:val="left"/>
              <w:rPr>
                <w:rFonts w:asciiTheme="majorBidi" w:hAnsiTheme="majorBidi" w:cstheme="majorBidi"/>
                <w:b/>
                <w:bCs/>
                <w:sz w:val="22"/>
                <w:szCs w:val="22"/>
              </w:rPr>
            </w:pPr>
            <w:r w:rsidRPr="00260268">
              <w:rPr>
                <w:rFonts w:asciiTheme="majorBidi" w:hAnsiTheme="majorBidi" w:cstheme="majorBidi"/>
                <w:b/>
                <w:bCs/>
                <w:sz w:val="22"/>
                <w:szCs w:val="22"/>
                <w:rtl/>
                <w:lang w:eastAsia="ar" w:bidi="ar-EG"/>
              </w:rPr>
              <w:t xml:space="preserve">التحول من الهيدروفلوروكربون-134أ إلى الإيزوبيوتان في تصنيع </w:t>
            </w:r>
            <w:r w:rsidR="00A51772">
              <w:rPr>
                <w:rFonts w:asciiTheme="majorBidi" w:hAnsiTheme="majorBidi" w:cstheme="majorBidi" w:hint="cs"/>
                <w:b/>
                <w:bCs/>
                <w:sz w:val="22"/>
                <w:szCs w:val="22"/>
                <w:rtl/>
                <w:lang w:eastAsia="ar" w:bidi="ar-EG"/>
              </w:rPr>
              <w:t>غازات التبريد</w:t>
            </w:r>
            <w:r w:rsidR="00A51772" w:rsidRPr="00260268">
              <w:rPr>
                <w:rFonts w:asciiTheme="majorBidi" w:hAnsiTheme="majorBidi" w:cstheme="majorBidi"/>
                <w:b/>
                <w:bCs/>
                <w:sz w:val="22"/>
                <w:szCs w:val="22"/>
                <w:rtl/>
                <w:lang w:eastAsia="ar" w:bidi="ar-EG"/>
              </w:rPr>
              <w:t xml:space="preserve"> </w:t>
            </w:r>
            <w:r w:rsidR="006519FE" w:rsidRPr="00260268">
              <w:rPr>
                <w:rFonts w:asciiTheme="majorBidi" w:hAnsiTheme="majorBidi" w:cstheme="majorBidi" w:hint="eastAsia"/>
                <w:b/>
                <w:bCs/>
                <w:sz w:val="22"/>
                <w:szCs w:val="22"/>
                <w:rtl/>
                <w:lang w:eastAsia="ar" w:bidi="ar-EG"/>
              </w:rPr>
              <w:t>المنزلية</w:t>
            </w:r>
            <w:r w:rsidR="006519FE" w:rsidRPr="00260268">
              <w:rPr>
                <w:rFonts w:asciiTheme="majorBidi" w:hAnsiTheme="majorBidi" w:cstheme="majorBidi"/>
                <w:b/>
                <w:bCs/>
                <w:sz w:val="22"/>
                <w:szCs w:val="22"/>
                <w:rtl/>
                <w:lang w:eastAsia="ar" w:bidi="ar-EG"/>
              </w:rPr>
              <w:t xml:space="preserve"> في</w:t>
            </w:r>
            <w:r w:rsidRPr="00260268">
              <w:rPr>
                <w:rFonts w:asciiTheme="majorBidi" w:hAnsiTheme="majorBidi" w:cstheme="majorBidi"/>
                <w:b/>
                <w:bCs/>
                <w:sz w:val="22"/>
                <w:szCs w:val="22"/>
                <w:rtl/>
                <w:lang w:eastAsia="ar" w:bidi="ar-EG"/>
              </w:rPr>
              <w:t xml:space="preserve"> شركة كابري (</w:t>
            </w:r>
            <w:r w:rsidRPr="00260268">
              <w:rPr>
                <w:rFonts w:asciiTheme="majorBidi" w:hAnsiTheme="majorBidi" w:cstheme="majorBidi"/>
                <w:b/>
                <w:bCs/>
                <w:sz w:val="22"/>
                <w:szCs w:val="22"/>
                <w:lang w:eastAsia="ar" w:bidi="en-GB"/>
              </w:rPr>
              <w:t>SME Harare</w:t>
            </w:r>
            <w:r w:rsidRPr="00260268">
              <w:rPr>
                <w:rFonts w:asciiTheme="majorBidi" w:hAnsiTheme="majorBidi" w:cstheme="majorBidi"/>
                <w:b/>
                <w:bCs/>
                <w:sz w:val="22"/>
                <w:szCs w:val="22"/>
                <w:rtl/>
                <w:lang w:eastAsia="ar" w:bidi="ar-EG"/>
              </w:rPr>
              <w:t>)</w:t>
            </w:r>
          </w:p>
        </w:tc>
      </w:tr>
      <w:tr w:rsidR="004160EF" w:rsidRPr="00202536" w14:paraId="3AAFA7A7" w14:textId="77777777" w:rsidTr="006318EB">
        <w:trPr>
          <w:trHeight w:val="490"/>
          <w:jc w:val="center"/>
        </w:trPr>
        <w:tc>
          <w:tcPr>
            <w:tcW w:w="991" w:type="pct"/>
            <w:noWrap/>
            <w:tcMar>
              <w:left w:w="57" w:type="dxa"/>
              <w:right w:w="14" w:type="dxa"/>
            </w:tcMar>
          </w:tcPr>
          <w:p w14:paraId="6FEE2E5C" w14:textId="77777777" w:rsidR="004160EF" w:rsidRPr="00260268" w:rsidRDefault="004160EF" w:rsidP="000F53CC">
            <w:pPr>
              <w:bidi/>
              <w:jc w:val="left"/>
              <w:rPr>
                <w:rFonts w:asciiTheme="majorBidi" w:hAnsiTheme="majorBidi" w:cstheme="majorBidi"/>
                <w:sz w:val="22"/>
                <w:szCs w:val="22"/>
                <w:lang w:eastAsia="en-CA"/>
              </w:rPr>
            </w:pPr>
            <w:r w:rsidRPr="00260268">
              <w:rPr>
                <w:rFonts w:asciiTheme="majorBidi" w:hAnsiTheme="majorBidi" w:cstheme="majorBidi"/>
                <w:sz w:val="22"/>
                <w:szCs w:val="22"/>
                <w:lang w:eastAsia="ar" w:bidi="ar-EG"/>
              </w:rPr>
              <w:t>زمبابوي</w:t>
            </w:r>
          </w:p>
          <w:p w14:paraId="1F757DAE" w14:textId="77777777" w:rsidR="004160EF" w:rsidRPr="00260268" w:rsidRDefault="004160EF" w:rsidP="000F53CC">
            <w:pPr>
              <w:bidi/>
              <w:jc w:val="left"/>
              <w:rPr>
                <w:rFonts w:asciiTheme="majorBidi" w:hAnsiTheme="majorBidi" w:cstheme="majorBidi"/>
                <w:sz w:val="22"/>
                <w:szCs w:val="22"/>
                <w:lang w:eastAsia="en-CA"/>
              </w:rPr>
            </w:pPr>
            <w:r w:rsidRPr="00260268">
              <w:rPr>
                <w:rFonts w:asciiTheme="majorBidi" w:hAnsiTheme="majorBidi" w:cstheme="majorBidi"/>
                <w:sz w:val="22"/>
                <w:szCs w:val="22"/>
                <w:lang w:eastAsia="ar" w:bidi="en-GB"/>
              </w:rPr>
              <w:t>ZIM/REF/82/INV</w:t>
            </w:r>
            <w:r w:rsidRPr="00260268">
              <w:rPr>
                <w:rFonts w:asciiTheme="majorBidi" w:hAnsiTheme="majorBidi" w:cstheme="majorBidi"/>
                <w:sz w:val="22"/>
                <w:szCs w:val="22"/>
                <w:lang w:eastAsia="ar" w:bidi="ar-EG"/>
              </w:rPr>
              <w:t>/56</w:t>
            </w:r>
          </w:p>
        </w:tc>
        <w:tc>
          <w:tcPr>
            <w:tcW w:w="484" w:type="pct"/>
          </w:tcPr>
          <w:p w14:paraId="7963323B" w14:textId="77777777" w:rsidR="004160EF" w:rsidRPr="00260268" w:rsidRDefault="004160EF" w:rsidP="000F53CC">
            <w:pPr>
              <w:bidi/>
              <w:jc w:val="center"/>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فرنسا</w:t>
            </w:r>
          </w:p>
        </w:tc>
        <w:tc>
          <w:tcPr>
            <w:tcW w:w="604" w:type="pct"/>
            <w:noWrap/>
            <w:tcMar>
              <w:left w:w="57" w:type="dxa"/>
              <w:right w:w="58" w:type="dxa"/>
            </w:tcMar>
          </w:tcPr>
          <w:p w14:paraId="6D8B0036" w14:textId="77777777" w:rsidR="004160EF" w:rsidRPr="00260268" w:rsidRDefault="004160EF" w:rsidP="000F53CC">
            <w:pPr>
              <w:bidi/>
              <w:jc w:val="center"/>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100</w:t>
            </w:r>
          </w:p>
        </w:tc>
        <w:tc>
          <w:tcPr>
            <w:tcW w:w="1627" w:type="pct"/>
            <w:tcMar>
              <w:left w:w="57" w:type="dxa"/>
              <w:right w:w="58" w:type="dxa"/>
            </w:tcMar>
          </w:tcPr>
          <w:p w14:paraId="0893FE59" w14:textId="77777777" w:rsidR="004160EF" w:rsidRPr="00260268" w:rsidRDefault="004160EF" w:rsidP="000F53CC">
            <w:pPr>
              <w:bidi/>
              <w:jc w:val="left"/>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إنجاز النموذج الأولي لدورات التبريد، وتشغيل خط إنتاج المجمدات، وإنجاز تدقيق السلامة</w:t>
            </w:r>
          </w:p>
        </w:tc>
        <w:tc>
          <w:tcPr>
            <w:tcW w:w="670" w:type="pct"/>
            <w:noWrap/>
            <w:tcMar>
              <w:left w:w="57" w:type="dxa"/>
              <w:right w:w="58" w:type="dxa"/>
            </w:tcMar>
          </w:tcPr>
          <w:p w14:paraId="30915102" w14:textId="463E88BB" w:rsidR="004160EF" w:rsidRPr="00260268" w:rsidRDefault="004160EF" w:rsidP="007D0327">
            <w:pPr>
              <w:bidi/>
              <w:jc w:val="center"/>
              <w:rPr>
                <w:rFonts w:asciiTheme="majorBidi" w:hAnsiTheme="majorBidi" w:cstheme="majorBidi"/>
                <w:sz w:val="20"/>
              </w:rPr>
            </w:pPr>
            <w:r w:rsidRPr="00260268">
              <w:rPr>
                <w:rFonts w:asciiTheme="majorBidi" w:hAnsiTheme="majorBidi" w:cstheme="majorBidi"/>
                <w:sz w:val="20"/>
                <w:rtl/>
                <w:lang w:eastAsia="ar" w:bidi="ar-EG"/>
              </w:rPr>
              <w:t>يونيه/حزيران 2025</w:t>
            </w:r>
          </w:p>
        </w:tc>
        <w:tc>
          <w:tcPr>
            <w:tcW w:w="624" w:type="pct"/>
            <w:noWrap/>
            <w:tcMar>
              <w:left w:w="57" w:type="dxa"/>
              <w:right w:w="58" w:type="dxa"/>
            </w:tcMar>
          </w:tcPr>
          <w:p w14:paraId="51DD87CD" w14:textId="10CDE7B3" w:rsidR="004160EF" w:rsidRPr="00260268" w:rsidRDefault="004160EF" w:rsidP="000F53CC">
            <w:pPr>
              <w:bidi/>
              <w:jc w:val="center"/>
              <w:rPr>
                <w:rFonts w:asciiTheme="majorBidi" w:hAnsiTheme="majorBidi" w:cstheme="majorBidi"/>
                <w:sz w:val="20"/>
              </w:rPr>
            </w:pPr>
            <w:r w:rsidRPr="00260268">
              <w:rPr>
                <w:rFonts w:asciiTheme="majorBidi" w:hAnsiTheme="majorBidi" w:cstheme="majorBidi"/>
                <w:sz w:val="20"/>
                <w:rtl/>
                <w:lang w:eastAsia="ar" w:bidi="ar-EG"/>
              </w:rPr>
              <w:t>يونيه/حزيران 2026</w:t>
            </w:r>
          </w:p>
        </w:tc>
      </w:tr>
      <w:tr w:rsidR="004160EF" w:rsidRPr="00202536" w14:paraId="71803598" w14:textId="77777777" w:rsidTr="006318EB">
        <w:trPr>
          <w:trHeight w:val="247"/>
          <w:jc w:val="center"/>
        </w:trPr>
        <w:tc>
          <w:tcPr>
            <w:tcW w:w="5000" w:type="pct"/>
            <w:gridSpan w:val="6"/>
            <w:tcMar>
              <w:left w:w="57" w:type="dxa"/>
            </w:tcMar>
          </w:tcPr>
          <w:p w14:paraId="7FBF85E2" w14:textId="77777777" w:rsidR="004160EF" w:rsidRPr="00260268" w:rsidRDefault="004160EF" w:rsidP="000F53CC">
            <w:pPr>
              <w:bidi/>
              <w:jc w:val="left"/>
              <w:rPr>
                <w:rFonts w:asciiTheme="majorBidi" w:hAnsiTheme="majorBidi" w:cstheme="majorBidi"/>
                <w:b/>
                <w:bCs/>
                <w:sz w:val="22"/>
                <w:szCs w:val="22"/>
                <w:lang w:eastAsia="en-CA"/>
              </w:rPr>
            </w:pPr>
            <w:r w:rsidRPr="00260268">
              <w:rPr>
                <w:rFonts w:asciiTheme="majorBidi" w:hAnsiTheme="majorBidi" w:cstheme="majorBidi"/>
                <w:sz w:val="22"/>
                <w:szCs w:val="22"/>
                <w:rtl/>
                <w:lang w:eastAsia="ar" w:bidi="ar-EG"/>
              </w:rPr>
              <w:t>إعداد جرد وطني لمخزونات نفايات المواد الخاضعة للرقابة، ووضع خطة وطنية لإدارة هذه المواد (المقرر 91/66)</w:t>
            </w:r>
          </w:p>
        </w:tc>
      </w:tr>
      <w:tr w:rsidR="004160EF" w:rsidRPr="00202536" w14:paraId="20502894" w14:textId="77777777" w:rsidTr="006318EB">
        <w:trPr>
          <w:trHeight w:val="430"/>
          <w:jc w:val="center"/>
        </w:trPr>
        <w:tc>
          <w:tcPr>
            <w:tcW w:w="991" w:type="pct"/>
            <w:noWrap/>
            <w:tcMar>
              <w:left w:w="57" w:type="dxa"/>
              <w:right w:w="14" w:type="dxa"/>
            </w:tcMar>
          </w:tcPr>
          <w:p w14:paraId="5E950A38" w14:textId="77777777" w:rsidR="004160EF" w:rsidRPr="00260268" w:rsidRDefault="004160EF" w:rsidP="006005E5">
            <w:pPr>
              <w:bidi/>
              <w:jc w:val="left"/>
              <w:rPr>
                <w:rFonts w:asciiTheme="majorBidi" w:hAnsiTheme="majorBidi" w:cstheme="majorBidi"/>
                <w:sz w:val="22"/>
                <w:szCs w:val="22"/>
                <w:lang w:eastAsia="en-CA"/>
              </w:rPr>
            </w:pPr>
            <w:r w:rsidRPr="00260268">
              <w:rPr>
                <w:rFonts w:asciiTheme="majorBidi" w:hAnsiTheme="majorBidi" w:cstheme="majorBidi"/>
                <w:sz w:val="22"/>
                <w:szCs w:val="22"/>
                <w:lang w:eastAsia="ar" w:bidi="ar-EG"/>
              </w:rPr>
              <w:t>ليبريا</w:t>
            </w:r>
          </w:p>
          <w:p w14:paraId="16B5E5E1" w14:textId="77777777" w:rsidR="004160EF" w:rsidRPr="00260268" w:rsidRDefault="004160EF" w:rsidP="006005E5">
            <w:pPr>
              <w:bidi/>
              <w:ind w:right="-288"/>
              <w:jc w:val="left"/>
              <w:rPr>
                <w:rFonts w:asciiTheme="majorBidi" w:hAnsiTheme="majorBidi" w:cstheme="majorBidi"/>
                <w:sz w:val="22"/>
                <w:szCs w:val="22"/>
                <w:lang w:eastAsia="en-CA"/>
              </w:rPr>
            </w:pPr>
            <w:r w:rsidRPr="00260268">
              <w:rPr>
                <w:rFonts w:asciiTheme="majorBidi" w:hAnsiTheme="majorBidi" w:cstheme="majorBidi"/>
                <w:sz w:val="22"/>
                <w:szCs w:val="22"/>
                <w:lang w:eastAsia="ar" w:bidi="en-GB"/>
              </w:rPr>
              <w:t>LIR/DES/93/PRP</w:t>
            </w:r>
            <w:r w:rsidRPr="00260268">
              <w:rPr>
                <w:rFonts w:asciiTheme="majorBidi" w:hAnsiTheme="majorBidi" w:cstheme="majorBidi"/>
                <w:sz w:val="22"/>
                <w:szCs w:val="22"/>
                <w:lang w:eastAsia="ar" w:bidi="ar-EG"/>
              </w:rPr>
              <w:t>/36</w:t>
            </w:r>
          </w:p>
        </w:tc>
        <w:tc>
          <w:tcPr>
            <w:tcW w:w="484" w:type="pct"/>
          </w:tcPr>
          <w:p w14:paraId="5B40B2EA" w14:textId="77777777" w:rsidR="004160EF" w:rsidRPr="00260268" w:rsidRDefault="004160EF" w:rsidP="000F53CC">
            <w:pPr>
              <w:bidi/>
              <w:jc w:val="center"/>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ألمانيا</w:t>
            </w:r>
          </w:p>
        </w:tc>
        <w:tc>
          <w:tcPr>
            <w:tcW w:w="604" w:type="pct"/>
            <w:noWrap/>
            <w:tcMar>
              <w:left w:w="57" w:type="dxa"/>
              <w:right w:w="58" w:type="dxa"/>
            </w:tcMar>
          </w:tcPr>
          <w:p w14:paraId="5C1CB477" w14:textId="77777777" w:rsidR="004160EF" w:rsidRPr="00260268" w:rsidRDefault="004160EF" w:rsidP="000F53CC">
            <w:pPr>
              <w:bidi/>
              <w:jc w:val="center"/>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0</w:t>
            </w:r>
          </w:p>
        </w:tc>
        <w:tc>
          <w:tcPr>
            <w:tcW w:w="1627" w:type="pct"/>
            <w:tcMar>
              <w:left w:w="57" w:type="dxa"/>
              <w:right w:w="58" w:type="dxa"/>
            </w:tcMar>
          </w:tcPr>
          <w:p w14:paraId="544423ED" w14:textId="77777777" w:rsidR="004160EF" w:rsidRPr="00260268" w:rsidRDefault="004160EF" w:rsidP="000F53CC">
            <w:pPr>
              <w:bidi/>
              <w:jc w:val="left"/>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 xml:space="preserve">تعيين خبير استشاري، وإنجاز جمع البيانات وتحليلها، وإعداد التقرير </w:t>
            </w:r>
          </w:p>
        </w:tc>
        <w:tc>
          <w:tcPr>
            <w:tcW w:w="670" w:type="pct"/>
            <w:noWrap/>
            <w:tcMar>
              <w:left w:w="57" w:type="dxa"/>
              <w:right w:w="58" w:type="dxa"/>
            </w:tcMar>
          </w:tcPr>
          <w:p w14:paraId="55232E1D" w14:textId="77777777" w:rsidR="004160EF" w:rsidRPr="00260268" w:rsidRDefault="004160EF" w:rsidP="000F53CC">
            <w:pPr>
              <w:bidi/>
              <w:jc w:val="center"/>
              <w:rPr>
                <w:rFonts w:asciiTheme="majorBidi" w:hAnsiTheme="majorBidi" w:cstheme="majorBidi"/>
                <w:sz w:val="20"/>
                <w:lang w:eastAsia="en-CA"/>
              </w:rPr>
            </w:pPr>
            <w:r w:rsidRPr="00260268">
              <w:rPr>
                <w:rFonts w:asciiTheme="majorBidi" w:hAnsiTheme="majorBidi" w:cstheme="majorBidi"/>
                <w:sz w:val="20"/>
                <w:rtl/>
                <w:lang w:eastAsia="ar" w:bidi="ar-EG"/>
              </w:rPr>
              <w:t>ديسمبر/كانون الأول - 2025</w:t>
            </w:r>
          </w:p>
        </w:tc>
        <w:tc>
          <w:tcPr>
            <w:tcW w:w="624" w:type="pct"/>
            <w:noWrap/>
            <w:tcMar>
              <w:left w:w="57" w:type="dxa"/>
              <w:right w:w="58" w:type="dxa"/>
            </w:tcMar>
          </w:tcPr>
          <w:p w14:paraId="41ACE168" w14:textId="77777777" w:rsidR="004160EF" w:rsidRPr="00260268" w:rsidRDefault="004160EF" w:rsidP="000F53CC">
            <w:pPr>
              <w:bidi/>
              <w:jc w:val="center"/>
              <w:rPr>
                <w:rFonts w:asciiTheme="majorBidi" w:hAnsiTheme="majorBidi" w:cstheme="majorBidi"/>
                <w:sz w:val="20"/>
                <w:lang w:eastAsia="en-CA"/>
              </w:rPr>
            </w:pPr>
            <w:r w:rsidRPr="00260268">
              <w:rPr>
                <w:rFonts w:asciiTheme="majorBidi" w:hAnsiTheme="majorBidi" w:cstheme="majorBidi"/>
                <w:sz w:val="20"/>
                <w:rtl/>
                <w:lang w:eastAsia="ar" w:bidi="ar-EG"/>
              </w:rPr>
              <w:t>ديسمبر/كانون الأول - 2026</w:t>
            </w:r>
          </w:p>
        </w:tc>
      </w:tr>
      <w:tr w:rsidR="004160EF" w:rsidRPr="00202536" w14:paraId="06CB8357" w14:textId="77777777" w:rsidTr="006318EB">
        <w:trPr>
          <w:trHeight w:val="441"/>
          <w:jc w:val="center"/>
        </w:trPr>
        <w:tc>
          <w:tcPr>
            <w:tcW w:w="991" w:type="pct"/>
            <w:noWrap/>
            <w:tcMar>
              <w:left w:w="57" w:type="dxa"/>
              <w:right w:w="14" w:type="dxa"/>
            </w:tcMar>
          </w:tcPr>
          <w:p w14:paraId="3E31686B" w14:textId="77777777" w:rsidR="004160EF" w:rsidRPr="00260268" w:rsidRDefault="004160EF" w:rsidP="000F53CC">
            <w:pPr>
              <w:bidi/>
              <w:jc w:val="left"/>
              <w:rPr>
                <w:rFonts w:asciiTheme="majorBidi" w:hAnsiTheme="majorBidi" w:cstheme="majorBidi"/>
                <w:sz w:val="22"/>
                <w:szCs w:val="22"/>
                <w:lang w:eastAsia="en-CA"/>
              </w:rPr>
            </w:pPr>
            <w:r w:rsidRPr="00260268">
              <w:rPr>
                <w:rFonts w:asciiTheme="majorBidi" w:hAnsiTheme="majorBidi" w:cstheme="majorBidi"/>
                <w:sz w:val="22"/>
                <w:szCs w:val="22"/>
                <w:lang w:eastAsia="ar" w:bidi="ar-EG"/>
              </w:rPr>
              <w:t>سيشيل</w:t>
            </w:r>
          </w:p>
          <w:p w14:paraId="087FA29F" w14:textId="77777777" w:rsidR="004160EF" w:rsidRPr="00260268" w:rsidRDefault="004160EF" w:rsidP="006318EB">
            <w:pPr>
              <w:bidi/>
              <w:ind w:right="-288"/>
              <w:jc w:val="left"/>
              <w:rPr>
                <w:rFonts w:asciiTheme="majorBidi" w:hAnsiTheme="majorBidi" w:cstheme="majorBidi"/>
                <w:sz w:val="22"/>
                <w:szCs w:val="22"/>
                <w:lang w:eastAsia="en-CA"/>
              </w:rPr>
            </w:pPr>
            <w:r w:rsidRPr="00260268">
              <w:rPr>
                <w:rFonts w:asciiTheme="majorBidi" w:hAnsiTheme="majorBidi" w:cstheme="majorBidi"/>
                <w:sz w:val="22"/>
                <w:szCs w:val="22"/>
                <w:lang w:eastAsia="ar" w:bidi="en-GB"/>
              </w:rPr>
              <w:t>SEY/DES/93/PRP/31</w:t>
            </w:r>
          </w:p>
        </w:tc>
        <w:tc>
          <w:tcPr>
            <w:tcW w:w="484" w:type="pct"/>
          </w:tcPr>
          <w:p w14:paraId="238E67C2" w14:textId="77777777" w:rsidR="004160EF" w:rsidRPr="00260268" w:rsidRDefault="004160EF" w:rsidP="000F53CC">
            <w:pPr>
              <w:bidi/>
              <w:jc w:val="center"/>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ألمانيا</w:t>
            </w:r>
          </w:p>
        </w:tc>
        <w:tc>
          <w:tcPr>
            <w:tcW w:w="604" w:type="pct"/>
            <w:noWrap/>
            <w:tcMar>
              <w:left w:w="57" w:type="dxa"/>
              <w:right w:w="58" w:type="dxa"/>
            </w:tcMar>
          </w:tcPr>
          <w:p w14:paraId="292F4795" w14:textId="77777777" w:rsidR="004160EF" w:rsidRPr="00260268" w:rsidRDefault="004160EF" w:rsidP="000F53CC">
            <w:pPr>
              <w:bidi/>
              <w:jc w:val="center"/>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0</w:t>
            </w:r>
          </w:p>
        </w:tc>
        <w:tc>
          <w:tcPr>
            <w:tcW w:w="1627" w:type="pct"/>
            <w:tcMar>
              <w:left w:w="57" w:type="dxa"/>
              <w:right w:w="58" w:type="dxa"/>
            </w:tcMar>
          </w:tcPr>
          <w:p w14:paraId="15D9EB42" w14:textId="77777777" w:rsidR="004160EF" w:rsidRPr="00260268" w:rsidRDefault="004160EF" w:rsidP="000F53CC">
            <w:pPr>
              <w:bidi/>
              <w:jc w:val="left"/>
              <w:rPr>
                <w:rFonts w:asciiTheme="majorBidi" w:hAnsiTheme="majorBidi" w:cstheme="majorBidi"/>
                <w:sz w:val="22"/>
                <w:szCs w:val="22"/>
                <w:lang w:eastAsia="en-CA"/>
              </w:rPr>
            </w:pPr>
            <w:r w:rsidRPr="00260268">
              <w:rPr>
                <w:rFonts w:asciiTheme="majorBidi" w:hAnsiTheme="majorBidi" w:cstheme="majorBidi"/>
                <w:sz w:val="22"/>
                <w:szCs w:val="22"/>
                <w:rtl/>
                <w:lang w:eastAsia="ar" w:bidi="ar-EG"/>
              </w:rPr>
              <w:t xml:space="preserve">تعيين خبير استشاري، وإنجاز جمع البيانات وتحليلها، وإعداد التقرير </w:t>
            </w:r>
          </w:p>
        </w:tc>
        <w:tc>
          <w:tcPr>
            <w:tcW w:w="670" w:type="pct"/>
            <w:noWrap/>
            <w:tcMar>
              <w:left w:w="57" w:type="dxa"/>
              <w:right w:w="58" w:type="dxa"/>
            </w:tcMar>
          </w:tcPr>
          <w:p w14:paraId="64230B6E" w14:textId="77777777" w:rsidR="004160EF" w:rsidRPr="00260268" w:rsidRDefault="004160EF" w:rsidP="000F53CC">
            <w:pPr>
              <w:bidi/>
              <w:jc w:val="center"/>
              <w:rPr>
                <w:rFonts w:asciiTheme="majorBidi" w:hAnsiTheme="majorBidi" w:cstheme="majorBidi"/>
                <w:sz w:val="20"/>
                <w:lang w:eastAsia="en-CA"/>
              </w:rPr>
            </w:pPr>
            <w:r w:rsidRPr="00260268">
              <w:rPr>
                <w:rFonts w:asciiTheme="majorBidi" w:hAnsiTheme="majorBidi" w:cstheme="majorBidi"/>
                <w:sz w:val="20"/>
                <w:rtl/>
                <w:lang w:eastAsia="ar" w:bidi="ar-EG"/>
              </w:rPr>
              <w:t>ديسمبر/كانون الأول - 2025</w:t>
            </w:r>
          </w:p>
        </w:tc>
        <w:tc>
          <w:tcPr>
            <w:tcW w:w="624" w:type="pct"/>
            <w:noWrap/>
            <w:tcMar>
              <w:left w:w="57" w:type="dxa"/>
              <w:right w:w="58" w:type="dxa"/>
            </w:tcMar>
          </w:tcPr>
          <w:p w14:paraId="2F7A6D9A" w14:textId="77777777" w:rsidR="004160EF" w:rsidRPr="00260268" w:rsidRDefault="004160EF" w:rsidP="000F53CC">
            <w:pPr>
              <w:bidi/>
              <w:jc w:val="center"/>
              <w:rPr>
                <w:rFonts w:asciiTheme="majorBidi" w:hAnsiTheme="majorBidi" w:cstheme="majorBidi"/>
                <w:sz w:val="20"/>
                <w:lang w:eastAsia="en-CA"/>
              </w:rPr>
            </w:pPr>
            <w:r w:rsidRPr="00260268">
              <w:rPr>
                <w:rFonts w:asciiTheme="majorBidi" w:hAnsiTheme="majorBidi" w:cstheme="majorBidi"/>
                <w:sz w:val="20"/>
                <w:rtl/>
                <w:lang w:eastAsia="ar" w:bidi="ar-EG"/>
              </w:rPr>
              <w:t>ديسمبر/كانون الأول - 2026</w:t>
            </w:r>
          </w:p>
        </w:tc>
      </w:tr>
    </w:tbl>
    <w:p w14:paraId="487A64A4" w14:textId="77777777" w:rsidR="004160EF" w:rsidRPr="00260268" w:rsidRDefault="004160EF" w:rsidP="004160EF">
      <w:pPr>
        <w:bidi/>
        <w:rPr>
          <w:rFonts w:asciiTheme="majorBidi" w:hAnsiTheme="majorBidi" w:cstheme="majorBidi"/>
          <w:b/>
          <w:bCs/>
          <w:sz w:val="26"/>
          <w:szCs w:val="26"/>
        </w:rPr>
      </w:pPr>
    </w:p>
    <w:p w14:paraId="1A73BEB9" w14:textId="77777777" w:rsidR="004160EF" w:rsidRPr="00260268" w:rsidRDefault="004160EF" w:rsidP="004160EF">
      <w:pPr>
        <w:pStyle w:val="a--"/>
        <w:keepNext/>
        <w:keepLines/>
        <w:tabs>
          <w:tab w:val="clear" w:pos="-720"/>
          <w:tab w:val="clear" w:pos="0"/>
          <w:tab w:val="clear" w:pos="720"/>
          <w:tab w:val="clear" w:pos="1440"/>
          <w:tab w:val="clear" w:pos="2160"/>
          <w:tab w:val="clear" w:pos="2880"/>
          <w:tab w:val="clear" w:pos="3600"/>
        </w:tabs>
        <w:suppressAutoHyphens w:val="0"/>
        <w:bidi/>
        <w:jc w:val="left"/>
        <w:rPr>
          <w:rFonts w:asciiTheme="majorBidi" w:hAnsiTheme="majorBidi" w:cstheme="majorBidi"/>
          <w:sz w:val="26"/>
          <w:szCs w:val="26"/>
          <w:lang w:val="en-CA"/>
        </w:rPr>
      </w:pPr>
      <w:r w:rsidRPr="00260268">
        <w:rPr>
          <w:rFonts w:asciiTheme="majorBidi" w:hAnsiTheme="majorBidi" w:cstheme="majorBidi"/>
          <w:sz w:val="26"/>
          <w:szCs w:val="26"/>
          <w:rtl/>
          <w:lang w:eastAsia="ar" w:bidi="ar-EG"/>
        </w:rPr>
        <w:t>التوصية</w:t>
      </w:r>
    </w:p>
    <w:p w14:paraId="65687C32" w14:textId="77777777" w:rsidR="004160EF" w:rsidRPr="00260268" w:rsidRDefault="004160EF" w:rsidP="004160EF">
      <w:pPr>
        <w:keepNext/>
        <w:keepLines/>
        <w:bidi/>
        <w:rPr>
          <w:rFonts w:asciiTheme="majorBidi" w:hAnsiTheme="majorBidi" w:cstheme="majorBidi"/>
          <w:sz w:val="26"/>
          <w:szCs w:val="26"/>
        </w:rPr>
      </w:pPr>
    </w:p>
    <w:p w14:paraId="747184D2" w14:textId="77777777" w:rsidR="004160EF" w:rsidRPr="00260268" w:rsidRDefault="004160EF" w:rsidP="00260268">
      <w:pPr>
        <w:pStyle w:val="Heading1"/>
        <w:numPr>
          <w:ilvl w:val="0"/>
          <w:numId w:val="30"/>
        </w:numPr>
        <w:tabs>
          <w:tab w:val="num" w:pos="0"/>
        </w:tabs>
        <w:bidi/>
        <w:ind w:left="0" w:firstLine="0"/>
        <w:rPr>
          <w:rFonts w:asciiTheme="majorBidi" w:hAnsiTheme="majorBidi" w:cstheme="majorBidi"/>
          <w:sz w:val="26"/>
          <w:szCs w:val="26"/>
        </w:rPr>
      </w:pPr>
      <w:r w:rsidRPr="00260268">
        <w:rPr>
          <w:rFonts w:asciiTheme="majorBidi" w:hAnsiTheme="majorBidi" w:cstheme="majorBidi"/>
          <w:snapToGrid w:val="0"/>
          <w:sz w:val="26"/>
          <w:szCs w:val="26"/>
          <w:rtl/>
          <w:lang w:eastAsia="ar" w:bidi="ar-EG"/>
        </w:rPr>
        <w:t>قد ترغب اللجنة التنفيذية فيما يلي:</w:t>
      </w:r>
    </w:p>
    <w:p w14:paraId="42015364" w14:textId="7D698CD4" w:rsidR="004160EF" w:rsidRPr="00260268" w:rsidRDefault="006519FE" w:rsidP="00A162B3">
      <w:pPr>
        <w:pStyle w:val="Heading2"/>
        <w:bidi/>
        <w:ind w:left="1440" w:hanging="727"/>
        <w:rPr>
          <w:rFonts w:asciiTheme="majorBidi" w:hAnsiTheme="majorBidi" w:cstheme="majorBidi"/>
          <w:sz w:val="26"/>
          <w:szCs w:val="26"/>
          <w:rtl/>
        </w:rPr>
      </w:pPr>
      <w:r w:rsidRPr="00260268">
        <w:rPr>
          <w:rFonts w:asciiTheme="majorBidi" w:hAnsiTheme="majorBidi" w:cstheme="majorBidi"/>
          <w:snapToGrid w:val="0"/>
          <w:sz w:val="26"/>
          <w:szCs w:val="26"/>
          <w:rtl/>
          <w:lang w:eastAsia="ar" w:bidi="ar-EG"/>
        </w:rPr>
        <w:t xml:space="preserve">(أ) </w:t>
      </w:r>
      <w:r w:rsidR="00BF012D">
        <w:rPr>
          <w:rFonts w:asciiTheme="majorBidi" w:hAnsiTheme="majorBidi" w:cstheme="majorBidi"/>
          <w:snapToGrid w:val="0"/>
          <w:sz w:val="26"/>
          <w:szCs w:val="26"/>
          <w:rtl/>
          <w:lang w:eastAsia="ar" w:bidi="ar-EG"/>
        </w:rPr>
        <w:tab/>
      </w:r>
      <w:r w:rsidR="004160EF" w:rsidRPr="00260268">
        <w:rPr>
          <w:rFonts w:asciiTheme="majorBidi" w:hAnsiTheme="majorBidi" w:cstheme="majorBidi"/>
          <w:snapToGrid w:val="0"/>
          <w:sz w:val="26"/>
          <w:szCs w:val="26"/>
          <w:rtl/>
          <w:lang w:eastAsia="ar" w:bidi="ar-EG"/>
        </w:rPr>
        <w:t xml:space="preserve">أن تحيط علماً، مع التقدير، بالتقارير المرحلية، حتى 31 ديسمبر/كانون الأول، المقدمة من حكومات أستراليا، والنمسا، وفرنسا، وألمانيا، وإيطاليا، واليابان، وإسبانيا، والمملكة المتحدة لبريطانيا العظمى وأيرلندا الشمالية، والواردة في الوثيقة </w:t>
      </w:r>
      <w:r w:rsidR="004160EF" w:rsidRPr="00260268">
        <w:rPr>
          <w:rFonts w:asciiTheme="majorBidi" w:hAnsiTheme="majorBidi" w:cstheme="majorBidi"/>
          <w:snapToGrid w:val="0"/>
          <w:sz w:val="26"/>
          <w:szCs w:val="26"/>
          <w:lang w:eastAsia="ar" w:bidi="en-GB"/>
        </w:rPr>
        <w:t>UNEP/OzL.Pro/ExCom</w:t>
      </w:r>
      <w:r w:rsidR="004160EF" w:rsidRPr="00260268">
        <w:rPr>
          <w:rFonts w:asciiTheme="majorBidi" w:hAnsiTheme="majorBidi" w:cstheme="majorBidi"/>
          <w:snapToGrid w:val="0"/>
          <w:sz w:val="26"/>
          <w:szCs w:val="26"/>
          <w:lang w:eastAsia="ar" w:bidi="ar-EG"/>
        </w:rPr>
        <w:t>/97/12</w:t>
      </w:r>
      <w:r w:rsidR="004160EF" w:rsidRPr="00260268">
        <w:rPr>
          <w:rFonts w:asciiTheme="majorBidi" w:hAnsiTheme="majorBidi" w:cstheme="majorBidi"/>
          <w:snapToGrid w:val="0"/>
          <w:sz w:val="26"/>
          <w:szCs w:val="26"/>
          <w:rtl/>
          <w:lang w:eastAsia="ar" w:bidi="ar-EG"/>
        </w:rPr>
        <w:t xml:space="preserve">؛ </w:t>
      </w:r>
    </w:p>
    <w:p w14:paraId="47E8FAC5" w14:textId="776618BB" w:rsidR="004160EF" w:rsidRPr="00260268" w:rsidRDefault="006519FE" w:rsidP="00A162B3">
      <w:pPr>
        <w:pStyle w:val="Heading2"/>
        <w:bidi/>
        <w:ind w:left="1440" w:hanging="727"/>
        <w:rPr>
          <w:rFonts w:asciiTheme="majorBidi" w:hAnsiTheme="majorBidi" w:cstheme="majorBidi"/>
          <w:sz w:val="26"/>
          <w:szCs w:val="26"/>
        </w:rPr>
      </w:pPr>
      <w:r w:rsidRPr="00260268">
        <w:rPr>
          <w:rFonts w:asciiTheme="majorBidi" w:hAnsiTheme="majorBidi" w:cstheme="majorBidi"/>
          <w:sz w:val="26"/>
          <w:szCs w:val="26"/>
          <w:rtl/>
          <w:lang w:eastAsia="ar" w:bidi="ar-EG"/>
        </w:rPr>
        <w:t xml:space="preserve">(ب) </w:t>
      </w:r>
      <w:r w:rsidR="00BF012D">
        <w:rPr>
          <w:rFonts w:asciiTheme="majorBidi" w:hAnsiTheme="majorBidi" w:cstheme="majorBidi"/>
          <w:sz w:val="26"/>
          <w:szCs w:val="26"/>
          <w:lang w:eastAsia="ar" w:bidi="ar-EG"/>
        </w:rPr>
        <w:tab/>
      </w:r>
      <w:r w:rsidR="004160EF" w:rsidRPr="00260268">
        <w:rPr>
          <w:rFonts w:asciiTheme="majorBidi" w:hAnsiTheme="majorBidi" w:cstheme="majorBidi"/>
          <w:sz w:val="26"/>
          <w:szCs w:val="26"/>
          <w:rtl/>
          <w:lang w:eastAsia="ar" w:bidi="ar-EG"/>
        </w:rPr>
        <w:t xml:space="preserve">أن توافق على تمديد مواعيد إنجاز المشروعات المذكورة أدناه للسماح بإنجاز الأنشطة الجارية المتبقية، على النحو المبين في الجدول 5 من الوثيقة </w:t>
      </w:r>
      <w:r w:rsidR="004160EF" w:rsidRPr="00260268">
        <w:rPr>
          <w:rFonts w:asciiTheme="majorBidi" w:hAnsiTheme="majorBidi" w:cstheme="majorBidi"/>
          <w:sz w:val="26"/>
          <w:szCs w:val="26"/>
          <w:lang w:eastAsia="ar" w:bidi="en-GB"/>
        </w:rPr>
        <w:t>UNEP/OzL.Pro/ExCom</w:t>
      </w:r>
      <w:r w:rsidR="004160EF" w:rsidRPr="00260268">
        <w:rPr>
          <w:rFonts w:asciiTheme="majorBidi" w:hAnsiTheme="majorBidi" w:cstheme="majorBidi"/>
          <w:sz w:val="26"/>
          <w:szCs w:val="26"/>
          <w:lang w:eastAsia="ar" w:bidi="ar-EG"/>
        </w:rPr>
        <w:t>/97/12</w:t>
      </w:r>
      <w:r w:rsidR="004160EF" w:rsidRPr="00260268">
        <w:rPr>
          <w:rFonts w:asciiTheme="majorBidi" w:hAnsiTheme="majorBidi" w:cstheme="majorBidi"/>
          <w:sz w:val="26"/>
          <w:szCs w:val="26"/>
          <w:rtl/>
          <w:lang w:eastAsia="ar" w:bidi="ar-EG"/>
        </w:rPr>
        <w:t>:</w:t>
      </w:r>
    </w:p>
    <w:p w14:paraId="4FE9306E" w14:textId="093548AB" w:rsidR="004160EF" w:rsidRPr="00260268" w:rsidRDefault="00202536" w:rsidP="00A162B3">
      <w:pPr>
        <w:pStyle w:val="Heading3"/>
        <w:widowControl/>
        <w:bidi/>
        <w:ind w:left="2160" w:hanging="720"/>
        <w:rPr>
          <w:rFonts w:asciiTheme="majorBidi" w:hAnsiTheme="majorBidi" w:cstheme="majorBidi"/>
          <w:sz w:val="26"/>
          <w:szCs w:val="26"/>
        </w:rPr>
      </w:pPr>
      <w:r>
        <w:rPr>
          <w:rFonts w:asciiTheme="majorBidi" w:hAnsiTheme="majorBidi" w:cstheme="majorBidi"/>
          <w:sz w:val="26"/>
          <w:szCs w:val="26"/>
          <w:lang w:eastAsia="ar" w:bidi="ar-EG"/>
        </w:rPr>
        <w:t>)</w:t>
      </w:r>
      <w:r w:rsidRPr="00260268">
        <w:rPr>
          <w:rFonts w:asciiTheme="majorBidi" w:hAnsiTheme="majorBidi" w:cstheme="majorBidi"/>
          <w:sz w:val="26"/>
          <w:szCs w:val="26"/>
          <w:rtl/>
          <w:lang w:eastAsia="ar" w:bidi="ar-EG"/>
        </w:rPr>
        <w:t>1</w:t>
      </w:r>
      <w:r>
        <w:rPr>
          <w:rFonts w:asciiTheme="majorBidi" w:hAnsiTheme="majorBidi" w:cstheme="majorBidi"/>
          <w:sz w:val="26"/>
          <w:szCs w:val="26"/>
          <w:lang w:eastAsia="ar" w:bidi="ar-EG"/>
        </w:rPr>
        <w:t>(</w:t>
      </w:r>
      <w:r w:rsidR="00A162B3">
        <w:rPr>
          <w:rFonts w:asciiTheme="majorBidi" w:hAnsiTheme="majorBidi" w:cstheme="majorBidi"/>
          <w:sz w:val="26"/>
          <w:szCs w:val="26"/>
          <w:lang w:eastAsia="ar" w:bidi="ar-EG"/>
        </w:rPr>
        <w:tab/>
      </w:r>
      <w:r w:rsidRPr="00260268">
        <w:rPr>
          <w:rFonts w:asciiTheme="majorBidi" w:hAnsiTheme="majorBidi" w:cstheme="majorBidi"/>
          <w:sz w:val="26"/>
          <w:szCs w:val="26"/>
          <w:rtl/>
          <w:lang w:eastAsia="ar" w:bidi="ar-EG"/>
        </w:rPr>
        <w:t xml:space="preserve"> </w:t>
      </w:r>
      <w:r w:rsidR="004160EF" w:rsidRPr="00260268">
        <w:rPr>
          <w:rFonts w:asciiTheme="majorBidi" w:hAnsiTheme="majorBidi" w:cstheme="majorBidi"/>
          <w:sz w:val="26"/>
          <w:szCs w:val="26"/>
          <w:rtl/>
          <w:lang w:eastAsia="ar" w:bidi="ar-EG"/>
        </w:rPr>
        <w:t xml:space="preserve">حتى يونيه/حزيران 2026، للتحول من الهيدروفلوروكربون-134أ إلى الإيزوبيوتان في تصنيع </w:t>
      </w:r>
      <w:r w:rsidR="00A51772">
        <w:rPr>
          <w:rFonts w:asciiTheme="majorBidi" w:hAnsiTheme="majorBidi" w:cstheme="majorBidi" w:hint="cs"/>
          <w:sz w:val="26"/>
          <w:szCs w:val="26"/>
          <w:rtl/>
          <w:lang w:eastAsia="ar" w:bidi="ar-EG"/>
        </w:rPr>
        <w:t>غازات التبريد</w:t>
      </w:r>
      <w:r w:rsidR="00A51772" w:rsidRPr="00260268">
        <w:rPr>
          <w:rFonts w:asciiTheme="majorBidi" w:hAnsiTheme="majorBidi" w:cstheme="majorBidi"/>
          <w:sz w:val="26"/>
          <w:szCs w:val="26"/>
          <w:rtl/>
          <w:lang w:eastAsia="ar" w:bidi="ar-EG"/>
        </w:rPr>
        <w:t xml:space="preserve"> </w:t>
      </w:r>
      <w:r w:rsidR="00216EE4" w:rsidRPr="00260268">
        <w:rPr>
          <w:rFonts w:asciiTheme="majorBidi" w:hAnsiTheme="majorBidi" w:cstheme="majorBidi" w:hint="eastAsia"/>
          <w:sz w:val="26"/>
          <w:szCs w:val="26"/>
          <w:rtl/>
          <w:lang w:eastAsia="ar" w:bidi="ar-EG"/>
        </w:rPr>
        <w:t>المنزلية</w:t>
      </w:r>
      <w:r w:rsidR="00216EE4" w:rsidRPr="00260268">
        <w:rPr>
          <w:rFonts w:asciiTheme="majorBidi" w:hAnsiTheme="majorBidi" w:cstheme="majorBidi"/>
          <w:sz w:val="26"/>
          <w:szCs w:val="26"/>
          <w:rtl/>
          <w:lang w:eastAsia="ar" w:bidi="ar-EG"/>
        </w:rPr>
        <w:t xml:space="preserve"> في</w:t>
      </w:r>
      <w:r w:rsidR="004160EF" w:rsidRPr="00260268">
        <w:rPr>
          <w:rFonts w:asciiTheme="majorBidi" w:hAnsiTheme="majorBidi" w:cstheme="majorBidi"/>
          <w:sz w:val="26"/>
          <w:szCs w:val="26"/>
          <w:rtl/>
          <w:lang w:eastAsia="ar" w:bidi="ar-EG"/>
        </w:rPr>
        <w:t xml:space="preserve"> شركة كابري (</w:t>
      </w:r>
      <w:r w:rsidR="004160EF" w:rsidRPr="00260268">
        <w:rPr>
          <w:rFonts w:asciiTheme="majorBidi" w:hAnsiTheme="majorBidi" w:cstheme="majorBidi"/>
          <w:sz w:val="26"/>
          <w:szCs w:val="26"/>
          <w:lang w:eastAsia="ar" w:bidi="en-GB"/>
        </w:rPr>
        <w:t>SME Harare</w:t>
      </w:r>
      <w:r w:rsidR="004160EF" w:rsidRPr="00260268">
        <w:rPr>
          <w:rFonts w:asciiTheme="majorBidi" w:hAnsiTheme="majorBidi" w:cstheme="majorBidi"/>
          <w:sz w:val="26"/>
          <w:szCs w:val="26"/>
          <w:rtl/>
          <w:lang w:eastAsia="ar" w:bidi="ar-EG"/>
        </w:rPr>
        <w:t xml:space="preserve">) في زمبابوي </w:t>
      </w:r>
      <w:r w:rsidR="004160EF" w:rsidRPr="00260268">
        <w:rPr>
          <w:rFonts w:asciiTheme="majorBidi" w:hAnsiTheme="majorBidi" w:cstheme="majorBidi"/>
          <w:sz w:val="26"/>
          <w:szCs w:val="26"/>
          <w:lang w:eastAsia="ar" w:bidi="ar-EG"/>
        </w:rPr>
        <w:t>(</w:t>
      </w:r>
      <w:r w:rsidR="004160EF" w:rsidRPr="00260268">
        <w:rPr>
          <w:rFonts w:asciiTheme="majorBidi" w:hAnsiTheme="majorBidi" w:cstheme="majorBidi"/>
          <w:sz w:val="26"/>
          <w:szCs w:val="26"/>
          <w:lang w:eastAsia="ar" w:bidi="en-GB"/>
        </w:rPr>
        <w:t>ZIM/REF/82/INV</w:t>
      </w:r>
      <w:r w:rsidR="004160EF" w:rsidRPr="00260268">
        <w:rPr>
          <w:rFonts w:asciiTheme="majorBidi" w:hAnsiTheme="majorBidi" w:cstheme="majorBidi"/>
          <w:sz w:val="26"/>
          <w:szCs w:val="26"/>
          <w:lang w:eastAsia="ar" w:bidi="ar-EG"/>
        </w:rPr>
        <w:t>/56)</w:t>
      </w:r>
      <w:r w:rsidR="004160EF" w:rsidRPr="00260268">
        <w:rPr>
          <w:rFonts w:asciiTheme="majorBidi" w:hAnsiTheme="majorBidi" w:cstheme="majorBidi"/>
          <w:sz w:val="26"/>
          <w:szCs w:val="26"/>
          <w:rtl/>
          <w:lang w:eastAsia="ar" w:bidi="ar-EG"/>
        </w:rPr>
        <w:t xml:space="preserve"> (تنفذه فرنسا)؛</w:t>
      </w:r>
    </w:p>
    <w:p w14:paraId="3FF3D622" w14:textId="1714282A" w:rsidR="004160EF" w:rsidRPr="00260268" w:rsidRDefault="00202536" w:rsidP="00A162B3">
      <w:pPr>
        <w:pStyle w:val="Heading3"/>
        <w:keepNext/>
        <w:keepLines/>
        <w:bidi/>
        <w:ind w:left="2160" w:hanging="720"/>
        <w:rPr>
          <w:rFonts w:asciiTheme="majorBidi" w:hAnsiTheme="majorBidi" w:cstheme="majorBidi"/>
          <w:sz w:val="26"/>
          <w:szCs w:val="26"/>
        </w:rPr>
      </w:pPr>
      <w:r>
        <w:rPr>
          <w:rFonts w:asciiTheme="majorBidi" w:hAnsiTheme="majorBidi" w:cstheme="majorBidi"/>
          <w:sz w:val="26"/>
          <w:szCs w:val="26"/>
          <w:lang w:eastAsia="ar" w:bidi="ar-EG"/>
        </w:rPr>
        <w:lastRenderedPageBreak/>
        <w:t>)</w:t>
      </w:r>
      <w:r w:rsidRPr="00260268">
        <w:rPr>
          <w:rFonts w:asciiTheme="majorBidi" w:hAnsiTheme="majorBidi" w:cstheme="majorBidi"/>
          <w:sz w:val="26"/>
          <w:szCs w:val="26"/>
          <w:rtl/>
          <w:lang w:eastAsia="ar" w:bidi="ar-EG"/>
        </w:rPr>
        <w:t>2</w:t>
      </w:r>
      <w:r>
        <w:rPr>
          <w:rFonts w:asciiTheme="majorBidi" w:hAnsiTheme="majorBidi" w:cstheme="majorBidi"/>
          <w:sz w:val="26"/>
          <w:szCs w:val="26"/>
          <w:lang w:eastAsia="ar" w:bidi="ar-EG"/>
        </w:rPr>
        <w:t>(</w:t>
      </w:r>
      <w:r w:rsidRPr="00260268">
        <w:rPr>
          <w:rFonts w:asciiTheme="majorBidi" w:hAnsiTheme="majorBidi" w:cstheme="majorBidi"/>
          <w:sz w:val="26"/>
          <w:szCs w:val="26"/>
          <w:rtl/>
          <w:lang w:eastAsia="ar" w:bidi="ar-EG"/>
        </w:rPr>
        <w:t xml:space="preserve"> </w:t>
      </w:r>
      <w:r w:rsidR="00A162B3">
        <w:rPr>
          <w:rFonts w:asciiTheme="majorBidi" w:hAnsiTheme="majorBidi" w:cstheme="majorBidi"/>
          <w:sz w:val="26"/>
          <w:szCs w:val="26"/>
          <w:lang w:val="en-US" w:eastAsia="ar" w:bidi="ar-EG"/>
        </w:rPr>
        <w:tab/>
      </w:r>
      <w:r w:rsidR="004160EF" w:rsidRPr="00260268">
        <w:rPr>
          <w:rFonts w:asciiTheme="majorBidi" w:hAnsiTheme="majorBidi" w:cstheme="majorBidi"/>
          <w:sz w:val="26"/>
          <w:szCs w:val="26"/>
          <w:rtl/>
          <w:lang w:eastAsia="ar" w:bidi="ar-EG"/>
        </w:rPr>
        <w:t>حتى ديسمبر/كانون الأول 2026، لإعداد جرد وطني لمخزونات نفايات</w:t>
      </w:r>
      <w:r w:rsidR="004160EF" w:rsidRPr="00260268">
        <w:rPr>
          <w:rFonts w:asciiTheme="majorBidi" w:hAnsiTheme="majorBidi" w:cstheme="majorBidi"/>
          <w:sz w:val="26"/>
          <w:szCs w:val="26"/>
          <w:rtl/>
          <w:lang w:eastAsia="ar" w:bidi="ar-EG"/>
        </w:rPr>
        <w:noBreakHyphen/>
        <w:t xml:space="preserve"> المواد الخاضعة للرقابة، ووضع خطة وطنية لإدارة هذه المواد (المقرر 91/66) في ليبريا (</w:t>
      </w:r>
      <w:r w:rsidR="004160EF" w:rsidRPr="00260268">
        <w:rPr>
          <w:rFonts w:asciiTheme="majorBidi" w:hAnsiTheme="majorBidi" w:cstheme="majorBidi"/>
          <w:sz w:val="26"/>
          <w:szCs w:val="26"/>
          <w:lang w:eastAsia="ar" w:bidi="en-GB"/>
        </w:rPr>
        <w:t>LIR/DES/93/PRP</w:t>
      </w:r>
      <w:r w:rsidR="004160EF" w:rsidRPr="00260268">
        <w:rPr>
          <w:rFonts w:asciiTheme="majorBidi" w:hAnsiTheme="majorBidi" w:cstheme="majorBidi"/>
          <w:sz w:val="26"/>
          <w:szCs w:val="26"/>
          <w:lang w:eastAsia="ar" w:bidi="ar-EG"/>
        </w:rPr>
        <w:t>/36</w:t>
      </w:r>
      <w:r w:rsidR="004160EF" w:rsidRPr="00260268">
        <w:rPr>
          <w:rFonts w:asciiTheme="majorBidi" w:hAnsiTheme="majorBidi" w:cstheme="majorBidi"/>
          <w:sz w:val="26"/>
          <w:szCs w:val="26"/>
          <w:rtl/>
          <w:lang w:eastAsia="ar" w:bidi="ar-EG"/>
        </w:rPr>
        <w:t xml:space="preserve">) وسيشيل </w:t>
      </w:r>
      <w:r w:rsidR="004160EF" w:rsidRPr="00260268">
        <w:rPr>
          <w:rFonts w:asciiTheme="majorBidi" w:hAnsiTheme="majorBidi" w:cstheme="majorBidi"/>
          <w:sz w:val="26"/>
          <w:szCs w:val="26"/>
          <w:lang w:eastAsia="ar" w:bidi="ar-EG"/>
        </w:rPr>
        <w:t>(</w:t>
      </w:r>
      <w:r w:rsidR="004160EF" w:rsidRPr="00260268">
        <w:rPr>
          <w:rFonts w:asciiTheme="majorBidi" w:hAnsiTheme="majorBidi" w:cstheme="majorBidi"/>
          <w:sz w:val="26"/>
          <w:szCs w:val="26"/>
          <w:lang w:eastAsia="ar" w:bidi="en-GB"/>
        </w:rPr>
        <w:t>SEY/DES/93/PRP</w:t>
      </w:r>
      <w:r w:rsidR="004160EF" w:rsidRPr="00260268">
        <w:rPr>
          <w:rFonts w:asciiTheme="majorBidi" w:hAnsiTheme="majorBidi" w:cstheme="majorBidi"/>
          <w:sz w:val="26"/>
          <w:szCs w:val="26"/>
          <w:lang w:eastAsia="ar" w:bidi="ar-EG"/>
        </w:rPr>
        <w:t>/31)</w:t>
      </w:r>
      <w:r w:rsidR="004160EF" w:rsidRPr="00260268">
        <w:rPr>
          <w:rFonts w:asciiTheme="majorBidi" w:hAnsiTheme="majorBidi" w:cstheme="majorBidi"/>
          <w:sz w:val="26"/>
          <w:szCs w:val="26"/>
          <w:rtl/>
          <w:lang w:eastAsia="ar" w:bidi="ar-EG"/>
        </w:rPr>
        <w:t xml:space="preserve"> (تنفذه ألمانيا)؛</w:t>
      </w:r>
    </w:p>
    <w:p w14:paraId="4AC1F2D6" w14:textId="77777777" w:rsidR="006318EB" w:rsidRDefault="006519FE" w:rsidP="00A162B3">
      <w:pPr>
        <w:pStyle w:val="Heading2"/>
        <w:bidi/>
        <w:ind w:left="1440" w:hanging="720"/>
        <w:rPr>
          <w:rFonts w:asciiTheme="majorBidi" w:hAnsiTheme="majorBidi" w:cstheme="majorBidi"/>
          <w:sz w:val="26"/>
          <w:szCs w:val="26"/>
          <w:rtl/>
          <w:lang w:eastAsia="ar" w:bidi="ar-EG"/>
        </w:rPr>
        <w:sectPr w:rsidR="006318EB" w:rsidSect="00677CB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docGrid w:linePitch="326"/>
        </w:sectPr>
      </w:pPr>
      <w:r w:rsidRPr="00260268">
        <w:rPr>
          <w:rFonts w:asciiTheme="majorBidi" w:hAnsiTheme="majorBidi" w:cstheme="majorBidi"/>
          <w:sz w:val="26"/>
          <w:szCs w:val="26"/>
          <w:rtl/>
          <w:lang w:eastAsia="ar" w:bidi="ar-EG"/>
        </w:rPr>
        <w:t xml:space="preserve">(ج) </w:t>
      </w:r>
      <w:r w:rsidR="00BF012D">
        <w:rPr>
          <w:rFonts w:asciiTheme="majorBidi" w:hAnsiTheme="majorBidi" w:cstheme="majorBidi"/>
          <w:sz w:val="26"/>
          <w:szCs w:val="26"/>
          <w:lang w:eastAsia="ar" w:bidi="ar-EG"/>
        </w:rPr>
        <w:tab/>
      </w:r>
      <w:r w:rsidR="004160EF" w:rsidRPr="00260268">
        <w:rPr>
          <w:rFonts w:asciiTheme="majorBidi" w:hAnsiTheme="majorBidi" w:cstheme="majorBidi"/>
          <w:sz w:val="26"/>
          <w:szCs w:val="26"/>
          <w:rtl/>
          <w:lang w:eastAsia="ar" w:bidi="ar-EG"/>
        </w:rPr>
        <w:t>أن توافق على التوصيات المتعلقة بالمشروعات الجارية التي تواجه قضايا محددة، والواردة في المرفق الثالث بهذه الوثيقة</w:t>
      </w:r>
      <w:bookmarkEnd w:id="1"/>
      <w:r w:rsidR="004160EF" w:rsidRPr="00260268">
        <w:rPr>
          <w:rFonts w:asciiTheme="majorBidi" w:hAnsiTheme="majorBidi" w:cstheme="majorBidi"/>
          <w:sz w:val="26"/>
          <w:szCs w:val="26"/>
          <w:rtl/>
          <w:lang w:eastAsia="ar" w:bidi="ar-EG"/>
        </w:rPr>
        <w:t xml:space="preserve">. </w:t>
      </w:r>
    </w:p>
    <w:p w14:paraId="796ADBAA" w14:textId="77777777" w:rsidR="004D3F76" w:rsidRDefault="004D3F76" w:rsidP="004D3F76">
      <w:pPr>
        <w:bidi/>
        <w:rPr>
          <w:lang w:val="en-US" w:eastAsia="ar" w:bidi="ar-EG"/>
        </w:rPr>
      </w:pPr>
    </w:p>
    <w:p w14:paraId="3CB7B066" w14:textId="58C347E6" w:rsidR="004160EF" w:rsidRPr="00260268" w:rsidRDefault="004160EF" w:rsidP="004160EF">
      <w:pPr>
        <w:bidi/>
        <w:jc w:val="center"/>
        <w:rPr>
          <w:rFonts w:asciiTheme="majorBidi" w:hAnsiTheme="majorBidi" w:cstheme="majorBidi"/>
          <w:b/>
          <w:bCs/>
          <w:sz w:val="26"/>
          <w:szCs w:val="26"/>
        </w:rPr>
      </w:pPr>
      <w:r w:rsidRPr="00260268">
        <w:rPr>
          <w:rFonts w:asciiTheme="majorBidi" w:hAnsiTheme="majorBidi" w:cstheme="majorBidi"/>
          <w:b/>
          <w:bCs/>
          <w:sz w:val="26"/>
          <w:szCs w:val="26"/>
          <w:rtl/>
          <w:lang w:eastAsia="ar" w:bidi="ar-EG"/>
        </w:rPr>
        <w:t>المرفق الأول</w:t>
      </w:r>
    </w:p>
    <w:p w14:paraId="6DF7033B" w14:textId="77777777" w:rsidR="004160EF" w:rsidRPr="00260268" w:rsidRDefault="004160EF" w:rsidP="004160EF">
      <w:pPr>
        <w:bidi/>
        <w:jc w:val="center"/>
        <w:rPr>
          <w:rFonts w:asciiTheme="majorBidi" w:hAnsiTheme="majorBidi" w:cstheme="majorBidi"/>
          <w:b/>
          <w:bCs/>
          <w:sz w:val="26"/>
          <w:szCs w:val="26"/>
        </w:rPr>
      </w:pPr>
    </w:p>
    <w:p w14:paraId="3843E7E5" w14:textId="77777777" w:rsidR="004160EF" w:rsidRPr="002B108E" w:rsidRDefault="004160EF" w:rsidP="004160EF">
      <w:pPr>
        <w:pStyle w:val="Title1"/>
        <w:bidi/>
        <w:rPr>
          <w:rFonts w:asciiTheme="majorBidi" w:hAnsiTheme="majorBidi" w:cstheme="majorBidi"/>
          <w:b w:val="0"/>
          <w:bCs/>
          <w:caps w:val="0"/>
          <w:sz w:val="26"/>
          <w:szCs w:val="26"/>
          <w:lang w:val="en-CA"/>
        </w:rPr>
      </w:pPr>
      <w:bookmarkStart w:id="3" w:name="_Hlk213589311"/>
      <w:r w:rsidRPr="002B108E">
        <w:rPr>
          <w:rFonts w:asciiTheme="majorBidi" w:hAnsiTheme="majorBidi" w:cstheme="majorBidi"/>
          <w:b w:val="0"/>
          <w:bCs/>
          <w:caps w:val="0"/>
          <w:sz w:val="26"/>
          <w:szCs w:val="26"/>
          <w:rtl/>
          <w:lang w:eastAsia="ar" w:bidi="ar-EG"/>
        </w:rPr>
        <w:t>لمحة عامة لحالة تنفيذ مشروعات الوكالات الثنائية حسب البلد لعام 2024</w:t>
      </w:r>
    </w:p>
    <w:p w14:paraId="2024009A" w14:textId="77777777" w:rsidR="004160EF" w:rsidRPr="00260268" w:rsidRDefault="004160EF" w:rsidP="004160EF">
      <w:pPr>
        <w:pStyle w:val="Title1"/>
        <w:bidi/>
        <w:rPr>
          <w:rFonts w:asciiTheme="majorBidi" w:hAnsiTheme="majorBidi" w:cstheme="majorBidi"/>
          <w:sz w:val="26"/>
          <w:szCs w:val="26"/>
        </w:rPr>
      </w:pPr>
    </w:p>
    <w:p w14:paraId="2037E791" w14:textId="77777777" w:rsidR="004160EF" w:rsidRPr="00260268" w:rsidRDefault="004160EF" w:rsidP="004160EF">
      <w:pPr>
        <w:pStyle w:val="Heading1"/>
        <w:numPr>
          <w:ilvl w:val="0"/>
          <w:numId w:val="28"/>
        </w:numPr>
        <w:bidi/>
        <w:rPr>
          <w:rFonts w:asciiTheme="majorBidi" w:hAnsiTheme="majorBidi" w:cstheme="majorBidi"/>
          <w:sz w:val="26"/>
          <w:szCs w:val="26"/>
        </w:rPr>
      </w:pPr>
      <w:r w:rsidRPr="00260268">
        <w:rPr>
          <w:rFonts w:asciiTheme="majorBidi" w:hAnsiTheme="majorBidi" w:cstheme="majorBidi"/>
          <w:sz w:val="26"/>
          <w:szCs w:val="26"/>
          <w:rtl/>
          <w:lang w:eastAsia="ar" w:bidi="ar-EG"/>
        </w:rPr>
        <w:t xml:space="preserve">يعرض الجدول 1 من المرفق الأول حالة تنفيذ المشروعات حسب البلد لعام 2024 في عمليات الإزالة المحققة والمدفوعات المقررة والمحققة وإنجاز المشروعات. </w:t>
      </w:r>
    </w:p>
    <w:p w14:paraId="1BBB746E" w14:textId="4A860B00" w:rsidR="004160EF" w:rsidRPr="003E71F7" w:rsidRDefault="004160EF" w:rsidP="004160EF">
      <w:pPr>
        <w:pStyle w:val="Title1"/>
        <w:keepNext/>
        <w:bidi/>
        <w:jc w:val="both"/>
        <w:rPr>
          <w:rFonts w:asciiTheme="majorBidi" w:hAnsiTheme="majorBidi" w:cstheme="majorBidi"/>
          <w:bCs/>
          <w:caps w:val="0"/>
          <w:sz w:val="26"/>
          <w:szCs w:val="26"/>
          <w:lang w:val="en-CA"/>
        </w:rPr>
      </w:pPr>
      <w:bookmarkStart w:id="4" w:name="_Hlk115855444"/>
      <w:r w:rsidRPr="003E71F7">
        <w:rPr>
          <w:rFonts w:asciiTheme="majorBidi" w:hAnsiTheme="majorBidi" w:cstheme="majorBidi"/>
          <w:bCs/>
          <w:caps w:val="0"/>
          <w:sz w:val="26"/>
          <w:szCs w:val="26"/>
          <w:rtl/>
          <w:lang w:eastAsia="ar" w:bidi="ar-EG"/>
        </w:rPr>
        <w:t>الجدول 1</w:t>
      </w:r>
      <w:r w:rsidR="003E71F7" w:rsidRPr="003E71F7">
        <w:rPr>
          <w:rFonts w:asciiTheme="majorBidi" w:hAnsiTheme="majorBidi" w:cstheme="majorBidi"/>
          <w:b w:val="0"/>
          <w:caps w:val="0"/>
          <w:sz w:val="26"/>
          <w:szCs w:val="26"/>
          <w:lang w:eastAsia="ar" w:bidi="ar-EG"/>
        </w:rPr>
        <w:t>-</w:t>
      </w:r>
      <w:r w:rsidRPr="003E71F7">
        <w:rPr>
          <w:rFonts w:asciiTheme="majorBidi" w:hAnsiTheme="majorBidi" w:cstheme="majorBidi"/>
          <w:bCs/>
          <w:caps w:val="0"/>
          <w:sz w:val="26"/>
          <w:szCs w:val="26"/>
          <w:rtl/>
          <w:lang w:eastAsia="ar" w:bidi="ar-EG"/>
        </w:rPr>
        <w:t xml:space="preserve"> حالة تنفيذ المشروعات لعام 2024</w:t>
      </w:r>
    </w:p>
    <w:tbl>
      <w:tblPr>
        <w:bidiVisual/>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1170"/>
        <w:gridCol w:w="1430"/>
        <w:gridCol w:w="1182"/>
        <w:gridCol w:w="1358"/>
        <w:gridCol w:w="1522"/>
        <w:gridCol w:w="1344"/>
      </w:tblGrid>
      <w:tr w:rsidR="004160EF" w:rsidRPr="006318EB" w14:paraId="4A7E0B30" w14:textId="77777777" w:rsidTr="00F30479">
        <w:trPr>
          <w:trHeight w:val="991"/>
        </w:trPr>
        <w:tc>
          <w:tcPr>
            <w:tcW w:w="1943" w:type="dxa"/>
            <w:tcMar>
              <w:top w:w="28" w:type="dxa"/>
              <w:left w:w="28" w:type="dxa"/>
              <w:bottom w:w="28" w:type="dxa"/>
              <w:right w:w="28" w:type="dxa"/>
            </w:tcMar>
            <w:hideMark/>
          </w:tcPr>
          <w:p w14:paraId="016E4FC5" w14:textId="77777777" w:rsidR="004160EF" w:rsidRPr="006318EB" w:rsidRDefault="004160EF" w:rsidP="006318EB">
            <w:pPr>
              <w:bidi/>
              <w:jc w:val="center"/>
              <w:rPr>
                <w:rFonts w:asciiTheme="majorBidi" w:hAnsiTheme="majorBidi" w:cstheme="majorBidi"/>
                <w:b/>
                <w:bCs/>
                <w:sz w:val="20"/>
                <w:lang w:eastAsia="zh-CN"/>
              </w:rPr>
            </w:pPr>
            <w:r w:rsidRPr="006318EB">
              <w:rPr>
                <w:rFonts w:asciiTheme="majorBidi" w:hAnsiTheme="majorBidi" w:cstheme="majorBidi"/>
                <w:b/>
                <w:bCs/>
                <w:sz w:val="20"/>
                <w:rtl/>
                <w:lang w:eastAsia="ar" w:bidi="ar-EG"/>
              </w:rPr>
              <w:t>البلد</w:t>
            </w:r>
          </w:p>
        </w:tc>
        <w:tc>
          <w:tcPr>
            <w:tcW w:w="1170" w:type="dxa"/>
            <w:tcMar>
              <w:top w:w="57" w:type="dxa"/>
              <w:left w:w="57" w:type="dxa"/>
              <w:bottom w:w="57" w:type="dxa"/>
              <w:right w:w="57" w:type="dxa"/>
            </w:tcMar>
            <w:hideMark/>
          </w:tcPr>
          <w:p w14:paraId="7FF6E7B1" w14:textId="77777777" w:rsidR="004160EF" w:rsidRPr="006318EB" w:rsidRDefault="004160EF" w:rsidP="00F30479">
            <w:pPr>
              <w:bidi/>
              <w:ind w:right="144"/>
              <w:jc w:val="center"/>
              <w:rPr>
                <w:rFonts w:asciiTheme="majorBidi" w:hAnsiTheme="majorBidi" w:cstheme="majorBidi"/>
                <w:b/>
                <w:bCs/>
                <w:sz w:val="20"/>
                <w:lang w:eastAsia="zh-CN"/>
              </w:rPr>
            </w:pPr>
            <w:r w:rsidRPr="006318EB">
              <w:rPr>
                <w:rFonts w:asciiTheme="majorBidi" w:hAnsiTheme="majorBidi" w:cstheme="majorBidi"/>
                <w:b/>
                <w:bCs/>
                <w:sz w:val="20"/>
                <w:rtl/>
                <w:lang w:eastAsia="ar" w:bidi="ar-EG"/>
              </w:rPr>
              <w:t>المزال في عام 2024 (طن من قدرات استنفاد الأوزون)</w:t>
            </w:r>
          </w:p>
        </w:tc>
        <w:tc>
          <w:tcPr>
            <w:tcW w:w="1430" w:type="dxa"/>
            <w:tcMar>
              <w:top w:w="28" w:type="dxa"/>
              <w:left w:w="28" w:type="dxa"/>
              <w:bottom w:w="28" w:type="dxa"/>
              <w:right w:w="28" w:type="dxa"/>
            </w:tcMar>
            <w:hideMark/>
          </w:tcPr>
          <w:p w14:paraId="3E237B2C" w14:textId="77777777" w:rsidR="004160EF" w:rsidRPr="006318EB" w:rsidRDefault="004160EF" w:rsidP="00F30479">
            <w:pPr>
              <w:bidi/>
              <w:ind w:right="144"/>
              <w:jc w:val="center"/>
              <w:rPr>
                <w:rFonts w:asciiTheme="majorBidi" w:hAnsiTheme="majorBidi" w:cstheme="majorBidi"/>
                <w:b/>
                <w:bCs/>
                <w:sz w:val="20"/>
                <w:lang w:eastAsia="zh-CN"/>
              </w:rPr>
            </w:pPr>
            <w:r w:rsidRPr="006318EB">
              <w:rPr>
                <w:rFonts w:asciiTheme="majorBidi" w:hAnsiTheme="majorBidi" w:cstheme="majorBidi"/>
                <w:b/>
                <w:bCs/>
                <w:sz w:val="20"/>
                <w:rtl/>
                <w:lang w:eastAsia="ar" w:bidi="ar-EG"/>
              </w:rPr>
              <w:t>المُزال في عام 2024 (طن من معادل ثاني أكسيد الكربون)*</w:t>
            </w:r>
          </w:p>
        </w:tc>
        <w:tc>
          <w:tcPr>
            <w:tcW w:w="1182" w:type="dxa"/>
            <w:tcMar>
              <w:top w:w="28" w:type="dxa"/>
              <w:left w:w="28" w:type="dxa"/>
              <w:bottom w:w="28" w:type="dxa"/>
              <w:right w:w="28" w:type="dxa"/>
            </w:tcMar>
            <w:hideMark/>
          </w:tcPr>
          <w:p w14:paraId="72390E63" w14:textId="77777777" w:rsidR="004160EF" w:rsidRPr="006318EB" w:rsidRDefault="004160EF" w:rsidP="00F30479">
            <w:pPr>
              <w:bidi/>
              <w:ind w:right="144"/>
              <w:jc w:val="center"/>
              <w:rPr>
                <w:rFonts w:asciiTheme="majorBidi" w:hAnsiTheme="majorBidi" w:cstheme="majorBidi"/>
                <w:b/>
                <w:bCs/>
                <w:sz w:val="20"/>
                <w:lang w:eastAsia="zh-CN"/>
              </w:rPr>
            </w:pPr>
            <w:r w:rsidRPr="006318EB">
              <w:rPr>
                <w:rFonts w:asciiTheme="majorBidi" w:hAnsiTheme="majorBidi" w:cstheme="majorBidi"/>
                <w:b/>
                <w:bCs/>
                <w:sz w:val="20"/>
                <w:rtl/>
                <w:lang w:eastAsia="ar" w:bidi="ar-EG"/>
              </w:rPr>
              <w:t>تقدير الأموال المنصرفة في عام 2024 (دولار أمريكي)</w:t>
            </w:r>
          </w:p>
        </w:tc>
        <w:tc>
          <w:tcPr>
            <w:tcW w:w="1358" w:type="dxa"/>
            <w:tcMar>
              <w:top w:w="28" w:type="dxa"/>
              <w:left w:w="28" w:type="dxa"/>
              <w:bottom w:w="28" w:type="dxa"/>
              <w:right w:w="28" w:type="dxa"/>
            </w:tcMar>
            <w:hideMark/>
          </w:tcPr>
          <w:p w14:paraId="11E9F024" w14:textId="77777777" w:rsidR="004160EF" w:rsidRPr="006318EB" w:rsidRDefault="004160EF" w:rsidP="00F30479">
            <w:pPr>
              <w:bidi/>
              <w:ind w:right="144"/>
              <w:jc w:val="center"/>
              <w:rPr>
                <w:rFonts w:asciiTheme="majorBidi" w:hAnsiTheme="majorBidi" w:cstheme="majorBidi"/>
                <w:b/>
                <w:bCs/>
                <w:sz w:val="20"/>
                <w:lang w:eastAsia="zh-CN"/>
              </w:rPr>
            </w:pPr>
            <w:r w:rsidRPr="006318EB">
              <w:rPr>
                <w:rFonts w:asciiTheme="majorBidi" w:hAnsiTheme="majorBidi" w:cstheme="majorBidi"/>
                <w:b/>
                <w:bCs/>
                <w:sz w:val="20"/>
                <w:rtl/>
                <w:lang w:eastAsia="ar" w:bidi="ar-EG"/>
              </w:rPr>
              <w:t>الأموال المنصرفة في عام 2024 (دولار أمريكي)</w:t>
            </w:r>
          </w:p>
        </w:tc>
        <w:tc>
          <w:tcPr>
            <w:tcW w:w="1522" w:type="dxa"/>
            <w:tcMar>
              <w:top w:w="28" w:type="dxa"/>
              <w:left w:w="28" w:type="dxa"/>
              <w:bottom w:w="28" w:type="dxa"/>
              <w:right w:w="28" w:type="dxa"/>
            </w:tcMar>
            <w:hideMark/>
          </w:tcPr>
          <w:p w14:paraId="56AE5870" w14:textId="77777777" w:rsidR="004160EF" w:rsidRPr="006318EB" w:rsidRDefault="004160EF" w:rsidP="00F30479">
            <w:pPr>
              <w:bidi/>
              <w:ind w:right="144"/>
              <w:jc w:val="center"/>
              <w:rPr>
                <w:rFonts w:asciiTheme="majorBidi" w:hAnsiTheme="majorBidi" w:cstheme="majorBidi"/>
                <w:b/>
                <w:bCs/>
                <w:sz w:val="20"/>
                <w:lang w:eastAsia="zh-CN"/>
              </w:rPr>
            </w:pPr>
            <w:r w:rsidRPr="006318EB">
              <w:rPr>
                <w:rFonts w:asciiTheme="majorBidi" w:hAnsiTheme="majorBidi" w:cstheme="majorBidi"/>
                <w:b/>
                <w:bCs/>
                <w:sz w:val="20"/>
                <w:rtl/>
                <w:lang w:eastAsia="ar" w:bidi="ar-EG"/>
              </w:rPr>
              <w:t>النسبة المئوية للأموال المنصرفة أكثر من المقدرة في عام 2024</w:t>
            </w:r>
          </w:p>
        </w:tc>
        <w:tc>
          <w:tcPr>
            <w:tcW w:w="1344" w:type="dxa"/>
            <w:tcMar>
              <w:top w:w="28" w:type="dxa"/>
              <w:left w:w="28" w:type="dxa"/>
              <w:bottom w:w="28" w:type="dxa"/>
              <w:right w:w="28" w:type="dxa"/>
            </w:tcMar>
            <w:hideMark/>
          </w:tcPr>
          <w:p w14:paraId="03591C2C" w14:textId="77777777" w:rsidR="006318EB" w:rsidRPr="006318EB" w:rsidRDefault="004160EF" w:rsidP="00F30479">
            <w:pPr>
              <w:bidi/>
              <w:ind w:right="144"/>
              <w:jc w:val="center"/>
              <w:rPr>
                <w:rFonts w:asciiTheme="majorBidi" w:hAnsiTheme="majorBidi" w:cstheme="majorBidi"/>
                <w:b/>
                <w:bCs/>
                <w:sz w:val="20"/>
                <w:lang w:eastAsia="ar" w:bidi="ar-EG"/>
              </w:rPr>
            </w:pPr>
            <w:r w:rsidRPr="006318EB">
              <w:rPr>
                <w:rFonts w:asciiTheme="majorBidi" w:hAnsiTheme="majorBidi" w:cstheme="majorBidi"/>
                <w:b/>
                <w:bCs/>
                <w:sz w:val="20"/>
                <w:rtl/>
                <w:lang w:eastAsia="ar" w:bidi="ar-EG"/>
              </w:rPr>
              <w:t>النسبة المئوية للمشروعات المقررة المنجزة في عام</w:t>
            </w:r>
          </w:p>
          <w:p w14:paraId="7983A5D6" w14:textId="356C2A81" w:rsidR="004160EF" w:rsidRPr="006318EB" w:rsidRDefault="004160EF" w:rsidP="00F30479">
            <w:pPr>
              <w:bidi/>
              <w:ind w:right="144"/>
              <w:jc w:val="center"/>
              <w:rPr>
                <w:rFonts w:asciiTheme="majorBidi" w:hAnsiTheme="majorBidi" w:cstheme="majorBidi"/>
                <w:b/>
                <w:bCs/>
                <w:sz w:val="20"/>
                <w:lang w:eastAsia="ar" w:bidi="ar-EG"/>
              </w:rPr>
            </w:pPr>
            <w:r w:rsidRPr="006318EB">
              <w:rPr>
                <w:rFonts w:asciiTheme="majorBidi" w:hAnsiTheme="majorBidi" w:cstheme="majorBidi"/>
                <w:b/>
                <w:bCs/>
                <w:sz w:val="20"/>
                <w:rtl/>
                <w:lang w:eastAsia="ar" w:bidi="ar-EG"/>
              </w:rPr>
              <w:t xml:space="preserve"> </w:t>
            </w:r>
            <w:r w:rsidR="006318EB" w:rsidRPr="006318EB">
              <w:rPr>
                <w:rFonts w:asciiTheme="majorBidi" w:hAnsiTheme="majorBidi" w:cstheme="majorBidi"/>
                <w:b/>
                <w:bCs/>
                <w:sz w:val="20"/>
                <w:rtl/>
                <w:lang w:eastAsia="ar" w:bidi="ar-EG"/>
              </w:rPr>
              <w:t>**</w:t>
            </w:r>
            <w:r w:rsidRPr="006318EB">
              <w:rPr>
                <w:rFonts w:asciiTheme="majorBidi" w:hAnsiTheme="majorBidi" w:cstheme="majorBidi"/>
                <w:b/>
                <w:bCs/>
                <w:sz w:val="20"/>
                <w:rtl/>
                <w:lang w:eastAsia="ar" w:bidi="ar-EG"/>
              </w:rPr>
              <w:t>2024</w:t>
            </w:r>
          </w:p>
        </w:tc>
      </w:tr>
      <w:tr w:rsidR="004160EF" w:rsidRPr="006318EB" w14:paraId="30E3394E" w14:textId="77777777" w:rsidTr="00F30479">
        <w:trPr>
          <w:trHeight w:val="130"/>
        </w:trPr>
        <w:tc>
          <w:tcPr>
            <w:tcW w:w="1943" w:type="dxa"/>
            <w:noWrap/>
            <w:tcMar>
              <w:top w:w="28" w:type="dxa"/>
              <w:left w:w="28" w:type="dxa"/>
              <w:bottom w:w="28" w:type="dxa"/>
              <w:right w:w="28" w:type="dxa"/>
            </w:tcMar>
            <w:vAlign w:val="bottom"/>
            <w:hideMark/>
          </w:tcPr>
          <w:p w14:paraId="6080016F" w14:textId="77777777" w:rsidR="004160EF" w:rsidRPr="006318EB" w:rsidRDefault="004160EF" w:rsidP="006318EB">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الأرجنتين</w:t>
            </w:r>
          </w:p>
        </w:tc>
        <w:tc>
          <w:tcPr>
            <w:tcW w:w="1170" w:type="dxa"/>
            <w:noWrap/>
            <w:tcMar>
              <w:top w:w="28" w:type="dxa"/>
              <w:left w:w="28" w:type="dxa"/>
              <w:bottom w:w="28" w:type="dxa"/>
              <w:right w:w="28" w:type="dxa"/>
            </w:tcMar>
            <w:vAlign w:val="bottom"/>
            <w:hideMark/>
          </w:tcPr>
          <w:p w14:paraId="29C3E6BA" w14:textId="77777777" w:rsidR="004160EF" w:rsidRPr="006318EB" w:rsidRDefault="004160EF" w:rsidP="006318EB">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5B773A8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080CEF1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40,000</w:t>
            </w:r>
          </w:p>
        </w:tc>
        <w:tc>
          <w:tcPr>
            <w:tcW w:w="1358" w:type="dxa"/>
            <w:noWrap/>
            <w:tcMar>
              <w:top w:w="28" w:type="dxa"/>
              <w:left w:w="28" w:type="dxa"/>
              <w:bottom w:w="28" w:type="dxa"/>
              <w:right w:w="28" w:type="dxa"/>
            </w:tcMar>
            <w:vAlign w:val="bottom"/>
            <w:hideMark/>
          </w:tcPr>
          <w:p w14:paraId="733BFE1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522" w:type="dxa"/>
            <w:noWrap/>
            <w:tcMar>
              <w:top w:w="28" w:type="dxa"/>
              <w:left w:w="28" w:type="dxa"/>
              <w:bottom w:w="28" w:type="dxa"/>
              <w:right w:w="28" w:type="dxa"/>
            </w:tcMar>
            <w:vAlign w:val="bottom"/>
            <w:hideMark/>
          </w:tcPr>
          <w:p w14:paraId="5F90C5C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44" w:type="dxa"/>
            <w:noWrap/>
            <w:tcMar>
              <w:top w:w="28" w:type="dxa"/>
              <w:left w:w="28" w:type="dxa"/>
              <w:bottom w:w="28" w:type="dxa"/>
              <w:right w:w="28" w:type="dxa"/>
            </w:tcMar>
            <w:vAlign w:val="bottom"/>
            <w:hideMark/>
          </w:tcPr>
          <w:p w14:paraId="500026F4"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7859F18E" w14:textId="77777777" w:rsidTr="00F30479">
        <w:trPr>
          <w:trHeight w:val="44"/>
        </w:trPr>
        <w:tc>
          <w:tcPr>
            <w:tcW w:w="1943" w:type="dxa"/>
            <w:noWrap/>
            <w:tcMar>
              <w:top w:w="28" w:type="dxa"/>
              <w:left w:w="28" w:type="dxa"/>
              <w:bottom w:w="28" w:type="dxa"/>
              <w:right w:w="28" w:type="dxa"/>
            </w:tcMar>
            <w:vAlign w:val="bottom"/>
            <w:hideMark/>
          </w:tcPr>
          <w:p w14:paraId="181A36F0"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البرازيل</w:t>
            </w:r>
          </w:p>
        </w:tc>
        <w:tc>
          <w:tcPr>
            <w:tcW w:w="1170" w:type="dxa"/>
            <w:noWrap/>
            <w:tcMar>
              <w:top w:w="28" w:type="dxa"/>
              <w:left w:w="28" w:type="dxa"/>
              <w:bottom w:w="28" w:type="dxa"/>
              <w:right w:w="28" w:type="dxa"/>
            </w:tcMar>
            <w:vAlign w:val="bottom"/>
            <w:hideMark/>
          </w:tcPr>
          <w:p w14:paraId="40BA413F"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4465E03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1358292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1,043,235</w:t>
            </w:r>
          </w:p>
        </w:tc>
        <w:tc>
          <w:tcPr>
            <w:tcW w:w="1358" w:type="dxa"/>
            <w:noWrap/>
            <w:tcMar>
              <w:top w:w="28" w:type="dxa"/>
              <w:left w:w="28" w:type="dxa"/>
              <w:bottom w:w="28" w:type="dxa"/>
              <w:right w:w="28" w:type="dxa"/>
            </w:tcMar>
            <w:vAlign w:val="bottom"/>
            <w:hideMark/>
          </w:tcPr>
          <w:p w14:paraId="383072D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2,345,393</w:t>
            </w:r>
          </w:p>
        </w:tc>
        <w:tc>
          <w:tcPr>
            <w:tcW w:w="1522" w:type="dxa"/>
            <w:noWrap/>
            <w:tcMar>
              <w:top w:w="28" w:type="dxa"/>
              <w:left w:w="28" w:type="dxa"/>
              <w:bottom w:w="28" w:type="dxa"/>
              <w:right w:w="28" w:type="dxa"/>
            </w:tcMar>
            <w:vAlign w:val="bottom"/>
            <w:hideMark/>
          </w:tcPr>
          <w:p w14:paraId="35B2BDF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225</w:t>
            </w:r>
          </w:p>
        </w:tc>
        <w:tc>
          <w:tcPr>
            <w:tcW w:w="1344" w:type="dxa"/>
            <w:noWrap/>
            <w:tcMar>
              <w:top w:w="28" w:type="dxa"/>
              <w:left w:w="28" w:type="dxa"/>
              <w:bottom w:w="28" w:type="dxa"/>
              <w:right w:w="28" w:type="dxa"/>
            </w:tcMar>
            <w:vAlign w:val="bottom"/>
            <w:hideMark/>
          </w:tcPr>
          <w:p w14:paraId="252E32A7"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100</w:t>
            </w:r>
          </w:p>
        </w:tc>
      </w:tr>
      <w:tr w:rsidR="004160EF" w:rsidRPr="006318EB" w14:paraId="4A4535DD" w14:textId="77777777" w:rsidTr="00F30479">
        <w:trPr>
          <w:trHeight w:val="44"/>
        </w:trPr>
        <w:tc>
          <w:tcPr>
            <w:tcW w:w="1943" w:type="dxa"/>
            <w:noWrap/>
            <w:tcMar>
              <w:top w:w="28" w:type="dxa"/>
              <w:left w:w="28" w:type="dxa"/>
              <w:bottom w:w="28" w:type="dxa"/>
              <w:right w:w="28" w:type="dxa"/>
            </w:tcMar>
            <w:vAlign w:val="bottom"/>
            <w:hideMark/>
          </w:tcPr>
          <w:p w14:paraId="2D94B9F7"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بوركينا فاسو</w:t>
            </w:r>
          </w:p>
        </w:tc>
        <w:tc>
          <w:tcPr>
            <w:tcW w:w="1170" w:type="dxa"/>
            <w:noWrap/>
            <w:tcMar>
              <w:top w:w="28" w:type="dxa"/>
              <w:left w:w="28" w:type="dxa"/>
              <w:bottom w:w="28" w:type="dxa"/>
              <w:right w:w="28" w:type="dxa"/>
            </w:tcMar>
            <w:vAlign w:val="bottom"/>
            <w:hideMark/>
          </w:tcPr>
          <w:p w14:paraId="3DAF096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7F098C7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2C5F74D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142,655</w:t>
            </w:r>
          </w:p>
        </w:tc>
        <w:tc>
          <w:tcPr>
            <w:tcW w:w="1358" w:type="dxa"/>
            <w:noWrap/>
            <w:tcMar>
              <w:top w:w="28" w:type="dxa"/>
              <w:left w:w="28" w:type="dxa"/>
              <w:bottom w:w="28" w:type="dxa"/>
              <w:right w:w="28" w:type="dxa"/>
            </w:tcMar>
            <w:vAlign w:val="bottom"/>
            <w:hideMark/>
          </w:tcPr>
          <w:p w14:paraId="65126FCA"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75,050</w:t>
            </w:r>
          </w:p>
        </w:tc>
        <w:tc>
          <w:tcPr>
            <w:tcW w:w="1522" w:type="dxa"/>
            <w:noWrap/>
            <w:tcMar>
              <w:top w:w="28" w:type="dxa"/>
              <w:left w:w="28" w:type="dxa"/>
              <w:bottom w:w="28" w:type="dxa"/>
              <w:right w:w="28" w:type="dxa"/>
            </w:tcMar>
            <w:vAlign w:val="bottom"/>
            <w:hideMark/>
          </w:tcPr>
          <w:p w14:paraId="0F5772C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53</w:t>
            </w:r>
          </w:p>
        </w:tc>
        <w:tc>
          <w:tcPr>
            <w:tcW w:w="1344" w:type="dxa"/>
            <w:noWrap/>
            <w:tcMar>
              <w:top w:w="28" w:type="dxa"/>
              <w:left w:w="28" w:type="dxa"/>
              <w:bottom w:w="28" w:type="dxa"/>
              <w:right w:w="28" w:type="dxa"/>
            </w:tcMar>
            <w:vAlign w:val="bottom"/>
            <w:hideMark/>
          </w:tcPr>
          <w:p w14:paraId="28D9E57A"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4C2CAE42" w14:textId="77777777" w:rsidTr="00F30479">
        <w:trPr>
          <w:trHeight w:val="44"/>
        </w:trPr>
        <w:tc>
          <w:tcPr>
            <w:tcW w:w="1943" w:type="dxa"/>
            <w:noWrap/>
            <w:tcMar>
              <w:top w:w="28" w:type="dxa"/>
              <w:left w:w="28" w:type="dxa"/>
              <w:bottom w:w="28" w:type="dxa"/>
              <w:right w:w="28" w:type="dxa"/>
            </w:tcMar>
            <w:vAlign w:val="bottom"/>
            <w:hideMark/>
          </w:tcPr>
          <w:p w14:paraId="5C303022"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الصين</w:t>
            </w:r>
          </w:p>
        </w:tc>
        <w:tc>
          <w:tcPr>
            <w:tcW w:w="1170" w:type="dxa"/>
            <w:noWrap/>
            <w:tcMar>
              <w:top w:w="28" w:type="dxa"/>
              <w:left w:w="28" w:type="dxa"/>
              <w:bottom w:w="28" w:type="dxa"/>
              <w:right w:w="28" w:type="dxa"/>
            </w:tcMar>
            <w:vAlign w:val="bottom"/>
            <w:hideMark/>
          </w:tcPr>
          <w:p w14:paraId="3FB361D1"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5FBC641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959C0E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587,565</w:t>
            </w:r>
          </w:p>
        </w:tc>
        <w:tc>
          <w:tcPr>
            <w:tcW w:w="1358" w:type="dxa"/>
            <w:noWrap/>
            <w:tcMar>
              <w:top w:w="28" w:type="dxa"/>
              <w:left w:w="28" w:type="dxa"/>
              <w:bottom w:w="28" w:type="dxa"/>
              <w:right w:w="28" w:type="dxa"/>
            </w:tcMar>
            <w:vAlign w:val="bottom"/>
            <w:hideMark/>
          </w:tcPr>
          <w:p w14:paraId="6349DD8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64,000</w:t>
            </w:r>
          </w:p>
        </w:tc>
        <w:tc>
          <w:tcPr>
            <w:tcW w:w="1522" w:type="dxa"/>
            <w:noWrap/>
            <w:tcMar>
              <w:top w:w="28" w:type="dxa"/>
              <w:left w:w="28" w:type="dxa"/>
              <w:bottom w:w="28" w:type="dxa"/>
              <w:right w:w="28" w:type="dxa"/>
            </w:tcMar>
            <w:vAlign w:val="bottom"/>
            <w:hideMark/>
          </w:tcPr>
          <w:p w14:paraId="23C4FAD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11</w:t>
            </w:r>
          </w:p>
        </w:tc>
        <w:tc>
          <w:tcPr>
            <w:tcW w:w="1344" w:type="dxa"/>
            <w:noWrap/>
            <w:tcMar>
              <w:top w:w="28" w:type="dxa"/>
              <w:left w:w="28" w:type="dxa"/>
              <w:bottom w:w="28" w:type="dxa"/>
              <w:right w:w="28" w:type="dxa"/>
            </w:tcMar>
            <w:vAlign w:val="bottom"/>
            <w:hideMark/>
          </w:tcPr>
          <w:p w14:paraId="56D889D6"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0D518DEC" w14:textId="77777777" w:rsidTr="00F30479">
        <w:trPr>
          <w:trHeight w:val="44"/>
        </w:trPr>
        <w:tc>
          <w:tcPr>
            <w:tcW w:w="1943" w:type="dxa"/>
            <w:noWrap/>
            <w:tcMar>
              <w:top w:w="28" w:type="dxa"/>
              <w:left w:w="28" w:type="dxa"/>
              <w:bottom w:w="28" w:type="dxa"/>
              <w:right w:w="28" w:type="dxa"/>
            </w:tcMar>
            <w:vAlign w:val="bottom"/>
            <w:hideMark/>
          </w:tcPr>
          <w:p w14:paraId="6925F9CF"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كولومبيا</w:t>
            </w:r>
          </w:p>
        </w:tc>
        <w:tc>
          <w:tcPr>
            <w:tcW w:w="1170" w:type="dxa"/>
            <w:noWrap/>
            <w:tcMar>
              <w:top w:w="28" w:type="dxa"/>
              <w:left w:w="28" w:type="dxa"/>
              <w:bottom w:w="28" w:type="dxa"/>
              <w:right w:w="28" w:type="dxa"/>
            </w:tcMar>
            <w:vAlign w:val="bottom"/>
            <w:hideMark/>
          </w:tcPr>
          <w:p w14:paraId="70ED604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3.7</w:t>
            </w:r>
          </w:p>
        </w:tc>
        <w:tc>
          <w:tcPr>
            <w:tcW w:w="1430" w:type="dxa"/>
            <w:noWrap/>
            <w:tcMar>
              <w:top w:w="28" w:type="dxa"/>
              <w:left w:w="28" w:type="dxa"/>
              <w:bottom w:w="28" w:type="dxa"/>
              <w:right w:w="28" w:type="dxa"/>
            </w:tcMar>
            <w:vAlign w:val="bottom"/>
            <w:hideMark/>
          </w:tcPr>
          <w:p w14:paraId="5D92603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38256FA"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56,939</w:t>
            </w:r>
          </w:p>
        </w:tc>
        <w:tc>
          <w:tcPr>
            <w:tcW w:w="1358" w:type="dxa"/>
            <w:noWrap/>
            <w:tcMar>
              <w:top w:w="28" w:type="dxa"/>
              <w:left w:w="28" w:type="dxa"/>
              <w:bottom w:w="28" w:type="dxa"/>
              <w:right w:w="28" w:type="dxa"/>
            </w:tcMar>
            <w:vAlign w:val="bottom"/>
            <w:hideMark/>
          </w:tcPr>
          <w:p w14:paraId="4A4FA0B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30,837</w:t>
            </w:r>
          </w:p>
        </w:tc>
        <w:tc>
          <w:tcPr>
            <w:tcW w:w="1522" w:type="dxa"/>
            <w:noWrap/>
            <w:tcMar>
              <w:top w:w="28" w:type="dxa"/>
              <w:left w:w="28" w:type="dxa"/>
              <w:bottom w:w="28" w:type="dxa"/>
              <w:right w:w="28" w:type="dxa"/>
            </w:tcMar>
            <w:vAlign w:val="bottom"/>
            <w:hideMark/>
          </w:tcPr>
          <w:p w14:paraId="6BD57BE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54</w:t>
            </w:r>
          </w:p>
        </w:tc>
        <w:tc>
          <w:tcPr>
            <w:tcW w:w="1344" w:type="dxa"/>
            <w:noWrap/>
            <w:tcMar>
              <w:top w:w="28" w:type="dxa"/>
              <w:left w:w="28" w:type="dxa"/>
              <w:bottom w:w="28" w:type="dxa"/>
              <w:right w:w="28" w:type="dxa"/>
            </w:tcMar>
            <w:vAlign w:val="bottom"/>
            <w:hideMark/>
          </w:tcPr>
          <w:p w14:paraId="77FF0436"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100</w:t>
            </w:r>
          </w:p>
        </w:tc>
      </w:tr>
      <w:tr w:rsidR="004160EF" w:rsidRPr="006318EB" w14:paraId="22288A21" w14:textId="77777777" w:rsidTr="00F30479">
        <w:trPr>
          <w:trHeight w:val="76"/>
        </w:trPr>
        <w:tc>
          <w:tcPr>
            <w:tcW w:w="1943" w:type="dxa"/>
            <w:noWrap/>
            <w:tcMar>
              <w:top w:w="28" w:type="dxa"/>
              <w:left w:w="28" w:type="dxa"/>
              <w:bottom w:w="28" w:type="dxa"/>
              <w:right w:w="28" w:type="dxa"/>
            </w:tcMar>
            <w:vAlign w:val="bottom"/>
            <w:hideMark/>
          </w:tcPr>
          <w:p w14:paraId="0CBE456B"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مصر</w:t>
            </w:r>
          </w:p>
        </w:tc>
        <w:tc>
          <w:tcPr>
            <w:tcW w:w="1170" w:type="dxa"/>
            <w:noWrap/>
            <w:tcMar>
              <w:top w:w="28" w:type="dxa"/>
              <w:left w:w="28" w:type="dxa"/>
              <w:bottom w:w="28" w:type="dxa"/>
              <w:right w:w="28" w:type="dxa"/>
            </w:tcMar>
            <w:vAlign w:val="bottom"/>
            <w:hideMark/>
          </w:tcPr>
          <w:p w14:paraId="7A79D39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2-4</w:t>
            </w:r>
          </w:p>
        </w:tc>
        <w:tc>
          <w:tcPr>
            <w:tcW w:w="1430" w:type="dxa"/>
            <w:noWrap/>
            <w:tcMar>
              <w:top w:w="28" w:type="dxa"/>
              <w:left w:w="28" w:type="dxa"/>
              <w:bottom w:w="28" w:type="dxa"/>
              <w:right w:w="28" w:type="dxa"/>
            </w:tcMar>
            <w:vAlign w:val="bottom"/>
            <w:hideMark/>
          </w:tcPr>
          <w:p w14:paraId="2EB6364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1F4CD1C1"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87,504</w:t>
            </w:r>
          </w:p>
        </w:tc>
        <w:tc>
          <w:tcPr>
            <w:tcW w:w="1358" w:type="dxa"/>
            <w:noWrap/>
            <w:tcMar>
              <w:top w:w="28" w:type="dxa"/>
              <w:left w:w="28" w:type="dxa"/>
              <w:bottom w:w="28" w:type="dxa"/>
              <w:right w:w="28" w:type="dxa"/>
            </w:tcMar>
            <w:vAlign w:val="bottom"/>
            <w:hideMark/>
          </w:tcPr>
          <w:p w14:paraId="6117A70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108,504</w:t>
            </w:r>
          </w:p>
        </w:tc>
        <w:tc>
          <w:tcPr>
            <w:tcW w:w="1522" w:type="dxa"/>
            <w:noWrap/>
            <w:tcMar>
              <w:top w:w="28" w:type="dxa"/>
              <w:left w:w="28" w:type="dxa"/>
              <w:bottom w:w="28" w:type="dxa"/>
              <w:right w:w="28" w:type="dxa"/>
            </w:tcMar>
            <w:vAlign w:val="bottom"/>
            <w:hideMark/>
          </w:tcPr>
          <w:p w14:paraId="637000E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124</w:t>
            </w:r>
          </w:p>
        </w:tc>
        <w:tc>
          <w:tcPr>
            <w:tcW w:w="1344" w:type="dxa"/>
            <w:noWrap/>
            <w:tcMar>
              <w:top w:w="28" w:type="dxa"/>
              <w:left w:w="28" w:type="dxa"/>
              <w:bottom w:w="28" w:type="dxa"/>
              <w:right w:w="28" w:type="dxa"/>
            </w:tcMar>
            <w:vAlign w:val="bottom"/>
            <w:hideMark/>
          </w:tcPr>
          <w:p w14:paraId="5ADE6DD6"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100</w:t>
            </w:r>
          </w:p>
        </w:tc>
      </w:tr>
      <w:tr w:rsidR="004160EF" w:rsidRPr="006318EB" w14:paraId="470B4B2C" w14:textId="77777777" w:rsidTr="00F30479">
        <w:trPr>
          <w:trHeight w:val="44"/>
        </w:trPr>
        <w:tc>
          <w:tcPr>
            <w:tcW w:w="1943" w:type="dxa"/>
            <w:noWrap/>
            <w:tcMar>
              <w:top w:w="28" w:type="dxa"/>
              <w:left w:w="28" w:type="dxa"/>
              <w:bottom w:w="28" w:type="dxa"/>
              <w:right w:w="28" w:type="dxa"/>
            </w:tcMar>
            <w:vAlign w:val="bottom"/>
            <w:hideMark/>
          </w:tcPr>
          <w:p w14:paraId="0847D03C"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الهند</w:t>
            </w:r>
          </w:p>
        </w:tc>
        <w:tc>
          <w:tcPr>
            <w:tcW w:w="1170" w:type="dxa"/>
            <w:noWrap/>
            <w:tcMar>
              <w:top w:w="28" w:type="dxa"/>
              <w:left w:w="28" w:type="dxa"/>
              <w:bottom w:w="28" w:type="dxa"/>
              <w:right w:w="28" w:type="dxa"/>
            </w:tcMar>
            <w:vAlign w:val="bottom"/>
            <w:hideMark/>
          </w:tcPr>
          <w:p w14:paraId="460C42C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16.0</w:t>
            </w:r>
          </w:p>
        </w:tc>
        <w:tc>
          <w:tcPr>
            <w:tcW w:w="1430" w:type="dxa"/>
            <w:noWrap/>
            <w:tcMar>
              <w:top w:w="28" w:type="dxa"/>
              <w:left w:w="28" w:type="dxa"/>
              <w:bottom w:w="28" w:type="dxa"/>
              <w:right w:w="28" w:type="dxa"/>
            </w:tcMar>
            <w:vAlign w:val="bottom"/>
            <w:hideMark/>
          </w:tcPr>
          <w:p w14:paraId="5F6A6983"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105EC0A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578,745</w:t>
            </w:r>
          </w:p>
        </w:tc>
        <w:tc>
          <w:tcPr>
            <w:tcW w:w="1358" w:type="dxa"/>
            <w:noWrap/>
            <w:tcMar>
              <w:top w:w="28" w:type="dxa"/>
              <w:left w:w="28" w:type="dxa"/>
              <w:bottom w:w="28" w:type="dxa"/>
              <w:right w:w="28" w:type="dxa"/>
            </w:tcMar>
            <w:vAlign w:val="bottom"/>
            <w:hideMark/>
          </w:tcPr>
          <w:p w14:paraId="1E11760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60,000</w:t>
            </w:r>
          </w:p>
        </w:tc>
        <w:tc>
          <w:tcPr>
            <w:tcW w:w="1522" w:type="dxa"/>
            <w:noWrap/>
            <w:tcMar>
              <w:top w:w="28" w:type="dxa"/>
              <w:left w:w="28" w:type="dxa"/>
              <w:bottom w:w="28" w:type="dxa"/>
              <w:right w:w="28" w:type="dxa"/>
            </w:tcMar>
            <w:vAlign w:val="bottom"/>
            <w:hideMark/>
          </w:tcPr>
          <w:p w14:paraId="1EE9963A"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w:t>
            </w:r>
          </w:p>
        </w:tc>
        <w:tc>
          <w:tcPr>
            <w:tcW w:w="1344" w:type="dxa"/>
            <w:noWrap/>
            <w:tcMar>
              <w:top w:w="28" w:type="dxa"/>
              <w:left w:w="28" w:type="dxa"/>
              <w:bottom w:w="28" w:type="dxa"/>
              <w:right w:w="28" w:type="dxa"/>
            </w:tcMar>
            <w:vAlign w:val="bottom"/>
            <w:hideMark/>
          </w:tcPr>
          <w:p w14:paraId="023504F1"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5E7220AA" w14:textId="77777777" w:rsidTr="00F30479">
        <w:trPr>
          <w:trHeight w:val="44"/>
        </w:trPr>
        <w:tc>
          <w:tcPr>
            <w:tcW w:w="1943" w:type="dxa"/>
            <w:noWrap/>
            <w:tcMar>
              <w:top w:w="28" w:type="dxa"/>
              <w:left w:w="28" w:type="dxa"/>
              <w:bottom w:w="28" w:type="dxa"/>
              <w:right w:w="28" w:type="dxa"/>
            </w:tcMar>
            <w:vAlign w:val="bottom"/>
            <w:hideMark/>
          </w:tcPr>
          <w:p w14:paraId="174FA49E"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إندونيسيا</w:t>
            </w:r>
          </w:p>
        </w:tc>
        <w:tc>
          <w:tcPr>
            <w:tcW w:w="1170" w:type="dxa"/>
            <w:noWrap/>
            <w:tcMar>
              <w:top w:w="28" w:type="dxa"/>
              <w:left w:w="28" w:type="dxa"/>
              <w:bottom w:w="28" w:type="dxa"/>
              <w:right w:w="28" w:type="dxa"/>
            </w:tcMar>
            <w:vAlign w:val="bottom"/>
            <w:hideMark/>
          </w:tcPr>
          <w:p w14:paraId="656AEC6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51FC35A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3A3731A"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58" w:type="dxa"/>
            <w:noWrap/>
            <w:tcMar>
              <w:top w:w="28" w:type="dxa"/>
              <w:left w:w="28" w:type="dxa"/>
              <w:bottom w:w="28" w:type="dxa"/>
              <w:right w:w="28" w:type="dxa"/>
            </w:tcMar>
            <w:vAlign w:val="bottom"/>
            <w:hideMark/>
          </w:tcPr>
          <w:p w14:paraId="40839D1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35,670</w:t>
            </w:r>
          </w:p>
        </w:tc>
        <w:tc>
          <w:tcPr>
            <w:tcW w:w="1522" w:type="dxa"/>
            <w:noWrap/>
            <w:tcMar>
              <w:top w:w="28" w:type="dxa"/>
              <w:left w:w="28" w:type="dxa"/>
              <w:bottom w:w="28" w:type="dxa"/>
              <w:right w:w="28" w:type="dxa"/>
            </w:tcMar>
            <w:vAlign w:val="bottom"/>
            <w:hideMark/>
          </w:tcPr>
          <w:p w14:paraId="142D48E1" w14:textId="77777777" w:rsidR="004160EF" w:rsidRPr="006318EB" w:rsidRDefault="004160EF" w:rsidP="00504BA2">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c>
          <w:tcPr>
            <w:tcW w:w="1344" w:type="dxa"/>
            <w:noWrap/>
            <w:tcMar>
              <w:top w:w="28" w:type="dxa"/>
              <w:left w:w="28" w:type="dxa"/>
              <w:bottom w:w="28" w:type="dxa"/>
              <w:right w:w="28" w:type="dxa"/>
            </w:tcMar>
            <w:vAlign w:val="bottom"/>
            <w:hideMark/>
          </w:tcPr>
          <w:p w14:paraId="28519FF4"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22DBCEED" w14:textId="77777777" w:rsidTr="00F30479">
        <w:trPr>
          <w:trHeight w:val="59"/>
        </w:trPr>
        <w:tc>
          <w:tcPr>
            <w:tcW w:w="1943" w:type="dxa"/>
            <w:noWrap/>
            <w:tcMar>
              <w:top w:w="28" w:type="dxa"/>
              <w:left w:w="28" w:type="dxa"/>
              <w:bottom w:w="28" w:type="dxa"/>
              <w:right w:w="28" w:type="dxa"/>
            </w:tcMar>
            <w:vAlign w:val="bottom"/>
            <w:hideMark/>
          </w:tcPr>
          <w:p w14:paraId="5B5C0F78" w14:textId="77777777" w:rsidR="004160EF" w:rsidRPr="006318EB" w:rsidRDefault="004160EF" w:rsidP="000F53CC">
            <w:pPr>
              <w:bidi/>
              <w:ind w:right="-108"/>
              <w:jc w:val="left"/>
              <w:rPr>
                <w:rFonts w:asciiTheme="majorBidi" w:hAnsiTheme="majorBidi" w:cstheme="majorBidi"/>
                <w:sz w:val="20"/>
                <w:lang w:eastAsia="zh-CN"/>
              </w:rPr>
            </w:pPr>
            <w:r w:rsidRPr="006318EB">
              <w:rPr>
                <w:rFonts w:asciiTheme="majorBidi" w:hAnsiTheme="majorBidi" w:cstheme="majorBidi"/>
                <w:sz w:val="20"/>
                <w:rtl/>
                <w:lang w:eastAsia="ar" w:bidi="ar-EG"/>
              </w:rPr>
              <w:t>إيران (جمهورية - الإسلامية)</w:t>
            </w:r>
          </w:p>
        </w:tc>
        <w:tc>
          <w:tcPr>
            <w:tcW w:w="1170" w:type="dxa"/>
            <w:noWrap/>
            <w:tcMar>
              <w:top w:w="28" w:type="dxa"/>
              <w:left w:w="28" w:type="dxa"/>
              <w:bottom w:w="28" w:type="dxa"/>
              <w:right w:w="28" w:type="dxa"/>
            </w:tcMar>
            <w:vAlign w:val="bottom"/>
            <w:hideMark/>
          </w:tcPr>
          <w:p w14:paraId="75CA562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6E57A45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3348111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200,000</w:t>
            </w:r>
          </w:p>
        </w:tc>
        <w:tc>
          <w:tcPr>
            <w:tcW w:w="1358" w:type="dxa"/>
            <w:noWrap/>
            <w:tcMar>
              <w:top w:w="28" w:type="dxa"/>
              <w:left w:w="28" w:type="dxa"/>
              <w:bottom w:w="28" w:type="dxa"/>
              <w:right w:w="28" w:type="dxa"/>
            </w:tcMar>
            <w:vAlign w:val="bottom"/>
            <w:hideMark/>
          </w:tcPr>
          <w:p w14:paraId="6EC492D1"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522" w:type="dxa"/>
            <w:noWrap/>
            <w:tcMar>
              <w:top w:w="28" w:type="dxa"/>
              <w:left w:w="28" w:type="dxa"/>
              <w:bottom w:w="28" w:type="dxa"/>
              <w:right w:w="28" w:type="dxa"/>
            </w:tcMar>
            <w:vAlign w:val="bottom"/>
            <w:hideMark/>
          </w:tcPr>
          <w:p w14:paraId="0641589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44" w:type="dxa"/>
            <w:noWrap/>
            <w:tcMar>
              <w:top w:w="28" w:type="dxa"/>
              <w:left w:w="28" w:type="dxa"/>
              <w:bottom w:w="28" w:type="dxa"/>
              <w:right w:w="28" w:type="dxa"/>
            </w:tcMar>
            <w:vAlign w:val="bottom"/>
            <w:hideMark/>
          </w:tcPr>
          <w:p w14:paraId="13F115BE"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733DBB61" w14:textId="77777777" w:rsidTr="00F30479">
        <w:trPr>
          <w:trHeight w:val="104"/>
        </w:trPr>
        <w:tc>
          <w:tcPr>
            <w:tcW w:w="1943" w:type="dxa"/>
            <w:noWrap/>
            <w:tcMar>
              <w:top w:w="28" w:type="dxa"/>
              <w:left w:w="28" w:type="dxa"/>
              <w:bottom w:w="28" w:type="dxa"/>
              <w:right w:w="28" w:type="dxa"/>
            </w:tcMar>
            <w:vAlign w:val="bottom"/>
            <w:hideMark/>
          </w:tcPr>
          <w:p w14:paraId="659E16B6"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كينيا</w:t>
            </w:r>
          </w:p>
        </w:tc>
        <w:tc>
          <w:tcPr>
            <w:tcW w:w="1170" w:type="dxa"/>
            <w:noWrap/>
            <w:tcMar>
              <w:top w:w="28" w:type="dxa"/>
              <w:left w:w="28" w:type="dxa"/>
              <w:bottom w:w="28" w:type="dxa"/>
              <w:right w:w="28" w:type="dxa"/>
            </w:tcMar>
            <w:vAlign w:val="bottom"/>
            <w:hideMark/>
          </w:tcPr>
          <w:p w14:paraId="7CDA424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5C2E32F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7365904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211,330</w:t>
            </w:r>
          </w:p>
        </w:tc>
        <w:tc>
          <w:tcPr>
            <w:tcW w:w="1358" w:type="dxa"/>
            <w:noWrap/>
            <w:tcMar>
              <w:top w:w="28" w:type="dxa"/>
              <w:left w:w="28" w:type="dxa"/>
              <w:bottom w:w="28" w:type="dxa"/>
              <w:right w:w="28" w:type="dxa"/>
            </w:tcMar>
            <w:vAlign w:val="bottom"/>
            <w:hideMark/>
          </w:tcPr>
          <w:p w14:paraId="1A5D0B9A"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259,214</w:t>
            </w:r>
          </w:p>
        </w:tc>
        <w:tc>
          <w:tcPr>
            <w:tcW w:w="1522" w:type="dxa"/>
            <w:noWrap/>
            <w:tcMar>
              <w:top w:w="28" w:type="dxa"/>
              <w:left w:w="28" w:type="dxa"/>
              <w:bottom w:w="28" w:type="dxa"/>
              <w:right w:w="28" w:type="dxa"/>
            </w:tcMar>
            <w:vAlign w:val="bottom"/>
            <w:hideMark/>
          </w:tcPr>
          <w:p w14:paraId="7E92C6B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123</w:t>
            </w:r>
          </w:p>
        </w:tc>
        <w:tc>
          <w:tcPr>
            <w:tcW w:w="1344" w:type="dxa"/>
            <w:noWrap/>
            <w:tcMar>
              <w:top w:w="28" w:type="dxa"/>
              <w:left w:w="28" w:type="dxa"/>
              <w:bottom w:w="28" w:type="dxa"/>
              <w:right w:w="28" w:type="dxa"/>
            </w:tcMar>
            <w:vAlign w:val="bottom"/>
            <w:hideMark/>
          </w:tcPr>
          <w:p w14:paraId="5FDE6E63"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60FFE110" w14:textId="77777777" w:rsidTr="00F30479">
        <w:trPr>
          <w:trHeight w:val="44"/>
        </w:trPr>
        <w:tc>
          <w:tcPr>
            <w:tcW w:w="1943" w:type="dxa"/>
            <w:noWrap/>
            <w:tcMar>
              <w:top w:w="28" w:type="dxa"/>
              <w:left w:w="28" w:type="dxa"/>
              <w:bottom w:w="28" w:type="dxa"/>
              <w:right w:w="28" w:type="dxa"/>
            </w:tcMar>
            <w:vAlign w:val="bottom"/>
            <w:hideMark/>
          </w:tcPr>
          <w:p w14:paraId="224A7C44"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ليسوتو</w:t>
            </w:r>
          </w:p>
        </w:tc>
        <w:tc>
          <w:tcPr>
            <w:tcW w:w="1170" w:type="dxa"/>
            <w:noWrap/>
            <w:tcMar>
              <w:top w:w="28" w:type="dxa"/>
              <w:left w:w="28" w:type="dxa"/>
              <w:bottom w:w="28" w:type="dxa"/>
              <w:right w:w="28" w:type="dxa"/>
            </w:tcMar>
            <w:vAlign w:val="bottom"/>
            <w:hideMark/>
          </w:tcPr>
          <w:p w14:paraId="1E8DF24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469462C3"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459DABE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112,865</w:t>
            </w:r>
          </w:p>
        </w:tc>
        <w:tc>
          <w:tcPr>
            <w:tcW w:w="1358" w:type="dxa"/>
            <w:noWrap/>
            <w:tcMar>
              <w:top w:w="28" w:type="dxa"/>
              <w:left w:w="28" w:type="dxa"/>
              <w:bottom w:w="28" w:type="dxa"/>
              <w:right w:w="28" w:type="dxa"/>
            </w:tcMar>
            <w:vAlign w:val="bottom"/>
            <w:hideMark/>
          </w:tcPr>
          <w:p w14:paraId="4CD9A22D"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79,425</w:t>
            </w:r>
          </w:p>
        </w:tc>
        <w:tc>
          <w:tcPr>
            <w:tcW w:w="1522" w:type="dxa"/>
            <w:noWrap/>
            <w:tcMar>
              <w:top w:w="28" w:type="dxa"/>
              <w:left w:w="28" w:type="dxa"/>
              <w:bottom w:w="28" w:type="dxa"/>
              <w:right w:w="28" w:type="dxa"/>
            </w:tcMar>
            <w:vAlign w:val="bottom"/>
            <w:hideMark/>
          </w:tcPr>
          <w:p w14:paraId="542F749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70</w:t>
            </w:r>
          </w:p>
        </w:tc>
        <w:tc>
          <w:tcPr>
            <w:tcW w:w="1344" w:type="dxa"/>
            <w:noWrap/>
            <w:tcMar>
              <w:top w:w="28" w:type="dxa"/>
              <w:left w:w="28" w:type="dxa"/>
              <w:bottom w:w="28" w:type="dxa"/>
              <w:right w:w="28" w:type="dxa"/>
            </w:tcMar>
            <w:vAlign w:val="bottom"/>
            <w:hideMark/>
          </w:tcPr>
          <w:p w14:paraId="3B9868F9"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73B420FF" w14:textId="77777777" w:rsidTr="00F30479">
        <w:trPr>
          <w:trHeight w:val="44"/>
        </w:trPr>
        <w:tc>
          <w:tcPr>
            <w:tcW w:w="1943" w:type="dxa"/>
            <w:noWrap/>
            <w:tcMar>
              <w:top w:w="28" w:type="dxa"/>
              <w:left w:w="28" w:type="dxa"/>
              <w:bottom w:w="28" w:type="dxa"/>
              <w:right w:w="28" w:type="dxa"/>
            </w:tcMar>
            <w:vAlign w:val="bottom"/>
            <w:hideMark/>
          </w:tcPr>
          <w:p w14:paraId="5369FD06"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ليبريا</w:t>
            </w:r>
          </w:p>
        </w:tc>
        <w:tc>
          <w:tcPr>
            <w:tcW w:w="1170" w:type="dxa"/>
            <w:noWrap/>
            <w:tcMar>
              <w:top w:w="28" w:type="dxa"/>
              <w:left w:w="28" w:type="dxa"/>
              <w:bottom w:w="28" w:type="dxa"/>
              <w:right w:w="28" w:type="dxa"/>
            </w:tcMar>
            <w:vAlign w:val="bottom"/>
            <w:hideMark/>
          </w:tcPr>
          <w:p w14:paraId="241CC3B2"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7E8C4872"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66C433E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123,925</w:t>
            </w:r>
          </w:p>
        </w:tc>
        <w:tc>
          <w:tcPr>
            <w:tcW w:w="1358" w:type="dxa"/>
            <w:noWrap/>
            <w:tcMar>
              <w:top w:w="28" w:type="dxa"/>
              <w:left w:w="28" w:type="dxa"/>
              <w:bottom w:w="28" w:type="dxa"/>
              <w:right w:w="28" w:type="dxa"/>
            </w:tcMar>
            <w:vAlign w:val="bottom"/>
            <w:hideMark/>
          </w:tcPr>
          <w:p w14:paraId="1006F8F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50,754</w:t>
            </w:r>
          </w:p>
        </w:tc>
        <w:tc>
          <w:tcPr>
            <w:tcW w:w="1522" w:type="dxa"/>
            <w:noWrap/>
            <w:tcMar>
              <w:top w:w="28" w:type="dxa"/>
              <w:left w:w="28" w:type="dxa"/>
              <w:bottom w:w="28" w:type="dxa"/>
              <w:right w:w="28" w:type="dxa"/>
            </w:tcMar>
            <w:vAlign w:val="bottom"/>
            <w:hideMark/>
          </w:tcPr>
          <w:p w14:paraId="7689AE03"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41</w:t>
            </w:r>
          </w:p>
        </w:tc>
        <w:tc>
          <w:tcPr>
            <w:tcW w:w="1344" w:type="dxa"/>
            <w:noWrap/>
            <w:tcMar>
              <w:top w:w="28" w:type="dxa"/>
              <w:left w:w="28" w:type="dxa"/>
              <w:bottom w:w="28" w:type="dxa"/>
              <w:right w:w="28" w:type="dxa"/>
            </w:tcMar>
            <w:vAlign w:val="bottom"/>
            <w:hideMark/>
          </w:tcPr>
          <w:p w14:paraId="1AE58F38"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6FB5331B" w14:textId="77777777" w:rsidTr="00F30479">
        <w:trPr>
          <w:trHeight w:val="44"/>
        </w:trPr>
        <w:tc>
          <w:tcPr>
            <w:tcW w:w="1943" w:type="dxa"/>
            <w:noWrap/>
            <w:tcMar>
              <w:top w:w="28" w:type="dxa"/>
              <w:left w:w="28" w:type="dxa"/>
              <w:bottom w:w="28" w:type="dxa"/>
              <w:right w:w="28" w:type="dxa"/>
            </w:tcMar>
            <w:vAlign w:val="bottom"/>
            <w:hideMark/>
          </w:tcPr>
          <w:p w14:paraId="6062C5AE"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ملاوي</w:t>
            </w:r>
          </w:p>
        </w:tc>
        <w:tc>
          <w:tcPr>
            <w:tcW w:w="1170" w:type="dxa"/>
            <w:noWrap/>
            <w:tcMar>
              <w:top w:w="28" w:type="dxa"/>
              <w:left w:w="28" w:type="dxa"/>
              <w:bottom w:w="28" w:type="dxa"/>
              <w:right w:w="28" w:type="dxa"/>
            </w:tcMar>
            <w:vAlign w:val="bottom"/>
            <w:hideMark/>
          </w:tcPr>
          <w:p w14:paraId="4846858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49.0</w:t>
            </w:r>
          </w:p>
        </w:tc>
        <w:tc>
          <w:tcPr>
            <w:tcW w:w="1430" w:type="dxa"/>
            <w:noWrap/>
            <w:tcMar>
              <w:top w:w="28" w:type="dxa"/>
              <w:left w:w="28" w:type="dxa"/>
              <w:bottom w:w="28" w:type="dxa"/>
              <w:right w:w="28" w:type="dxa"/>
            </w:tcMar>
            <w:vAlign w:val="bottom"/>
            <w:hideMark/>
          </w:tcPr>
          <w:p w14:paraId="547DFD7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00717B2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58" w:type="dxa"/>
            <w:noWrap/>
            <w:tcMar>
              <w:top w:w="28" w:type="dxa"/>
              <w:left w:w="28" w:type="dxa"/>
              <w:bottom w:w="28" w:type="dxa"/>
              <w:right w:w="28" w:type="dxa"/>
            </w:tcMar>
            <w:vAlign w:val="bottom"/>
            <w:hideMark/>
          </w:tcPr>
          <w:p w14:paraId="1C8E2E22"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522" w:type="dxa"/>
            <w:noWrap/>
            <w:tcMar>
              <w:top w:w="28" w:type="dxa"/>
              <w:left w:w="28" w:type="dxa"/>
              <w:bottom w:w="28" w:type="dxa"/>
              <w:right w:w="28" w:type="dxa"/>
            </w:tcMar>
            <w:vAlign w:val="bottom"/>
            <w:hideMark/>
          </w:tcPr>
          <w:p w14:paraId="158C9337" w14:textId="77777777" w:rsidR="004160EF" w:rsidRPr="006318EB" w:rsidRDefault="004160EF" w:rsidP="00504BA2">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c>
          <w:tcPr>
            <w:tcW w:w="1344" w:type="dxa"/>
            <w:noWrap/>
            <w:tcMar>
              <w:top w:w="28" w:type="dxa"/>
              <w:left w:w="28" w:type="dxa"/>
              <w:bottom w:w="28" w:type="dxa"/>
              <w:right w:w="28" w:type="dxa"/>
            </w:tcMar>
            <w:vAlign w:val="bottom"/>
            <w:hideMark/>
          </w:tcPr>
          <w:p w14:paraId="4CF8612F"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4F81D0FC" w14:textId="77777777" w:rsidTr="00F30479">
        <w:trPr>
          <w:trHeight w:val="132"/>
        </w:trPr>
        <w:tc>
          <w:tcPr>
            <w:tcW w:w="1943" w:type="dxa"/>
            <w:noWrap/>
            <w:tcMar>
              <w:top w:w="28" w:type="dxa"/>
              <w:left w:w="28" w:type="dxa"/>
              <w:bottom w:w="28" w:type="dxa"/>
              <w:right w:w="28" w:type="dxa"/>
            </w:tcMar>
            <w:vAlign w:val="bottom"/>
            <w:hideMark/>
          </w:tcPr>
          <w:p w14:paraId="1576920A"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موريشيوس</w:t>
            </w:r>
          </w:p>
        </w:tc>
        <w:tc>
          <w:tcPr>
            <w:tcW w:w="1170" w:type="dxa"/>
            <w:noWrap/>
            <w:tcMar>
              <w:top w:w="28" w:type="dxa"/>
              <w:left w:w="28" w:type="dxa"/>
              <w:bottom w:w="28" w:type="dxa"/>
              <w:right w:w="28" w:type="dxa"/>
            </w:tcMar>
            <w:vAlign w:val="bottom"/>
            <w:hideMark/>
          </w:tcPr>
          <w:p w14:paraId="00CD4D9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5F26906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657E33C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219,001</w:t>
            </w:r>
          </w:p>
        </w:tc>
        <w:tc>
          <w:tcPr>
            <w:tcW w:w="1358" w:type="dxa"/>
            <w:noWrap/>
            <w:tcMar>
              <w:top w:w="28" w:type="dxa"/>
              <w:left w:w="28" w:type="dxa"/>
              <w:bottom w:w="28" w:type="dxa"/>
              <w:right w:w="28" w:type="dxa"/>
            </w:tcMar>
            <w:vAlign w:val="bottom"/>
            <w:hideMark/>
          </w:tcPr>
          <w:p w14:paraId="3596453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111,791</w:t>
            </w:r>
          </w:p>
        </w:tc>
        <w:tc>
          <w:tcPr>
            <w:tcW w:w="1522" w:type="dxa"/>
            <w:noWrap/>
            <w:tcMar>
              <w:top w:w="28" w:type="dxa"/>
              <w:left w:w="28" w:type="dxa"/>
              <w:bottom w:w="28" w:type="dxa"/>
              <w:right w:w="28" w:type="dxa"/>
            </w:tcMar>
            <w:vAlign w:val="bottom"/>
            <w:hideMark/>
          </w:tcPr>
          <w:p w14:paraId="60EA57F3"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51</w:t>
            </w:r>
          </w:p>
        </w:tc>
        <w:tc>
          <w:tcPr>
            <w:tcW w:w="1344" w:type="dxa"/>
            <w:noWrap/>
            <w:tcMar>
              <w:top w:w="28" w:type="dxa"/>
              <w:left w:w="28" w:type="dxa"/>
              <w:bottom w:w="28" w:type="dxa"/>
              <w:right w:w="28" w:type="dxa"/>
            </w:tcMar>
            <w:vAlign w:val="bottom"/>
            <w:hideMark/>
          </w:tcPr>
          <w:p w14:paraId="193CE09E"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48B75235" w14:textId="77777777" w:rsidTr="00F30479">
        <w:trPr>
          <w:trHeight w:val="44"/>
        </w:trPr>
        <w:tc>
          <w:tcPr>
            <w:tcW w:w="1943" w:type="dxa"/>
            <w:noWrap/>
            <w:tcMar>
              <w:top w:w="28" w:type="dxa"/>
              <w:left w:w="28" w:type="dxa"/>
              <w:bottom w:w="28" w:type="dxa"/>
              <w:right w:w="28" w:type="dxa"/>
            </w:tcMar>
            <w:vAlign w:val="bottom"/>
            <w:hideMark/>
          </w:tcPr>
          <w:p w14:paraId="423B273E"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المكسيك</w:t>
            </w:r>
          </w:p>
        </w:tc>
        <w:tc>
          <w:tcPr>
            <w:tcW w:w="1170" w:type="dxa"/>
            <w:noWrap/>
            <w:tcMar>
              <w:top w:w="28" w:type="dxa"/>
              <w:left w:w="28" w:type="dxa"/>
              <w:bottom w:w="28" w:type="dxa"/>
              <w:right w:w="28" w:type="dxa"/>
            </w:tcMar>
            <w:vAlign w:val="bottom"/>
            <w:hideMark/>
          </w:tcPr>
          <w:p w14:paraId="725D4B3D"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001C5B93"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AF1C5F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139,485</w:t>
            </w:r>
          </w:p>
        </w:tc>
        <w:tc>
          <w:tcPr>
            <w:tcW w:w="1358" w:type="dxa"/>
            <w:noWrap/>
            <w:tcMar>
              <w:top w:w="28" w:type="dxa"/>
              <w:left w:w="28" w:type="dxa"/>
              <w:bottom w:w="28" w:type="dxa"/>
              <w:right w:w="28" w:type="dxa"/>
            </w:tcMar>
            <w:vAlign w:val="bottom"/>
            <w:hideMark/>
          </w:tcPr>
          <w:p w14:paraId="0845152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97,685</w:t>
            </w:r>
          </w:p>
        </w:tc>
        <w:tc>
          <w:tcPr>
            <w:tcW w:w="1522" w:type="dxa"/>
            <w:noWrap/>
            <w:tcMar>
              <w:top w:w="28" w:type="dxa"/>
              <w:left w:w="28" w:type="dxa"/>
              <w:bottom w:w="28" w:type="dxa"/>
              <w:right w:w="28" w:type="dxa"/>
            </w:tcMar>
            <w:vAlign w:val="bottom"/>
            <w:hideMark/>
          </w:tcPr>
          <w:p w14:paraId="5D48B79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70</w:t>
            </w:r>
          </w:p>
        </w:tc>
        <w:tc>
          <w:tcPr>
            <w:tcW w:w="1344" w:type="dxa"/>
            <w:noWrap/>
            <w:tcMar>
              <w:top w:w="28" w:type="dxa"/>
              <w:left w:w="28" w:type="dxa"/>
              <w:bottom w:w="28" w:type="dxa"/>
              <w:right w:w="28" w:type="dxa"/>
            </w:tcMar>
            <w:vAlign w:val="bottom"/>
            <w:hideMark/>
          </w:tcPr>
          <w:p w14:paraId="49B8919F"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4C44E003" w14:textId="77777777" w:rsidTr="00F30479">
        <w:trPr>
          <w:trHeight w:val="44"/>
        </w:trPr>
        <w:tc>
          <w:tcPr>
            <w:tcW w:w="1943" w:type="dxa"/>
            <w:noWrap/>
            <w:tcMar>
              <w:top w:w="28" w:type="dxa"/>
              <w:left w:w="28" w:type="dxa"/>
              <w:bottom w:w="28" w:type="dxa"/>
              <w:right w:w="28" w:type="dxa"/>
            </w:tcMar>
            <w:vAlign w:val="bottom"/>
            <w:hideMark/>
          </w:tcPr>
          <w:p w14:paraId="3BD9A61A"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منغوليا</w:t>
            </w:r>
          </w:p>
        </w:tc>
        <w:tc>
          <w:tcPr>
            <w:tcW w:w="1170" w:type="dxa"/>
            <w:noWrap/>
            <w:tcMar>
              <w:top w:w="28" w:type="dxa"/>
              <w:left w:w="28" w:type="dxa"/>
              <w:bottom w:w="28" w:type="dxa"/>
              <w:right w:w="28" w:type="dxa"/>
            </w:tcMar>
            <w:vAlign w:val="bottom"/>
            <w:hideMark/>
          </w:tcPr>
          <w:p w14:paraId="27C60E0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741539E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6D5B031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28,000</w:t>
            </w:r>
          </w:p>
        </w:tc>
        <w:tc>
          <w:tcPr>
            <w:tcW w:w="1358" w:type="dxa"/>
            <w:noWrap/>
            <w:tcMar>
              <w:top w:w="28" w:type="dxa"/>
              <w:left w:w="28" w:type="dxa"/>
              <w:bottom w:w="28" w:type="dxa"/>
              <w:right w:w="28" w:type="dxa"/>
            </w:tcMar>
            <w:vAlign w:val="bottom"/>
            <w:hideMark/>
          </w:tcPr>
          <w:p w14:paraId="5792A821"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206</w:t>
            </w:r>
          </w:p>
        </w:tc>
        <w:tc>
          <w:tcPr>
            <w:tcW w:w="1522" w:type="dxa"/>
            <w:noWrap/>
            <w:tcMar>
              <w:top w:w="28" w:type="dxa"/>
              <w:left w:w="28" w:type="dxa"/>
              <w:bottom w:w="28" w:type="dxa"/>
              <w:right w:w="28" w:type="dxa"/>
            </w:tcMar>
            <w:vAlign w:val="bottom"/>
            <w:hideMark/>
          </w:tcPr>
          <w:p w14:paraId="3048CFEF"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w:t>
            </w:r>
          </w:p>
        </w:tc>
        <w:tc>
          <w:tcPr>
            <w:tcW w:w="1344" w:type="dxa"/>
            <w:noWrap/>
            <w:tcMar>
              <w:top w:w="28" w:type="dxa"/>
              <w:left w:w="28" w:type="dxa"/>
              <w:bottom w:w="28" w:type="dxa"/>
              <w:right w:w="28" w:type="dxa"/>
            </w:tcMar>
            <w:vAlign w:val="bottom"/>
            <w:hideMark/>
          </w:tcPr>
          <w:p w14:paraId="745DC469"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72160164" w14:textId="77777777" w:rsidTr="00F30479">
        <w:trPr>
          <w:trHeight w:val="44"/>
        </w:trPr>
        <w:tc>
          <w:tcPr>
            <w:tcW w:w="1943" w:type="dxa"/>
            <w:noWrap/>
            <w:tcMar>
              <w:top w:w="28" w:type="dxa"/>
              <w:left w:w="28" w:type="dxa"/>
              <w:bottom w:w="28" w:type="dxa"/>
              <w:right w:w="28" w:type="dxa"/>
            </w:tcMar>
            <w:vAlign w:val="bottom"/>
            <w:hideMark/>
          </w:tcPr>
          <w:p w14:paraId="0952B447"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ناميبيا</w:t>
            </w:r>
          </w:p>
        </w:tc>
        <w:tc>
          <w:tcPr>
            <w:tcW w:w="1170" w:type="dxa"/>
            <w:noWrap/>
            <w:tcMar>
              <w:top w:w="28" w:type="dxa"/>
              <w:left w:w="28" w:type="dxa"/>
              <w:bottom w:w="28" w:type="dxa"/>
              <w:right w:w="28" w:type="dxa"/>
            </w:tcMar>
            <w:vAlign w:val="bottom"/>
            <w:hideMark/>
          </w:tcPr>
          <w:p w14:paraId="44DAAB7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13F0930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0F45401F"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173,487</w:t>
            </w:r>
          </w:p>
        </w:tc>
        <w:tc>
          <w:tcPr>
            <w:tcW w:w="1358" w:type="dxa"/>
            <w:noWrap/>
            <w:tcMar>
              <w:top w:w="28" w:type="dxa"/>
              <w:left w:w="28" w:type="dxa"/>
              <w:bottom w:w="28" w:type="dxa"/>
              <w:right w:w="28" w:type="dxa"/>
            </w:tcMar>
            <w:vAlign w:val="bottom"/>
            <w:hideMark/>
          </w:tcPr>
          <w:p w14:paraId="6EB9B12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79,334</w:t>
            </w:r>
          </w:p>
        </w:tc>
        <w:tc>
          <w:tcPr>
            <w:tcW w:w="1522" w:type="dxa"/>
            <w:noWrap/>
            <w:tcMar>
              <w:top w:w="28" w:type="dxa"/>
              <w:left w:w="28" w:type="dxa"/>
              <w:bottom w:w="28" w:type="dxa"/>
              <w:right w:w="28" w:type="dxa"/>
            </w:tcMar>
            <w:vAlign w:val="bottom"/>
            <w:hideMark/>
          </w:tcPr>
          <w:p w14:paraId="64CE722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46</w:t>
            </w:r>
          </w:p>
        </w:tc>
        <w:tc>
          <w:tcPr>
            <w:tcW w:w="1344" w:type="dxa"/>
            <w:noWrap/>
            <w:tcMar>
              <w:top w:w="28" w:type="dxa"/>
              <w:left w:w="28" w:type="dxa"/>
              <w:bottom w:w="28" w:type="dxa"/>
              <w:right w:w="28" w:type="dxa"/>
            </w:tcMar>
            <w:vAlign w:val="bottom"/>
            <w:hideMark/>
          </w:tcPr>
          <w:p w14:paraId="5EFEDA9F"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6F0A3B74" w14:textId="77777777" w:rsidTr="00F30479">
        <w:trPr>
          <w:trHeight w:val="44"/>
        </w:trPr>
        <w:tc>
          <w:tcPr>
            <w:tcW w:w="1943" w:type="dxa"/>
            <w:noWrap/>
            <w:tcMar>
              <w:top w:w="28" w:type="dxa"/>
              <w:left w:w="28" w:type="dxa"/>
              <w:bottom w:w="28" w:type="dxa"/>
              <w:right w:w="28" w:type="dxa"/>
            </w:tcMar>
            <w:vAlign w:val="bottom"/>
            <w:hideMark/>
          </w:tcPr>
          <w:p w14:paraId="51404E4A"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نيجيريا</w:t>
            </w:r>
          </w:p>
        </w:tc>
        <w:tc>
          <w:tcPr>
            <w:tcW w:w="1170" w:type="dxa"/>
            <w:noWrap/>
            <w:tcMar>
              <w:top w:w="28" w:type="dxa"/>
              <w:left w:w="28" w:type="dxa"/>
              <w:bottom w:w="28" w:type="dxa"/>
              <w:right w:w="28" w:type="dxa"/>
            </w:tcMar>
            <w:vAlign w:val="bottom"/>
            <w:hideMark/>
          </w:tcPr>
          <w:p w14:paraId="2B085B8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7AAD14E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D08A6B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58" w:type="dxa"/>
            <w:noWrap/>
            <w:tcMar>
              <w:top w:w="28" w:type="dxa"/>
              <w:left w:w="28" w:type="dxa"/>
              <w:bottom w:w="28" w:type="dxa"/>
              <w:right w:w="28" w:type="dxa"/>
            </w:tcMar>
            <w:vAlign w:val="bottom"/>
            <w:hideMark/>
          </w:tcPr>
          <w:p w14:paraId="2FF13DA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522" w:type="dxa"/>
            <w:noWrap/>
            <w:tcMar>
              <w:top w:w="28" w:type="dxa"/>
              <w:left w:w="28" w:type="dxa"/>
              <w:bottom w:w="28" w:type="dxa"/>
              <w:right w:w="28" w:type="dxa"/>
            </w:tcMar>
            <w:vAlign w:val="bottom"/>
            <w:hideMark/>
          </w:tcPr>
          <w:p w14:paraId="54D73B2F" w14:textId="77777777" w:rsidR="004160EF" w:rsidRPr="006318EB" w:rsidRDefault="004160EF" w:rsidP="00504BA2">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c>
          <w:tcPr>
            <w:tcW w:w="1344" w:type="dxa"/>
            <w:noWrap/>
            <w:tcMar>
              <w:top w:w="28" w:type="dxa"/>
              <w:left w:w="28" w:type="dxa"/>
              <w:bottom w:w="28" w:type="dxa"/>
              <w:right w:w="28" w:type="dxa"/>
            </w:tcMar>
            <w:vAlign w:val="bottom"/>
            <w:hideMark/>
          </w:tcPr>
          <w:p w14:paraId="60065C27"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25</w:t>
            </w:r>
          </w:p>
        </w:tc>
      </w:tr>
      <w:tr w:rsidR="004160EF" w:rsidRPr="006318EB" w14:paraId="23831D4B" w14:textId="77777777" w:rsidTr="00F30479">
        <w:trPr>
          <w:trHeight w:val="44"/>
        </w:trPr>
        <w:tc>
          <w:tcPr>
            <w:tcW w:w="1943" w:type="dxa"/>
            <w:noWrap/>
            <w:tcMar>
              <w:top w:w="28" w:type="dxa"/>
              <w:left w:w="28" w:type="dxa"/>
              <w:bottom w:w="28" w:type="dxa"/>
              <w:right w:w="28" w:type="dxa"/>
            </w:tcMar>
            <w:vAlign w:val="bottom"/>
            <w:hideMark/>
          </w:tcPr>
          <w:p w14:paraId="7697B192"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بابوا غينيا الجديدة</w:t>
            </w:r>
          </w:p>
        </w:tc>
        <w:tc>
          <w:tcPr>
            <w:tcW w:w="1170" w:type="dxa"/>
            <w:noWrap/>
            <w:tcMar>
              <w:top w:w="28" w:type="dxa"/>
              <w:left w:w="28" w:type="dxa"/>
              <w:bottom w:w="28" w:type="dxa"/>
              <w:right w:w="28" w:type="dxa"/>
            </w:tcMar>
            <w:vAlign w:val="bottom"/>
            <w:hideMark/>
          </w:tcPr>
          <w:p w14:paraId="3484258D"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4CA1614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661D861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80,000</w:t>
            </w:r>
          </w:p>
        </w:tc>
        <w:tc>
          <w:tcPr>
            <w:tcW w:w="1358" w:type="dxa"/>
            <w:noWrap/>
            <w:tcMar>
              <w:top w:w="28" w:type="dxa"/>
              <w:left w:w="28" w:type="dxa"/>
              <w:bottom w:w="28" w:type="dxa"/>
              <w:right w:w="28" w:type="dxa"/>
            </w:tcMar>
            <w:vAlign w:val="bottom"/>
            <w:hideMark/>
          </w:tcPr>
          <w:p w14:paraId="15AEA52F"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29,135</w:t>
            </w:r>
          </w:p>
        </w:tc>
        <w:tc>
          <w:tcPr>
            <w:tcW w:w="1522" w:type="dxa"/>
            <w:noWrap/>
            <w:tcMar>
              <w:top w:w="28" w:type="dxa"/>
              <w:left w:w="28" w:type="dxa"/>
              <w:bottom w:w="28" w:type="dxa"/>
              <w:right w:w="28" w:type="dxa"/>
            </w:tcMar>
            <w:vAlign w:val="bottom"/>
            <w:hideMark/>
          </w:tcPr>
          <w:p w14:paraId="6803BAB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36</w:t>
            </w:r>
          </w:p>
        </w:tc>
        <w:tc>
          <w:tcPr>
            <w:tcW w:w="1344" w:type="dxa"/>
            <w:noWrap/>
            <w:tcMar>
              <w:top w:w="28" w:type="dxa"/>
              <w:left w:w="28" w:type="dxa"/>
              <w:bottom w:w="28" w:type="dxa"/>
              <w:right w:w="28" w:type="dxa"/>
            </w:tcMar>
            <w:vAlign w:val="bottom"/>
            <w:hideMark/>
          </w:tcPr>
          <w:p w14:paraId="721ED29F"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0AEE3065" w14:textId="77777777" w:rsidTr="00F30479">
        <w:trPr>
          <w:trHeight w:val="44"/>
        </w:trPr>
        <w:tc>
          <w:tcPr>
            <w:tcW w:w="1943" w:type="dxa"/>
            <w:noWrap/>
            <w:tcMar>
              <w:top w:w="28" w:type="dxa"/>
              <w:left w:w="28" w:type="dxa"/>
              <w:bottom w:w="28" w:type="dxa"/>
              <w:right w:w="28" w:type="dxa"/>
            </w:tcMar>
            <w:vAlign w:val="bottom"/>
            <w:hideMark/>
          </w:tcPr>
          <w:p w14:paraId="78077FB7"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سيشيل</w:t>
            </w:r>
          </w:p>
        </w:tc>
        <w:tc>
          <w:tcPr>
            <w:tcW w:w="1170" w:type="dxa"/>
            <w:noWrap/>
            <w:tcMar>
              <w:top w:w="28" w:type="dxa"/>
              <w:left w:w="28" w:type="dxa"/>
              <w:bottom w:w="28" w:type="dxa"/>
              <w:right w:w="28" w:type="dxa"/>
            </w:tcMar>
            <w:vAlign w:val="bottom"/>
            <w:hideMark/>
          </w:tcPr>
          <w:p w14:paraId="52BB758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7C98CB8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0CC4F42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141,826</w:t>
            </w:r>
          </w:p>
        </w:tc>
        <w:tc>
          <w:tcPr>
            <w:tcW w:w="1358" w:type="dxa"/>
            <w:noWrap/>
            <w:tcMar>
              <w:top w:w="28" w:type="dxa"/>
              <w:left w:w="28" w:type="dxa"/>
              <w:bottom w:w="28" w:type="dxa"/>
              <w:right w:w="28" w:type="dxa"/>
            </w:tcMar>
            <w:vAlign w:val="bottom"/>
            <w:hideMark/>
          </w:tcPr>
          <w:p w14:paraId="7AD83F2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29,802</w:t>
            </w:r>
          </w:p>
        </w:tc>
        <w:tc>
          <w:tcPr>
            <w:tcW w:w="1522" w:type="dxa"/>
            <w:noWrap/>
            <w:tcMar>
              <w:top w:w="28" w:type="dxa"/>
              <w:left w:w="28" w:type="dxa"/>
              <w:bottom w:w="28" w:type="dxa"/>
              <w:right w:w="28" w:type="dxa"/>
            </w:tcMar>
            <w:vAlign w:val="bottom"/>
            <w:hideMark/>
          </w:tcPr>
          <w:p w14:paraId="54FCC9EF"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21</w:t>
            </w:r>
          </w:p>
        </w:tc>
        <w:tc>
          <w:tcPr>
            <w:tcW w:w="1344" w:type="dxa"/>
            <w:noWrap/>
            <w:tcMar>
              <w:top w:w="28" w:type="dxa"/>
              <w:left w:w="28" w:type="dxa"/>
              <w:bottom w:w="28" w:type="dxa"/>
              <w:right w:w="28" w:type="dxa"/>
            </w:tcMar>
            <w:vAlign w:val="bottom"/>
            <w:hideMark/>
          </w:tcPr>
          <w:p w14:paraId="00DBCA58"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7E4ABD17" w14:textId="77777777" w:rsidTr="00F30479">
        <w:trPr>
          <w:trHeight w:val="44"/>
        </w:trPr>
        <w:tc>
          <w:tcPr>
            <w:tcW w:w="1943" w:type="dxa"/>
            <w:noWrap/>
            <w:tcMar>
              <w:top w:w="28" w:type="dxa"/>
              <w:left w:w="28" w:type="dxa"/>
              <w:bottom w:w="28" w:type="dxa"/>
              <w:right w:w="28" w:type="dxa"/>
            </w:tcMar>
            <w:vAlign w:val="bottom"/>
            <w:hideMark/>
          </w:tcPr>
          <w:p w14:paraId="6EC33C6D"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سيراليون</w:t>
            </w:r>
          </w:p>
        </w:tc>
        <w:tc>
          <w:tcPr>
            <w:tcW w:w="1170" w:type="dxa"/>
            <w:noWrap/>
            <w:tcMar>
              <w:top w:w="28" w:type="dxa"/>
              <w:left w:w="28" w:type="dxa"/>
              <w:bottom w:w="28" w:type="dxa"/>
              <w:right w:w="28" w:type="dxa"/>
            </w:tcMar>
            <w:vAlign w:val="bottom"/>
            <w:hideMark/>
          </w:tcPr>
          <w:p w14:paraId="52F20D9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2B00DA0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AB9663B" w14:textId="77777777" w:rsidR="004160EF" w:rsidRPr="006318EB" w:rsidRDefault="004160EF" w:rsidP="00504BA2">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c>
          <w:tcPr>
            <w:tcW w:w="1358" w:type="dxa"/>
            <w:noWrap/>
            <w:tcMar>
              <w:top w:w="28" w:type="dxa"/>
              <w:left w:w="28" w:type="dxa"/>
              <w:bottom w:w="28" w:type="dxa"/>
              <w:right w:w="28" w:type="dxa"/>
            </w:tcMar>
            <w:vAlign w:val="bottom"/>
            <w:hideMark/>
          </w:tcPr>
          <w:p w14:paraId="1593D2E8"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5,000</w:t>
            </w:r>
          </w:p>
        </w:tc>
        <w:tc>
          <w:tcPr>
            <w:tcW w:w="1522" w:type="dxa"/>
            <w:noWrap/>
            <w:tcMar>
              <w:top w:w="28" w:type="dxa"/>
              <w:left w:w="28" w:type="dxa"/>
              <w:bottom w:w="28" w:type="dxa"/>
              <w:right w:w="28" w:type="dxa"/>
            </w:tcMar>
            <w:vAlign w:val="bottom"/>
            <w:hideMark/>
          </w:tcPr>
          <w:p w14:paraId="630ED037" w14:textId="77777777" w:rsidR="004160EF" w:rsidRPr="006318EB" w:rsidRDefault="004160EF" w:rsidP="00504BA2">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c>
          <w:tcPr>
            <w:tcW w:w="1344" w:type="dxa"/>
            <w:noWrap/>
            <w:tcMar>
              <w:top w:w="28" w:type="dxa"/>
              <w:left w:w="28" w:type="dxa"/>
              <w:bottom w:w="28" w:type="dxa"/>
              <w:right w:w="28" w:type="dxa"/>
            </w:tcMar>
            <w:vAlign w:val="bottom"/>
            <w:hideMark/>
          </w:tcPr>
          <w:p w14:paraId="4A56C830"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44E31406" w14:textId="77777777" w:rsidTr="00F30479">
        <w:trPr>
          <w:trHeight w:val="44"/>
        </w:trPr>
        <w:tc>
          <w:tcPr>
            <w:tcW w:w="1943" w:type="dxa"/>
            <w:noWrap/>
            <w:tcMar>
              <w:top w:w="28" w:type="dxa"/>
              <w:left w:w="28" w:type="dxa"/>
              <w:bottom w:w="28" w:type="dxa"/>
              <w:right w:w="28" w:type="dxa"/>
            </w:tcMar>
            <w:vAlign w:val="bottom"/>
            <w:hideMark/>
          </w:tcPr>
          <w:p w14:paraId="14450B87"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توغو</w:t>
            </w:r>
          </w:p>
        </w:tc>
        <w:tc>
          <w:tcPr>
            <w:tcW w:w="1170" w:type="dxa"/>
            <w:noWrap/>
            <w:tcMar>
              <w:top w:w="28" w:type="dxa"/>
              <w:left w:w="28" w:type="dxa"/>
              <w:bottom w:w="28" w:type="dxa"/>
              <w:right w:w="28" w:type="dxa"/>
            </w:tcMar>
            <w:vAlign w:val="bottom"/>
            <w:hideMark/>
          </w:tcPr>
          <w:p w14:paraId="37D7EA5F"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71471E6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066DBE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21,382</w:t>
            </w:r>
          </w:p>
        </w:tc>
        <w:tc>
          <w:tcPr>
            <w:tcW w:w="1358" w:type="dxa"/>
            <w:noWrap/>
            <w:tcMar>
              <w:top w:w="28" w:type="dxa"/>
              <w:left w:w="28" w:type="dxa"/>
              <w:bottom w:w="28" w:type="dxa"/>
              <w:right w:w="28" w:type="dxa"/>
            </w:tcMar>
            <w:vAlign w:val="bottom"/>
            <w:hideMark/>
          </w:tcPr>
          <w:p w14:paraId="150E9EC2"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5,071</w:t>
            </w:r>
          </w:p>
        </w:tc>
        <w:tc>
          <w:tcPr>
            <w:tcW w:w="1522" w:type="dxa"/>
            <w:noWrap/>
            <w:tcMar>
              <w:top w:w="28" w:type="dxa"/>
              <w:left w:w="28" w:type="dxa"/>
              <w:bottom w:w="28" w:type="dxa"/>
              <w:right w:w="28" w:type="dxa"/>
            </w:tcMar>
            <w:vAlign w:val="bottom"/>
            <w:hideMark/>
          </w:tcPr>
          <w:p w14:paraId="6CED45A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24</w:t>
            </w:r>
          </w:p>
        </w:tc>
        <w:tc>
          <w:tcPr>
            <w:tcW w:w="1344" w:type="dxa"/>
            <w:noWrap/>
            <w:tcMar>
              <w:top w:w="28" w:type="dxa"/>
              <w:left w:w="28" w:type="dxa"/>
              <w:bottom w:w="28" w:type="dxa"/>
              <w:right w:w="28" w:type="dxa"/>
            </w:tcMar>
            <w:vAlign w:val="bottom"/>
            <w:hideMark/>
          </w:tcPr>
          <w:p w14:paraId="6595F4F4"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4DAC14F8" w14:textId="77777777" w:rsidTr="00F30479">
        <w:trPr>
          <w:trHeight w:val="107"/>
        </w:trPr>
        <w:tc>
          <w:tcPr>
            <w:tcW w:w="1943" w:type="dxa"/>
            <w:noWrap/>
            <w:tcMar>
              <w:top w:w="28" w:type="dxa"/>
              <w:left w:w="28" w:type="dxa"/>
              <w:bottom w:w="28" w:type="dxa"/>
              <w:right w:w="28" w:type="dxa"/>
            </w:tcMar>
            <w:vAlign w:val="bottom"/>
            <w:hideMark/>
          </w:tcPr>
          <w:p w14:paraId="56840CC9"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أوغندا</w:t>
            </w:r>
          </w:p>
        </w:tc>
        <w:tc>
          <w:tcPr>
            <w:tcW w:w="1170" w:type="dxa"/>
            <w:noWrap/>
            <w:tcMar>
              <w:top w:w="28" w:type="dxa"/>
              <w:left w:w="28" w:type="dxa"/>
              <w:bottom w:w="28" w:type="dxa"/>
              <w:right w:w="28" w:type="dxa"/>
            </w:tcMar>
            <w:vAlign w:val="bottom"/>
            <w:hideMark/>
          </w:tcPr>
          <w:p w14:paraId="22EB565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395CCB02"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37E4DF6C"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58" w:type="dxa"/>
            <w:noWrap/>
            <w:tcMar>
              <w:top w:w="28" w:type="dxa"/>
              <w:left w:w="28" w:type="dxa"/>
              <w:bottom w:w="28" w:type="dxa"/>
              <w:right w:w="28" w:type="dxa"/>
            </w:tcMar>
            <w:vAlign w:val="bottom"/>
            <w:hideMark/>
          </w:tcPr>
          <w:p w14:paraId="625C07F3"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20,000</w:t>
            </w:r>
          </w:p>
        </w:tc>
        <w:tc>
          <w:tcPr>
            <w:tcW w:w="1522" w:type="dxa"/>
            <w:noWrap/>
            <w:tcMar>
              <w:top w:w="28" w:type="dxa"/>
              <w:left w:w="28" w:type="dxa"/>
              <w:bottom w:w="28" w:type="dxa"/>
              <w:right w:w="28" w:type="dxa"/>
            </w:tcMar>
            <w:vAlign w:val="bottom"/>
            <w:hideMark/>
          </w:tcPr>
          <w:p w14:paraId="7FA9EDAF" w14:textId="77777777" w:rsidR="004160EF" w:rsidRPr="006318EB" w:rsidRDefault="004160EF" w:rsidP="00504BA2">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c>
          <w:tcPr>
            <w:tcW w:w="1344" w:type="dxa"/>
            <w:noWrap/>
            <w:tcMar>
              <w:top w:w="28" w:type="dxa"/>
              <w:left w:w="28" w:type="dxa"/>
              <w:bottom w:w="28" w:type="dxa"/>
              <w:right w:w="28" w:type="dxa"/>
            </w:tcMar>
            <w:vAlign w:val="bottom"/>
            <w:hideMark/>
          </w:tcPr>
          <w:p w14:paraId="35104ECE"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7F425E3D" w14:textId="77777777" w:rsidTr="00F30479">
        <w:trPr>
          <w:trHeight w:val="44"/>
        </w:trPr>
        <w:tc>
          <w:tcPr>
            <w:tcW w:w="1943" w:type="dxa"/>
            <w:noWrap/>
            <w:tcMar>
              <w:top w:w="28" w:type="dxa"/>
              <w:left w:w="28" w:type="dxa"/>
              <w:bottom w:w="28" w:type="dxa"/>
              <w:right w:w="28" w:type="dxa"/>
            </w:tcMar>
            <w:vAlign w:val="bottom"/>
            <w:hideMark/>
          </w:tcPr>
          <w:p w14:paraId="5DAD49A8"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فييت نام</w:t>
            </w:r>
          </w:p>
        </w:tc>
        <w:tc>
          <w:tcPr>
            <w:tcW w:w="1170" w:type="dxa"/>
            <w:noWrap/>
            <w:tcMar>
              <w:top w:w="28" w:type="dxa"/>
              <w:left w:w="28" w:type="dxa"/>
              <w:bottom w:w="28" w:type="dxa"/>
              <w:right w:w="28" w:type="dxa"/>
            </w:tcMar>
            <w:vAlign w:val="bottom"/>
            <w:hideMark/>
          </w:tcPr>
          <w:p w14:paraId="5BEF8A85"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0FA1FE0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549A8FE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77,502</w:t>
            </w:r>
          </w:p>
        </w:tc>
        <w:tc>
          <w:tcPr>
            <w:tcW w:w="1358" w:type="dxa"/>
            <w:noWrap/>
            <w:tcMar>
              <w:top w:w="28" w:type="dxa"/>
              <w:left w:w="28" w:type="dxa"/>
              <w:bottom w:w="28" w:type="dxa"/>
              <w:right w:w="28" w:type="dxa"/>
            </w:tcMar>
            <w:vAlign w:val="bottom"/>
            <w:hideMark/>
          </w:tcPr>
          <w:p w14:paraId="48908B4E"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522" w:type="dxa"/>
            <w:noWrap/>
            <w:tcMar>
              <w:top w:w="28" w:type="dxa"/>
              <w:left w:w="28" w:type="dxa"/>
              <w:bottom w:w="28" w:type="dxa"/>
              <w:right w:w="28" w:type="dxa"/>
            </w:tcMar>
            <w:vAlign w:val="bottom"/>
            <w:hideMark/>
          </w:tcPr>
          <w:p w14:paraId="6C3D141D"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c>
          <w:tcPr>
            <w:tcW w:w="1344" w:type="dxa"/>
            <w:noWrap/>
            <w:tcMar>
              <w:top w:w="28" w:type="dxa"/>
              <w:left w:w="28" w:type="dxa"/>
              <w:bottom w:w="28" w:type="dxa"/>
              <w:right w:w="28" w:type="dxa"/>
            </w:tcMar>
            <w:vAlign w:val="bottom"/>
            <w:hideMark/>
          </w:tcPr>
          <w:p w14:paraId="7E398222"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 </w:t>
            </w:r>
          </w:p>
        </w:tc>
      </w:tr>
      <w:tr w:rsidR="004160EF" w:rsidRPr="006318EB" w14:paraId="7086F544" w14:textId="77777777" w:rsidTr="00F30479">
        <w:trPr>
          <w:trHeight w:val="44"/>
        </w:trPr>
        <w:tc>
          <w:tcPr>
            <w:tcW w:w="1943" w:type="dxa"/>
            <w:noWrap/>
            <w:tcMar>
              <w:top w:w="28" w:type="dxa"/>
              <w:left w:w="28" w:type="dxa"/>
              <w:bottom w:w="28" w:type="dxa"/>
              <w:right w:w="28" w:type="dxa"/>
            </w:tcMar>
            <w:vAlign w:val="bottom"/>
            <w:hideMark/>
          </w:tcPr>
          <w:p w14:paraId="30264F29"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زمبابوي</w:t>
            </w:r>
          </w:p>
        </w:tc>
        <w:tc>
          <w:tcPr>
            <w:tcW w:w="1170" w:type="dxa"/>
            <w:noWrap/>
            <w:tcMar>
              <w:top w:w="28" w:type="dxa"/>
              <w:left w:w="28" w:type="dxa"/>
              <w:bottom w:w="28" w:type="dxa"/>
              <w:right w:w="28" w:type="dxa"/>
            </w:tcMar>
            <w:vAlign w:val="bottom"/>
            <w:hideMark/>
          </w:tcPr>
          <w:p w14:paraId="48B79B41"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46CBF1C4"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1906CE49"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7,204</w:t>
            </w:r>
          </w:p>
        </w:tc>
        <w:tc>
          <w:tcPr>
            <w:tcW w:w="1358" w:type="dxa"/>
            <w:noWrap/>
            <w:tcMar>
              <w:top w:w="28" w:type="dxa"/>
              <w:left w:w="28" w:type="dxa"/>
              <w:bottom w:w="28" w:type="dxa"/>
              <w:right w:w="28" w:type="dxa"/>
            </w:tcMar>
            <w:vAlign w:val="bottom"/>
            <w:hideMark/>
          </w:tcPr>
          <w:p w14:paraId="35249771"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7,204</w:t>
            </w:r>
          </w:p>
        </w:tc>
        <w:tc>
          <w:tcPr>
            <w:tcW w:w="1522" w:type="dxa"/>
            <w:noWrap/>
            <w:tcMar>
              <w:top w:w="28" w:type="dxa"/>
              <w:left w:w="28" w:type="dxa"/>
              <w:bottom w:w="28" w:type="dxa"/>
              <w:right w:w="28" w:type="dxa"/>
            </w:tcMar>
            <w:vAlign w:val="bottom"/>
            <w:hideMark/>
          </w:tcPr>
          <w:p w14:paraId="57D2AA7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100</w:t>
            </w:r>
          </w:p>
        </w:tc>
        <w:tc>
          <w:tcPr>
            <w:tcW w:w="1344" w:type="dxa"/>
            <w:noWrap/>
            <w:tcMar>
              <w:top w:w="28" w:type="dxa"/>
              <w:left w:w="28" w:type="dxa"/>
              <w:bottom w:w="28" w:type="dxa"/>
              <w:right w:w="28" w:type="dxa"/>
            </w:tcMar>
            <w:vAlign w:val="bottom"/>
            <w:hideMark/>
          </w:tcPr>
          <w:p w14:paraId="47E3281E"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18A087E5" w14:textId="77777777" w:rsidTr="00F30479">
        <w:trPr>
          <w:trHeight w:val="44"/>
        </w:trPr>
        <w:tc>
          <w:tcPr>
            <w:tcW w:w="1943" w:type="dxa"/>
            <w:noWrap/>
            <w:tcMar>
              <w:top w:w="28" w:type="dxa"/>
              <w:left w:w="28" w:type="dxa"/>
              <w:bottom w:w="28" w:type="dxa"/>
              <w:right w:w="28" w:type="dxa"/>
            </w:tcMar>
            <w:vAlign w:val="bottom"/>
            <w:hideMark/>
          </w:tcPr>
          <w:p w14:paraId="047C20E7" w14:textId="77777777" w:rsidR="004160EF" w:rsidRPr="006318EB" w:rsidRDefault="004160EF" w:rsidP="000F53CC">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المنطقة: آسيا والمحيط الهادئ</w:t>
            </w:r>
          </w:p>
        </w:tc>
        <w:tc>
          <w:tcPr>
            <w:tcW w:w="1170" w:type="dxa"/>
            <w:noWrap/>
            <w:tcMar>
              <w:top w:w="28" w:type="dxa"/>
              <w:left w:w="28" w:type="dxa"/>
              <w:bottom w:w="28" w:type="dxa"/>
              <w:right w:w="28" w:type="dxa"/>
            </w:tcMar>
            <w:vAlign w:val="bottom"/>
            <w:hideMark/>
          </w:tcPr>
          <w:p w14:paraId="2906E050"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430" w:type="dxa"/>
            <w:noWrap/>
            <w:tcMar>
              <w:top w:w="28" w:type="dxa"/>
              <w:left w:w="28" w:type="dxa"/>
              <w:bottom w:w="28" w:type="dxa"/>
              <w:right w:w="28" w:type="dxa"/>
            </w:tcMar>
            <w:vAlign w:val="bottom"/>
            <w:hideMark/>
          </w:tcPr>
          <w:p w14:paraId="07D81EDA"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0.0</w:t>
            </w:r>
          </w:p>
        </w:tc>
        <w:tc>
          <w:tcPr>
            <w:tcW w:w="1182" w:type="dxa"/>
            <w:noWrap/>
            <w:tcMar>
              <w:top w:w="28" w:type="dxa"/>
              <w:left w:w="28" w:type="dxa"/>
              <w:bottom w:w="28" w:type="dxa"/>
              <w:right w:w="28" w:type="dxa"/>
            </w:tcMar>
            <w:vAlign w:val="bottom"/>
            <w:hideMark/>
          </w:tcPr>
          <w:p w14:paraId="0924571B"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147,111</w:t>
            </w:r>
          </w:p>
        </w:tc>
        <w:tc>
          <w:tcPr>
            <w:tcW w:w="1358" w:type="dxa"/>
            <w:noWrap/>
            <w:tcMar>
              <w:top w:w="28" w:type="dxa"/>
              <w:left w:w="28" w:type="dxa"/>
              <w:bottom w:w="28" w:type="dxa"/>
              <w:right w:w="28" w:type="dxa"/>
            </w:tcMar>
            <w:vAlign w:val="bottom"/>
            <w:hideMark/>
          </w:tcPr>
          <w:p w14:paraId="522E6C57"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86,999</w:t>
            </w:r>
          </w:p>
        </w:tc>
        <w:tc>
          <w:tcPr>
            <w:tcW w:w="1522" w:type="dxa"/>
            <w:noWrap/>
            <w:tcMar>
              <w:top w:w="28" w:type="dxa"/>
              <w:left w:w="28" w:type="dxa"/>
              <w:bottom w:w="28" w:type="dxa"/>
              <w:right w:w="28" w:type="dxa"/>
            </w:tcMar>
            <w:vAlign w:val="bottom"/>
            <w:hideMark/>
          </w:tcPr>
          <w:p w14:paraId="59FF3506" w14:textId="77777777" w:rsidR="004160EF" w:rsidRPr="006318EB" w:rsidRDefault="004160EF" w:rsidP="00260268">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59</w:t>
            </w:r>
          </w:p>
        </w:tc>
        <w:tc>
          <w:tcPr>
            <w:tcW w:w="1344" w:type="dxa"/>
            <w:noWrap/>
            <w:tcMar>
              <w:top w:w="28" w:type="dxa"/>
              <w:left w:w="28" w:type="dxa"/>
              <w:bottom w:w="28" w:type="dxa"/>
              <w:right w:w="28" w:type="dxa"/>
            </w:tcMar>
            <w:vAlign w:val="bottom"/>
            <w:hideMark/>
          </w:tcPr>
          <w:p w14:paraId="2EA204D7" w14:textId="77777777" w:rsidR="004160EF" w:rsidRPr="006318EB" w:rsidRDefault="004160EF" w:rsidP="00677CBF">
            <w:pPr>
              <w:bidi/>
              <w:jc w:val="left"/>
              <w:rPr>
                <w:rFonts w:asciiTheme="majorBidi" w:hAnsiTheme="majorBidi" w:cstheme="majorBidi"/>
                <w:sz w:val="20"/>
                <w:lang w:eastAsia="zh-CN"/>
              </w:rPr>
            </w:pPr>
            <w:r w:rsidRPr="006318EB">
              <w:rPr>
                <w:rFonts w:asciiTheme="majorBidi" w:hAnsiTheme="majorBidi" w:cstheme="majorBidi"/>
                <w:sz w:val="20"/>
                <w:rtl/>
                <w:lang w:eastAsia="ar" w:bidi="ar-EG"/>
              </w:rPr>
              <w:t>0</w:t>
            </w:r>
          </w:p>
        </w:tc>
      </w:tr>
      <w:tr w:rsidR="004160EF" w:rsidRPr="006318EB" w14:paraId="34948884" w14:textId="77777777" w:rsidTr="00F30479">
        <w:trPr>
          <w:trHeight w:val="44"/>
        </w:trPr>
        <w:tc>
          <w:tcPr>
            <w:tcW w:w="1943" w:type="dxa"/>
            <w:noWrap/>
            <w:tcMar>
              <w:top w:w="28" w:type="dxa"/>
              <w:left w:w="28" w:type="dxa"/>
              <w:bottom w:w="28" w:type="dxa"/>
              <w:right w:w="28" w:type="dxa"/>
            </w:tcMar>
            <w:vAlign w:val="bottom"/>
            <w:hideMark/>
          </w:tcPr>
          <w:p w14:paraId="618A2339" w14:textId="77777777" w:rsidR="004160EF" w:rsidRPr="006318EB" w:rsidRDefault="004160EF" w:rsidP="000F53CC">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المجموع الكلي</w:t>
            </w:r>
          </w:p>
        </w:tc>
        <w:tc>
          <w:tcPr>
            <w:tcW w:w="1170" w:type="dxa"/>
            <w:noWrap/>
            <w:tcMar>
              <w:top w:w="28" w:type="dxa"/>
              <w:left w:w="28" w:type="dxa"/>
              <w:bottom w:w="28" w:type="dxa"/>
              <w:right w:w="28" w:type="dxa"/>
            </w:tcMar>
            <w:vAlign w:val="bottom"/>
            <w:hideMark/>
          </w:tcPr>
          <w:p w14:paraId="0B76230B" w14:textId="77777777" w:rsidR="004160EF" w:rsidRPr="006318EB" w:rsidRDefault="004160EF" w:rsidP="00260268">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71.1</w:t>
            </w:r>
          </w:p>
        </w:tc>
        <w:tc>
          <w:tcPr>
            <w:tcW w:w="1430" w:type="dxa"/>
            <w:noWrap/>
            <w:tcMar>
              <w:top w:w="28" w:type="dxa"/>
              <w:left w:w="28" w:type="dxa"/>
              <w:bottom w:w="28" w:type="dxa"/>
              <w:right w:w="28" w:type="dxa"/>
            </w:tcMar>
            <w:vAlign w:val="bottom"/>
            <w:hideMark/>
          </w:tcPr>
          <w:p w14:paraId="4E2B0E99" w14:textId="77777777" w:rsidR="004160EF" w:rsidRPr="006318EB" w:rsidRDefault="004160EF" w:rsidP="00260268">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0.0</w:t>
            </w:r>
          </w:p>
        </w:tc>
        <w:tc>
          <w:tcPr>
            <w:tcW w:w="1182" w:type="dxa"/>
            <w:noWrap/>
            <w:tcMar>
              <w:top w:w="28" w:type="dxa"/>
              <w:left w:w="28" w:type="dxa"/>
              <w:bottom w:w="28" w:type="dxa"/>
              <w:right w:w="28" w:type="dxa"/>
            </w:tcMar>
            <w:vAlign w:val="bottom"/>
            <w:hideMark/>
          </w:tcPr>
          <w:p w14:paraId="64DBE6DC" w14:textId="77777777" w:rsidR="004160EF" w:rsidRPr="006318EB" w:rsidRDefault="004160EF" w:rsidP="00260268">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4,219,761</w:t>
            </w:r>
          </w:p>
        </w:tc>
        <w:tc>
          <w:tcPr>
            <w:tcW w:w="1358" w:type="dxa"/>
            <w:noWrap/>
            <w:tcMar>
              <w:top w:w="28" w:type="dxa"/>
              <w:left w:w="28" w:type="dxa"/>
              <w:bottom w:w="28" w:type="dxa"/>
              <w:right w:w="28" w:type="dxa"/>
            </w:tcMar>
            <w:vAlign w:val="bottom"/>
            <w:hideMark/>
          </w:tcPr>
          <w:p w14:paraId="6334799C" w14:textId="77777777" w:rsidR="004160EF" w:rsidRPr="006318EB" w:rsidRDefault="004160EF" w:rsidP="00260268">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3,581,074</w:t>
            </w:r>
          </w:p>
        </w:tc>
        <w:tc>
          <w:tcPr>
            <w:tcW w:w="1522" w:type="dxa"/>
            <w:noWrap/>
            <w:tcMar>
              <w:top w:w="28" w:type="dxa"/>
              <w:left w:w="28" w:type="dxa"/>
              <w:bottom w:w="28" w:type="dxa"/>
              <w:right w:w="28" w:type="dxa"/>
            </w:tcMar>
            <w:vAlign w:val="bottom"/>
            <w:hideMark/>
          </w:tcPr>
          <w:p w14:paraId="6F2A40E4" w14:textId="77777777" w:rsidR="004160EF" w:rsidRPr="006318EB" w:rsidRDefault="004160EF" w:rsidP="00260268">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85</w:t>
            </w:r>
          </w:p>
        </w:tc>
        <w:tc>
          <w:tcPr>
            <w:tcW w:w="1344" w:type="dxa"/>
            <w:noWrap/>
            <w:tcMar>
              <w:top w:w="28" w:type="dxa"/>
              <w:left w:w="28" w:type="dxa"/>
              <w:bottom w:w="28" w:type="dxa"/>
              <w:right w:w="28" w:type="dxa"/>
            </w:tcMar>
            <w:vAlign w:val="bottom"/>
            <w:hideMark/>
          </w:tcPr>
          <w:p w14:paraId="43086842" w14:textId="77777777" w:rsidR="004160EF" w:rsidRPr="006318EB" w:rsidRDefault="004160EF" w:rsidP="00677CBF">
            <w:pPr>
              <w:bidi/>
              <w:jc w:val="left"/>
              <w:rPr>
                <w:rFonts w:asciiTheme="majorBidi" w:hAnsiTheme="majorBidi" w:cstheme="majorBidi"/>
                <w:b/>
                <w:bCs/>
                <w:sz w:val="20"/>
                <w:lang w:eastAsia="zh-CN"/>
              </w:rPr>
            </w:pPr>
            <w:r w:rsidRPr="006318EB">
              <w:rPr>
                <w:rFonts w:asciiTheme="majorBidi" w:hAnsiTheme="majorBidi" w:cstheme="majorBidi"/>
                <w:b/>
                <w:bCs/>
                <w:sz w:val="20"/>
                <w:rtl/>
                <w:lang w:eastAsia="ar" w:bidi="ar-EG"/>
              </w:rPr>
              <w:t>25</w:t>
            </w:r>
          </w:p>
        </w:tc>
      </w:tr>
    </w:tbl>
    <w:p w14:paraId="4145EFF1" w14:textId="39E8B053" w:rsidR="004160EF" w:rsidRPr="00260268" w:rsidRDefault="004160EF" w:rsidP="004160EF">
      <w:pPr>
        <w:pStyle w:val="Title1"/>
        <w:keepNext/>
        <w:bidi/>
        <w:jc w:val="both"/>
        <w:rPr>
          <w:rFonts w:asciiTheme="majorBidi" w:hAnsiTheme="majorBidi" w:cstheme="majorBidi"/>
          <w:b w:val="0"/>
          <w:caps w:val="0"/>
          <w:lang w:val="en-CA"/>
        </w:rPr>
      </w:pPr>
      <w:r w:rsidRPr="00260268">
        <w:rPr>
          <w:rFonts w:asciiTheme="majorBidi" w:hAnsiTheme="majorBidi" w:cstheme="majorBidi"/>
          <w:b w:val="0"/>
          <w:caps w:val="0"/>
          <w:rtl/>
          <w:lang w:eastAsia="ar" w:bidi="ar-EG"/>
        </w:rPr>
        <w:t>* لا</w:t>
      </w:r>
      <w:r w:rsidR="006519FE" w:rsidRPr="00260268">
        <w:rPr>
          <w:rFonts w:asciiTheme="majorBidi" w:hAnsiTheme="majorBidi" w:cstheme="majorBidi"/>
          <w:b w:val="0"/>
          <w:caps w:val="0"/>
          <w:rtl/>
          <w:lang w:eastAsia="ar" w:bidi="ar-EG"/>
        </w:rPr>
        <w:t xml:space="preserve"> </w:t>
      </w:r>
      <w:r w:rsidRPr="00260268">
        <w:rPr>
          <w:rFonts w:asciiTheme="majorBidi" w:hAnsiTheme="majorBidi" w:cstheme="majorBidi"/>
          <w:b w:val="0"/>
          <w:caps w:val="0"/>
          <w:rtl/>
          <w:lang w:eastAsia="ar" w:bidi="ar-EG"/>
        </w:rPr>
        <w:t>توجد إزالة في عام 2024 للمشروعات المتعلقة بالهيدروفلوروكربون.</w:t>
      </w:r>
    </w:p>
    <w:p w14:paraId="698116D7" w14:textId="7D778704" w:rsidR="00BD30D8" w:rsidRDefault="004160EF" w:rsidP="00BD30D8">
      <w:pPr>
        <w:pStyle w:val="Title1"/>
        <w:keepNext/>
        <w:bidi/>
        <w:jc w:val="both"/>
        <w:rPr>
          <w:rFonts w:asciiTheme="majorBidi" w:hAnsiTheme="majorBidi" w:cstheme="majorBidi"/>
          <w:b w:val="0"/>
          <w:caps w:val="0"/>
          <w:rtl/>
          <w:lang w:eastAsia="ar" w:bidi="ar-EG"/>
        </w:rPr>
        <w:sectPr w:rsidR="00BD30D8" w:rsidSect="00677CBF">
          <w:headerReference w:type="first" r:id="rId18"/>
          <w:footerReference w:type="first" r:id="rId19"/>
          <w:pgSz w:w="12240" w:h="15840" w:code="1"/>
          <w:pgMar w:top="850" w:right="1440" w:bottom="1440" w:left="1440" w:header="720" w:footer="706" w:gutter="0"/>
          <w:pgNumType w:start="1"/>
          <w:cols w:space="720"/>
          <w:titlePg/>
        </w:sectPr>
      </w:pPr>
      <w:r w:rsidRPr="00260268">
        <w:rPr>
          <w:rFonts w:asciiTheme="majorBidi" w:hAnsiTheme="majorBidi" w:cstheme="majorBidi"/>
          <w:b w:val="0"/>
          <w:caps w:val="0"/>
          <w:rtl/>
          <w:lang w:eastAsia="ar" w:bidi="ar-EG"/>
        </w:rPr>
        <w:t>** للمشروعات المقرر إنجازها في عام 2024</w:t>
      </w:r>
      <w:bookmarkEnd w:id="3"/>
    </w:p>
    <w:p w14:paraId="658B5252" w14:textId="77777777" w:rsidR="00292FD2" w:rsidRPr="00450D69" w:rsidRDefault="00292FD2" w:rsidP="00292FD2">
      <w:pPr>
        <w:bidi/>
        <w:rPr>
          <w:rFonts w:asciiTheme="majorBidi" w:hAnsiTheme="majorBidi" w:cstheme="majorBidi"/>
          <w:sz w:val="26"/>
          <w:szCs w:val="26"/>
          <w:rtl/>
          <w:lang w:eastAsia="ar" w:bidi="ar-EG"/>
        </w:rPr>
      </w:pPr>
    </w:p>
    <w:p w14:paraId="15EB2F0F" w14:textId="2A36F2A6" w:rsidR="004160EF" w:rsidRPr="00260268" w:rsidRDefault="004160EF" w:rsidP="00A51772">
      <w:pPr>
        <w:bidi/>
        <w:jc w:val="center"/>
        <w:rPr>
          <w:rFonts w:asciiTheme="majorBidi" w:hAnsiTheme="majorBidi" w:cstheme="majorBidi"/>
          <w:sz w:val="26"/>
          <w:szCs w:val="26"/>
          <w:rtl/>
          <w:lang w:bidi="ar-EG"/>
        </w:rPr>
      </w:pPr>
      <w:bookmarkStart w:id="5" w:name="_Hlk213589352"/>
      <w:r w:rsidRPr="00260268">
        <w:rPr>
          <w:rFonts w:asciiTheme="majorBidi" w:hAnsiTheme="majorBidi" w:cstheme="majorBidi"/>
          <w:b/>
          <w:bCs/>
          <w:sz w:val="26"/>
          <w:szCs w:val="26"/>
          <w:rtl/>
          <w:lang w:eastAsia="ar" w:bidi="ar-EG"/>
        </w:rPr>
        <w:t>المرفق الثاني</w:t>
      </w:r>
    </w:p>
    <w:p w14:paraId="7A791009" w14:textId="77777777" w:rsidR="004160EF" w:rsidRPr="00260268" w:rsidRDefault="004160EF" w:rsidP="004160EF">
      <w:pPr>
        <w:bidi/>
        <w:jc w:val="center"/>
        <w:rPr>
          <w:rFonts w:asciiTheme="majorBidi" w:hAnsiTheme="majorBidi" w:cstheme="majorBidi"/>
          <w:b/>
          <w:bCs/>
          <w:sz w:val="26"/>
          <w:szCs w:val="26"/>
        </w:rPr>
      </w:pPr>
    </w:p>
    <w:p w14:paraId="11693550" w14:textId="77777777" w:rsidR="004160EF" w:rsidRPr="002B108E" w:rsidRDefault="004160EF" w:rsidP="004160EF">
      <w:pPr>
        <w:pStyle w:val="Title1"/>
        <w:bidi/>
        <w:rPr>
          <w:rFonts w:asciiTheme="majorBidi" w:hAnsiTheme="majorBidi" w:cstheme="majorBidi"/>
          <w:b w:val="0"/>
          <w:bCs/>
          <w:caps w:val="0"/>
          <w:sz w:val="26"/>
          <w:szCs w:val="26"/>
          <w:lang w:val="en-CA"/>
        </w:rPr>
      </w:pPr>
      <w:r w:rsidRPr="002B108E">
        <w:rPr>
          <w:rFonts w:asciiTheme="majorBidi" w:hAnsiTheme="majorBidi" w:cstheme="majorBidi"/>
          <w:b w:val="0"/>
          <w:bCs/>
          <w:caps w:val="0"/>
          <w:sz w:val="26"/>
          <w:szCs w:val="26"/>
          <w:rtl/>
          <w:lang w:eastAsia="ar" w:bidi="ar-EG"/>
        </w:rPr>
        <w:t>لمحة عامة لحالة تنفيذ مشروعات الوكالات الثنائية حسب السنة حتى 31 ديسمبر/كانون الأول 2024</w:t>
      </w:r>
    </w:p>
    <w:bookmarkEnd w:id="4"/>
    <w:p w14:paraId="0C2F0446" w14:textId="77777777" w:rsidR="004160EF" w:rsidRPr="00260268" w:rsidRDefault="004160EF" w:rsidP="004160EF">
      <w:pPr>
        <w:bidi/>
        <w:jc w:val="left"/>
        <w:rPr>
          <w:rFonts w:asciiTheme="majorBidi" w:hAnsiTheme="majorBidi" w:cstheme="majorBidi"/>
          <w:sz w:val="26"/>
          <w:szCs w:val="26"/>
        </w:rPr>
      </w:pPr>
    </w:p>
    <w:p w14:paraId="02C3AC7A" w14:textId="7AFC782A" w:rsidR="004160EF" w:rsidRPr="00260268" w:rsidRDefault="004160EF" w:rsidP="004160EF">
      <w:pPr>
        <w:pStyle w:val="Heading1"/>
        <w:numPr>
          <w:ilvl w:val="0"/>
          <w:numId w:val="29"/>
        </w:numPr>
        <w:bidi/>
        <w:rPr>
          <w:rFonts w:asciiTheme="majorBidi" w:hAnsiTheme="majorBidi" w:cstheme="majorBidi"/>
          <w:sz w:val="26"/>
          <w:szCs w:val="26"/>
        </w:rPr>
      </w:pPr>
      <w:r w:rsidRPr="00260268">
        <w:rPr>
          <w:rFonts w:asciiTheme="majorBidi" w:hAnsiTheme="majorBidi" w:cstheme="majorBidi"/>
          <w:sz w:val="26"/>
          <w:szCs w:val="26"/>
          <w:rtl/>
          <w:lang w:eastAsia="ar" w:bidi="ar-EG"/>
        </w:rPr>
        <w:t>يعرض الجدول 1 من المرفق الثاني لمحة عامة لحالة تنفيذ المشروعات حسب السنة.</w:t>
      </w:r>
      <w:r w:rsidRPr="00260268">
        <w:rPr>
          <w:rStyle w:val="FootnoteReference"/>
          <w:rFonts w:asciiTheme="majorBidi" w:hAnsiTheme="majorBidi" w:cstheme="majorBidi"/>
          <w:sz w:val="26"/>
          <w:szCs w:val="26"/>
          <w:rtl/>
          <w:lang w:eastAsia="ar" w:bidi="ar-EG"/>
        </w:rPr>
        <w:footnoteReference w:id="13"/>
      </w:r>
      <w:r w:rsidRPr="00260268">
        <w:rPr>
          <w:rFonts w:asciiTheme="majorBidi" w:hAnsiTheme="majorBidi" w:cstheme="majorBidi"/>
          <w:sz w:val="26"/>
          <w:szCs w:val="26"/>
          <w:rtl/>
          <w:lang w:eastAsia="ar" w:bidi="ar-EG"/>
        </w:rPr>
        <w:t xml:space="preserve"> أنجزت جميع المشروعات والأنشطة التي تمت الموافقة عليها بين عامي 1992 </w:t>
      </w:r>
      <w:r w:rsidR="006519FE" w:rsidRPr="00260268">
        <w:rPr>
          <w:rFonts w:asciiTheme="majorBidi" w:hAnsiTheme="majorBidi" w:cstheme="majorBidi" w:hint="eastAsia"/>
          <w:sz w:val="26"/>
          <w:szCs w:val="26"/>
          <w:rtl/>
          <w:lang w:eastAsia="ar" w:bidi="ar-EG"/>
        </w:rPr>
        <w:t>و</w:t>
      </w:r>
      <w:r w:rsidR="006519FE" w:rsidRPr="00260268">
        <w:rPr>
          <w:rFonts w:asciiTheme="majorBidi" w:hAnsiTheme="majorBidi" w:cstheme="majorBidi"/>
          <w:sz w:val="26"/>
          <w:szCs w:val="26"/>
          <w:rtl/>
          <w:lang w:eastAsia="ar" w:bidi="ar-EG"/>
        </w:rPr>
        <w:t>2014</w:t>
      </w:r>
      <w:r w:rsidRPr="00260268">
        <w:rPr>
          <w:rFonts w:asciiTheme="majorBidi" w:hAnsiTheme="majorBidi" w:cstheme="majorBidi"/>
          <w:sz w:val="26"/>
          <w:szCs w:val="26"/>
          <w:rtl/>
          <w:lang w:eastAsia="ar" w:bidi="ar-EG"/>
        </w:rPr>
        <w:t xml:space="preserve">. </w:t>
      </w:r>
    </w:p>
    <w:p w14:paraId="27BC7CE5" w14:textId="45FD8675" w:rsidR="004160EF" w:rsidRPr="00260268" w:rsidRDefault="004160EF" w:rsidP="004160EF">
      <w:pPr>
        <w:keepNext/>
        <w:suppressAutoHyphens/>
        <w:bidi/>
        <w:jc w:val="left"/>
        <w:rPr>
          <w:rFonts w:asciiTheme="majorBidi" w:hAnsiTheme="majorBidi" w:cstheme="majorBidi"/>
          <w:b/>
          <w:spacing w:val="-3"/>
          <w:sz w:val="26"/>
          <w:szCs w:val="26"/>
        </w:rPr>
      </w:pPr>
      <w:r w:rsidRPr="00260268">
        <w:rPr>
          <w:rFonts w:asciiTheme="majorBidi" w:hAnsiTheme="majorBidi" w:cstheme="majorBidi"/>
          <w:b/>
          <w:bCs/>
          <w:spacing w:val="-3"/>
          <w:sz w:val="26"/>
          <w:szCs w:val="26"/>
          <w:rtl/>
          <w:lang w:eastAsia="ar" w:bidi="ar-EG"/>
        </w:rPr>
        <w:t>الجدول 1</w:t>
      </w:r>
      <w:r w:rsidR="003E71F7">
        <w:rPr>
          <w:rFonts w:asciiTheme="majorBidi" w:hAnsiTheme="majorBidi" w:cstheme="majorBidi"/>
          <w:b/>
          <w:bCs/>
          <w:spacing w:val="-3"/>
          <w:sz w:val="26"/>
          <w:szCs w:val="26"/>
          <w:lang w:eastAsia="ar" w:bidi="ar-EG"/>
        </w:rPr>
        <w:t>-</w:t>
      </w:r>
      <w:r w:rsidRPr="00260268">
        <w:rPr>
          <w:rFonts w:asciiTheme="majorBidi" w:hAnsiTheme="majorBidi" w:cstheme="majorBidi"/>
          <w:b/>
          <w:bCs/>
          <w:spacing w:val="-3"/>
          <w:sz w:val="26"/>
          <w:szCs w:val="26"/>
          <w:rtl/>
          <w:lang w:eastAsia="ar" w:bidi="ar-EG"/>
        </w:rPr>
        <w:t xml:space="preserve"> حالة تنفيذ المشروعات حسب السنة</w:t>
      </w:r>
    </w:p>
    <w:tbl>
      <w:tblPr>
        <w:bidiVisual/>
        <w:tblW w:w="9924" w:type="dxa"/>
        <w:tblLook w:val="04A0" w:firstRow="1" w:lastRow="0" w:firstColumn="1" w:lastColumn="0" w:noHBand="0" w:noVBand="1"/>
      </w:tblPr>
      <w:tblGrid>
        <w:gridCol w:w="1375"/>
        <w:gridCol w:w="1260"/>
        <w:gridCol w:w="1080"/>
        <w:gridCol w:w="1440"/>
        <w:gridCol w:w="1350"/>
        <w:gridCol w:w="1227"/>
        <w:gridCol w:w="1026"/>
        <w:gridCol w:w="1166"/>
      </w:tblGrid>
      <w:tr w:rsidR="004160EF" w:rsidRPr="00DF606D" w14:paraId="660F61C5" w14:textId="77777777" w:rsidTr="00B53BB8">
        <w:trPr>
          <w:trHeight w:val="44"/>
        </w:trPr>
        <w:tc>
          <w:tcPr>
            <w:tcW w:w="1375" w:type="dxa"/>
            <w:vMerge w:val="restart"/>
            <w:tcBorders>
              <w:top w:val="single" w:sz="4" w:space="0" w:color="auto"/>
              <w:left w:val="single" w:sz="4" w:space="0" w:color="auto"/>
              <w:bottom w:val="single" w:sz="4" w:space="0" w:color="auto"/>
              <w:right w:val="single" w:sz="4" w:space="0" w:color="auto"/>
            </w:tcBorders>
            <w:noWrap/>
            <w:vAlign w:val="center"/>
            <w:hideMark/>
          </w:tcPr>
          <w:p w14:paraId="051015FE" w14:textId="77777777" w:rsidR="004160EF" w:rsidRPr="00DF606D" w:rsidRDefault="004160EF" w:rsidP="000F53CC">
            <w:pPr>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السنة</w:t>
            </w:r>
          </w:p>
        </w:tc>
        <w:tc>
          <w:tcPr>
            <w:tcW w:w="3780" w:type="dxa"/>
            <w:gridSpan w:val="3"/>
            <w:tcBorders>
              <w:top w:val="single" w:sz="4" w:space="0" w:color="auto"/>
              <w:left w:val="nil"/>
              <w:bottom w:val="single" w:sz="4" w:space="0" w:color="auto"/>
              <w:right w:val="single" w:sz="4" w:space="0" w:color="auto"/>
            </w:tcBorders>
            <w:noWrap/>
            <w:vAlign w:val="center"/>
            <w:hideMark/>
          </w:tcPr>
          <w:p w14:paraId="55286F9D" w14:textId="77777777" w:rsidR="004160EF" w:rsidRPr="00DF606D" w:rsidRDefault="004160EF" w:rsidP="000F53CC">
            <w:pPr>
              <w:bidi/>
              <w:jc w:val="center"/>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عدد المشروعات*</w:t>
            </w:r>
          </w:p>
        </w:tc>
        <w:tc>
          <w:tcPr>
            <w:tcW w:w="4769" w:type="dxa"/>
            <w:gridSpan w:val="4"/>
            <w:tcBorders>
              <w:top w:val="single" w:sz="4" w:space="0" w:color="auto"/>
              <w:left w:val="nil"/>
              <w:bottom w:val="single" w:sz="4" w:space="0" w:color="auto"/>
              <w:right w:val="single" w:sz="4" w:space="0" w:color="auto"/>
            </w:tcBorders>
            <w:noWrap/>
            <w:vAlign w:val="center"/>
            <w:hideMark/>
          </w:tcPr>
          <w:p w14:paraId="0B4EB8AC" w14:textId="77777777" w:rsidR="004160EF" w:rsidRPr="00DF606D" w:rsidRDefault="004160EF" w:rsidP="000F53CC">
            <w:pPr>
              <w:bidi/>
              <w:jc w:val="center"/>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التمويل (دولار أمريكي)**</w:t>
            </w:r>
          </w:p>
        </w:tc>
      </w:tr>
      <w:tr w:rsidR="004160EF" w:rsidRPr="00DF606D" w14:paraId="6E7EF21A" w14:textId="77777777" w:rsidTr="00B53BB8">
        <w:trPr>
          <w:trHeight w:val="44"/>
        </w:trPr>
        <w:tc>
          <w:tcPr>
            <w:tcW w:w="1375" w:type="dxa"/>
            <w:vMerge/>
            <w:tcBorders>
              <w:top w:val="single" w:sz="4" w:space="0" w:color="auto"/>
              <w:left w:val="single" w:sz="4" w:space="0" w:color="auto"/>
              <w:bottom w:val="single" w:sz="4" w:space="0" w:color="auto"/>
              <w:right w:val="single" w:sz="4" w:space="0" w:color="auto"/>
            </w:tcBorders>
            <w:vAlign w:val="center"/>
            <w:hideMark/>
          </w:tcPr>
          <w:p w14:paraId="7726A0C0" w14:textId="77777777" w:rsidR="004160EF" w:rsidRPr="00DF606D" w:rsidRDefault="004160EF" w:rsidP="00D624B8">
            <w:pPr>
              <w:bidi/>
              <w:jc w:val="left"/>
              <w:rPr>
                <w:rFonts w:asciiTheme="majorBidi" w:hAnsiTheme="majorBidi" w:cstheme="majorBidi"/>
                <w:b/>
                <w:bCs/>
                <w:sz w:val="18"/>
                <w:szCs w:val="18"/>
                <w:lang w:eastAsia="zh-CN"/>
              </w:rPr>
            </w:pPr>
          </w:p>
        </w:tc>
        <w:tc>
          <w:tcPr>
            <w:tcW w:w="1260" w:type="dxa"/>
            <w:tcBorders>
              <w:top w:val="nil"/>
              <w:left w:val="nil"/>
              <w:bottom w:val="single" w:sz="4" w:space="0" w:color="auto"/>
              <w:right w:val="single" w:sz="4" w:space="0" w:color="auto"/>
            </w:tcBorders>
            <w:noWrap/>
            <w:vAlign w:val="center"/>
            <w:hideMark/>
          </w:tcPr>
          <w:p w14:paraId="1FF1CBF4" w14:textId="77777777" w:rsidR="004160EF" w:rsidRPr="00DF606D" w:rsidRDefault="004160EF" w:rsidP="00260268">
            <w:pPr>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الموافق عليها</w:t>
            </w:r>
          </w:p>
        </w:tc>
        <w:tc>
          <w:tcPr>
            <w:tcW w:w="1080" w:type="dxa"/>
            <w:tcBorders>
              <w:top w:val="nil"/>
              <w:left w:val="nil"/>
              <w:bottom w:val="single" w:sz="4" w:space="0" w:color="auto"/>
              <w:right w:val="single" w:sz="4" w:space="0" w:color="auto"/>
            </w:tcBorders>
            <w:noWrap/>
            <w:vAlign w:val="center"/>
            <w:hideMark/>
          </w:tcPr>
          <w:p w14:paraId="1A2A2031" w14:textId="77777777" w:rsidR="004160EF" w:rsidRPr="00DF606D" w:rsidRDefault="004160EF" w:rsidP="00260268">
            <w:pPr>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المنجزة</w:t>
            </w:r>
          </w:p>
        </w:tc>
        <w:tc>
          <w:tcPr>
            <w:tcW w:w="1440" w:type="dxa"/>
            <w:tcBorders>
              <w:top w:val="nil"/>
              <w:left w:val="nil"/>
              <w:bottom w:val="single" w:sz="4" w:space="0" w:color="auto"/>
              <w:right w:val="single" w:sz="4" w:space="0" w:color="auto"/>
            </w:tcBorders>
            <w:noWrap/>
            <w:vAlign w:val="center"/>
            <w:hideMark/>
          </w:tcPr>
          <w:p w14:paraId="5D21B564" w14:textId="77777777" w:rsidR="004160EF" w:rsidRPr="00DF606D" w:rsidRDefault="004160EF" w:rsidP="00B53BB8">
            <w:pPr>
              <w:bidi/>
              <w:ind w:right="-53"/>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النسبة المئوية للإنجاز</w:t>
            </w:r>
          </w:p>
        </w:tc>
        <w:tc>
          <w:tcPr>
            <w:tcW w:w="1350" w:type="dxa"/>
            <w:tcBorders>
              <w:top w:val="nil"/>
              <w:left w:val="nil"/>
              <w:bottom w:val="single" w:sz="4" w:space="0" w:color="auto"/>
              <w:right w:val="single" w:sz="4" w:space="0" w:color="auto"/>
            </w:tcBorders>
            <w:noWrap/>
            <w:vAlign w:val="center"/>
            <w:hideMark/>
          </w:tcPr>
          <w:p w14:paraId="7138A301" w14:textId="77777777" w:rsidR="004160EF" w:rsidRPr="00DF606D" w:rsidRDefault="004160EF" w:rsidP="00260268">
            <w:pPr>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الموافق عليها</w:t>
            </w:r>
          </w:p>
        </w:tc>
        <w:tc>
          <w:tcPr>
            <w:tcW w:w="1227" w:type="dxa"/>
            <w:tcBorders>
              <w:top w:val="nil"/>
              <w:left w:val="nil"/>
              <w:bottom w:val="single" w:sz="4" w:space="0" w:color="auto"/>
              <w:right w:val="single" w:sz="4" w:space="0" w:color="auto"/>
            </w:tcBorders>
            <w:noWrap/>
            <w:vAlign w:val="center"/>
            <w:hideMark/>
          </w:tcPr>
          <w:p w14:paraId="24D249DD" w14:textId="77777777" w:rsidR="004160EF" w:rsidRPr="00DF606D" w:rsidRDefault="004160EF" w:rsidP="00260268">
            <w:pPr>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المنصرف</w:t>
            </w:r>
          </w:p>
        </w:tc>
        <w:tc>
          <w:tcPr>
            <w:tcW w:w="1026" w:type="dxa"/>
            <w:tcBorders>
              <w:top w:val="nil"/>
              <w:left w:val="nil"/>
              <w:bottom w:val="single" w:sz="4" w:space="0" w:color="auto"/>
              <w:right w:val="single" w:sz="4" w:space="0" w:color="auto"/>
            </w:tcBorders>
            <w:noWrap/>
            <w:vAlign w:val="center"/>
            <w:hideMark/>
          </w:tcPr>
          <w:p w14:paraId="3268575D" w14:textId="77777777" w:rsidR="004160EF" w:rsidRPr="00DF606D" w:rsidRDefault="004160EF" w:rsidP="00260268">
            <w:pPr>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الرصيد</w:t>
            </w:r>
          </w:p>
        </w:tc>
        <w:tc>
          <w:tcPr>
            <w:tcW w:w="1166" w:type="dxa"/>
            <w:tcBorders>
              <w:top w:val="nil"/>
              <w:left w:val="nil"/>
              <w:bottom w:val="single" w:sz="4" w:space="0" w:color="auto"/>
              <w:right w:val="single" w:sz="4" w:space="0" w:color="auto"/>
            </w:tcBorders>
            <w:noWrap/>
            <w:vAlign w:val="center"/>
            <w:hideMark/>
          </w:tcPr>
          <w:p w14:paraId="67EC477A" w14:textId="77777777" w:rsidR="004160EF" w:rsidRPr="00DF606D" w:rsidRDefault="004160EF" w:rsidP="00260268">
            <w:pPr>
              <w:bidi/>
              <w:ind w:left="-32" w:right="-80"/>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النسبة المئوية للمنصرف</w:t>
            </w:r>
          </w:p>
        </w:tc>
      </w:tr>
      <w:tr w:rsidR="004160EF" w:rsidRPr="00DF606D" w14:paraId="7EE2B6E2" w14:textId="77777777" w:rsidTr="00B53BB8">
        <w:trPr>
          <w:trHeight w:val="66"/>
        </w:trPr>
        <w:tc>
          <w:tcPr>
            <w:tcW w:w="1375" w:type="dxa"/>
            <w:tcBorders>
              <w:top w:val="nil"/>
              <w:left w:val="single" w:sz="4" w:space="0" w:color="auto"/>
              <w:bottom w:val="single" w:sz="4" w:space="0" w:color="auto"/>
              <w:right w:val="single" w:sz="4" w:space="0" w:color="auto"/>
            </w:tcBorders>
            <w:noWrap/>
            <w:vAlign w:val="center"/>
          </w:tcPr>
          <w:p w14:paraId="171AC709"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1992</w:t>
            </w:r>
          </w:p>
        </w:tc>
        <w:tc>
          <w:tcPr>
            <w:tcW w:w="1260" w:type="dxa"/>
            <w:tcBorders>
              <w:top w:val="nil"/>
              <w:left w:val="nil"/>
              <w:bottom w:val="single" w:sz="4" w:space="0" w:color="auto"/>
              <w:right w:val="single" w:sz="4" w:space="0" w:color="auto"/>
            </w:tcBorders>
            <w:noWrap/>
            <w:vAlign w:val="center"/>
          </w:tcPr>
          <w:p w14:paraId="795253D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18</w:t>
            </w:r>
          </w:p>
        </w:tc>
        <w:tc>
          <w:tcPr>
            <w:tcW w:w="1080" w:type="dxa"/>
            <w:tcBorders>
              <w:top w:val="nil"/>
              <w:left w:val="nil"/>
              <w:bottom w:val="single" w:sz="4" w:space="0" w:color="auto"/>
              <w:right w:val="single" w:sz="4" w:space="0" w:color="auto"/>
            </w:tcBorders>
            <w:noWrap/>
            <w:vAlign w:val="center"/>
          </w:tcPr>
          <w:p w14:paraId="666792C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18</w:t>
            </w:r>
          </w:p>
        </w:tc>
        <w:tc>
          <w:tcPr>
            <w:tcW w:w="1440" w:type="dxa"/>
            <w:tcBorders>
              <w:top w:val="nil"/>
              <w:left w:val="nil"/>
              <w:bottom w:val="single" w:sz="4" w:space="0" w:color="auto"/>
              <w:right w:val="single" w:sz="4" w:space="0" w:color="auto"/>
            </w:tcBorders>
            <w:noWrap/>
            <w:vAlign w:val="center"/>
          </w:tcPr>
          <w:p w14:paraId="2E76F2A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24489F8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2,883,669</w:t>
            </w:r>
          </w:p>
        </w:tc>
        <w:tc>
          <w:tcPr>
            <w:tcW w:w="1227" w:type="dxa"/>
            <w:tcBorders>
              <w:top w:val="nil"/>
              <w:left w:val="nil"/>
              <w:bottom w:val="single" w:sz="4" w:space="0" w:color="auto"/>
              <w:right w:val="single" w:sz="4" w:space="0" w:color="auto"/>
            </w:tcBorders>
            <w:noWrap/>
            <w:vAlign w:val="center"/>
          </w:tcPr>
          <w:p w14:paraId="111CDF3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2,883,669</w:t>
            </w:r>
          </w:p>
        </w:tc>
        <w:tc>
          <w:tcPr>
            <w:tcW w:w="1026" w:type="dxa"/>
            <w:tcBorders>
              <w:top w:val="nil"/>
              <w:left w:val="nil"/>
              <w:bottom w:val="single" w:sz="4" w:space="0" w:color="auto"/>
              <w:right w:val="single" w:sz="4" w:space="0" w:color="auto"/>
            </w:tcBorders>
            <w:noWrap/>
            <w:vAlign w:val="center"/>
          </w:tcPr>
          <w:p w14:paraId="1BAC7E1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436E709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4E265827" w14:textId="77777777" w:rsidTr="00B53BB8">
        <w:trPr>
          <w:trHeight w:val="112"/>
        </w:trPr>
        <w:tc>
          <w:tcPr>
            <w:tcW w:w="1375" w:type="dxa"/>
            <w:tcBorders>
              <w:top w:val="nil"/>
              <w:left w:val="single" w:sz="4" w:space="0" w:color="auto"/>
              <w:bottom w:val="single" w:sz="4" w:space="0" w:color="auto"/>
              <w:right w:val="single" w:sz="4" w:space="0" w:color="auto"/>
            </w:tcBorders>
            <w:noWrap/>
            <w:vAlign w:val="center"/>
          </w:tcPr>
          <w:p w14:paraId="5A8EEE5E"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1993</w:t>
            </w:r>
          </w:p>
        </w:tc>
        <w:tc>
          <w:tcPr>
            <w:tcW w:w="1260" w:type="dxa"/>
            <w:tcBorders>
              <w:top w:val="nil"/>
              <w:left w:val="nil"/>
              <w:bottom w:val="single" w:sz="4" w:space="0" w:color="auto"/>
              <w:right w:val="single" w:sz="4" w:space="0" w:color="auto"/>
            </w:tcBorders>
            <w:noWrap/>
            <w:vAlign w:val="center"/>
          </w:tcPr>
          <w:p w14:paraId="385B662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w:t>
            </w:r>
          </w:p>
        </w:tc>
        <w:tc>
          <w:tcPr>
            <w:tcW w:w="1080" w:type="dxa"/>
            <w:tcBorders>
              <w:top w:val="nil"/>
              <w:left w:val="nil"/>
              <w:bottom w:val="single" w:sz="4" w:space="0" w:color="auto"/>
              <w:right w:val="single" w:sz="4" w:space="0" w:color="auto"/>
            </w:tcBorders>
            <w:noWrap/>
            <w:vAlign w:val="center"/>
          </w:tcPr>
          <w:p w14:paraId="256A2C5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w:t>
            </w:r>
          </w:p>
        </w:tc>
        <w:tc>
          <w:tcPr>
            <w:tcW w:w="1440" w:type="dxa"/>
            <w:tcBorders>
              <w:top w:val="nil"/>
              <w:left w:val="nil"/>
              <w:bottom w:val="single" w:sz="4" w:space="0" w:color="auto"/>
              <w:right w:val="single" w:sz="4" w:space="0" w:color="auto"/>
            </w:tcBorders>
            <w:noWrap/>
            <w:vAlign w:val="center"/>
          </w:tcPr>
          <w:p w14:paraId="75333D4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49C381F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1,445,586</w:t>
            </w:r>
          </w:p>
        </w:tc>
        <w:tc>
          <w:tcPr>
            <w:tcW w:w="1227" w:type="dxa"/>
            <w:tcBorders>
              <w:top w:val="nil"/>
              <w:left w:val="nil"/>
              <w:bottom w:val="single" w:sz="4" w:space="0" w:color="auto"/>
              <w:right w:val="single" w:sz="4" w:space="0" w:color="auto"/>
            </w:tcBorders>
            <w:noWrap/>
            <w:vAlign w:val="center"/>
          </w:tcPr>
          <w:p w14:paraId="6C5D0C2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1,445,586</w:t>
            </w:r>
          </w:p>
        </w:tc>
        <w:tc>
          <w:tcPr>
            <w:tcW w:w="1026" w:type="dxa"/>
            <w:tcBorders>
              <w:top w:val="nil"/>
              <w:left w:val="nil"/>
              <w:bottom w:val="single" w:sz="4" w:space="0" w:color="auto"/>
              <w:right w:val="single" w:sz="4" w:space="0" w:color="auto"/>
            </w:tcBorders>
            <w:noWrap/>
            <w:vAlign w:val="center"/>
          </w:tcPr>
          <w:p w14:paraId="48A771C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5AC4E23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046AB5E4"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3010AEA7"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1994</w:t>
            </w:r>
          </w:p>
        </w:tc>
        <w:tc>
          <w:tcPr>
            <w:tcW w:w="1260" w:type="dxa"/>
            <w:tcBorders>
              <w:top w:val="nil"/>
              <w:left w:val="nil"/>
              <w:bottom w:val="single" w:sz="4" w:space="0" w:color="auto"/>
              <w:right w:val="single" w:sz="4" w:space="0" w:color="auto"/>
            </w:tcBorders>
            <w:noWrap/>
            <w:vAlign w:val="center"/>
          </w:tcPr>
          <w:p w14:paraId="0B09186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30</w:t>
            </w:r>
          </w:p>
        </w:tc>
        <w:tc>
          <w:tcPr>
            <w:tcW w:w="1080" w:type="dxa"/>
            <w:tcBorders>
              <w:top w:val="nil"/>
              <w:left w:val="nil"/>
              <w:bottom w:val="single" w:sz="4" w:space="0" w:color="auto"/>
              <w:right w:val="single" w:sz="4" w:space="0" w:color="auto"/>
            </w:tcBorders>
            <w:noWrap/>
            <w:vAlign w:val="center"/>
          </w:tcPr>
          <w:p w14:paraId="76F927A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30</w:t>
            </w:r>
          </w:p>
        </w:tc>
        <w:tc>
          <w:tcPr>
            <w:tcW w:w="1440" w:type="dxa"/>
            <w:tcBorders>
              <w:top w:val="nil"/>
              <w:left w:val="nil"/>
              <w:bottom w:val="single" w:sz="4" w:space="0" w:color="auto"/>
              <w:right w:val="single" w:sz="4" w:space="0" w:color="auto"/>
            </w:tcBorders>
            <w:noWrap/>
            <w:vAlign w:val="center"/>
          </w:tcPr>
          <w:p w14:paraId="4F738A3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1E8A115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3,190,374</w:t>
            </w:r>
          </w:p>
        </w:tc>
        <w:tc>
          <w:tcPr>
            <w:tcW w:w="1227" w:type="dxa"/>
            <w:tcBorders>
              <w:top w:val="nil"/>
              <w:left w:val="nil"/>
              <w:bottom w:val="single" w:sz="4" w:space="0" w:color="auto"/>
              <w:right w:val="single" w:sz="4" w:space="0" w:color="auto"/>
            </w:tcBorders>
            <w:noWrap/>
            <w:vAlign w:val="center"/>
          </w:tcPr>
          <w:p w14:paraId="31C8C4C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3,190,374</w:t>
            </w:r>
          </w:p>
        </w:tc>
        <w:tc>
          <w:tcPr>
            <w:tcW w:w="1026" w:type="dxa"/>
            <w:tcBorders>
              <w:top w:val="nil"/>
              <w:left w:val="nil"/>
              <w:bottom w:val="single" w:sz="4" w:space="0" w:color="auto"/>
              <w:right w:val="single" w:sz="4" w:space="0" w:color="auto"/>
            </w:tcBorders>
            <w:noWrap/>
            <w:vAlign w:val="center"/>
          </w:tcPr>
          <w:p w14:paraId="7E329FC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77293F3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3F8FDDEA"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0CD09305"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1995</w:t>
            </w:r>
          </w:p>
        </w:tc>
        <w:tc>
          <w:tcPr>
            <w:tcW w:w="1260" w:type="dxa"/>
            <w:tcBorders>
              <w:top w:val="nil"/>
              <w:left w:val="nil"/>
              <w:bottom w:val="single" w:sz="4" w:space="0" w:color="auto"/>
              <w:right w:val="single" w:sz="4" w:space="0" w:color="auto"/>
            </w:tcBorders>
            <w:noWrap/>
            <w:vAlign w:val="center"/>
          </w:tcPr>
          <w:p w14:paraId="38A4DA3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17</w:t>
            </w:r>
          </w:p>
        </w:tc>
        <w:tc>
          <w:tcPr>
            <w:tcW w:w="1080" w:type="dxa"/>
            <w:tcBorders>
              <w:top w:val="nil"/>
              <w:left w:val="nil"/>
              <w:bottom w:val="single" w:sz="4" w:space="0" w:color="auto"/>
              <w:right w:val="single" w:sz="4" w:space="0" w:color="auto"/>
            </w:tcBorders>
            <w:noWrap/>
            <w:vAlign w:val="center"/>
          </w:tcPr>
          <w:p w14:paraId="2754610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17</w:t>
            </w:r>
          </w:p>
        </w:tc>
        <w:tc>
          <w:tcPr>
            <w:tcW w:w="1440" w:type="dxa"/>
            <w:tcBorders>
              <w:top w:val="nil"/>
              <w:left w:val="nil"/>
              <w:bottom w:val="single" w:sz="4" w:space="0" w:color="auto"/>
              <w:right w:val="single" w:sz="4" w:space="0" w:color="auto"/>
            </w:tcBorders>
            <w:noWrap/>
            <w:vAlign w:val="center"/>
          </w:tcPr>
          <w:p w14:paraId="6B1BE6D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2874C6D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4,654,902</w:t>
            </w:r>
          </w:p>
        </w:tc>
        <w:tc>
          <w:tcPr>
            <w:tcW w:w="1227" w:type="dxa"/>
            <w:tcBorders>
              <w:top w:val="nil"/>
              <w:left w:val="nil"/>
              <w:bottom w:val="single" w:sz="4" w:space="0" w:color="auto"/>
              <w:right w:val="single" w:sz="4" w:space="0" w:color="auto"/>
            </w:tcBorders>
            <w:noWrap/>
            <w:vAlign w:val="center"/>
          </w:tcPr>
          <w:p w14:paraId="22FDDBA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4,654,902</w:t>
            </w:r>
          </w:p>
        </w:tc>
        <w:tc>
          <w:tcPr>
            <w:tcW w:w="1026" w:type="dxa"/>
            <w:tcBorders>
              <w:top w:val="nil"/>
              <w:left w:val="nil"/>
              <w:bottom w:val="single" w:sz="4" w:space="0" w:color="auto"/>
              <w:right w:val="single" w:sz="4" w:space="0" w:color="auto"/>
            </w:tcBorders>
            <w:noWrap/>
            <w:vAlign w:val="center"/>
          </w:tcPr>
          <w:p w14:paraId="7FDFBD6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4571F34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50E9A48D" w14:textId="77777777" w:rsidTr="00B53BB8">
        <w:trPr>
          <w:trHeight w:val="94"/>
        </w:trPr>
        <w:tc>
          <w:tcPr>
            <w:tcW w:w="1375" w:type="dxa"/>
            <w:tcBorders>
              <w:top w:val="nil"/>
              <w:left w:val="single" w:sz="4" w:space="0" w:color="auto"/>
              <w:bottom w:val="single" w:sz="4" w:space="0" w:color="auto"/>
              <w:right w:val="single" w:sz="4" w:space="0" w:color="auto"/>
            </w:tcBorders>
            <w:noWrap/>
            <w:vAlign w:val="center"/>
          </w:tcPr>
          <w:p w14:paraId="0D41270A"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1996</w:t>
            </w:r>
          </w:p>
        </w:tc>
        <w:tc>
          <w:tcPr>
            <w:tcW w:w="1260" w:type="dxa"/>
            <w:tcBorders>
              <w:top w:val="nil"/>
              <w:left w:val="nil"/>
              <w:bottom w:val="single" w:sz="4" w:space="0" w:color="auto"/>
              <w:right w:val="single" w:sz="4" w:space="0" w:color="auto"/>
            </w:tcBorders>
            <w:noWrap/>
            <w:vAlign w:val="center"/>
          </w:tcPr>
          <w:p w14:paraId="1783539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26</w:t>
            </w:r>
          </w:p>
        </w:tc>
        <w:tc>
          <w:tcPr>
            <w:tcW w:w="1080" w:type="dxa"/>
            <w:tcBorders>
              <w:top w:val="nil"/>
              <w:left w:val="nil"/>
              <w:bottom w:val="single" w:sz="4" w:space="0" w:color="auto"/>
              <w:right w:val="single" w:sz="4" w:space="0" w:color="auto"/>
            </w:tcBorders>
            <w:noWrap/>
            <w:vAlign w:val="center"/>
          </w:tcPr>
          <w:p w14:paraId="242BBBF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26</w:t>
            </w:r>
          </w:p>
        </w:tc>
        <w:tc>
          <w:tcPr>
            <w:tcW w:w="1440" w:type="dxa"/>
            <w:tcBorders>
              <w:top w:val="nil"/>
              <w:left w:val="nil"/>
              <w:bottom w:val="single" w:sz="4" w:space="0" w:color="auto"/>
              <w:right w:val="single" w:sz="4" w:space="0" w:color="auto"/>
            </w:tcBorders>
            <w:noWrap/>
            <w:vAlign w:val="center"/>
          </w:tcPr>
          <w:p w14:paraId="3CD6342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009C15C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3,468,211</w:t>
            </w:r>
          </w:p>
        </w:tc>
        <w:tc>
          <w:tcPr>
            <w:tcW w:w="1227" w:type="dxa"/>
            <w:tcBorders>
              <w:top w:val="nil"/>
              <w:left w:val="nil"/>
              <w:bottom w:val="single" w:sz="4" w:space="0" w:color="auto"/>
              <w:right w:val="single" w:sz="4" w:space="0" w:color="auto"/>
            </w:tcBorders>
            <w:noWrap/>
            <w:vAlign w:val="center"/>
          </w:tcPr>
          <w:p w14:paraId="7EFB9FE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3,468,211</w:t>
            </w:r>
          </w:p>
        </w:tc>
        <w:tc>
          <w:tcPr>
            <w:tcW w:w="1026" w:type="dxa"/>
            <w:tcBorders>
              <w:top w:val="nil"/>
              <w:left w:val="nil"/>
              <w:bottom w:val="single" w:sz="4" w:space="0" w:color="auto"/>
              <w:right w:val="single" w:sz="4" w:space="0" w:color="auto"/>
            </w:tcBorders>
            <w:noWrap/>
            <w:vAlign w:val="center"/>
          </w:tcPr>
          <w:p w14:paraId="16320E0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1950EEE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76813FEC"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2E5A9B80"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1997</w:t>
            </w:r>
          </w:p>
        </w:tc>
        <w:tc>
          <w:tcPr>
            <w:tcW w:w="1260" w:type="dxa"/>
            <w:tcBorders>
              <w:top w:val="nil"/>
              <w:left w:val="nil"/>
              <w:bottom w:val="single" w:sz="4" w:space="0" w:color="auto"/>
              <w:right w:val="single" w:sz="4" w:space="0" w:color="auto"/>
            </w:tcBorders>
            <w:noWrap/>
            <w:vAlign w:val="center"/>
          </w:tcPr>
          <w:p w14:paraId="650C550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w:t>
            </w:r>
          </w:p>
        </w:tc>
        <w:tc>
          <w:tcPr>
            <w:tcW w:w="1080" w:type="dxa"/>
            <w:tcBorders>
              <w:top w:val="nil"/>
              <w:left w:val="nil"/>
              <w:bottom w:val="single" w:sz="4" w:space="0" w:color="auto"/>
              <w:right w:val="single" w:sz="4" w:space="0" w:color="auto"/>
            </w:tcBorders>
            <w:noWrap/>
            <w:vAlign w:val="center"/>
          </w:tcPr>
          <w:p w14:paraId="25265A4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w:t>
            </w:r>
          </w:p>
        </w:tc>
        <w:tc>
          <w:tcPr>
            <w:tcW w:w="1440" w:type="dxa"/>
            <w:tcBorders>
              <w:top w:val="nil"/>
              <w:left w:val="nil"/>
              <w:bottom w:val="single" w:sz="4" w:space="0" w:color="auto"/>
              <w:right w:val="single" w:sz="4" w:space="0" w:color="auto"/>
            </w:tcBorders>
            <w:noWrap/>
            <w:vAlign w:val="center"/>
          </w:tcPr>
          <w:p w14:paraId="4B62889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1E1E320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4,040,251</w:t>
            </w:r>
          </w:p>
        </w:tc>
        <w:tc>
          <w:tcPr>
            <w:tcW w:w="1227" w:type="dxa"/>
            <w:tcBorders>
              <w:top w:val="nil"/>
              <w:left w:val="nil"/>
              <w:bottom w:val="single" w:sz="4" w:space="0" w:color="auto"/>
              <w:right w:val="single" w:sz="4" w:space="0" w:color="auto"/>
            </w:tcBorders>
            <w:noWrap/>
            <w:vAlign w:val="center"/>
          </w:tcPr>
          <w:p w14:paraId="0771894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4,040,251</w:t>
            </w:r>
          </w:p>
        </w:tc>
        <w:tc>
          <w:tcPr>
            <w:tcW w:w="1026" w:type="dxa"/>
            <w:tcBorders>
              <w:top w:val="nil"/>
              <w:left w:val="nil"/>
              <w:bottom w:val="single" w:sz="4" w:space="0" w:color="auto"/>
              <w:right w:val="single" w:sz="4" w:space="0" w:color="auto"/>
            </w:tcBorders>
            <w:noWrap/>
            <w:vAlign w:val="center"/>
          </w:tcPr>
          <w:p w14:paraId="29AC9A7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5DADFAF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1129A29B"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577E4668"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1998</w:t>
            </w:r>
          </w:p>
        </w:tc>
        <w:tc>
          <w:tcPr>
            <w:tcW w:w="1260" w:type="dxa"/>
            <w:tcBorders>
              <w:top w:val="nil"/>
              <w:left w:val="nil"/>
              <w:bottom w:val="single" w:sz="4" w:space="0" w:color="auto"/>
              <w:right w:val="single" w:sz="4" w:space="0" w:color="auto"/>
            </w:tcBorders>
            <w:noWrap/>
            <w:vAlign w:val="center"/>
          </w:tcPr>
          <w:p w14:paraId="225FDF6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39</w:t>
            </w:r>
          </w:p>
        </w:tc>
        <w:tc>
          <w:tcPr>
            <w:tcW w:w="1080" w:type="dxa"/>
            <w:tcBorders>
              <w:top w:val="nil"/>
              <w:left w:val="nil"/>
              <w:bottom w:val="single" w:sz="4" w:space="0" w:color="auto"/>
              <w:right w:val="single" w:sz="4" w:space="0" w:color="auto"/>
            </w:tcBorders>
            <w:noWrap/>
            <w:vAlign w:val="center"/>
          </w:tcPr>
          <w:p w14:paraId="530AEB5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39</w:t>
            </w:r>
          </w:p>
        </w:tc>
        <w:tc>
          <w:tcPr>
            <w:tcW w:w="1440" w:type="dxa"/>
            <w:tcBorders>
              <w:top w:val="nil"/>
              <w:left w:val="nil"/>
              <w:bottom w:val="single" w:sz="4" w:space="0" w:color="auto"/>
              <w:right w:val="single" w:sz="4" w:space="0" w:color="auto"/>
            </w:tcBorders>
            <w:noWrap/>
            <w:vAlign w:val="center"/>
          </w:tcPr>
          <w:p w14:paraId="64F2DF1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54654C9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4,108,525</w:t>
            </w:r>
          </w:p>
        </w:tc>
        <w:tc>
          <w:tcPr>
            <w:tcW w:w="1227" w:type="dxa"/>
            <w:tcBorders>
              <w:top w:val="nil"/>
              <w:left w:val="nil"/>
              <w:bottom w:val="single" w:sz="4" w:space="0" w:color="auto"/>
              <w:right w:val="single" w:sz="4" w:space="0" w:color="auto"/>
            </w:tcBorders>
            <w:noWrap/>
            <w:vAlign w:val="center"/>
          </w:tcPr>
          <w:p w14:paraId="4D37675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4,108,525</w:t>
            </w:r>
          </w:p>
        </w:tc>
        <w:tc>
          <w:tcPr>
            <w:tcW w:w="1026" w:type="dxa"/>
            <w:tcBorders>
              <w:top w:val="nil"/>
              <w:left w:val="nil"/>
              <w:bottom w:val="single" w:sz="4" w:space="0" w:color="auto"/>
              <w:right w:val="single" w:sz="4" w:space="0" w:color="auto"/>
            </w:tcBorders>
            <w:noWrap/>
            <w:vAlign w:val="center"/>
          </w:tcPr>
          <w:p w14:paraId="61852AF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4CCDE07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32F3148D" w14:textId="77777777" w:rsidTr="00B53BB8">
        <w:trPr>
          <w:trHeight w:val="90"/>
        </w:trPr>
        <w:tc>
          <w:tcPr>
            <w:tcW w:w="1375" w:type="dxa"/>
            <w:tcBorders>
              <w:top w:val="nil"/>
              <w:left w:val="single" w:sz="4" w:space="0" w:color="auto"/>
              <w:bottom w:val="single" w:sz="4" w:space="0" w:color="auto"/>
              <w:right w:val="single" w:sz="4" w:space="0" w:color="auto"/>
            </w:tcBorders>
            <w:noWrap/>
            <w:vAlign w:val="center"/>
          </w:tcPr>
          <w:p w14:paraId="054FD892"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1999</w:t>
            </w:r>
          </w:p>
        </w:tc>
        <w:tc>
          <w:tcPr>
            <w:tcW w:w="1260" w:type="dxa"/>
            <w:tcBorders>
              <w:top w:val="nil"/>
              <w:left w:val="nil"/>
              <w:bottom w:val="single" w:sz="4" w:space="0" w:color="auto"/>
              <w:right w:val="single" w:sz="4" w:space="0" w:color="auto"/>
            </w:tcBorders>
            <w:noWrap/>
            <w:vAlign w:val="center"/>
          </w:tcPr>
          <w:p w14:paraId="63341EB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59</w:t>
            </w:r>
          </w:p>
        </w:tc>
        <w:tc>
          <w:tcPr>
            <w:tcW w:w="1080" w:type="dxa"/>
            <w:tcBorders>
              <w:top w:val="nil"/>
              <w:left w:val="nil"/>
              <w:bottom w:val="single" w:sz="4" w:space="0" w:color="auto"/>
              <w:right w:val="single" w:sz="4" w:space="0" w:color="auto"/>
            </w:tcBorders>
            <w:noWrap/>
            <w:vAlign w:val="center"/>
          </w:tcPr>
          <w:p w14:paraId="618B763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59</w:t>
            </w:r>
          </w:p>
        </w:tc>
        <w:tc>
          <w:tcPr>
            <w:tcW w:w="1440" w:type="dxa"/>
            <w:tcBorders>
              <w:top w:val="nil"/>
              <w:left w:val="nil"/>
              <w:bottom w:val="single" w:sz="4" w:space="0" w:color="auto"/>
              <w:right w:val="single" w:sz="4" w:space="0" w:color="auto"/>
            </w:tcBorders>
            <w:noWrap/>
            <w:vAlign w:val="center"/>
          </w:tcPr>
          <w:p w14:paraId="3E4257F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1234BB7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12,131,407</w:t>
            </w:r>
          </w:p>
        </w:tc>
        <w:tc>
          <w:tcPr>
            <w:tcW w:w="1227" w:type="dxa"/>
            <w:tcBorders>
              <w:top w:val="nil"/>
              <w:left w:val="nil"/>
              <w:bottom w:val="single" w:sz="4" w:space="0" w:color="auto"/>
              <w:right w:val="single" w:sz="4" w:space="0" w:color="auto"/>
            </w:tcBorders>
            <w:noWrap/>
            <w:vAlign w:val="center"/>
          </w:tcPr>
          <w:p w14:paraId="0C08112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12,131,407</w:t>
            </w:r>
          </w:p>
        </w:tc>
        <w:tc>
          <w:tcPr>
            <w:tcW w:w="1026" w:type="dxa"/>
            <w:tcBorders>
              <w:top w:val="nil"/>
              <w:left w:val="nil"/>
              <w:bottom w:val="single" w:sz="4" w:space="0" w:color="auto"/>
              <w:right w:val="single" w:sz="4" w:space="0" w:color="auto"/>
            </w:tcBorders>
            <w:noWrap/>
            <w:vAlign w:val="center"/>
          </w:tcPr>
          <w:p w14:paraId="2C85FD7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2B59E6A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00744F09"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32682450"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2000</w:t>
            </w:r>
          </w:p>
        </w:tc>
        <w:tc>
          <w:tcPr>
            <w:tcW w:w="1260" w:type="dxa"/>
            <w:tcBorders>
              <w:top w:val="nil"/>
              <w:left w:val="nil"/>
              <w:bottom w:val="single" w:sz="4" w:space="0" w:color="auto"/>
              <w:right w:val="single" w:sz="4" w:space="0" w:color="auto"/>
            </w:tcBorders>
            <w:noWrap/>
            <w:vAlign w:val="center"/>
          </w:tcPr>
          <w:p w14:paraId="6045E8A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29</w:t>
            </w:r>
          </w:p>
        </w:tc>
        <w:tc>
          <w:tcPr>
            <w:tcW w:w="1080" w:type="dxa"/>
            <w:tcBorders>
              <w:top w:val="nil"/>
              <w:left w:val="nil"/>
              <w:bottom w:val="single" w:sz="4" w:space="0" w:color="auto"/>
              <w:right w:val="single" w:sz="4" w:space="0" w:color="auto"/>
            </w:tcBorders>
            <w:noWrap/>
            <w:vAlign w:val="center"/>
          </w:tcPr>
          <w:p w14:paraId="74FB357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29</w:t>
            </w:r>
          </w:p>
        </w:tc>
        <w:tc>
          <w:tcPr>
            <w:tcW w:w="1440" w:type="dxa"/>
            <w:tcBorders>
              <w:top w:val="nil"/>
              <w:left w:val="nil"/>
              <w:bottom w:val="single" w:sz="4" w:space="0" w:color="auto"/>
              <w:right w:val="single" w:sz="4" w:space="0" w:color="auto"/>
            </w:tcBorders>
            <w:noWrap/>
            <w:vAlign w:val="center"/>
          </w:tcPr>
          <w:p w14:paraId="643F1E8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6482E41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4,808,878</w:t>
            </w:r>
          </w:p>
        </w:tc>
        <w:tc>
          <w:tcPr>
            <w:tcW w:w="1227" w:type="dxa"/>
            <w:tcBorders>
              <w:top w:val="nil"/>
              <w:left w:val="nil"/>
              <w:bottom w:val="single" w:sz="4" w:space="0" w:color="auto"/>
              <w:right w:val="single" w:sz="4" w:space="0" w:color="auto"/>
            </w:tcBorders>
            <w:noWrap/>
            <w:vAlign w:val="center"/>
          </w:tcPr>
          <w:p w14:paraId="0C75A91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4,808,878</w:t>
            </w:r>
          </w:p>
        </w:tc>
        <w:tc>
          <w:tcPr>
            <w:tcW w:w="1026" w:type="dxa"/>
            <w:tcBorders>
              <w:top w:val="nil"/>
              <w:left w:val="nil"/>
              <w:bottom w:val="single" w:sz="4" w:space="0" w:color="auto"/>
              <w:right w:val="single" w:sz="4" w:space="0" w:color="auto"/>
            </w:tcBorders>
            <w:noWrap/>
            <w:vAlign w:val="center"/>
          </w:tcPr>
          <w:p w14:paraId="18E4A38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1663746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6D25C571"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0908BCAD"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2001</w:t>
            </w:r>
          </w:p>
        </w:tc>
        <w:tc>
          <w:tcPr>
            <w:tcW w:w="1260" w:type="dxa"/>
            <w:tcBorders>
              <w:top w:val="nil"/>
              <w:left w:val="nil"/>
              <w:bottom w:val="single" w:sz="4" w:space="0" w:color="auto"/>
              <w:right w:val="single" w:sz="4" w:space="0" w:color="auto"/>
            </w:tcBorders>
            <w:noWrap/>
            <w:vAlign w:val="center"/>
          </w:tcPr>
          <w:p w14:paraId="2F3AF95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41</w:t>
            </w:r>
          </w:p>
        </w:tc>
        <w:tc>
          <w:tcPr>
            <w:tcW w:w="1080" w:type="dxa"/>
            <w:tcBorders>
              <w:top w:val="nil"/>
              <w:left w:val="nil"/>
              <w:bottom w:val="single" w:sz="4" w:space="0" w:color="auto"/>
              <w:right w:val="single" w:sz="4" w:space="0" w:color="auto"/>
            </w:tcBorders>
            <w:noWrap/>
            <w:vAlign w:val="center"/>
          </w:tcPr>
          <w:p w14:paraId="047D32D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41</w:t>
            </w:r>
          </w:p>
        </w:tc>
        <w:tc>
          <w:tcPr>
            <w:tcW w:w="1440" w:type="dxa"/>
            <w:tcBorders>
              <w:top w:val="nil"/>
              <w:left w:val="nil"/>
              <w:bottom w:val="single" w:sz="4" w:space="0" w:color="auto"/>
              <w:right w:val="single" w:sz="4" w:space="0" w:color="auto"/>
            </w:tcBorders>
            <w:noWrap/>
            <w:vAlign w:val="center"/>
          </w:tcPr>
          <w:p w14:paraId="5213962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5474B2B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7,523,213</w:t>
            </w:r>
          </w:p>
        </w:tc>
        <w:tc>
          <w:tcPr>
            <w:tcW w:w="1227" w:type="dxa"/>
            <w:tcBorders>
              <w:top w:val="nil"/>
              <w:left w:val="nil"/>
              <w:bottom w:val="single" w:sz="4" w:space="0" w:color="auto"/>
              <w:right w:val="single" w:sz="4" w:space="0" w:color="auto"/>
            </w:tcBorders>
            <w:noWrap/>
            <w:vAlign w:val="center"/>
          </w:tcPr>
          <w:p w14:paraId="1BF91CC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7,523,213</w:t>
            </w:r>
          </w:p>
        </w:tc>
        <w:tc>
          <w:tcPr>
            <w:tcW w:w="1026" w:type="dxa"/>
            <w:tcBorders>
              <w:top w:val="nil"/>
              <w:left w:val="nil"/>
              <w:bottom w:val="single" w:sz="4" w:space="0" w:color="auto"/>
              <w:right w:val="single" w:sz="4" w:space="0" w:color="auto"/>
            </w:tcBorders>
            <w:noWrap/>
            <w:vAlign w:val="center"/>
          </w:tcPr>
          <w:p w14:paraId="3ED0DEC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6DFF106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0006E920" w14:textId="77777777" w:rsidTr="00B53BB8">
        <w:trPr>
          <w:trHeight w:val="73"/>
        </w:trPr>
        <w:tc>
          <w:tcPr>
            <w:tcW w:w="1375" w:type="dxa"/>
            <w:tcBorders>
              <w:top w:val="nil"/>
              <w:left w:val="single" w:sz="4" w:space="0" w:color="auto"/>
              <w:bottom w:val="single" w:sz="4" w:space="0" w:color="auto"/>
              <w:right w:val="single" w:sz="4" w:space="0" w:color="auto"/>
            </w:tcBorders>
            <w:noWrap/>
            <w:vAlign w:val="center"/>
          </w:tcPr>
          <w:p w14:paraId="5D146188"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2002</w:t>
            </w:r>
          </w:p>
        </w:tc>
        <w:tc>
          <w:tcPr>
            <w:tcW w:w="1260" w:type="dxa"/>
            <w:tcBorders>
              <w:top w:val="nil"/>
              <w:left w:val="nil"/>
              <w:bottom w:val="single" w:sz="4" w:space="0" w:color="auto"/>
              <w:right w:val="single" w:sz="4" w:space="0" w:color="auto"/>
            </w:tcBorders>
            <w:noWrap/>
            <w:vAlign w:val="center"/>
          </w:tcPr>
          <w:p w14:paraId="71EE846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61</w:t>
            </w:r>
          </w:p>
        </w:tc>
        <w:tc>
          <w:tcPr>
            <w:tcW w:w="1080" w:type="dxa"/>
            <w:tcBorders>
              <w:top w:val="nil"/>
              <w:left w:val="nil"/>
              <w:bottom w:val="single" w:sz="4" w:space="0" w:color="auto"/>
              <w:right w:val="single" w:sz="4" w:space="0" w:color="auto"/>
            </w:tcBorders>
            <w:noWrap/>
            <w:vAlign w:val="center"/>
          </w:tcPr>
          <w:p w14:paraId="6659859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61</w:t>
            </w:r>
          </w:p>
        </w:tc>
        <w:tc>
          <w:tcPr>
            <w:tcW w:w="1440" w:type="dxa"/>
            <w:tcBorders>
              <w:top w:val="nil"/>
              <w:left w:val="nil"/>
              <w:bottom w:val="single" w:sz="4" w:space="0" w:color="auto"/>
              <w:right w:val="single" w:sz="4" w:space="0" w:color="auto"/>
            </w:tcBorders>
            <w:noWrap/>
            <w:vAlign w:val="center"/>
          </w:tcPr>
          <w:p w14:paraId="13677BA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03FE8DA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7,910,174</w:t>
            </w:r>
          </w:p>
        </w:tc>
        <w:tc>
          <w:tcPr>
            <w:tcW w:w="1227" w:type="dxa"/>
            <w:tcBorders>
              <w:top w:val="nil"/>
              <w:left w:val="nil"/>
              <w:bottom w:val="single" w:sz="4" w:space="0" w:color="auto"/>
              <w:right w:val="single" w:sz="4" w:space="0" w:color="auto"/>
            </w:tcBorders>
            <w:noWrap/>
            <w:vAlign w:val="center"/>
          </w:tcPr>
          <w:p w14:paraId="578E1CE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7,910,174</w:t>
            </w:r>
          </w:p>
        </w:tc>
        <w:tc>
          <w:tcPr>
            <w:tcW w:w="1026" w:type="dxa"/>
            <w:tcBorders>
              <w:top w:val="nil"/>
              <w:left w:val="nil"/>
              <w:bottom w:val="single" w:sz="4" w:space="0" w:color="auto"/>
              <w:right w:val="single" w:sz="4" w:space="0" w:color="auto"/>
            </w:tcBorders>
            <w:noWrap/>
            <w:vAlign w:val="center"/>
          </w:tcPr>
          <w:p w14:paraId="01F7E22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1DAC8F6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206358BE" w14:textId="77777777" w:rsidTr="00B53BB8">
        <w:trPr>
          <w:trHeight w:val="118"/>
        </w:trPr>
        <w:tc>
          <w:tcPr>
            <w:tcW w:w="1375" w:type="dxa"/>
            <w:tcBorders>
              <w:top w:val="nil"/>
              <w:left w:val="single" w:sz="4" w:space="0" w:color="auto"/>
              <w:bottom w:val="single" w:sz="4" w:space="0" w:color="auto"/>
              <w:right w:val="single" w:sz="4" w:space="0" w:color="auto"/>
            </w:tcBorders>
            <w:noWrap/>
            <w:vAlign w:val="center"/>
          </w:tcPr>
          <w:p w14:paraId="242A0E4C"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2003</w:t>
            </w:r>
          </w:p>
        </w:tc>
        <w:tc>
          <w:tcPr>
            <w:tcW w:w="1260" w:type="dxa"/>
            <w:tcBorders>
              <w:top w:val="nil"/>
              <w:left w:val="nil"/>
              <w:bottom w:val="single" w:sz="4" w:space="0" w:color="auto"/>
              <w:right w:val="single" w:sz="4" w:space="0" w:color="auto"/>
            </w:tcBorders>
            <w:noWrap/>
            <w:vAlign w:val="center"/>
          </w:tcPr>
          <w:p w14:paraId="7C7350C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w:t>
            </w:r>
          </w:p>
        </w:tc>
        <w:tc>
          <w:tcPr>
            <w:tcW w:w="1080" w:type="dxa"/>
            <w:tcBorders>
              <w:top w:val="nil"/>
              <w:left w:val="nil"/>
              <w:bottom w:val="single" w:sz="4" w:space="0" w:color="auto"/>
              <w:right w:val="single" w:sz="4" w:space="0" w:color="auto"/>
            </w:tcBorders>
            <w:noWrap/>
            <w:vAlign w:val="center"/>
          </w:tcPr>
          <w:p w14:paraId="6EEDC6B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w:t>
            </w:r>
          </w:p>
        </w:tc>
        <w:tc>
          <w:tcPr>
            <w:tcW w:w="1440" w:type="dxa"/>
            <w:tcBorders>
              <w:top w:val="nil"/>
              <w:left w:val="nil"/>
              <w:bottom w:val="single" w:sz="4" w:space="0" w:color="auto"/>
              <w:right w:val="single" w:sz="4" w:space="0" w:color="auto"/>
            </w:tcBorders>
            <w:noWrap/>
            <w:vAlign w:val="center"/>
          </w:tcPr>
          <w:p w14:paraId="32EE3D9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78BCB5B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6,810,120</w:t>
            </w:r>
          </w:p>
        </w:tc>
        <w:tc>
          <w:tcPr>
            <w:tcW w:w="1227" w:type="dxa"/>
            <w:tcBorders>
              <w:top w:val="nil"/>
              <w:left w:val="nil"/>
              <w:bottom w:val="single" w:sz="4" w:space="0" w:color="auto"/>
              <w:right w:val="single" w:sz="4" w:space="0" w:color="auto"/>
            </w:tcBorders>
            <w:noWrap/>
            <w:vAlign w:val="center"/>
          </w:tcPr>
          <w:p w14:paraId="7A94501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6,810,120</w:t>
            </w:r>
          </w:p>
        </w:tc>
        <w:tc>
          <w:tcPr>
            <w:tcW w:w="1026" w:type="dxa"/>
            <w:tcBorders>
              <w:top w:val="nil"/>
              <w:left w:val="nil"/>
              <w:bottom w:val="single" w:sz="4" w:space="0" w:color="auto"/>
              <w:right w:val="single" w:sz="4" w:space="0" w:color="auto"/>
            </w:tcBorders>
            <w:noWrap/>
            <w:vAlign w:val="center"/>
          </w:tcPr>
          <w:p w14:paraId="26D0C90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32BD39E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5736C913" w14:textId="77777777" w:rsidTr="00B53BB8">
        <w:trPr>
          <w:trHeight w:val="164"/>
        </w:trPr>
        <w:tc>
          <w:tcPr>
            <w:tcW w:w="1375" w:type="dxa"/>
            <w:tcBorders>
              <w:top w:val="nil"/>
              <w:left w:val="single" w:sz="4" w:space="0" w:color="auto"/>
              <w:bottom w:val="single" w:sz="4" w:space="0" w:color="auto"/>
              <w:right w:val="single" w:sz="4" w:space="0" w:color="auto"/>
            </w:tcBorders>
            <w:noWrap/>
            <w:vAlign w:val="center"/>
          </w:tcPr>
          <w:p w14:paraId="1E50343D"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2004</w:t>
            </w:r>
          </w:p>
        </w:tc>
        <w:tc>
          <w:tcPr>
            <w:tcW w:w="1260" w:type="dxa"/>
            <w:tcBorders>
              <w:top w:val="nil"/>
              <w:left w:val="nil"/>
              <w:bottom w:val="single" w:sz="4" w:space="0" w:color="auto"/>
              <w:right w:val="single" w:sz="4" w:space="0" w:color="auto"/>
            </w:tcBorders>
            <w:noWrap/>
            <w:vAlign w:val="center"/>
          </w:tcPr>
          <w:p w14:paraId="05F0B90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30</w:t>
            </w:r>
          </w:p>
        </w:tc>
        <w:tc>
          <w:tcPr>
            <w:tcW w:w="1080" w:type="dxa"/>
            <w:tcBorders>
              <w:top w:val="nil"/>
              <w:left w:val="nil"/>
              <w:bottom w:val="single" w:sz="4" w:space="0" w:color="auto"/>
              <w:right w:val="single" w:sz="4" w:space="0" w:color="auto"/>
            </w:tcBorders>
            <w:noWrap/>
            <w:vAlign w:val="center"/>
          </w:tcPr>
          <w:p w14:paraId="7EF6926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30</w:t>
            </w:r>
          </w:p>
        </w:tc>
        <w:tc>
          <w:tcPr>
            <w:tcW w:w="1440" w:type="dxa"/>
            <w:tcBorders>
              <w:top w:val="nil"/>
              <w:left w:val="nil"/>
              <w:bottom w:val="single" w:sz="4" w:space="0" w:color="auto"/>
              <w:right w:val="single" w:sz="4" w:space="0" w:color="auto"/>
            </w:tcBorders>
            <w:noWrap/>
            <w:vAlign w:val="center"/>
          </w:tcPr>
          <w:p w14:paraId="545BBCA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5E6246D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15,005,412</w:t>
            </w:r>
          </w:p>
        </w:tc>
        <w:tc>
          <w:tcPr>
            <w:tcW w:w="1227" w:type="dxa"/>
            <w:tcBorders>
              <w:top w:val="nil"/>
              <w:left w:val="nil"/>
              <w:bottom w:val="single" w:sz="4" w:space="0" w:color="auto"/>
              <w:right w:val="single" w:sz="4" w:space="0" w:color="auto"/>
            </w:tcBorders>
            <w:noWrap/>
            <w:vAlign w:val="center"/>
          </w:tcPr>
          <w:p w14:paraId="7B44619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15,005,412</w:t>
            </w:r>
          </w:p>
        </w:tc>
        <w:tc>
          <w:tcPr>
            <w:tcW w:w="1026" w:type="dxa"/>
            <w:tcBorders>
              <w:top w:val="nil"/>
              <w:left w:val="nil"/>
              <w:bottom w:val="single" w:sz="4" w:space="0" w:color="auto"/>
              <w:right w:val="single" w:sz="4" w:space="0" w:color="auto"/>
            </w:tcBorders>
            <w:noWrap/>
            <w:vAlign w:val="center"/>
          </w:tcPr>
          <w:p w14:paraId="09610CF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6B3B263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1DF1D90E" w14:textId="77777777" w:rsidTr="00B53BB8">
        <w:trPr>
          <w:trHeight w:val="68"/>
        </w:trPr>
        <w:tc>
          <w:tcPr>
            <w:tcW w:w="1375" w:type="dxa"/>
            <w:tcBorders>
              <w:top w:val="nil"/>
              <w:left w:val="single" w:sz="4" w:space="0" w:color="auto"/>
              <w:bottom w:val="single" w:sz="4" w:space="0" w:color="auto"/>
              <w:right w:val="single" w:sz="4" w:space="0" w:color="auto"/>
            </w:tcBorders>
            <w:noWrap/>
            <w:vAlign w:val="center"/>
          </w:tcPr>
          <w:p w14:paraId="6BCCD2B7"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2005</w:t>
            </w:r>
          </w:p>
        </w:tc>
        <w:tc>
          <w:tcPr>
            <w:tcW w:w="1260" w:type="dxa"/>
            <w:tcBorders>
              <w:top w:val="nil"/>
              <w:left w:val="nil"/>
              <w:bottom w:val="single" w:sz="4" w:space="0" w:color="auto"/>
              <w:right w:val="single" w:sz="4" w:space="0" w:color="auto"/>
            </w:tcBorders>
            <w:noWrap/>
            <w:vAlign w:val="center"/>
          </w:tcPr>
          <w:p w14:paraId="2BBC972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28</w:t>
            </w:r>
          </w:p>
        </w:tc>
        <w:tc>
          <w:tcPr>
            <w:tcW w:w="1080" w:type="dxa"/>
            <w:tcBorders>
              <w:top w:val="nil"/>
              <w:left w:val="nil"/>
              <w:bottom w:val="single" w:sz="4" w:space="0" w:color="auto"/>
              <w:right w:val="single" w:sz="4" w:space="0" w:color="auto"/>
            </w:tcBorders>
            <w:noWrap/>
            <w:vAlign w:val="center"/>
          </w:tcPr>
          <w:p w14:paraId="7CFEFFD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28</w:t>
            </w:r>
          </w:p>
        </w:tc>
        <w:tc>
          <w:tcPr>
            <w:tcW w:w="1440" w:type="dxa"/>
            <w:tcBorders>
              <w:top w:val="nil"/>
              <w:left w:val="nil"/>
              <w:bottom w:val="single" w:sz="4" w:space="0" w:color="auto"/>
              <w:right w:val="single" w:sz="4" w:space="0" w:color="auto"/>
            </w:tcBorders>
            <w:noWrap/>
            <w:vAlign w:val="center"/>
          </w:tcPr>
          <w:p w14:paraId="5DA9CB0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55DF739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18,183,034</w:t>
            </w:r>
          </w:p>
        </w:tc>
        <w:tc>
          <w:tcPr>
            <w:tcW w:w="1227" w:type="dxa"/>
            <w:tcBorders>
              <w:top w:val="nil"/>
              <w:left w:val="nil"/>
              <w:bottom w:val="single" w:sz="4" w:space="0" w:color="auto"/>
              <w:right w:val="single" w:sz="4" w:space="0" w:color="auto"/>
            </w:tcBorders>
            <w:noWrap/>
            <w:vAlign w:val="center"/>
          </w:tcPr>
          <w:p w14:paraId="78620E5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18,183,034</w:t>
            </w:r>
          </w:p>
        </w:tc>
        <w:tc>
          <w:tcPr>
            <w:tcW w:w="1026" w:type="dxa"/>
            <w:tcBorders>
              <w:top w:val="nil"/>
              <w:left w:val="nil"/>
              <w:bottom w:val="single" w:sz="4" w:space="0" w:color="auto"/>
              <w:right w:val="single" w:sz="4" w:space="0" w:color="auto"/>
            </w:tcBorders>
            <w:noWrap/>
            <w:vAlign w:val="center"/>
          </w:tcPr>
          <w:p w14:paraId="64CE13E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50DF349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136C95F0"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6220B125"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2006</w:t>
            </w:r>
          </w:p>
        </w:tc>
        <w:tc>
          <w:tcPr>
            <w:tcW w:w="1260" w:type="dxa"/>
            <w:tcBorders>
              <w:top w:val="nil"/>
              <w:left w:val="nil"/>
              <w:bottom w:val="single" w:sz="4" w:space="0" w:color="auto"/>
              <w:right w:val="single" w:sz="4" w:space="0" w:color="auto"/>
            </w:tcBorders>
            <w:noWrap/>
            <w:vAlign w:val="center"/>
          </w:tcPr>
          <w:p w14:paraId="1B38C81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25</w:t>
            </w:r>
          </w:p>
        </w:tc>
        <w:tc>
          <w:tcPr>
            <w:tcW w:w="1080" w:type="dxa"/>
            <w:tcBorders>
              <w:top w:val="nil"/>
              <w:left w:val="nil"/>
              <w:bottom w:val="single" w:sz="4" w:space="0" w:color="auto"/>
              <w:right w:val="single" w:sz="4" w:space="0" w:color="auto"/>
            </w:tcBorders>
            <w:noWrap/>
            <w:vAlign w:val="center"/>
          </w:tcPr>
          <w:p w14:paraId="6C60C03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25</w:t>
            </w:r>
          </w:p>
        </w:tc>
        <w:tc>
          <w:tcPr>
            <w:tcW w:w="1440" w:type="dxa"/>
            <w:tcBorders>
              <w:top w:val="nil"/>
              <w:left w:val="nil"/>
              <w:bottom w:val="single" w:sz="4" w:space="0" w:color="auto"/>
              <w:right w:val="single" w:sz="4" w:space="0" w:color="auto"/>
            </w:tcBorders>
            <w:noWrap/>
            <w:vAlign w:val="center"/>
          </w:tcPr>
          <w:p w14:paraId="56BA0D9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3AA8220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7,128,808</w:t>
            </w:r>
          </w:p>
        </w:tc>
        <w:tc>
          <w:tcPr>
            <w:tcW w:w="1227" w:type="dxa"/>
            <w:tcBorders>
              <w:top w:val="nil"/>
              <w:left w:val="nil"/>
              <w:bottom w:val="single" w:sz="4" w:space="0" w:color="auto"/>
              <w:right w:val="single" w:sz="4" w:space="0" w:color="auto"/>
            </w:tcBorders>
            <w:noWrap/>
            <w:vAlign w:val="center"/>
          </w:tcPr>
          <w:p w14:paraId="5F2DA3D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7,128,808</w:t>
            </w:r>
          </w:p>
        </w:tc>
        <w:tc>
          <w:tcPr>
            <w:tcW w:w="1026" w:type="dxa"/>
            <w:tcBorders>
              <w:top w:val="nil"/>
              <w:left w:val="nil"/>
              <w:bottom w:val="single" w:sz="4" w:space="0" w:color="auto"/>
              <w:right w:val="single" w:sz="4" w:space="0" w:color="auto"/>
            </w:tcBorders>
            <w:noWrap/>
            <w:vAlign w:val="center"/>
          </w:tcPr>
          <w:p w14:paraId="74F3EF6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4D355E3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6FE6834C"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47C0DAE0"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2007</w:t>
            </w:r>
          </w:p>
        </w:tc>
        <w:tc>
          <w:tcPr>
            <w:tcW w:w="1260" w:type="dxa"/>
            <w:tcBorders>
              <w:top w:val="nil"/>
              <w:left w:val="nil"/>
              <w:bottom w:val="single" w:sz="4" w:space="0" w:color="auto"/>
              <w:right w:val="single" w:sz="4" w:space="0" w:color="auto"/>
            </w:tcBorders>
            <w:noWrap/>
            <w:vAlign w:val="center"/>
          </w:tcPr>
          <w:p w14:paraId="4C99902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13</w:t>
            </w:r>
          </w:p>
        </w:tc>
        <w:tc>
          <w:tcPr>
            <w:tcW w:w="1080" w:type="dxa"/>
            <w:tcBorders>
              <w:top w:val="nil"/>
              <w:left w:val="nil"/>
              <w:bottom w:val="single" w:sz="4" w:space="0" w:color="auto"/>
              <w:right w:val="single" w:sz="4" w:space="0" w:color="auto"/>
            </w:tcBorders>
            <w:noWrap/>
            <w:vAlign w:val="center"/>
          </w:tcPr>
          <w:p w14:paraId="3A3CEF2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13</w:t>
            </w:r>
          </w:p>
        </w:tc>
        <w:tc>
          <w:tcPr>
            <w:tcW w:w="1440" w:type="dxa"/>
            <w:tcBorders>
              <w:top w:val="nil"/>
              <w:left w:val="nil"/>
              <w:bottom w:val="single" w:sz="4" w:space="0" w:color="auto"/>
              <w:right w:val="single" w:sz="4" w:space="0" w:color="auto"/>
            </w:tcBorders>
            <w:noWrap/>
            <w:vAlign w:val="center"/>
          </w:tcPr>
          <w:p w14:paraId="4EAF9F1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4276C26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3,138,440</w:t>
            </w:r>
          </w:p>
        </w:tc>
        <w:tc>
          <w:tcPr>
            <w:tcW w:w="1227" w:type="dxa"/>
            <w:tcBorders>
              <w:top w:val="nil"/>
              <w:left w:val="nil"/>
              <w:bottom w:val="single" w:sz="4" w:space="0" w:color="auto"/>
              <w:right w:val="single" w:sz="4" w:space="0" w:color="auto"/>
            </w:tcBorders>
            <w:noWrap/>
            <w:vAlign w:val="center"/>
          </w:tcPr>
          <w:p w14:paraId="610C676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3,138,440</w:t>
            </w:r>
          </w:p>
        </w:tc>
        <w:tc>
          <w:tcPr>
            <w:tcW w:w="1026" w:type="dxa"/>
            <w:tcBorders>
              <w:top w:val="nil"/>
              <w:left w:val="nil"/>
              <w:bottom w:val="single" w:sz="4" w:space="0" w:color="auto"/>
              <w:right w:val="single" w:sz="4" w:space="0" w:color="auto"/>
            </w:tcBorders>
            <w:noWrap/>
            <w:vAlign w:val="center"/>
          </w:tcPr>
          <w:p w14:paraId="33E76B3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500877B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6F437F93" w14:textId="77777777" w:rsidTr="00B53BB8">
        <w:trPr>
          <w:trHeight w:val="50"/>
        </w:trPr>
        <w:tc>
          <w:tcPr>
            <w:tcW w:w="1375" w:type="dxa"/>
            <w:tcBorders>
              <w:top w:val="nil"/>
              <w:left w:val="single" w:sz="4" w:space="0" w:color="auto"/>
              <w:bottom w:val="single" w:sz="4" w:space="0" w:color="auto"/>
              <w:right w:val="single" w:sz="4" w:space="0" w:color="auto"/>
            </w:tcBorders>
            <w:noWrap/>
            <w:vAlign w:val="center"/>
          </w:tcPr>
          <w:p w14:paraId="7947DB30"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2008</w:t>
            </w:r>
          </w:p>
        </w:tc>
        <w:tc>
          <w:tcPr>
            <w:tcW w:w="1260" w:type="dxa"/>
            <w:tcBorders>
              <w:top w:val="nil"/>
              <w:left w:val="nil"/>
              <w:bottom w:val="single" w:sz="4" w:space="0" w:color="auto"/>
              <w:right w:val="single" w:sz="4" w:space="0" w:color="auto"/>
            </w:tcBorders>
            <w:noWrap/>
            <w:vAlign w:val="center"/>
          </w:tcPr>
          <w:p w14:paraId="54B0C5E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33</w:t>
            </w:r>
          </w:p>
        </w:tc>
        <w:tc>
          <w:tcPr>
            <w:tcW w:w="1080" w:type="dxa"/>
            <w:tcBorders>
              <w:top w:val="nil"/>
              <w:left w:val="nil"/>
              <w:bottom w:val="single" w:sz="4" w:space="0" w:color="auto"/>
              <w:right w:val="single" w:sz="4" w:space="0" w:color="auto"/>
            </w:tcBorders>
            <w:noWrap/>
            <w:vAlign w:val="center"/>
          </w:tcPr>
          <w:p w14:paraId="1CA45C4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33</w:t>
            </w:r>
          </w:p>
        </w:tc>
        <w:tc>
          <w:tcPr>
            <w:tcW w:w="1440" w:type="dxa"/>
            <w:tcBorders>
              <w:top w:val="nil"/>
              <w:left w:val="nil"/>
              <w:bottom w:val="single" w:sz="4" w:space="0" w:color="auto"/>
              <w:right w:val="single" w:sz="4" w:space="0" w:color="auto"/>
            </w:tcBorders>
            <w:noWrap/>
            <w:vAlign w:val="center"/>
          </w:tcPr>
          <w:p w14:paraId="6874B5D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607176E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7,531,037</w:t>
            </w:r>
          </w:p>
        </w:tc>
        <w:tc>
          <w:tcPr>
            <w:tcW w:w="1227" w:type="dxa"/>
            <w:tcBorders>
              <w:top w:val="nil"/>
              <w:left w:val="nil"/>
              <w:bottom w:val="single" w:sz="4" w:space="0" w:color="auto"/>
              <w:right w:val="single" w:sz="4" w:space="0" w:color="auto"/>
            </w:tcBorders>
            <w:noWrap/>
            <w:vAlign w:val="center"/>
          </w:tcPr>
          <w:p w14:paraId="7BEAC49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7,531,037</w:t>
            </w:r>
          </w:p>
        </w:tc>
        <w:tc>
          <w:tcPr>
            <w:tcW w:w="1026" w:type="dxa"/>
            <w:tcBorders>
              <w:top w:val="nil"/>
              <w:left w:val="nil"/>
              <w:bottom w:val="single" w:sz="4" w:space="0" w:color="auto"/>
              <w:right w:val="single" w:sz="4" w:space="0" w:color="auto"/>
            </w:tcBorders>
            <w:noWrap/>
            <w:vAlign w:val="center"/>
          </w:tcPr>
          <w:p w14:paraId="7885DFA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w:t>
            </w:r>
          </w:p>
        </w:tc>
        <w:tc>
          <w:tcPr>
            <w:tcW w:w="1166" w:type="dxa"/>
            <w:tcBorders>
              <w:top w:val="nil"/>
              <w:left w:val="nil"/>
              <w:bottom w:val="single" w:sz="4" w:space="0" w:color="auto"/>
              <w:right w:val="single" w:sz="4" w:space="0" w:color="auto"/>
            </w:tcBorders>
            <w:noWrap/>
            <w:vAlign w:val="center"/>
          </w:tcPr>
          <w:p w14:paraId="42E1E60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121B9FEB"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0B82181A"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2009</w:t>
            </w:r>
          </w:p>
        </w:tc>
        <w:tc>
          <w:tcPr>
            <w:tcW w:w="1260" w:type="dxa"/>
            <w:tcBorders>
              <w:top w:val="nil"/>
              <w:left w:val="nil"/>
              <w:bottom w:val="single" w:sz="4" w:space="0" w:color="auto"/>
              <w:right w:val="single" w:sz="4" w:space="0" w:color="auto"/>
            </w:tcBorders>
            <w:noWrap/>
            <w:vAlign w:val="center"/>
          </w:tcPr>
          <w:p w14:paraId="18E34DE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21</w:t>
            </w:r>
          </w:p>
        </w:tc>
        <w:tc>
          <w:tcPr>
            <w:tcW w:w="1080" w:type="dxa"/>
            <w:tcBorders>
              <w:top w:val="nil"/>
              <w:left w:val="nil"/>
              <w:bottom w:val="single" w:sz="4" w:space="0" w:color="auto"/>
              <w:right w:val="single" w:sz="4" w:space="0" w:color="auto"/>
            </w:tcBorders>
            <w:noWrap/>
            <w:vAlign w:val="center"/>
          </w:tcPr>
          <w:p w14:paraId="6331449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21</w:t>
            </w:r>
          </w:p>
        </w:tc>
        <w:tc>
          <w:tcPr>
            <w:tcW w:w="1440" w:type="dxa"/>
            <w:tcBorders>
              <w:top w:val="nil"/>
              <w:left w:val="nil"/>
              <w:bottom w:val="single" w:sz="4" w:space="0" w:color="auto"/>
              <w:right w:val="single" w:sz="4" w:space="0" w:color="auto"/>
            </w:tcBorders>
            <w:noWrap/>
            <w:vAlign w:val="center"/>
          </w:tcPr>
          <w:p w14:paraId="7420C68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286DA81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2,347,228</w:t>
            </w:r>
          </w:p>
        </w:tc>
        <w:tc>
          <w:tcPr>
            <w:tcW w:w="1227" w:type="dxa"/>
            <w:tcBorders>
              <w:top w:val="nil"/>
              <w:left w:val="nil"/>
              <w:bottom w:val="single" w:sz="4" w:space="0" w:color="auto"/>
              <w:right w:val="single" w:sz="4" w:space="0" w:color="auto"/>
            </w:tcBorders>
            <w:noWrap/>
            <w:vAlign w:val="center"/>
          </w:tcPr>
          <w:p w14:paraId="11D6AC9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2,347,228</w:t>
            </w:r>
          </w:p>
        </w:tc>
        <w:tc>
          <w:tcPr>
            <w:tcW w:w="1026" w:type="dxa"/>
            <w:tcBorders>
              <w:top w:val="nil"/>
              <w:left w:val="nil"/>
              <w:bottom w:val="single" w:sz="4" w:space="0" w:color="auto"/>
              <w:right w:val="single" w:sz="4" w:space="0" w:color="auto"/>
            </w:tcBorders>
            <w:noWrap/>
            <w:vAlign w:val="center"/>
          </w:tcPr>
          <w:p w14:paraId="73A8BB3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2B23A91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4F1A241E" w14:textId="77777777" w:rsidTr="00B53BB8">
        <w:trPr>
          <w:trHeight w:val="142"/>
        </w:trPr>
        <w:tc>
          <w:tcPr>
            <w:tcW w:w="1375" w:type="dxa"/>
            <w:tcBorders>
              <w:top w:val="nil"/>
              <w:left w:val="single" w:sz="4" w:space="0" w:color="auto"/>
              <w:bottom w:val="single" w:sz="4" w:space="0" w:color="auto"/>
              <w:right w:val="single" w:sz="4" w:space="0" w:color="auto"/>
            </w:tcBorders>
            <w:noWrap/>
            <w:vAlign w:val="center"/>
          </w:tcPr>
          <w:p w14:paraId="48D2C0CE"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2010</w:t>
            </w:r>
          </w:p>
        </w:tc>
        <w:tc>
          <w:tcPr>
            <w:tcW w:w="1260" w:type="dxa"/>
            <w:tcBorders>
              <w:top w:val="nil"/>
              <w:left w:val="nil"/>
              <w:bottom w:val="single" w:sz="4" w:space="0" w:color="auto"/>
              <w:right w:val="single" w:sz="4" w:space="0" w:color="auto"/>
            </w:tcBorders>
            <w:noWrap/>
            <w:vAlign w:val="center"/>
          </w:tcPr>
          <w:p w14:paraId="583B6EC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w:t>
            </w:r>
          </w:p>
        </w:tc>
        <w:tc>
          <w:tcPr>
            <w:tcW w:w="1080" w:type="dxa"/>
            <w:tcBorders>
              <w:top w:val="nil"/>
              <w:left w:val="nil"/>
              <w:bottom w:val="single" w:sz="4" w:space="0" w:color="auto"/>
              <w:right w:val="single" w:sz="4" w:space="0" w:color="auto"/>
            </w:tcBorders>
            <w:noWrap/>
            <w:vAlign w:val="center"/>
          </w:tcPr>
          <w:p w14:paraId="7B15E79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w:t>
            </w:r>
          </w:p>
        </w:tc>
        <w:tc>
          <w:tcPr>
            <w:tcW w:w="1440" w:type="dxa"/>
            <w:tcBorders>
              <w:top w:val="nil"/>
              <w:left w:val="nil"/>
              <w:bottom w:val="single" w:sz="4" w:space="0" w:color="auto"/>
              <w:right w:val="single" w:sz="4" w:space="0" w:color="auto"/>
            </w:tcBorders>
            <w:noWrap/>
            <w:vAlign w:val="center"/>
          </w:tcPr>
          <w:p w14:paraId="12626C2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64DB644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3,278,389</w:t>
            </w:r>
          </w:p>
        </w:tc>
        <w:tc>
          <w:tcPr>
            <w:tcW w:w="1227" w:type="dxa"/>
            <w:tcBorders>
              <w:top w:val="nil"/>
              <w:left w:val="nil"/>
              <w:bottom w:val="single" w:sz="4" w:space="0" w:color="auto"/>
              <w:right w:val="single" w:sz="4" w:space="0" w:color="auto"/>
            </w:tcBorders>
            <w:noWrap/>
            <w:vAlign w:val="center"/>
          </w:tcPr>
          <w:p w14:paraId="4FA3421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3,278,389</w:t>
            </w:r>
          </w:p>
        </w:tc>
        <w:tc>
          <w:tcPr>
            <w:tcW w:w="1026" w:type="dxa"/>
            <w:tcBorders>
              <w:top w:val="nil"/>
              <w:left w:val="nil"/>
              <w:bottom w:val="single" w:sz="4" w:space="0" w:color="auto"/>
              <w:right w:val="single" w:sz="4" w:space="0" w:color="auto"/>
            </w:tcBorders>
            <w:noWrap/>
            <w:vAlign w:val="center"/>
          </w:tcPr>
          <w:p w14:paraId="452BA36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w:t>
            </w:r>
          </w:p>
        </w:tc>
        <w:tc>
          <w:tcPr>
            <w:tcW w:w="1166" w:type="dxa"/>
            <w:tcBorders>
              <w:top w:val="nil"/>
              <w:left w:val="nil"/>
              <w:bottom w:val="single" w:sz="4" w:space="0" w:color="auto"/>
              <w:right w:val="single" w:sz="4" w:space="0" w:color="auto"/>
            </w:tcBorders>
            <w:noWrap/>
            <w:vAlign w:val="center"/>
          </w:tcPr>
          <w:p w14:paraId="36289CF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0000B543" w14:textId="77777777" w:rsidTr="00B53BB8">
        <w:trPr>
          <w:trHeight w:val="46"/>
        </w:trPr>
        <w:tc>
          <w:tcPr>
            <w:tcW w:w="1375" w:type="dxa"/>
            <w:tcBorders>
              <w:top w:val="nil"/>
              <w:left w:val="single" w:sz="4" w:space="0" w:color="auto"/>
              <w:bottom w:val="single" w:sz="4" w:space="0" w:color="auto"/>
              <w:right w:val="single" w:sz="4" w:space="0" w:color="auto"/>
            </w:tcBorders>
            <w:noWrap/>
            <w:vAlign w:val="center"/>
          </w:tcPr>
          <w:p w14:paraId="38E866D2"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2011</w:t>
            </w:r>
          </w:p>
        </w:tc>
        <w:tc>
          <w:tcPr>
            <w:tcW w:w="1260" w:type="dxa"/>
            <w:tcBorders>
              <w:top w:val="nil"/>
              <w:left w:val="nil"/>
              <w:bottom w:val="single" w:sz="4" w:space="0" w:color="auto"/>
              <w:right w:val="single" w:sz="4" w:space="0" w:color="auto"/>
            </w:tcBorders>
            <w:noWrap/>
            <w:vAlign w:val="center"/>
          </w:tcPr>
          <w:p w14:paraId="46BD4A8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w:t>
            </w:r>
          </w:p>
        </w:tc>
        <w:tc>
          <w:tcPr>
            <w:tcW w:w="1080" w:type="dxa"/>
            <w:tcBorders>
              <w:top w:val="nil"/>
              <w:left w:val="nil"/>
              <w:bottom w:val="single" w:sz="4" w:space="0" w:color="auto"/>
              <w:right w:val="single" w:sz="4" w:space="0" w:color="auto"/>
            </w:tcBorders>
            <w:noWrap/>
            <w:vAlign w:val="center"/>
          </w:tcPr>
          <w:p w14:paraId="66E1C8E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w:t>
            </w:r>
          </w:p>
        </w:tc>
        <w:tc>
          <w:tcPr>
            <w:tcW w:w="1440" w:type="dxa"/>
            <w:tcBorders>
              <w:top w:val="nil"/>
              <w:left w:val="nil"/>
              <w:bottom w:val="single" w:sz="4" w:space="0" w:color="auto"/>
              <w:right w:val="single" w:sz="4" w:space="0" w:color="auto"/>
            </w:tcBorders>
            <w:noWrap/>
            <w:vAlign w:val="center"/>
          </w:tcPr>
          <w:p w14:paraId="7EE5434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3C52A9D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6,821,798</w:t>
            </w:r>
          </w:p>
        </w:tc>
        <w:tc>
          <w:tcPr>
            <w:tcW w:w="1227" w:type="dxa"/>
            <w:tcBorders>
              <w:top w:val="nil"/>
              <w:left w:val="nil"/>
              <w:bottom w:val="single" w:sz="4" w:space="0" w:color="auto"/>
              <w:right w:val="single" w:sz="4" w:space="0" w:color="auto"/>
            </w:tcBorders>
            <w:noWrap/>
            <w:vAlign w:val="center"/>
          </w:tcPr>
          <w:p w14:paraId="4A4AC65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6,821,798</w:t>
            </w:r>
          </w:p>
        </w:tc>
        <w:tc>
          <w:tcPr>
            <w:tcW w:w="1026" w:type="dxa"/>
            <w:tcBorders>
              <w:top w:val="nil"/>
              <w:left w:val="nil"/>
              <w:bottom w:val="single" w:sz="4" w:space="0" w:color="auto"/>
              <w:right w:val="single" w:sz="4" w:space="0" w:color="auto"/>
            </w:tcBorders>
            <w:noWrap/>
            <w:vAlign w:val="center"/>
          </w:tcPr>
          <w:p w14:paraId="31A8EA8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38390EF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5E271886" w14:textId="77777777" w:rsidTr="00B53BB8">
        <w:trPr>
          <w:trHeight w:val="92"/>
        </w:trPr>
        <w:tc>
          <w:tcPr>
            <w:tcW w:w="1375" w:type="dxa"/>
            <w:tcBorders>
              <w:top w:val="nil"/>
              <w:left w:val="single" w:sz="4" w:space="0" w:color="auto"/>
              <w:bottom w:val="single" w:sz="4" w:space="0" w:color="auto"/>
              <w:right w:val="single" w:sz="4" w:space="0" w:color="auto"/>
            </w:tcBorders>
            <w:noWrap/>
            <w:vAlign w:val="center"/>
          </w:tcPr>
          <w:p w14:paraId="36368B68"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2012</w:t>
            </w:r>
          </w:p>
        </w:tc>
        <w:tc>
          <w:tcPr>
            <w:tcW w:w="1260" w:type="dxa"/>
            <w:tcBorders>
              <w:top w:val="nil"/>
              <w:left w:val="nil"/>
              <w:bottom w:val="single" w:sz="4" w:space="0" w:color="auto"/>
              <w:right w:val="single" w:sz="4" w:space="0" w:color="auto"/>
            </w:tcBorders>
            <w:noWrap/>
            <w:vAlign w:val="center"/>
          </w:tcPr>
          <w:p w14:paraId="658ED3D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11</w:t>
            </w:r>
          </w:p>
        </w:tc>
        <w:tc>
          <w:tcPr>
            <w:tcW w:w="1080" w:type="dxa"/>
            <w:tcBorders>
              <w:top w:val="nil"/>
              <w:left w:val="nil"/>
              <w:bottom w:val="single" w:sz="4" w:space="0" w:color="auto"/>
              <w:right w:val="single" w:sz="4" w:space="0" w:color="auto"/>
            </w:tcBorders>
            <w:noWrap/>
            <w:vAlign w:val="center"/>
          </w:tcPr>
          <w:p w14:paraId="3362F76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11</w:t>
            </w:r>
          </w:p>
        </w:tc>
        <w:tc>
          <w:tcPr>
            <w:tcW w:w="1440" w:type="dxa"/>
            <w:tcBorders>
              <w:top w:val="nil"/>
              <w:left w:val="nil"/>
              <w:bottom w:val="single" w:sz="4" w:space="0" w:color="auto"/>
              <w:right w:val="single" w:sz="4" w:space="0" w:color="auto"/>
            </w:tcBorders>
            <w:noWrap/>
            <w:vAlign w:val="center"/>
          </w:tcPr>
          <w:p w14:paraId="76B987F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46A1603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6,594,959</w:t>
            </w:r>
          </w:p>
        </w:tc>
        <w:tc>
          <w:tcPr>
            <w:tcW w:w="1227" w:type="dxa"/>
            <w:tcBorders>
              <w:top w:val="nil"/>
              <w:left w:val="nil"/>
              <w:bottom w:val="single" w:sz="4" w:space="0" w:color="auto"/>
              <w:right w:val="single" w:sz="4" w:space="0" w:color="auto"/>
            </w:tcBorders>
            <w:noWrap/>
            <w:vAlign w:val="center"/>
          </w:tcPr>
          <w:p w14:paraId="37F4662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6,594,959</w:t>
            </w:r>
          </w:p>
        </w:tc>
        <w:tc>
          <w:tcPr>
            <w:tcW w:w="1026" w:type="dxa"/>
            <w:tcBorders>
              <w:top w:val="nil"/>
              <w:left w:val="nil"/>
              <w:bottom w:val="single" w:sz="4" w:space="0" w:color="auto"/>
              <w:right w:val="single" w:sz="4" w:space="0" w:color="auto"/>
            </w:tcBorders>
            <w:noWrap/>
            <w:vAlign w:val="center"/>
          </w:tcPr>
          <w:p w14:paraId="3600005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391B0F4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358F151F" w14:textId="77777777" w:rsidTr="00B53BB8">
        <w:trPr>
          <w:trHeight w:val="124"/>
        </w:trPr>
        <w:tc>
          <w:tcPr>
            <w:tcW w:w="1375" w:type="dxa"/>
            <w:tcBorders>
              <w:top w:val="nil"/>
              <w:left w:val="single" w:sz="4" w:space="0" w:color="auto"/>
              <w:bottom w:val="single" w:sz="4" w:space="0" w:color="auto"/>
              <w:right w:val="single" w:sz="4" w:space="0" w:color="auto"/>
            </w:tcBorders>
            <w:noWrap/>
            <w:vAlign w:val="center"/>
          </w:tcPr>
          <w:p w14:paraId="1CE4A9D1"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2013</w:t>
            </w:r>
          </w:p>
        </w:tc>
        <w:tc>
          <w:tcPr>
            <w:tcW w:w="1260" w:type="dxa"/>
            <w:tcBorders>
              <w:top w:val="nil"/>
              <w:left w:val="nil"/>
              <w:bottom w:val="single" w:sz="4" w:space="0" w:color="auto"/>
              <w:right w:val="single" w:sz="4" w:space="0" w:color="auto"/>
            </w:tcBorders>
            <w:noWrap/>
            <w:vAlign w:val="center"/>
          </w:tcPr>
          <w:p w14:paraId="0B53884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w:t>
            </w:r>
          </w:p>
        </w:tc>
        <w:tc>
          <w:tcPr>
            <w:tcW w:w="1080" w:type="dxa"/>
            <w:tcBorders>
              <w:top w:val="nil"/>
              <w:left w:val="nil"/>
              <w:bottom w:val="single" w:sz="4" w:space="0" w:color="auto"/>
              <w:right w:val="single" w:sz="4" w:space="0" w:color="auto"/>
            </w:tcBorders>
            <w:noWrap/>
            <w:vAlign w:val="center"/>
          </w:tcPr>
          <w:p w14:paraId="1EA0AF7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w:t>
            </w:r>
          </w:p>
        </w:tc>
        <w:tc>
          <w:tcPr>
            <w:tcW w:w="1440" w:type="dxa"/>
            <w:tcBorders>
              <w:top w:val="nil"/>
              <w:left w:val="nil"/>
              <w:bottom w:val="single" w:sz="4" w:space="0" w:color="auto"/>
              <w:right w:val="single" w:sz="4" w:space="0" w:color="auto"/>
            </w:tcBorders>
            <w:noWrap/>
            <w:vAlign w:val="center"/>
          </w:tcPr>
          <w:p w14:paraId="15792D1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64C4C88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2,276,412</w:t>
            </w:r>
          </w:p>
        </w:tc>
        <w:tc>
          <w:tcPr>
            <w:tcW w:w="1227" w:type="dxa"/>
            <w:tcBorders>
              <w:top w:val="nil"/>
              <w:left w:val="nil"/>
              <w:bottom w:val="single" w:sz="4" w:space="0" w:color="auto"/>
              <w:right w:val="single" w:sz="4" w:space="0" w:color="auto"/>
            </w:tcBorders>
            <w:noWrap/>
            <w:vAlign w:val="center"/>
          </w:tcPr>
          <w:p w14:paraId="6C4D4A0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2,276,412</w:t>
            </w:r>
          </w:p>
        </w:tc>
        <w:tc>
          <w:tcPr>
            <w:tcW w:w="1026" w:type="dxa"/>
            <w:tcBorders>
              <w:top w:val="nil"/>
              <w:left w:val="nil"/>
              <w:bottom w:val="single" w:sz="4" w:space="0" w:color="auto"/>
              <w:right w:val="single" w:sz="4" w:space="0" w:color="auto"/>
            </w:tcBorders>
            <w:noWrap/>
            <w:vAlign w:val="center"/>
          </w:tcPr>
          <w:p w14:paraId="6C1D620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3E469A0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1E0FADAF"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4D2A0A4C"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2014</w:t>
            </w:r>
          </w:p>
        </w:tc>
        <w:tc>
          <w:tcPr>
            <w:tcW w:w="1260" w:type="dxa"/>
            <w:tcBorders>
              <w:top w:val="nil"/>
              <w:left w:val="nil"/>
              <w:bottom w:val="single" w:sz="4" w:space="0" w:color="auto"/>
              <w:right w:val="single" w:sz="4" w:space="0" w:color="auto"/>
            </w:tcBorders>
            <w:noWrap/>
            <w:vAlign w:val="center"/>
          </w:tcPr>
          <w:p w14:paraId="60D9DCC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w:t>
            </w:r>
          </w:p>
        </w:tc>
        <w:tc>
          <w:tcPr>
            <w:tcW w:w="1080" w:type="dxa"/>
            <w:tcBorders>
              <w:top w:val="nil"/>
              <w:left w:val="nil"/>
              <w:bottom w:val="single" w:sz="4" w:space="0" w:color="auto"/>
              <w:right w:val="single" w:sz="4" w:space="0" w:color="auto"/>
            </w:tcBorders>
            <w:noWrap/>
            <w:vAlign w:val="center"/>
          </w:tcPr>
          <w:p w14:paraId="20F6951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w:t>
            </w:r>
          </w:p>
        </w:tc>
        <w:tc>
          <w:tcPr>
            <w:tcW w:w="1440" w:type="dxa"/>
            <w:tcBorders>
              <w:top w:val="nil"/>
              <w:left w:val="nil"/>
              <w:bottom w:val="single" w:sz="4" w:space="0" w:color="auto"/>
              <w:right w:val="single" w:sz="4" w:space="0" w:color="auto"/>
            </w:tcBorders>
            <w:noWrap/>
            <w:vAlign w:val="center"/>
          </w:tcPr>
          <w:p w14:paraId="2EC3011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c>
          <w:tcPr>
            <w:tcW w:w="1350" w:type="dxa"/>
            <w:tcBorders>
              <w:top w:val="nil"/>
              <w:left w:val="nil"/>
              <w:bottom w:val="single" w:sz="4" w:space="0" w:color="auto"/>
              <w:right w:val="single" w:sz="4" w:space="0" w:color="auto"/>
            </w:tcBorders>
            <w:noWrap/>
            <w:vAlign w:val="center"/>
          </w:tcPr>
          <w:p w14:paraId="0A0E298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1,365,834</w:t>
            </w:r>
          </w:p>
        </w:tc>
        <w:tc>
          <w:tcPr>
            <w:tcW w:w="1227" w:type="dxa"/>
            <w:tcBorders>
              <w:top w:val="nil"/>
              <w:left w:val="nil"/>
              <w:bottom w:val="single" w:sz="4" w:space="0" w:color="auto"/>
              <w:right w:val="single" w:sz="4" w:space="0" w:color="auto"/>
            </w:tcBorders>
            <w:noWrap/>
            <w:vAlign w:val="center"/>
          </w:tcPr>
          <w:p w14:paraId="5C5CB74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1,365,834</w:t>
            </w:r>
          </w:p>
        </w:tc>
        <w:tc>
          <w:tcPr>
            <w:tcW w:w="1026" w:type="dxa"/>
            <w:tcBorders>
              <w:top w:val="nil"/>
              <w:left w:val="nil"/>
              <w:bottom w:val="single" w:sz="4" w:space="0" w:color="auto"/>
              <w:right w:val="single" w:sz="4" w:space="0" w:color="auto"/>
            </w:tcBorders>
            <w:noWrap/>
            <w:vAlign w:val="center"/>
          </w:tcPr>
          <w:p w14:paraId="6BF0DDD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166" w:type="dxa"/>
            <w:tcBorders>
              <w:top w:val="nil"/>
              <w:left w:val="nil"/>
              <w:bottom w:val="single" w:sz="4" w:space="0" w:color="auto"/>
              <w:right w:val="single" w:sz="4" w:space="0" w:color="auto"/>
            </w:tcBorders>
            <w:noWrap/>
            <w:vAlign w:val="center"/>
          </w:tcPr>
          <w:p w14:paraId="127B44E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2528A282" w14:textId="77777777" w:rsidTr="00B53BB8">
        <w:trPr>
          <w:trHeight w:val="74"/>
        </w:trPr>
        <w:tc>
          <w:tcPr>
            <w:tcW w:w="1375" w:type="dxa"/>
            <w:tcBorders>
              <w:top w:val="nil"/>
              <w:left w:val="single" w:sz="4" w:space="0" w:color="auto"/>
              <w:bottom w:val="single" w:sz="4" w:space="0" w:color="auto"/>
              <w:right w:val="single" w:sz="4" w:space="0" w:color="auto"/>
            </w:tcBorders>
            <w:noWrap/>
            <w:vAlign w:val="center"/>
          </w:tcPr>
          <w:p w14:paraId="5A86E2E5"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2015</w:t>
            </w:r>
          </w:p>
        </w:tc>
        <w:tc>
          <w:tcPr>
            <w:tcW w:w="1260" w:type="dxa"/>
            <w:tcBorders>
              <w:top w:val="nil"/>
              <w:left w:val="nil"/>
              <w:bottom w:val="single" w:sz="4" w:space="0" w:color="auto"/>
              <w:right w:val="single" w:sz="4" w:space="0" w:color="auto"/>
            </w:tcBorders>
            <w:noWrap/>
            <w:vAlign w:val="center"/>
          </w:tcPr>
          <w:p w14:paraId="03BB609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26</w:t>
            </w:r>
          </w:p>
        </w:tc>
        <w:tc>
          <w:tcPr>
            <w:tcW w:w="1080" w:type="dxa"/>
            <w:tcBorders>
              <w:top w:val="nil"/>
              <w:left w:val="nil"/>
              <w:bottom w:val="single" w:sz="4" w:space="0" w:color="auto"/>
              <w:right w:val="single" w:sz="4" w:space="0" w:color="auto"/>
            </w:tcBorders>
            <w:noWrap/>
            <w:vAlign w:val="center"/>
          </w:tcPr>
          <w:p w14:paraId="4675E5F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25</w:t>
            </w:r>
          </w:p>
        </w:tc>
        <w:tc>
          <w:tcPr>
            <w:tcW w:w="1440" w:type="dxa"/>
            <w:tcBorders>
              <w:top w:val="nil"/>
              <w:left w:val="nil"/>
              <w:bottom w:val="single" w:sz="4" w:space="0" w:color="auto"/>
              <w:right w:val="single" w:sz="4" w:space="0" w:color="auto"/>
            </w:tcBorders>
            <w:noWrap/>
            <w:vAlign w:val="center"/>
          </w:tcPr>
          <w:p w14:paraId="3404DFE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96</w:t>
            </w:r>
          </w:p>
        </w:tc>
        <w:tc>
          <w:tcPr>
            <w:tcW w:w="1350" w:type="dxa"/>
            <w:tcBorders>
              <w:top w:val="nil"/>
              <w:left w:val="nil"/>
              <w:bottom w:val="single" w:sz="4" w:space="0" w:color="auto"/>
              <w:right w:val="single" w:sz="4" w:space="0" w:color="auto"/>
            </w:tcBorders>
            <w:noWrap/>
            <w:vAlign w:val="center"/>
          </w:tcPr>
          <w:p w14:paraId="3A0F1F6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4,881,449</w:t>
            </w:r>
          </w:p>
        </w:tc>
        <w:tc>
          <w:tcPr>
            <w:tcW w:w="1227" w:type="dxa"/>
            <w:tcBorders>
              <w:top w:val="nil"/>
              <w:left w:val="nil"/>
              <w:bottom w:val="single" w:sz="4" w:space="0" w:color="auto"/>
              <w:right w:val="single" w:sz="4" w:space="0" w:color="auto"/>
            </w:tcBorders>
            <w:noWrap/>
            <w:vAlign w:val="center"/>
          </w:tcPr>
          <w:p w14:paraId="71337A0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4,751,799</w:t>
            </w:r>
          </w:p>
        </w:tc>
        <w:tc>
          <w:tcPr>
            <w:tcW w:w="1026" w:type="dxa"/>
            <w:tcBorders>
              <w:top w:val="nil"/>
              <w:left w:val="nil"/>
              <w:bottom w:val="single" w:sz="4" w:space="0" w:color="auto"/>
              <w:right w:val="single" w:sz="4" w:space="0" w:color="auto"/>
            </w:tcBorders>
            <w:noWrap/>
            <w:vAlign w:val="center"/>
          </w:tcPr>
          <w:p w14:paraId="5EDCEAF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129,650</w:t>
            </w:r>
          </w:p>
        </w:tc>
        <w:tc>
          <w:tcPr>
            <w:tcW w:w="1166" w:type="dxa"/>
            <w:tcBorders>
              <w:top w:val="nil"/>
              <w:left w:val="nil"/>
              <w:bottom w:val="single" w:sz="4" w:space="0" w:color="auto"/>
              <w:right w:val="single" w:sz="4" w:space="0" w:color="auto"/>
            </w:tcBorders>
            <w:noWrap/>
            <w:vAlign w:val="center"/>
          </w:tcPr>
          <w:p w14:paraId="5C2F7F0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97</w:t>
            </w:r>
          </w:p>
        </w:tc>
      </w:tr>
      <w:tr w:rsidR="004160EF" w:rsidRPr="00DF606D" w14:paraId="24E4C0FE"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22EF17D7"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2016</w:t>
            </w:r>
          </w:p>
        </w:tc>
        <w:tc>
          <w:tcPr>
            <w:tcW w:w="1260" w:type="dxa"/>
            <w:tcBorders>
              <w:top w:val="nil"/>
              <w:left w:val="nil"/>
              <w:bottom w:val="single" w:sz="4" w:space="0" w:color="auto"/>
              <w:right w:val="single" w:sz="4" w:space="0" w:color="auto"/>
            </w:tcBorders>
            <w:noWrap/>
            <w:vAlign w:val="center"/>
          </w:tcPr>
          <w:p w14:paraId="497258F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16</w:t>
            </w:r>
          </w:p>
        </w:tc>
        <w:tc>
          <w:tcPr>
            <w:tcW w:w="1080" w:type="dxa"/>
            <w:tcBorders>
              <w:top w:val="nil"/>
              <w:left w:val="nil"/>
              <w:bottom w:val="single" w:sz="4" w:space="0" w:color="auto"/>
              <w:right w:val="single" w:sz="4" w:space="0" w:color="auto"/>
            </w:tcBorders>
            <w:noWrap/>
            <w:vAlign w:val="center"/>
          </w:tcPr>
          <w:p w14:paraId="42CAD41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13</w:t>
            </w:r>
          </w:p>
        </w:tc>
        <w:tc>
          <w:tcPr>
            <w:tcW w:w="1440" w:type="dxa"/>
            <w:tcBorders>
              <w:top w:val="nil"/>
              <w:left w:val="nil"/>
              <w:bottom w:val="single" w:sz="4" w:space="0" w:color="auto"/>
              <w:right w:val="single" w:sz="4" w:space="0" w:color="auto"/>
            </w:tcBorders>
            <w:noWrap/>
            <w:vAlign w:val="center"/>
          </w:tcPr>
          <w:p w14:paraId="7A38501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81</w:t>
            </w:r>
          </w:p>
        </w:tc>
        <w:tc>
          <w:tcPr>
            <w:tcW w:w="1350" w:type="dxa"/>
            <w:tcBorders>
              <w:top w:val="nil"/>
              <w:left w:val="nil"/>
              <w:bottom w:val="single" w:sz="4" w:space="0" w:color="auto"/>
              <w:right w:val="single" w:sz="4" w:space="0" w:color="auto"/>
            </w:tcBorders>
            <w:noWrap/>
            <w:vAlign w:val="center"/>
          </w:tcPr>
          <w:p w14:paraId="5D64C63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5,129,894</w:t>
            </w:r>
          </w:p>
        </w:tc>
        <w:tc>
          <w:tcPr>
            <w:tcW w:w="1227" w:type="dxa"/>
            <w:tcBorders>
              <w:top w:val="nil"/>
              <w:left w:val="nil"/>
              <w:bottom w:val="single" w:sz="4" w:space="0" w:color="auto"/>
              <w:right w:val="single" w:sz="4" w:space="0" w:color="auto"/>
            </w:tcBorders>
            <w:noWrap/>
            <w:vAlign w:val="center"/>
          </w:tcPr>
          <w:p w14:paraId="7E13FED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3,891,308</w:t>
            </w:r>
          </w:p>
        </w:tc>
        <w:tc>
          <w:tcPr>
            <w:tcW w:w="1026" w:type="dxa"/>
            <w:tcBorders>
              <w:top w:val="nil"/>
              <w:left w:val="nil"/>
              <w:bottom w:val="single" w:sz="4" w:space="0" w:color="auto"/>
              <w:right w:val="single" w:sz="4" w:space="0" w:color="auto"/>
            </w:tcBorders>
            <w:noWrap/>
            <w:vAlign w:val="center"/>
          </w:tcPr>
          <w:p w14:paraId="6023A0E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1,238,586</w:t>
            </w:r>
          </w:p>
        </w:tc>
        <w:tc>
          <w:tcPr>
            <w:tcW w:w="1166" w:type="dxa"/>
            <w:tcBorders>
              <w:top w:val="nil"/>
              <w:left w:val="nil"/>
              <w:bottom w:val="single" w:sz="4" w:space="0" w:color="auto"/>
              <w:right w:val="single" w:sz="4" w:space="0" w:color="auto"/>
            </w:tcBorders>
            <w:noWrap/>
            <w:vAlign w:val="center"/>
          </w:tcPr>
          <w:p w14:paraId="51E04C8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76</w:t>
            </w:r>
          </w:p>
        </w:tc>
      </w:tr>
      <w:tr w:rsidR="004160EF" w:rsidRPr="00DF606D" w14:paraId="2DA07D1D"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76CCA3F7"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2017</w:t>
            </w:r>
          </w:p>
        </w:tc>
        <w:tc>
          <w:tcPr>
            <w:tcW w:w="1260" w:type="dxa"/>
            <w:tcBorders>
              <w:top w:val="nil"/>
              <w:left w:val="nil"/>
              <w:bottom w:val="single" w:sz="4" w:space="0" w:color="auto"/>
              <w:right w:val="single" w:sz="4" w:space="0" w:color="auto"/>
            </w:tcBorders>
            <w:noWrap/>
            <w:vAlign w:val="center"/>
          </w:tcPr>
          <w:p w14:paraId="23BB36D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16</w:t>
            </w:r>
          </w:p>
        </w:tc>
        <w:tc>
          <w:tcPr>
            <w:tcW w:w="1080" w:type="dxa"/>
            <w:tcBorders>
              <w:top w:val="nil"/>
              <w:left w:val="nil"/>
              <w:bottom w:val="single" w:sz="4" w:space="0" w:color="auto"/>
              <w:right w:val="single" w:sz="4" w:space="0" w:color="auto"/>
            </w:tcBorders>
            <w:noWrap/>
            <w:vAlign w:val="center"/>
          </w:tcPr>
          <w:p w14:paraId="60329B9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w:t>
            </w:r>
          </w:p>
        </w:tc>
        <w:tc>
          <w:tcPr>
            <w:tcW w:w="1440" w:type="dxa"/>
            <w:tcBorders>
              <w:top w:val="nil"/>
              <w:left w:val="nil"/>
              <w:bottom w:val="single" w:sz="4" w:space="0" w:color="auto"/>
              <w:right w:val="single" w:sz="4" w:space="0" w:color="auto"/>
            </w:tcBorders>
            <w:noWrap/>
            <w:vAlign w:val="center"/>
          </w:tcPr>
          <w:p w14:paraId="1088858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75</w:t>
            </w:r>
          </w:p>
        </w:tc>
        <w:tc>
          <w:tcPr>
            <w:tcW w:w="1350" w:type="dxa"/>
            <w:tcBorders>
              <w:top w:val="nil"/>
              <w:left w:val="nil"/>
              <w:bottom w:val="single" w:sz="4" w:space="0" w:color="auto"/>
              <w:right w:val="single" w:sz="4" w:space="0" w:color="auto"/>
            </w:tcBorders>
            <w:noWrap/>
            <w:vAlign w:val="center"/>
          </w:tcPr>
          <w:p w14:paraId="6077DF1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3,085,614</w:t>
            </w:r>
          </w:p>
        </w:tc>
        <w:tc>
          <w:tcPr>
            <w:tcW w:w="1227" w:type="dxa"/>
            <w:tcBorders>
              <w:top w:val="nil"/>
              <w:left w:val="nil"/>
              <w:bottom w:val="single" w:sz="4" w:space="0" w:color="auto"/>
              <w:right w:val="single" w:sz="4" w:space="0" w:color="auto"/>
            </w:tcBorders>
            <w:noWrap/>
            <w:vAlign w:val="center"/>
          </w:tcPr>
          <w:p w14:paraId="71B74F8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2,922,246</w:t>
            </w:r>
          </w:p>
        </w:tc>
        <w:tc>
          <w:tcPr>
            <w:tcW w:w="1026" w:type="dxa"/>
            <w:tcBorders>
              <w:top w:val="nil"/>
              <w:left w:val="nil"/>
              <w:bottom w:val="single" w:sz="4" w:space="0" w:color="auto"/>
              <w:right w:val="single" w:sz="4" w:space="0" w:color="auto"/>
            </w:tcBorders>
            <w:noWrap/>
            <w:vAlign w:val="center"/>
          </w:tcPr>
          <w:p w14:paraId="2072A86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163,368</w:t>
            </w:r>
          </w:p>
        </w:tc>
        <w:tc>
          <w:tcPr>
            <w:tcW w:w="1166" w:type="dxa"/>
            <w:tcBorders>
              <w:top w:val="nil"/>
              <w:left w:val="nil"/>
              <w:bottom w:val="single" w:sz="4" w:space="0" w:color="auto"/>
              <w:right w:val="single" w:sz="4" w:space="0" w:color="auto"/>
            </w:tcBorders>
            <w:noWrap/>
            <w:vAlign w:val="center"/>
          </w:tcPr>
          <w:p w14:paraId="69B3B12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95</w:t>
            </w:r>
          </w:p>
        </w:tc>
      </w:tr>
      <w:tr w:rsidR="004160EF" w:rsidRPr="00DF606D" w14:paraId="063872F5"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00EC87BF"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2018</w:t>
            </w:r>
          </w:p>
        </w:tc>
        <w:tc>
          <w:tcPr>
            <w:tcW w:w="1260" w:type="dxa"/>
            <w:tcBorders>
              <w:top w:val="nil"/>
              <w:left w:val="nil"/>
              <w:bottom w:val="single" w:sz="4" w:space="0" w:color="auto"/>
              <w:right w:val="single" w:sz="4" w:space="0" w:color="auto"/>
            </w:tcBorders>
            <w:noWrap/>
            <w:vAlign w:val="center"/>
          </w:tcPr>
          <w:p w14:paraId="0D20656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16</w:t>
            </w:r>
          </w:p>
        </w:tc>
        <w:tc>
          <w:tcPr>
            <w:tcW w:w="1080" w:type="dxa"/>
            <w:tcBorders>
              <w:top w:val="nil"/>
              <w:left w:val="nil"/>
              <w:bottom w:val="single" w:sz="4" w:space="0" w:color="auto"/>
              <w:right w:val="single" w:sz="4" w:space="0" w:color="auto"/>
            </w:tcBorders>
            <w:noWrap/>
            <w:vAlign w:val="center"/>
          </w:tcPr>
          <w:p w14:paraId="2EE00BE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w:t>
            </w:r>
          </w:p>
        </w:tc>
        <w:tc>
          <w:tcPr>
            <w:tcW w:w="1440" w:type="dxa"/>
            <w:tcBorders>
              <w:top w:val="nil"/>
              <w:left w:val="nil"/>
              <w:bottom w:val="single" w:sz="4" w:space="0" w:color="auto"/>
              <w:right w:val="single" w:sz="4" w:space="0" w:color="auto"/>
            </w:tcBorders>
            <w:noWrap/>
            <w:vAlign w:val="center"/>
          </w:tcPr>
          <w:p w14:paraId="64353AD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88</w:t>
            </w:r>
          </w:p>
        </w:tc>
        <w:tc>
          <w:tcPr>
            <w:tcW w:w="1350" w:type="dxa"/>
            <w:tcBorders>
              <w:top w:val="nil"/>
              <w:left w:val="nil"/>
              <w:bottom w:val="single" w:sz="4" w:space="0" w:color="auto"/>
              <w:right w:val="single" w:sz="4" w:space="0" w:color="auto"/>
            </w:tcBorders>
            <w:noWrap/>
            <w:vAlign w:val="center"/>
          </w:tcPr>
          <w:p w14:paraId="691F998B"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7,050,550</w:t>
            </w:r>
          </w:p>
        </w:tc>
        <w:tc>
          <w:tcPr>
            <w:tcW w:w="1227" w:type="dxa"/>
            <w:tcBorders>
              <w:top w:val="nil"/>
              <w:left w:val="nil"/>
              <w:bottom w:val="single" w:sz="4" w:space="0" w:color="auto"/>
              <w:right w:val="single" w:sz="4" w:space="0" w:color="auto"/>
            </w:tcBorders>
            <w:noWrap/>
            <w:vAlign w:val="center"/>
          </w:tcPr>
          <w:p w14:paraId="7C5251A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7,046,883</w:t>
            </w:r>
          </w:p>
        </w:tc>
        <w:tc>
          <w:tcPr>
            <w:tcW w:w="1026" w:type="dxa"/>
            <w:tcBorders>
              <w:top w:val="nil"/>
              <w:left w:val="nil"/>
              <w:bottom w:val="single" w:sz="4" w:space="0" w:color="auto"/>
              <w:right w:val="single" w:sz="4" w:space="0" w:color="auto"/>
            </w:tcBorders>
            <w:noWrap/>
            <w:vAlign w:val="center"/>
          </w:tcPr>
          <w:p w14:paraId="7D13133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3,667</w:t>
            </w:r>
          </w:p>
        </w:tc>
        <w:tc>
          <w:tcPr>
            <w:tcW w:w="1166" w:type="dxa"/>
            <w:tcBorders>
              <w:top w:val="nil"/>
              <w:left w:val="nil"/>
              <w:bottom w:val="single" w:sz="4" w:space="0" w:color="auto"/>
              <w:right w:val="single" w:sz="4" w:space="0" w:color="auto"/>
            </w:tcBorders>
            <w:noWrap/>
            <w:vAlign w:val="center"/>
          </w:tcPr>
          <w:p w14:paraId="5FD4EA9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100</w:t>
            </w:r>
          </w:p>
        </w:tc>
      </w:tr>
      <w:tr w:rsidR="004160EF" w:rsidRPr="00DF606D" w14:paraId="2011979A"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3E9EDB26"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2019</w:t>
            </w:r>
          </w:p>
        </w:tc>
        <w:tc>
          <w:tcPr>
            <w:tcW w:w="1260" w:type="dxa"/>
            <w:tcBorders>
              <w:top w:val="nil"/>
              <w:left w:val="nil"/>
              <w:bottom w:val="single" w:sz="4" w:space="0" w:color="auto"/>
              <w:right w:val="single" w:sz="4" w:space="0" w:color="auto"/>
            </w:tcBorders>
            <w:noWrap/>
            <w:vAlign w:val="center"/>
          </w:tcPr>
          <w:p w14:paraId="6F4A18D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5</w:t>
            </w:r>
          </w:p>
        </w:tc>
        <w:tc>
          <w:tcPr>
            <w:tcW w:w="1080" w:type="dxa"/>
            <w:tcBorders>
              <w:top w:val="nil"/>
              <w:left w:val="nil"/>
              <w:bottom w:val="single" w:sz="4" w:space="0" w:color="auto"/>
              <w:right w:val="single" w:sz="4" w:space="0" w:color="auto"/>
            </w:tcBorders>
            <w:noWrap/>
            <w:vAlign w:val="center"/>
          </w:tcPr>
          <w:p w14:paraId="08A800B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w:t>
            </w:r>
          </w:p>
        </w:tc>
        <w:tc>
          <w:tcPr>
            <w:tcW w:w="1440" w:type="dxa"/>
            <w:tcBorders>
              <w:top w:val="nil"/>
              <w:left w:val="nil"/>
              <w:bottom w:val="single" w:sz="4" w:space="0" w:color="auto"/>
              <w:right w:val="single" w:sz="4" w:space="0" w:color="auto"/>
            </w:tcBorders>
            <w:noWrap/>
            <w:vAlign w:val="center"/>
          </w:tcPr>
          <w:p w14:paraId="30305C3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80</w:t>
            </w:r>
          </w:p>
        </w:tc>
        <w:tc>
          <w:tcPr>
            <w:tcW w:w="1350" w:type="dxa"/>
            <w:tcBorders>
              <w:top w:val="nil"/>
              <w:left w:val="nil"/>
              <w:bottom w:val="single" w:sz="4" w:space="0" w:color="auto"/>
              <w:right w:val="single" w:sz="4" w:space="0" w:color="auto"/>
            </w:tcBorders>
            <w:noWrap/>
            <w:vAlign w:val="center"/>
          </w:tcPr>
          <w:p w14:paraId="4A4DE3B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1,829,814</w:t>
            </w:r>
          </w:p>
        </w:tc>
        <w:tc>
          <w:tcPr>
            <w:tcW w:w="1227" w:type="dxa"/>
            <w:tcBorders>
              <w:top w:val="nil"/>
              <w:left w:val="nil"/>
              <w:bottom w:val="single" w:sz="4" w:space="0" w:color="auto"/>
              <w:right w:val="single" w:sz="4" w:space="0" w:color="auto"/>
            </w:tcBorders>
            <w:noWrap/>
            <w:vAlign w:val="center"/>
          </w:tcPr>
          <w:p w14:paraId="2925155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1,274,609</w:t>
            </w:r>
          </w:p>
        </w:tc>
        <w:tc>
          <w:tcPr>
            <w:tcW w:w="1026" w:type="dxa"/>
            <w:tcBorders>
              <w:top w:val="nil"/>
              <w:left w:val="nil"/>
              <w:bottom w:val="single" w:sz="4" w:space="0" w:color="auto"/>
              <w:right w:val="single" w:sz="4" w:space="0" w:color="auto"/>
            </w:tcBorders>
            <w:noWrap/>
            <w:vAlign w:val="center"/>
          </w:tcPr>
          <w:p w14:paraId="0EB0266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555,205</w:t>
            </w:r>
          </w:p>
        </w:tc>
        <w:tc>
          <w:tcPr>
            <w:tcW w:w="1166" w:type="dxa"/>
            <w:tcBorders>
              <w:top w:val="nil"/>
              <w:left w:val="nil"/>
              <w:bottom w:val="single" w:sz="4" w:space="0" w:color="auto"/>
              <w:right w:val="single" w:sz="4" w:space="0" w:color="auto"/>
            </w:tcBorders>
            <w:noWrap/>
            <w:vAlign w:val="center"/>
          </w:tcPr>
          <w:p w14:paraId="16BE5D6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70</w:t>
            </w:r>
          </w:p>
        </w:tc>
      </w:tr>
      <w:tr w:rsidR="004160EF" w:rsidRPr="00DF606D" w14:paraId="719BE8A7" w14:textId="77777777" w:rsidTr="00B53BB8">
        <w:trPr>
          <w:trHeight w:val="44"/>
        </w:trPr>
        <w:tc>
          <w:tcPr>
            <w:tcW w:w="1375" w:type="dxa"/>
            <w:tcBorders>
              <w:top w:val="nil"/>
              <w:left w:val="single" w:sz="4" w:space="0" w:color="auto"/>
              <w:bottom w:val="single" w:sz="4" w:space="0" w:color="auto"/>
              <w:right w:val="single" w:sz="4" w:space="0" w:color="auto"/>
            </w:tcBorders>
            <w:noWrap/>
            <w:vAlign w:val="center"/>
          </w:tcPr>
          <w:p w14:paraId="5DF1B35A"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2020</w:t>
            </w:r>
          </w:p>
        </w:tc>
        <w:tc>
          <w:tcPr>
            <w:tcW w:w="1260" w:type="dxa"/>
            <w:tcBorders>
              <w:top w:val="nil"/>
              <w:left w:val="nil"/>
              <w:bottom w:val="single" w:sz="4" w:space="0" w:color="auto"/>
              <w:right w:val="single" w:sz="4" w:space="0" w:color="auto"/>
            </w:tcBorders>
            <w:noWrap/>
            <w:vAlign w:val="center"/>
          </w:tcPr>
          <w:p w14:paraId="1C7A7DA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12</w:t>
            </w:r>
          </w:p>
        </w:tc>
        <w:tc>
          <w:tcPr>
            <w:tcW w:w="1080" w:type="dxa"/>
            <w:tcBorders>
              <w:top w:val="nil"/>
              <w:left w:val="nil"/>
              <w:bottom w:val="single" w:sz="4" w:space="0" w:color="auto"/>
              <w:right w:val="single" w:sz="4" w:space="0" w:color="auto"/>
            </w:tcBorders>
            <w:noWrap/>
            <w:vAlign w:val="center"/>
          </w:tcPr>
          <w:p w14:paraId="22344AF6"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w:t>
            </w:r>
          </w:p>
        </w:tc>
        <w:tc>
          <w:tcPr>
            <w:tcW w:w="1440" w:type="dxa"/>
            <w:tcBorders>
              <w:top w:val="nil"/>
              <w:left w:val="nil"/>
              <w:bottom w:val="single" w:sz="4" w:space="0" w:color="auto"/>
              <w:right w:val="single" w:sz="4" w:space="0" w:color="auto"/>
            </w:tcBorders>
            <w:noWrap/>
            <w:vAlign w:val="center"/>
          </w:tcPr>
          <w:p w14:paraId="4B2C958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67</w:t>
            </w:r>
          </w:p>
        </w:tc>
        <w:tc>
          <w:tcPr>
            <w:tcW w:w="1350" w:type="dxa"/>
            <w:tcBorders>
              <w:top w:val="nil"/>
              <w:left w:val="nil"/>
              <w:bottom w:val="single" w:sz="4" w:space="0" w:color="auto"/>
              <w:right w:val="single" w:sz="4" w:space="0" w:color="auto"/>
            </w:tcBorders>
            <w:noWrap/>
            <w:vAlign w:val="center"/>
          </w:tcPr>
          <w:p w14:paraId="08717E4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3,986,712</w:t>
            </w:r>
          </w:p>
        </w:tc>
        <w:tc>
          <w:tcPr>
            <w:tcW w:w="1227" w:type="dxa"/>
            <w:tcBorders>
              <w:top w:val="nil"/>
              <w:left w:val="nil"/>
              <w:bottom w:val="single" w:sz="4" w:space="0" w:color="auto"/>
              <w:right w:val="single" w:sz="4" w:space="0" w:color="auto"/>
            </w:tcBorders>
            <w:noWrap/>
            <w:vAlign w:val="center"/>
          </w:tcPr>
          <w:p w14:paraId="0505B3D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3,155,879</w:t>
            </w:r>
          </w:p>
        </w:tc>
        <w:tc>
          <w:tcPr>
            <w:tcW w:w="1026" w:type="dxa"/>
            <w:tcBorders>
              <w:top w:val="nil"/>
              <w:left w:val="nil"/>
              <w:bottom w:val="single" w:sz="4" w:space="0" w:color="auto"/>
              <w:right w:val="single" w:sz="4" w:space="0" w:color="auto"/>
            </w:tcBorders>
            <w:noWrap/>
            <w:vAlign w:val="center"/>
          </w:tcPr>
          <w:p w14:paraId="46D147B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830,833</w:t>
            </w:r>
          </w:p>
        </w:tc>
        <w:tc>
          <w:tcPr>
            <w:tcW w:w="1166" w:type="dxa"/>
            <w:tcBorders>
              <w:top w:val="nil"/>
              <w:left w:val="nil"/>
              <w:bottom w:val="single" w:sz="4" w:space="0" w:color="auto"/>
              <w:right w:val="single" w:sz="4" w:space="0" w:color="auto"/>
            </w:tcBorders>
            <w:noWrap/>
            <w:vAlign w:val="center"/>
          </w:tcPr>
          <w:p w14:paraId="65B87CE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79</w:t>
            </w:r>
          </w:p>
        </w:tc>
      </w:tr>
      <w:tr w:rsidR="00DF606D" w:rsidRPr="00DF606D" w14:paraId="457531C2" w14:textId="77777777" w:rsidTr="00B53BB8">
        <w:trPr>
          <w:trHeight w:val="52"/>
        </w:trPr>
        <w:tc>
          <w:tcPr>
            <w:tcW w:w="1375" w:type="dxa"/>
            <w:tcBorders>
              <w:top w:val="nil"/>
              <w:left w:val="single" w:sz="4" w:space="0" w:color="auto"/>
              <w:bottom w:val="single" w:sz="4" w:space="0" w:color="auto"/>
              <w:right w:val="single" w:sz="4" w:space="0" w:color="auto"/>
            </w:tcBorders>
            <w:noWrap/>
            <w:vAlign w:val="center"/>
          </w:tcPr>
          <w:p w14:paraId="053946DB"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2021</w:t>
            </w:r>
          </w:p>
        </w:tc>
        <w:tc>
          <w:tcPr>
            <w:tcW w:w="1260" w:type="dxa"/>
            <w:tcBorders>
              <w:top w:val="nil"/>
              <w:left w:val="nil"/>
              <w:bottom w:val="single" w:sz="4" w:space="0" w:color="auto"/>
              <w:right w:val="single" w:sz="4" w:space="0" w:color="auto"/>
            </w:tcBorders>
            <w:noWrap/>
            <w:vAlign w:val="center"/>
          </w:tcPr>
          <w:p w14:paraId="0160008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19</w:t>
            </w:r>
          </w:p>
        </w:tc>
        <w:tc>
          <w:tcPr>
            <w:tcW w:w="1080" w:type="dxa"/>
            <w:tcBorders>
              <w:top w:val="nil"/>
              <w:left w:val="nil"/>
              <w:bottom w:val="single" w:sz="4" w:space="0" w:color="auto"/>
              <w:right w:val="single" w:sz="4" w:space="0" w:color="auto"/>
            </w:tcBorders>
            <w:noWrap/>
            <w:vAlign w:val="center"/>
          </w:tcPr>
          <w:p w14:paraId="5B00DAA9"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w:t>
            </w:r>
          </w:p>
        </w:tc>
        <w:tc>
          <w:tcPr>
            <w:tcW w:w="1440" w:type="dxa"/>
            <w:tcBorders>
              <w:top w:val="nil"/>
              <w:left w:val="nil"/>
              <w:bottom w:val="single" w:sz="4" w:space="0" w:color="auto"/>
              <w:right w:val="single" w:sz="4" w:space="0" w:color="auto"/>
            </w:tcBorders>
            <w:noWrap/>
            <w:vAlign w:val="center"/>
          </w:tcPr>
          <w:p w14:paraId="4AD1784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42</w:t>
            </w:r>
          </w:p>
        </w:tc>
        <w:tc>
          <w:tcPr>
            <w:tcW w:w="1350" w:type="dxa"/>
            <w:tcBorders>
              <w:top w:val="nil"/>
              <w:left w:val="nil"/>
              <w:bottom w:val="single" w:sz="4" w:space="0" w:color="auto"/>
              <w:right w:val="single" w:sz="4" w:space="0" w:color="auto"/>
            </w:tcBorders>
            <w:noWrap/>
            <w:vAlign w:val="center"/>
          </w:tcPr>
          <w:p w14:paraId="60FF72B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4,676,586</w:t>
            </w:r>
          </w:p>
        </w:tc>
        <w:tc>
          <w:tcPr>
            <w:tcW w:w="1227" w:type="dxa"/>
            <w:tcBorders>
              <w:top w:val="nil"/>
              <w:left w:val="nil"/>
              <w:bottom w:val="single" w:sz="4" w:space="0" w:color="auto"/>
              <w:right w:val="single" w:sz="4" w:space="0" w:color="auto"/>
            </w:tcBorders>
            <w:noWrap/>
            <w:vAlign w:val="center"/>
          </w:tcPr>
          <w:p w14:paraId="42E192A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2,945,151</w:t>
            </w:r>
          </w:p>
        </w:tc>
        <w:tc>
          <w:tcPr>
            <w:tcW w:w="1026" w:type="dxa"/>
            <w:tcBorders>
              <w:top w:val="nil"/>
              <w:left w:val="nil"/>
              <w:bottom w:val="single" w:sz="4" w:space="0" w:color="auto"/>
              <w:right w:val="single" w:sz="4" w:space="0" w:color="auto"/>
            </w:tcBorders>
            <w:noWrap/>
            <w:vAlign w:val="center"/>
          </w:tcPr>
          <w:p w14:paraId="62C4E4C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1,731,435</w:t>
            </w:r>
          </w:p>
        </w:tc>
        <w:tc>
          <w:tcPr>
            <w:tcW w:w="1166" w:type="dxa"/>
            <w:tcBorders>
              <w:top w:val="nil"/>
              <w:left w:val="nil"/>
              <w:bottom w:val="single" w:sz="4" w:space="0" w:color="auto"/>
              <w:right w:val="single" w:sz="4" w:space="0" w:color="auto"/>
            </w:tcBorders>
            <w:noWrap/>
            <w:vAlign w:val="center"/>
          </w:tcPr>
          <w:p w14:paraId="36891EF3"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63</w:t>
            </w:r>
          </w:p>
        </w:tc>
      </w:tr>
      <w:tr w:rsidR="00DF606D" w:rsidRPr="00DF606D" w14:paraId="06B8EDA3" w14:textId="77777777" w:rsidTr="00B53BB8">
        <w:trPr>
          <w:trHeight w:val="98"/>
        </w:trPr>
        <w:tc>
          <w:tcPr>
            <w:tcW w:w="1375" w:type="dxa"/>
            <w:tcBorders>
              <w:top w:val="single" w:sz="4" w:space="0" w:color="auto"/>
              <w:left w:val="single" w:sz="4" w:space="0" w:color="auto"/>
              <w:bottom w:val="single" w:sz="4" w:space="0" w:color="auto"/>
              <w:right w:val="single" w:sz="4" w:space="0" w:color="auto"/>
            </w:tcBorders>
            <w:noWrap/>
            <w:vAlign w:val="center"/>
          </w:tcPr>
          <w:p w14:paraId="3C02C561"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2022</w:t>
            </w:r>
          </w:p>
        </w:tc>
        <w:tc>
          <w:tcPr>
            <w:tcW w:w="1260" w:type="dxa"/>
            <w:tcBorders>
              <w:top w:val="single" w:sz="4" w:space="0" w:color="auto"/>
              <w:left w:val="single" w:sz="4" w:space="0" w:color="auto"/>
              <w:bottom w:val="single" w:sz="4" w:space="0" w:color="auto"/>
              <w:right w:val="single" w:sz="4" w:space="0" w:color="auto"/>
            </w:tcBorders>
            <w:noWrap/>
            <w:vAlign w:val="center"/>
          </w:tcPr>
          <w:p w14:paraId="515AF547"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w:t>
            </w:r>
          </w:p>
        </w:tc>
        <w:tc>
          <w:tcPr>
            <w:tcW w:w="1080" w:type="dxa"/>
            <w:tcBorders>
              <w:top w:val="single" w:sz="4" w:space="0" w:color="auto"/>
              <w:left w:val="single" w:sz="4" w:space="0" w:color="auto"/>
              <w:bottom w:val="single" w:sz="4" w:space="0" w:color="auto"/>
              <w:right w:val="single" w:sz="4" w:space="0" w:color="auto"/>
            </w:tcBorders>
            <w:noWrap/>
            <w:vAlign w:val="center"/>
          </w:tcPr>
          <w:p w14:paraId="298072D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440" w:type="dxa"/>
            <w:tcBorders>
              <w:top w:val="single" w:sz="4" w:space="0" w:color="auto"/>
              <w:left w:val="single" w:sz="4" w:space="0" w:color="auto"/>
              <w:bottom w:val="single" w:sz="4" w:space="0" w:color="auto"/>
              <w:right w:val="single" w:sz="4" w:space="0" w:color="auto"/>
            </w:tcBorders>
            <w:noWrap/>
            <w:vAlign w:val="center"/>
          </w:tcPr>
          <w:p w14:paraId="3FC392D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350" w:type="dxa"/>
            <w:tcBorders>
              <w:top w:val="single" w:sz="4" w:space="0" w:color="auto"/>
              <w:left w:val="single" w:sz="4" w:space="0" w:color="auto"/>
              <w:bottom w:val="single" w:sz="4" w:space="0" w:color="auto"/>
              <w:right w:val="single" w:sz="4" w:space="0" w:color="auto"/>
            </w:tcBorders>
            <w:noWrap/>
            <w:vAlign w:val="center"/>
          </w:tcPr>
          <w:p w14:paraId="4CE4A33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3,257,043</w:t>
            </w:r>
          </w:p>
        </w:tc>
        <w:tc>
          <w:tcPr>
            <w:tcW w:w="1227" w:type="dxa"/>
            <w:tcBorders>
              <w:top w:val="single" w:sz="4" w:space="0" w:color="auto"/>
              <w:left w:val="single" w:sz="4" w:space="0" w:color="auto"/>
              <w:bottom w:val="single" w:sz="4" w:space="0" w:color="auto"/>
              <w:right w:val="single" w:sz="4" w:space="0" w:color="auto"/>
            </w:tcBorders>
            <w:noWrap/>
            <w:vAlign w:val="center"/>
          </w:tcPr>
          <w:p w14:paraId="7A5714ED"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454,296</w:t>
            </w:r>
          </w:p>
        </w:tc>
        <w:tc>
          <w:tcPr>
            <w:tcW w:w="1026" w:type="dxa"/>
            <w:tcBorders>
              <w:top w:val="single" w:sz="4" w:space="0" w:color="auto"/>
              <w:left w:val="single" w:sz="4" w:space="0" w:color="auto"/>
              <w:bottom w:val="single" w:sz="4" w:space="0" w:color="auto"/>
              <w:right w:val="single" w:sz="4" w:space="0" w:color="auto"/>
            </w:tcBorders>
            <w:noWrap/>
            <w:vAlign w:val="center"/>
          </w:tcPr>
          <w:p w14:paraId="79CACA05"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2,802,747</w:t>
            </w:r>
          </w:p>
        </w:tc>
        <w:tc>
          <w:tcPr>
            <w:tcW w:w="1166" w:type="dxa"/>
            <w:tcBorders>
              <w:top w:val="single" w:sz="4" w:space="0" w:color="auto"/>
              <w:left w:val="single" w:sz="4" w:space="0" w:color="auto"/>
              <w:bottom w:val="single" w:sz="4" w:space="0" w:color="auto"/>
              <w:right w:val="single" w:sz="4" w:space="0" w:color="auto"/>
            </w:tcBorders>
            <w:noWrap/>
            <w:vAlign w:val="center"/>
          </w:tcPr>
          <w:p w14:paraId="73B520D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w:t>
            </w:r>
          </w:p>
        </w:tc>
      </w:tr>
      <w:tr w:rsidR="00DF606D" w:rsidRPr="00DF606D" w14:paraId="465DA05F" w14:textId="77777777" w:rsidTr="00B53BB8">
        <w:trPr>
          <w:trHeight w:val="44"/>
        </w:trPr>
        <w:tc>
          <w:tcPr>
            <w:tcW w:w="1375" w:type="dxa"/>
            <w:tcBorders>
              <w:top w:val="single" w:sz="4" w:space="0" w:color="auto"/>
              <w:left w:val="single" w:sz="4" w:space="0" w:color="auto"/>
              <w:bottom w:val="single" w:sz="4" w:space="0" w:color="auto"/>
              <w:right w:val="single" w:sz="4" w:space="0" w:color="auto"/>
            </w:tcBorders>
            <w:noWrap/>
            <w:vAlign w:val="center"/>
          </w:tcPr>
          <w:p w14:paraId="7F81357E"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2023</w:t>
            </w:r>
          </w:p>
        </w:tc>
        <w:tc>
          <w:tcPr>
            <w:tcW w:w="1260" w:type="dxa"/>
            <w:tcBorders>
              <w:top w:val="single" w:sz="4" w:space="0" w:color="auto"/>
              <w:left w:val="single" w:sz="4" w:space="0" w:color="auto"/>
              <w:bottom w:val="single" w:sz="4" w:space="0" w:color="auto"/>
              <w:right w:val="single" w:sz="4" w:space="0" w:color="auto"/>
            </w:tcBorders>
            <w:noWrap/>
            <w:vAlign w:val="center"/>
          </w:tcPr>
          <w:p w14:paraId="1AEE1438"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23</w:t>
            </w:r>
          </w:p>
        </w:tc>
        <w:tc>
          <w:tcPr>
            <w:tcW w:w="1080" w:type="dxa"/>
            <w:tcBorders>
              <w:top w:val="single" w:sz="4" w:space="0" w:color="auto"/>
              <w:left w:val="single" w:sz="4" w:space="0" w:color="auto"/>
              <w:bottom w:val="single" w:sz="4" w:space="0" w:color="auto"/>
              <w:right w:val="single" w:sz="4" w:space="0" w:color="auto"/>
            </w:tcBorders>
            <w:noWrap/>
            <w:vAlign w:val="center"/>
          </w:tcPr>
          <w:p w14:paraId="3A8A5C1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w:t>
            </w:r>
          </w:p>
        </w:tc>
        <w:tc>
          <w:tcPr>
            <w:tcW w:w="1440" w:type="dxa"/>
            <w:tcBorders>
              <w:top w:val="single" w:sz="4" w:space="0" w:color="auto"/>
              <w:left w:val="single" w:sz="4" w:space="0" w:color="auto"/>
              <w:bottom w:val="single" w:sz="4" w:space="0" w:color="auto"/>
              <w:right w:val="single" w:sz="4" w:space="0" w:color="auto"/>
            </w:tcBorders>
            <w:noWrap/>
            <w:vAlign w:val="center"/>
          </w:tcPr>
          <w:p w14:paraId="68FCD871"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w:t>
            </w:r>
          </w:p>
        </w:tc>
        <w:tc>
          <w:tcPr>
            <w:tcW w:w="1350" w:type="dxa"/>
            <w:tcBorders>
              <w:top w:val="single" w:sz="4" w:space="0" w:color="auto"/>
              <w:left w:val="single" w:sz="4" w:space="0" w:color="auto"/>
              <w:bottom w:val="single" w:sz="4" w:space="0" w:color="auto"/>
              <w:right w:val="single" w:sz="4" w:space="0" w:color="auto"/>
            </w:tcBorders>
            <w:noWrap/>
            <w:vAlign w:val="center"/>
          </w:tcPr>
          <w:p w14:paraId="47085652"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4,148,795</w:t>
            </w:r>
          </w:p>
        </w:tc>
        <w:tc>
          <w:tcPr>
            <w:tcW w:w="1227" w:type="dxa"/>
            <w:tcBorders>
              <w:top w:val="single" w:sz="4" w:space="0" w:color="auto"/>
              <w:left w:val="single" w:sz="4" w:space="0" w:color="auto"/>
              <w:bottom w:val="single" w:sz="4" w:space="0" w:color="auto"/>
              <w:right w:val="single" w:sz="4" w:space="0" w:color="auto"/>
            </w:tcBorders>
            <w:noWrap/>
            <w:vAlign w:val="center"/>
          </w:tcPr>
          <w:p w14:paraId="25E45784"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140,467</w:t>
            </w:r>
          </w:p>
        </w:tc>
        <w:tc>
          <w:tcPr>
            <w:tcW w:w="1026" w:type="dxa"/>
            <w:tcBorders>
              <w:top w:val="single" w:sz="4" w:space="0" w:color="auto"/>
              <w:left w:val="single" w:sz="4" w:space="0" w:color="auto"/>
              <w:bottom w:val="single" w:sz="4" w:space="0" w:color="auto"/>
              <w:right w:val="single" w:sz="4" w:space="0" w:color="auto"/>
            </w:tcBorders>
            <w:noWrap/>
            <w:vAlign w:val="center"/>
          </w:tcPr>
          <w:p w14:paraId="43FE209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4,008,328</w:t>
            </w:r>
          </w:p>
        </w:tc>
        <w:tc>
          <w:tcPr>
            <w:tcW w:w="1166" w:type="dxa"/>
            <w:tcBorders>
              <w:top w:val="single" w:sz="4" w:space="0" w:color="auto"/>
              <w:left w:val="single" w:sz="4" w:space="0" w:color="auto"/>
              <w:bottom w:val="single" w:sz="4" w:space="0" w:color="auto"/>
              <w:right w:val="single" w:sz="4" w:space="0" w:color="auto"/>
            </w:tcBorders>
            <w:noWrap/>
            <w:vAlign w:val="center"/>
          </w:tcPr>
          <w:p w14:paraId="07363A0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3</w:t>
            </w:r>
          </w:p>
        </w:tc>
      </w:tr>
      <w:tr w:rsidR="00DF606D" w:rsidRPr="00DF606D" w14:paraId="0FA88E67" w14:textId="77777777" w:rsidTr="00B53BB8">
        <w:trPr>
          <w:trHeight w:val="44"/>
        </w:trPr>
        <w:tc>
          <w:tcPr>
            <w:tcW w:w="1375" w:type="dxa"/>
            <w:tcBorders>
              <w:top w:val="single" w:sz="4" w:space="0" w:color="auto"/>
              <w:left w:val="single" w:sz="4" w:space="0" w:color="auto"/>
              <w:bottom w:val="single" w:sz="4" w:space="0" w:color="auto"/>
              <w:right w:val="single" w:sz="4" w:space="0" w:color="auto"/>
            </w:tcBorders>
            <w:noWrap/>
            <w:vAlign w:val="center"/>
          </w:tcPr>
          <w:p w14:paraId="10DE3754" w14:textId="77777777" w:rsidR="004160EF" w:rsidRPr="00DF606D" w:rsidRDefault="004160EF" w:rsidP="00D624B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2024</w:t>
            </w:r>
          </w:p>
        </w:tc>
        <w:tc>
          <w:tcPr>
            <w:tcW w:w="1260" w:type="dxa"/>
            <w:tcBorders>
              <w:top w:val="single" w:sz="4" w:space="0" w:color="auto"/>
              <w:left w:val="single" w:sz="4" w:space="0" w:color="auto"/>
              <w:bottom w:val="single" w:sz="4" w:space="0" w:color="auto"/>
              <w:right w:val="single" w:sz="4" w:space="0" w:color="auto"/>
            </w:tcBorders>
            <w:noWrap/>
            <w:vAlign w:val="center"/>
          </w:tcPr>
          <w:p w14:paraId="37FD4AB0"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21</w:t>
            </w:r>
          </w:p>
        </w:tc>
        <w:tc>
          <w:tcPr>
            <w:tcW w:w="1080" w:type="dxa"/>
            <w:tcBorders>
              <w:top w:val="single" w:sz="4" w:space="0" w:color="auto"/>
              <w:left w:val="single" w:sz="4" w:space="0" w:color="auto"/>
              <w:bottom w:val="single" w:sz="4" w:space="0" w:color="auto"/>
              <w:right w:val="single" w:sz="4" w:space="0" w:color="auto"/>
            </w:tcBorders>
            <w:noWrap/>
            <w:vAlign w:val="center"/>
          </w:tcPr>
          <w:p w14:paraId="0B270C1F"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440" w:type="dxa"/>
            <w:tcBorders>
              <w:top w:val="single" w:sz="4" w:space="0" w:color="auto"/>
              <w:left w:val="single" w:sz="4" w:space="0" w:color="auto"/>
              <w:bottom w:val="single" w:sz="4" w:space="0" w:color="auto"/>
              <w:right w:val="single" w:sz="4" w:space="0" w:color="auto"/>
            </w:tcBorders>
            <w:noWrap/>
            <w:vAlign w:val="center"/>
          </w:tcPr>
          <w:p w14:paraId="7408ADFE"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0</w:t>
            </w:r>
          </w:p>
        </w:tc>
        <w:tc>
          <w:tcPr>
            <w:tcW w:w="1350" w:type="dxa"/>
            <w:tcBorders>
              <w:top w:val="single" w:sz="4" w:space="0" w:color="auto"/>
              <w:left w:val="single" w:sz="4" w:space="0" w:color="auto"/>
              <w:bottom w:val="single" w:sz="4" w:space="0" w:color="auto"/>
              <w:right w:val="single" w:sz="4" w:space="0" w:color="auto"/>
            </w:tcBorders>
            <w:noWrap/>
            <w:vAlign w:val="center"/>
          </w:tcPr>
          <w:p w14:paraId="0C07D3F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9,000,849</w:t>
            </w:r>
          </w:p>
        </w:tc>
        <w:tc>
          <w:tcPr>
            <w:tcW w:w="1227" w:type="dxa"/>
            <w:tcBorders>
              <w:top w:val="single" w:sz="4" w:space="0" w:color="auto"/>
              <w:left w:val="single" w:sz="4" w:space="0" w:color="auto"/>
              <w:bottom w:val="single" w:sz="4" w:space="0" w:color="auto"/>
              <w:right w:val="single" w:sz="4" w:space="0" w:color="auto"/>
            </w:tcBorders>
            <w:noWrap/>
            <w:vAlign w:val="center"/>
          </w:tcPr>
          <w:p w14:paraId="235BC41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888,399</w:t>
            </w:r>
          </w:p>
        </w:tc>
        <w:tc>
          <w:tcPr>
            <w:tcW w:w="1026" w:type="dxa"/>
            <w:tcBorders>
              <w:top w:val="single" w:sz="4" w:space="0" w:color="auto"/>
              <w:left w:val="single" w:sz="4" w:space="0" w:color="auto"/>
              <w:bottom w:val="single" w:sz="4" w:space="0" w:color="auto"/>
              <w:right w:val="single" w:sz="4" w:space="0" w:color="auto"/>
            </w:tcBorders>
            <w:noWrap/>
            <w:vAlign w:val="center"/>
          </w:tcPr>
          <w:p w14:paraId="127F390C"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8,112,450</w:t>
            </w:r>
          </w:p>
        </w:tc>
        <w:tc>
          <w:tcPr>
            <w:tcW w:w="1166" w:type="dxa"/>
            <w:tcBorders>
              <w:top w:val="single" w:sz="4" w:space="0" w:color="auto"/>
              <w:left w:val="single" w:sz="4" w:space="0" w:color="auto"/>
              <w:bottom w:val="single" w:sz="4" w:space="0" w:color="auto"/>
              <w:right w:val="single" w:sz="4" w:space="0" w:color="auto"/>
            </w:tcBorders>
            <w:noWrap/>
            <w:vAlign w:val="center"/>
          </w:tcPr>
          <w:p w14:paraId="35BC30CA" w14:textId="77777777" w:rsidR="004160EF" w:rsidRPr="00DF606D" w:rsidRDefault="004160EF" w:rsidP="00260268">
            <w:pPr>
              <w:bidi/>
              <w:jc w:val="left"/>
              <w:rPr>
                <w:rFonts w:asciiTheme="majorBidi" w:hAnsiTheme="majorBidi" w:cstheme="majorBidi"/>
                <w:sz w:val="18"/>
                <w:szCs w:val="18"/>
                <w:lang w:eastAsia="zh-CN"/>
              </w:rPr>
            </w:pPr>
            <w:r w:rsidRPr="00DF606D">
              <w:rPr>
                <w:rFonts w:asciiTheme="majorBidi" w:hAnsiTheme="majorBidi" w:cstheme="majorBidi"/>
                <w:sz w:val="18"/>
                <w:szCs w:val="18"/>
                <w:rtl/>
                <w:lang w:eastAsia="ar" w:bidi="ar-EG"/>
              </w:rPr>
              <w:t>10</w:t>
            </w:r>
          </w:p>
        </w:tc>
      </w:tr>
      <w:tr w:rsidR="00DF606D" w:rsidRPr="00DF606D" w14:paraId="21375248" w14:textId="77777777" w:rsidTr="00B53BB8">
        <w:trPr>
          <w:trHeight w:val="44"/>
        </w:trPr>
        <w:tc>
          <w:tcPr>
            <w:tcW w:w="1375" w:type="dxa"/>
            <w:tcBorders>
              <w:top w:val="single" w:sz="4" w:space="0" w:color="auto"/>
              <w:left w:val="single" w:sz="4" w:space="0" w:color="auto"/>
              <w:bottom w:val="single" w:sz="4" w:space="0" w:color="auto"/>
              <w:right w:val="single" w:sz="4" w:space="0" w:color="auto"/>
            </w:tcBorders>
            <w:noWrap/>
            <w:vAlign w:val="center"/>
          </w:tcPr>
          <w:p w14:paraId="506BB0CD"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المجموع</w:t>
            </w:r>
          </w:p>
        </w:tc>
        <w:tc>
          <w:tcPr>
            <w:tcW w:w="1260" w:type="dxa"/>
            <w:tcBorders>
              <w:top w:val="single" w:sz="4" w:space="0" w:color="auto"/>
              <w:left w:val="single" w:sz="4" w:space="0" w:color="auto"/>
              <w:bottom w:val="single" w:sz="4" w:space="0" w:color="auto"/>
              <w:right w:val="single" w:sz="4" w:space="0" w:color="auto"/>
            </w:tcBorders>
            <w:noWrap/>
            <w:vAlign w:val="center"/>
          </w:tcPr>
          <w:p w14:paraId="4E6A88D4"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774</w:t>
            </w:r>
          </w:p>
        </w:tc>
        <w:tc>
          <w:tcPr>
            <w:tcW w:w="1080" w:type="dxa"/>
            <w:tcBorders>
              <w:top w:val="single" w:sz="4" w:space="0" w:color="auto"/>
              <w:left w:val="single" w:sz="4" w:space="0" w:color="auto"/>
              <w:bottom w:val="single" w:sz="4" w:space="0" w:color="auto"/>
              <w:right w:val="single" w:sz="4" w:space="0" w:color="auto"/>
            </w:tcBorders>
            <w:noWrap/>
            <w:vAlign w:val="center"/>
          </w:tcPr>
          <w:p w14:paraId="68101D7B"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701</w:t>
            </w:r>
          </w:p>
        </w:tc>
        <w:tc>
          <w:tcPr>
            <w:tcW w:w="1440" w:type="dxa"/>
            <w:tcBorders>
              <w:top w:val="single" w:sz="4" w:space="0" w:color="auto"/>
              <w:left w:val="single" w:sz="4" w:space="0" w:color="auto"/>
              <w:bottom w:val="single" w:sz="4" w:space="0" w:color="auto"/>
              <w:right w:val="single" w:sz="4" w:space="0" w:color="auto"/>
            </w:tcBorders>
            <w:noWrap/>
            <w:vAlign w:val="center"/>
          </w:tcPr>
          <w:p w14:paraId="4D47EA2C"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91</w:t>
            </w:r>
          </w:p>
        </w:tc>
        <w:tc>
          <w:tcPr>
            <w:tcW w:w="1350" w:type="dxa"/>
            <w:tcBorders>
              <w:top w:val="single" w:sz="4" w:space="0" w:color="auto"/>
              <w:left w:val="single" w:sz="4" w:space="0" w:color="auto"/>
              <w:bottom w:val="single" w:sz="4" w:space="0" w:color="auto"/>
              <w:right w:val="single" w:sz="4" w:space="0" w:color="auto"/>
            </w:tcBorders>
            <w:noWrap/>
            <w:vAlign w:val="center"/>
          </w:tcPr>
          <w:p w14:paraId="5AEF88CD"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183,693,966</w:t>
            </w:r>
          </w:p>
        </w:tc>
        <w:tc>
          <w:tcPr>
            <w:tcW w:w="1227" w:type="dxa"/>
            <w:tcBorders>
              <w:top w:val="single" w:sz="4" w:space="0" w:color="auto"/>
              <w:left w:val="single" w:sz="4" w:space="0" w:color="auto"/>
              <w:bottom w:val="single" w:sz="4" w:space="0" w:color="auto"/>
              <w:right w:val="single" w:sz="4" w:space="0" w:color="auto"/>
            </w:tcBorders>
            <w:noWrap/>
            <w:vAlign w:val="center"/>
          </w:tcPr>
          <w:p w14:paraId="3260131D"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164,117,699</w:t>
            </w:r>
          </w:p>
        </w:tc>
        <w:tc>
          <w:tcPr>
            <w:tcW w:w="1026" w:type="dxa"/>
            <w:tcBorders>
              <w:top w:val="single" w:sz="4" w:space="0" w:color="auto"/>
              <w:left w:val="single" w:sz="4" w:space="0" w:color="auto"/>
              <w:bottom w:val="single" w:sz="4" w:space="0" w:color="auto"/>
              <w:right w:val="single" w:sz="4" w:space="0" w:color="auto"/>
            </w:tcBorders>
            <w:noWrap/>
            <w:vAlign w:val="center"/>
          </w:tcPr>
          <w:p w14:paraId="2ACA15EE"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19,576,268</w:t>
            </w:r>
          </w:p>
        </w:tc>
        <w:tc>
          <w:tcPr>
            <w:tcW w:w="1166" w:type="dxa"/>
            <w:tcBorders>
              <w:top w:val="single" w:sz="4" w:space="0" w:color="auto"/>
              <w:left w:val="single" w:sz="4" w:space="0" w:color="auto"/>
              <w:bottom w:val="single" w:sz="4" w:space="0" w:color="auto"/>
              <w:right w:val="single" w:sz="4" w:space="0" w:color="auto"/>
            </w:tcBorders>
            <w:noWrap/>
            <w:vAlign w:val="center"/>
          </w:tcPr>
          <w:p w14:paraId="25B80F7F" w14:textId="77777777" w:rsidR="004160EF" w:rsidRPr="00DF606D" w:rsidRDefault="004160EF" w:rsidP="00DF606D">
            <w:pPr>
              <w:keepLines/>
              <w:widowControl w:val="0"/>
              <w:bidi/>
              <w:jc w:val="left"/>
              <w:rPr>
                <w:rFonts w:asciiTheme="majorBidi" w:hAnsiTheme="majorBidi" w:cstheme="majorBidi"/>
                <w:b/>
                <w:bCs/>
                <w:sz w:val="18"/>
                <w:szCs w:val="18"/>
                <w:lang w:eastAsia="zh-CN"/>
              </w:rPr>
            </w:pPr>
            <w:r w:rsidRPr="00DF606D">
              <w:rPr>
                <w:rFonts w:asciiTheme="majorBidi" w:hAnsiTheme="majorBidi" w:cstheme="majorBidi"/>
                <w:b/>
                <w:bCs/>
                <w:sz w:val="18"/>
                <w:szCs w:val="18"/>
                <w:rtl/>
                <w:lang w:eastAsia="ar" w:bidi="ar-EG"/>
              </w:rPr>
              <w:t>89</w:t>
            </w:r>
          </w:p>
        </w:tc>
      </w:tr>
    </w:tbl>
    <w:p w14:paraId="625C5125" w14:textId="77777777" w:rsidR="004160EF" w:rsidRPr="00260268" w:rsidRDefault="004160EF" w:rsidP="00DF606D">
      <w:pPr>
        <w:keepLines/>
        <w:widowControl w:val="0"/>
        <w:bidi/>
        <w:rPr>
          <w:rFonts w:asciiTheme="majorBidi" w:hAnsiTheme="majorBidi" w:cstheme="majorBidi"/>
          <w:sz w:val="22"/>
          <w:szCs w:val="22"/>
        </w:rPr>
      </w:pPr>
      <w:r w:rsidRPr="00260268">
        <w:rPr>
          <w:rFonts w:asciiTheme="majorBidi" w:hAnsiTheme="majorBidi" w:cstheme="majorBidi"/>
          <w:sz w:val="22"/>
          <w:szCs w:val="22"/>
          <w:rtl/>
          <w:lang w:eastAsia="ar" w:bidi="ar-EG"/>
        </w:rPr>
        <w:t>* باستثناء المشروعات المغلقة والمحولة.</w:t>
      </w:r>
    </w:p>
    <w:p w14:paraId="222710EE" w14:textId="12DA3D8B" w:rsidR="00DF606D" w:rsidRPr="007D0327" w:rsidRDefault="004160EF" w:rsidP="007D0327">
      <w:pPr>
        <w:keepLines/>
        <w:widowControl w:val="0"/>
        <w:bidi/>
        <w:rPr>
          <w:rFonts w:asciiTheme="majorBidi" w:hAnsiTheme="majorBidi" w:cstheme="majorBidi"/>
          <w:sz w:val="26"/>
          <w:szCs w:val="26"/>
          <w:rtl/>
          <w:lang w:eastAsia="ar" w:bidi="ar-EG"/>
        </w:rPr>
        <w:sectPr w:rsidR="00DF606D" w:rsidRPr="007D0327" w:rsidSect="000B4BA6">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850" w:left="1440" w:header="720" w:footer="706" w:gutter="0"/>
          <w:pgNumType w:start="1"/>
          <w:cols w:space="720"/>
          <w:titlePg/>
          <w:docGrid w:linePitch="326"/>
        </w:sectPr>
      </w:pPr>
      <w:r w:rsidRPr="00260268">
        <w:rPr>
          <w:rFonts w:asciiTheme="majorBidi" w:hAnsiTheme="majorBidi" w:cstheme="majorBidi"/>
          <w:sz w:val="22"/>
          <w:szCs w:val="22"/>
          <w:rtl/>
          <w:lang w:eastAsia="ar" w:bidi="ar-EG"/>
        </w:rPr>
        <w:t>** باستثناء تكاليف دعم الوكالة.</w:t>
      </w:r>
    </w:p>
    <w:p w14:paraId="28B7C3F1" w14:textId="4FC13162" w:rsidR="00292FD2" w:rsidRDefault="00292FD2" w:rsidP="00260268">
      <w:pPr>
        <w:tabs>
          <w:tab w:val="left" w:pos="4095"/>
          <w:tab w:val="center" w:pos="4680"/>
        </w:tabs>
        <w:bidi/>
        <w:jc w:val="left"/>
        <w:rPr>
          <w:rFonts w:asciiTheme="majorBidi" w:hAnsiTheme="majorBidi" w:cstheme="majorBidi"/>
          <w:sz w:val="26"/>
          <w:szCs w:val="26"/>
          <w:rtl/>
        </w:rPr>
      </w:pPr>
    </w:p>
    <w:tbl>
      <w:tblPr>
        <w:tblpPr w:leftFromText="180" w:rightFromText="180" w:vertAnchor="text" w:horzAnchor="margin" w:tblpY="904"/>
        <w:bidiVisual/>
        <w:tblW w:w="13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900"/>
        <w:gridCol w:w="3600"/>
        <w:gridCol w:w="1405"/>
        <w:gridCol w:w="1671"/>
        <w:gridCol w:w="3939"/>
      </w:tblGrid>
      <w:tr w:rsidR="00EE5C83" w:rsidRPr="00F30479" w14:paraId="60245202" w14:textId="77777777" w:rsidTr="00C35E65">
        <w:trPr>
          <w:trHeight w:val="376"/>
          <w:tblHeader/>
        </w:trPr>
        <w:tc>
          <w:tcPr>
            <w:tcW w:w="2333" w:type="dxa"/>
            <w:hideMark/>
          </w:tcPr>
          <w:p w14:paraId="18625640"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b/>
                <w:bCs/>
                <w:sz w:val="20"/>
                <w:rtl/>
                <w:lang w:eastAsia="ar" w:bidi="ar-EG"/>
              </w:rPr>
              <w:t>رمز البلد/المشروع</w:t>
            </w:r>
          </w:p>
        </w:tc>
        <w:tc>
          <w:tcPr>
            <w:tcW w:w="900" w:type="dxa"/>
            <w:hideMark/>
          </w:tcPr>
          <w:p w14:paraId="0F93904C"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b/>
                <w:bCs/>
                <w:sz w:val="20"/>
                <w:rtl/>
                <w:lang w:eastAsia="ar" w:bidi="ar-EG"/>
              </w:rPr>
              <w:t>الوكالة</w:t>
            </w:r>
          </w:p>
        </w:tc>
        <w:tc>
          <w:tcPr>
            <w:tcW w:w="3600" w:type="dxa"/>
            <w:hideMark/>
          </w:tcPr>
          <w:p w14:paraId="2B136C2F"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hint="eastAsia"/>
                <w:b/>
                <w:bCs/>
                <w:sz w:val="20"/>
                <w:rtl/>
                <w:lang w:eastAsia="ar" w:bidi="ar-EG"/>
              </w:rPr>
              <w:t>اسم</w:t>
            </w:r>
            <w:r w:rsidRPr="00F30479">
              <w:rPr>
                <w:rFonts w:asciiTheme="majorBidi" w:hAnsiTheme="majorBidi" w:cstheme="majorBidi"/>
                <w:b/>
                <w:bCs/>
                <w:sz w:val="20"/>
                <w:rtl/>
                <w:lang w:eastAsia="ar" w:bidi="ar-EG"/>
              </w:rPr>
              <w:t xml:space="preserve"> المشروع</w:t>
            </w:r>
          </w:p>
        </w:tc>
        <w:tc>
          <w:tcPr>
            <w:tcW w:w="1405" w:type="dxa"/>
            <w:hideMark/>
          </w:tcPr>
          <w:p w14:paraId="2329FFDF"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b/>
                <w:bCs/>
                <w:sz w:val="20"/>
                <w:rtl/>
                <w:lang w:eastAsia="ar" w:bidi="ar-EG"/>
              </w:rPr>
              <w:t>الصرف</w:t>
            </w:r>
          </w:p>
          <w:p w14:paraId="1D49DBB7"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b/>
                <w:bCs/>
                <w:sz w:val="20"/>
                <w:rtl/>
                <w:lang w:eastAsia="ar" w:bidi="ar-EG"/>
              </w:rPr>
              <w:t>(بالنسبة المئوية)</w:t>
            </w:r>
          </w:p>
        </w:tc>
        <w:tc>
          <w:tcPr>
            <w:tcW w:w="1671" w:type="dxa"/>
            <w:hideMark/>
          </w:tcPr>
          <w:p w14:paraId="357EBCD2"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b/>
                <w:bCs/>
                <w:sz w:val="20"/>
                <w:rtl/>
                <w:lang w:eastAsia="ar" w:bidi="ar-EG"/>
              </w:rPr>
              <w:t>الحالة/ القضايا</w:t>
            </w:r>
          </w:p>
        </w:tc>
        <w:tc>
          <w:tcPr>
            <w:tcW w:w="3939" w:type="dxa"/>
            <w:hideMark/>
          </w:tcPr>
          <w:p w14:paraId="5A1E86C0" w14:textId="77777777" w:rsidR="00EE5C83" w:rsidRPr="00F30479" w:rsidRDefault="00EE5C83" w:rsidP="00EE5C83">
            <w:pPr>
              <w:bidi/>
              <w:jc w:val="center"/>
              <w:rPr>
                <w:rFonts w:asciiTheme="majorBidi" w:hAnsiTheme="majorBidi" w:cstheme="majorBidi"/>
                <w:b/>
                <w:bCs/>
                <w:sz w:val="20"/>
                <w:lang w:eastAsia="zh-CN"/>
              </w:rPr>
            </w:pPr>
            <w:r w:rsidRPr="00F30479">
              <w:rPr>
                <w:rFonts w:asciiTheme="majorBidi" w:hAnsiTheme="majorBidi" w:cstheme="majorBidi"/>
                <w:b/>
                <w:bCs/>
                <w:sz w:val="20"/>
                <w:rtl/>
                <w:lang w:eastAsia="ar" w:bidi="ar-EG"/>
              </w:rPr>
              <w:t>التوصية</w:t>
            </w:r>
          </w:p>
        </w:tc>
      </w:tr>
      <w:tr w:rsidR="00EE5C83" w:rsidRPr="00F30479" w14:paraId="663EEE76" w14:textId="77777777" w:rsidTr="00C35E65">
        <w:trPr>
          <w:trHeight w:val="99"/>
        </w:trPr>
        <w:tc>
          <w:tcPr>
            <w:tcW w:w="2333" w:type="dxa"/>
            <w:hideMark/>
          </w:tcPr>
          <w:p w14:paraId="6C6B03E5" w14:textId="77777777" w:rsidR="00EE5C83" w:rsidRPr="00F30479" w:rsidRDefault="00EE5C83" w:rsidP="00EE5C83">
            <w:pPr>
              <w:bidi/>
              <w:jc w:val="left"/>
              <w:rPr>
                <w:rFonts w:asciiTheme="majorBidi" w:hAnsiTheme="majorBidi" w:cstheme="majorBidi"/>
                <w:sz w:val="20"/>
                <w:rtl/>
                <w:lang w:eastAsia="zh-CN"/>
              </w:rPr>
            </w:pPr>
            <w:r w:rsidRPr="00F30479">
              <w:rPr>
                <w:rFonts w:asciiTheme="majorBidi" w:hAnsiTheme="majorBidi" w:cstheme="majorBidi"/>
                <w:sz w:val="20"/>
                <w:rtl/>
                <w:lang w:eastAsia="ar" w:bidi="ar-EG"/>
              </w:rPr>
              <w:t>إندونيسيا</w:t>
            </w:r>
          </w:p>
          <w:p w14:paraId="60815AFB"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lang w:eastAsia="ar" w:bidi="en-GB"/>
              </w:rPr>
              <w:t>IDS/PHA/92/INV</w:t>
            </w:r>
            <w:r w:rsidRPr="00F30479">
              <w:rPr>
                <w:rFonts w:asciiTheme="majorBidi" w:hAnsiTheme="majorBidi" w:cstheme="majorBidi"/>
                <w:sz w:val="20"/>
                <w:lang w:eastAsia="ar" w:bidi="ar-EG"/>
              </w:rPr>
              <w:t>/221</w:t>
            </w:r>
          </w:p>
        </w:tc>
        <w:tc>
          <w:tcPr>
            <w:tcW w:w="900" w:type="dxa"/>
            <w:hideMark/>
          </w:tcPr>
          <w:p w14:paraId="5D8C3383"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أستراليا</w:t>
            </w:r>
          </w:p>
        </w:tc>
        <w:tc>
          <w:tcPr>
            <w:tcW w:w="3600" w:type="dxa"/>
            <w:hideMark/>
          </w:tcPr>
          <w:p w14:paraId="66A10ABE"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خطة إدارة إزالة المواد الهيدروكلوروفلوروكربونية (المرحلة الثالثة، الشريحة الأولى)</w:t>
            </w:r>
          </w:p>
        </w:tc>
        <w:tc>
          <w:tcPr>
            <w:tcW w:w="1405" w:type="dxa"/>
            <w:hideMark/>
          </w:tcPr>
          <w:p w14:paraId="4B261947" w14:textId="77777777" w:rsidR="00EE5C83" w:rsidRPr="00F30479" w:rsidRDefault="00EE5C83" w:rsidP="00EE5C83">
            <w:pPr>
              <w:bidi/>
              <w:jc w:val="center"/>
              <w:rPr>
                <w:rFonts w:asciiTheme="majorBidi" w:hAnsiTheme="majorBidi" w:cstheme="majorBidi"/>
                <w:sz w:val="20"/>
                <w:lang w:val="en-US" w:eastAsia="zh-CN"/>
              </w:rPr>
            </w:pPr>
            <w:r w:rsidRPr="00F30479">
              <w:rPr>
                <w:rFonts w:asciiTheme="majorBidi" w:hAnsiTheme="majorBidi" w:cstheme="majorBidi"/>
                <w:sz w:val="20"/>
                <w:rtl/>
                <w:lang w:eastAsia="ar" w:bidi="ar-EG"/>
              </w:rPr>
              <w:t>7</w:t>
            </w:r>
          </w:p>
        </w:tc>
        <w:tc>
          <w:tcPr>
            <w:tcW w:w="1671" w:type="dxa"/>
            <w:hideMark/>
          </w:tcPr>
          <w:p w14:paraId="0FA4951C"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12 شهرا</w:t>
            </w:r>
          </w:p>
        </w:tc>
        <w:tc>
          <w:tcPr>
            <w:tcW w:w="3939" w:type="dxa"/>
            <w:hideMark/>
          </w:tcPr>
          <w:p w14:paraId="37F8FE42"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أستراليا أن تقدم تقريراً إلى الاجتماع الثامن والتسعين بشأن هذا المشروع المتأخر في التنفيذ.</w:t>
            </w:r>
          </w:p>
        </w:tc>
      </w:tr>
      <w:tr w:rsidR="00EE5C83" w:rsidRPr="00F30479" w14:paraId="00557978" w14:textId="77777777" w:rsidTr="00C35E65">
        <w:trPr>
          <w:trHeight w:val="278"/>
        </w:trPr>
        <w:tc>
          <w:tcPr>
            <w:tcW w:w="2333" w:type="dxa"/>
            <w:hideMark/>
          </w:tcPr>
          <w:p w14:paraId="1A3D5665" w14:textId="77777777" w:rsidR="00365159" w:rsidRPr="00F30479" w:rsidRDefault="00EE5C83" w:rsidP="00EE5C83">
            <w:pPr>
              <w:bidi/>
              <w:jc w:val="left"/>
              <w:rPr>
                <w:rFonts w:asciiTheme="majorBidi" w:hAnsiTheme="majorBidi" w:cstheme="majorBidi"/>
                <w:sz w:val="20"/>
                <w:rtl/>
                <w:lang w:eastAsia="ar" w:bidi="ar-EG"/>
              </w:rPr>
            </w:pPr>
            <w:r w:rsidRPr="00F30479">
              <w:rPr>
                <w:rFonts w:asciiTheme="majorBidi" w:hAnsiTheme="majorBidi" w:cstheme="majorBidi"/>
                <w:sz w:val="20"/>
                <w:rtl/>
                <w:lang w:eastAsia="ar" w:bidi="ar-EG"/>
              </w:rPr>
              <w:t xml:space="preserve">زمبابوى </w:t>
            </w:r>
          </w:p>
          <w:p w14:paraId="174EFF75" w14:textId="12672684" w:rsidR="00EE5C83" w:rsidRPr="00F30479" w:rsidRDefault="00EE5C83" w:rsidP="00365159">
            <w:pPr>
              <w:bidi/>
              <w:jc w:val="left"/>
              <w:rPr>
                <w:rFonts w:asciiTheme="majorBidi" w:hAnsiTheme="majorBidi" w:cstheme="majorBidi"/>
                <w:sz w:val="20"/>
                <w:lang w:eastAsia="zh-CN"/>
              </w:rPr>
            </w:pPr>
            <w:r w:rsidRPr="00F30479">
              <w:rPr>
                <w:rFonts w:asciiTheme="majorBidi" w:hAnsiTheme="majorBidi" w:cstheme="majorBidi"/>
                <w:sz w:val="20"/>
                <w:lang w:eastAsia="ar" w:bidi="en-GB"/>
              </w:rPr>
              <w:t>ZIM/REF/82/INV</w:t>
            </w:r>
            <w:r w:rsidRPr="00F30479">
              <w:rPr>
                <w:rFonts w:asciiTheme="majorBidi" w:hAnsiTheme="majorBidi" w:cstheme="majorBidi"/>
                <w:sz w:val="20"/>
                <w:lang w:eastAsia="ar" w:bidi="ar-EG"/>
              </w:rPr>
              <w:t>/56</w:t>
            </w:r>
          </w:p>
        </w:tc>
        <w:tc>
          <w:tcPr>
            <w:tcW w:w="900" w:type="dxa"/>
            <w:hideMark/>
          </w:tcPr>
          <w:p w14:paraId="4CAAF622"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فرنسا</w:t>
            </w:r>
          </w:p>
        </w:tc>
        <w:tc>
          <w:tcPr>
            <w:tcW w:w="3600" w:type="dxa"/>
            <w:hideMark/>
          </w:tcPr>
          <w:p w14:paraId="55B14CE5" w14:textId="547F3B14"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 xml:space="preserve">التحول من الهيدروفلوروكربون-134أ إلى الإيزوبيوتان في تصنيع </w:t>
            </w:r>
            <w:r w:rsidR="00A51772" w:rsidRPr="00F30479">
              <w:rPr>
                <w:rFonts w:asciiTheme="majorBidi" w:hAnsiTheme="majorBidi" w:cstheme="majorBidi" w:hint="eastAsia"/>
                <w:sz w:val="20"/>
                <w:rtl/>
                <w:lang w:eastAsia="ar" w:bidi="ar-EG"/>
              </w:rPr>
              <w:t>غازات</w:t>
            </w:r>
            <w:r w:rsidR="00A51772" w:rsidRPr="00F30479">
              <w:rPr>
                <w:rFonts w:asciiTheme="majorBidi" w:hAnsiTheme="majorBidi" w:cstheme="majorBidi"/>
                <w:sz w:val="20"/>
                <w:rtl/>
                <w:lang w:eastAsia="ar" w:bidi="ar-EG"/>
              </w:rPr>
              <w:t xml:space="preserve"> التبريد </w:t>
            </w:r>
            <w:r w:rsidR="00216EE4" w:rsidRPr="00F30479">
              <w:rPr>
                <w:rFonts w:asciiTheme="majorBidi" w:hAnsiTheme="majorBidi" w:cstheme="majorBidi" w:hint="eastAsia"/>
                <w:sz w:val="20"/>
                <w:rtl/>
                <w:lang w:eastAsia="ar" w:bidi="ar-EG"/>
              </w:rPr>
              <w:t>المنزلية</w:t>
            </w:r>
            <w:r w:rsidR="00216EE4" w:rsidRPr="00F30479">
              <w:rPr>
                <w:rFonts w:asciiTheme="majorBidi" w:hAnsiTheme="majorBidi" w:cstheme="majorBidi"/>
                <w:sz w:val="20"/>
                <w:rtl/>
                <w:lang w:eastAsia="ar" w:bidi="ar-EG"/>
              </w:rPr>
              <w:t xml:space="preserve"> في</w:t>
            </w:r>
            <w:r w:rsidRPr="00F30479">
              <w:rPr>
                <w:rFonts w:asciiTheme="majorBidi" w:hAnsiTheme="majorBidi" w:cstheme="majorBidi"/>
                <w:sz w:val="20"/>
                <w:rtl/>
                <w:lang w:eastAsia="ar" w:bidi="ar-EG"/>
              </w:rPr>
              <w:t xml:space="preserve"> شركة كابري (</w:t>
            </w:r>
            <w:r w:rsidRPr="00F30479">
              <w:rPr>
                <w:rFonts w:asciiTheme="majorBidi" w:hAnsiTheme="majorBidi" w:cstheme="majorBidi"/>
                <w:sz w:val="20"/>
                <w:lang w:eastAsia="ar" w:bidi="en-GB"/>
              </w:rPr>
              <w:t>SME Harare</w:t>
            </w:r>
            <w:r w:rsidRPr="00F30479">
              <w:rPr>
                <w:rFonts w:asciiTheme="majorBidi" w:hAnsiTheme="majorBidi" w:cstheme="majorBidi"/>
                <w:sz w:val="20"/>
                <w:rtl/>
                <w:lang w:eastAsia="ar" w:bidi="ar-EG"/>
              </w:rPr>
              <w:t>)</w:t>
            </w:r>
          </w:p>
        </w:tc>
        <w:tc>
          <w:tcPr>
            <w:tcW w:w="1405" w:type="dxa"/>
            <w:hideMark/>
          </w:tcPr>
          <w:p w14:paraId="0DDFBF2B"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100</w:t>
            </w:r>
          </w:p>
        </w:tc>
        <w:tc>
          <w:tcPr>
            <w:tcW w:w="1671" w:type="dxa"/>
            <w:hideMark/>
          </w:tcPr>
          <w:p w14:paraId="5BB57D28"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12 شهرا</w:t>
            </w:r>
          </w:p>
        </w:tc>
        <w:tc>
          <w:tcPr>
            <w:tcW w:w="3939" w:type="dxa"/>
            <w:hideMark/>
          </w:tcPr>
          <w:p w14:paraId="5C8F4BA2"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مع الإشارة إلى المقرر 77/8(ي)، أن تطلب إلى حكومة فرنسا أن تقدم تقريراً إلى الاجتماع الثامن والتسعين بشأن هذا المشروع المتأخر في التنفيذ</w:t>
            </w:r>
          </w:p>
        </w:tc>
      </w:tr>
      <w:tr w:rsidR="00EE5C83" w:rsidRPr="00F30479" w14:paraId="40AA8A52" w14:textId="77777777" w:rsidTr="00C35E65">
        <w:trPr>
          <w:trHeight w:val="44"/>
        </w:trPr>
        <w:tc>
          <w:tcPr>
            <w:tcW w:w="2333" w:type="dxa"/>
            <w:hideMark/>
          </w:tcPr>
          <w:p w14:paraId="6A21AE7B"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lang w:eastAsia="ar" w:bidi="ar-EG"/>
              </w:rPr>
              <w:t xml:space="preserve">موريشيوس </w:t>
            </w:r>
            <w:r w:rsidRPr="00F30479">
              <w:rPr>
                <w:rFonts w:asciiTheme="majorBidi" w:hAnsiTheme="majorBidi" w:cstheme="majorBidi"/>
                <w:sz w:val="20"/>
                <w:lang w:eastAsia="ar" w:bidi="en-GB"/>
              </w:rPr>
              <w:t>MAR/PHA/86/INV</w:t>
            </w:r>
            <w:r w:rsidRPr="00F30479">
              <w:rPr>
                <w:rFonts w:asciiTheme="majorBidi" w:hAnsiTheme="majorBidi" w:cstheme="majorBidi"/>
                <w:sz w:val="20"/>
                <w:lang w:eastAsia="ar" w:bidi="ar-EG"/>
              </w:rPr>
              <w:t>/30</w:t>
            </w:r>
          </w:p>
        </w:tc>
        <w:tc>
          <w:tcPr>
            <w:tcW w:w="900" w:type="dxa"/>
            <w:hideMark/>
          </w:tcPr>
          <w:p w14:paraId="292FA63D"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ألمانيا</w:t>
            </w:r>
          </w:p>
        </w:tc>
        <w:tc>
          <w:tcPr>
            <w:tcW w:w="3600" w:type="dxa"/>
            <w:hideMark/>
          </w:tcPr>
          <w:p w14:paraId="24093632"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خطة إدارة إزالة المواد الهيدروكلوروفلوروكربونبة (المرحلة الأولى، الشريحة الرابعة)</w:t>
            </w:r>
          </w:p>
        </w:tc>
        <w:tc>
          <w:tcPr>
            <w:tcW w:w="1405" w:type="dxa"/>
            <w:hideMark/>
          </w:tcPr>
          <w:p w14:paraId="1070F34F"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0</w:t>
            </w:r>
          </w:p>
        </w:tc>
        <w:tc>
          <w:tcPr>
            <w:tcW w:w="1671" w:type="dxa"/>
            <w:hideMark/>
          </w:tcPr>
          <w:p w14:paraId="5832DAB1"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18 شهرا</w:t>
            </w:r>
          </w:p>
        </w:tc>
        <w:tc>
          <w:tcPr>
            <w:tcW w:w="3939" w:type="dxa"/>
            <w:hideMark/>
          </w:tcPr>
          <w:p w14:paraId="31FC8C99"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تقريراً إلى الاجتماع الثامن والتسعين بشأن هذا المشروع المتأخر في التنفيذ</w:t>
            </w:r>
          </w:p>
        </w:tc>
      </w:tr>
      <w:tr w:rsidR="00EE5C83" w:rsidRPr="00F30479" w14:paraId="18DAA007" w14:textId="77777777" w:rsidTr="00C35E65">
        <w:trPr>
          <w:trHeight w:val="461"/>
        </w:trPr>
        <w:tc>
          <w:tcPr>
            <w:tcW w:w="2333" w:type="dxa"/>
            <w:hideMark/>
          </w:tcPr>
          <w:p w14:paraId="6989433A"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lang w:eastAsia="ar" w:bidi="ar-EG"/>
              </w:rPr>
              <w:t xml:space="preserve">موريشيوس </w:t>
            </w:r>
            <w:r w:rsidRPr="00F30479">
              <w:rPr>
                <w:rFonts w:asciiTheme="majorBidi" w:hAnsiTheme="majorBidi" w:cstheme="majorBidi"/>
                <w:sz w:val="20"/>
                <w:lang w:eastAsia="ar" w:bidi="en-GB"/>
              </w:rPr>
              <w:t>MAR/PHA/88/INV</w:t>
            </w:r>
            <w:r w:rsidRPr="00F30479">
              <w:rPr>
                <w:rFonts w:asciiTheme="majorBidi" w:hAnsiTheme="majorBidi" w:cstheme="majorBidi"/>
                <w:sz w:val="20"/>
                <w:lang w:eastAsia="ar" w:bidi="ar-EG"/>
              </w:rPr>
              <w:t>/33</w:t>
            </w:r>
          </w:p>
        </w:tc>
        <w:tc>
          <w:tcPr>
            <w:tcW w:w="900" w:type="dxa"/>
            <w:hideMark/>
          </w:tcPr>
          <w:p w14:paraId="51E5074C"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ألمانيا</w:t>
            </w:r>
          </w:p>
        </w:tc>
        <w:tc>
          <w:tcPr>
            <w:tcW w:w="3600" w:type="dxa"/>
            <w:hideMark/>
          </w:tcPr>
          <w:p w14:paraId="5A55D8C8"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تقرير التحقق من تنفيذ المرحلة الأولى من خطة إدارة إزالة المواد الهيدروكلوروفلوروكربونية</w:t>
            </w:r>
          </w:p>
        </w:tc>
        <w:tc>
          <w:tcPr>
            <w:tcW w:w="1405" w:type="dxa"/>
            <w:hideMark/>
          </w:tcPr>
          <w:p w14:paraId="2A6A5942"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0</w:t>
            </w:r>
          </w:p>
        </w:tc>
        <w:tc>
          <w:tcPr>
            <w:tcW w:w="1671" w:type="dxa"/>
            <w:hideMark/>
          </w:tcPr>
          <w:p w14:paraId="4CEF0255"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12 و18 شهرا</w:t>
            </w:r>
          </w:p>
        </w:tc>
        <w:tc>
          <w:tcPr>
            <w:tcW w:w="3939" w:type="dxa"/>
            <w:hideMark/>
          </w:tcPr>
          <w:p w14:paraId="08394A0E"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تقريراً إلى الاجتماع الثامن والتسعين بشأن هذا المشروع المتأخر في التنفيذ</w:t>
            </w:r>
          </w:p>
        </w:tc>
      </w:tr>
      <w:tr w:rsidR="00EE5C83" w:rsidRPr="00F30479" w14:paraId="55DDE423" w14:textId="77777777" w:rsidTr="00C35E65">
        <w:trPr>
          <w:trHeight w:val="328"/>
        </w:trPr>
        <w:tc>
          <w:tcPr>
            <w:tcW w:w="2333" w:type="dxa"/>
            <w:hideMark/>
          </w:tcPr>
          <w:p w14:paraId="23D0F954" w14:textId="77777777" w:rsidR="00365159" w:rsidRPr="00F30479" w:rsidRDefault="00EE5C83" w:rsidP="00EE5C83">
            <w:pPr>
              <w:bidi/>
              <w:jc w:val="left"/>
              <w:rPr>
                <w:rFonts w:asciiTheme="majorBidi" w:hAnsiTheme="majorBidi" w:cstheme="majorBidi"/>
                <w:sz w:val="20"/>
                <w:rtl/>
                <w:lang w:eastAsia="ar" w:bidi="ar-EG"/>
              </w:rPr>
            </w:pPr>
            <w:r w:rsidRPr="00F30479">
              <w:rPr>
                <w:rFonts w:asciiTheme="majorBidi" w:hAnsiTheme="majorBidi" w:cstheme="majorBidi"/>
                <w:sz w:val="20"/>
                <w:lang w:eastAsia="ar" w:bidi="ar-EG"/>
              </w:rPr>
              <w:t xml:space="preserve">ناميبيا </w:t>
            </w:r>
          </w:p>
          <w:p w14:paraId="1639F514" w14:textId="3E281C43" w:rsidR="00EE5C83" w:rsidRPr="00F30479" w:rsidRDefault="00EE5C83" w:rsidP="00365159">
            <w:pPr>
              <w:bidi/>
              <w:jc w:val="left"/>
              <w:rPr>
                <w:rFonts w:asciiTheme="majorBidi" w:hAnsiTheme="majorBidi" w:cstheme="majorBidi"/>
                <w:sz w:val="20"/>
                <w:lang w:eastAsia="zh-CN"/>
              </w:rPr>
            </w:pPr>
            <w:r w:rsidRPr="00F30479">
              <w:rPr>
                <w:rFonts w:asciiTheme="majorBidi" w:hAnsiTheme="majorBidi" w:cstheme="majorBidi"/>
                <w:sz w:val="20"/>
                <w:lang w:eastAsia="ar" w:bidi="en-GB"/>
              </w:rPr>
              <w:t>NAM/PHA/92/TAS</w:t>
            </w:r>
            <w:r w:rsidRPr="00F30479">
              <w:rPr>
                <w:rFonts w:asciiTheme="majorBidi" w:hAnsiTheme="majorBidi" w:cstheme="majorBidi"/>
                <w:sz w:val="20"/>
                <w:lang w:eastAsia="ar" w:bidi="ar-EG"/>
              </w:rPr>
              <w:t>/29</w:t>
            </w:r>
          </w:p>
        </w:tc>
        <w:tc>
          <w:tcPr>
            <w:tcW w:w="900" w:type="dxa"/>
            <w:hideMark/>
          </w:tcPr>
          <w:p w14:paraId="487BAD26"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ألمانيا</w:t>
            </w:r>
          </w:p>
        </w:tc>
        <w:tc>
          <w:tcPr>
            <w:tcW w:w="3600" w:type="dxa"/>
            <w:hideMark/>
          </w:tcPr>
          <w:p w14:paraId="4BAE5D13"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تقرير التحقق من تنفيذ خطة إدارة إزالة المواد الهيدروكلوروفلوروكربونية</w:t>
            </w:r>
          </w:p>
        </w:tc>
        <w:tc>
          <w:tcPr>
            <w:tcW w:w="1405" w:type="dxa"/>
            <w:hideMark/>
          </w:tcPr>
          <w:p w14:paraId="7B358CAC"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0</w:t>
            </w:r>
          </w:p>
        </w:tc>
        <w:tc>
          <w:tcPr>
            <w:tcW w:w="1671" w:type="dxa"/>
            <w:hideMark/>
          </w:tcPr>
          <w:p w14:paraId="50629C78"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18 شهرا</w:t>
            </w:r>
          </w:p>
        </w:tc>
        <w:tc>
          <w:tcPr>
            <w:tcW w:w="3939" w:type="dxa"/>
            <w:hideMark/>
          </w:tcPr>
          <w:p w14:paraId="72197657"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تقريراً إلى الاجتماع الثامن والتسعين بشأن هذا المشروع المتأخر في التنفيذ</w:t>
            </w:r>
          </w:p>
        </w:tc>
      </w:tr>
      <w:tr w:rsidR="00EE5C83" w:rsidRPr="00F30479" w14:paraId="09A2C9AB" w14:textId="77777777" w:rsidTr="00C35E65">
        <w:trPr>
          <w:trHeight w:val="482"/>
        </w:trPr>
        <w:tc>
          <w:tcPr>
            <w:tcW w:w="2333" w:type="dxa"/>
            <w:hideMark/>
          </w:tcPr>
          <w:p w14:paraId="3C85E85C"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lang w:eastAsia="ar" w:bidi="ar-EG"/>
              </w:rPr>
              <w:t xml:space="preserve">بوبوا غينيا الجديدة </w:t>
            </w:r>
            <w:r w:rsidRPr="00F30479">
              <w:rPr>
                <w:rFonts w:asciiTheme="majorBidi" w:hAnsiTheme="majorBidi" w:cstheme="majorBidi"/>
                <w:sz w:val="20"/>
                <w:lang w:eastAsia="ar" w:bidi="en-GB"/>
              </w:rPr>
              <w:t>PNG/PHA/92/TAS</w:t>
            </w:r>
            <w:r w:rsidRPr="00F30479">
              <w:rPr>
                <w:rFonts w:asciiTheme="majorBidi" w:hAnsiTheme="majorBidi" w:cstheme="majorBidi"/>
                <w:sz w:val="20"/>
                <w:lang w:eastAsia="ar" w:bidi="ar-EG"/>
              </w:rPr>
              <w:t>/17</w:t>
            </w:r>
          </w:p>
        </w:tc>
        <w:tc>
          <w:tcPr>
            <w:tcW w:w="900" w:type="dxa"/>
            <w:hideMark/>
          </w:tcPr>
          <w:p w14:paraId="782FDC7F"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ألمانيا</w:t>
            </w:r>
          </w:p>
        </w:tc>
        <w:tc>
          <w:tcPr>
            <w:tcW w:w="3600" w:type="dxa"/>
            <w:hideMark/>
          </w:tcPr>
          <w:p w14:paraId="5F2AF47D"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تقرير التحقق من تنفيذ المرحلة الأولى من خطة إدارة إزالة المواد الهيدروكلوروفلوروكربونية</w:t>
            </w:r>
          </w:p>
        </w:tc>
        <w:tc>
          <w:tcPr>
            <w:tcW w:w="1405" w:type="dxa"/>
            <w:hideMark/>
          </w:tcPr>
          <w:p w14:paraId="0DF23F19"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0</w:t>
            </w:r>
          </w:p>
        </w:tc>
        <w:tc>
          <w:tcPr>
            <w:tcW w:w="1671" w:type="dxa"/>
            <w:hideMark/>
          </w:tcPr>
          <w:p w14:paraId="216B53D6"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18 شهرا</w:t>
            </w:r>
          </w:p>
        </w:tc>
        <w:tc>
          <w:tcPr>
            <w:tcW w:w="3939" w:type="dxa"/>
            <w:hideMark/>
          </w:tcPr>
          <w:p w14:paraId="2D7C0399"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تقريراً إلى الاجتماع الثامن والتسعين بشأن هذا المشروع المتأخر في التنفيذ</w:t>
            </w:r>
          </w:p>
        </w:tc>
      </w:tr>
      <w:tr w:rsidR="00EE5C83" w:rsidRPr="00F30479" w14:paraId="30FC8470" w14:textId="77777777" w:rsidTr="00C35E65">
        <w:trPr>
          <w:trHeight w:val="492"/>
        </w:trPr>
        <w:tc>
          <w:tcPr>
            <w:tcW w:w="2333" w:type="dxa"/>
            <w:hideMark/>
          </w:tcPr>
          <w:p w14:paraId="27B1C05C" w14:textId="77777777" w:rsidR="00365159" w:rsidRPr="00F30479" w:rsidRDefault="00EE5C83" w:rsidP="00EE5C83">
            <w:pPr>
              <w:bidi/>
              <w:jc w:val="left"/>
              <w:rPr>
                <w:rFonts w:asciiTheme="majorBidi" w:hAnsiTheme="majorBidi" w:cstheme="majorBidi"/>
                <w:sz w:val="20"/>
                <w:rtl/>
                <w:lang w:eastAsia="ar" w:bidi="ar-EG"/>
              </w:rPr>
            </w:pPr>
            <w:r w:rsidRPr="00F30479">
              <w:rPr>
                <w:rFonts w:asciiTheme="majorBidi" w:hAnsiTheme="majorBidi" w:cstheme="majorBidi"/>
                <w:sz w:val="20"/>
                <w:lang w:eastAsia="ar" w:bidi="ar-EG"/>
              </w:rPr>
              <w:t xml:space="preserve">سيشل </w:t>
            </w:r>
          </w:p>
          <w:p w14:paraId="451F6ABB" w14:textId="3E88F87E" w:rsidR="00EE5C83" w:rsidRPr="00F30479" w:rsidRDefault="00EE5C83" w:rsidP="00365159">
            <w:pPr>
              <w:bidi/>
              <w:jc w:val="left"/>
              <w:rPr>
                <w:rFonts w:asciiTheme="majorBidi" w:hAnsiTheme="majorBidi" w:cstheme="majorBidi"/>
                <w:sz w:val="20"/>
                <w:lang w:eastAsia="zh-CN"/>
              </w:rPr>
            </w:pPr>
            <w:r w:rsidRPr="00F30479">
              <w:rPr>
                <w:rFonts w:asciiTheme="majorBidi" w:hAnsiTheme="majorBidi" w:cstheme="majorBidi"/>
                <w:sz w:val="20"/>
                <w:lang w:eastAsia="ar" w:bidi="en-GB"/>
              </w:rPr>
              <w:t>SEY/PHA/92/INV</w:t>
            </w:r>
            <w:r w:rsidRPr="00F30479">
              <w:rPr>
                <w:rFonts w:asciiTheme="majorBidi" w:hAnsiTheme="majorBidi" w:cstheme="majorBidi"/>
                <w:sz w:val="20"/>
                <w:lang w:eastAsia="ar" w:bidi="ar-EG"/>
              </w:rPr>
              <w:t>/30</w:t>
            </w:r>
          </w:p>
        </w:tc>
        <w:tc>
          <w:tcPr>
            <w:tcW w:w="900" w:type="dxa"/>
            <w:hideMark/>
          </w:tcPr>
          <w:p w14:paraId="614E57F5"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ألمانيا</w:t>
            </w:r>
          </w:p>
        </w:tc>
        <w:tc>
          <w:tcPr>
            <w:tcW w:w="3600" w:type="dxa"/>
            <w:hideMark/>
          </w:tcPr>
          <w:p w14:paraId="15912B8C"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تقرير التحقق من تنفيذ المرحلة الأولى من خطة إدارة إزالة المواد الهيدروكلوروفلوروكربونية</w:t>
            </w:r>
          </w:p>
        </w:tc>
        <w:tc>
          <w:tcPr>
            <w:tcW w:w="1405" w:type="dxa"/>
            <w:hideMark/>
          </w:tcPr>
          <w:p w14:paraId="7D404FA8"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0</w:t>
            </w:r>
          </w:p>
        </w:tc>
        <w:tc>
          <w:tcPr>
            <w:tcW w:w="1671" w:type="dxa"/>
            <w:hideMark/>
          </w:tcPr>
          <w:p w14:paraId="273CC9E8"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18 شهرا</w:t>
            </w:r>
          </w:p>
        </w:tc>
        <w:tc>
          <w:tcPr>
            <w:tcW w:w="3939" w:type="dxa"/>
            <w:hideMark/>
          </w:tcPr>
          <w:p w14:paraId="621A9615"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تقريراً إلى الاجتماع الثامن والتسعين بشأن هذا المشروع المتأخر في التنفيذ</w:t>
            </w:r>
          </w:p>
        </w:tc>
      </w:tr>
      <w:tr w:rsidR="00EE5C83" w:rsidRPr="00F30479" w14:paraId="472A6817" w14:textId="77777777" w:rsidTr="00C35E65">
        <w:trPr>
          <w:trHeight w:val="492"/>
        </w:trPr>
        <w:tc>
          <w:tcPr>
            <w:tcW w:w="2333" w:type="dxa"/>
          </w:tcPr>
          <w:p w14:paraId="62718A3D"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lang w:eastAsia="ar" w:bidi="ar-EG"/>
              </w:rPr>
              <w:t>سيشيل</w:t>
            </w:r>
          </w:p>
          <w:p w14:paraId="38D11FED"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lang w:eastAsia="ar" w:bidi="en-GB"/>
              </w:rPr>
              <w:t>SEY/EEF/93/TAS</w:t>
            </w:r>
            <w:r w:rsidRPr="00F30479">
              <w:rPr>
                <w:rFonts w:asciiTheme="majorBidi" w:hAnsiTheme="majorBidi" w:cstheme="majorBidi"/>
                <w:sz w:val="20"/>
                <w:lang w:eastAsia="ar" w:bidi="ar-EG"/>
              </w:rPr>
              <w:t>/32</w:t>
            </w:r>
          </w:p>
        </w:tc>
        <w:tc>
          <w:tcPr>
            <w:tcW w:w="900" w:type="dxa"/>
          </w:tcPr>
          <w:p w14:paraId="49C291CD"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ألمانيا</w:t>
            </w:r>
          </w:p>
        </w:tc>
        <w:tc>
          <w:tcPr>
            <w:tcW w:w="3600" w:type="dxa"/>
          </w:tcPr>
          <w:p w14:paraId="486042FC"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خطة إدارة إزالة المواد الهيدروكلوروفلوروكربونية (المرحلة الأولى) (أنشطة إضافية للحفاظ على كفاءة استخدام الطاقة في قطاع الخدمة بموجب المقرر 89/6(ب))</w:t>
            </w:r>
          </w:p>
        </w:tc>
        <w:tc>
          <w:tcPr>
            <w:tcW w:w="1405" w:type="dxa"/>
          </w:tcPr>
          <w:p w14:paraId="2FF68B66"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1</w:t>
            </w:r>
          </w:p>
        </w:tc>
        <w:tc>
          <w:tcPr>
            <w:tcW w:w="1671" w:type="dxa"/>
          </w:tcPr>
          <w:p w14:paraId="204E9755"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مشروع متأخر بسبب تأخيرات في تعيين الخبراء الاستشاريين</w:t>
            </w:r>
          </w:p>
        </w:tc>
        <w:tc>
          <w:tcPr>
            <w:tcW w:w="3939" w:type="dxa"/>
          </w:tcPr>
          <w:p w14:paraId="0210521A"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 حالة إلى الاجتماع الثامن والتسعين بشأن التقدّم المحرز في التنفيذ</w:t>
            </w:r>
          </w:p>
        </w:tc>
      </w:tr>
      <w:tr w:rsidR="00EE5C83" w:rsidRPr="00F30479" w14:paraId="14CCF6BE" w14:textId="77777777" w:rsidTr="00C35E65">
        <w:trPr>
          <w:trHeight w:val="216"/>
        </w:trPr>
        <w:tc>
          <w:tcPr>
            <w:tcW w:w="2333" w:type="dxa"/>
            <w:hideMark/>
          </w:tcPr>
          <w:p w14:paraId="08214E3F" w14:textId="77777777" w:rsidR="00365159" w:rsidRPr="00F30479" w:rsidRDefault="00EE5C83" w:rsidP="00EE5C83">
            <w:pPr>
              <w:bidi/>
              <w:jc w:val="left"/>
              <w:rPr>
                <w:rFonts w:asciiTheme="majorBidi" w:hAnsiTheme="majorBidi" w:cstheme="majorBidi"/>
                <w:sz w:val="20"/>
                <w:rtl/>
                <w:lang w:eastAsia="ar" w:bidi="ar-EG"/>
              </w:rPr>
            </w:pPr>
            <w:r w:rsidRPr="00F30479">
              <w:rPr>
                <w:rFonts w:asciiTheme="majorBidi" w:hAnsiTheme="majorBidi" w:cstheme="majorBidi"/>
                <w:sz w:val="20"/>
                <w:lang w:eastAsia="ar" w:bidi="ar-EG"/>
              </w:rPr>
              <w:t xml:space="preserve">منغوليا </w:t>
            </w:r>
          </w:p>
          <w:p w14:paraId="40E8207C" w14:textId="692D40F1" w:rsidR="00EE5C83" w:rsidRPr="00F30479" w:rsidRDefault="00EE5C83" w:rsidP="00365159">
            <w:pPr>
              <w:bidi/>
              <w:jc w:val="left"/>
              <w:rPr>
                <w:rFonts w:asciiTheme="majorBidi" w:hAnsiTheme="majorBidi" w:cstheme="majorBidi"/>
                <w:sz w:val="20"/>
                <w:lang w:eastAsia="zh-CN"/>
              </w:rPr>
            </w:pPr>
            <w:r w:rsidRPr="00F30479">
              <w:rPr>
                <w:rFonts w:asciiTheme="majorBidi" w:hAnsiTheme="majorBidi" w:cstheme="majorBidi"/>
                <w:sz w:val="20"/>
                <w:lang w:eastAsia="ar" w:bidi="en-GB"/>
              </w:rPr>
              <w:t>MON/PHA/86/INV</w:t>
            </w:r>
            <w:r w:rsidRPr="00F30479">
              <w:rPr>
                <w:rFonts w:asciiTheme="majorBidi" w:hAnsiTheme="majorBidi" w:cstheme="majorBidi"/>
                <w:sz w:val="20"/>
                <w:lang w:eastAsia="ar" w:bidi="ar-EG"/>
              </w:rPr>
              <w:t>/32</w:t>
            </w:r>
          </w:p>
        </w:tc>
        <w:tc>
          <w:tcPr>
            <w:tcW w:w="900" w:type="dxa"/>
            <w:hideMark/>
          </w:tcPr>
          <w:p w14:paraId="243315A2"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اليابان</w:t>
            </w:r>
          </w:p>
        </w:tc>
        <w:tc>
          <w:tcPr>
            <w:tcW w:w="3600" w:type="dxa"/>
            <w:hideMark/>
          </w:tcPr>
          <w:p w14:paraId="56D1A07F"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خطة إدارة إزالة المواد الهيدروكلوروفلوروكربونية (المرحلة الثانية، الشريحة الأولى)</w:t>
            </w:r>
          </w:p>
        </w:tc>
        <w:tc>
          <w:tcPr>
            <w:tcW w:w="1405" w:type="dxa"/>
            <w:hideMark/>
          </w:tcPr>
          <w:p w14:paraId="43070E44" w14:textId="77777777" w:rsidR="00EE5C83" w:rsidRPr="00F30479" w:rsidRDefault="00EE5C83" w:rsidP="00EE5C83">
            <w:pPr>
              <w:bidi/>
              <w:jc w:val="center"/>
              <w:rPr>
                <w:rFonts w:asciiTheme="majorBidi" w:hAnsiTheme="majorBidi" w:cstheme="majorBidi"/>
                <w:sz w:val="20"/>
                <w:lang w:eastAsia="zh-CN"/>
              </w:rPr>
            </w:pPr>
            <w:r w:rsidRPr="00F30479">
              <w:rPr>
                <w:rFonts w:asciiTheme="majorBidi" w:hAnsiTheme="majorBidi" w:cstheme="majorBidi"/>
                <w:sz w:val="20"/>
                <w:rtl/>
                <w:lang w:eastAsia="ar" w:bidi="ar-EG"/>
              </w:rPr>
              <w:t>10</w:t>
            </w:r>
          </w:p>
        </w:tc>
        <w:tc>
          <w:tcPr>
            <w:tcW w:w="1671" w:type="dxa"/>
            <w:hideMark/>
          </w:tcPr>
          <w:p w14:paraId="00BB1049" w14:textId="77777777" w:rsidR="00EE5C83" w:rsidRPr="00F30479" w:rsidRDefault="00EE5C83" w:rsidP="00F30479">
            <w:pPr>
              <w:bidi/>
              <w:ind w:right="144"/>
              <w:jc w:val="left"/>
              <w:rPr>
                <w:rFonts w:asciiTheme="majorBidi" w:hAnsiTheme="majorBidi" w:cstheme="majorBidi"/>
                <w:sz w:val="20"/>
                <w:lang w:eastAsia="zh-CN"/>
              </w:rPr>
            </w:pPr>
            <w:r w:rsidRPr="00F30479">
              <w:rPr>
                <w:rFonts w:asciiTheme="majorBidi" w:hAnsiTheme="majorBidi" w:cstheme="majorBidi"/>
                <w:sz w:val="20"/>
                <w:rtl/>
                <w:lang w:eastAsia="ar" w:bidi="ar-EG"/>
              </w:rPr>
              <w:t>تأخيرات مدتها 12 شهرا</w:t>
            </w:r>
          </w:p>
        </w:tc>
        <w:tc>
          <w:tcPr>
            <w:tcW w:w="3939" w:type="dxa"/>
            <w:hideMark/>
          </w:tcPr>
          <w:p w14:paraId="236C823C" w14:textId="77777777" w:rsidR="00EE5C83" w:rsidRPr="00F30479" w:rsidRDefault="00EE5C83" w:rsidP="00EE5C83">
            <w:pPr>
              <w:bidi/>
              <w:jc w:val="left"/>
              <w:rPr>
                <w:rFonts w:asciiTheme="majorBidi" w:hAnsiTheme="majorBidi" w:cstheme="majorBidi"/>
                <w:sz w:val="20"/>
                <w:lang w:eastAsia="zh-CN"/>
              </w:rPr>
            </w:pPr>
            <w:r w:rsidRPr="00F30479">
              <w:rPr>
                <w:rFonts w:asciiTheme="majorBidi" w:hAnsiTheme="majorBidi" w:cstheme="majorBidi"/>
                <w:sz w:val="20"/>
                <w:rtl/>
                <w:lang w:eastAsia="ar" w:bidi="ar-EG"/>
              </w:rPr>
              <w:t>أن تطلب إلى حكومة ألمانيا أن تقدم تقريراً إلى الاجتماع الثامن والتسعين بشأن هذا المشروع المتأخر في التنفيذ</w:t>
            </w:r>
          </w:p>
        </w:tc>
      </w:tr>
    </w:tbl>
    <w:p w14:paraId="2A888B3B" w14:textId="77777777" w:rsidR="00292FD2" w:rsidRPr="00450D69" w:rsidRDefault="00292FD2" w:rsidP="007D0327">
      <w:pPr>
        <w:keepNext/>
        <w:bidi/>
        <w:spacing w:after="240"/>
        <w:jc w:val="center"/>
        <w:rPr>
          <w:rFonts w:asciiTheme="majorBidi" w:hAnsiTheme="majorBidi" w:cstheme="majorBidi"/>
          <w:b/>
          <w:bCs/>
          <w:sz w:val="26"/>
          <w:szCs w:val="26"/>
        </w:rPr>
      </w:pPr>
      <w:r w:rsidRPr="00450D69">
        <w:rPr>
          <w:rFonts w:asciiTheme="majorBidi" w:hAnsiTheme="majorBidi" w:cstheme="majorBidi"/>
          <w:b/>
          <w:bCs/>
          <w:sz w:val="26"/>
          <w:szCs w:val="26"/>
          <w:rtl/>
          <w:lang w:eastAsia="ar" w:bidi="ar-EG"/>
        </w:rPr>
        <w:t>المرفق الثالث</w:t>
      </w:r>
    </w:p>
    <w:p w14:paraId="53523332" w14:textId="77777777" w:rsidR="00292FD2" w:rsidRDefault="00292FD2" w:rsidP="007D0327">
      <w:pPr>
        <w:pStyle w:val="Heading2"/>
        <w:bidi/>
        <w:jc w:val="center"/>
        <w:rPr>
          <w:rFonts w:asciiTheme="majorBidi" w:hAnsiTheme="majorBidi" w:cstheme="majorBidi"/>
          <w:b/>
          <w:bCs/>
          <w:sz w:val="26"/>
          <w:szCs w:val="26"/>
          <w:lang w:eastAsia="ar" w:bidi="ar-EG"/>
        </w:rPr>
      </w:pPr>
      <w:r w:rsidRPr="00450D69">
        <w:rPr>
          <w:rFonts w:asciiTheme="majorBidi" w:hAnsiTheme="majorBidi" w:cstheme="majorBidi"/>
          <w:b/>
          <w:bCs/>
          <w:sz w:val="26"/>
          <w:szCs w:val="26"/>
          <w:rtl/>
          <w:lang w:eastAsia="ar" w:bidi="ar-EG"/>
        </w:rPr>
        <w:t>المشروعات الجارية ذات القضايا التي لم يُبت فيها بعد في التقارير المرحلية للوكالات الثنائية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60EF" w:rsidRPr="00202536" w14:paraId="50703ED9" w14:textId="77777777" w:rsidTr="000F53CC">
        <w:trPr>
          <w:jc w:val="center"/>
        </w:trPr>
        <w:tc>
          <w:tcPr>
            <w:tcW w:w="1871" w:type="dxa"/>
          </w:tcPr>
          <w:p w14:paraId="4C7779FB" w14:textId="77777777" w:rsidR="004160EF" w:rsidRPr="00260268" w:rsidRDefault="004160EF" w:rsidP="000F53CC">
            <w:pPr>
              <w:bidi/>
              <w:rPr>
                <w:rFonts w:asciiTheme="majorBidi" w:hAnsiTheme="majorBidi" w:cstheme="majorBidi"/>
                <w:sz w:val="26"/>
                <w:szCs w:val="26"/>
              </w:rPr>
            </w:pPr>
          </w:p>
        </w:tc>
        <w:tc>
          <w:tcPr>
            <w:tcW w:w="1872" w:type="dxa"/>
          </w:tcPr>
          <w:p w14:paraId="1E8F6A74" w14:textId="77777777" w:rsidR="004160EF" w:rsidRPr="00260268" w:rsidRDefault="004160EF" w:rsidP="000F53CC">
            <w:pPr>
              <w:bidi/>
              <w:rPr>
                <w:rFonts w:asciiTheme="majorBidi" w:hAnsiTheme="majorBidi" w:cstheme="majorBidi"/>
                <w:sz w:val="26"/>
                <w:szCs w:val="26"/>
              </w:rPr>
            </w:pPr>
          </w:p>
        </w:tc>
        <w:tc>
          <w:tcPr>
            <w:tcW w:w="1872" w:type="dxa"/>
            <w:tcBorders>
              <w:bottom w:val="single" w:sz="4" w:space="0" w:color="auto"/>
            </w:tcBorders>
          </w:tcPr>
          <w:p w14:paraId="676B4BF7" w14:textId="77777777" w:rsidR="004160EF" w:rsidRDefault="004160EF" w:rsidP="000F53CC">
            <w:pPr>
              <w:bidi/>
              <w:rPr>
                <w:rFonts w:asciiTheme="majorBidi" w:hAnsiTheme="majorBidi" w:cstheme="majorBidi"/>
                <w:sz w:val="26"/>
                <w:szCs w:val="26"/>
                <w:lang w:val="en-US"/>
              </w:rPr>
            </w:pPr>
          </w:p>
          <w:p w14:paraId="7EF39690" w14:textId="77777777" w:rsidR="00C35E65" w:rsidRPr="00C35E65" w:rsidRDefault="00C35E65" w:rsidP="00C35E65">
            <w:pPr>
              <w:bidi/>
              <w:rPr>
                <w:rFonts w:asciiTheme="majorBidi" w:hAnsiTheme="majorBidi" w:cstheme="majorBidi"/>
                <w:sz w:val="26"/>
                <w:szCs w:val="26"/>
                <w:lang w:val="en-US"/>
              </w:rPr>
            </w:pPr>
          </w:p>
        </w:tc>
        <w:tc>
          <w:tcPr>
            <w:tcW w:w="1872" w:type="dxa"/>
          </w:tcPr>
          <w:p w14:paraId="61E41BE1" w14:textId="77777777" w:rsidR="004160EF" w:rsidRPr="00260268" w:rsidRDefault="004160EF" w:rsidP="000F53CC">
            <w:pPr>
              <w:bidi/>
              <w:rPr>
                <w:rFonts w:asciiTheme="majorBidi" w:hAnsiTheme="majorBidi" w:cstheme="majorBidi"/>
                <w:sz w:val="26"/>
                <w:szCs w:val="26"/>
              </w:rPr>
            </w:pPr>
          </w:p>
        </w:tc>
        <w:tc>
          <w:tcPr>
            <w:tcW w:w="1873" w:type="dxa"/>
          </w:tcPr>
          <w:p w14:paraId="070E7377" w14:textId="77777777" w:rsidR="004160EF" w:rsidRPr="00260268" w:rsidRDefault="004160EF" w:rsidP="000F53CC">
            <w:pPr>
              <w:bidi/>
              <w:rPr>
                <w:rFonts w:asciiTheme="majorBidi" w:hAnsiTheme="majorBidi" w:cstheme="majorBidi"/>
                <w:sz w:val="26"/>
                <w:szCs w:val="26"/>
              </w:rPr>
            </w:pPr>
          </w:p>
        </w:tc>
      </w:tr>
    </w:tbl>
    <w:p w14:paraId="7D27E185" w14:textId="77777777" w:rsidR="004160EF" w:rsidRPr="00260268" w:rsidRDefault="004160EF" w:rsidP="004160EF">
      <w:pPr>
        <w:bidi/>
        <w:rPr>
          <w:rFonts w:asciiTheme="majorBidi" w:hAnsiTheme="majorBidi" w:cstheme="majorBidi"/>
          <w:sz w:val="26"/>
          <w:szCs w:val="26"/>
        </w:rPr>
      </w:pPr>
    </w:p>
    <w:bookmarkEnd w:id="5"/>
    <w:p w14:paraId="20314BCB" w14:textId="7E03B196" w:rsidR="007E5D09" w:rsidRPr="00260268" w:rsidRDefault="007E5D09">
      <w:pPr>
        <w:pStyle w:val="StyleHeader4Para4Left0Firstline0"/>
        <w:numPr>
          <w:ilvl w:val="0"/>
          <w:numId w:val="0"/>
        </w:numPr>
        <w:rPr>
          <w:rFonts w:asciiTheme="majorBidi" w:hAnsiTheme="majorBidi" w:cstheme="majorBidi"/>
          <w:sz w:val="26"/>
          <w:szCs w:val="26"/>
        </w:rPr>
      </w:pPr>
    </w:p>
    <w:p w14:paraId="6F416C86" w14:textId="3D0870AB" w:rsidR="007E5D09" w:rsidRPr="00260268" w:rsidRDefault="007E5D09" w:rsidP="00260268">
      <w:pPr>
        <w:pStyle w:val="StyleHeader4Para4Left0Firstline0"/>
        <w:numPr>
          <w:ilvl w:val="0"/>
          <w:numId w:val="0"/>
        </w:numPr>
        <w:rPr>
          <w:rFonts w:cs="Arabic Transparent"/>
          <w:b/>
          <w:bCs/>
          <w:sz w:val="24"/>
          <w:szCs w:val="24"/>
          <w:lang w:val="en-CA"/>
        </w:rPr>
      </w:pPr>
    </w:p>
    <w:sectPr w:rsidR="007E5D09" w:rsidRPr="00260268" w:rsidSect="00F30479">
      <w:headerReference w:type="first" r:id="rId26"/>
      <w:footerReference w:type="first" r:id="rId27"/>
      <w:pgSz w:w="15840" w:h="12240" w:orient="landscape" w:code="1"/>
      <w:pgMar w:top="1440" w:right="1440" w:bottom="1440" w:left="850" w:header="720"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35CEC" w14:textId="77777777" w:rsidR="00095D9F" w:rsidRDefault="00095D9F">
      <w:r>
        <w:separator/>
      </w:r>
    </w:p>
  </w:endnote>
  <w:endnote w:type="continuationSeparator" w:id="0">
    <w:p w14:paraId="2D723DA8" w14:textId="77777777" w:rsidR="00095D9F" w:rsidRDefault="0009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C09C" w14:textId="7BFF78D2" w:rsidR="003B4968" w:rsidRPr="00A162B3" w:rsidRDefault="00333BC3" w:rsidP="00333BC3">
    <w:pPr>
      <w:pStyle w:val="Footer"/>
      <w:tabs>
        <w:tab w:val="center" w:pos="4680"/>
        <w:tab w:val="left" w:pos="6390"/>
      </w:tabs>
      <w:bidi/>
      <w:jc w:val="left"/>
      <w:rPr>
        <w:szCs w:val="24"/>
      </w:rPr>
    </w:pPr>
    <w:r>
      <w:rPr>
        <w:rtl/>
      </w:rPr>
      <w:tab/>
    </w:r>
    <w:r w:rsidRPr="00A162B3">
      <w:rPr>
        <w:szCs w:val="24"/>
        <w:rtl/>
      </w:rPr>
      <w:tab/>
    </w:r>
    <w:sdt>
      <w:sdtPr>
        <w:rPr>
          <w:szCs w:val="24"/>
          <w:rtl/>
        </w:rPr>
        <w:id w:val="1301413680"/>
        <w:docPartObj>
          <w:docPartGallery w:val="Page Numbers (Bottom of Page)"/>
          <w:docPartUnique/>
        </w:docPartObj>
      </w:sdtPr>
      <w:sdtEndPr>
        <w:rPr>
          <w:noProof/>
        </w:rPr>
      </w:sdtEndPr>
      <w:sdtContent>
        <w:r w:rsidR="003B4968" w:rsidRPr="00A162B3">
          <w:rPr>
            <w:szCs w:val="24"/>
            <w:rtl/>
            <w:lang w:eastAsia="ar" w:bidi="ar-EG"/>
          </w:rPr>
          <w:fldChar w:fldCharType="begin"/>
        </w:r>
        <w:r w:rsidR="003B4968" w:rsidRPr="00A162B3">
          <w:rPr>
            <w:szCs w:val="24"/>
            <w:rtl/>
            <w:lang w:eastAsia="ar" w:bidi="ar-EG"/>
          </w:rPr>
          <w:instrText xml:space="preserve"> PAGE   \* MERGEFORMAT </w:instrText>
        </w:r>
        <w:r w:rsidR="003B4968" w:rsidRPr="00A162B3">
          <w:rPr>
            <w:szCs w:val="24"/>
            <w:rtl/>
            <w:lang w:eastAsia="ar" w:bidi="ar-EG"/>
          </w:rPr>
          <w:fldChar w:fldCharType="separate"/>
        </w:r>
        <w:r w:rsidR="003B4968" w:rsidRPr="00A162B3">
          <w:rPr>
            <w:noProof/>
            <w:szCs w:val="24"/>
            <w:rtl/>
            <w:lang w:eastAsia="ar" w:bidi="ar-EG"/>
          </w:rPr>
          <w:t>2</w:t>
        </w:r>
        <w:r w:rsidR="003B4968" w:rsidRPr="00A162B3">
          <w:rPr>
            <w:noProof/>
            <w:szCs w:val="24"/>
            <w:rtl/>
            <w:lang w:eastAsia="ar" w:bidi="ar-EG"/>
          </w:rPr>
          <w:fldChar w:fldCharType="end"/>
        </w:r>
      </w:sdtContent>
    </w:sdt>
    <w:r w:rsidRPr="00A162B3">
      <w:rPr>
        <w:noProof/>
        <w:szCs w:val="24"/>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82CE" w14:textId="77777777" w:rsidR="003B4968" w:rsidRPr="00A162B3" w:rsidRDefault="003B4968">
    <w:pPr>
      <w:bidi/>
      <w:jc w:val="center"/>
      <w:rPr>
        <w:szCs w:val="24"/>
      </w:rPr>
    </w:pPr>
    <w:r w:rsidRPr="00A162B3">
      <w:rPr>
        <w:szCs w:val="24"/>
        <w:rtl/>
        <w:lang w:eastAsia="ar" w:bidi="ar-EG"/>
      </w:rPr>
      <w:fldChar w:fldCharType="begin"/>
    </w:r>
    <w:r w:rsidRPr="00A162B3">
      <w:rPr>
        <w:szCs w:val="24"/>
        <w:rtl/>
        <w:lang w:eastAsia="ar" w:bidi="ar-EG"/>
      </w:rPr>
      <w:instrText xml:space="preserve"> PAGE </w:instrText>
    </w:r>
    <w:r w:rsidRPr="00A162B3">
      <w:rPr>
        <w:szCs w:val="24"/>
        <w:rtl/>
        <w:lang w:eastAsia="ar" w:bidi="ar-EG"/>
      </w:rPr>
      <w:fldChar w:fldCharType="separate"/>
    </w:r>
    <w:r w:rsidRPr="00A162B3">
      <w:rPr>
        <w:noProof/>
        <w:szCs w:val="24"/>
        <w:rtl/>
        <w:lang w:eastAsia="ar" w:bidi="ar-EG"/>
      </w:rPr>
      <w:t>3</w:t>
    </w:r>
    <w:r w:rsidRPr="00A162B3">
      <w:rPr>
        <w:noProof/>
        <w:szCs w:val="24"/>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0353" w14:textId="77777777" w:rsidR="008B2C0A" w:rsidRDefault="008B2C0A" w:rsidP="008B2C0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CCC29F" w14:textId="3D3F78BC" w:rsidR="00677CBF" w:rsidRPr="008B2C0A" w:rsidRDefault="008B2C0A" w:rsidP="008B2C0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198682"/>
      <w:docPartObj>
        <w:docPartGallery w:val="Page Numbers (Bottom of Page)"/>
        <w:docPartUnique/>
      </w:docPartObj>
    </w:sdtPr>
    <w:sdtEndPr>
      <w:rPr>
        <w:noProof/>
      </w:rPr>
    </w:sdtEndPr>
    <w:sdtContent>
      <w:p w14:paraId="0144F3F4" w14:textId="71BFCF91" w:rsidR="00677CBF" w:rsidRDefault="00677C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D9A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707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329787"/>
      <w:docPartObj>
        <w:docPartGallery w:val="Page Numbers (Bottom of Page)"/>
        <w:docPartUnique/>
      </w:docPartObj>
    </w:sdtPr>
    <w:sdtEndPr>
      <w:rPr>
        <w:noProof/>
      </w:rPr>
    </w:sdtEndPr>
    <w:sdtContent>
      <w:p w14:paraId="07511E72" w14:textId="02203C75" w:rsidR="000B4BA6" w:rsidRDefault="000B4B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294090"/>
      <w:docPartObj>
        <w:docPartGallery w:val="Page Numbers (Bottom of Page)"/>
        <w:docPartUnique/>
      </w:docPartObj>
    </w:sdtPr>
    <w:sdtEndPr>
      <w:rPr>
        <w:noProof/>
      </w:rPr>
    </w:sdtEndPr>
    <w:sdtContent>
      <w:p w14:paraId="5353BDD5" w14:textId="7731DA9A" w:rsidR="00F30479" w:rsidRDefault="00F304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4698" w14:textId="77777777" w:rsidR="00095D9F" w:rsidRDefault="00095D9F" w:rsidP="001C0D0E">
      <w:pPr>
        <w:jc w:val="right"/>
      </w:pPr>
      <w:r>
        <w:separator/>
      </w:r>
    </w:p>
  </w:footnote>
  <w:footnote w:type="continuationSeparator" w:id="0">
    <w:p w14:paraId="35D506C4" w14:textId="77777777" w:rsidR="00095D9F" w:rsidRDefault="00095D9F">
      <w:r>
        <w:continuationSeparator/>
      </w:r>
    </w:p>
  </w:footnote>
  <w:footnote w:id="1">
    <w:p w14:paraId="36758B9B" w14:textId="6465D236" w:rsidR="00393115" w:rsidRPr="00564224" w:rsidRDefault="00393115" w:rsidP="00260268">
      <w:pPr>
        <w:pStyle w:val="FootnoteText"/>
        <w:bidi/>
        <w:rPr>
          <w:lang w:val="fr-CH"/>
        </w:rPr>
      </w:pPr>
      <w:r>
        <w:rPr>
          <w:lang w:val="fr-CH"/>
        </w:rPr>
        <w:t xml:space="preserve"> </w:t>
      </w:r>
      <w:r>
        <w:t>UNEP/OzL.Pro/ExCom/9</w:t>
      </w:r>
      <w:r w:rsidR="008B7BCA">
        <w:t>7</w:t>
      </w:r>
      <w:r>
        <w:t xml:space="preserve">/1 </w:t>
      </w:r>
      <w:r w:rsidRPr="001A24C6">
        <w:rPr>
          <w:rStyle w:val="FootnoteReference"/>
        </w:rPr>
        <w:footnoteRef/>
      </w:r>
    </w:p>
  </w:footnote>
  <w:footnote w:id="2">
    <w:p w14:paraId="6EC0B483" w14:textId="77777777" w:rsidR="004160EF" w:rsidRPr="0049249F" w:rsidRDefault="004160EF" w:rsidP="004160EF">
      <w:pPr>
        <w:pStyle w:val="Heading1"/>
        <w:bidi/>
        <w:spacing w:after="0"/>
        <w:rPr>
          <w:sz w:val="20"/>
        </w:rPr>
      </w:pPr>
      <w:r w:rsidRPr="0049249F">
        <w:rPr>
          <w:rStyle w:val="FootnoteReference"/>
          <w:sz w:val="20"/>
          <w:rtl/>
          <w:lang w:eastAsia="ar" w:bidi="ar-EG"/>
        </w:rPr>
        <w:footnoteRef/>
      </w:r>
      <w:r w:rsidRPr="0049249F">
        <w:rPr>
          <w:sz w:val="20"/>
          <w:rtl/>
          <w:lang w:eastAsia="ar" w:bidi="ar-EG"/>
        </w:rPr>
        <w:t xml:space="preserve"> التقارير المرحلية هي الوسيلة الوحيدة التي تدل على الإغلاق النهائي لجميع حسابات التمويل المرتبطة بالمشروعات الموافق عليها من اللجنة التنفيذية للتعاون الثنائي.</w:t>
      </w:r>
    </w:p>
  </w:footnote>
  <w:footnote w:id="3">
    <w:p w14:paraId="71D9EA84" w14:textId="77777777" w:rsidR="004160EF" w:rsidRPr="0049249F" w:rsidRDefault="004160EF" w:rsidP="004160EF">
      <w:pPr>
        <w:pStyle w:val="Heading1"/>
        <w:bidi/>
        <w:spacing w:after="0"/>
        <w:rPr>
          <w:sz w:val="20"/>
        </w:rPr>
      </w:pPr>
      <w:r w:rsidRPr="0049249F">
        <w:rPr>
          <w:rStyle w:val="FootnoteReference"/>
          <w:sz w:val="20"/>
          <w:rtl/>
          <w:lang w:eastAsia="ar" w:bidi="ar-EG"/>
        </w:rPr>
        <w:footnoteRef/>
      </w:r>
      <w:r w:rsidRPr="0049249F">
        <w:rPr>
          <w:sz w:val="20"/>
          <w:rtl/>
          <w:lang w:eastAsia="ar" w:bidi="ar-EG"/>
        </w:rPr>
        <w:t xml:space="preserve"> الاتحاد الروسي، وإسرائيل، والبرتغال، وبلجيكا، وبولندا، والجمهورية التشيكية، وجنوب أفريقيا، والدانمرك، وسنغافورة، والسويد، وسويسرا، وفنلندا، وهنغاريا، والولايات المتحدة الأمريكية.</w:t>
      </w:r>
    </w:p>
  </w:footnote>
  <w:footnote w:id="4">
    <w:p w14:paraId="5006BD91"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w:t>
      </w:r>
      <w:r w:rsidRPr="0049249F">
        <w:rPr>
          <w:lang w:eastAsia="ar" w:bidi="en-GB"/>
        </w:rPr>
        <w:t>UNEP/OzL.Pro/ExCom</w:t>
      </w:r>
      <w:r w:rsidRPr="0049249F">
        <w:rPr>
          <w:lang w:eastAsia="ar" w:bidi="ar-EG"/>
        </w:rPr>
        <w:t>/97/11</w:t>
      </w:r>
    </w:p>
  </w:footnote>
  <w:footnote w:id="5">
    <w:p w14:paraId="2DA34802" w14:textId="55B7895B" w:rsidR="004160EF" w:rsidRPr="00260268" w:rsidRDefault="004160EF" w:rsidP="004160EF">
      <w:pPr>
        <w:pStyle w:val="FootnoteText"/>
        <w:bidi/>
        <w:rPr>
          <w:lang w:val="en-US" w:bidi="ar-SA"/>
        </w:rPr>
      </w:pPr>
      <w:r w:rsidRPr="0049249F">
        <w:rPr>
          <w:rStyle w:val="FootnoteReference"/>
          <w:rtl/>
          <w:lang w:eastAsia="ar" w:bidi="ar-EG"/>
        </w:rPr>
        <w:footnoteRef/>
      </w:r>
      <w:r w:rsidRPr="0049249F">
        <w:rPr>
          <w:rtl/>
          <w:lang w:eastAsia="ar" w:bidi="ar-EG"/>
        </w:rPr>
        <w:t xml:space="preserve"> أُدرجت البيانات في قاعدة بيانات التقرير المرحلي الموحد، المتاحة على بوابة الاجتماع السابع والتسعين على الموقع الشبكي للصندوق المتعدد الأطراف، ضمن برنامج الجداول الممتدة "مايكروسوفت إكسل".</w:t>
      </w:r>
    </w:p>
  </w:footnote>
  <w:footnote w:id="6">
    <w:p w14:paraId="6C0E3084" w14:textId="449739BA"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تم</w:t>
      </w:r>
      <w:r w:rsidR="00E34B23">
        <w:rPr>
          <w:rFonts w:hint="cs"/>
          <w:rtl/>
          <w:lang w:eastAsia="ar" w:bidi="ar-LB"/>
        </w:rPr>
        <w:t>ا</w:t>
      </w:r>
      <w:r w:rsidRPr="0049249F">
        <w:rPr>
          <w:rtl/>
          <w:lang w:eastAsia="ar" w:bidi="ar-EG"/>
        </w:rPr>
        <w:t>شيا مع المقرر 12/84(أ)(4)، يرد قياس المواد الهيدروفلوروكربونية بأطنان من مكافئ ثاني أكسيد الكربون في التقرير المر حلى المقدم إلى الاجتماع السابع والتسعين.</w:t>
      </w:r>
    </w:p>
  </w:footnote>
  <w:footnote w:id="7">
    <w:p w14:paraId="77683634"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المشروعات الجارية هي جميع المشروعات التي كانت قيد التنفيذ في 31 ديسمبر/ كانون الأول 2024. وتشمل مؤشرات التقدم الرئيسية النسبة المئوية من الأموال التي صرفت والنسبة المئوية من المشروعات التي بدأت صرف الأموال؛ والتمويل المتوقع صرفه بحلول نهاية العام في شكل نسبة مئوية من التمويل الموافق عليه؛ ومتوسط طول فترة التأخير المتوقع في التنفيذ؛ والمعلومات المعروضة في عمود الملاحظات في قاعدة بيانات التقارير المرحلية.</w:t>
      </w:r>
    </w:p>
  </w:footnote>
  <w:footnote w:id="8">
    <w:p w14:paraId="73F46BA3" w14:textId="77777777" w:rsidR="004160EF" w:rsidRPr="0049249F" w:rsidRDefault="004160EF" w:rsidP="004160EF">
      <w:pPr>
        <w:pStyle w:val="FootnoteText"/>
        <w:bidi/>
        <w:rPr>
          <w:lang w:val="en-US"/>
        </w:rPr>
      </w:pPr>
      <w:r w:rsidRPr="0049249F">
        <w:rPr>
          <w:rStyle w:val="FootnoteReference"/>
          <w:rtl/>
          <w:lang w:eastAsia="ar" w:bidi="ar-EG"/>
        </w:rPr>
        <w:footnoteRef/>
      </w:r>
      <w:r w:rsidRPr="0049249F">
        <w:rPr>
          <w:rtl/>
          <w:lang w:eastAsia="ar" w:bidi="ar-EG"/>
        </w:rPr>
        <w:t xml:space="preserve"> يُعبر عن إزالة المواد المستنفدة للأوزون بالأطنان من قدرات استنفاد الأوزون وعن إزالة المواد الهيدروفلوروكربونية بالأطنان المترية وأطنان مكافئ ثاني أكسيد الكربون.</w:t>
      </w:r>
    </w:p>
  </w:footnote>
  <w:footnote w:id="9">
    <w:p w14:paraId="02D24B13"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المشروعات الموافق عليها على مدى 18 شهراً بمعدل صرف يقل عن 1 في المائة، أو المشروعات التي لم تُنجز بعد 12 شهراً من تاريخ الإنجاز المتوقع في التقرير المرحلي (المقرر 22/61). </w:t>
      </w:r>
    </w:p>
  </w:footnote>
  <w:footnote w:id="10">
    <w:p w14:paraId="5896B8F2"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w:t>
      </w:r>
      <w:r w:rsidRPr="0049249F">
        <w:rPr>
          <w:lang w:eastAsia="ar" w:bidi="en-GB"/>
        </w:rPr>
        <w:t>UNEP/OzL.Pro/ExCom</w:t>
      </w:r>
      <w:r w:rsidRPr="0049249F">
        <w:rPr>
          <w:lang w:eastAsia="ar" w:bidi="ar-EG"/>
        </w:rPr>
        <w:t>/97/64</w:t>
      </w:r>
    </w:p>
  </w:footnote>
  <w:footnote w:id="11">
    <w:p w14:paraId="2941F9BA"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w:t>
      </w:r>
      <w:r w:rsidRPr="0049249F">
        <w:rPr>
          <w:lang w:eastAsia="ar" w:bidi="en-GB"/>
        </w:rPr>
        <w:t>UNEP/OzL.Pro/ExCom</w:t>
      </w:r>
      <w:r w:rsidRPr="0049249F">
        <w:rPr>
          <w:lang w:eastAsia="ar" w:bidi="ar-EG"/>
        </w:rPr>
        <w:t>/97/17</w:t>
      </w:r>
    </w:p>
  </w:footnote>
  <w:footnote w:id="12">
    <w:p w14:paraId="63162EEF"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يجب تقديم أي طلب لتمديد المشروع إلى اللجنة التنفيذية للموافقة عليه مسبقاً قبل تاريخ إنجاز المشروع، مع التنويه إلى أنه لا يجوز القيام بأي التزامات جديدة قبل الموافقة على التمديد.</w:t>
      </w:r>
    </w:p>
  </w:footnote>
  <w:footnote w:id="13">
    <w:p w14:paraId="651362E9" w14:textId="77777777" w:rsidR="004160EF" w:rsidRPr="0049249F" w:rsidRDefault="004160EF" w:rsidP="004160EF">
      <w:pPr>
        <w:pStyle w:val="FootnoteText"/>
        <w:bidi/>
      </w:pPr>
      <w:r w:rsidRPr="0049249F">
        <w:rPr>
          <w:rStyle w:val="FootnoteReference"/>
          <w:rtl/>
          <w:lang w:eastAsia="ar" w:bidi="ar-EG"/>
        </w:rPr>
        <w:footnoteRef/>
      </w:r>
      <w:r w:rsidRPr="0049249F">
        <w:rPr>
          <w:rtl/>
          <w:lang w:eastAsia="ar" w:bidi="ar-EG"/>
        </w:rPr>
        <w:t xml:space="preserve"> تعرض البيانات وفقا للسنة التي تمت فيها موافقة اللجنة التنفيذية على المشروع. ويتعامل مع جميع الموافقات (سواء لمشروعات استثمارية أو غير استثمارية) على قدم المساواة (أي أن مشروعاً استثمارياً أو شريحة تمويل من اتفاق متعدد السنوات بقيمة مليون دولار أمريكي يُعد مشروعاً واحداً تماماً كما يُعد إعداد برنامج قطري بقيمة 30,000 دولار مشروعاً واحداً). والمؤشرات الرئيسية المستمدة من الموجز السنوي هي: النسبة المئوية للمشروعات المنجزة، وأطنان قدرات استنفاد الأوزون/أطنان مكافئ ثاني أكسيد الكربون المزالة، والنسبة المئوية للأموال المصروفة. وتوجد ثلاثة أنواع من عمليات الصرف: أثناء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B3D6" w14:textId="77777777" w:rsidR="003B4968" w:rsidRPr="0033525D" w:rsidRDefault="003B4968" w:rsidP="00333BC3">
    <w:pPr>
      <w:bidi/>
      <w:jc w:val="right"/>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41300F">
      <w:rPr>
        <w:lang w:eastAsia="ar" w:bidi="en-GB"/>
      </w:rPr>
      <w:t>UNEP</w:t>
    </w:r>
    <w:r>
      <w:rPr>
        <w:lang w:eastAsia="ar" w:bidi="ar-EG"/>
      </w:rPr>
      <w:t>/</w:t>
    </w:r>
    <w:r w:rsidRPr="0041300F">
      <w:rPr>
        <w:lang w:eastAsia="ar" w:bidi="en-GB"/>
      </w:rPr>
      <w:t>OzL.Pro</w:t>
    </w:r>
    <w:r>
      <w:rPr>
        <w:lang w:eastAsia="ar" w:bidi="ar-EG"/>
      </w:rPr>
      <w:t>/</w:t>
    </w:r>
    <w:r w:rsidRPr="0041300F">
      <w:rPr>
        <w:lang w:eastAsia="ar" w:bidi="en-GB"/>
      </w:rPr>
      <w:t>ExCom</w:t>
    </w:r>
    <w:r>
      <w:rPr>
        <w:lang w:eastAsia="ar" w:bidi="ar-EG"/>
      </w:rPr>
      <w:t>/97/12</w:t>
    </w:r>
    <w:r>
      <w:rPr>
        <w:rtl/>
        <w:lang w:eastAsia="ar" w:bidi="ar-EG"/>
      </w:rPr>
      <w:fldChar w:fldCharType="end"/>
    </w:r>
  </w:p>
  <w:p w14:paraId="5CDDEE62" w14:textId="77777777" w:rsidR="003B4968" w:rsidRPr="0033525D" w:rsidRDefault="003B4968">
    <w:pPr>
      <w:bidi/>
    </w:pPr>
  </w:p>
  <w:p w14:paraId="490F170B" w14:textId="77777777" w:rsidR="003B4968" w:rsidRPr="0033525D" w:rsidRDefault="003B4968">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D528" w14:textId="77777777" w:rsidR="003B4968" w:rsidRDefault="003B4968" w:rsidP="00333BC3">
    <w:pPr>
      <w:bidi/>
      <w:jc w:val="left"/>
      <w:rPr>
        <w:lang w:eastAsia="ar" w:bidi="ar-EG"/>
      </w:rPr>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41300F">
      <w:rPr>
        <w:lang w:eastAsia="ar" w:bidi="en-GB"/>
      </w:rPr>
      <w:t>UNEP</w:t>
    </w:r>
    <w:r>
      <w:rPr>
        <w:lang w:eastAsia="ar" w:bidi="ar-EG"/>
      </w:rPr>
      <w:t>/</w:t>
    </w:r>
    <w:r w:rsidRPr="0041300F">
      <w:rPr>
        <w:lang w:eastAsia="ar" w:bidi="en-GB"/>
      </w:rPr>
      <w:t>OzL.Pro</w:t>
    </w:r>
    <w:r>
      <w:rPr>
        <w:lang w:eastAsia="ar" w:bidi="ar-EG"/>
      </w:rPr>
      <w:t>/</w:t>
    </w:r>
    <w:r w:rsidRPr="0041300F">
      <w:rPr>
        <w:lang w:eastAsia="ar" w:bidi="en-GB"/>
      </w:rPr>
      <w:t>ExCom</w:t>
    </w:r>
    <w:r>
      <w:rPr>
        <w:lang w:eastAsia="ar" w:bidi="ar-EG"/>
      </w:rPr>
      <w:t>/97/12</w:t>
    </w:r>
    <w:r>
      <w:rPr>
        <w:rtl/>
        <w:lang w:eastAsia="ar" w:bidi="ar-EG"/>
      </w:rPr>
      <w:fldChar w:fldCharType="end"/>
    </w:r>
  </w:p>
  <w:p w14:paraId="601230AD" w14:textId="542F771E" w:rsidR="003B4968" w:rsidRPr="0033525D" w:rsidRDefault="003B4968" w:rsidP="00CD406A">
    <w:pPr>
      <w:bidi/>
      <w:jc w:val="right"/>
    </w:pPr>
  </w:p>
  <w:p w14:paraId="6977C025" w14:textId="77777777" w:rsidR="003B4968" w:rsidRPr="0033525D" w:rsidRDefault="003B4968" w:rsidP="00566402">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C614" w14:textId="77777777" w:rsidR="00677CBF" w:rsidRDefault="00677CBF" w:rsidP="00677CBF">
    <w:pPr>
      <w:bidi/>
      <w:jc w:val="left"/>
      <w:rPr>
        <w:lang w:eastAsia="ar" w:bidi="ar-EG"/>
      </w:rPr>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41300F">
      <w:rPr>
        <w:lang w:eastAsia="ar" w:bidi="en-GB"/>
      </w:rPr>
      <w:t>UNEP</w:t>
    </w:r>
    <w:r>
      <w:rPr>
        <w:lang w:eastAsia="ar" w:bidi="ar-EG"/>
      </w:rPr>
      <w:t>/</w:t>
    </w:r>
    <w:r w:rsidRPr="0041300F">
      <w:rPr>
        <w:lang w:eastAsia="ar" w:bidi="en-GB"/>
      </w:rPr>
      <w:t>OzL.Pro</w:t>
    </w:r>
    <w:r>
      <w:rPr>
        <w:lang w:eastAsia="ar" w:bidi="ar-EG"/>
      </w:rPr>
      <w:t>/</w:t>
    </w:r>
    <w:r w:rsidRPr="0041300F">
      <w:rPr>
        <w:lang w:eastAsia="ar" w:bidi="en-GB"/>
      </w:rPr>
      <w:t>ExCom</w:t>
    </w:r>
    <w:r>
      <w:rPr>
        <w:lang w:eastAsia="ar" w:bidi="ar-EG"/>
      </w:rPr>
      <w:t>/97/12</w:t>
    </w:r>
    <w:r>
      <w:rPr>
        <w:rtl/>
        <w:lang w:eastAsia="ar" w:bidi="ar-EG"/>
      </w:rPr>
      <w:fldChar w:fldCharType="end"/>
    </w:r>
  </w:p>
  <w:p w14:paraId="626CB126" w14:textId="7D63809F" w:rsidR="00677CBF" w:rsidRPr="00BF52AF" w:rsidRDefault="00677CBF" w:rsidP="00677CBF">
    <w:pPr>
      <w:pStyle w:val="Header"/>
      <w:jc w:val="right"/>
      <w:rPr>
        <w:lang w:val="en-US"/>
      </w:rPr>
    </w:pPr>
    <w:r w:rsidRPr="00BF52AF">
      <w:rPr>
        <w:lang w:val="en-US"/>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8D6B" w14:textId="77777777" w:rsidR="007E5D09" w:rsidRDefault="006C678C">
    <w:fldSimple w:instr=" DOCPROPERTY &quot;Document number&quot;  \* MERGEFORMAT ">
      <w:r>
        <w:t>UNEP/OzL.Pro/ExCom/97/1</w:t>
      </w:r>
    </w:fldSimple>
  </w:p>
  <w:p w14:paraId="7106175D" w14:textId="77777777" w:rsidR="007E5D09" w:rsidRDefault="007E5D09"/>
  <w:p w14:paraId="11BB2E4B"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CA64" w14:textId="77777777" w:rsidR="007E5D09" w:rsidRDefault="006C678C">
    <w:pPr>
      <w:jc w:val="right"/>
    </w:pPr>
    <w:fldSimple w:instr=" DOCPROPERTY &quot;Document number&quot;  \* MERGEFORMAT ">
      <w:r>
        <w:t>UNEP/OzL.Pro/ExCom/97/1</w:t>
      </w:r>
    </w:fldSimple>
  </w:p>
  <w:p w14:paraId="3CC65CE2" w14:textId="77777777" w:rsidR="007E5D09" w:rsidRDefault="007E5D09"/>
  <w:p w14:paraId="20E61C00"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9E30" w14:textId="7E6C730F" w:rsidR="007E5D09" w:rsidRDefault="006C678C" w:rsidP="00393115">
    <w:pPr>
      <w:jc w:val="right"/>
    </w:pPr>
    <w:fldSimple w:instr=" DOCPROPERTY &quot;Document number&quot;  \* MERGEFORMAT ">
      <w:r w:rsidR="00DF606D">
        <w:t>UNEP/OzL.Pro/ExCom/97/12</w:t>
      </w:r>
    </w:fldSimple>
  </w:p>
  <w:p w14:paraId="158385CF" w14:textId="6D4A5B88" w:rsidR="007E5D09" w:rsidRDefault="00017133" w:rsidP="00393115">
    <w:pPr>
      <w:jc w:val="right"/>
    </w:pPr>
    <w:r>
      <w:t xml:space="preserve">Annex </w:t>
    </w:r>
    <w:r w:rsidR="00292FD2">
      <w:t>II</w:t>
    </w:r>
  </w:p>
  <w:p w14:paraId="71B11F1A" w14:textId="77777777" w:rsidR="007E5D09" w:rsidRDefault="007E5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E555" w14:textId="77777777" w:rsidR="000B4BA6" w:rsidRDefault="000B4BA6" w:rsidP="00393115">
    <w:pPr>
      <w:jc w:val="right"/>
    </w:pPr>
    <w:fldSimple w:instr=" DOCPROPERTY &quot;Document number&quot;  \* MERGEFORMAT ">
      <w:r>
        <w:t>UNEP/OzL.Pro/ExCom/97/12</w:t>
      </w:r>
    </w:fldSimple>
  </w:p>
  <w:p w14:paraId="3FD1B2E3" w14:textId="024C6336" w:rsidR="000B4BA6" w:rsidRDefault="000B4BA6" w:rsidP="00393115">
    <w:pPr>
      <w:jc w:val="right"/>
    </w:pPr>
    <w:r>
      <w:t>Annex III</w:t>
    </w:r>
  </w:p>
  <w:p w14:paraId="6AC89377" w14:textId="77777777" w:rsidR="000B4BA6" w:rsidRDefault="000B4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541DFB"/>
    <w:multiLevelType w:val="hybridMultilevel"/>
    <w:tmpl w:val="A17A30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100F2A"/>
    <w:multiLevelType w:val="hybridMultilevel"/>
    <w:tmpl w:val="DF265C12"/>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2137481371">
    <w:abstractNumId w:val="14"/>
    <w:lvlOverride w:ilvl="0">
      <w:startOverride w:val="1"/>
    </w:lvlOverride>
  </w:num>
  <w:num w:numId="24"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8159536">
    <w:abstractNumId w:val="10"/>
    <w:lvlOverride w:ilvl="0">
      <w:startOverride w:val="1"/>
    </w:lvlOverride>
  </w:num>
  <w:num w:numId="27" w16cid:durableId="342781927">
    <w:abstractNumId w:val="10"/>
    <w:lvlOverride w:ilvl="0">
      <w:startOverride w:val="1"/>
    </w:lvlOverride>
  </w:num>
  <w:num w:numId="28"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471794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78C"/>
    <w:rsid w:val="00013372"/>
    <w:rsid w:val="00017133"/>
    <w:rsid w:val="00024446"/>
    <w:rsid w:val="0002642B"/>
    <w:rsid w:val="0003197D"/>
    <w:rsid w:val="0004254A"/>
    <w:rsid w:val="00053DC6"/>
    <w:rsid w:val="000544F5"/>
    <w:rsid w:val="0006308E"/>
    <w:rsid w:val="000861FE"/>
    <w:rsid w:val="00086847"/>
    <w:rsid w:val="00095D9F"/>
    <w:rsid w:val="00097D58"/>
    <w:rsid w:val="000A17B2"/>
    <w:rsid w:val="000A67F4"/>
    <w:rsid w:val="000B0FBF"/>
    <w:rsid w:val="000B4BA6"/>
    <w:rsid w:val="000C2FE8"/>
    <w:rsid w:val="000E0770"/>
    <w:rsid w:val="000E1354"/>
    <w:rsid w:val="000E3E26"/>
    <w:rsid w:val="000F0644"/>
    <w:rsid w:val="000F53CC"/>
    <w:rsid w:val="001002E7"/>
    <w:rsid w:val="001163AF"/>
    <w:rsid w:val="00144FC0"/>
    <w:rsid w:val="0016706E"/>
    <w:rsid w:val="00170997"/>
    <w:rsid w:val="00186E78"/>
    <w:rsid w:val="001A113A"/>
    <w:rsid w:val="001B5C91"/>
    <w:rsid w:val="001C0D0E"/>
    <w:rsid w:val="001D2B45"/>
    <w:rsid w:val="001D56D1"/>
    <w:rsid w:val="001F0283"/>
    <w:rsid w:val="00202536"/>
    <w:rsid w:val="00207225"/>
    <w:rsid w:val="00216EE4"/>
    <w:rsid w:val="0022104F"/>
    <w:rsid w:val="00227752"/>
    <w:rsid w:val="0023230D"/>
    <w:rsid w:val="002564F4"/>
    <w:rsid w:val="00260268"/>
    <w:rsid w:val="00263A19"/>
    <w:rsid w:val="00267659"/>
    <w:rsid w:val="00273346"/>
    <w:rsid w:val="002757B5"/>
    <w:rsid w:val="00292FD2"/>
    <w:rsid w:val="002B108E"/>
    <w:rsid w:val="002B535E"/>
    <w:rsid w:val="002C4900"/>
    <w:rsid w:val="002E572B"/>
    <w:rsid w:val="002E6A6F"/>
    <w:rsid w:val="002E7EF7"/>
    <w:rsid w:val="002F505F"/>
    <w:rsid w:val="0032579D"/>
    <w:rsid w:val="00327D98"/>
    <w:rsid w:val="00333BC3"/>
    <w:rsid w:val="003347ED"/>
    <w:rsid w:val="00334D50"/>
    <w:rsid w:val="00343215"/>
    <w:rsid w:val="003468CC"/>
    <w:rsid w:val="0035441C"/>
    <w:rsid w:val="00365159"/>
    <w:rsid w:val="00377E9D"/>
    <w:rsid w:val="00392DDC"/>
    <w:rsid w:val="00393115"/>
    <w:rsid w:val="003B4968"/>
    <w:rsid w:val="003C2491"/>
    <w:rsid w:val="003C2739"/>
    <w:rsid w:val="003E71F7"/>
    <w:rsid w:val="003F2852"/>
    <w:rsid w:val="004160EF"/>
    <w:rsid w:val="00416AD7"/>
    <w:rsid w:val="0042280A"/>
    <w:rsid w:val="004C1FAD"/>
    <w:rsid w:val="004C5165"/>
    <w:rsid w:val="004C5B74"/>
    <w:rsid w:val="004D3F76"/>
    <w:rsid w:val="004E4704"/>
    <w:rsid w:val="004F4101"/>
    <w:rsid w:val="00504BA2"/>
    <w:rsid w:val="005124AA"/>
    <w:rsid w:val="0053096E"/>
    <w:rsid w:val="00537EBA"/>
    <w:rsid w:val="00546241"/>
    <w:rsid w:val="00566402"/>
    <w:rsid w:val="005671B9"/>
    <w:rsid w:val="005818F3"/>
    <w:rsid w:val="00583F2A"/>
    <w:rsid w:val="00584ED8"/>
    <w:rsid w:val="005B65DF"/>
    <w:rsid w:val="005C7D4A"/>
    <w:rsid w:val="006005E5"/>
    <w:rsid w:val="00602216"/>
    <w:rsid w:val="00616637"/>
    <w:rsid w:val="00624AEF"/>
    <w:rsid w:val="006318EB"/>
    <w:rsid w:val="006519FE"/>
    <w:rsid w:val="0065650D"/>
    <w:rsid w:val="00662A73"/>
    <w:rsid w:val="006759DA"/>
    <w:rsid w:val="00677527"/>
    <w:rsid w:val="00677CA1"/>
    <w:rsid w:val="00677CBF"/>
    <w:rsid w:val="006A436D"/>
    <w:rsid w:val="006C678C"/>
    <w:rsid w:val="006F2A2C"/>
    <w:rsid w:val="006F7902"/>
    <w:rsid w:val="00702662"/>
    <w:rsid w:val="007066A5"/>
    <w:rsid w:val="007076C6"/>
    <w:rsid w:val="007758ED"/>
    <w:rsid w:val="00776937"/>
    <w:rsid w:val="00786775"/>
    <w:rsid w:val="00791A1A"/>
    <w:rsid w:val="007B7442"/>
    <w:rsid w:val="007C3C73"/>
    <w:rsid w:val="007C6EF9"/>
    <w:rsid w:val="007D0327"/>
    <w:rsid w:val="007D141D"/>
    <w:rsid w:val="007D1985"/>
    <w:rsid w:val="007D567C"/>
    <w:rsid w:val="007E1BA6"/>
    <w:rsid w:val="007E20B0"/>
    <w:rsid w:val="007E5D09"/>
    <w:rsid w:val="008202DD"/>
    <w:rsid w:val="0084173D"/>
    <w:rsid w:val="00872D99"/>
    <w:rsid w:val="008742D4"/>
    <w:rsid w:val="00885865"/>
    <w:rsid w:val="00893CE2"/>
    <w:rsid w:val="008A385B"/>
    <w:rsid w:val="008B2C0A"/>
    <w:rsid w:val="008B6AE2"/>
    <w:rsid w:val="008B7BCA"/>
    <w:rsid w:val="008C6299"/>
    <w:rsid w:val="008D03E3"/>
    <w:rsid w:val="008E2901"/>
    <w:rsid w:val="008E3DF3"/>
    <w:rsid w:val="008F546D"/>
    <w:rsid w:val="0090339C"/>
    <w:rsid w:val="00920424"/>
    <w:rsid w:val="00934CE4"/>
    <w:rsid w:val="00934DE9"/>
    <w:rsid w:val="00942B6E"/>
    <w:rsid w:val="00952BB9"/>
    <w:rsid w:val="00971762"/>
    <w:rsid w:val="00983FD1"/>
    <w:rsid w:val="00986A7D"/>
    <w:rsid w:val="009A5140"/>
    <w:rsid w:val="009C46B2"/>
    <w:rsid w:val="009D7495"/>
    <w:rsid w:val="009E3DBB"/>
    <w:rsid w:val="00A162B3"/>
    <w:rsid w:val="00A44778"/>
    <w:rsid w:val="00A51772"/>
    <w:rsid w:val="00A62048"/>
    <w:rsid w:val="00A755B6"/>
    <w:rsid w:val="00A907AD"/>
    <w:rsid w:val="00AA17DF"/>
    <w:rsid w:val="00AA4FFA"/>
    <w:rsid w:val="00AB40E4"/>
    <w:rsid w:val="00AB4886"/>
    <w:rsid w:val="00AC23D0"/>
    <w:rsid w:val="00AD270A"/>
    <w:rsid w:val="00AD4019"/>
    <w:rsid w:val="00AE7157"/>
    <w:rsid w:val="00B11DB6"/>
    <w:rsid w:val="00B34D29"/>
    <w:rsid w:val="00B40E87"/>
    <w:rsid w:val="00B53BB8"/>
    <w:rsid w:val="00B61539"/>
    <w:rsid w:val="00B81E83"/>
    <w:rsid w:val="00B8637E"/>
    <w:rsid w:val="00B9237B"/>
    <w:rsid w:val="00BA6F3C"/>
    <w:rsid w:val="00BA733B"/>
    <w:rsid w:val="00BB1C42"/>
    <w:rsid w:val="00BC1D0C"/>
    <w:rsid w:val="00BD30D8"/>
    <w:rsid w:val="00BF012D"/>
    <w:rsid w:val="00BF52AF"/>
    <w:rsid w:val="00C0337B"/>
    <w:rsid w:val="00C27B58"/>
    <w:rsid w:val="00C35E65"/>
    <w:rsid w:val="00C377E3"/>
    <w:rsid w:val="00C4331C"/>
    <w:rsid w:val="00C55EF2"/>
    <w:rsid w:val="00C7391D"/>
    <w:rsid w:val="00C83E39"/>
    <w:rsid w:val="00CA02E7"/>
    <w:rsid w:val="00CD406A"/>
    <w:rsid w:val="00D006A9"/>
    <w:rsid w:val="00D34512"/>
    <w:rsid w:val="00D35914"/>
    <w:rsid w:val="00D41BDE"/>
    <w:rsid w:val="00D439F3"/>
    <w:rsid w:val="00D45C4D"/>
    <w:rsid w:val="00D46A96"/>
    <w:rsid w:val="00D624B8"/>
    <w:rsid w:val="00D6339B"/>
    <w:rsid w:val="00D858D6"/>
    <w:rsid w:val="00D9119B"/>
    <w:rsid w:val="00D945B3"/>
    <w:rsid w:val="00DA0A0B"/>
    <w:rsid w:val="00DA5E3D"/>
    <w:rsid w:val="00DD4F9A"/>
    <w:rsid w:val="00DF1BFD"/>
    <w:rsid w:val="00DF606D"/>
    <w:rsid w:val="00E1360E"/>
    <w:rsid w:val="00E27B62"/>
    <w:rsid w:val="00E34B23"/>
    <w:rsid w:val="00E54B59"/>
    <w:rsid w:val="00E75E85"/>
    <w:rsid w:val="00E86EBE"/>
    <w:rsid w:val="00E96393"/>
    <w:rsid w:val="00EA617F"/>
    <w:rsid w:val="00EB11FE"/>
    <w:rsid w:val="00EC108E"/>
    <w:rsid w:val="00EE5C83"/>
    <w:rsid w:val="00EF566C"/>
    <w:rsid w:val="00F30479"/>
    <w:rsid w:val="00F44068"/>
    <w:rsid w:val="00F91F40"/>
    <w:rsid w:val="00F9523B"/>
    <w:rsid w:val="00F96E4B"/>
    <w:rsid w:val="00FA11A7"/>
    <w:rsid w:val="00FD522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761D9"/>
  <w15:docId w15:val="{65760AF1-E907-4499-A397-8CC8B2EB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F76"/>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pPr>
  </w:style>
  <w:style w:type="character" w:styleId="CommentReference">
    <w:name w:val="annotation reference"/>
    <w:basedOn w:val="DefaultParagraphFont"/>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customStyle="1" w:styleId="Newheader4">
    <w:name w:val="New header 4"/>
    <w:basedOn w:val="Heading4"/>
    <w:next w:val="Normal"/>
    <w:qFormat/>
    <w:rsid w:val="004160EF"/>
    <w:pPr>
      <w:spacing w:before="0" w:after="240"/>
      <w:ind w:left="2880" w:hanging="720"/>
    </w:pPr>
    <w:rPr>
      <w:sz w:val="22"/>
      <w:szCs w:val="22"/>
      <w:lang w:val="en-CA" w:eastAsia="ar-EG" w:bidi="ar-SA"/>
    </w:rPr>
  </w:style>
  <w:style w:type="paragraph" w:customStyle="1" w:styleId="Heading">
    <w:name w:val="Heading"/>
    <w:basedOn w:val="Header"/>
    <w:next w:val="Header"/>
    <w:uiPriority w:val="99"/>
    <w:rsid w:val="004160EF"/>
    <w:pPr>
      <w:tabs>
        <w:tab w:val="clear" w:pos="4320"/>
        <w:tab w:val="clear" w:pos="8640"/>
      </w:tabs>
    </w:pPr>
    <w:rPr>
      <w:b/>
      <w:bCs/>
      <w:szCs w:val="24"/>
      <w:u w:val="single"/>
      <w:lang w:eastAsia="ar-EG"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4160EF"/>
    <w:rPr>
      <w:sz w:val="24"/>
      <w:lang w:val="en-GB" w:bidi="ar-DZ"/>
    </w:rPr>
  </w:style>
  <w:style w:type="paragraph" w:customStyle="1" w:styleId="a--">
    <w:name w:val="a-(-)"/>
    <w:basedOn w:val="Normal"/>
    <w:rsid w:val="004160EF"/>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styleId="ListParagraph">
    <w:name w:val="List Paragraph"/>
    <w:basedOn w:val="Normal"/>
    <w:uiPriority w:val="34"/>
    <w:qFormat/>
    <w:rsid w:val="004160EF"/>
    <w:pPr>
      <w:ind w:left="720"/>
      <w:contextualSpacing/>
    </w:pPr>
    <w:rPr>
      <w:sz w:val="22"/>
      <w:szCs w:val="22"/>
      <w:lang w:val="en-CA" w:eastAsia="ar-EG" w:bidi="ar-SA"/>
    </w:rPr>
  </w:style>
  <w:style w:type="character" w:customStyle="1" w:styleId="HeaderChar">
    <w:name w:val="Header Char"/>
    <w:basedOn w:val="DefaultParagraphFont"/>
    <w:link w:val="Header"/>
    <w:rsid w:val="004160EF"/>
    <w:rPr>
      <w:sz w:val="24"/>
      <w:lang w:val="en-GB" w:bidi="ar-DZ"/>
    </w:rPr>
  </w:style>
  <w:style w:type="paragraph" w:styleId="Revision">
    <w:name w:val="Revision"/>
    <w:hidden/>
    <w:uiPriority w:val="99"/>
    <w:semiHidden/>
    <w:rsid w:val="004160EF"/>
    <w:rPr>
      <w:sz w:val="22"/>
      <w:szCs w:val="22"/>
      <w:lang w:val="en-CA" w:eastAsia="ar-EG"/>
    </w:rPr>
  </w:style>
  <w:style w:type="paragraph" w:customStyle="1" w:styleId="xmsonormal">
    <w:name w:val="x_msonormal"/>
    <w:basedOn w:val="Normal"/>
    <w:rsid w:val="004160EF"/>
    <w:pPr>
      <w:jc w:val="left"/>
    </w:pPr>
    <w:rPr>
      <w:rFonts w:ascii="Calibri" w:eastAsiaTheme="minorHAnsi" w:hAnsi="Calibri" w:cs="Calibri"/>
      <w:sz w:val="22"/>
      <w:szCs w:val="22"/>
      <w:lang w:val="en-CA" w:eastAsia="en-CA"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4160EF"/>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ek%20Ibrahim\AppData\Local\Microsoft\Windows\INetCache\IE\OMXVJO54\A97-templ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19141A-794C-4915-AD31-116A922B1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F2360-DFC9-44A5-9754-A36F9FE60E95}">
  <ds:schemaRefs>
    <ds:schemaRef ds:uri="b93c647f-d63b-431a-95c8-8e00048cff23"/>
    <ds:schemaRef ds:uri="eb6c2e4c-3f1c-4103-a37b-37c984dbe58f"/>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sharepoint/v3"/>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A97-template[1]</Template>
  <TotalTime>233</TotalTime>
  <Pages>13</Pages>
  <Words>3066</Words>
  <Characters>16747</Characters>
  <Application>Microsoft Office Word</Application>
  <DocSecurity>0</DocSecurity>
  <Lines>139</Lines>
  <Paragraphs>39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التقرير المرحلي للتعاون الثنائي حتى 31 ديسمبر/كانون الأول 2024</vt:lpstr>
      <vt:lpstr/>
    </vt:vector>
  </TitlesOfParts>
  <Company/>
  <LinksUpToDate>false</LinksUpToDate>
  <CharactersWithSpaces>19774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للتعاون الثنائي حتى 31 ديسمبر/كانون الأول 2024</dc:title>
  <dc:subject/>
  <dc:creator>Pamela El Kortbawi</dc:creator>
  <cp:keywords/>
  <dc:description/>
  <cp:lastModifiedBy>Angela Xue He Yan</cp:lastModifiedBy>
  <cp:revision>39</cp:revision>
  <cp:lastPrinted>2025-02-10T16:42:00Z</cp:lastPrinted>
  <dcterms:created xsi:type="dcterms:W3CDTF">2025-11-10T23:46:00Z</dcterms:created>
  <dcterms:modified xsi:type="dcterms:W3CDTF">2025-11-11T20:20:00Z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UNEP/OzL.Pro/ExCom/97/12</vt:lpwstr>
  </property>
  <property fmtid="{D5CDD505-2E9C-101B-9397-08002B2CF9AE}" pid="3" name="Revision date">
    <vt:lpwstr>7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