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342792CA" w14:textId="77777777">
        <w:trPr>
          <w:trHeight w:val="720"/>
        </w:trPr>
        <w:tc>
          <w:tcPr>
            <w:tcW w:w="6494" w:type="dxa"/>
            <w:gridSpan w:val="2"/>
            <w:tcBorders>
              <w:bottom w:val="single" w:sz="18" w:space="0" w:color="auto"/>
            </w:tcBorders>
          </w:tcPr>
          <w:p w14:paraId="54A21347" w14:textId="77777777" w:rsidR="0087455A" w:rsidRDefault="0024162E">
            <w:pPr>
              <w:rPr>
                <w:rFonts w:ascii="Univers" w:hAnsi="Univers"/>
                <w:b/>
                <w:sz w:val="28"/>
                <w:szCs w:val="28"/>
                <w:lang w:val="es-MX"/>
              </w:rPr>
            </w:pPr>
            <w:bookmarkStart w:id="0" w:name="_GoBack"/>
            <w:bookmarkEnd w:id="0"/>
            <w:r>
              <w:rPr>
                <w:rFonts w:ascii="Univers" w:hAnsi="Univers"/>
                <w:b/>
                <w:sz w:val="28"/>
                <w:szCs w:val="28"/>
                <w:lang w:val="es-MX"/>
              </w:rPr>
              <w:t>NACIONES</w:t>
            </w:r>
          </w:p>
          <w:p w14:paraId="68CA66E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7D9A8A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78117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3728D8" w14:textId="77777777" w:rsidR="0087455A" w:rsidRDefault="0024162E">
            <w:pPr>
              <w:spacing w:before="120"/>
            </w:pPr>
            <w:r>
              <w:rPr>
                <w:noProof/>
                <w:lang w:val="en-US"/>
              </w:rPr>
              <w:drawing>
                <wp:anchor distT="0" distB="0" distL="114300" distR="114300" simplePos="0" relativeHeight="251660288" behindDoc="0" locked="0" layoutInCell="1" allowOverlap="1" wp14:anchorId="6887CC44" wp14:editId="3CB43D9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9ACCC55" wp14:editId="2527D55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826E20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6B9EE4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5F5E0A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4B7FA2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04665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0D6C59D"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6A67DFBE" w14:textId="77777777" w:rsidR="0087455A" w:rsidRDefault="0087455A">
            <w:pPr>
              <w:rPr>
                <w:lang w:val="es-ES"/>
              </w:rPr>
            </w:pPr>
          </w:p>
          <w:p w14:paraId="2DFF5AD9" w14:textId="77777777" w:rsidR="0087455A" w:rsidRDefault="0024162E">
            <w:pPr>
              <w:rPr>
                <w:lang w:val="es-ES"/>
              </w:rPr>
            </w:pPr>
            <w:r>
              <w:rPr>
                <w:lang w:val="es-ES"/>
              </w:rPr>
              <w:t>Distr.</w:t>
            </w:r>
          </w:p>
          <w:p w14:paraId="384CF852" w14:textId="77777777" w:rsidR="0087455A" w:rsidRDefault="0024162E">
            <w:pPr>
              <w:rPr>
                <w:lang w:val="es-ES"/>
              </w:rPr>
            </w:pPr>
            <w:r>
              <w:rPr>
                <w:lang w:val="es-ES"/>
              </w:rPr>
              <w:t>GENERAL</w:t>
            </w:r>
          </w:p>
          <w:p w14:paraId="7BDF322F" w14:textId="77777777" w:rsidR="0087455A" w:rsidRDefault="0087455A">
            <w:pPr>
              <w:rPr>
                <w:lang w:val="es-ES"/>
              </w:rPr>
            </w:pPr>
          </w:p>
          <w:p w14:paraId="3C953175" w14:textId="657FD952" w:rsidR="0087455A" w:rsidRPr="00DE580B" w:rsidRDefault="0024162E">
            <w:pPr>
              <w:rPr>
                <w:lang w:val="pt-BR"/>
              </w:rPr>
            </w:pPr>
            <w:r>
              <w:fldChar w:fldCharType="begin"/>
            </w:r>
            <w:r w:rsidRPr="00DE580B">
              <w:rPr>
                <w:lang w:val="pt-BR"/>
              </w:rPr>
              <w:instrText xml:space="preserve"> DOCPROPERTY "Document number"  \* MERGEFORMAT </w:instrText>
            </w:r>
            <w:r>
              <w:fldChar w:fldCharType="separate"/>
            </w:r>
            <w:r w:rsidR="005B45BA">
              <w:rPr>
                <w:lang w:val="pt-BR"/>
              </w:rPr>
              <w:t>UNEP/OzL.Pro/ExCom/87/10</w:t>
            </w:r>
            <w:r>
              <w:fldChar w:fldCharType="end"/>
            </w:r>
          </w:p>
          <w:p w14:paraId="42971D10" w14:textId="54AB7596" w:rsidR="002959B4" w:rsidRPr="00DE580B" w:rsidRDefault="002959B4" w:rsidP="002959B4">
            <w:pPr>
              <w:rPr>
                <w:lang w:val="pt-BR"/>
              </w:rPr>
            </w:pPr>
            <w:r>
              <w:fldChar w:fldCharType="begin"/>
            </w:r>
            <w:r w:rsidRPr="00DE580B">
              <w:rPr>
                <w:lang w:val="pt-BR"/>
              </w:rPr>
              <w:instrText xml:space="preserve"> DOCPROPERTY "Revision date" \@ "d MMMM YYYY"  \* MERGEFORMAT </w:instrText>
            </w:r>
            <w:r>
              <w:fldChar w:fldCharType="separate"/>
            </w:r>
            <w:r w:rsidR="00DE580B" w:rsidRPr="00DE580B">
              <w:rPr>
                <w:lang w:val="pt-BR"/>
              </w:rPr>
              <w:t>16 de</w:t>
            </w:r>
            <w:r w:rsidR="00DE580B">
              <w:rPr>
                <w:lang w:val="pt-BR"/>
              </w:rPr>
              <w:t xml:space="preserve"> junio de</w:t>
            </w:r>
            <w:r w:rsidR="00E2146C" w:rsidRPr="00DE580B">
              <w:rPr>
                <w:lang w:val="pt-BR"/>
              </w:rPr>
              <w:t xml:space="preserve"> 2021</w:t>
            </w:r>
            <w:r>
              <w:fldChar w:fldCharType="end"/>
            </w:r>
          </w:p>
          <w:p w14:paraId="3A42B432" w14:textId="77777777" w:rsidR="00114CAA" w:rsidRPr="00DE580B" w:rsidRDefault="00114CAA">
            <w:pPr>
              <w:rPr>
                <w:caps/>
                <w:lang w:val="pt-BR"/>
              </w:rPr>
            </w:pPr>
          </w:p>
          <w:p w14:paraId="2C07C3A6" w14:textId="77777777" w:rsidR="0087455A" w:rsidRDefault="0024162E">
            <w:pPr>
              <w:rPr>
                <w:lang w:val="es-MX"/>
              </w:rPr>
            </w:pPr>
            <w:r>
              <w:rPr>
                <w:lang w:val="es-MX"/>
              </w:rPr>
              <w:t xml:space="preserve">ESPAÑOL </w:t>
            </w:r>
          </w:p>
          <w:p w14:paraId="40E976D8" w14:textId="77777777" w:rsidR="0087455A" w:rsidRDefault="0024162E">
            <w:pPr>
              <w:rPr>
                <w:lang w:val="es-ES"/>
              </w:rPr>
            </w:pPr>
            <w:r>
              <w:rPr>
                <w:lang w:val="es-ES"/>
              </w:rPr>
              <w:t xml:space="preserve">ORIGINAL: </w:t>
            </w:r>
            <w:r>
              <w:rPr>
                <w:lang w:val="es-MX"/>
              </w:rPr>
              <w:t>INGLÉS</w:t>
            </w:r>
          </w:p>
        </w:tc>
      </w:tr>
    </w:tbl>
    <w:p w14:paraId="6BFF022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1026663" w14:textId="77777777" w:rsidR="00106F6E" w:rsidRDefault="00106F6E" w:rsidP="002959B4">
      <w:pPr>
        <w:jc w:val="left"/>
        <w:rPr>
          <w:lang w:val="es-ES"/>
        </w:rPr>
      </w:pPr>
      <w:r w:rsidRPr="00FA11F9">
        <w:rPr>
          <w:lang w:val="es-ES"/>
        </w:rPr>
        <w:t xml:space="preserve">Octogésima </w:t>
      </w:r>
      <w:r w:rsidR="002959B4" w:rsidRPr="00FA11F9">
        <w:rPr>
          <w:lang w:val="es-ES"/>
        </w:rPr>
        <w:t>séptima</w:t>
      </w:r>
      <w:r w:rsidR="003863A4" w:rsidRPr="00FA11F9">
        <w:rPr>
          <w:lang w:val="es-ES"/>
        </w:rPr>
        <w:t xml:space="preserve"> Reunión</w:t>
      </w:r>
      <w:r w:rsidR="003863A4" w:rsidRPr="00FA11F9">
        <w:rPr>
          <w:lang w:val="es-ES"/>
        </w:rPr>
        <w:br/>
        <w:t xml:space="preserve">Montreal, </w:t>
      </w:r>
      <w:r w:rsidR="002959B4" w:rsidRPr="00FA11F9">
        <w:rPr>
          <w:lang w:val="es-ES"/>
        </w:rPr>
        <w:t>28 de junio</w:t>
      </w:r>
      <w:r w:rsidR="003863A4" w:rsidRPr="00FA11F9">
        <w:rPr>
          <w:lang w:val="es-ES"/>
        </w:rPr>
        <w:t xml:space="preserve"> </w:t>
      </w:r>
      <w:r w:rsidRPr="00FA11F9">
        <w:rPr>
          <w:lang w:val="es-ES"/>
        </w:rPr>
        <w:t xml:space="preserve">– </w:t>
      </w:r>
      <w:r w:rsidR="003863A4" w:rsidRPr="00FA11F9">
        <w:rPr>
          <w:lang w:val="es-ES"/>
        </w:rPr>
        <w:t>2</w:t>
      </w:r>
      <w:r w:rsidRPr="00FA11F9">
        <w:rPr>
          <w:lang w:val="es-ES"/>
        </w:rPr>
        <w:t xml:space="preserve"> de </w:t>
      </w:r>
      <w:r w:rsidR="002959B4" w:rsidRPr="00FA11F9">
        <w:rPr>
          <w:lang w:val="es-ES"/>
        </w:rPr>
        <w:t>julio de 2021</w:t>
      </w:r>
      <w:r w:rsidR="002959B4" w:rsidRPr="00FA11F9">
        <w:rPr>
          <w:rStyle w:val="FootnoteReference"/>
          <w:lang w:val="es-ES"/>
        </w:rPr>
        <w:footnoteReference w:id="1"/>
      </w:r>
    </w:p>
    <w:p w14:paraId="441EC419" w14:textId="77777777" w:rsidR="00106F6E" w:rsidRDefault="00106F6E" w:rsidP="00106F6E">
      <w:pPr>
        <w:jc w:val="left"/>
        <w:rPr>
          <w:lang w:val="es-ES"/>
        </w:rPr>
      </w:pPr>
    </w:p>
    <w:p w14:paraId="55E5686E" w14:textId="14A07BF7" w:rsidR="0087455A" w:rsidRDefault="0087455A">
      <w:pPr>
        <w:pStyle w:val="Heading3"/>
        <w:numPr>
          <w:ilvl w:val="0"/>
          <w:numId w:val="0"/>
        </w:numPr>
        <w:spacing w:after="0"/>
        <w:rPr>
          <w:lang w:val="es-ES"/>
        </w:rPr>
      </w:pPr>
    </w:p>
    <w:p w14:paraId="5CE431BB" w14:textId="77777777" w:rsidR="0087455A" w:rsidRPr="00FA11F9" w:rsidRDefault="0087455A">
      <w:pPr>
        <w:pStyle w:val="Title1"/>
        <w:rPr>
          <w:lang w:val="es-419"/>
        </w:rPr>
      </w:pPr>
    </w:p>
    <w:p w14:paraId="7A1B0195" w14:textId="15631A25" w:rsidR="00A55D86" w:rsidRDefault="005B45BA" w:rsidP="00A55D86">
      <w:pPr>
        <w:widowControl w:val="0"/>
        <w:spacing w:after="240"/>
        <w:jc w:val="center"/>
        <w:rPr>
          <w:b/>
          <w:lang w:val="es-ES"/>
        </w:rPr>
      </w:pPr>
      <w:r w:rsidRPr="00B0797C">
        <w:rPr>
          <w:b/>
          <w:lang w:val="es-ES"/>
        </w:rPr>
        <w:t xml:space="preserve">INFORME REFUNDIDO DE TERMINACIÓN DE PROYECTOS DE </w:t>
      </w:r>
      <w:r w:rsidRPr="00A00BDA">
        <w:rPr>
          <w:b/>
          <w:lang w:val="es-ES"/>
        </w:rPr>
        <w:t>2021</w:t>
      </w:r>
    </w:p>
    <w:p w14:paraId="7918B2D4" w14:textId="28AB6AAF" w:rsidR="00A55D86" w:rsidRDefault="00A00BDA" w:rsidP="00FA11F9">
      <w:pPr>
        <w:pStyle w:val="StyleHeader4Para4Left0Firstline0"/>
        <w:numPr>
          <w:ilvl w:val="0"/>
          <w:numId w:val="0"/>
        </w:numPr>
        <w:rPr>
          <w:b/>
          <w:sz w:val="22"/>
        </w:rPr>
      </w:pPr>
      <w:r>
        <w:rPr>
          <w:b/>
          <w:sz w:val="22"/>
        </w:rPr>
        <w:t>Antecedentes</w:t>
      </w:r>
    </w:p>
    <w:p w14:paraId="3AF729A9" w14:textId="3CA7EDAA" w:rsidR="00335A9E" w:rsidRPr="00B0797C" w:rsidRDefault="00335A9E" w:rsidP="00FA11F9">
      <w:pPr>
        <w:pStyle w:val="Heading1"/>
        <w:numPr>
          <w:ilvl w:val="0"/>
          <w:numId w:val="21"/>
        </w:numPr>
        <w:tabs>
          <w:tab w:val="clear" w:pos="284"/>
          <w:tab w:val="num" w:pos="0"/>
        </w:tabs>
        <w:ind w:left="0"/>
        <w:rPr>
          <w:lang w:val="es-ES"/>
        </w:rPr>
      </w:pPr>
      <w:r w:rsidRPr="00B0797C">
        <w:rPr>
          <w:lang w:val="es-ES"/>
        </w:rPr>
        <w:t>La cuestión de los informes de terminación de proyectos pendientes ha sido tratada por el Comité Ejecutivo en cada una de sus reuniones. En su 8</w:t>
      </w:r>
      <w:r>
        <w:rPr>
          <w:lang w:val="es-ES"/>
        </w:rPr>
        <w:t>6</w:t>
      </w:r>
      <w:r w:rsidRPr="00B0797C">
        <w:rPr>
          <w:lang w:val="es-ES"/>
        </w:rPr>
        <w:t>ª reunión, el Comité Ejecutivo, entre otras cosas, instó a los organismos bilaterales y de ejecución a que presentaran a la 8</w:t>
      </w:r>
      <w:r w:rsidR="0086330A">
        <w:rPr>
          <w:lang w:val="es-ES"/>
        </w:rPr>
        <w:t>7</w:t>
      </w:r>
      <w:r w:rsidRPr="00B0797C">
        <w:rPr>
          <w:lang w:val="es-ES"/>
        </w:rPr>
        <w:t xml:space="preserve">ª reunión los informes de terminación de proyecto atrasados correspondientes a los proyectos de acuerdos plurianuales y a los proyectos individuales o indicaran los motivos para no haberlos presentado. El Comité también instó a los organismos de ejecución principales y cooperantes a que coordinaran estrechamente su trabajo para concluir su porción de los informes de terminación de proyecto a fin de que el organismo de ejecución principal pueda presentar esos informes de acuerdo con el calendario (decisión 84/43 b) y c)). </w:t>
      </w:r>
    </w:p>
    <w:p w14:paraId="7DCE2F80" w14:textId="62C6CE6B" w:rsidR="002150D9" w:rsidRPr="002150D9" w:rsidRDefault="002150D9" w:rsidP="00FA11F9">
      <w:pPr>
        <w:pStyle w:val="Heading1"/>
        <w:widowControl w:val="0"/>
        <w:numPr>
          <w:ilvl w:val="0"/>
          <w:numId w:val="21"/>
        </w:numPr>
        <w:tabs>
          <w:tab w:val="clear" w:pos="284"/>
          <w:tab w:val="num" w:pos="0"/>
        </w:tabs>
        <w:ind w:left="0"/>
        <w:rPr>
          <w:lang w:val="es-ES"/>
        </w:rPr>
      </w:pPr>
      <w:r w:rsidRPr="00B0797C">
        <w:rPr>
          <w:lang w:val="es-ES"/>
        </w:rPr>
        <w:t>Debido a la enfermedad por coronavirus (COVID-19), la</w:t>
      </w:r>
      <w:r w:rsidR="00D748ED">
        <w:rPr>
          <w:lang w:val="es-ES"/>
        </w:rPr>
        <w:t>s</w:t>
      </w:r>
      <w:r w:rsidRPr="00B0797C">
        <w:rPr>
          <w:lang w:val="es-ES"/>
        </w:rPr>
        <w:t xml:space="preserve"> 85ª </w:t>
      </w:r>
      <w:r w:rsidR="00D748ED">
        <w:rPr>
          <w:lang w:val="es-ES"/>
        </w:rPr>
        <w:t xml:space="preserve">y 86ª </w:t>
      </w:r>
      <w:r w:rsidRPr="00B0797C">
        <w:rPr>
          <w:lang w:val="es-ES"/>
        </w:rPr>
        <w:t>reuni</w:t>
      </w:r>
      <w:r w:rsidR="00D748ED">
        <w:rPr>
          <w:lang w:val="es-ES"/>
        </w:rPr>
        <w:t>ones</w:t>
      </w:r>
      <w:r w:rsidRPr="00B0797C">
        <w:rPr>
          <w:lang w:val="es-ES"/>
        </w:rPr>
        <w:t xml:space="preserve"> se pospus</w:t>
      </w:r>
      <w:r w:rsidR="00FD21E7">
        <w:rPr>
          <w:lang w:val="es-ES"/>
        </w:rPr>
        <w:t>ieron</w:t>
      </w:r>
      <w:r w:rsidRPr="00B0797C">
        <w:rPr>
          <w:lang w:val="es-ES"/>
        </w:rPr>
        <w:t xml:space="preserve"> y el Comité Ejecutivo acordó establecer un proceso de aprobación en el período entre sesiones para examinar determinados informes y proyectos.</w:t>
      </w:r>
      <w:r w:rsidR="00FD21E7">
        <w:rPr>
          <w:lang w:val="es-ES"/>
        </w:rPr>
        <w:t xml:space="preserve"> El Comité Ejecutivo acordó además</w:t>
      </w:r>
      <w:r w:rsidR="004C0A5B">
        <w:rPr>
          <w:lang w:val="es-ES"/>
        </w:rPr>
        <w:t xml:space="preserve"> </w:t>
      </w:r>
      <w:r w:rsidR="00A30E07">
        <w:rPr>
          <w:lang w:val="es-ES"/>
        </w:rPr>
        <w:t xml:space="preserve">abordar el informe </w:t>
      </w:r>
      <w:r w:rsidR="008D3AE3">
        <w:rPr>
          <w:lang w:val="es-ES"/>
        </w:rPr>
        <w:t xml:space="preserve">refundido de terminación de proyectos de 2020 </w:t>
      </w:r>
      <w:r w:rsidR="00331EFD">
        <w:rPr>
          <w:lang w:val="es-ES"/>
        </w:rPr>
        <w:t>durante el proceso de aprobación en el período entre sesiones</w:t>
      </w:r>
      <w:r w:rsidR="00B56E5F">
        <w:rPr>
          <w:lang w:val="es-ES"/>
        </w:rPr>
        <w:t xml:space="preserve"> ampliado </w:t>
      </w:r>
      <w:r w:rsidR="00E55DBD">
        <w:rPr>
          <w:lang w:val="es-ES"/>
        </w:rPr>
        <w:t xml:space="preserve">establecido para la 86ª reunión. </w:t>
      </w:r>
      <w:r w:rsidR="00224EED">
        <w:rPr>
          <w:lang w:val="es-ES"/>
        </w:rPr>
        <w:t xml:space="preserve">Por lo tanto, las listas </w:t>
      </w:r>
      <w:r w:rsidR="00006A1F">
        <w:rPr>
          <w:lang w:val="es-ES"/>
        </w:rPr>
        <w:t>de</w:t>
      </w:r>
      <w:r w:rsidR="002474A0">
        <w:rPr>
          <w:lang w:val="es-ES"/>
        </w:rPr>
        <w:t>l</w:t>
      </w:r>
      <w:r w:rsidR="00F40696">
        <w:rPr>
          <w:lang w:val="es-ES"/>
        </w:rPr>
        <w:t xml:space="preserve"> informe refundido de terminación de proyectos</w:t>
      </w:r>
      <w:r w:rsidR="00625092">
        <w:rPr>
          <w:lang w:val="es-ES"/>
        </w:rPr>
        <w:t xml:space="preserve"> recibidas y pendientes, </w:t>
      </w:r>
      <w:r w:rsidR="002A6551">
        <w:rPr>
          <w:lang w:val="es-ES"/>
        </w:rPr>
        <w:t>para el informe actual</w:t>
      </w:r>
      <w:r w:rsidR="002474A0">
        <w:rPr>
          <w:lang w:val="es-ES"/>
        </w:rPr>
        <w:t xml:space="preserve">, </w:t>
      </w:r>
      <w:r w:rsidR="005E25F1">
        <w:rPr>
          <w:lang w:val="es-ES"/>
        </w:rPr>
        <w:t xml:space="preserve">se remontan a finales de septiembre de 2020 y hasta la </w:t>
      </w:r>
      <w:r w:rsidR="000134E8">
        <w:rPr>
          <w:lang w:val="es-ES"/>
        </w:rPr>
        <w:t>fecha límite de presentación del 3 de mayo de 2021</w:t>
      </w:r>
      <w:r w:rsidR="007827CB">
        <w:rPr>
          <w:lang w:val="es-ES"/>
        </w:rPr>
        <w:t xml:space="preserve"> (es decir, fecha límite </w:t>
      </w:r>
      <w:r w:rsidR="006B66A0">
        <w:rPr>
          <w:lang w:val="es-ES"/>
        </w:rPr>
        <w:t>de presentación).</w:t>
      </w:r>
    </w:p>
    <w:p w14:paraId="5381A813" w14:textId="3FFC1C3A" w:rsidR="00A55D86" w:rsidRPr="007C61C2" w:rsidRDefault="003D4E6E" w:rsidP="00FA11F9">
      <w:pPr>
        <w:pStyle w:val="Heading1"/>
        <w:widowControl w:val="0"/>
        <w:numPr>
          <w:ilvl w:val="0"/>
          <w:numId w:val="21"/>
        </w:numPr>
        <w:tabs>
          <w:tab w:val="clear" w:pos="284"/>
          <w:tab w:val="num" w:pos="0"/>
        </w:tabs>
        <w:ind w:left="0"/>
        <w:rPr>
          <w:lang w:val="es-ES"/>
        </w:rPr>
      </w:pPr>
      <w:r w:rsidRPr="00B0797C">
        <w:rPr>
          <w:lang w:val="es-ES"/>
        </w:rPr>
        <w:t xml:space="preserve">De conformidad con la decisión 84/43 b) y c), la lista de todos los informes de terminación de proyectos pendientes se envió a los organismos bilaterales y de ejecución el </w:t>
      </w:r>
      <w:r w:rsidR="007C61C2">
        <w:rPr>
          <w:lang w:val="es-ES"/>
        </w:rPr>
        <w:t>3 de marzo</w:t>
      </w:r>
      <w:r w:rsidRPr="00B0797C">
        <w:rPr>
          <w:lang w:val="es-ES"/>
        </w:rPr>
        <w:t xml:space="preserve"> de 2020</w:t>
      </w:r>
      <w:r w:rsidR="00A55D86" w:rsidRPr="00A9303E">
        <w:rPr>
          <w:lang w:val="es-ES"/>
        </w:rPr>
        <w:t>.</w:t>
      </w:r>
    </w:p>
    <w:p w14:paraId="51C0533D" w14:textId="77777777" w:rsidR="00A9303E" w:rsidRPr="00A9303E" w:rsidRDefault="00A9303E" w:rsidP="00FA11F9">
      <w:pPr>
        <w:pStyle w:val="lisa"/>
        <w:keepNext/>
        <w:keepLines/>
        <w:widowControl/>
        <w:numPr>
          <w:ilvl w:val="0"/>
          <w:numId w:val="0"/>
        </w:numPr>
        <w:tabs>
          <w:tab w:val="left" w:pos="720"/>
        </w:tabs>
        <w:rPr>
          <w:szCs w:val="22"/>
          <w:lang w:val="es-ES"/>
        </w:rPr>
      </w:pPr>
      <w:r w:rsidRPr="00A9303E">
        <w:rPr>
          <w:lang w:val="es-ES"/>
        </w:rPr>
        <w:lastRenderedPageBreak/>
        <w:t>Informes de terminación de proyectos de acuerdos plurianuales recibidos</w:t>
      </w:r>
    </w:p>
    <w:p w14:paraId="6A22EE65" w14:textId="4ED86931" w:rsidR="00A55D86" w:rsidRPr="00500D66" w:rsidRDefault="00B35C4E" w:rsidP="00FA11F9">
      <w:pPr>
        <w:pStyle w:val="Heading1"/>
        <w:widowControl w:val="0"/>
        <w:numPr>
          <w:ilvl w:val="0"/>
          <w:numId w:val="21"/>
        </w:numPr>
        <w:tabs>
          <w:tab w:val="clear" w:pos="284"/>
          <w:tab w:val="num" w:pos="0"/>
        </w:tabs>
        <w:ind w:left="0"/>
        <w:rPr>
          <w:b/>
          <w:lang w:val="es-ES"/>
        </w:rPr>
      </w:pPr>
      <w:r w:rsidRPr="00B0797C">
        <w:rPr>
          <w:lang w:val="es-ES"/>
        </w:rPr>
        <w:t>De los 20</w:t>
      </w:r>
      <w:r>
        <w:rPr>
          <w:lang w:val="es-ES"/>
        </w:rPr>
        <w:t>8</w:t>
      </w:r>
      <w:r w:rsidRPr="00B0797C">
        <w:rPr>
          <w:lang w:val="es-ES"/>
        </w:rPr>
        <w:t xml:space="preserve"> acuerdos plurianuales completados, los organismos bilaterales y de ejecución habían presentado, con anterioridad a la 8</w:t>
      </w:r>
      <w:r w:rsidR="000C12A2">
        <w:rPr>
          <w:lang w:val="es-ES"/>
        </w:rPr>
        <w:t>7</w:t>
      </w:r>
      <w:r w:rsidRPr="00B0797C">
        <w:rPr>
          <w:lang w:val="es-ES"/>
        </w:rPr>
        <w:t>ª reunión, 19</w:t>
      </w:r>
      <w:r w:rsidR="000C12A2">
        <w:rPr>
          <w:lang w:val="es-ES"/>
        </w:rPr>
        <w:t>9</w:t>
      </w:r>
      <w:r w:rsidRPr="00B0797C">
        <w:rPr>
          <w:lang w:val="es-ES"/>
        </w:rPr>
        <w:t xml:space="preserve"> informes de terminación de proyectos, por lo que restan </w:t>
      </w:r>
      <w:r w:rsidR="000C12A2">
        <w:rPr>
          <w:lang w:val="es-ES"/>
        </w:rPr>
        <w:t>9</w:t>
      </w:r>
      <w:r w:rsidRPr="00B0797C">
        <w:rPr>
          <w:lang w:val="es-ES"/>
        </w:rPr>
        <w:t> informes pendientes, como se muestra en el Cuadro 1.</w:t>
      </w:r>
      <w:r w:rsidR="00656ACD">
        <w:rPr>
          <w:lang w:val="es-ES"/>
        </w:rPr>
        <w:t xml:space="preserve"> </w:t>
      </w:r>
      <w:r w:rsidR="00656ACD" w:rsidRPr="00B0797C">
        <w:rPr>
          <w:lang w:val="es-ES"/>
        </w:rPr>
        <w:t xml:space="preserve">La lista de los </w:t>
      </w:r>
      <w:r w:rsidR="00656ACD">
        <w:rPr>
          <w:lang w:val="es-ES"/>
        </w:rPr>
        <w:t>7</w:t>
      </w:r>
      <w:r w:rsidR="00656ACD" w:rsidRPr="00B0797C">
        <w:rPr>
          <w:lang w:val="es-ES"/>
        </w:rPr>
        <w:t xml:space="preserve"> informes de terminación de proyectos presentados después de la 8</w:t>
      </w:r>
      <w:r w:rsidR="00500D66">
        <w:rPr>
          <w:lang w:val="es-ES"/>
        </w:rPr>
        <w:t>6</w:t>
      </w:r>
      <w:r w:rsidR="00656ACD" w:rsidRPr="00B0797C">
        <w:rPr>
          <w:lang w:val="es-ES"/>
        </w:rPr>
        <w:t>ª reunión se adjunta en el anexo I del presente informe</w:t>
      </w:r>
      <w:r w:rsidR="00A55D86" w:rsidRPr="00500D66">
        <w:rPr>
          <w:lang w:val="es-ES"/>
        </w:rPr>
        <w:t xml:space="preserve">. </w:t>
      </w:r>
    </w:p>
    <w:p w14:paraId="0A536B62" w14:textId="75F5B6E1" w:rsidR="00E2146C" w:rsidRPr="00181F7A" w:rsidRDefault="000C22DE" w:rsidP="00AA491E">
      <w:pPr>
        <w:pStyle w:val="Heading1"/>
        <w:keepNext/>
        <w:keepLines/>
        <w:widowControl w:val="0"/>
        <w:numPr>
          <w:ilvl w:val="0"/>
          <w:numId w:val="0"/>
        </w:numPr>
        <w:tabs>
          <w:tab w:val="left" w:pos="720"/>
        </w:tabs>
        <w:spacing w:after="0"/>
        <w:rPr>
          <w:b/>
          <w:lang w:val="es-ES"/>
        </w:rPr>
      </w:pPr>
      <w:r w:rsidRPr="00181F7A">
        <w:rPr>
          <w:b/>
          <w:lang w:val="es-ES"/>
        </w:rPr>
        <w:t>Cuadro</w:t>
      </w:r>
      <w:r w:rsidR="00E2146C" w:rsidRPr="00181F7A">
        <w:rPr>
          <w:b/>
          <w:lang w:val="es-ES"/>
        </w:rPr>
        <w:t xml:space="preserve"> 1. </w:t>
      </w:r>
      <w:r w:rsidR="00181F7A" w:rsidRPr="00B0797C">
        <w:rPr>
          <w:b/>
          <w:lang w:val="es-ES"/>
        </w:rPr>
        <w:t>Reseña de los informes de terminación de proyectos de acuerdos plurianuales</w:t>
      </w:r>
    </w:p>
    <w:tbl>
      <w:tblPr>
        <w:tblW w:w="9252" w:type="dxa"/>
        <w:tblInd w:w="108" w:type="dxa"/>
        <w:tblLayout w:type="fixed"/>
        <w:tblLook w:val="04A0" w:firstRow="1" w:lastRow="0" w:firstColumn="1" w:lastColumn="0" w:noHBand="0" w:noVBand="1"/>
      </w:tblPr>
      <w:tblGrid>
        <w:gridCol w:w="1276"/>
        <w:gridCol w:w="1875"/>
        <w:gridCol w:w="2128"/>
        <w:gridCol w:w="1986"/>
        <w:gridCol w:w="1987"/>
      </w:tblGrid>
      <w:tr w:rsidR="0074243B" w:rsidRPr="00210DFF" w14:paraId="36E579FA" w14:textId="77777777" w:rsidTr="005B45BA">
        <w:trPr>
          <w:tblHeader/>
        </w:trPr>
        <w:tc>
          <w:tcPr>
            <w:tcW w:w="1276" w:type="dxa"/>
            <w:tcBorders>
              <w:top w:val="single" w:sz="4" w:space="0" w:color="auto"/>
              <w:left w:val="single" w:sz="4" w:space="0" w:color="auto"/>
              <w:bottom w:val="single" w:sz="4" w:space="0" w:color="auto"/>
              <w:right w:val="single" w:sz="4" w:space="0" w:color="auto"/>
            </w:tcBorders>
            <w:noWrap/>
            <w:vAlign w:val="center"/>
            <w:hideMark/>
          </w:tcPr>
          <w:p w14:paraId="3D4B49B8" w14:textId="017C5F87" w:rsidR="0074243B" w:rsidRPr="001834DF" w:rsidRDefault="0074243B" w:rsidP="0074243B">
            <w:pPr>
              <w:keepNext/>
              <w:keepLines/>
              <w:widowControl w:val="0"/>
              <w:jc w:val="left"/>
              <w:rPr>
                <w:b/>
                <w:bCs/>
                <w:color w:val="000000"/>
                <w:sz w:val="20"/>
                <w:szCs w:val="20"/>
                <w:lang w:val="en-CA" w:eastAsia="en-CA"/>
              </w:rPr>
            </w:pPr>
            <w:r>
              <w:rPr>
                <w:b/>
                <w:bCs/>
                <w:color w:val="000000"/>
                <w:sz w:val="20"/>
                <w:szCs w:val="20"/>
                <w:lang w:eastAsia="en-CA"/>
              </w:rPr>
              <w:t>Organismo prinicpal</w:t>
            </w:r>
          </w:p>
        </w:tc>
        <w:tc>
          <w:tcPr>
            <w:tcW w:w="1875" w:type="dxa"/>
            <w:tcBorders>
              <w:top w:val="single" w:sz="4" w:space="0" w:color="auto"/>
              <w:left w:val="nil"/>
              <w:bottom w:val="single" w:sz="4" w:space="0" w:color="auto"/>
              <w:right w:val="single" w:sz="4" w:space="0" w:color="auto"/>
            </w:tcBorders>
            <w:noWrap/>
            <w:vAlign w:val="center"/>
            <w:hideMark/>
          </w:tcPr>
          <w:p w14:paraId="0C57FDC0" w14:textId="0A6009CA" w:rsidR="0074243B" w:rsidRPr="001834DF" w:rsidRDefault="0074243B" w:rsidP="0074243B">
            <w:pPr>
              <w:keepNext/>
              <w:keepLines/>
              <w:widowControl w:val="0"/>
              <w:jc w:val="center"/>
              <w:rPr>
                <w:b/>
                <w:bCs/>
                <w:color w:val="000000"/>
                <w:sz w:val="20"/>
                <w:szCs w:val="20"/>
                <w:lang w:val="en-CA" w:eastAsia="en-CA"/>
              </w:rPr>
            </w:pPr>
            <w:r>
              <w:rPr>
                <w:b/>
                <w:bCs/>
                <w:color w:val="000000"/>
                <w:sz w:val="20"/>
                <w:szCs w:val="20"/>
                <w:lang w:eastAsia="en-CA"/>
              </w:rPr>
              <w:t>Terminados</w:t>
            </w:r>
          </w:p>
        </w:tc>
        <w:tc>
          <w:tcPr>
            <w:tcW w:w="2128" w:type="dxa"/>
            <w:tcBorders>
              <w:top w:val="single" w:sz="4" w:space="0" w:color="auto"/>
              <w:left w:val="nil"/>
              <w:bottom w:val="single" w:sz="4" w:space="0" w:color="auto"/>
              <w:right w:val="single" w:sz="4" w:space="0" w:color="auto"/>
            </w:tcBorders>
            <w:vAlign w:val="center"/>
            <w:hideMark/>
          </w:tcPr>
          <w:p w14:paraId="26AE636D" w14:textId="4B3C424E" w:rsidR="0074243B" w:rsidRPr="00520F5B" w:rsidRDefault="0074243B" w:rsidP="0074243B">
            <w:pPr>
              <w:keepNext/>
              <w:keepLines/>
              <w:widowControl w:val="0"/>
              <w:jc w:val="center"/>
              <w:rPr>
                <w:b/>
                <w:bCs/>
                <w:sz w:val="20"/>
                <w:szCs w:val="20"/>
                <w:lang w:val="es-ES" w:eastAsia="en-CA"/>
              </w:rPr>
            </w:pPr>
            <w:r w:rsidRPr="00B0797C">
              <w:rPr>
                <w:b/>
                <w:sz w:val="20"/>
                <w:lang w:val="es-ES"/>
              </w:rPr>
              <w:t>Recibidos antes de la 8</w:t>
            </w:r>
            <w:r>
              <w:rPr>
                <w:b/>
                <w:sz w:val="20"/>
                <w:lang w:val="es-ES"/>
              </w:rPr>
              <w:t>6</w:t>
            </w:r>
            <w:r w:rsidRPr="00B0797C">
              <w:rPr>
                <w:b/>
                <w:sz w:val="20"/>
                <w:vertAlign w:val="superscript"/>
                <w:lang w:val="es-ES"/>
              </w:rPr>
              <w:t>a </w:t>
            </w:r>
            <w:r w:rsidRPr="00B0797C">
              <w:rPr>
                <w:b/>
                <w:sz w:val="20"/>
                <w:lang w:val="es-ES"/>
              </w:rPr>
              <w:t>reunión</w:t>
            </w:r>
          </w:p>
        </w:tc>
        <w:tc>
          <w:tcPr>
            <w:tcW w:w="1986" w:type="dxa"/>
            <w:tcBorders>
              <w:top w:val="single" w:sz="4" w:space="0" w:color="auto"/>
              <w:left w:val="nil"/>
              <w:bottom w:val="single" w:sz="4" w:space="0" w:color="auto"/>
              <w:right w:val="single" w:sz="4" w:space="0" w:color="auto"/>
            </w:tcBorders>
            <w:vAlign w:val="center"/>
            <w:hideMark/>
          </w:tcPr>
          <w:p w14:paraId="0B291AAD" w14:textId="21D059B7" w:rsidR="0074243B" w:rsidRPr="0074243B" w:rsidRDefault="0074243B" w:rsidP="0074243B">
            <w:pPr>
              <w:keepNext/>
              <w:keepLines/>
              <w:widowControl w:val="0"/>
              <w:jc w:val="center"/>
              <w:rPr>
                <w:b/>
                <w:bCs/>
                <w:sz w:val="20"/>
                <w:szCs w:val="20"/>
                <w:lang w:val="es-ES" w:eastAsia="en-CA"/>
              </w:rPr>
            </w:pPr>
            <w:r w:rsidRPr="00B0797C">
              <w:rPr>
                <w:b/>
                <w:sz w:val="20"/>
                <w:lang w:val="es-ES"/>
              </w:rPr>
              <w:t>Recibidos después de la 8</w:t>
            </w:r>
            <w:r>
              <w:rPr>
                <w:b/>
                <w:sz w:val="20"/>
                <w:lang w:val="es-ES"/>
              </w:rPr>
              <w:t>6</w:t>
            </w:r>
            <w:r w:rsidRPr="00B0797C">
              <w:rPr>
                <w:b/>
                <w:sz w:val="20"/>
                <w:vertAlign w:val="superscript"/>
                <w:lang w:val="es-ES"/>
              </w:rPr>
              <w:t>a</w:t>
            </w:r>
            <w:r w:rsidRPr="00B0797C">
              <w:rPr>
                <w:b/>
                <w:sz w:val="20"/>
                <w:lang w:val="es-ES"/>
              </w:rPr>
              <w:t> reunión</w:t>
            </w:r>
          </w:p>
        </w:tc>
        <w:tc>
          <w:tcPr>
            <w:tcW w:w="1987" w:type="dxa"/>
            <w:tcBorders>
              <w:top w:val="single" w:sz="4" w:space="0" w:color="auto"/>
              <w:left w:val="nil"/>
              <w:bottom w:val="single" w:sz="4" w:space="0" w:color="auto"/>
              <w:right w:val="single" w:sz="4" w:space="0" w:color="auto"/>
            </w:tcBorders>
            <w:vAlign w:val="center"/>
            <w:hideMark/>
          </w:tcPr>
          <w:p w14:paraId="42F11CAA" w14:textId="7AB8D90C" w:rsidR="0074243B" w:rsidRPr="001834DF" w:rsidRDefault="0074243B" w:rsidP="0074243B">
            <w:pPr>
              <w:keepNext/>
              <w:keepLines/>
              <w:widowControl w:val="0"/>
              <w:jc w:val="center"/>
              <w:rPr>
                <w:b/>
                <w:bCs/>
                <w:sz w:val="20"/>
                <w:szCs w:val="20"/>
                <w:lang w:val="en-CA" w:eastAsia="en-CA"/>
              </w:rPr>
            </w:pPr>
            <w:r>
              <w:rPr>
                <w:b/>
                <w:bCs/>
                <w:sz w:val="20"/>
                <w:szCs w:val="20"/>
                <w:lang w:eastAsia="en-CA"/>
              </w:rPr>
              <w:t>Pendientes</w:t>
            </w:r>
          </w:p>
        </w:tc>
      </w:tr>
      <w:tr w:rsidR="0074243B" w:rsidRPr="00210DFF" w14:paraId="275182AE"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1C854BF5" w14:textId="24B52496" w:rsidR="0074243B" w:rsidRPr="001834DF" w:rsidRDefault="0074243B" w:rsidP="0074243B">
            <w:pPr>
              <w:keepNext/>
              <w:keepLines/>
              <w:widowControl w:val="0"/>
              <w:rPr>
                <w:color w:val="000000"/>
                <w:sz w:val="20"/>
                <w:szCs w:val="20"/>
                <w:lang w:val="en-CA" w:eastAsia="en-CA"/>
              </w:rPr>
            </w:pPr>
            <w:r w:rsidRPr="00B0797C">
              <w:rPr>
                <w:color w:val="000000"/>
                <w:sz w:val="20"/>
                <w:lang w:val="es-ES"/>
              </w:rPr>
              <w:t>Canadá</w:t>
            </w:r>
          </w:p>
        </w:tc>
        <w:tc>
          <w:tcPr>
            <w:tcW w:w="1875" w:type="dxa"/>
            <w:tcBorders>
              <w:top w:val="nil"/>
              <w:left w:val="nil"/>
              <w:bottom w:val="single" w:sz="4" w:space="0" w:color="auto"/>
              <w:right w:val="single" w:sz="4" w:space="0" w:color="auto"/>
            </w:tcBorders>
            <w:noWrap/>
            <w:vAlign w:val="bottom"/>
            <w:hideMark/>
          </w:tcPr>
          <w:p w14:paraId="40BFAB34"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1417C262"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6E88F0EE"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68FD7AB"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0</w:t>
            </w:r>
          </w:p>
        </w:tc>
      </w:tr>
      <w:tr w:rsidR="0074243B" w:rsidRPr="00210DFF" w14:paraId="6B25AA3F"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7D0F1297" w14:textId="1C1DDA1E" w:rsidR="0074243B" w:rsidRPr="001834DF" w:rsidRDefault="0074243B" w:rsidP="0074243B">
            <w:pPr>
              <w:keepNext/>
              <w:keepLines/>
              <w:widowControl w:val="0"/>
              <w:rPr>
                <w:color w:val="000000"/>
                <w:sz w:val="20"/>
                <w:szCs w:val="20"/>
                <w:lang w:val="en-CA" w:eastAsia="en-CA"/>
              </w:rPr>
            </w:pPr>
            <w:r w:rsidRPr="00B0797C">
              <w:rPr>
                <w:color w:val="000000"/>
                <w:sz w:val="20"/>
                <w:lang w:val="es-ES"/>
              </w:rPr>
              <w:t>Francia</w:t>
            </w:r>
          </w:p>
        </w:tc>
        <w:tc>
          <w:tcPr>
            <w:tcW w:w="1875" w:type="dxa"/>
            <w:tcBorders>
              <w:top w:val="nil"/>
              <w:left w:val="nil"/>
              <w:bottom w:val="single" w:sz="4" w:space="0" w:color="auto"/>
              <w:right w:val="single" w:sz="4" w:space="0" w:color="auto"/>
            </w:tcBorders>
            <w:noWrap/>
            <w:vAlign w:val="bottom"/>
            <w:hideMark/>
          </w:tcPr>
          <w:p w14:paraId="464932B3"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012AE302"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65537F5E"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4F4A2977"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0</w:t>
            </w:r>
          </w:p>
        </w:tc>
      </w:tr>
      <w:tr w:rsidR="0074243B" w:rsidRPr="00210DFF" w14:paraId="4D69DA68"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1F0121EF" w14:textId="44338580" w:rsidR="0074243B" w:rsidRPr="001834DF" w:rsidRDefault="0074243B" w:rsidP="0074243B">
            <w:pPr>
              <w:keepNext/>
              <w:keepLines/>
              <w:widowControl w:val="0"/>
              <w:rPr>
                <w:color w:val="000000"/>
                <w:sz w:val="20"/>
                <w:szCs w:val="20"/>
                <w:lang w:val="en-CA" w:eastAsia="en-CA"/>
              </w:rPr>
            </w:pPr>
            <w:r w:rsidRPr="00B0797C">
              <w:rPr>
                <w:color w:val="000000"/>
                <w:sz w:val="20"/>
                <w:lang w:val="es-ES"/>
              </w:rPr>
              <w:t>Alemania</w:t>
            </w:r>
          </w:p>
        </w:tc>
        <w:tc>
          <w:tcPr>
            <w:tcW w:w="1875" w:type="dxa"/>
            <w:tcBorders>
              <w:top w:val="nil"/>
              <w:left w:val="nil"/>
              <w:bottom w:val="single" w:sz="4" w:space="0" w:color="auto"/>
              <w:right w:val="single" w:sz="4" w:space="0" w:color="auto"/>
            </w:tcBorders>
            <w:noWrap/>
            <w:vAlign w:val="bottom"/>
            <w:hideMark/>
          </w:tcPr>
          <w:p w14:paraId="097F88CC"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7CAFABB5"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7A5B4865"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AF53E75" w14:textId="77777777" w:rsidR="0074243B" w:rsidRPr="001834DF" w:rsidRDefault="0074243B" w:rsidP="0074243B">
            <w:pPr>
              <w:keepNext/>
              <w:keepLines/>
              <w:widowControl w:val="0"/>
              <w:jc w:val="center"/>
              <w:rPr>
                <w:sz w:val="20"/>
                <w:szCs w:val="20"/>
                <w:lang w:val="en-CA" w:eastAsia="en-CA"/>
              </w:rPr>
            </w:pPr>
            <w:r w:rsidRPr="001834DF">
              <w:rPr>
                <w:sz w:val="20"/>
                <w:szCs w:val="20"/>
                <w:lang w:val="en-CA" w:eastAsia="en-CA"/>
              </w:rPr>
              <w:t>1</w:t>
            </w:r>
          </w:p>
        </w:tc>
      </w:tr>
      <w:tr w:rsidR="0074243B" w:rsidRPr="00210DFF" w14:paraId="33E2EC50"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70ECA1B1" w14:textId="06DC186E" w:rsidR="0074243B" w:rsidRPr="001834DF" w:rsidRDefault="0074243B" w:rsidP="0074243B">
            <w:pPr>
              <w:widowControl w:val="0"/>
              <w:rPr>
                <w:color w:val="000000"/>
                <w:sz w:val="20"/>
                <w:szCs w:val="20"/>
                <w:lang w:val="en-CA" w:eastAsia="en-CA"/>
              </w:rPr>
            </w:pPr>
            <w:r w:rsidRPr="00B0797C">
              <w:rPr>
                <w:color w:val="000000"/>
                <w:sz w:val="20"/>
                <w:lang w:val="es-ES"/>
              </w:rPr>
              <w:t>Japón</w:t>
            </w:r>
          </w:p>
        </w:tc>
        <w:tc>
          <w:tcPr>
            <w:tcW w:w="1875" w:type="dxa"/>
            <w:tcBorders>
              <w:top w:val="nil"/>
              <w:left w:val="nil"/>
              <w:bottom w:val="single" w:sz="4" w:space="0" w:color="auto"/>
              <w:right w:val="single" w:sz="4" w:space="0" w:color="auto"/>
            </w:tcBorders>
            <w:noWrap/>
            <w:vAlign w:val="bottom"/>
            <w:hideMark/>
          </w:tcPr>
          <w:p w14:paraId="4104024E"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51D93FAE"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166CCBC8"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6D27BC4"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r>
      <w:tr w:rsidR="0074243B" w:rsidRPr="00210DFF" w14:paraId="4120D404"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2390984C" w14:textId="10D13587" w:rsidR="0074243B" w:rsidRPr="001834DF" w:rsidRDefault="0074243B" w:rsidP="0074243B">
            <w:pPr>
              <w:widowControl w:val="0"/>
              <w:rPr>
                <w:color w:val="000000"/>
                <w:sz w:val="20"/>
                <w:szCs w:val="20"/>
                <w:lang w:val="en-CA" w:eastAsia="en-CA"/>
              </w:rPr>
            </w:pPr>
            <w:r w:rsidRPr="00B0797C">
              <w:rPr>
                <w:color w:val="000000"/>
                <w:sz w:val="20"/>
                <w:lang w:val="es-ES"/>
              </w:rPr>
              <w:t>PNUD</w:t>
            </w:r>
          </w:p>
        </w:tc>
        <w:tc>
          <w:tcPr>
            <w:tcW w:w="1875" w:type="dxa"/>
            <w:tcBorders>
              <w:top w:val="nil"/>
              <w:left w:val="nil"/>
              <w:bottom w:val="single" w:sz="4" w:space="0" w:color="auto"/>
              <w:right w:val="single" w:sz="4" w:space="0" w:color="auto"/>
            </w:tcBorders>
            <w:noWrap/>
            <w:vAlign w:val="bottom"/>
            <w:hideMark/>
          </w:tcPr>
          <w:p w14:paraId="7D2F7046"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44</w:t>
            </w:r>
          </w:p>
        </w:tc>
        <w:tc>
          <w:tcPr>
            <w:tcW w:w="2128" w:type="dxa"/>
            <w:tcBorders>
              <w:top w:val="nil"/>
              <w:left w:val="nil"/>
              <w:bottom w:val="single" w:sz="4" w:space="0" w:color="auto"/>
              <w:right w:val="single" w:sz="4" w:space="0" w:color="auto"/>
            </w:tcBorders>
            <w:noWrap/>
            <w:vAlign w:val="bottom"/>
            <w:hideMark/>
          </w:tcPr>
          <w:p w14:paraId="1FF33760"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44</w:t>
            </w:r>
          </w:p>
        </w:tc>
        <w:tc>
          <w:tcPr>
            <w:tcW w:w="1986" w:type="dxa"/>
            <w:tcBorders>
              <w:top w:val="nil"/>
              <w:left w:val="nil"/>
              <w:bottom w:val="single" w:sz="4" w:space="0" w:color="auto"/>
              <w:right w:val="single" w:sz="4" w:space="0" w:color="auto"/>
            </w:tcBorders>
            <w:noWrap/>
            <w:vAlign w:val="center"/>
            <w:hideMark/>
          </w:tcPr>
          <w:p w14:paraId="50A020C9" w14:textId="77777777" w:rsidR="0074243B" w:rsidRPr="001834DF" w:rsidRDefault="0074243B" w:rsidP="0074243B">
            <w:pPr>
              <w:widowControl w:val="0"/>
              <w:jc w:val="center"/>
              <w:rPr>
                <w:sz w:val="20"/>
                <w:szCs w:val="20"/>
                <w:lang w:val="en-CA" w:eastAsia="en-CA"/>
              </w:rPr>
            </w:pPr>
            <w:r>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A16A0BA"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r>
      <w:tr w:rsidR="0074243B" w:rsidRPr="00210DFF" w14:paraId="3A676840"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23726C21" w14:textId="0F331772" w:rsidR="0074243B" w:rsidRPr="001834DF" w:rsidRDefault="0074243B" w:rsidP="0074243B">
            <w:pPr>
              <w:widowControl w:val="0"/>
              <w:rPr>
                <w:color w:val="000000"/>
                <w:sz w:val="20"/>
                <w:szCs w:val="20"/>
                <w:lang w:val="en-CA" w:eastAsia="en-CA"/>
              </w:rPr>
            </w:pPr>
            <w:r w:rsidRPr="00B0797C">
              <w:rPr>
                <w:color w:val="000000"/>
                <w:sz w:val="20"/>
                <w:lang w:val="es-ES"/>
              </w:rPr>
              <w:t>PNUMA</w:t>
            </w:r>
          </w:p>
        </w:tc>
        <w:tc>
          <w:tcPr>
            <w:tcW w:w="1875" w:type="dxa"/>
            <w:tcBorders>
              <w:top w:val="nil"/>
              <w:left w:val="nil"/>
              <w:bottom w:val="single" w:sz="4" w:space="0" w:color="auto"/>
              <w:right w:val="single" w:sz="4" w:space="0" w:color="auto"/>
            </w:tcBorders>
            <w:noWrap/>
            <w:vAlign w:val="bottom"/>
            <w:hideMark/>
          </w:tcPr>
          <w:p w14:paraId="77AAFD2F"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62</w:t>
            </w:r>
          </w:p>
        </w:tc>
        <w:tc>
          <w:tcPr>
            <w:tcW w:w="2128" w:type="dxa"/>
            <w:tcBorders>
              <w:top w:val="nil"/>
              <w:left w:val="nil"/>
              <w:bottom w:val="single" w:sz="4" w:space="0" w:color="auto"/>
              <w:right w:val="single" w:sz="4" w:space="0" w:color="auto"/>
            </w:tcBorders>
            <w:noWrap/>
            <w:vAlign w:val="bottom"/>
            <w:hideMark/>
          </w:tcPr>
          <w:p w14:paraId="75BFF40C"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59</w:t>
            </w:r>
          </w:p>
        </w:tc>
        <w:tc>
          <w:tcPr>
            <w:tcW w:w="1986" w:type="dxa"/>
            <w:tcBorders>
              <w:top w:val="nil"/>
              <w:left w:val="nil"/>
              <w:bottom w:val="single" w:sz="4" w:space="0" w:color="auto"/>
              <w:right w:val="single" w:sz="4" w:space="0" w:color="auto"/>
            </w:tcBorders>
            <w:noWrap/>
            <w:vAlign w:val="center"/>
            <w:hideMark/>
          </w:tcPr>
          <w:p w14:paraId="600279DA"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5A098606"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r>
      <w:tr w:rsidR="0074243B" w:rsidRPr="00210DFF" w14:paraId="08AC0AD8"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2C173173" w14:textId="3166CC63" w:rsidR="0074243B" w:rsidRPr="001834DF" w:rsidRDefault="0074243B" w:rsidP="0074243B">
            <w:pPr>
              <w:keepNext/>
              <w:widowControl w:val="0"/>
              <w:rPr>
                <w:color w:val="000000"/>
                <w:sz w:val="20"/>
                <w:szCs w:val="20"/>
                <w:lang w:val="en-CA" w:eastAsia="en-CA"/>
              </w:rPr>
            </w:pPr>
            <w:r w:rsidRPr="00B0797C">
              <w:rPr>
                <w:color w:val="000000"/>
                <w:sz w:val="20"/>
                <w:lang w:val="es-ES"/>
              </w:rPr>
              <w:t>ONUDI</w:t>
            </w:r>
          </w:p>
        </w:tc>
        <w:tc>
          <w:tcPr>
            <w:tcW w:w="1875" w:type="dxa"/>
            <w:tcBorders>
              <w:top w:val="nil"/>
              <w:left w:val="nil"/>
              <w:bottom w:val="single" w:sz="4" w:space="0" w:color="auto"/>
              <w:right w:val="single" w:sz="4" w:space="0" w:color="auto"/>
            </w:tcBorders>
            <w:noWrap/>
            <w:vAlign w:val="bottom"/>
            <w:hideMark/>
          </w:tcPr>
          <w:p w14:paraId="10D0C639"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56</w:t>
            </w:r>
          </w:p>
        </w:tc>
        <w:tc>
          <w:tcPr>
            <w:tcW w:w="2128" w:type="dxa"/>
            <w:tcBorders>
              <w:top w:val="nil"/>
              <w:left w:val="nil"/>
              <w:bottom w:val="single" w:sz="4" w:space="0" w:color="auto"/>
              <w:right w:val="single" w:sz="4" w:space="0" w:color="auto"/>
            </w:tcBorders>
            <w:noWrap/>
            <w:vAlign w:val="bottom"/>
            <w:hideMark/>
          </w:tcPr>
          <w:p w14:paraId="34512A16"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54</w:t>
            </w:r>
          </w:p>
        </w:tc>
        <w:tc>
          <w:tcPr>
            <w:tcW w:w="1986" w:type="dxa"/>
            <w:tcBorders>
              <w:top w:val="nil"/>
              <w:left w:val="nil"/>
              <w:bottom w:val="single" w:sz="4" w:space="0" w:color="auto"/>
              <w:right w:val="single" w:sz="4" w:space="0" w:color="auto"/>
            </w:tcBorders>
            <w:noWrap/>
            <w:vAlign w:val="center"/>
            <w:hideMark/>
          </w:tcPr>
          <w:p w14:paraId="28C85C5E" w14:textId="77777777" w:rsidR="0074243B" w:rsidRPr="001834DF" w:rsidRDefault="0074243B" w:rsidP="0074243B">
            <w:pPr>
              <w:widowControl w:val="0"/>
              <w:jc w:val="center"/>
              <w:rPr>
                <w:sz w:val="20"/>
                <w:szCs w:val="20"/>
                <w:lang w:val="en-CA" w:eastAsia="en-CA"/>
              </w:rPr>
            </w:pPr>
            <w:r>
              <w:rPr>
                <w:sz w:val="20"/>
                <w:szCs w:val="20"/>
                <w:lang w:val="en-CA" w:eastAsia="en-CA"/>
              </w:rPr>
              <w:t>2*</w:t>
            </w:r>
          </w:p>
        </w:tc>
        <w:tc>
          <w:tcPr>
            <w:tcW w:w="1987" w:type="dxa"/>
            <w:tcBorders>
              <w:top w:val="nil"/>
              <w:left w:val="nil"/>
              <w:bottom w:val="single" w:sz="4" w:space="0" w:color="auto"/>
              <w:right w:val="single" w:sz="4" w:space="0" w:color="auto"/>
            </w:tcBorders>
            <w:vAlign w:val="center"/>
            <w:hideMark/>
          </w:tcPr>
          <w:p w14:paraId="298C5BD7"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r>
      <w:tr w:rsidR="0074243B" w:rsidRPr="00210DFF" w14:paraId="6E7DDC34"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4B28BBBD" w14:textId="72FC4A34" w:rsidR="0074243B" w:rsidRPr="001834DF" w:rsidRDefault="0074243B" w:rsidP="0074243B">
            <w:pPr>
              <w:keepNext/>
              <w:widowControl w:val="0"/>
              <w:rPr>
                <w:color w:val="000000"/>
                <w:sz w:val="20"/>
                <w:szCs w:val="20"/>
                <w:lang w:val="en-CA" w:eastAsia="en-CA"/>
              </w:rPr>
            </w:pPr>
            <w:r w:rsidRPr="00B0797C">
              <w:rPr>
                <w:color w:val="000000"/>
                <w:sz w:val="20"/>
                <w:lang w:val="es-ES"/>
              </w:rPr>
              <w:t>Banco Mundial</w:t>
            </w:r>
          </w:p>
        </w:tc>
        <w:tc>
          <w:tcPr>
            <w:tcW w:w="1875" w:type="dxa"/>
            <w:tcBorders>
              <w:top w:val="nil"/>
              <w:left w:val="nil"/>
              <w:bottom w:val="single" w:sz="4" w:space="0" w:color="auto"/>
              <w:right w:val="single" w:sz="4" w:space="0" w:color="auto"/>
            </w:tcBorders>
            <w:noWrap/>
            <w:vAlign w:val="bottom"/>
            <w:hideMark/>
          </w:tcPr>
          <w:p w14:paraId="74B70F22"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26</w:t>
            </w:r>
          </w:p>
        </w:tc>
        <w:tc>
          <w:tcPr>
            <w:tcW w:w="2128" w:type="dxa"/>
            <w:tcBorders>
              <w:top w:val="nil"/>
              <w:left w:val="nil"/>
              <w:bottom w:val="single" w:sz="4" w:space="0" w:color="auto"/>
              <w:right w:val="single" w:sz="4" w:space="0" w:color="auto"/>
            </w:tcBorders>
            <w:noWrap/>
            <w:vAlign w:val="bottom"/>
            <w:hideMark/>
          </w:tcPr>
          <w:p w14:paraId="2DCC8483"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1A04647E"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358FF384" w14:textId="77777777" w:rsidR="0074243B" w:rsidRPr="001834DF" w:rsidRDefault="0074243B" w:rsidP="0074243B">
            <w:pPr>
              <w:widowControl w:val="0"/>
              <w:jc w:val="center"/>
              <w:rPr>
                <w:sz w:val="20"/>
                <w:szCs w:val="20"/>
                <w:lang w:val="en-CA" w:eastAsia="en-CA"/>
              </w:rPr>
            </w:pPr>
            <w:r w:rsidRPr="001834DF">
              <w:rPr>
                <w:sz w:val="20"/>
                <w:szCs w:val="20"/>
                <w:lang w:val="en-CA" w:eastAsia="en-CA"/>
              </w:rPr>
              <w:t>8</w:t>
            </w:r>
          </w:p>
        </w:tc>
      </w:tr>
      <w:tr w:rsidR="0074243B" w:rsidRPr="00427A3F" w14:paraId="43AA9910" w14:textId="77777777" w:rsidTr="005B45BA">
        <w:tc>
          <w:tcPr>
            <w:tcW w:w="1276" w:type="dxa"/>
            <w:tcBorders>
              <w:top w:val="nil"/>
              <w:left w:val="single" w:sz="4" w:space="0" w:color="auto"/>
              <w:bottom w:val="single" w:sz="4" w:space="0" w:color="auto"/>
              <w:right w:val="single" w:sz="4" w:space="0" w:color="auto"/>
            </w:tcBorders>
            <w:noWrap/>
            <w:vAlign w:val="center"/>
            <w:hideMark/>
          </w:tcPr>
          <w:p w14:paraId="6D759B24" w14:textId="77777777" w:rsidR="0074243B" w:rsidRPr="001834DF" w:rsidRDefault="0074243B" w:rsidP="0074243B">
            <w:pPr>
              <w:keepLines/>
              <w:widowControl w:val="0"/>
              <w:contextualSpacing/>
              <w:rPr>
                <w:b/>
                <w:bCs/>
                <w:color w:val="000000"/>
                <w:sz w:val="20"/>
                <w:szCs w:val="20"/>
                <w:lang w:val="en-CA" w:eastAsia="en-CA"/>
              </w:rPr>
            </w:pPr>
            <w:r w:rsidRPr="001834DF">
              <w:rPr>
                <w:b/>
                <w:bCs/>
                <w:color w:val="000000"/>
                <w:sz w:val="20"/>
                <w:szCs w:val="20"/>
                <w:lang w:eastAsia="en-CA"/>
              </w:rPr>
              <w:t>Total</w:t>
            </w:r>
          </w:p>
        </w:tc>
        <w:tc>
          <w:tcPr>
            <w:tcW w:w="1875" w:type="dxa"/>
            <w:tcBorders>
              <w:top w:val="nil"/>
              <w:left w:val="nil"/>
              <w:bottom w:val="single" w:sz="4" w:space="0" w:color="auto"/>
              <w:right w:val="single" w:sz="4" w:space="0" w:color="auto"/>
            </w:tcBorders>
            <w:noWrap/>
            <w:vAlign w:val="center"/>
            <w:hideMark/>
          </w:tcPr>
          <w:p w14:paraId="53CDB5C7" w14:textId="77777777" w:rsidR="0074243B" w:rsidRPr="001834DF" w:rsidRDefault="0074243B" w:rsidP="0074243B">
            <w:pPr>
              <w:keepLines/>
              <w:widowControl w:val="0"/>
              <w:contextualSpacing/>
              <w:jc w:val="center"/>
              <w:rPr>
                <w:b/>
                <w:bCs/>
                <w:sz w:val="20"/>
                <w:szCs w:val="20"/>
                <w:lang w:val="en-CA" w:eastAsia="en-CA"/>
              </w:rPr>
            </w:pPr>
            <w:r w:rsidRPr="001834DF">
              <w:rPr>
                <w:b/>
                <w:bCs/>
                <w:sz w:val="20"/>
                <w:szCs w:val="20"/>
                <w:lang w:val="en-CA" w:eastAsia="en-CA"/>
              </w:rPr>
              <w:t>208</w:t>
            </w:r>
          </w:p>
        </w:tc>
        <w:tc>
          <w:tcPr>
            <w:tcW w:w="2128" w:type="dxa"/>
            <w:tcBorders>
              <w:top w:val="nil"/>
              <w:left w:val="nil"/>
              <w:bottom w:val="single" w:sz="4" w:space="0" w:color="auto"/>
              <w:right w:val="single" w:sz="4" w:space="0" w:color="auto"/>
            </w:tcBorders>
            <w:noWrap/>
            <w:vAlign w:val="center"/>
            <w:hideMark/>
          </w:tcPr>
          <w:p w14:paraId="15C37D52" w14:textId="77777777" w:rsidR="0074243B" w:rsidRPr="001834DF" w:rsidRDefault="0074243B" w:rsidP="0074243B">
            <w:pPr>
              <w:keepLines/>
              <w:widowControl w:val="0"/>
              <w:contextualSpacing/>
              <w:jc w:val="center"/>
              <w:rPr>
                <w:b/>
                <w:bCs/>
                <w:sz w:val="20"/>
                <w:szCs w:val="20"/>
                <w:lang w:val="en-CA" w:eastAsia="en-CA"/>
              </w:rPr>
            </w:pPr>
            <w:r>
              <w:rPr>
                <w:b/>
                <w:bCs/>
                <w:sz w:val="20"/>
                <w:szCs w:val="20"/>
                <w:lang w:val="en-CA" w:eastAsia="en-CA"/>
              </w:rPr>
              <w:t>19</w:t>
            </w:r>
            <w:r w:rsidRPr="001834DF">
              <w:rPr>
                <w:b/>
                <w:bCs/>
                <w:sz w:val="20"/>
                <w:szCs w:val="20"/>
                <w:lang w:val="en-CA" w:eastAsia="en-CA"/>
              </w:rPr>
              <w:t>4</w:t>
            </w:r>
          </w:p>
        </w:tc>
        <w:tc>
          <w:tcPr>
            <w:tcW w:w="1986" w:type="dxa"/>
            <w:tcBorders>
              <w:top w:val="nil"/>
              <w:left w:val="nil"/>
              <w:bottom w:val="single" w:sz="4" w:space="0" w:color="auto"/>
              <w:right w:val="single" w:sz="4" w:space="0" w:color="auto"/>
            </w:tcBorders>
            <w:noWrap/>
            <w:vAlign w:val="center"/>
            <w:hideMark/>
          </w:tcPr>
          <w:p w14:paraId="07AB6718" w14:textId="77777777" w:rsidR="0074243B" w:rsidRPr="001834DF" w:rsidRDefault="0074243B" w:rsidP="0074243B">
            <w:pPr>
              <w:keepLines/>
              <w:widowControl w:val="0"/>
              <w:contextualSpacing/>
              <w:jc w:val="center"/>
              <w:rPr>
                <w:b/>
                <w:bCs/>
                <w:sz w:val="20"/>
                <w:szCs w:val="20"/>
                <w:lang w:val="en-CA" w:eastAsia="en-CA"/>
              </w:rPr>
            </w:pPr>
            <w:r>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559EAEF4" w14:textId="77777777" w:rsidR="0074243B" w:rsidRPr="001834DF" w:rsidRDefault="0074243B" w:rsidP="0074243B">
            <w:pPr>
              <w:keepLines/>
              <w:widowControl w:val="0"/>
              <w:contextualSpacing/>
              <w:jc w:val="center"/>
              <w:rPr>
                <w:b/>
                <w:bCs/>
                <w:sz w:val="20"/>
                <w:szCs w:val="20"/>
                <w:lang w:val="en-CA" w:eastAsia="en-CA"/>
              </w:rPr>
            </w:pPr>
            <w:r w:rsidRPr="001834DF">
              <w:rPr>
                <w:b/>
                <w:bCs/>
                <w:sz w:val="20"/>
                <w:szCs w:val="20"/>
                <w:lang w:val="en-CA" w:eastAsia="en-CA"/>
              </w:rPr>
              <w:t>9</w:t>
            </w:r>
          </w:p>
        </w:tc>
      </w:tr>
    </w:tbl>
    <w:p w14:paraId="02BECD2A" w14:textId="624FE855" w:rsidR="00E2146C" w:rsidRPr="001E337F" w:rsidRDefault="00E2146C" w:rsidP="00AA491E">
      <w:pPr>
        <w:pStyle w:val="Heading1"/>
        <w:numPr>
          <w:ilvl w:val="0"/>
          <w:numId w:val="0"/>
        </w:numPr>
        <w:rPr>
          <w:sz w:val="20"/>
          <w:lang w:val="es-ES"/>
        </w:rPr>
      </w:pPr>
      <w:r w:rsidRPr="001E337F">
        <w:rPr>
          <w:sz w:val="20"/>
          <w:lang w:val="es-ES"/>
        </w:rPr>
        <w:t xml:space="preserve">* </w:t>
      </w:r>
      <w:r w:rsidR="008B1537" w:rsidRPr="001E337F">
        <w:rPr>
          <w:sz w:val="20"/>
          <w:lang w:val="es-ES"/>
        </w:rPr>
        <w:t xml:space="preserve">Se recibieron dos informes </w:t>
      </w:r>
      <w:r w:rsidR="00B072E2" w:rsidRPr="001E337F">
        <w:rPr>
          <w:sz w:val="20"/>
          <w:lang w:val="es-ES"/>
        </w:rPr>
        <w:t>refundidos de terminación de proyectos</w:t>
      </w:r>
      <w:r w:rsidR="006175A9" w:rsidRPr="001E337F">
        <w:rPr>
          <w:sz w:val="20"/>
          <w:lang w:val="es-ES"/>
        </w:rPr>
        <w:t xml:space="preserve"> (</w:t>
      </w:r>
      <w:r w:rsidR="00416056">
        <w:rPr>
          <w:sz w:val="20"/>
          <w:lang w:val="es-ES"/>
        </w:rPr>
        <w:t xml:space="preserve">la </w:t>
      </w:r>
      <w:r w:rsidR="006175A9" w:rsidRPr="001E337F">
        <w:rPr>
          <w:sz w:val="20"/>
          <w:lang w:val="es-ES"/>
        </w:rPr>
        <w:t xml:space="preserve">etapa I del </w:t>
      </w:r>
      <w:r w:rsidR="005D1011" w:rsidRPr="001E337F">
        <w:rPr>
          <w:sz w:val="20"/>
          <w:lang w:val="es-ES"/>
        </w:rPr>
        <w:t>PGEH</w:t>
      </w:r>
      <w:r w:rsidR="00F94873" w:rsidRPr="001E337F">
        <w:rPr>
          <w:sz w:val="20"/>
          <w:lang w:val="es-ES"/>
        </w:rPr>
        <w:t xml:space="preserve"> para Cam</w:t>
      </w:r>
      <w:r w:rsidR="005D1011" w:rsidRPr="001E337F">
        <w:rPr>
          <w:sz w:val="20"/>
          <w:lang w:val="es-ES"/>
        </w:rPr>
        <w:t>e</w:t>
      </w:r>
      <w:r w:rsidR="00F94873" w:rsidRPr="001E337F">
        <w:rPr>
          <w:sz w:val="20"/>
          <w:lang w:val="es-ES"/>
        </w:rPr>
        <w:t>rún</w:t>
      </w:r>
      <w:r w:rsidR="005D1011" w:rsidRPr="001E337F">
        <w:rPr>
          <w:sz w:val="20"/>
          <w:lang w:val="es-ES"/>
        </w:rPr>
        <w:t xml:space="preserve"> de la ONUDI y la etapa I del PGEH para Ghana del </w:t>
      </w:r>
      <w:r w:rsidR="00B757DF" w:rsidRPr="001E337F">
        <w:rPr>
          <w:sz w:val="20"/>
          <w:lang w:val="es-ES"/>
        </w:rPr>
        <w:t xml:space="preserve">PNUD) </w:t>
      </w:r>
      <w:r w:rsidR="001E337F" w:rsidRPr="001E337F">
        <w:rPr>
          <w:sz w:val="20"/>
          <w:lang w:val="es-ES"/>
        </w:rPr>
        <w:t>que no estaban incluidos en los objetivos de 2021</w:t>
      </w:r>
      <w:r w:rsidRPr="001E337F">
        <w:rPr>
          <w:sz w:val="20"/>
          <w:lang w:val="es-ES"/>
        </w:rPr>
        <w:t>.</w:t>
      </w:r>
    </w:p>
    <w:p w14:paraId="6CD16945" w14:textId="32CC8233" w:rsidR="00E2146C" w:rsidRPr="0098272E" w:rsidRDefault="005C14B9" w:rsidP="005B45BA">
      <w:pPr>
        <w:pStyle w:val="Heading1"/>
        <w:widowControl w:val="0"/>
        <w:numPr>
          <w:ilvl w:val="0"/>
          <w:numId w:val="21"/>
        </w:numPr>
        <w:tabs>
          <w:tab w:val="clear" w:pos="284"/>
          <w:tab w:val="num" w:pos="0"/>
        </w:tabs>
        <w:spacing w:before="240"/>
        <w:ind w:left="0"/>
        <w:rPr>
          <w:lang w:val="es-ES"/>
        </w:rPr>
      </w:pPr>
      <w:r w:rsidRPr="00B0797C">
        <w:rPr>
          <w:lang w:val="es-ES"/>
        </w:rPr>
        <w:t xml:space="preserve">En el Cuadro 2 se presenta un análisis de los fondos desembolsados totales, las </w:t>
      </w:r>
      <w:r w:rsidR="00457649">
        <w:rPr>
          <w:lang w:val="es-ES"/>
        </w:rPr>
        <w:t>S</w:t>
      </w:r>
      <w:r>
        <w:rPr>
          <w:lang w:val="es-ES"/>
        </w:rPr>
        <w:t>AO</w:t>
      </w:r>
      <w:r w:rsidRPr="00B0797C">
        <w:rPr>
          <w:lang w:val="es-ES"/>
        </w:rPr>
        <w:t xml:space="preserve"> eliminadas y las demoras en la terminación de los 10 informes de terminación de proyectos de los acuerdos plurianuales</w:t>
      </w:r>
      <w:r w:rsidR="00E2146C" w:rsidRPr="0098272E">
        <w:rPr>
          <w:lang w:val="es-ES"/>
        </w:rPr>
        <w:t xml:space="preserve">. </w:t>
      </w:r>
    </w:p>
    <w:p w14:paraId="38C071EF" w14:textId="2FF6A4AA" w:rsidR="00E2146C" w:rsidRPr="00F8602E" w:rsidRDefault="0098272E" w:rsidP="00AA491E">
      <w:pPr>
        <w:pStyle w:val="Heading1"/>
        <w:widowControl w:val="0"/>
        <w:numPr>
          <w:ilvl w:val="0"/>
          <w:numId w:val="0"/>
        </w:numPr>
        <w:tabs>
          <w:tab w:val="left" w:pos="720"/>
        </w:tabs>
        <w:spacing w:after="0"/>
        <w:rPr>
          <w:b/>
          <w:sz w:val="21"/>
          <w:szCs w:val="21"/>
          <w:lang w:val="es-ES"/>
        </w:rPr>
      </w:pPr>
      <w:r w:rsidRPr="00F8602E">
        <w:rPr>
          <w:b/>
          <w:sz w:val="21"/>
          <w:szCs w:val="21"/>
          <w:lang w:val="es-ES"/>
        </w:rPr>
        <w:t>Cuadro 2</w:t>
      </w:r>
      <w:r w:rsidR="00E2146C" w:rsidRPr="00F8602E">
        <w:rPr>
          <w:b/>
          <w:sz w:val="21"/>
          <w:szCs w:val="21"/>
          <w:lang w:val="es-ES"/>
        </w:rPr>
        <w:t xml:space="preserve">. </w:t>
      </w:r>
      <w:r w:rsidR="00F8602E" w:rsidRPr="00B0797C">
        <w:rPr>
          <w:b/>
          <w:lang w:val="es-ES"/>
        </w:rPr>
        <w:t>Reseña del presupuesto, las SAO eliminadas y las demoras de los informes de terminación de proyectos de acuerdos plurianuales presentados después de la 8</w:t>
      </w:r>
      <w:r w:rsidR="00F8602E">
        <w:rPr>
          <w:b/>
          <w:lang w:val="es-ES"/>
        </w:rPr>
        <w:t>6</w:t>
      </w:r>
      <w:r w:rsidR="00F8602E" w:rsidRPr="00B0797C">
        <w:rPr>
          <w:b/>
          <w:lang w:val="es-ES"/>
        </w:rPr>
        <w:t>ª reunión</w:t>
      </w:r>
    </w:p>
    <w:tbl>
      <w:tblPr>
        <w:tblW w:w="4943" w:type="pct"/>
        <w:tblInd w:w="108" w:type="dxa"/>
        <w:tblLook w:val="04A0" w:firstRow="1" w:lastRow="0" w:firstColumn="1" w:lastColumn="0" w:noHBand="0" w:noVBand="1"/>
      </w:tblPr>
      <w:tblGrid>
        <w:gridCol w:w="1683"/>
        <w:gridCol w:w="1485"/>
        <w:gridCol w:w="1485"/>
        <w:gridCol w:w="1485"/>
        <w:gridCol w:w="1487"/>
        <w:gridCol w:w="1740"/>
      </w:tblGrid>
      <w:tr w:rsidR="00E2146C" w:rsidRPr="00210DFF" w14:paraId="2A79E214" w14:textId="77777777" w:rsidTr="005B45BA">
        <w:tc>
          <w:tcPr>
            <w:tcW w:w="8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DF9D97" w14:textId="25D50AFF" w:rsidR="00E2146C" w:rsidRPr="004E7975" w:rsidRDefault="00F8602E" w:rsidP="00AA491E">
            <w:pPr>
              <w:jc w:val="left"/>
              <w:rPr>
                <w:b/>
                <w:bCs/>
                <w:color w:val="000000"/>
                <w:sz w:val="20"/>
                <w:szCs w:val="20"/>
                <w:lang w:val="en-US"/>
              </w:rPr>
            </w:pPr>
            <w:r>
              <w:rPr>
                <w:b/>
                <w:bCs/>
                <w:color w:val="000000"/>
                <w:sz w:val="20"/>
                <w:szCs w:val="20"/>
                <w:lang w:val="en-US"/>
              </w:rPr>
              <w:t>Organismo principal</w:t>
            </w:r>
          </w:p>
        </w:tc>
        <w:tc>
          <w:tcPr>
            <w:tcW w:w="1586" w:type="pct"/>
            <w:gridSpan w:val="2"/>
            <w:tcBorders>
              <w:top w:val="single" w:sz="4" w:space="0" w:color="auto"/>
              <w:left w:val="nil"/>
              <w:bottom w:val="single" w:sz="4" w:space="0" w:color="auto"/>
              <w:right w:val="single" w:sz="4" w:space="0" w:color="auto"/>
            </w:tcBorders>
            <w:shd w:val="clear" w:color="auto" w:fill="auto"/>
            <w:vAlign w:val="center"/>
            <w:hideMark/>
          </w:tcPr>
          <w:p w14:paraId="22AD7370" w14:textId="3F967F51" w:rsidR="00E2146C" w:rsidRPr="008F0BFF" w:rsidRDefault="008F0BFF" w:rsidP="00AA491E">
            <w:pPr>
              <w:jc w:val="center"/>
              <w:rPr>
                <w:b/>
                <w:bCs/>
                <w:color w:val="000000"/>
                <w:sz w:val="20"/>
                <w:szCs w:val="20"/>
                <w:lang w:val="es-ES"/>
              </w:rPr>
            </w:pPr>
            <w:r w:rsidRPr="00B0797C">
              <w:rPr>
                <w:b/>
                <w:color w:val="000000"/>
                <w:sz w:val="20"/>
                <w:lang w:val="es-ES"/>
              </w:rPr>
              <w:t>Fondos de acuerdos plurianuales ($EUA)</w:t>
            </w:r>
          </w:p>
        </w:tc>
        <w:tc>
          <w:tcPr>
            <w:tcW w:w="1587" w:type="pct"/>
            <w:gridSpan w:val="2"/>
            <w:tcBorders>
              <w:top w:val="single" w:sz="4" w:space="0" w:color="auto"/>
              <w:left w:val="nil"/>
              <w:bottom w:val="single" w:sz="4" w:space="0" w:color="auto"/>
              <w:right w:val="single" w:sz="4" w:space="0" w:color="auto"/>
            </w:tcBorders>
            <w:shd w:val="clear" w:color="auto" w:fill="auto"/>
            <w:vAlign w:val="center"/>
            <w:hideMark/>
          </w:tcPr>
          <w:p w14:paraId="73325166" w14:textId="380DFE58" w:rsidR="00E2146C" w:rsidRPr="004E7975" w:rsidRDefault="00E96913" w:rsidP="00AA491E">
            <w:pPr>
              <w:jc w:val="center"/>
              <w:rPr>
                <w:b/>
                <w:bCs/>
                <w:color w:val="000000"/>
                <w:sz w:val="20"/>
                <w:szCs w:val="20"/>
                <w:lang w:val="en-US"/>
              </w:rPr>
            </w:pPr>
            <w:r w:rsidRPr="00B0797C">
              <w:rPr>
                <w:b/>
                <w:color w:val="000000"/>
                <w:sz w:val="20"/>
                <w:lang w:val="es-ES"/>
              </w:rPr>
              <w:t>Consumo</w:t>
            </w:r>
            <w:r w:rsidRPr="00B0797C">
              <w:rPr>
                <w:b/>
                <w:color w:val="000000"/>
                <w:sz w:val="20"/>
                <w:lang w:val="es-ES"/>
              </w:rPr>
              <w:br/>
              <w:t>Toneladas PAO eliminadas</w:t>
            </w:r>
          </w:p>
        </w:tc>
        <w:tc>
          <w:tcPr>
            <w:tcW w:w="93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C699B5B" w14:textId="753D86BE" w:rsidR="00E2146C" w:rsidRPr="004E7975" w:rsidRDefault="001933ED" w:rsidP="00AA491E">
            <w:pPr>
              <w:jc w:val="center"/>
              <w:rPr>
                <w:b/>
                <w:bCs/>
                <w:color w:val="000000"/>
                <w:sz w:val="20"/>
                <w:szCs w:val="20"/>
                <w:lang w:val="en-US"/>
              </w:rPr>
            </w:pPr>
            <w:r w:rsidRPr="00B0797C">
              <w:rPr>
                <w:b/>
                <w:color w:val="000000"/>
                <w:sz w:val="20"/>
                <w:lang w:val="es-ES"/>
              </w:rPr>
              <w:t>Demora media (en meses)</w:t>
            </w:r>
          </w:p>
        </w:tc>
      </w:tr>
      <w:tr w:rsidR="00E2146C" w:rsidRPr="00210DFF" w14:paraId="7A117289" w14:textId="77777777" w:rsidTr="005B45BA">
        <w:tc>
          <w:tcPr>
            <w:tcW w:w="898" w:type="pct"/>
            <w:vMerge/>
            <w:tcBorders>
              <w:top w:val="single" w:sz="4" w:space="0" w:color="auto"/>
              <w:left w:val="single" w:sz="4" w:space="0" w:color="auto"/>
              <w:bottom w:val="single" w:sz="4" w:space="0" w:color="auto"/>
              <w:right w:val="single" w:sz="4" w:space="0" w:color="auto"/>
            </w:tcBorders>
            <w:vAlign w:val="center"/>
            <w:hideMark/>
          </w:tcPr>
          <w:p w14:paraId="20E2E206" w14:textId="77777777" w:rsidR="00E2146C" w:rsidRPr="004E7975" w:rsidRDefault="00E2146C" w:rsidP="00AA491E">
            <w:pPr>
              <w:jc w:val="left"/>
              <w:rPr>
                <w:b/>
                <w:bCs/>
                <w:color w:val="000000"/>
                <w:sz w:val="20"/>
                <w:szCs w:val="20"/>
                <w:lang w:val="en-US"/>
              </w:rPr>
            </w:pPr>
          </w:p>
        </w:tc>
        <w:tc>
          <w:tcPr>
            <w:tcW w:w="793" w:type="pct"/>
            <w:tcBorders>
              <w:top w:val="nil"/>
              <w:left w:val="nil"/>
              <w:bottom w:val="single" w:sz="4" w:space="0" w:color="auto"/>
              <w:right w:val="single" w:sz="4" w:space="0" w:color="auto"/>
            </w:tcBorders>
            <w:shd w:val="clear" w:color="auto" w:fill="auto"/>
            <w:vAlign w:val="center"/>
            <w:hideMark/>
          </w:tcPr>
          <w:p w14:paraId="3B05C1F8" w14:textId="705518FA" w:rsidR="00E2146C" w:rsidRPr="004E7975" w:rsidRDefault="008F0BFF" w:rsidP="00AA491E">
            <w:pPr>
              <w:jc w:val="center"/>
              <w:rPr>
                <w:b/>
                <w:bCs/>
                <w:color w:val="000000"/>
                <w:sz w:val="20"/>
                <w:szCs w:val="20"/>
                <w:lang w:val="en-US"/>
              </w:rPr>
            </w:pPr>
            <w:r>
              <w:rPr>
                <w:b/>
                <w:bCs/>
                <w:color w:val="000000"/>
                <w:sz w:val="20"/>
                <w:szCs w:val="20"/>
                <w:lang w:val="en-US"/>
              </w:rPr>
              <w:t>Aprobado</w:t>
            </w:r>
          </w:p>
        </w:tc>
        <w:tc>
          <w:tcPr>
            <w:tcW w:w="793" w:type="pct"/>
            <w:tcBorders>
              <w:top w:val="nil"/>
              <w:left w:val="nil"/>
              <w:bottom w:val="single" w:sz="4" w:space="0" w:color="auto"/>
              <w:right w:val="single" w:sz="4" w:space="0" w:color="auto"/>
            </w:tcBorders>
            <w:shd w:val="clear" w:color="auto" w:fill="auto"/>
            <w:vAlign w:val="center"/>
            <w:hideMark/>
          </w:tcPr>
          <w:p w14:paraId="66EF0D00" w14:textId="098F0639" w:rsidR="00E2146C" w:rsidRPr="004E7975" w:rsidRDefault="008F0BFF" w:rsidP="00AA491E">
            <w:pPr>
              <w:jc w:val="center"/>
              <w:rPr>
                <w:b/>
                <w:bCs/>
                <w:color w:val="000000"/>
                <w:sz w:val="20"/>
                <w:szCs w:val="20"/>
                <w:lang w:val="en-US"/>
              </w:rPr>
            </w:pPr>
            <w:r>
              <w:rPr>
                <w:b/>
                <w:bCs/>
                <w:color w:val="000000"/>
                <w:sz w:val="20"/>
                <w:szCs w:val="20"/>
                <w:lang w:val="en-US"/>
              </w:rPr>
              <w:t>Desembol</w:t>
            </w:r>
            <w:r w:rsidR="00EA078A">
              <w:rPr>
                <w:b/>
                <w:bCs/>
                <w:color w:val="000000"/>
                <w:sz w:val="20"/>
                <w:szCs w:val="20"/>
                <w:lang w:val="en-US"/>
              </w:rPr>
              <w:t>sado</w:t>
            </w:r>
          </w:p>
        </w:tc>
        <w:tc>
          <w:tcPr>
            <w:tcW w:w="793" w:type="pct"/>
            <w:tcBorders>
              <w:top w:val="nil"/>
              <w:left w:val="nil"/>
              <w:bottom w:val="single" w:sz="4" w:space="0" w:color="auto"/>
              <w:right w:val="single" w:sz="4" w:space="0" w:color="auto"/>
            </w:tcBorders>
            <w:shd w:val="clear" w:color="auto" w:fill="auto"/>
            <w:vAlign w:val="center"/>
            <w:hideMark/>
          </w:tcPr>
          <w:p w14:paraId="7BD2A4E5" w14:textId="6EC43F30" w:rsidR="00E2146C" w:rsidRPr="004E7975" w:rsidRDefault="00E2146C" w:rsidP="00AA491E">
            <w:pPr>
              <w:jc w:val="center"/>
              <w:rPr>
                <w:b/>
                <w:bCs/>
                <w:color w:val="000000"/>
                <w:sz w:val="20"/>
                <w:szCs w:val="20"/>
                <w:lang w:val="en-US"/>
              </w:rPr>
            </w:pPr>
            <w:r w:rsidRPr="004E7975">
              <w:rPr>
                <w:b/>
                <w:bCs/>
                <w:color w:val="000000"/>
                <w:sz w:val="20"/>
                <w:szCs w:val="20"/>
                <w:lang w:val="en-US"/>
              </w:rPr>
              <w:t>A</w:t>
            </w:r>
            <w:r w:rsidR="002633E4">
              <w:rPr>
                <w:b/>
                <w:bCs/>
                <w:color w:val="000000"/>
                <w:sz w:val="20"/>
                <w:szCs w:val="20"/>
                <w:lang w:val="en-US"/>
              </w:rPr>
              <w:t>probado</w:t>
            </w:r>
          </w:p>
        </w:tc>
        <w:tc>
          <w:tcPr>
            <w:tcW w:w="794" w:type="pct"/>
            <w:tcBorders>
              <w:top w:val="nil"/>
              <w:left w:val="nil"/>
              <w:bottom w:val="single" w:sz="4" w:space="0" w:color="auto"/>
              <w:right w:val="single" w:sz="4" w:space="0" w:color="auto"/>
            </w:tcBorders>
            <w:shd w:val="clear" w:color="auto" w:fill="auto"/>
            <w:vAlign w:val="center"/>
            <w:hideMark/>
          </w:tcPr>
          <w:p w14:paraId="5B0CD49C" w14:textId="124C0763" w:rsidR="00E2146C" w:rsidRPr="004E7975" w:rsidRDefault="002633E4" w:rsidP="00AA491E">
            <w:pPr>
              <w:jc w:val="center"/>
              <w:rPr>
                <w:b/>
                <w:bCs/>
                <w:color w:val="000000"/>
                <w:sz w:val="20"/>
                <w:szCs w:val="20"/>
                <w:lang w:val="en-US"/>
              </w:rPr>
            </w:pPr>
            <w:r>
              <w:rPr>
                <w:b/>
                <w:bCs/>
                <w:color w:val="000000"/>
                <w:sz w:val="20"/>
                <w:szCs w:val="20"/>
                <w:lang w:val="en-US"/>
              </w:rPr>
              <w:t>Real</w:t>
            </w:r>
          </w:p>
        </w:tc>
        <w:tc>
          <w:tcPr>
            <w:tcW w:w="930" w:type="pct"/>
            <w:vMerge/>
            <w:tcBorders>
              <w:top w:val="single" w:sz="4" w:space="0" w:color="auto"/>
              <w:left w:val="single" w:sz="4" w:space="0" w:color="auto"/>
              <w:bottom w:val="single" w:sz="4" w:space="0" w:color="auto"/>
              <w:right w:val="single" w:sz="4" w:space="0" w:color="auto"/>
            </w:tcBorders>
            <w:vAlign w:val="center"/>
            <w:hideMark/>
          </w:tcPr>
          <w:p w14:paraId="16454269" w14:textId="77777777" w:rsidR="00E2146C" w:rsidRPr="00210DFF" w:rsidRDefault="00E2146C" w:rsidP="00AA491E">
            <w:pPr>
              <w:jc w:val="left"/>
              <w:rPr>
                <w:b/>
                <w:bCs/>
                <w:color w:val="000000"/>
                <w:sz w:val="20"/>
                <w:szCs w:val="20"/>
                <w:highlight w:val="yellow"/>
                <w:lang w:val="en-US"/>
              </w:rPr>
            </w:pPr>
          </w:p>
        </w:tc>
      </w:tr>
      <w:tr w:rsidR="007D0778" w:rsidRPr="00210DFF" w14:paraId="30258D48" w14:textId="77777777" w:rsidTr="005B45BA">
        <w:tc>
          <w:tcPr>
            <w:tcW w:w="898" w:type="pct"/>
            <w:tcBorders>
              <w:top w:val="nil"/>
              <w:left w:val="single" w:sz="4" w:space="0" w:color="auto"/>
              <w:bottom w:val="single" w:sz="4" w:space="0" w:color="auto"/>
              <w:right w:val="single" w:sz="4" w:space="0" w:color="auto"/>
            </w:tcBorders>
            <w:shd w:val="clear" w:color="auto" w:fill="auto"/>
            <w:noWrap/>
            <w:vAlign w:val="bottom"/>
            <w:hideMark/>
          </w:tcPr>
          <w:p w14:paraId="0A63DB0C" w14:textId="7744154A" w:rsidR="007D0778" w:rsidRPr="004E7975" w:rsidRDefault="007D0778" w:rsidP="007D0778">
            <w:pPr>
              <w:jc w:val="left"/>
              <w:rPr>
                <w:color w:val="000000"/>
                <w:sz w:val="20"/>
                <w:szCs w:val="20"/>
                <w:lang w:val="en-US"/>
              </w:rPr>
            </w:pPr>
            <w:r w:rsidRPr="00B0797C">
              <w:rPr>
                <w:color w:val="000000"/>
                <w:sz w:val="20"/>
                <w:lang w:val="es-ES"/>
              </w:rPr>
              <w:t>PNUD</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3D716C7" w14:textId="02721BF5" w:rsidR="007D0778" w:rsidRPr="004E7975" w:rsidRDefault="007D0778" w:rsidP="007D0778">
            <w:pPr>
              <w:widowControl w:val="0"/>
              <w:jc w:val="right"/>
              <w:rPr>
                <w:sz w:val="20"/>
                <w:szCs w:val="20"/>
                <w:lang w:val="en-CA" w:eastAsia="en-CA"/>
              </w:rPr>
            </w:pPr>
            <w:r w:rsidRPr="004E7975">
              <w:rPr>
                <w:sz w:val="20"/>
                <w:szCs w:val="20"/>
                <w:lang w:val="en-CA" w:eastAsia="en-CA"/>
              </w:rPr>
              <w:t>1</w:t>
            </w:r>
            <w:r w:rsidR="008C0DEC">
              <w:rPr>
                <w:sz w:val="20"/>
                <w:szCs w:val="20"/>
                <w:lang w:val="en-CA" w:eastAsia="en-CA"/>
              </w:rPr>
              <w:t> </w:t>
            </w:r>
            <w:r w:rsidRPr="004E7975">
              <w:rPr>
                <w:sz w:val="20"/>
                <w:szCs w:val="20"/>
                <w:lang w:val="en-CA" w:eastAsia="en-CA"/>
              </w:rPr>
              <w:t>356</w:t>
            </w:r>
            <w:r w:rsidR="008C0DEC">
              <w:rPr>
                <w:sz w:val="20"/>
                <w:szCs w:val="20"/>
                <w:lang w:val="en-CA" w:eastAsia="en-CA"/>
              </w:rPr>
              <w:t xml:space="preserve"> </w:t>
            </w:r>
            <w:r w:rsidRPr="004E7975">
              <w:rPr>
                <w:sz w:val="20"/>
                <w:szCs w:val="20"/>
                <w:lang w:val="en-CA" w:eastAsia="en-CA"/>
              </w:rPr>
              <w:t>311</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91ABB4" w14:textId="3EB525BA" w:rsidR="007D0778" w:rsidRPr="004E7975" w:rsidRDefault="007D0778" w:rsidP="007D0778">
            <w:pPr>
              <w:widowControl w:val="0"/>
              <w:jc w:val="right"/>
              <w:rPr>
                <w:sz w:val="20"/>
                <w:szCs w:val="20"/>
                <w:lang w:val="en-CA" w:eastAsia="en-CA"/>
              </w:rPr>
            </w:pPr>
            <w:r w:rsidRPr="004E7975">
              <w:rPr>
                <w:sz w:val="20"/>
                <w:szCs w:val="20"/>
                <w:lang w:val="en-CA" w:eastAsia="en-CA"/>
              </w:rPr>
              <w:t>1</w:t>
            </w:r>
            <w:r w:rsidR="0062462B">
              <w:rPr>
                <w:sz w:val="20"/>
                <w:szCs w:val="20"/>
                <w:lang w:val="en-CA" w:eastAsia="en-CA"/>
              </w:rPr>
              <w:t xml:space="preserve"> </w:t>
            </w:r>
            <w:r w:rsidRPr="004E7975">
              <w:rPr>
                <w:sz w:val="20"/>
                <w:szCs w:val="20"/>
                <w:lang w:val="en-CA" w:eastAsia="en-CA"/>
              </w:rPr>
              <w:t>030</w:t>
            </w:r>
            <w:r w:rsidR="0062462B">
              <w:rPr>
                <w:sz w:val="20"/>
                <w:szCs w:val="20"/>
                <w:lang w:val="en-CA" w:eastAsia="en-CA"/>
              </w:rPr>
              <w:t xml:space="preserve"> </w:t>
            </w:r>
            <w:r w:rsidRPr="004E7975">
              <w:rPr>
                <w:sz w:val="20"/>
                <w:szCs w:val="20"/>
                <w:lang w:val="en-CA" w:eastAsia="en-CA"/>
              </w:rPr>
              <w:t>756</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875094F" w14:textId="75D57471" w:rsidR="007D0778" w:rsidRPr="004E7975" w:rsidRDefault="007D0778" w:rsidP="007D0778">
            <w:pPr>
              <w:widowControl w:val="0"/>
              <w:jc w:val="right"/>
              <w:rPr>
                <w:sz w:val="20"/>
                <w:szCs w:val="20"/>
                <w:lang w:val="en-CA" w:eastAsia="en-CA"/>
              </w:rPr>
            </w:pPr>
            <w:r w:rsidRPr="004E7975">
              <w:rPr>
                <w:sz w:val="20"/>
                <w:szCs w:val="20"/>
                <w:lang w:val="en-CA" w:eastAsia="en-CA"/>
              </w:rPr>
              <w:t>26</w:t>
            </w:r>
            <w:r w:rsidR="0062462B">
              <w:rPr>
                <w:sz w:val="20"/>
                <w:szCs w:val="20"/>
                <w:lang w:val="en-CA" w:eastAsia="en-CA"/>
              </w:rPr>
              <w:t>,</w:t>
            </w:r>
            <w:r w:rsidRPr="004E7975">
              <w:rPr>
                <w:sz w:val="20"/>
                <w:szCs w:val="20"/>
                <w:lang w:val="en-CA" w:eastAsia="en-CA"/>
              </w:rPr>
              <w:t>2</w:t>
            </w:r>
          </w:p>
        </w:tc>
        <w:tc>
          <w:tcPr>
            <w:tcW w:w="79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CF2EB45" w14:textId="0F10E654" w:rsidR="007D0778" w:rsidRPr="004E7975" w:rsidRDefault="007D0778" w:rsidP="007D0778">
            <w:pPr>
              <w:widowControl w:val="0"/>
              <w:jc w:val="right"/>
              <w:rPr>
                <w:sz w:val="20"/>
                <w:szCs w:val="20"/>
                <w:lang w:val="en-CA" w:eastAsia="en-CA"/>
              </w:rPr>
            </w:pPr>
            <w:r w:rsidRPr="004E7975">
              <w:rPr>
                <w:sz w:val="20"/>
                <w:szCs w:val="20"/>
                <w:lang w:val="en-CA" w:eastAsia="en-CA"/>
              </w:rPr>
              <w:t>5</w:t>
            </w:r>
            <w:r w:rsidR="0062462B">
              <w:rPr>
                <w:sz w:val="20"/>
                <w:szCs w:val="20"/>
                <w:lang w:val="en-CA" w:eastAsia="en-CA"/>
              </w:rPr>
              <w:t>,</w:t>
            </w:r>
            <w:r w:rsidRPr="004E7975">
              <w:rPr>
                <w:sz w:val="20"/>
                <w:szCs w:val="20"/>
                <w:lang w:val="en-CA" w:eastAsia="en-CA"/>
              </w:rPr>
              <w:t>8</w:t>
            </w:r>
          </w:p>
        </w:tc>
        <w:tc>
          <w:tcPr>
            <w:tcW w:w="93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38B287"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0</w:t>
            </w:r>
          </w:p>
        </w:tc>
      </w:tr>
      <w:tr w:rsidR="007D0778" w:rsidRPr="00210DFF" w14:paraId="7B6768D9" w14:textId="77777777" w:rsidTr="005B45BA">
        <w:tc>
          <w:tcPr>
            <w:tcW w:w="898" w:type="pct"/>
            <w:tcBorders>
              <w:top w:val="nil"/>
              <w:left w:val="single" w:sz="4" w:space="0" w:color="auto"/>
              <w:bottom w:val="single" w:sz="4" w:space="0" w:color="auto"/>
              <w:right w:val="single" w:sz="4" w:space="0" w:color="auto"/>
            </w:tcBorders>
            <w:shd w:val="clear" w:color="auto" w:fill="auto"/>
            <w:noWrap/>
            <w:vAlign w:val="bottom"/>
            <w:hideMark/>
          </w:tcPr>
          <w:p w14:paraId="2BA9CB64" w14:textId="178688E2" w:rsidR="007D0778" w:rsidRPr="004E7975" w:rsidRDefault="007D0778" w:rsidP="007D0778">
            <w:pPr>
              <w:jc w:val="left"/>
              <w:rPr>
                <w:color w:val="000000"/>
                <w:sz w:val="20"/>
                <w:szCs w:val="20"/>
                <w:lang w:val="en-US"/>
              </w:rPr>
            </w:pPr>
            <w:r w:rsidRPr="00B0797C">
              <w:rPr>
                <w:color w:val="000000"/>
                <w:sz w:val="20"/>
                <w:lang w:val="es-ES"/>
              </w:rPr>
              <w:t>PNUMA</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EC72B4" w14:textId="7D1D153C" w:rsidR="007D0778" w:rsidRPr="004E7975" w:rsidRDefault="007D0778" w:rsidP="007D0778">
            <w:pPr>
              <w:widowControl w:val="0"/>
              <w:jc w:val="right"/>
              <w:rPr>
                <w:sz w:val="20"/>
                <w:szCs w:val="20"/>
                <w:lang w:val="en-CA" w:eastAsia="en-CA"/>
              </w:rPr>
            </w:pPr>
            <w:r w:rsidRPr="004E7975">
              <w:rPr>
                <w:sz w:val="20"/>
                <w:szCs w:val="20"/>
                <w:lang w:val="en-CA" w:eastAsia="en-CA"/>
              </w:rPr>
              <w:t>6</w:t>
            </w:r>
            <w:r w:rsidR="0062462B">
              <w:rPr>
                <w:sz w:val="20"/>
                <w:szCs w:val="20"/>
                <w:lang w:val="en-CA" w:eastAsia="en-CA"/>
              </w:rPr>
              <w:t xml:space="preserve"> </w:t>
            </w:r>
            <w:r w:rsidRPr="004E7975">
              <w:rPr>
                <w:sz w:val="20"/>
                <w:szCs w:val="20"/>
                <w:lang w:val="en-CA" w:eastAsia="en-CA"/>
              </w:rPr>
              <w:t>215</w:t>
            </w:r>
            <w:r w:rsidR="0062462B">
              <w:rPr>
                <w:sz w:val="20"/>
                <w:szCs w:val="20"/>
                <w:lang w:val="en-CA" w:eastAsia="en-CA"/>
              </w:rPr>
              <w:t xml:space="preserve"> </w:t>
            </w:r>
            <w:r w:rsidRPr="004E7975">
              <w:rPr>
                <w:sz w:val="20"/>
                <w:szCs w:val="20"/>
                <w:lang w:val="en-CA" w:eastAsia="en-CA"/>
              </w:rPr>
              <w:t>421</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8F91FC9" w14:textId="50CA24A6" w:rsidR="007D0778" w:rsidRPr="004E7975" w:rsidRDefault="007D0778" w:rsidP="007D0778">
            <w:pPr>
              <w:widowControl w:val="0"/>
              <w:jc w:val="right"/>
              <w:rPr>
                <w:sz w:val="20"/>
                <w:szCs w:val="20"/>
                <w:lang w:val="en-CA" w:eastAsia="en-CA"/>
              </w:rPr>
            </w:pPr>
            <w:r w:rsidRPr="004E7975">
              <w:rPr>
                <w:sz w:val="20"/>
                <w:szCs w:val="20"/>
                <w:lang w:val="en-CA" w:eastAsia="en-CA"/>
              </w:rPr>
              <w:t>5</w:t>
            </w:r>
            <w:r w:rsidR="0062462B">
              <w:rPr>
                <w:sz w:val="20"/>
                <w:szCs w:val="20"/>
                <w:lang w:val="en-CA" w:eastAsia="en-CA"/>
              </w:rPr>
              <w:t xml:space="preserve"> </w:t>
            </w:r>
            <w:r w:rsidRPr="004E7975">
              <w:rPr>
                <w:sz w:val="20"/>
                <w:szCs w:val="20"/>
                <w:lang w:val="en-CA" w:eastAsia="en-CA"/>
              </w:rPr>
              <w:t>617</w:t>
            </w:r>
            <w:r w:rsidR="0062462B">
              <w:rPr>
                <w:sz w:val="20"/>
                <w:szCs w:val="20"/>
                <w:lang w:val="en-CA" w:eastAsia="en-CA"/>
              </w:rPr>
              <w:t xml:space="preserve"> </w:t>
            </w:r>
            <w:r w:rsidRPr="004E7975">
              <w:rPr>
                <w:sz w:val="20"/>
                <w:szCs w:val="20"/>
                <w:lang w:val="en-CA" w:eastAsia="en-CA"/>
              </w:rPr>
              <w:t>832</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4524ED"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1,317</w:t>
            </w:r>
          </w:p>
        </w:tc>
        <w:tc>
          <w:tcPr>
            <w:tcW w:w="79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A6A02C"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1,317</w:t>
            </w:r>
          </w:p>
        </w:tc>
        <w:tc>
          <w:tcPr>
            <w:tcW w:w="93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65B6612"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33</w:t>
            </w:r>
          </w:p>
        </w:tc>
      </w:tr>
      <w:tr w:rsidR="007D0778" w:rsidRPr="00210DFF" w14:paraId="12C9D4DD" w14:textId="77777777" w:rsidTr="005B45BA">
        <w:tc>
          <w:tcPr>
            <w:tcW w:w="898" w:type="pct"/>
            <w:tcBorders>
              <w:top w:val="nil"/>
              <w:left w:val="single" w:sz="4" w:space="0" w:color="auto"/>
              <w:bottom w:val="single" w:sz="4" w:space="0" w:color="auto"/>
              <w:right w:val="single" w:sz="4" w:space="0" w:color="auto"/>
            </w:tcBorders>
            <w:shd w:val="clear" w:color="auto" w:fill="auto"/>
            <w:noWrap/>
            <w:vAlign w:val="bottom"/>
            <w:hideMark/>
          </w:tcPr>
          <w:p w14:paraId="492E4265" w14:textId="28010FEA" w:rsidR="007D0778" w:rsidRPr="004E7975" w:rsidRDefault="007D0778" w:rsidP="007D0778">
            <w:pPr>
              <w:jc w:val="left"/>
              <w:rPr>
                <w:color w:val="000000"/>
                <w:sz w:val="20"/>
                <w:szCs w:val="20"/>
                <w:lang w:val="en-US"/>
              </w:rPr>
            </w:pPr>
            <w:r w:rsidRPr="00B0797C">
              <w:rPr>
                <w:color w:val="000000"/>
                <w:sz w:val="20"/>
                <w:lang w:val="es-ES"/>
              </w:rPr>
              <w:t>ONUDI</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B5F662" w14:textId="251497F7" w:rsidR="007D0778" w:rsidRPr="004E7975" w:rsidRDefault="007D0778" w:rsidP="007D0778">
            <w:pPr>
              <w:widowControl w:val="0"/>
              <w:jc w:val="right"/>
              <w:rPr>
                <w:sz w:val="20"/>
                <w:szCs w:val="20"/>
                <w:lang w:val="en-CA" w:eastAsia="en-CA"/>
              </w:rPr>
            </w:pPr>
            <w:r w:rsidRPr="004E7975">
              <w:rPr>
                <w:sz w:val="20"/>
                <w:szCs w:val="20"/>
                <w:lang w:val="en-CA" w:eastAsia="en-CA"/>
              </w:rPr>
              <w:t>3</w:t>
            </w:r>
            <w:r w:rsidR="0062462B">
              <w:rPr>
                <w:sz w:val="20"/>
                <w:szCs w:val="20"/>
                <w:lang w:val="en-CA" w:eastAsia="en-CA"/>
              </w:rPr>
              <w:t xml:space="preserve"> </w:t>
            </w:r>
            <w:r w:rsidRPr="004E7975">
              <w:rPr>
                <w:sz w:val="20"/>
                <w:szCs w:val="20"/>
                <w:lang w:val="en-CA" w:eastAsia="en-CA"/>
              </w:rPr>
              <w:t>749</w:t>
            </w:r>
            <w:r w:rsidR="0062462B">
              <w:rPr>
                <w:sz w:val="20"/>
                <w:szCs w:val="20"/>
                <w:lang w:val="en-CA" w:eastAsia="en-CA"/>
              </w:rPr>
              <w:t xml:space="preserve"> </w:t>
            </w:r>
            <w:r w:rsidRPr="004E7975">
              <w:rPr>
                <w:sz w:val="20"/>
                <w:szCs w:val="20"/>
                <w:lang w:val="en-CA" w:eastAsia="en-CA"/>
              </w:rPr>
              <w:t>677</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5B9D155" w14:textId="28345632" w:rsidR="007D0778" w:rsidRPr="004E7975" w:rsidRDefault="007D0778" w:rsidP="007D0778">
            <w:pPr>
              <w:widowControl w:val="0"/>
              <w:jc w:val="right"/>
              <w:rPr>
                <w:sz w:val="20"/>
                <w:szCs w:val="20"/>
                <w:lang w:val="en-CA" w:eastAsia="en-CA"/>
              </w:rPr>
            </w:pPr>
            <w:r w:rsidRPr="004E7975">
              <w:rPr>
                <w:sz w:val="20"/>
                <w:szCs w:val="20"/>
                <w:lang w:val="en-CA" w:eastAsia="en-CA"/>
              </w:rPr>
              <w:t>3</w:t>
            </w:r>
            <w:r w:rsidR="0062462B">
              <w:rPr>
                <w:sz w:val="20"/>
                <w:szCs w:val="20"/>
                <w:lang w:val="en-CA" w:eastAsia="en-CA"/>
              </w:rPr>
              <w:t xml:space="preserve"> </w:t>
            </w:r>
            <w:r w:rsidRPr="004E7975">
              <w:rPr>
                <w:sz w:val="20"/>
                <w:szCs w:val="20"/>
                <w:lang w:val="en-CA" w:eastAsia="en-CA"/>
              </w:rPr>
              <w:t>369</w:t>
            </w:r>
            <w:r w:rsidR="0062462B">
              <w:rPr>
                <w:sz w:val="20"/>
                <w:szCs w:val="20"/>
                <w:lang w:val="en-CA" w:eastAsia="en-CA"/>
              </w:rPr>
              <w:t xml:space="preserve"> </w:t>
            </w:r>
            <w:r w:rsidRPr="004E7975">
              <w:rPr>
                <w:sz w:val="20"/>
                <w:szCs w:val="20"/>
                <w:lang w:val="en-CA" w:eastAsia="en-CA"/>
              </w:rPr>
              <w:t>051</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4A0B1DF"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62</w:t>
            </w:r>
          </w:p>
        </w:tc>
        <w:tc>
          <w:tcPr>
            <w:tcW w:w="79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3D4ABED"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59</w:t>
            </w:r>
          </w:p>
        </w:tc>
        <w:tc>
          <w:tcPr>
            <w:tcW w:w="93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0D47CF0" w14:textId="77777777" w:rsidR="007D0778" w:rsidRPr="004E7975" w:rsidRDefault="007D0778" w:rsidP="007D0778">
            <w:pPr>
              <w:widowControl w:val="0"/>
              <w:jc w:val="right"/>
              <w:rPr>
                <w:sz w:val="20"/>
                <w:szCs w:val="20"/>
                <w:lang w:val="en-CA" w:eastAsia="en-CA"/>
              </w:rPr>
            </w:pPr>
            <w:r w:rsidRPr="004E7975">
              <w:rPr>
                <w:sz w:val="20"/>
                <w:szCs w:val="20"/>
                <w:lang w:val="en-CA" w:eastAsia="en-CA"/>
              </w:rPr>
              <w:t>0</w:t>
            </w:r>
            <w:r>
              <w:rPr>
                <w:sz w:val="20"/>
                <w:szCs w:val="20"/>
                <w:lang w:val="en-CA" w:eastAsia="en-CA"/>
              </w:rPr>
              <w:t>*</w:t>
            </w:r>
          </w:p>
        </w:tc>
      </w:tr>
      <w:tr w:rsidR="00E2146C" w:rsidRPr="004E7975" w14:paraId="5FFA4FA8" w14:textId="77777777" w:rsidTr="005B45BA">
        <w:tc>
          <w:tcPr>
            <w:tcW w:w="898" w:type="pct"/>
            <w:tcBorders>
              <w:top w:val="nil"/>
              <w:left w:val="single" w:sz="4" w:space="0" w:color="auto"/>
              <w:bottom w:val="single" w:sz="4" w:space="0" w:color="auto"/>
              <w:right w:val="single" w:sz="4" w:space="0" w:color="auto"/>
            </w:tcBorders>
            <w:shd w:val="clear" w:color="auto" w:fill="auto"/>
            <w:noWrap/>
            <w:vAlign w:val="bottom"/>
            <w:hideMark/>
          </w:tcPr>
          <w:p w14:paraId="63F7D54F" w14:textId="4FA98CC2" w:rsidR="00E2146C" w:rsidRPr="004E7975" w:rsidRDefault="00E2146C" w:rsidP="00AA491E">
            <w:pPr>
              <w:jc w:val="left"/>
              <w:rPr>
                <w:b/>
                <w:bCs/>
                <w:color w:val="000000"/>
                <w:sz w:val="20"/>
                <w:szCs w:val="20"/>
                <w:lang w:val="en-US"/>
              </w:rPr>
            </w:pPr>
            <w:r w:rsidRPr="004E7975">
              <w:rPr>
                <w:b/>
                <w:bCs/>
                <w:color w:val="000000"/>
                <w:sz w:val="20"/>
                <w:szCs w:val="20"/>
                <w:lang w:val="en-US"/>
              </w:rPr>
              <w:t>Total</w:t>
            </w:r>
            <w:r w:rsidR="007D0778">
              <w:rPr>
                <w:b/>
                <w:bCs/>
                <w:color w:val="000000"/>
                <w:sz w:val="20"/>
                <w:szCs w:val="20"/>
                <w:lang w:val="en-US"/>
              </w:rPr>
              <w:t xml:space="preserve"> general</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5BF2C4A" w14:textId="0B2F9BB0" w:rsidR="00E2146C" w:rsidRPr="004E7975" w:rsidRDefault="00E2146C" w:rsidP="00AA491E">
            <w:pPr>
              <w:jc w:val="right"/>
              <w:rPr>
                <w:b/>
                <w:bCs/>
                <w:color w:val="000000"/>
                <w:sz w:val="20"/>
                <w:szCs w:val="20"/>
                <w:lang w:val="en-US"/>
              </w:rPr>
            </w:pPr>
            <w:r w:rsidRPr="004E7975">
              <w:rPr>
                <w:b/>
                <w:bCs/>
                <w:color w:val="000000"/>
                <w:sz w:val="20"/>
                <w:szCs w:val="20"/>
                <w:lang w:val="en-US"/>
              </w:rPr>
              <w:t>11</w:t>
            </w:r>
            <w:r w:rsidR="0062462B">
              <w:rPr>
                <w:b/>
                <w:bCs/>
                <w:color w:val="000000"/>
                <w:sz w:val="20"/>
                <w:szCs w:val="20"/>
                <w:lang w:val="en-US"/>
              </w:rPr>
              <w:t xml:space="preserve"> </w:t>
            </w:r>
            <w:r w:rsidRPr="004E7975">
              <w:rPr>
                <w:b/>
                <w:bCs/>
                <w:color w:val="000000"/>
                <w:sz w:val="20"/>
                <w:szCs w:val="20"/>
                <w:lang w:val="en-US"/>
              </w:rPr>
              <w:t>321</w:t>
            </w:r>
            <w:r w:rsidR="0062462B">
              <w:rPr>
                <w:b/>
                <w:bCs/>
                <w:color w:val="000000"/>
                <w:sz w:val="20"/>
                <w:szCs w:val="20"/>
                <w:lang w:val="en-US"/>
              </w:rPr>
              <w:t xml:space="preserve"> </w:t>
            </w:r>
            <w:r w:rsidRPr="004E7975">
              <w:rPr>
                <w:b/>
                <w:bCs/>
                <w:color w:val="000000"/>
                <w:sz w:val="20"/>
                <w:szCs w:val="20"/>
                <w:lang w:val="en-US"/>
              </w:rPr>
              <w:t>409</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12DEA4" w14:textId="5C741CF1" w:rsidR="00E2146C" w:rsidRPr="004E7975" w:rsidRDefault="00E2146C" w:rsidP="00AA491E">
            <w:pPr>
              <w:jc w:val="right"/>
              <w:rPr>
                <w:b/>
                <w:bCs/>
                <w:color w:val="000000"/>
                <w:sz w:val="20"/>
                <w:szCs w:val="20"/>
                <w:lang w:val="en-US"/>
              </w:rPr>
            </w:pPr>
            <w:r w:rsidRPr="004E7975">
              <w:rPr>
                <w:b/>
                <w:bCs/>
                <w:color w:val="000000"/>
                <w:sz w:val="20"/>
                <w:szCs w:val="20"/>
                <w:lang w:val="en-US"/>
              </w:rPr>
              <w:t>10</w:t>
            </w:r>
            <w:r w:rsidR="0062462B">
              <w:rPr>
                <w:b/>
                <w:bCs/>
                <w:color w:val="000000"/>
                <w:sz w:val="20"/>
                <w:szCs w:val="20"/>
                <w:lang w:val="en-US"/>
              </w:rPr>
              <w:t xml:space="preserve"> </w:t>
            </w:r>
            <w:r w:rsidRPr="004E7975">
              <w:rPr>
                <w:b/>
                <w:bCs/>
                <w:color w:val="000000"/>
                <w:sz w:val="20"/>
                <w:szCs w:val="20"/>
                <w:lang w:val="en-US"/>
              </w:rPr>
              <w:t>017</w:t>
            </w:r>
            <w:r w:rsidR="0062462B">
              <w:rPr>
                <w:b/>
                <w:bCs/>
                <w:color w:val="000000"/>
                <w:sz w:val="20"/>
                <w:szCs w:val="20"/>
                <w:lang w:val="en-US"/>
              </w:rPr>
              <w:t xml:space="preserve"> </w:t>
            </w:r>
            <w:r w:rsidRPr="004E7975">
              <w:rPr>
                <w:b/>
                <w:bCs/>
                <w:color w:val="000000"/>
                <w:sz w:val="20"/>
                <w:szCs w:val="20"/>
                <w:lang w:val="en-US"/>
              </w:rPr>
              <w:t>639</w:t>
            </w:r>
          </w:p>
        </w:tc>
        <w:tc>
          <w:tcPr>
            <w:tcW w:w="793"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8F3DF32" w14:textId="77777777" w:rsidR="00E2146C" w:rsidRPr="004E7975" w:rsidRDefault="00E2146C" w:rsidP="00AA491E">
            <w:pPr>
              <w:jc w:val="right"/>
              <w:rPr>
                <w:b/>
                <w:bCs/>
                <w:color w:val="000000"/>
                <w:sz w:val="20"/>
                <w:szCs w:val="20"/>
                <w:lang w:val="en-US"/>
              </w:rPr>
            </w:pPr>
            <w:r w:rsidRPr="004E7975">
              <w:rPr>
                <w:b/>
                <w:bCs/>
                <w:color w:val="000000"/>
                <w:sz w:val="20"/>
                <w:szCs w:val="20"/>
                <w:lang w:val="en-US"/>
              </w:rPr>
              <w:t>1,405</w:t>
            </w:r>
          </w:p>
        </w:tc>
        <w:tc>
          <w:tcPr>
            <w:tcW w:w="79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EC63BB0" w14:textId="77777777" w:rsidR="00E2146C" w:rsidRPr="004E7975" w:rsidRDefault="00E2146C" w:rsidP="00AA491E">
            <w:pPr>
              <w:jc w:val="right"/>
              <w:rPr>
                <w:b/>
                <w:bCs/>
                <w:color w:val="000000"/>
                <w:sz w:val="20"/>
                <w:szCs w:val="20"/>
                <w:lang w:val="en-US"/>
              </w:rPr>
            </w:pPr>
            <w:r w:rsidRPr="004E7975">
              <w:rPr>
                <w:b/>
                <w:bCs/>
                <w:color w:val="000000"/>
                <w:sz w:val="20"/>
                <w:szCs w:val="20"/>
                <w:lang w:val="en-US"/>
              </w:rPr>
              <w:t>1,382</w:t>
            </w:r>
          </w:p>
        </w:tc>
        <w:tc>
          <w:tcPr>
            <w:tcW w:w="93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EC941A" w14:textId="1B6DA6E8" w:rsidR="00E2146C" w:rsidRPr="004E7975" w:rsidRDefault="00E2146C" w:rsidP="00AA491E">
            <w:pPr>
              <w:jc w:val="right"/>
              <w:rPr>
                <w:b/>
                <w:bCs/>
                <w:color w:val="000000"/>
                <w:sz w:val="20"/>
                <w:szCs w:val="20"/>
                <w:lang w:val="en-US"/>
              </w:rPr>
            </w:pPr>
            <w:r w:rsidRPr="004E7975">
              <w:rPr>
                <w:b/>
                <w:bCs/>
                <w:color w:val="000000"/>
                <w:sz w:val="20"/>
                <w:szCs w:val="20"/>
                <w:lang w:val="en-US"/>
              </w:rPr>
              <w:t>111</w:t>
            </w:r>
            <w:r w:rsidR="0062462B">
              <w:rPr>
                <w:b/>
                <w:bCs/>
                <w:color w:val="000000"/>
                <w:sz w:val="20"/>
                <w:szCs w:val="20"/>
                <w:lang w:val="en-US"/>
              </w:rPr>
              <w:t>,</w:t>
            </w:r>
            <w:r w:rsidRPr="004E7975">
              <w:rPr>
                <w:b/>
                <w:bCs/>
                <w:color w:val="000000"/>
                <w:sz w:val="20"/>
                <w:szCs w:val="20"/>
                <w:lang w:val="en-US"/>
              </w:rPr>
              <w:t>1</w:t>
            </w:r>
          </w:p>
        </w:tc>
      </w:tr>
    </w:tbl>
    <w:p w14:paraId="20CED24D" w14:textId="4DD7B4CD" w:rsidR="00E2146C" w:rsidRPr="004201CF" w:rsidRDefault="00E2146C" w:rsidP="00AA491E">
      <w:pPr>
        <w:widowControl w:val="0"/>
        <w:rPr>
          <w:sz w:val="20"/>
          <w:szCs w:val="20"/>
          <w:lang w:val="es-ES"/>
        </w:rPr>
      </w:pPr>
      <w:r w:rsidRPr="00E03443">
        <w:rPr>
          <w:sz w:val="20"/>
          <w:szCs w:val="20"/>
          <w:lang w:val="es-ES"/>
        </w:rPr>
        <w:t xml:space="preserve">* </w:t>
      </w:r>
      <w:r w:rsidR="00E03443" w:rsidRPr="00E03443">
        <w:rPr>
          <w:sz w:val="20"/>
          <w:szCs w:val="20"/>
          <w:lang w:val="es-ES"/>
        </w:rPr>
        <w:t xml:space="preserve">Las demoras correspondientes al </w:t>
      </w:r>
      <w:r w:rsidR="00E03443">
        <w:rPr>
          <w:sz w:val="20"/>
          <w:szCs w:val="20"/>
          <w:lang w:val="es-ES"/>
        </w:rPr>
        <w:t xml:space="preserve">informe sobre la marcha de las actividades de la </w:t>
      </w:r>
      <w:r w:rsidR="00F8206C">
        <w:rPr>
          <w:sz w:val="20"/>
          <w:szCs w:val="20"/>
          <w:lang w:val="es-ES"/>
        </w:rPr>
        <w:t xml:space="preserve">etapa I del PGEH para Qatar (ONUDI) </w:t>
      </w:r>
      <w:r w:rsidR="004201CF">
        <w:rPr>
          <w:sz w:val="20"/>
          <w:szCs w:val="20"/>
          <w:lang w:val="es-ES"/>
        </w:rPr>
        <w:t>no estaban disponibles al momento de completar este documento</w:t>
      </w:r>
      <w:r w:rsidRPr="004201CF">
        <w:rPr>
          <w:sz w:val="20"/>
          <w:szCs w:val="20"/>
          <w:lang w:val="es-ES"/>
        </w:rPr>
        <w:t xml:space="preserve">. </w:t>
      </w:r>
    </w:p>
    <w:p w14:paraId="39668786" w14:textId="6BC79219" w:rsidR="00E2146C" w:rsidRDefault="00A377AD" w:rsidP="00AA491E">
      <w:pPr>
        <w:widowControl w:val="0"/>
        <w:spacing w:before="120" w:after="240"/>
        <w:rPr>
          <w:b/>
          <w:szCs w:val="20"/>
        </w:rPr>
      </w:pPr>
      <w:r>
        <w:rPr>
          <w:b/>
          <w:szCs w:val="20"/>
        </w:rPr>
        <w:t>Motivos de las demoras</w:t>
      </w:r>
    </w:p>
    <w:p w14:paraId="16BBA4D6" w14:textId="7D2EC9E7" w:rsidR="009C2F30" w:rsidRPr="009C2F30" w:rsidRDefault="001B0182" w:rsidP="00FA11F9">
      <w:pPr>
        <w:pStyle w:val="Heading1"/>
        <w:widowControl w:val="0"/>
        <w:numPr>
          <w:ilvl w:val="0"/>
          <w:numId w:val="21"/>
        </w:numPr>
        <w:tabs>
          <w:tab w:val="clear" w:pos="284"/>
          <w:tab w:val="num" w:pos="0"/>
        </w:tabs>
        <w:spacing w:before="240"/>
        <w:ind w:left="0"/>
        <w:rPr>
          <w:color w:val="000000"/>
          <w:shd w:val="clear" w:color="auto" w:fill="FFFFFF"/>
          <w:lang w:val="es-ES"/>
        </w:rPr>
      </w:pPr>
      <w:r>
        <w:rPr>
          <w:color w:val="000000"/>
          <w:shd w:val="clear" w:color="auto" w:fill="FFFFFF"/>
          <w:lang w:val="es-ES"/>
        </w:rPr>
        <w:t>Entre l</w:t>
      </w:r>
      <w:r w:rsidR="009C2F30" w:rsidRPr="009C2F30">
        <w:rPr>
          <w:color w:val="000000"/>
          <w:shd w:val="clear" w:color="auto" w:fill="FFFFFF"/>
          <w:lang w:val="es-ES"/>
        </w:rPr>
        <w:t xml:space="preserve">os motivos </w:t>
      </w:r>
      <w:r w:rsidR="009C2F30">
        <w:rPr>
          <w:color w:val="000000"/>
          <w:shd w:val="clear" w:color="auto" w:fill="FFFFFF"/>
          <w:lang w:val="es-ES"/>
        </w:rPr>
        <w:t>que han ocasionado las demoras en los proyectos plurianuales</w:t>
      </w:r>
      <w:r w:rsidR="00C6296E">
        <w:rPr>
          <w:color w:val="000000"/>
          <w:shd w:val="clear" w:color="auto" w:fill="FFFFFF"/>
          <w:lang w:val="es-ES"/>
        </w:rPr>
        <w:t xml:space="preserve"> </w:t>
      </w:r>
      <w:r>
        <w:rPr>
          <w:color w:val="000000"/>
          <w:shd w:val="clear" w:color="auto" w:fill="FFFFFF"/>
          <w:lang w:val="es-ES"/>
        </w:rPr>
        <w:t xml:space="preserve">se </w:t>
      </w:r>
      <w:r w:rsidR="00BD25D3">
        <w:rPr>
          <w:color w:val="000000"/>
          <w:shd w:val="clear" w:color="auto" w:fill="FFFFFF"/>
          <w:lang w:val="es-ES"/>
        </w:rPr>
        <w:t>encuentran desde los procesos administrativos</w:t>
      </w:r>
      <w:r w:rsidR="00841E2A">
        <w:rPr>
          <w:color w:val="000000"/>
          <w:shd w:val="clear" w:color="auto" w:fill="FFFFFF"/>
          <w:lang w:val="es-ES"/>
        </w:rPr>
        <w:t xml:space="preserve"> y la inestabilidad política hasta la </w:t>
      </w:r>
      <w:r w:rsidR="0037762E">
        <w:rPr>
          <w:color w:val="000000"/>
          <w:shd w:val="clear" w:color="auto" w:fill="FFFFFF"/>
          <w:lang w:val="es-ES"/>
        </w:rPr>
        <w:t>complejidad de la selección de la tecnología y los problemas de seguridad relacionados con la tecnología seleccionada.</w:t>
      </w:r>
    </w:p>
    <w:p w14:paraId="2D69F852" w14:textId="6509CAB3" w:rsidR="00E2146C" w:rsidRPr="00E47E0D" w:rsidRDefault="00E47E0D" w:rsidP="00FA11F9">
      <w:pPr>
        <w:pStyle w:val="Heading1"/>
        <w:widowControl w:val="0"/>
        <w:numPr>
          <w:ilvl w:val="0"/>
          <w:numId w:val="21"/>
        </w:numPr>
        <w:tabs>
          <w:tab w:val="clear" w:pos="284"/>
          <w:tab w:val="num" w:pos="0"/>
        </w:tabs>
        <w:spacing w:before="240"/>
        <w:ind w:left="0"/>
        <w:rPr>
          <w:color w:val="000000"/>
          <w:shd w:val="clear" w:color="auto" w:fill="FFFFFF"/>
          <w:lang w:val="es-ES"/>
        </w:rPr>
      </w:pPr>
      <w:r>
        <w:rPr>
          <w:color w:val="000000"/>
          <w:shd w:val="clear" w:color="auto" w:fill="FFFFFF"/>
          <w:lang w:val="es-ES"/>
        </w:rPr>
        <w:t>Uno de los motivos</w:t>
      </w:r>
      <w:r w:rsidRPr="00E47E0D">
        <w:rPr>
          <w:color w:val="000000"/>
          <w:shd w:val="clear" w:color="auto" w:fill="FFFFFF"/>
          <w:lang w:val="es-ES"/>
        </w:rPr>
        <w:t xml:space="preserve"> más comunes </w:t>
      </w:r>
      <w:r w:rsidR="00F66248">
        <w:rPr>
          <w:color w:val="000000"/>
          <w:shd w:val="clear" w:color="auto" w:fill="FFFFFF"/>
          <w:lang w:val="es-ES"/>
        </w:rPr>
        <w:t>que explican l</w:t>
      </w:r>
      <w:r>
        <w:rPr>
          <w:color w:val="000000"/>
          <w:shd w:val="clear" w:color="auto" w:fill="FFFFFF"/>
          <w:lang w:val="es-ES"/>
        </w:rPr>
        <w:t xml:space="preserve">as demoras </w:t>
      </w:r>
      <w:r w:rsidRPr="00E47E0D">
        <w:rPr>
          <w:color w:val="000000"/>
          <w:shd w:val="clear" w:color="auto" w:fill="FFFFFF"/>
          <w:lang w:val="es-ES"/>
        </w:rPr>
        <w:t>es la lentitud de los procesos administrativos de algunas actividades, como la revisión de la legislación y el establecimiento del sistema de certificación de refrigeración y aire acondicionado</w:t>
      </w:r>
      <w:r w:rsidR="00F66248">
        <w:rPr>
          <w:color w:val="000000"/>
          <w:shd w:val="clear" w:color="auto" w:fill="FFFFFF"/>
          <w:lang w:val="es-ES"/>
        </w:rPr>
        <w:t>.</w:t>
      </w:r>
    </w:p>
    <w:p w14:paraId="7CF26D7D" w14:textId="035D8456" w:rsidR="00895639" w:rsidRPr="00895639" w:rsidRDefault="00895639"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895639">
        <w:rPr>
          <w:color w:val="000000"/>
          <w:shd w:val="clear" w:color="auto" w:fill="FFFFFF"/>
          <w:lang w:val="es-ES"/>
        </w:rPr>
        <w:t xml:space="preserve">Dos países mencionaron que la inestabilidad institucional debida a un cambio de gobierno o en el seno de las dependencias nacionales del ozono, respectivamente, repercutió en el desembolso oportuno de los fondos y en el desembolso de los gastos de funcionamiento incrementales, lo que provocó un retraso en el proceso de ejecución. La inestabilidad política en un país hizo que se pospusiera el proyecto, ampliando algunas actividades relacionadas, mientras que otro país se enfrentó a una grave inestabilidad política y a problemas de seguridad, lo que retrasó el inicio del plan nacional de eliminación y obligó a </w:t>
      </w:r>
      <w:r w:rsidRPr="00895639">
        <w:rPr>
          <w:color w:val="000000"/>
          <w:shd w:val="clear" w:color="auto" w:fill="FFFFFF"/>
          <w:lang w:val="es-ES"/>
        </w:rPr>
        <w:lastRenderedPageBreak/>
        <w:t>trasladar sus talleres de formación al extranjero, provocando la dilación del proceso y el aumento de los costos</w:t>
      </w:r>
    </w:p>
    <w:p w14:paraId="3408FFF4" w14:textId="193ACFDE" w:rsidR="00E2146C" w:rsidRPr="00173EA3" w:rsidRDefault="00173EA3" w:rsidP="00FA11F9">
      <w:pPr>
        <w:pStyle w:val="Heading1"/>
        <w:numPr>
          <w:ilvl w:val="0"/>
          <w:numId w:val="21"/>
        </w:numPr>
        <w:tabs>
          <w:tab w:val="clear" w:pos="284"/>
          <w:tab w:val="num" w:pos="0"/>
        </w:tabs>
        <w:ind w:left="0"/>
        <w:rPr>
          <w:lang w:val="es-ES"/>
        </w:rPr>
      </w:pPr>
      <w:r w:rsidRPr="00173EA3">
        <w:rPr>
          <w:lang w:val="es-ES"/>
        </w:rPr>
        <w:t>Un país mencionó que, debido a la selección de la tecnología (R-290), se vieron obligados a interrumpir sus programas de incentivos a los usuarios finales y, posteriormente, a sustituirlos por la creación de capacidades para los aparatos de aire acondicionado que utilizan la nueva tecnología. El mismo país comentó que la adquisición de equipos había sido un reto, especialmente en lo que respecta a los identificadores y las placas de circuitos de refrigeración. Un país decidió ejecutar sus proyectos minimizando al máximo su impacto en las operaciones comerciales de las empresas beneficiarias y, debido a su importante componente de aprendizaje para abordar la manipulación segura de los hidrocarburos, una novedad para el país, fue inevitable que se produjeran retrasos considerables en la ejecución</w:t>
      </w:r>
      <w:r w:rsidR="00E2146C" w:rsidRPr="001E2323">
        <w:rPr>
          <w:lang w:val="es-ES"/>
        </w:rPr>
        <w:t>.</w:t>
      </w:r>
    </w:p>
    <w:p w14:paraId="58501160" w14:textId="5BF3F21D" w:rsidR="00E2146C" w:rsidRPr="004E7975" w:rsidRDefault="00E2146C" w:rsidP="00AA491E">
      <w:pPr>
        <w:pStyle w:val="Heading1"/>
        <w:keepNext/>
        <w:widowControl w:val="0"/>
        <w:numPr>
          <w:ilvl w:val="0"/>
          <w:numId w:val="0"/>
        </w:numPr>
        <w:tabs>
          <w:tab w:val="left" w:pos="720"/>
        </w:tabs>
        <w:rPr>
          <w:b/>
        </w:rPr>
      </w:pPr>
      <w:r w:rsidRPr="004E7975">
        <w:rPr>
          <w:b/>
        </w:rPr>
        <w:t>L</w:t>
      </w:r>
      <w:r w:rsidRPr="004E7975">
        <w:rPr>
          <w:b/>
          <w:lang w:eastAsia="ja-JP"/>
        </w:rPr>
        <w:t>e</w:t>
      </w:r>
      <w:r w:rsidR="00B373AF">
        <w:rPr>
          <w:b/>
          <w:lang w:eastAsia="ja-JP"/>
        </w:rPr>
        <w:t>cciones aproendidas</w:t>
      </w:r>
      <w:r w:rsidRPr="004E7975">
        <w:rPr>
          <w:vertAlign w:val="superscript"/>
        </w:rPr>
        <w:footnoteReference w:id="2"/>
      </w:r>
      <w:r w:rsidRPr="004E7975">
        <w:t xml:space="preserve"> </w:t>
      </w:r>
    </w:p>
    <w:p w14:paraId="5D0B88F5" w14:textId="43689749" w:rsidR="006416FF" w:rsidRPr="006416FF" w:rsidRDefault="006416FF"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6416FF">
        <w:rPr>
          <w:color w:val="000000"/>
          <w:shd w:val="clear" w:color="auto" w:fill="FFFFFF"/>
          <w:lang w:val="es-ES"/>
        </w:rPr>
        <w:t xml:space="preserve">Las lecciones aprendidas de los acuerdos plurianuales abarcaron una serie de temas, como la concepción de los proyectos, la comunicación y la participación de las partes interesadas, la rotación del personal y la estabilidad de las dependencias nacionales del ozono, la supervisión, el desarrollo de capacidades, el costo y la disponibilidad del equipo para la adopción de nuevas tecnologías, </w:t>
      </w:r>
      <w:r w:rsidR="00CB75DC">
        <w:rPr>
          <w:color w:val="000000"/>
          <w:shd w:val="clear" w:color="auto" w:fill="FFFFFF"/>
          <w:lang w:val="es-ES"/>
        </w:rPr>
        <w:t xml:space="preserve">así como </w:t>
      </w:r>
      <w:r w:rsidRPr="006416FF">
        <w:rPr>
          <w:color w:val="000000"/>
          <w:shd w:val="clear" w:color="auto" w:fill="FFFFFF"/>
          <w:lang w:val="es-ES"/>
        </w:rPr>
        <w:t xml:space="preserve">el despacho de aduanas, la </w:t>
      </w:r>
      <w:r w:rsidR="00152FE0">
        <w:rPr>
          <w:color w:val="000000"/>
          <w:shd w:val="clear" w:color="auto" w:fill="FFFFFF"/>
          <w:lang w:val="es-ES"/>
        </w:rPr>
        <w:t xml:space="preserve">formulación de </w:t>
      </w:r>
      <w:r w:rsidRPr="006416FF">
        <w:rPr>
          <w:color w:val="000000"/>
          <w:shd w:val="clear" w:color="auto" w:fill="FFFFFF"/>
          <w:lang w:val="es-ES"/>
        </w:rPr>
        <w:t>política</w:t>
      </w:r>
      <w:r w:rsidR="00152FE0">
        <w:rPr>
          <w:color w:val="000000"/>
          <w:shd w:val="clear" w:color="auto" w:fill="FFFFFF"/>
          <w:lang w:val="es-ES"/>
        </w:rPr>
        <w:t>s</w:t>
      </w:r>
      <w:r w:rsidRPr="006416FF">
        <w:rPr>
          <w:color w:val="000000"/>
          <w:shd w:val="clear" w:color="auto" w:fill="FFFFFF"/>
          <w:lang w:val="es-ES"/>
        </w:rPr>
        <w:t xml:space="preserve"> y la reglamentación oportunas y susceptibles de ser</w:t>
      </w:r>
      <w:r w:rsidR="00CB75DC">
        <w:rPr>
          <w:color w:val="000000"/>
          <w:shd w:val="clear" w:color="auto" w:fill="FFFFFF"/>
          <w:lang w:val="es-ES"/>
        </w:rPr>
        <w:t xml:space="preserve"> aplicadas.</w:t>
      </w:r>
    </w:p>
    <w:p w14:paraId="59206643" w14:textId="0AAC52C2" w:rsidR="006416FF" w:rsidRPr="00CB75DC" w:rsidRDefault="00FD0BD0" w:rsidP="00FA11F9">
      <w:pPr>
        <w:pStyle w:val="Heading1"/>
        <w:numPr>
          <w:ilvl w:val="0"/>
          <w:numId w:val="21"/>
        </w:numPr>
        <w:tabs>
          <w:tab w:val="clear" w:pos="284"/>
          <w:tab w:val="num" w:pos="0"/>
        </w:tabs>
        <w:ind w:left="0"/>
        <w:rPr>
          <w:color w:val="000000"/>
          <w:shd w:val="clear" w:color="auto" w:fill="FFFFFF"/>
          <w:lang w:val="es-ES"/>
        </w:rPr>
      </w:pPr>
      <w:r w:rsidRPr="00FD0BD0">
        <w:rPr>
          <w:color w:val="000000"/>
          <w:shd w:val="clear" w:color="auto" w:fill="FFFFFF"/>
          <w:lang w:val="es-ES"/>
        </w:rPr>
        <w:t xml:space="preserve">El diseño del proyecto es un aspecto fundamental para el éxito de la ejecución y debe tener en cuenta la integración de las actividades entre los componentes de inversión </w:t>
      </w:r>
      <w:r w:rsidR="002633E4" w:rsidRPr="00FD0BD0">
        <w:rPr>
          <w:color w:val="000000"/>
          <w:shd w:val="clear" w:color="auto" w:fill="FFFFFF"/>
          <w:lang w:val="es-ES"/>
        </w:rPr>
        <w:t xml:space="preserve">y </w:t>
      </w:r>
      <w:r w:rsidR="002633E4">
        <w:rPr>
          <w:color w:val="000000"/>
          <w:shd w:val="clear" w:color="auto" w:fill="FFFFFF"/>
          <w:lang w:val="es-ES"/>
        </w:rPr>
        <w:t>ajenos</w:t>
      </w:r>
      <w:r w:rsidR="00E8358B">
        <w:rPr>
          <w:color w:val="000000"/>
          <w:shd w:val="clear" w:color="auto" w:fill="FFFFFF"/>
          <w:lang w:val="es-ES"/>
        </w:rPr>
        <w:t xml:space="preserve"> a la inversión</w:t>
      </w:r>
      <w:r w:rsidRPr="00FD0BD0">
        <w:rPr>
          <w:color w:val="000000"/>
          <w:shd w:val="clear" w:color="auto" w:fill="FFFFFF"/>
          <w:lang w:val="es-ES"/>
        </w:rPr>
        <w:t xml:space="preserve"> y la comprensión de la producción y el consumo energético del país. Un país hace alusión a la necesidad de incluir un sistema de supervisión financiado para la realización de las actividades y la asistencia técnica a fin de garantizar su eficacia. Otro destacó la importancia de que la Dependencia Nacional del Ozono establezca un sistema de documentación y presentación de informes, junto con un protocolo de comunicación para evitar las demoras en la ejecución</w:t>
      </w:r>
    </w:p>
    <w:p w14:paraId="22B573C4" w14:textId="15BBF316" w:rsidR="00E2146C" w:rsidRPr="00C759C5" w:rsidRDefault="00C759C5"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C759C5">
        <w:rPr>
          <w:lang w:val="es-ES"/>
        </w:rPr>
        <w:t xml:space="preserve">El acompañamiento y la comunicación estrecha entre todas las partes interesadas son esenciales para el éxito de un proyecto. Es especialmente importante cuando un país, enfrentado a la inestabilidad política, necesita adaptarse rápidamente y posiblemente solicitar prórrogas o aplazamientos de los proyectos. Las consultas y la comunicación periódicas entre los organismos de ejecución y el gobierno facilitan la identificación y la resolución tempranas de los problemas que pueden repercutir en el buen desarrollo de la ejecución. Una Dependencia Nacional del Ozono estable es necesaria para garantizar el buen funcionamiento y la ejecución oportuna de las actividades y, por lo tanto, los cambios en </w:t>
      </w:r>
      <w:r>
        <w:rPr>
          <w:lang w:val="es-ES"/>
        </w:rPr>
        <w:t>dicha oficina</w:t>
      </w:r>
      <w:r w:rsidR="000802B2">
        <w:rPr>
          <w:lang w:val="es-ES"/>
        </w:rPr>
        <w:t xml:space="preserve"> </w:t>
      </w:r>
      <w:r w:rsidRPr="00C759C5">
        <w:rPr>
          <w:lang w:val="es-ES"/>
        </w:rPr>
        <w:t>pueden tener un efecto negativo en la ejecución. En consecuencia, una colaboración y comunicación estrecha</w:t>
      </w:r>
      <w:r w:rsidR="000802B2">
        <w:rPr>
          <w:lang w:val="es-ES"/>
        </w:rPr>
        <w:t>s</w:t>
      </w:r>
      <w:r w:rsidRPr="00C759C5">
        <w:rPr>
          <w:lang w:val="es-ES"/>
        </w:rPr>
        <w:t xml:space="preserve"> y frecuente</w:t>
      </w:r>
      <w:r w:rsidR="000802B2">
        <w:rPr>
          <w:lang w:val="es-ES"/>
        </w:rPr>
        <w:t>s</w:t>
      </w:r>
      <w:r w:rsidRPr="00C759C5">
        <w:rPr>
          <w:lang w:val="es-ES"/>
        </w:rPr>
        <w:t xml:space="preserve"> con los organismos aduaneros, combinada</w:t>
      </w:r>
      <w:r w:rsidR="00D55772">
        <w:rPr>
          <w:lang w:val="es-ES"/>
        </w:rPr>
        <w:t>s</w:t>
      </w:r>
      <w:r w:rsidRPr="00C759C5">
        <w:rPr>
          <w:lang w:val="es-ES"/>
        </w:rPr>
        <w:t xml:space="preserve"> con actividades de capacitación, </w:t>
      </w:r>
      <w:r w:rsidR="00D55772">
        <w:rPr>
          <w:lang w:val="es-ES"/>
        </w:rPr>
        <w:t>son</w:t>
      </w:r>
      <w:r w:rsidRPr="00C759C5">
        <w:rPr>
          <w:lang w:val="es-ES"/>
        </w:rPr>
        <w:t xml:space="preserve"> esencial</w:t>
      </w:r>
      <w:r w:rsidR="00D55772">
        <w:rPr>
          <w:lang w:val="es-ES"/>
        </w:rPr>
        <w:t>es</w:t>
      </w:r>
      <w:r w:rsidRPr="00C759C5">
        <w:rPr>
          <w:lang w:val="es-ES"/>
        </w:rPr>
        <w:t xml:space="preserve"> para un monitoreo eficiente de las SAO y el éxito de todos los planes de eliminación</w:t>
      </w:r>
      <w:r w:rsidR="00E2146C" w:rsidRPr="00C759C5">
        <w:rPr>
          <w:lang w:val="es-ES"/>
        </w:rPr>
        <w:t xml:space="preserve">. </w:t>
      </w:r>
    </w:p>
    <w:p w14:paraId="2626E18C" w14:textId="041EAC49" w:rsidR="00E2146C" w:rsidRPr="00D554C7" w:rsidRDefault="004071F1"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D554C7">
        <w:rPr>
          <w:color w:val="000000"/>
          <w:shd w:val="clear" w:color="auto" w:fill="FFFFFF"/>
          <w:lang w:val="es-ES"/>
        </w:rPr>
        <w:t xml:space="preserve">Los programas de desarrollo de capacidades y las iniciativas de formación son esenciales para el éxito de la ejecución y su sostenibilidad. Por ejemplo, un país mencionó que el desarrollo de capacidades resultó útil. Otro explicó que los programas de adaptación y las actividades de capacitación y dotación de equipos para las prácticas de seguridad resultaron más eficaces que los incentivos financieros. Otro país se refirió a la importancia de instalar un sistema de seguridad integral en toda la planta cuando se trata de sustancias inflamables y explosivas. Otra lección derivada del desarrollo de capacidades para los usuarios </w:t>
      </w:r>
      <w:r w:rsidR="00D554C7" w:rsidRPr="00D554C7">
        <w:rPr>
          <w:color w:val="000000"/>
          <w:shd w:val="clear" w:color="auto" w:fill="FFFFFF"/>
          <w:lang w:val="es-ES"/>
        </w:rPr>
        <w:t>finales</w:t>
      </w:r>
      <w:r w:rsidRPr="00D554C7">
        <w:rPr>
          <w:color w:val="000000"/>
          <w:shd w:val="clear" w:color="auto" w:fill="FFFFFF"/>
          <w:lang w:val="es-ES"/>
        </w:rPr>
        <w:t xml:space="preserve"> ha sido la complejidad en la planificación de la formación, ya que los usuarios finales necesitan utilizar primero el equipo para evaluar sus necesidades de formación. Un país </w:t>
      </w:r>
      <w:r w:rsidR="000708FA">
        <w:rPr>
          <w:color w:val="000000"/>
          <w:shd w:val="clear" w:color="auto" w:fill="FFFFFF"/>
          <w:lang w:val="es-ES"/>
        </w:rPr>
        <w:t>aplicó</w:t>
      </w:r>
      <w:r w:rsidRPr="00D554C7">
        <w:rPr>
          <w:color w:val="000000"/>
          <w:shd w:val="clear" w:color="auto" w:fill="FFFFFF"/>
          <w:lang w:val="es-ES"/>
        </w:rPr>
        <w:t xml:space="preserve"> el principio de </w:t>
      </w:r>
      <w:r w:rsidRPr="00D554C7">
        <w:rPr>
          <w:color w:val="000000"/>
          <w:shd w:val="clear" w:color="auto" w:fill="FFFFFF"/>
          <w:lang w:val="es-ES"/>
        </w:rPr>
        <w:lastRenderedPageBreak/>
        <w:t>flexibilidad para ofrecer formación adicional y satisfacer las necesidades de los usuarios finales; el reto consistía en garantizar un apoyo técnico inmediato tras la puesta en marcha y la producción de prueba y la formación principal para el sector de espumas en una segunda etapa</w:t>
      </w:r>
      <w:r w:rsidR="00E2146C" w:rsidRPr="00D554C7">
        <w:rPr>
          <w:color w:val="000000"/>
          <w:shd w:val="clear" w:color="auto" w:fill="FFFFFF"/>
          <w:lang w:val="es-ES"/>
        </w:rPr>
        <w:t xml:space="preserve">. </w:t>
      </w:r>
    </w:p>
    <w:p w14:paraId="3CA78C4E" w14:textId="26274954" w:rsidR="00E2146C" w:rsidRPr="00E25E47" w:rsidRDefault="0069480E"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69480E">
        <w:rPr>
          <w:color w:val="000000"/>
          <w:shd w:val="clear" w:color="auto" w:fill="FFFFFF"/>
          <w:lang w:val="es-ES"/>
        </w:rPr>
        <w:t xml:space="preserve">Un país ha mencionado las repercusiones positivas de los proyectos de reconversión, que las empresas beneficiarias señalaron que </w:t>
      </w:r>
      <w:r w:rsidR="00E25E47">
        <w:rPr>
          <w:color w:val="000000"/>
          <w:shd w:val="clear" w:color="auto" w:fill="FFFFFF"/>
          <w:lang w:val="es-ES"/>
        </w:rPr>
        <w:t xml:space="preserve">gracias a ellos </w:t>
      </w:r>
      <w:r w:rsidRPr="0069480E">
        <w:rPr>
          <w:color w:val="000000"/>
          <w:shd w:val="clear" w:color="auto" w:fill="FFFFFF"/>
          <w:lang w:val="es-ES"/>
        </w:rPr>
        <w:t>se obtienen productos de mayor calidad con unos gastos de funcionamiento adicionales insignificantes. Sin embargo, la disponibilidad y el precio de la tecnología desempeñan un papel fundamental para garantizar su sostenibilidad. Por ejemplo, un país tuvo que interrumpir el proyecto debido a la falta de disponibilidad de las sustancias alternativas. Del mismo modo, los refrigerantes a base de hidrocarburos están ganando en popularidad en algunos países, sin embargo, su uso continuado puede verse limitado por la falta de un suministro fiable y constante para las necesidades de mantenimiento. En el sector de espumas, la alta eficiencia operativa de la tecnología del formiato de metilo en comparación con la fabricación de base es atractiva, pero la disponibilidad del HCFC</w:t>
      </w:r>
      <w:r w:rsidR="00D301D0">
        <w:rPr>
          <w:color w:val="000000"/>
          <w:shd w:val="clear" w:color="auto" w:fill="FFFFFF"/>
          <w:lang w:val="es-ES"/>
        </w:rPr>
        <w:t>-</w:t>
      </w:r>
      <w:r w:rsidRPr="0069480E">
        <w:rPr>
          <w:color w:val="000000"/>
          <w:shd w:val="clear" w:color="auto" w:fill="FFFFFF"/>
          <w:lang w:val="es-ES"/>
        </w:rPr>
        <w:t xml:space="preserve">141b abarata los sistemas de espuma y amenaza su sostenibilidad. </w:t>
      </w:r>
      <w:r w:rsidRPr="00E25E47">
        <w:rPr>
          <w:color w:val="000000"/>
          <w:shd w:val="clear" w:color="auto" w:fill="FFFFFF"/>
          <w:lang w:val="es-ES"/>
        </w:rPr>
        <w:t xml:space="preserve">Una solución sugerida para fomentar la </w:t>
      </w:r>
      <w:r w:rsidR="00D301D0" w:rsidRPr="00E25E47">
        <w:rPr>
          <w:color w:val="000000"/>
          <w:shd w:val="clear" w:color="auto" w:fill="FFFFFF"/>
          <w:lang w:val="es-ES"/>
        </w:rPr>
        <w:t>sostenibilidad</w:t>
      </w:r>
      <w:r w:rsidRPr="00E25E47">
        <w:rPr>
          <w:color w:val="000000"/>
          <w:shd w:val="clear" w:color="auto" w:fill="FFFFFF"/>
          <w:lang w:val="es-ES"/>
        </w:rPr>
        <w:t xml:space="preserve"> sería la creación de una fábrica de sistemas de formiato de metilo en el país vecino</w:t>
      </w:r>
      <w:r w:rsidR="00E2146C" w:rsidRPr="00E25E47">
        <w:rPr>
          <w:color w:val="000000"/>
          <w:shd w:val="clear" w:color="auto" w:fill="FFFFFF"/>
          <w:lang w:val="es-ES"/>
        </w:rPr>
        <w:t>.</w:t>
      </w:r>
    </w:p>
    <w:p w14:paraId="02BE5B04" w14:textId="270D0D1B" w:rsidR="00E2146C" w:rsidRPr="00265CAE" w:rsidRDefault="00265CAE"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265CAE">
        <w:rPr>
          <w:color w:val="000000"/>
          <w:shd w:val="clear" w:color="auto" w:fill="FFFFFF"/>
          <w:lang w:val="es-ES"/>
        </w:rPr>
        <w:t xml:space="preserve">La onerosa importación de equipos también impide la introducción de algunas tecnologías, hasta que los fabricantes locales empiecen a producir equipos de bajo potencial de calentamiento atmosférico, lo que se espera que reduzca el costo medio y aumente el conocimiento de nuevas alternativas en el sector de </w:t>
      </w:r>
      <w:r w:rsidR="00FD3C97">
        <w:rPr>
          <w:color w:val="000000"/>
          <w:shd w:val="clear" w:color="auto" w:fill="FFFFFF"/>
          <w:lang w:val="es-ES"/>
        </w:rPr>
        <w:t>mantenimiento</w:t>
      </w:r>
      <w:r w:rsidRPr="00265CAE">
        <w:rPr>
          <w:color w:val="000000"/>
          <w:shd w:val="clear" w:color="auto" w:fill="FFFFFF"/>
          <w:lang w:val="es-ES"/>
        </w:rPr>
        <w:t xml:space="preserve">. Un país señaló que el proceso de despacho de aduanas para los envíos de la ONU era muy largo, lo que se traducía en elevadas tasas de almacenamiento. En otro caso, la demora en el despacho de aduanas, combinada con importantes retrasos por parte del proveedor, </w:t>
      </w:r>
      <w:r w:rsidR="002A23F3">
        <w:rPr>
          <w:color w:val="000000"/>
          <w:shd w:val="clear" w:color="auto" w:fill="FFFFFF"/>
          <w:lang w:val="es-ES"/>
        </w:rPr>
        <w:t>dio lugar</w:t>
      </w:r>
      <w:r w:rsidR="00FD3C97">
        <w:rPr>
          <w:color w:val="000000"/>
          <w:shd w:val="clear" w:color="auto" w:fill="FFFFFF"/>
          <w:lang w:val="es-ES"/>
        </w:rPr>
        <w:t xml:space="preserve"> a</w:t>
      </w:r>
      <w:r w:rsidRPr="00265CAE">
        <w:rPr>
          <w:color w:val="000000"/>
          <w:shd w:val="clear" w:color="auto" w:fill="FFFFFF"/>
          <w:lang w:val="es-ES"/>
        </w:rPr>
        <w:t xml:space="preserve"> tres años de aplazamientos del proyecto</w:t>
      </w:r>
      <w:r w:rsidR="00E2146C" w:rsidRPr="00265CAE">
        <w:rPr>
          <w:color w:val="000000"/>
          <w:shd w:val="clear" w:color="auto" w:fill="FFFFFF"/>
          <w:lang w:val="es-ES"/>
        </w:rPr>
        <w:t>.</w:t>
      </w:r>
    </w:p>
    <w:p w14:paraId="5BB6514A" w14:textId="0926DE56" w:rsidR="00E2146C" w:rsidRPr="00574A33" w:rsidRDefault="00574A33" w:rsidP="00FA11F9">
      <w:pPr>
        <w:pStyle w:val="Heading1"/>
        <w:widowControl w:val="0"/>
        <w:numPr>
          <w:ilvl w:val="0"/>
          <w:numId w:val="21"/>
        </w:numPr>
        <w:tabs>
          <w:tab w:val="clear" w:pos="284"/>
          <w:tab w:val="num" w:pos="0"/>
        </w:tabs>
        <w:spacing w:before="240"/>
        <w:ind w:left="0"/>
        <w:rPr>
          <w:lang w:val="es-ES"/>
        </w:rPr>
      </w:pPr>
      <w:r w:rsidRPr="00574A33">
        <w:rPr>
          <w:color w:val="000000"/>
          <w:shd w:val="clear" w:color="auto" w:fill="FFFFFF"/>
          <w:lang w:val="es-ES"/>
        </w:rPr>
        <w:t xml:space="preserve">Los programas de recuperación y reciclaje podrían beneficiarse de una evaluación a nivel nacional y de la creación de un plan nacional de recuperación para apoyar a las empresas de mantenimiento y servicio que utilizan las infraestructuras existentes y para </w:t>
      </w:r>
      <w:r>
        <w:rPr>
          <w:color w:val="000000"/>
          <w:shd w:val="clear" w:color="auto" w:fill="FFFFFF"/>
          <w:lang w:val="es-ES"/>
        </w:rPr>
        <w:t>brindarles asesoramiento</w:t>
      </w:r>
      <w:r w:rsidRPr="00574A33">
        <w:rPr>
          <w:color w:val="000000"/>
          <w:shd w:val="clear" w:color="auto" w:fill="FFFFFF"/>
          <w:lang w:val="es-ES"/>
        </w:rPr>
        <w:t xml:space="preserve"> a través de la legislación</w:t>
      </w:r>
      <w:r w:rsidR="00E2146C" w:rsidRPr="00574A33">
        <w:rPr>
          <w:color w:val="000000"/>
          <w:shd w:val="clear" w:color="auto" w:fill="FFFFFF"/>
          <w:lang w:val="es-ES"/>
        </w:rPr>
        <w:t>.</w:t>
      </w:r>
    </w:p>
    <w:p w14:paraId="7C595D7F" w14:textId="7C5A17A8" w:rsidR="00E2146C" w:rsidRPr="001D7D81" w:rsidRDefault="00FD17C5" w:rsidP="00FA11F9">
      <w:pPr>
        <w:pStyle w:val="Heading1"/>
        <w:widowControl w:val="0"/>
        <w:numPr>
          <w:ilvl w:val="0"/>
          <w:numId w:val="21"/>
        </w:numPr>
        <w:tabs>
          <w:tab w:val="clear" w:pos="284"/>
          <w:tab w:val="num" w:pos="0"/>
        </w:tabs>
        <w:spacing w:before="240"/>
        <w:ind w:left="0"/>
        <w:rPr>
          <w:lang w:val="es-ES"/>
        </w:rPr>
      </w:pPr>
      <w:r w:rsidRPr="001D7D81">
        <w:rPr>
          <w:lang w:val="es-ES"/>
        </w:rPr>
        <w:t xml:space="preserve">Las lecciones de los marcos políticos y normativos se refieren a la importancia de la aplicación </w:t>
      </w:r>
      <w:r w:rsidR="005D11D8">
        <w:rPr>
          <w:lang w:val="es-ES"/>
        </w:rPr>
        <w:t xml:space="preserve">temprana </w:t>
      </w:r>
      <w:r w:rsidRPr="001D7D81">
        <w:rPr>
          <w:lang w:val="es-ES"/>
        </w:rPr>
        <w:t xml:space="preserve">de </w:t>
      </w:r>
      <w:r w:rsidR="005D11D8">
        <w:rPr>
          <w:lang w:val="es-ES"/>
        </w:rPr>
        <w:t>las medidas de</w:t>
      </w:r>
      <w:r w:rsidRPr="001D7D81">
        <w:rPr>
          <w:lang w:val="es-ES"/>
        </w:rPr>
        <w:t xml:space="preserve"> prohibición y las cuotas de importación y fabricación de las SAO no deseadas. Un país mencionó que la eliminación de los HCFC puede resultar más difícil en zonas de alta temperatura ambiente, ya que las alternativas para la aplicación a pequeña escala eran todavía cuestionables. Del mismo modo, la aplicación temprana del sistema de concesión de licencias constituye también una parte importante para garantizar la sostenibilidad del plan de gestión de la eliminación de los HCFC. Un organismo de ejecución mencionó que podrían explorarse otras opciones políticas para apoyar a las partes interesadas que utilizan agentes espumantes sin SAO, </w:t>
      </w:r>
      <w:r w:rsidR="00F41A99" w:rsidRPr="001D7D81">
        <w:rPr>
          <w:lang w:val="es-ES"/>
        </w:rPr>
        <w:t>como,</w:t>
      </w:r>
      <w:r w:rsidRPr="001D7D81">
        <w:rPr>
          <w:lang w:val="es-ES"/>
        </w:rPr>
        <w:t xml:space="preserve"> por ejemplo, controlar la importación y exportación de HCFC, restringir los productos basados en el uso de agentes espumantes con HCFC, conceder una desgravación fiscal preferente a los productos de espuma sin HCFC, permitir a las partes interesadas utilizar las alternativas respetuosas con el medio ambiente</w:t>
      </w:r>
      <w:r w:rsidR="00E2146C" w:rsidRPr="001D7D81">
        <w:rPr>
          <w:lang w:val="es-ES"/>
        </w:rPr>
        <w:t xml:space="preserve">. </w:t>
      </w:r>
    </w:p>
    <w:p w14:paraId="34D6F2E7" w14:textId="414ED23F" w:rsidR="00E2146C" w:rsidRPr="00264020" w:rsidRDefault="00FD2AD6" w:rsidP="00FA11F9">
      <w:pPr>
        <w:pStyle w:val="Heading1"/>
        <w:widowControl w:val="0"/>
        <w:numPr>
          <w:ilvl w:val="0"/>
          <w:numId w:val="21"/>
        </w:numPr>
        <w:tabs>
          <w:tab w:val="clear" w:pos="284"/>
          <w:tab w:val="num" w:pos="0"/>
        </w:tabs>
        <w:spacing w:before="240"/>
        <w:ind w:left="0"/>
        <w:rPr>
          <w:color w:val="000000"/>
          <w:shd w:val="clear" w:color="auto" w:fill="FFFFFF"/>
          <w:lang w:val="es-ES"/>
        </w:rPr>
      </w:pPr>
      <w:r w:rsidRPr="00264020">
        <w:rPr>
          <w:color w:val="000000"/>
          <w:shd w:val="clear" w:color="auto" w:fill="FFFFFF"/>
          <w:lang w:val="es-ES"/>
        </w:rPr>
        <w:t>En los distintos países se plantearon otros problemas, como las barreras lingüísticas a la hora de impartir los talleres en inglés y en la distribución de los equipos, debido a que muchos técnicos son reacios a tomar prestados los equipos de los laboratorios. En este caso, el organismo de ejecución recomendó que se buscaran soluciones para promover el uso de alternativas y la adopción de buenas prácticas</w:t>
      </w:r>
      <w:r w:rsidR="00E2146C" w:rsidRPr="00264020">
        <w:rPr>
          <w:lang w:val="es-ES"/>
        </w:rPr>
        <w:t xml:space="preserve">. </w:t>
      </w:r>
    </w:p>
    <w:p w14:paraId="353163C8" w14:textId="455FFE66" w:rsidR="00E2146C" w:rsidRPr="007C509C" w:rsidRDefault="007C509C" w:rsidP="00AA491E">
      <w:pPr>
        <w:pStyle w:val="IIntroduction"/>
        <w:keepNext/>
        <w:widowControl w:val="0"/>
        <w:numPr>
          <w:ilvl w:val="0"/>
          <w:numId w:val="0"/>
        </w:numPr>
        <w:tabs>
          <w:tab w:val="left" w:pos="720"/>
        </w:tabs>
        <w:spacing w:before="0"/>
        <w:rPr>
          <w:sz w:val="22"/>
          <w:szCs w:val="22"/>
          <w:lang w:val="es-ES"/>
        </w:rPr>
      </w:pPr>
      <w:r w:rsidRPr="007C509C">
        <w:rPr>
          <w:sz w:val="22"/>
          <w:szCs w:val="22"/>
          <w:lang w:val="es-ES"/>
        </w:rPr>
        <w:t>Informes de terminaci</w:t>
      </w:r>
      <w:r>
        <w:rPr>
          <w:sz w:val="22"/>
          <w:szCs w:val="22"/>
          <w:lang w:val="es-ES"/>
        </w:rPr>
        <w:t>ón de proyectos individuales recibidos</w:t>
      </w:r>
    </w:p>
    <w:p w14:paraId="42CDBDA8" w14:textId="0EAF635A" w:rsidR="00E2146C" w:rsidRPr="00B606C4" w:rsidRDefault="00903C47" w:rsidP="00FA11F9">
      <w:pPr>
        <w:pStyle w:val="Heading1"/>
        <w:widowControl w:val="0"/>
        <w:numPr>
          <w:ilvl w:val="0"/>
          <w:numId w:val="21"/>
        </w:numPr>
        <w:tabs>
          <w:tab w:val="clear" w:pos="284"/>
          <w:tab w:val="num" w:pos="0"/>
          <w:tab w:val="num" w:pos="720"/>
        </w:tabs>
        <w:ind w:left="0"/>
        <w:rPr>
          <w:lang w:val="es-ES"/>
        </w:rPr>
      </w:pPr>
      <w:r w:rsidRPr="00B0797C">
        <w:rPr>
          <w:lang w:val="es-ES"/>
        </w:rPr>
        <w:t>Del total de 1 856 proyectos de inversión que se han completado, los organismos bilaterales y de ejecución habían presentado 1 85</w:t>
      </w:r>
      <w:r>
        <w:rPr>
          <w:lang w:val="es-ES"/>
        </w:rPr>
        <w:t>3</w:t>
      </w:r>
      <w:r w:rsidRPr="00B0797C">
        <w:rPr>
          <w:lang w:val="es-ES"/>
        </w:rPr>
        <w:t xml:space="preserve"> informes de terminación de proyectos, por lo que restan </w:t>
      </w:r>
      <w:r>
        <w:rPr>
          <w:lang w:val="es-ES"/>
        </w:rPr>
        <w:t>3</w:t>
      </w:r>
      <w:r w:rsidRPr="00B0797C">
        <w:rPr>
          <w:lang w:val="es-ES"/>
        </w:rPr>
        <w:t> informes de terminación de proyectos pendientes, como se muestra en el Cuadro 3</w:t>
      </w:r>
      <w:r w:rsidR="00E2146C" w:rsidRPr="00B606C4">
        <w:rPr>
          <w:lang w:val="es-ES"/>
        </w:rPr>
        <w:t xml:space="preserve">. </w:t>
      </w:r>
    </w:p>
    <w:p w14:paraId="69F1B33D" w14:textId="5E421F1D" w:rsidR="00E2146C" w:rsidRPr="007544FE" w:rsidRDefault="00B606C4" w:rsidP="00AA491E">
      <w:pPr>
        <w:pStyle w:val="FootnoteText"/>
        <w:keepNext/>
        <w:keepLines/>
        <w:widowControl w:val="0"/>
        <w:ind w:left="14"/>
        <w:contextualSpacing/>
        <w:rPr>
          <w:b/>
          <w:sz w:val="21"/>
          <w:szCs w:val="21"/>
          <w:lang w:val="es-ES"/>
        </w:rPr>
      </w:pPr>
      <w:r w:rsidRPr="007544FE">
        <w:rPr>
          <w:b/>
          <w:sz w:val="21"/>
          <w:szCs w:val="21"/>
          <w:lang w:val="es-ES"/>
        </w:rPr>
        <w:lastRenderedPageBreak/>
        <w:t>Cuadro</w:t>
      </w:r>
      <w:r w:rsidR="00E2146C" w:rsidRPr="007544FE">
        <w:rPr>
          <w:b/>
          <w:sz w:val="21"/>
          <w:szCs w:val="21"/>
          <w:lang w:val="es-ES"/>
        </w:rPr>
        <w:t xml:space="preserve"> 3. </w:t>
      </w:r>
      <w:r w:rsidR="007544FE" w:rsidRPr="007544FE">
        <w:rPr>
          <w:b/>
          <w:sz w:val="21"/>
          <w:lang w:val="es-ES"/>
        </w:rPr>
        <w:t>Informes de terminación de proyectos presentados para proyectos de inversión</w:t>
      </w:r>
    </w:p>
    <w:tbl>
      <w:tblPr>
        <w:tblW w:w="4936"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61"/>
        <w:gridCol w:w="1627"/>
        <w:gridCol w:w="1737"/>
        <w:gridCol w:w="1880"/>
        <w:gridCol w:w="1594"/>
      </w:tblGrid>
      <w:tr w:rsidR="000D0E67" w:rsidRPr="00CF4114" w14:paraId="7A167262" w14:textId="77777777" w:rsidTr="00FA11F9">
        <w:trPr>
          <w:cantSplit/>
          <w:tblHeader/>
        </w:trPr>
        <w:tc>
          <w:tcPr>
            <w:tcW w:w="1323" w:type="pct"/>
            <w:tcBorders>
              <w:top w:val="single" w:sz="4" w:space="0" w:color="auto"/>
              <w:left w:val="single" w:sz="4" w:space="0" w:color="auto"/>
              <w:bottom w:val="single" w:sz="4" w:space="0" w:color="auto"/>
              <w:right w:val="single" w:sz="4" w:space="0" w:color="auto"/>
            </w:tcBorders>
            <w:hideMark/>
          </w:tcPr>
          <w:p w14:paraId="787629DC" w14:textId="1A2BEEFD" w:rsidR="000D0E67" w:rsidRPr="004B2A39" w:rsidRDefault="000D0E67" w:rsidP="000D0E67">
            <w:pPr>
              <w:keepNext/>
              <w:keepLines/>
              <w:widowControl w:val="0"/>
              <w:suppressAutoHyphens/>
              <w:jc w:val="left"/>
              <w:rPr>
                <w:b/>
                <w:snapToGrid w:val="0"/>
                <w:sz w:val="20"/>
                <w:szCs w:val="20"/>
              </w:rPr>
            </w:pPr>
            <w:r w:rsidRPr="00B0797C">
              <w:rPr>
                <w:b/>
                <w:snapToGrid w:val="0"/>
                <w:sz w:val="20"/>
                <w:lang w:val="es-ES"/>
              </w:rPr>
              <w:t>Organismo</w:t>
            </w:r>
          </w:p>
        </w:tc>
        <w:tc>
          <w:tcPr>
            <w:tcW w:w="875" w:type="pct"/>
            <w:tcBorders>
              <w:top w:val="single" w:sz="4" w:space="0" w:color="auto"/>
              <w:left w:val="single" w:sz="4" w:space="0" w:color="auto"/>
              <w:bottom w:val="single" w:sz="4" w:space="0" w:color="auto"/>
              <w:right w:val="single" w:sz="4" w:space="0" w:color="auto"/>
            </w:tcBorders>
            <w:hideMark/>
          </w:tcPr>
          <w:p w14:paraId="6830E30B" w14:textId="383839D6" w:rsidR="000D0E67" w:rsidRPr="007D5761" w:rsidRDefault="000D0E67" w:rsidP="000D0E67">
            <w:pPr>
              <w:keepNext/>
              <w:keepLines/>
              <w:widowControl w:val="0"/>
              <w:suppressAutoHyphens/>
              <w:jc w:val="center"/>
              <w:rPr>
                <w:b/>
                <w:snapToGrid w:val="0"/>
                <w:sz w:val="20"/>
                <w:szCs w:val="20"/>
              </w:rPr>
            </w:pPr>
            <w:r>
              <w:rPr>
                <w:b/>
                <w:snapToGrid w:val="0"/>
                <w:sz w:val="20"/>
                <w:szCs w:val="20"/>
              </w:rPr>
              <w:t>Terminados</w:t>
            </w:r>
          </w:p>
        </w:tc>
        <w:tc>
          <w:tcPr>
            <w:tcW w:w="934" w:type="pct"/>
            <w:tcBorders>
              <w:top w:val="single" w:sz="4" w:space="0" w:color="auto"/>
              <w:left w:val="single" w:sz="4" w:space="0" w:color="auto"/>
              <w:bottom w:val="single" w:sz="4" w:space="0" w:color="auto"/>
              <w:right w:val="single" w:sz="4" w:space="0" w:color="auto"/>
            </w:tcBorders>
            <w:hideMark/>
          </w:tcPr>
          <w:p w14:paraId="37D9E079" w14:textId="77777777" w:rsidR="005808B9" w:rsidRPr="00B0797C" w:rsidRDefault="005808B9" w:rsidP="005808B9">
            <w:pPr>
              <w:jc w:val="center"/>
              <w:rPr>
                <w:b/>
                <w:sz w:val="20"/>
                <w:szCs w:val="20"/>
                <w:lang w:val="es-ES"/>
              </w:rPr>
            </w:pPr>
            <w:r w:rsidRPr="00B0797C">
              <w:rPr>
                <w:b/>
                <w:sz w:val="20"/>
                <w:lang w:val="es-ES"/>
              </w:rPr>
              <w:t xml:space="preserve">Recibidos antes de la </w:t>
            </w:r>
          </w:p>
          <w:p w14:paraId="5A13381A" w14:textId="7611F345" w:rsidR="000D0E67" w:rsidRPr="005808B9" w:rsidRDefault="005808B9" w:rsidP="005808B9">
            <w:pPr>
              <w:keepNext/>
              <w:keepLines/>
              <w:widowControl w:val="0"/>
              <w:jc w:val="center"/>
              <w:rPr>
                <w:b/>
                <w:sz w:val="20"/>
                <w:szCs w:val="20"/>
                <w:lang w:val="es-ES"/>
              </w:rPr>
            </w:pPr>
            <w:r w:rsidRPr="00B0797C">
              <w:rPr>
                <w:b/>
                <w:sz w:val="20"/>
                <w:lang w:val="es-ES"/>
              </w:rPr>
              <w:t>8</w:t>
            </w:r>
            <w:r>
              <w:rPr>
                <w:b/>
                <w:sz w:val="20"/>
                <w:lang w:val="es-ES"/>
              </w:rPr>
              <w:t>6</w:t>
            </w:r>
            <w:r w:rsidRPr="00B0797C">
              <w:rPr>
                <w:b/>
                <w:sz w:val="20"/>
                <w:vertAlign w:val="superscript"/>
                <w:lang w:val="es-ES"/>
              </w:rPr>
              <w:t>a</w:t>
            </w:r>
            <w:r w:rsidRPr="00B0797C">
              <w:rPr>
                <w:b/>
                <w:sz w:val="20"/>
                <w:lang w:val="es-ES"/>
              </w:rPr>
              <w:t> reunión</w:t>
            </w:r>
          </w:p>
        </w:tc>
        <w:tc>
          <w:tcPr>
            <w:tcW w:w="1011" w:type="pct"/>
            <w:tcBorders>
              <w:top w:val="single" w:sz="4" w:space="0" w:color="auto"/>
              <w:left w:val="single" w:sz="4" w:space="0" w:color="auto"/>
              <w:bottom w:val="single" w:sz="4" w:space="0" w:color="auto"/>
              <w:right w:val="single" w:sz="4" w:space="0" w:color="auto"/>
            </w:tcBorders>
            <w:hideMark/>
          </w:tcPr>
          <w:p w14:paraId="2E5C2107" w14:textId="6D7F354C" w:rsidR="000D0E67" w:rsidRPr="007E0EA8" w:rsidRDefault="005808B9" w:rsidP="000D0E67">
            <w:pPr>
              <w:keepNext/>
              <w:keepLines/>
              <w:widowControl w:val="0"/>
              <w:suppressAutoHyphens/>
              <w:jc w:val="center"/>
              <w:rPr>
                <w:b/>
                <w:sz w:val="20"/>
                <w:szCs w:val="20"/>
                <w:lang w:val="es-ES"/>
              </w:rPr>
            </w:pPr>
            <w:r w:rsidRPr="007E0EA8">
              <w:rPr>
                <w:b/>
                <w:sz w:val="20"/>
                <w:szCs w:val="20"/>
                <w:lang w:val="es-ES"/>
              </w:rPr>
              <w:t>Recibidos después de la</w:t>
            </w:r>
          </w:p>
          <w:p w14:paraId="1F6BCC62" w14:textId="23195CBA" w:rsidR="000D0E67" w:rsidRPr="007E0EA8" w:rsidRDefault="000D0E67" w:rsidP="000D0E67">
            <w:pPr>
              <w:keepNext/>
              <w:keepLines/>
              <w:widowControl w:val="0"/>
              <w:suppressAutoHyphens/>
              <w:jc w:val="center"/>
              <w:rPr>
                <w:b/>
                <w:snapToGrid w:val="0"/>
                <w:sz w:val="20"/>
                <w:szCs w:val="20"/>
                <w:lang w:val="es-ES"/>
              </w:rPr>
            </w:pPr>
            <w:r w:rsidRPr="007E0EA8">
              <w:rPr>
                <w:b/>
                <w:sz w:val="20"/>
                <w:szCs w:val="20"/>
                <w:lang w:val="es-ES"/>
              </w:rPr>
              <w:t>86</w:t>
            </w:r>
            <w:r w:rsidR="007E0EA8" w:rsidRPr="007E0EA8">
              <w:rPr>
                <w:b/>
                <w:sz w:val="20"/>
                <w:szCs w:val="20"/>
                <w:lang w:val="es-ES"/>
              </w:rPr>
              <w:t>ª</w:t>
            </w:r>
            <w:r w:rsidRPr="007E0EA8">
              <w:rPr>
                <w:b/>
                <w:sz w:val="20"/>
                <w:szCs w:val="20"/>
                <w:lang w:val="es-ES"/>
              </w:rPr>
              <w:t xml:space="preserve"> </w:t>
            </w:r>
            <w:r w:rsidR="007E0EA8">
              <w:rPr>
                <w:b/>
                <w:sz w:val="20"/>
                <w:szCs w:val="20"/>
                <w:lang w:val="es-ES"/>
              </w:rPr>
              <w:t>reunión</w:t>
            </w:r>
          </w:p>
        </w:tc>
        <w:tc>
          <w:tcPr>
            <w:tcW w:w="857" w:type="pct"/>
            <w:tcBorders>
              <w:top w:val="single" w:sz="4" w:space="0" w:color="auto"/>
              <w:left w:val="single" w:sz="4" w:space="0" w:color="auto"/>
              <w:bottom w:val="single" w:sz="4" w:space="0" w:color="auto"/>
              <w:right w:val="single" w:sz="4" w:space="0" w:color="auto"/>
            </w:tcBorders>
            <w:hideMark/>
          </w:tcPr>
          <w:p w14:paraId="058C7FFB" w14:textId="336BF6D6" w:rsidR="000D0E67" w:rsidRPr="007D5761" w:rsidRDefault="007E0EA8" w:rsidP="000D0E67">
            <w:pPr>
              <w:keepNext/>
              <w:keepLines/>
              <w:widowControl w:val="0"/>
              <w:suppressAutoHyphens/>
              <w:jc w:val="center"/>
              <w:rPr>
                <w:b/>
                <w:snapToGrid w:val="0"/>
                <w:sz w:val="20"/>
                <w:szCs w:val="20"/>
              </w:rPr>
            </w:pPr>
            <w:r>
              <w:rPr>
                <w:b/>
                <w:sz w:val="20"/>
                <w:szCs w:val="20"/>
              </w:rPr>
              <w:t>Pendientes</w:t>
            </w:r>
          </w:p>
        </w:tc>
      </w:tr>
      <w:tr w:rsidR="000D0E67" w:rsidRPr="00CF4114" w14:paraId="730AB8A4"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4A2F0E44" w14:textId="0F33F54B" w:rsidR="000D0E67" w:rsidRPr="004B2A39" w:rsidRDefault="000D0E67" w:rsidP="000D0E67">
            <w:pPr>
              <w:widowControl w:val="0"/>
              <w:suppressAutoHyphens/>
              <w:jc w:val="left"/>
              <w:rPr>
                <w:snapToGrid w:val="0"/>
                <w:sz w:val="20"/>
                <w:szCs w:val="20"/>
              </w:rPr>
            </w:pPr>
            <w:r w:rsidRPr="00B0797C">
              <w:rPr>
                <w:snapToGrid w:val="0"/>
                <w:sz w:val="20"/>
                <w:lang w:val="es-ES"/>
              </w:rPr>
              <w:t>Francia</w:t>
            </w:r>
          </w:p>
        </w:tc>
        <w:tc>
          <w:tcPr>
            <w:tcW w:w="875" w:type="pct"/>
            <w:tcBorders>
              <w:top w:val="single" w:sz="4" w:space="0" w:color="auto"/>
              <w:left w:val="single" w:sz="4" w:space="0" w:color="auto"/>
              <w:bottom w:val="single" w:sz="4" w:space="0" w:color="auto"/>
              <w:right w:val="single" w:sz="4" w:space="0" w:color="auto"/>
            </w:tcBorders>
            <w:hideMark/>
          </w:tcPr>
          <w:p w14:paraId="0A431981"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13</w:t>
            </w:r>
          </w:p>
        </w:tc>
        <w:tc>
          <w:tcPr>
            <w:tcW w:w="934" w:type="pct"/>
            <w:tcBorders>
              <w:top w:val="single" w:sz="4" w:space="0" w:color="auto"/>
              <w:left w:val="single" w:sz="4" w:space="0" w:color="auto"/>
              <w:bottom w:val="single" w:sz="4" w:space="0" w:color="auto"/>
              <w:right w:val="single" w:sz="4" w:space="0" w:color="auto"/>
            </w:tcBorders>
            <w:hideMark/>
          </w:tcPr>
          <w:p w14:paraId="4B361253"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13</w:t>
            </w:r>
          </w:p>
        </w:tc>
        <w:tc>
          <w:tcPr>
            <w:tcW w:w="1011" w:type="pct"/>
            <w:tcBorders>
              <w:top w:val="single" w:sz="4" w:space="0" w:color="auto"/>
              <w:left w:val="single" w:sz="4" w:space="0" w:color="auto"/>
              <w:bottom w:val="single" w:sz="4" w:space="0" w:color="auto"/>
              <w:right w:val="single" w:sz="4" w:space="0" w:color="auto"/>
            </w:tcBorders>
            <w:hideMark/>
          </w:tcPr>
          <w:p w14:paraId="7469D749"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1B750342"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1B746586"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7D5A5839" w14:textId="16C55C47" w:rsidR="000D0E67" w:rsidRPr="004B2A39" w:rsidRDefault="000D0E67" w:rsidP="000D0E67">
            <w:pPr>
              <w:widowControl w:val="0"/>
              <w:suppressAutoHyphens/>
              <w:jc w:val="left"/>
              <w:rPr>
                <w:snapToGrid w:val="0"/>
                <w:sz w:val="20"/>
                <w:szCs w:val="20"/>
              </w:rPr>
            </w:pPr>
            <w:r w:rsidRPr="00B0797C">
              <w:rPr>
                <w:snapToGrid w:val="0"/>
                <w:sz w:val="20"/>
                <w:lang w:val="es-ES"/>
              </w:rPr>
              <w:t>Alemania</w:t>
            </w:r>
          </w:p>
        </w:tc>
        <w:tc>
          <w:tcPr>
            <w:tcW w:w="875" w:type="pct"/>
            <w:tcBorders>
              <w:top w:val="single" w:sz="4" w:space="0" w:color="auto"/>
              <w:left w:val="single" w:sz="4" w:space="0" w:color="auto"/>
              <w:bottom w:val="single" w:sz="4" w:space="0" w:color="auto"/>
              <w:right w:val="single" w:sz="4" w:space="0" w:color="auto"/>
            </w:tcBorders>
            <w:hideMark/>
          </w:tcPr>
          <w:p w14:paraId="0DF76B3C"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20</w:t>
            </w:r>
          </w:p>
        </w:tc>
        <w:tc>
          <w:tcPr>
            <w:tcW w:w="934" w:type="pct"/>
            <w:tcBorders>
              <w:top w:val="single" w:sz="4" w:space="0" w:color="auto"/>
              <w:left w:val="single" w:sz="4" w:space="0" w:color="auto"/>
              <w:bottom w:val="single" w:sz="4" w:space="0" w:color="auto"/>
              <w:right w:val="single" w:sz="4" w:space="0" w:color="auto"/>
            </w:tcBorders>
            <w:hideMark/>
          </w:tcPr>
          <w:p w14:paraId="67D99F42"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19</w:t>
            </w:r>
          </w:p>
        </w:tc>
        <w:tc>
          <w:tcPr>
            <w:tcW w:w="1011" w:type="pct"/>
            <w:tcBorders>
              <w:top w:val="single" w:sz="4" w:space="0" w:color="auto"/>
              <w:left w:val="single" w:sz="4" w:space="0" w:color="auto"/>
              <w:bottom w:val="single" w:sz="4" w:space="0" w:color="auto"/>
              <w:right w:val="single" w:sz="4" w:space="0" w:color="auto"/>
            </w:tcBorders>
            <w:hideMark/>
          </w:tcPr>
          <w:p w14:paraId="22BF853D"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28673BF8"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w:t>
            </w:r>
          </w:p>
        </w:tc>
      </w:tr>
      <w:tr w:rsidR="000D0E67" w:rsidRPr="00CF4114" w14:paraId="123D1604"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5B6783A5" w14:textId="270BD552" w:rsidR="000D0E67" w:rsidRPr="004B2A39" w:rsidRDefault="000D0E67" w:rsidP="000D0E67">
            <w:pPr>
              <w:widowControl w:val="0"/>
              <w:suppressAutoHyphens/>
              <w:jc w:val="left"/>
              <w:rPr>
                <w:snapToGrid w:val="0"/>
                <w:sz w:val="20"/>
                <w:szCs w:val="20"/>
              </w:rPr>
            </w:pPr>
            <w:r w:rsidRPr="00B0797C">
              <w:rPr>
                <w:snapToGrid w:val="0"/>
                <w:sz w:val="20"/>
                <w:lang w:val="es-ES"/>
              </w:rPr>
              <w:t>Italia</w:t>
            </w:r>
          </w:p>
        </w:tc>
        <w:tc>
          <w:tcPr>
            <w:tcW w:w="875" w:type="pct"/>
            <w:tcBorders>
              <w:top w:val="single" w:sz="4" w:space="0" w:color="auto"/>
              <w:left w:val="single" w:sz="4" w:space="0" w:color="auto"/>
              <w:bottom w:val="single" w:sz="4" w:space="0" w:color="auto"/>
              <w:right w:val="single" w:sz="4" w:space="0" w:color="auto"/>
            </w:tcBorders>
            <w:hideMark/>
          </w:tcPr>
          <w:p w14:paraId="2D323319"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11</w:t>
            </w:r>
          </w:p>
        </w:tc>
        <w:tc>
          <w:tcPr>
            <w:tcW w:w="934" w:type="pct"/>
            <w:tcBorders>
              <w:top w:val="single" w:sz="4" w:space="0" w:color="auto"/>
              <w:left w:val="single" w:sz="4" w:space="0" w:color="auto"/>
              <w:bottom w:val="single" w:sz="4" w:space="0" w:color="auto"/>
              <w:right w:val="single" w:sz="4" w:space="0" w:color="auto"/>
            </w:tcBorders>
            <w:hideMark/>
          </w:tcPr>
          <w:p w14:paraId="79DF1DF8"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11</w:t>
            </w:r>
          </w:p>
        </w:tc>
        <w:tc>
          <w:tcPr>
            <w:tcW w:w="1011" w:type="pct"/>
            <w:tcBorders>
              <w:top w:val="single" w:sz="4" w:space="0" w:color="auto"/>
              <w:left w:val="single" w:sz="4" w:space="0" w:color="auto"/>
              <w:bottom w:val="single" w:sz="4" w:space="0" w:color="auto"/>
              <w:right w:val="single" w:sz="4" w:space="0" w:color="auto"/>
            </w:tcBorders>
            <w:hideMark/>
          </w:tcPr>
          <w:p w14:paraId="7F8DB5C4"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7A831803"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2651499D"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4C8252B9" w14:textId="7C99B674" w:rsidR="000D0E67" w:rsidRPr="004B2A39" w:rsidRDefault="000D0E67" w:rsidP="000D0E67">
            <w:pPr>
              <w:widowControl w:val="0"/>
              <w:suppressAutoHyphens/>
              <w:jc w:val="left"/>
              <w:rPr>
                <w:snapToGrid w:val="0"/>
                <w:sz w:val="20"/>
                <w:szCs w:val="20"/>
              </w:rPr>
            </w:pPr>
            <w:r w:rsidRPr="00B0797C">
              <w:rPr>
                <w:snapToGrid w:val="0"/>
                <w:sz w:val="20"/>
                <w:lang w:val="es-ES"/>
              </w:rPr>
              <w:t>Japón</w:t>
            </w:r>
          </w:p>
        </w:tc>
        <w:tc>
          <w:tcPr>
            <w:tcW w:w="875" w:type="pct"/>
            <w:tcBorders>
              <w:top w:val="single" w:sz="4" w:space="0" w:color="auto"/>
              <w:left w:val="single" w:sz="4" w:space="0" w:color="auto"/>
              <w:bottom w:val="single" w:sz="4" w:space="0" w:color="auto"/>
              <w:right w:val="single" w:sz="4" w:space="0" w:color="auto"/>
            </w:tcBorders>
            <w:hideMark/>
          </w:tcPr>
          <w:p w14:paraId="3EAC50AF"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6</w:t>
            </w:r>
          </w:p>
        </w:tc>
        <w:tc>
          <w:tcPr>
            <w:tcW w:w="934" w:type="pct"/>
            <w:tcBorders>
              <w:top w:val="single" w:sz="4" w:space="0" w:color="auto"/>
              <w:left w:val="single" w:sz="4" w:space="0" w:color="auto"/>
              <w:bottom w:val="single" w:sz="4" w:space="0" w:color="auto"/>
              <w:right w:val="single" w:sz="4" w:space="0" w:color="auto"/>
            </w:tcBorders>
            <w:hideMark/>
          </w:tcPr>
          <w:p w14:paraId="73A01C5E"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6</w:t>
            </w:r>
          </w:p>
        </w:tc>
        <w:tc>
          <w:tcPr>
            <w:tcW w:w="1011" w:type="pct"/>
            <w:tcBorders>
              <w:top w:val="single" w:sz="4" w:space="0" w:color="auto"/>
              <w:left w:val="single" w:sz="4" w:space="0" w:color="auto"/>
              <w:bottom w:val="single" w:sz="4" w:space="0" w:color="auto"/>
              <w:right w:val="single" w:sz="4" w:space="0" w:color="auto"/>
            </w:tcBorders>
            <w:hideMark/>
          </w:tcPr>
          <w:p w14:paraId="606D3756"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58F0BB60"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3CAF7ABF"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1781C98E" w14:textId="0F002146" w:rsidR="000D0E67" w:rsidRPr="004B2A39" w:rsidRDefault="000D0E67" w:rsidP="000D0E67">
            <w:pPr>
              <w:widowControl w:val="0"/>
              <w:suppressAutoHyphens/>
              <w:jc w:val="left"/>
              <w:rPr>
                <w:snapToGrid w:val="0"/>
                <w:sz w:val="20"/>
                <w:szCs w:val="20"/>
              </w:rPr>
            </w:pPr>
            <w:r w:rsidRPr="00B0797C">
              <w:rPr>
                <w:snapToGrid w:val="0"/>
                <w:sz w:val="20"/>
                <w:lang w:val="es-ES"/>
              </w:rPr>
              <w:t>España</w:t>
            </w:r>
          </w:p>
        </w:tc>
        <w:tc>
          <w:tcPr>
            <w:tcW w:w="875" w:type="pct"/>
            <w:tcBorders>
              <w:top w:val="single" w:sz="4" w:space="0" w:color="auto"/>
              <w:left w:val="single" w:sz="4" w:space="0" w:color="auto"/>
              <w:bottom w:val="single" w:sz="4" w:space="0" w:color="auto"/>
              <w:right w:val="single" w:sz="4" w:space="0" w:color="auto"/>
            </w:tcBorders>
            <w:hideMark/>
          </w:tcPr>
          <w:p w14:paraId="691E04EE"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w:t>
            </w:r>
          </w:p>
        </w:tc>
        <w:tc>
          <w:tcPr>
            <w:tcW w:w="934" w:type="pct"/>
            <w:tcBorders>
              <w:top w:val="single" w:sz="4" w:space="0" w:color="auto"/>
              <w:left w:val="single" w:sz="4" w:space="0" w:color="auto"/>
              <w:bottom w:val="single" w:sz="4" w:space="0" w:color="auto"/>
              <w:right w:val="single" w:sz="4" w:space="0" w:color="auto"/>
            </w:tcBorders>
            <w:hideMark/>
          </w:tcPr>
          <w:p w14:paraId="3FB00F14"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w:t>
            </w:r>
          </w:p>
        </w:tc>
        <w:tc>
          <w:tcPr>
            <w:tcW w:w="1011" w:type="pct"/>
            <w:tcBorders>
              <w:top w:val="single" w:sz="4" w:space="0" w:color="auto"/>
              <w:left w:val="single" w:sz="4" w:space="0" w:color="auto"/>
              <w:bottom w:val="single" w:sz="4" w:space="0" w:color="auto"/>
              <w:right w:val="single" w:sz="4" w:space="0" w:color="auto"/>
            </w:tcBorders>
            <w:hideMark/>
          </w:tcPr>
          <w:p w14:paraId="603F4C54"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77601917"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618A1ADF"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3304C0BD" w14:textId="646375BC" w:rsidR="000D0E67" w:rsidRPr="00FA11F9" w:rsidRDefault="000D0E67" w:rsidP="000D0E67">
            <w:pPr>
              <w:widowControl w:val="0"/>
              <w:suppressAutoHyphens/>
              <w:jc w:val="left"/>
              <w:rPr>
                <w:snapToGrid w:val="0"/>
                <w:sz w:val="20"/>
                <w:szCs w:val="20"/>
                <w:lang w:val="es-419"/>
              </w:rPr>
            </w:pPr>
            <w:r w:rsidRPr="00B0797C">
              <w:rPr>
                <w:snapToGrid w:val="0"/>
                <w:sz w:val="20"/>
                <w:lang w:val="es-ES"/>
              </w:rPr>
              <w:t xml:space="preserve">Reino Unido de Gran Bretaña e Irlanda del Norte </w:t>
            </w:r>
          </w:p>
        </w:tc>
        <w:tc>
          <w:tcPr>
            <w:tcW w:w="875" w:type="pct"/>
            <w:tcBorders>
              <w:top w:val="single" w:sz="4" w:space="0" w:color="auto"/>
              <w:left w:val="single" w:sz="4" w:space="0" w:color="auto"/>
              <w:bottom w:val="single" w:sz="4" w:space="0" w:color="auto"/>
              <w:right w:val="single" w:sz="4" w:space="0" w:color="auto"/>
            </w:tcBorders>
            <w:vAlign w:val="center"/>
            <w:hideMark/>
          </w:tcPr>
          <w:p w14:paraId="5862D3D9"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w:t>
            </w:r>
          </w:p>
        </w:tc>
        <w:tc>
          <w:tcPr>
            <w:tcW w:w="934" w:type="pct"/>
            <w:tcBorders>
              <w:top w:val="single" w:sz="4" w:space="0" w:color="auto"/>
              <w:left w:val="single" w:sz="4" w:space="0" w:color="auto"/>
              <w:bottom w:val="single" w:sz="4" w:space="0" w:color="auto"/>
              <w:right w:val="single" w:sz="4" w:space="0" w:color="auto"/>
            </w:tcBorders>
            <w:vAlign w:val="center"/>
            <w:hideMark/>
          </w:tcPr>
          <w:p w14:paraId="626606B8"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1</w:t>
            </w:r>
          </w:p>
        </w:tc>
        <w:tc>
          <w:tcPr>
            <w:tcW w:w="1011" w:type="pct"/>
            <w:tcBorders>
              <w:top w:val="single" w:sz="4" w:space="0" w:color="auto"/>
              <w:left w:val="single" w:sz="4" w:space="0" w:color="auto"/>
              <w:bottom w:val="single" w:sz="4" w:space="0" w:color="auto"/>
              <w:right w:val="single" w:sz="4" w:space="0" w:color="auto"/>
            </w:tcBorders>
            <w:vAlign w:val="center"/>
            <w:hideMark/>
          </w:tcPr>
          <w:p w14:paraId="7F1CA758"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vAlign w:val="center"/>
            <w:hideMark/>
          </w:tcPr>
          <w:p w14:paraId="094CC765"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09CE086B"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0A35CB29" w14:textId="1A9178AC" w:rsidR="000D0E67" w:rsidRPr="004B2A39" w:rsidRDefault="000D0E67" w:rsidP="000D0E67">
            <w:pPr>
              <w:widowControl w:val="0"/>
              <w:suppressAutoHyphens/>
              <w:jc w:val="left"/>
              <w:rPr>
                <w:snapToGrid w:val="0"/>
                <w:sz w:val="20"/>
                <w:szCs w:val="20"/>
              </w:rPr>
            </w:pPr>
            <w:r w:rsidRPr="00B0797C">
              <w:rPr>
                <w:snapToGrid w:val="0"/>
                <w:sz w:val="20"/>
                <w:lang w:val="es-ES"/>
              </w:rPr>
              <w:t>Estados Unidos de América</w:t>
            </w:r>
          </w:p>
        </w:tc>
        <w:tc>
          <w:tcPr>
            <w:tcW w:w="875" w:type="pct"/>
            <w:tcBorders>
              <w:top w:val="single" w:sz="4" w:space="0" w:color="auto"/>
              <w:left w:val="single" w:sz="4" w:space="0" w:color="auto"/>
              <w:bottom w:val="single" w:sz="4" w:space="0" w:color="auto"/>
              <w:right w:val="single" w:sz="4" w:space="0" w:color="auto"/>
            </w:tcBorders>
            <w:hideMark/>
          </w:tcPr>
          <w:p w14:paraId="4CBF97D2"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2</w:t>
            </w:r>
          </w:p>
        </w:tc>
        <w:tc>
          <w:tcPr>
            <w:tcW w:w="934" w:type="pct"/>
            <w:tcBorders>
              <w:top w:val="single" w:sz="4" w:space="0" w:color="auto"/>
              <w:left w:val="single" w:sz="4" w:space="0" w:color="auto"/>
              <w:bottom w:val="single" w:sz="4" w:space="0" w:color="auto"/>
              <w:right w:val="single" w:sz="4" w:space="0" w:color="auto"/>
            </w:tcBorders>
            <w:hideMark/>
          </w:tcPr>
          <w:p w14:paraId="6D302868"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2</w:t>
            </w:r>
          </w:p>
        </w:tc>
        <w:tc>
          <w:tcPr>
            <w:tcW w:w="1011" w:type="pct"/>
            <w:tcBorders>
              <w:top w:val="single" w:sz="4" w:space="0" w:color="auto"/>
              <w:left w:val="single" w:sz="4" w:space="0" w:color="auto"/>
              <w:bottom w:val="single" w:sz="4" w:space="0" w:color="auto"/>
              <w:right w:val="single" w:sz="4" w:space="0" w:color="auto"/>
            </w:tcBorders>
            <w:hideMark/>
          </w:tcPr>
          <w:p w14:paraId="6B8B04CE"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0</w:t>
            </w:r>
          </w:p>
        </w:tc>
        <w:tc>
          <w:tcPr>
            <w:tcW w:w="857" w:type="pct"/>
            <w:tcBorders>
              <w:top w:val="single" w:sz="4" w:space="0" w:color="auto"/>
              <w:left w:val="single" w:sz="4" w:space="0" w:color="auto"/>
              <w:bottom w:val="single" w:sz="4" w:space="0" w:color="auto"/>
              <w:right w:val="single" w:sz="4" w:space="0" w:color="auto"/>
            </w:tcBorders>
            <w:hideMark/>
          </w:tcPr>
          <w:p w14:paraId="4F4449BF"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321A8937"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4025B727" w14:textId="7C26CB8A" w:rsidR="000D0E67" w:rsidRPr="004B2A39" w:rsidRDefault="000D0E67" w:rsidP="000D0E67">
            <w:pPr>
              <w:widowControl w:val="0"/>
              <w:suppressAutoHyphens/>
              <w:jc w:val="left"/>
              <w:rPr>
                <w:snapToGrid w:val="0"/>
                <w:sz w:val="20"/>
                <w:szCs w:val="20"/>
              </w:rPr>
            </w:pPr>
            <w:r w:rsidRPr="00B0797C">
              <w:rPr>
                <w:snapToGrid w:val="0"/>
                <w:sz w:val="20"/>
                <w:lang w:val="es-ES"/>
              </w:rPr>
              <w:t>PNUD</w:t>
            </w:r>
          </w:p>
        </w:tc>
        <w:tc>
          <w:tcPr>
            <w:tcW w:w="875" w:type="pct"/>
            <w:tcBorders>
              <w:top w:val="single" w:sz="4" w:space="0" w:color="auto"/>
              <w:left w:val="single" w:sz="4" w:space="0" w:color="auto"/>
              <w:bottom w:val="single" w:sz="4" w:space="0" w:color="auto"/>
              <w:right w:val="single" w:sz="4" w:space="0" w:color="auto"/>
            </w:tcBorders>
            <w:hideMark/>
          </w:tcPr>
          <w:p w14:paraId="01F03B8C"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897</w:t>
            </w:r>
          </w:p>
        </w:tc>
        <w:tc>
          <w:tcPr>
            <w:tcW w:w="934" w:type="pct"/>
            <w:tcBorders>
              <w:top w:val="single" w:sz="4" w:space="0" w:color="auto"/>
              <w:left w:val="single" w:sz="4" w:space="0" w:color="auto"/>
              <w:bottom w:val="single" w:sz="4" w:space="0" w:color="auto"/>
              <w:right w:val="single" w:sz="4" w:space="0" w:color="auto"/>
            </w:tcBorders>
            <w:hideMark/>
          </w:tcPr>
          <w:p w14:paraId="78291E4E"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895</w:t>
            </w:r>
          </w:p>
        </w:tc>
        <w:tc>
          <w:tcPr>
            <w:tcW w:w="1011" w:type="pct"/>
            <w:tcBorders>
              <w:top w:val="single" w:sz="4" w:space="0" w:color="auto"/>
              <w:left w:val="single" w:sz="4" w:space="0" w:color="auto"/>
              <w:bottom w:val="single" w:sz="4" w:space="0" w:color="auto"/>
              <w:right w:val="single" w:sz="4" w:space="0" w:color="auto"/>
            </w:tcBorders>
            <w:hideMark/>
          </w:tcPr>
          <w:p w14:paraId="5C7C9C3C" w14:textId="77777777" w:rsidR="000D0E67" w:rsidRPr="004B2A39" w:rsidRDefault="000D0E67" w:rsidP="000D0E67">
            <w:pPr>
              <w:widowControl w:val="0"/>
              <w:suppressAutoHyphens/>
              <w:jc w:val="center"/>
              <w:rPr>
                <w:snapToGrid w:val="0"/>
                <w:sz w:val="20"/>
                <w:szCs w:val="20"/>
              </w:rPr>
            </w:pPr>
            <w:r w:rsidRPr="004B2A39">
              <w:rPr>
                <w:snapToGrid w:val="0"/>
                <w:sz w:val="20"/>
                <w:szCs w:val="20"/>
              </w:rPr>
              <w:t>2</w:t>
            </w:r>
          </w:p>
        </w:tc>
        <w:tc>
          <w:tcPr>
            <w:tcW w:w="857" w:type="pct"/>
            <w:tcBorders>
              <w:top w:val="single" w:sz="4" w:space="0" w:color="auto"/>
              <w:left w:val="single" w:sz="4" w:space="0" w:color="auto"/>
              <w:bottom w:val="single" w:sz="4" w:space="0" w:color="auto"/>
              <w:right w:val="single" w:sz="4" w:space="0" w:color="auto"/>
            </w:tcBorders>
            <w:hideMark/>
          </w:tcPr>
          <w:p w14:paraId="33828AFB"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CF4114" w14:paraId="02C47952"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3F0EC824" w14:textId="07CC4172" w:rsidR="000D0E67" w:rsidRPr="004B2A39" w:rsidRDefault="000D0E67" w:rsidP="000D0E67">
            <w:pPr>
              <w:widowControl w:val="0"/>
              <w:suppressAutoHyphens/>
              <w:jc w:val="left"/>
              <w:rPr>
                <w:snapToGrid w:val="0"/>
                <w:sz w:val="20"/>
                <w:szCs w:val="20"/>
              </w:rPr>
            </w:pPr>
            <w:r w:rsidRPr="00B0797C">
              <w:rPr>
                <w:snapToGrid w:val="0"/>
                <w:sz w:val="20"/>
                <w:lang w:val="es-ES"/>
              </w:rPr>
              <w:t>ONUDI</w:t>
            </w:r>
          </w:p>
        </w:tc>
        <w:tc>
          <w:tcPr>
            <w:tcW w:w="875" w:type="pct"/>
            <w:tcBorders>
              <w:top w:val="single" w:sz="4" w:space="0" w:color="auto"/>
              <w:left w:val="single" w:sz="4" w:space="0" w:color="auto"/>
              <w:bottom w:val="single" w:sz="4" w:space="0" w:color="auto"/>
              <w:right w:val="single" w:sz="4" w:space="0" w:color="auto"/>
            </w:tcBorders>
            <w:hideMark/>
          </w:tcPr>
          <w:p w14:paraId="3520D9A8"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448</w:t>
            </w:r>
          </w:p>
        </w:tc>
        <w:tc>
          <w:tcPr>
            <w:tcW w:w="934" w:type="pct"/>
            <w:tcBorders>
              <w:top w:val="single" w:sz="4" w:space="0" w:color="auto"/>
              <w:left w:val="single" w:sz="4" w:space="0" w:color="auto"/>
              <w:bottom w:val="single" w:sz="4" w:space="0" w:color="auto"/>
              <w:right w:val="single" w:sz="4" w:space="0" w:color="auto"/>
            </w:tcBorders>
            <w:hideMark/>
          </w:tcPr>
          <w:p w14:paraId="484ACDEF"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448</w:t>
            </w:r>
          </w:p>
        </w:tc>
        <w:tc>
          <w:tcPr>
            <w:tcW w:w="1011" w:type="pct"/>
            <w:tcBorders>
              <w:top w:val="single" w:sz="4" w:space="0" w:color="auto"/>
              <w:left w:val="single" w:sz="4" w:space="0" w:color="auto"/>
              <w:bottom w:val="single" w:sz="4" w:space="0" w:color="auto"/>
              <w:right w:val="single" w:sz="4" w:space="0" w:color="auto"/>
            </w:tcBorders>
            <w:hideMark/>
          </w:tcPr>
          <w:p w14:paraId="78CB23BC" w14:textId="77777777" w:rsidR="000D0E67" w:rsidRPr="004B2A39" w:rsidRDefault="000D0E67" w:rsidP="000D0E67">
            <w:pPr>
              <w:widowControl w:val="0"/>
              <w:suppressAutoHyphens/>
              <w:jc w:val="center"/>
              <w:rPr>
                <w:snapToGrid w:val="0"/>
                <w:sz w:val="20"/>
                <w:szCs w:val="20"/>
              </w:rPr>
            </w:pPr>
            <w:r>
              <w:rPr>
                <w:snapToGrid w:val="0"/>
                <w:sz w:val="20"/>
                <w:szCs w:val="20"/>
              </w:rPr>
              <w:t>0</w:t>
            </w:r>
            <w:r w:rsidRPr="007D6E7B">
              <w:rPr>
                <w:snapToGrid w:val="0"/>
                <w:sz w:val="20"/>
                <w:szCs w:val="20"/>
              </w:rPr>
              <w:t>*</w:t>
            </w:r>
          </w:p>
        </w:tc>
        <w:tc>
          <w:tcPr>
            <w:tcW w:w="857" w:type="pct"/>
            <w:tcBorders>
              <w:top w:val="single" w:sz="4" w:space="0" w:color="auto"/>
              <w:left w:val="single" w:sz="4" w:space="0" w:color="auto"/>
              <w:bottom w:val="single" w:sz="4" w:space="0" w:color="auto"/>
              <w:right w:val="single" w:sz="4" w:space="0" w:color="auto"/>
            </w:tcBorders>
            <w:hideMark/>
          </w:tcPr>
          <w:p w14:paraId="2426E24D" w14:textId="77777777" w:rsidR="000D0E67" w:rsidRPr="007D5761" w:rsidRDefault="000D0E67" w:rsidP="000D0E67">
            <w:pPr>
              <w:widowControl w:val="0"/>
              <w:suppressAutoHyphens/>
              <w:jc w:val="center"/>
              <w:rPr>
                <w:snapToGrid w:val="0"/>
                <w:sz w:val="20"/>
                <w:szCs w:val="20"/>
              </w:rPr>
            </w:pPr>
            <w:r w:rsidRPr="007D5761">
              <w:rPr>
                <w:snapToGrid w:val="0"/>
                <w:sz w:val="20"/>
                <w:szCs w:val="20"/>
              </w:rPr>
              <w:t>0</w:t>
            </w:r>
          </w:p>
        </w:tc>
      </w:tr>
      <w:tr w:rsidR="000D0E67" w:rsidRPr="007D6E7B" w14:paraId="4FF3768A"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466EEDFE" w14:textId="4C431F88" w:rsidR="000D0E67" w:rsidRPr="007D6E7B" w:rsidRDefault="000D0E67" w:rsidP="000D0E67">
            <w:pPr>
              <w:widowControl w:val="0"/>
              <w:suppressAutoHyphens/>
              <w:jc w:val="left"/>
              <w:rPr>
                <w:snapToGrid w:val="0"/>
                <w:sz w:val="20"/>
                <w:szCs w:val="20"/>
              </w:rPr>
            </w:pPr>
            <w:r w:rsidRPr="00B0797C">
              <w:rPr>
                <w:snapToGrid w:val="0"/>
                <w:sz w:val="20"/>
                <w:lang w:val="es-ES"/>
              </w:rPr>
              <w:t>Banco Mundial</w:t>
            </w:r>
          </w:p>
        </w:tc>
        <w:tc>
          <w:tcPr>
            <w:tcW w:w="875" w:type="pct"/>
            <w:tcBorders>
              <w:top w:val="single" w:sz="4" w:space="0" w:color="auto"/>
              <w:left w:val="single" w:sz="4" w:space="0" w:color="auto"/>
              <w:bottom w:val="single" w:sz="4" w:space="0" w:color="auto"/>
              <w:right w:val="single" w:sz="4" w:space="0" w:color="auto"/>
            </w:tcBorders>
            <w:hideMark/>
          </w:tcPr>
          <w:p w14:paraId="28AD13C0" w14:textId="77777777" w:rsidR="000D0E67" w:rsidRPr="007D6E7B" w:rsidRDefault="000D0E67" w:rsidP="000D0E67">
            <w:pPr>
              <w:widowControl w:val="0"/>
              <w:suppressAutoHyphens/>
              <w:jc w:val="center"/>
              <w:rPr>
                <w:snapToGrid w:val="0"/>
                <w:sz w:val="20"/>
                <w:szCs w:val="20"/>
              </w:rPr>
            </w:pPr>
            <w:r w:rsidRPr="007D6E7B">
              <w:rPr>
                <w:snapToGrid w:val="0"/>
                <w:sz w:val="20"/>
                <w:szCs w:val="20"/>
              </w:rPr>
              <w:t>457</w:t>
            </w:r>
          </w:p>
        </w:tc>
        <w:tc>
          <w:tcPr>
            <w:tcW w:w="934" w:type="pct"/>
            <w:tcBorders>
              <w:top w:val="single" w:sz="4" w:space="0" w:color="auto"/>
              <w:left w:val="single" w:sz="4" w:space="0" w:color="auto"/>
              <w:bottom w:val="single" w:sz="4" w:space="0" w:color="auto"/>
              <w:right w:val="single" w:sz="4" w:space="0" w:color="auto"/>
            </w:tcBorders>
            <w:hideMark/>
          </w:tcPr>
          <w:p w14:paraId="12DB7B81" w14:textId="77777777" w:rsidR="000D0E67" w:rsidRPr="007D6E7B" w:rsidRDefault="000D0E67" w:rsidP="000D0E67">
            <w:pPr>
              <w:widowControl w:val="0"/>
              <w:suppressAutoHyphens/>
              <w:jc w:val="center"/>
              <w:rPr>
                <w:snapToGrid w:val="0"/>
                <w:sz w:val="20"/>
                <w:szCs w:val="20"/>
              </w:rPr>
            </w:pPr>
            <w:r w:rsidRPr="007D6E7B">
              <w:rPr>
                <w:snapToGrid w:val="0"/>
                <w:sz w:val="20"/>
                <w:szCs w:val="20"/>
              </w:rPr>
              <w:t>454</w:t>
            </w:r>
          </w:p>
        </w:tc>
        <w:tc>
          <w:tcPr>
            <w:tcW w:w="1011" w:type="pct"/>
            <w:tcBorders>
              <w:top w:val="single" w:sz="4" w:space="0" w:color="auto"/>
              <w:left w:val="single" w:sz="4" w:space="0" w:color="auto"/>
              <w:bottom w:val="single" w:sz="4" w:space="0" w:color="auto"/>
              <w:right w:val="single" w:sz="4" w:space="0" w:color="auto"/>
            </w:tcBorders>
            <w:hideMark/>
          </w:tcPr>
          <w:p w14:paraId="091DB3AC" w14:textId="77777777" w:rsidR="000D0E67" w:rsidRPr="007D6E7B" w:rsidRDefault="000D0E67" w:rsidP="000D0E67">
            <w:pPr>
              <w:widowControl w:val="0"/>
              <w:suppressAutoHyphens/>
              <w:jc w:val="center"/>
              <w:rPr>
                <w:snapToGrid w:val="0"/>
                <w:sz w:val="20"/>
                <w:szCs w:val="20"/>
              </w:rPr>
            </w:pPr>
            <w:r w:rsidRPr="007D6E7B">
              <w:rPr>
                <w:snapToGrid w:val="0"/>
                <w:sz w:val="20"/>
                <w:szCs w:val="20"/>
              </w:rPr>
              <w:t>1</w:t>
            </w:r>
          </w:p>
        </w:tc>
        <w:tc>
          <w:tcPr>
            <w:tcW w:w="857" w:type="pct"/>
            <w:tcBorders>
              <w:top w:val="single" w:sz="4" w:space="0" w:color="auto"/>
              <w:left w:val="single" w:sz="4" w:space="0" w:color="auto"/>
              <w:bottom w:val="single" w:sz="4" w:space="0" w:color="auto"/>
              <w:right w:val="single" w:sz="4" w:space="0" w:color="auto"/>
            </w:tcBorders>
            <w:hideMark/>
          </w:tcPr>
          <w:p w14:paraId="53827C9D" w14:textId="77777777" w:rsidR="000D0E67" w:rsidRPr="007D6E7B" w:rsidRDefault="000D0E67" w:rsidP="000D0E67">
            <w:pPr>
              <w:widowControl w:val="0"/>
              <w:suppressAutoHyphens/>
              <w:jc w:val="center"/>
              <w:rPr>
                <w:snapToGrid w:val="0"/>
                <w:sz w:val="20"/>
                <w:szCs w:val="20"/>
              </w:rPr>
            </w:pPr>
            <w:r w:rsidRPr="007D6E7B">
              <w:rPr>
                <w:snapToGrid w:val="0"/>
                <w:sz w:val="20"/>
                <w:szCs w:val="20"/>
              </w:rPr>
              <w:t>2</w:t>
            </w:r>
          </w:p>
        </w:tc>
      </w:tr>
      <w:tr w:rsidR="00E2146C" w:rsidRPr="007D6E7B" w14:paraId="472CC7CF" w14:textId="77777777" w:rsidTr="00FA11F9">
        <w:trPr>
          <w:cantSplit/>
        </w:trPr>
        <w:tc>
          <w:tcPr>
            <w:tcW w:w="1323" w:type="pct"/>
            <w:tcBorders>
              <w:top w:val="single" w:sz="4" w:space="0" w:color="auto"/>
              <w:left w:val="single" w:sz="4" w:space="0" w:color="auto"/>
              <w:bottom w:val="single" w:sz="4" w:space="0" w:color="auto"/>
              <w:right w:val="single" w:sz="4" w:space="0" w:color="auto"/>
            </w:tcBorders>
            <w:hideMark/>
          </w:tcPr>
          <w:p w14:paraId="4A176E5D" w14:textId="77777777" w:rsidR="00E2146C" w:rsidRPr="007D6E7B" w:rsidRDefault="00E2146C" w:rsidP="00AA491E">
            <w:pPr>
              <w:widowControl w:val="0"/>
              <w:suppressAutoHyphens/>
              <w:jc w:val="left"/>
              <w:rPr>
                <w:b/>
                <w:snapToGrid w:val="0"/>
                <w:sz w:val="20"/>
                <w:szCs w:val="20"/>
              </w:rPr>
            </w:pPr>
            <w:r w:rsidRPr="007D6E7B">
              <w:rPr>
                <w:b/>
                <w:snapToGrid w:val="0"/>
                <w:sz w:val="20"/>
                <w:szCs w:val="20"/>
              </w:rPr>
              <w:t>Total</w:t>
            </w:r>
          </w:p>
        </w:tc>
        <w:tc>
          <w:tcPr>
            <w:tcW w:w="875" w:type="pct"/>
            <w:tcBorders>
              <w:top w:val="single" w:sz="4" w:space="0" w:color="auto"/>
              <w:left w:val="single" w:sz="4" w:space="0" w:color="auto"/>
              <w:bottom w:val="single" w:sz="4" w:space="0" w:color="auto"/>
              <w:right w:val="single" w:sz="4" w:space="0" w:color="auto"/>
            </w:tcBorders>
            <w:hideMark/>
          </w:tcPr>
          <w:p w14:paraId="7FF1C4A4" w14:textId="417CA489" w:rsidR="00E2146C" w:rsidRPr="007D6E7B" w:rsidRDefault="00E2146C" w:rsidP="00AA491E">
            <w:pPr>
              <w:widowControl w:val="0"/>
              <w:tabs>
                <w:tab w:val="left" w:pos="600"/>
                <w:tab w:val="center" w:pos="915"/>
              </w:tabs>
              <w:suppressAutoHyphens/>
              <w:jc w:val="center"/>
              <w:rPr>
                <w:b/>
                <w:snapToGrid w:val="0"/>
                <w:sz w:val="20"/>
                <w:szCs w:val="20"/>
              </w:rPr>
            </w:pPr>
            <w:r w:rsidRPr="007D6E7B">
              <w:rPr>
                <w:b/>
                <w:snapToGrid w:val="0"/>
                <w:sz w:val="20"/>
                <w:szCs w:val="20"/>
              </w:rPr>
              <w:t>1</w:t>
            </w:r>
            <w:r w:rsidR="007E0EA8">
              <w:rPr>
                <w:b/>
                <w:snapToGrid w:val="0"/>
                <w:sz w:val="20"/>
                <w:szCs w:val="20"/>
              </w:rPr>
              <w:t xml:space="preserve"> </w:t>
            </w:r>
            <w:r w:rsidRPr="007D6E7B">
              <w:rPr>
                <w:b/>
                <w:snapToGrid w:val="0"/>
                <w:sz w:val="20"/>
                <w:szCs w:val="20"/>
              </w:rPr>
              <w:t>856</w:t>
            </w:r>
          </w:p>
        </w:tc>
        <w:tc>
          <w:tcPr>
            <w:tcW w:w="934" w:type="pct"/>
            <w:tcBorders>
              <w:top w:val="single" w:sz="4" w:space="0" w:color="auto"/>
              <w:left w:val="single" w:sz="4" w:space="0" w:color="auto"/>
              <w:bottom w:val="single" w:sz="4" w:space="0" w:color="auto"/>
              <w:right w:val="single" w:sz="4" w:space="0" w:color="auto"/>
            </w:tcBorders>
            <w:hideMark/>
          </w:tcPr>
          <w:p w14:paraId="7911C621" w14:textId="38B4BB29" w:rsidR="00E2146C" w:rsidRPr="007D6E7B" w:rsidRDefault="00E2146C" w:rsidP="00AA491E">
            <w:pPr>
              <w:widowControl w:val="0"/>
              <w:suppressAutoHyphens/>
              <w:jc w:val="center"/>
              <w:rPr>
                <w:b/>
                <w:snapToGrid w:val="0"/>
                <w:sz w:val="20"/>
                <w:szCs w:val="20"/>
              </w:rPr>
            </w:pPr>
            <w:r w:rsidRPr="007D6E7B">
              <w:rPr>
                <w:b/>
                <w:snapToGrid w:val="0"/>
                <w:sz w:val="20"/>
                <w:szCs w:val="20"/>
              </w:rPr>
              <w:t>1</w:t>
            </w:r>
            <w:r w:rsidR="007E0EA8">
              <w:rPr>
                <w:b/>
                <w:snapToGrid w:val="0"/>
                <w:sz w:val="20"/>
                <w:szCs w:val="20"/>
              </w:rPr>
              <w:t xml:space="preserve"> </w:t>
            </w:r>
            <w:r w:rsidRPr="007D6E7B">
              <w:rPr>
                <w:b/>
                <w:snapToGrid w:val="0"/>
                <w:sz w:val="20"/>
                <w:szCs w:val="20"/>
              </w:rPr>
              <w:t>850</w:t>
            </w:r>
          </w:p>
        </w:tc>
        <w:tc>
          <w:tcPr>
            <w:tcW w:w="1011" w:type="pct"/>
            <w:tcBorders>
              <w:top w:val="single" w:sz="4" w:space="0" w:color="auto"/>
              <w:left w:val="single" w:sz="4" w:space="0" w:color="auto"/>
              <w:bottom w:val="single" w:sz="4" w:space="0" w:color="auto"/>
              <w:right w:val="single" w:sz="4" w:space="0" w:color="auto"/>
            </w:tcBorders>
            <w:hideMark/>
          </w:tcPr>
          <w:p w14:paraId="39EAD840" w14:textId="77777777" w:rsidR="00E2146C" w:rsidRPr="007D6E7B" w:rsidRDefault="00E2146C" w:rsidP="00AA491E">
            <w:pPr>
              <w:widowControl w:val="0"/>
              <w:suppressAutoHyphens/>
              <w:jc w:val="center"/>
              <w:rPr>
                <w:b/>
                <w:snapToGrid w:val="0"/>
                <w:sz w:val="20"/>
                <w:szCs w:val="20"/>
              </w:rPr>
            </w:pPr>
            <w:r w:rsidRPr="007D6E7B">
              <w:rPr>
                <w:b/>
                <w:snapToGrid w:val="0"/>
                <w:sz w:val="20"/>
                <w:szCs w:val="20"/>
              </w:rPr>
              <w:t>3</w:t>
            </w:r>
          </w:p>
        </w:tc>
        <w:tc>
          <w:tcPr>
            <w:tcW w:w="857" w:type="pct"/>
            <w:tcBorders>
              <w:top w:val="single" w:sz="4" w:space="0" w:color="auto"/>
              <w:left w:val="single" w:sz="4" w:space="0" w:color="auto"/>
              <w:bottom w:val="single" w:sz="4" w:space="0" w:color="auto"/>
              <w:right w:val="single" w:sz="4" w:space="0" w:color="auto"/>
            </w:tcBorders>
            <w:hideMark/>
          </w:tcPr>
          <w:p w14:paraId="0176D743" w14:textId="77777777" w:rsidR="00E2146C" w:rsidRPr="007D6E7B" w:rsidRDefault="00E2146C" w:rsidP="00AA491E">
            <w:pPr>
              <w:widowControl w:val="0"/>
              <w:suppressAutoHyphens/>
              <w:jc w:val="center"/>
              <w:rPr>
                <w:b/>
                <w:snapToGrid w:val="0"/>
                <w:sz w:val="20"/>
                <w:szCs w:val="20"/>
              </w:rPr>
            </w:pPr>
            <w:r w:rsidRPr="007D6E7B">
              <w:rPr>
                <w:b/>
                <w:snapToGrid w:val="0"/>
                <w:sz w:val="20"/>
                <w:szCs w:val="20"/>
              </w:rPr>
              <w:t>3</w:t>
            </w:r>
          </w:p>
        </w:tc>
      </w:tr>
    </w:tbl>
    <w:p w14:paraId="1BFA18F5" w14:textId="72626F98" w:rsidR="00E2146C" w:rsidRPr="00022A63" w:rsidRDefault="00E2146C" w:rsidP="00AA491E">
      <w:pPr>
        <w:pStyle w:val="Heading1"/>
        <w:numPr>
          <w:ilvl w:val="0"/>
          <w:numId w:val="0"/>
        </w:numPr>
        <w:rPr>
          <w:sz w:val="20"/>
          <w:lang w:val="es-ES"/>
        </w:rPr>
      </w:pPr>
      <w:r w:rsidRPr="00022A63">
        <w:rPr>
          <w:sz w:val="20"/>
          <w:lang w:val="es-ES"/>
        </w:rPr>
        <w:t>*</w:t>
      </w:r>
      <w:r w:rsidR="00046788" w:rsidRPr="00022A63">
        <w:rPr>
          <w:sz w:val="20"/>
          <w:lang w:val="es-ES"/>
        </w:rPr>
        <w:t>La ONUDI</w:t>
      </w:r>
      <w:r w:rsidRPr="00022A63">
        <w:rPr>
          <w:sz w:val="20"/>
          <w:lang w:val="es-ES"/>
        </w:rPr>
        <w:t xml:space="preserve"> </w:t>
      </w:r>
      <w:r w:rsidR="00046788" w:rsidRPr="00022A63">
        <w:rPr>
          <w:sz w:val="20"/>
          <w:lang w:val="es-ES"/>
        </w:rPr>
        <w:t xml:space="preserve">presentó un </w:t>
      </w:r>
      <w:r w:rsidR="00491223" w:rsidRPr="00022A63">
        <w:rPr>
          <w:sz w:val="20"/>
          <w:lang w:val="es-ES"/>
        </w:rPr>
        <w:t>informe</w:t>
      </w:r>
      <w:r w:rsidR="00046788" w:rsidRPr="00022A63">
        <w:rPr>
          <w:sz w:val="20"/>
          <w:lang w:val="es-ES"/>
        </w:rPr>
        <w:t xml:space="preserve"> de terminación de </w:t>
      </w:r>
      <w:r w:rsidR="00491223" w:rsidRPr="00022A63">
        <w:rPr>
          <w:sz w:val="20"/>
          <w:lang w:val="es-ES"/>
        </w:rPr>
        <w:t xml:space="preserve">proyectos </w:t>
      </w:r>
      <w:r w:rsidRPr="00022A63">
        <w:rPr>
          <w:sz w:val="20"/>
          <w:lang w:val="es-ES"/>
        </w:rPr>
        <w:t xml:space="preserve">(EGY/ARS/50/INV/92) </w:t>
      </w:r>
      <w:r w:rsidR="00022A63" w:rsidRPr="00022A63">
        <w:rPr>
          <w:sz w:val="20"/>
          <w:lang w:val="es-ES"/>
        </w:rPr>
        <w:t xml:space="preserve">que no </w:t>
      </w:r>
      <w:r w:rsidR="00022A63">
        <w:rPr>
          <w:sz w:val="20"/>
          <w:lang w:val="es-ES"/>
        </w:rPr>
        <w:t>estaba incluido en los objetivos de 2021</w:t>
      </w:r>
      <w:r w:rsidRPr="00022A63">
        <w:rPr>
          <w:sz w:val="20"/>
          <w:lang w:val="es-ES"/>
        </w:rPr>
        <w:t>.</w:t>
      </w:r>
    </w:p>
    <w:p w14:paraId="649C3C41" w14:textId="16486549" w:rsidR="00E2146C" w:rsidRPr="00AD2C9B" w:rsidRDefault="00E6162D" w:rsidP="00FA11F9">
      <w:pPr>
        <w:pStyle w:val="Heading1"/>
        <w:numPr>
          <w:ilvl w:val="0"/>
          <w:numId w:val="21"/>
        </w:numPr>
        <w:tabs>
          <w:tab w:val="clear" w:pos="284"/>
          <w:tab w:val="num" w:pos="0"/>
        </w:tabs>
        <w:spacing w:before="240"/>
        <w:ind w:left="0"/>
        <w:rPr>
          <w:lang w:val="es-ES"/>
        </w:rPr>
      </w:pPr>
      <w:r w:rsidRPr="00AD2C9B">
        <w:rPr>
          <w:lang w:val="es-ES"/>
        </w:rPr>
        <w:t>De los 1 234 proyectos ajenos a la inversión</w:t>
      </w:r>
      <w:r w:rsidRPr="00AD2C9B">
        <w:rPr>
          <w:rStyle w:val="FootnoteReference"/>
          <w:lang w:val="es-ES"/>
        </w:rPr>
        <w:t xml:space="preserve"> </w:t>
      </w:r>
      <w:r w:rsidR="00E2146C" w:rsidRPr="004B6C33">
        <w:rPr>
          <w:rStyle w:val="FootnoteReference"/>
        </w:rPr>
        <w:footnoteReference w:id="3"/>
      </w:r>
      <w:r w:rsidR="00E2146C" w:rsidRPr="00AD2C9B">
        <w:rPr>
          <w:lang w:val="es-ES"/>
        </w:rPr>
        <w:t xml:space="preserve"> </w:t>
      </w:r>
      <w:r w:rsidR="00AD2C9B" w:rsidRPr="00B0797C">
        <w:rPr>
          <w:lang w:val="es-ES"/>
        </w:rPr>
        <w:t>que se han completado, los organismos bilaterales y de ejecución habían presentado 1 2</w:t>
      </w:r>
      <w:r w:rsidR="00AD2C9B">
        <w:rPr>
          <w:lang w:val="es-ES"/>
        </w:rPr>
        <w:t>21</w:t>
      </w:r>
      <w:r w:rsidR="00AD2C9B" w:rsidRPr="00B0797C">
        <w:rPr>
          <w:lang w:val="es-ES"/>
        </w:rPr>
        <w:t xml:space="preserve"> informes de terminación de proyectos, por lo que restan </w:t>
      </w:r>
      <w:r w:rsidR="00AD2C9B">
        <w:rPr>
          <w:lang w:val="es-ES"/>
        </w:rPr>
        <w:t>13</w:t>
      </w:r>
      <w:r w:rsidR="00AD2C9B" w:rsidRPr="00B0797C">
        <w:rPr>
          <w:lang w:val="es-ES"/>
        </w:rPr>
        <w:t xml:space="preserve"> informes </w:t>
      </w:r>
      <w:r w:rsidR="005A6682">
        <w:rPr>
          <w:lang w:val="es-ES"/>
        </w:rPr>
        <w:t xml:space="preserve">refundidos </w:t>
      </w:r>
      <w:r w:rsidR="00AD2C9B" w:rsidRPr="00B0797C">
        <w:rPr>
          <w:lang w:val="es-ES"/>
        </w:rPr>
        <w:t>de terminación de proyectos pendientes, como se muestra en el Cuadro </w:t>
      </w:r>
      <w:r w:rsidR="001A32BC">
        <w:rPr>
          <w:lang w:val="es-ES"/>
        </w:rPr>
        <w:t>4</w:t>
      </w:r>
      <w:r w:rsidR="00E2146C" w:rsidRPr="00AD2C9B">
        <w:rPr>
          <w:lang w:val="es-ES"/>
        </w:rPr>
        <w:t xml:space="preserve">. </w:t>
      </w:r>
    </w:p>
    <w:p w14:paraId="58C06DDE" w14:textId="5D22CB96" w:rsidR="00E2146C" w:rsidRPr="00914AFE" w:rsidRDefault="005A6682" w:rsidP="00AA491E">
      <w:pPr>
        <w:pStyle w:val="FootnoteText"/>
        <w:keepNext/>
        <w:keepLines/>
        <w:widowControl w:val="0"/>
        <w:ind w:left="14"/>
        <w:contextualSpacing/>
        <w:rPr>
          <w:b/>
          <w:sz w:val="21"/>
          <w:szCs w:val="21"/>
          <w:lang w:val="es-ES"/>
        </w:rPr>
      </w:pPr>
      <w:r w:rsidRPr="00914AFE">
        <w:rPr>
          <w:b/>
          <w:sz w:val="21"/>
          <w:szCs w:val="21"/>
          <w:lang w:val="es-ES"/>
        </w:rPr>
        <w:t>Cuadro</w:t>
      </w:r>
      <w:r w:rsidR="00E2146C" w:rsidRPr="00914AFE">
        <w:rPr>
          <w:b/>
          <w:sz w:val="21"/>
          <w:szCs w:val="21"/>
          <w:lang w:val="es-ES"/>
        </w:rPr>
        <w:t xml:space="preserve"> 4. </w:t>
      </w:r>
      <w:r w:rsidR="00914AFE" w:rsidRPr="00914AFE">
        <w:rPr>
          <w:b/>
          <w:sz w:val="21"/>
          <w:lang w:val="es-ES"/>
        </w:rPr>
        <w:t>Informes de terminación de proyectos presentados para proyectos ajenos a la inversión</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1867"/>
        <w:gridCol w:w="1868"/>
        <w:gridCol w:w="1867"/>
        <w:gridCol w:w="1868"/>
      </w:tblGrid>
      <w:tr w:rsidR="00D749D9" w:rsidRPr="00CF4114" w14:paraId="16F3540C" w14:textId="77777777" w:rsidTr="00FA11F9">
        <w:trPr>
          <w:trHeight w:val="467"/>
          <w:tblHeader/>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6943B8D5" w14:textId="6DA29B05" w:rsidR="00D749D9" w:rsidRPr="00323A06" w:rsidRDefault="00D749D9" w:rsidP="00D749D9">
            <w:pPr>
              <w:widowControl w:val="0"/>
              <w:jc w:val="left"/>
              <w:rPr>
                <w:b/>
                <w:color w:val="000000"/>
                <w:sz w:val="20"/>
                <w:szCs w:val="20"/>
              </w:rPr>
            </w:pPr>
            <w:r w:rsidRPr="00B0797C">
              <w:rPr>
                <w:b/>
                <w:color w:val="000000"/>
                <w:sz w:val="20"/>
                <w:lang w:val="es-ES"/>
              </w:rPr>
              <w:t>Organismo</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6616C5C1" w14:textId="4889D358" w:rsidR="00D749D9" w:rsidRPr="00323A06" w:rsidRDefault="00D749D9" w:rsidP="00D749D9">
            <w:pPr>
              <w:widowControl w:val="0"/>
              <w:jc w:val="center"/>
              <w:rPr>
                <w:b/>
                <w:color w:val="000000"/>
                <w:sz w:val="20"/>
                <w:szCs w:val="20"/>
              </w:rPr>
            </w:pPr>
            <w:r w:rsidRPr="00B0797C">
              <w:rPr>
                <w:b/>
                <w:color w:val="000000"/>
                <w:sz w:val="20"/>
                <w:lang w:val="es-ES"/>
              </w:rPr>
              <w:t>Terminados</w:t>
            </w:r>
          </w:p>
        </w:tc>
        <w:tc>
          <w:tcPr>
            <w:tcW w:w="1868" w:type="dxa"/>
            <w:tcBorders>
              <w:top w:val="single" w:sz="4" w:space="0" w:color="auto"/>
              <w:left w:val="single" w:sz="4" w:space="0" w:color="auto"/>
              <w:bottom w:val="single" w:sz="4" w:space="0" w:color="auto"/>
              <w:right w:val="single" w:sz="4" w:space="0" w:color="auto"/>
            </w:tcBorders>
            <w:vAlign w:val="center"/>
            <w:hideMark/>
          </w:tcPr>
          <w:p w14:paraId="0F901F88" w14:textId="77777777" w:rsidR="00D749D9" w:rsidRPr="00B0797C" w:rsidRDefault="00D749D9" w:rsidP="00D749D9">
            <w:pPr>
              <w:jc w:val="center"/>
              <w:rPr>
                <w:b/>
                <w:sz w:val="20"/>
                <w:szCs w:val="20"/>
                <w:lang w:val="es-ES"/>
              </w:rPr>
            </w:pPr>
            <w:r w:rsidRPr="00B0797C">
              <w:rPr>
                <w:b/>
                <w:sz w:val="20"/>
                <w:lang w:val="es-ES"/>
              </w:rPr>
              <w:t xml:space="preserve">Recibidos antes de la </w:t>
            </w:r>
          </w:p>
          <w:p w14:paraId="12AD590E" w14:textId="4BF9E2B3" w:rsidR="00D749D9" w:rsidRPr="00D749D9" w:rsidRDefault="00D749D9" w:rsidP="00D749D9">
            <w:pPr>
              <w:widowControl w:val="0"/>
              <w:jc w:val="center"/>
              <w:rPr>
                <w:b/>
                <w:sz w:val="20"/>
                <w:szCs w:val="20"/>
                <w:lang w:val="es-ES"/>
              </w:rPr>
            </w:pPr>
            <w:r w:rsidRPr="00B0797C">
              <w:rPr>
                <w:b/>
                <w:sz w:val="20"/>
                <w:lang w:val="es-ES"/>
              </w:rPr>
              <w:t>8</w:t>
            </w:r>
            <w:r>
              <w:rPr>
                <w:b/>
                <w:sz w:val="20"/>
                <w:lang w:val="es-ES"/>
              </w:rPr>
              <w:t>6</w:t>
            </w:r>
            <w:r w:rsidRPr="00B0797C">
              <w:rPr>
                <w:b/>
                <w:sz w:val="20"/>
                <w:vertAlign w:val="superscript"/>
                <w:lang w:val="es-ES"/>
              </w:rPr>
              <w:t>a</w:t>
            </w:r>
            <w:r w:rsidRPr="00B0797C">
              <w:rPr>
                <w:b/>
                <w:sz w:val="20"/>
                <w:lang w:val="es-ES"/>
              </w:rPr>
              <w:t> reunión</w:t>
            </w:r>
          </w:p>
        </w:tc>
        <w:tc>
          <w:tcPr>
            <w:tcW w:w="1867" w:type="dxa"/>
            <w:tcBorders>
              <w:top w:val="single" w:sz="4" w:space="0" w:color="auto"/>
              <w:left w:val="single" w:sz="4" w:space="0" w:color="auto"/>
              <w:bottom w:val="single" w:sz="4" w:space="0" w:color="auto"/>
              <w:right w:val="single" w:sz="4" w:space="0" w:color="auto"/>
            </w:tcBorders>
            <w:vAlign w:val="center"/>
            <w:hideMark/>
          </w:tcPr>
          <w:p w14:paraId="51B02C93" w14:textId="77777777" w:rsidR="0046005B" w:rsidRPr="00B0797C" w:rsidRDefault="0046005B" w:rsidP="0046005B">
            <w:pPr>
              <w:jc w:val="center"/>
              <w:rPr>
                <w:b/>
                <w:sz w:val="20"/>
                <w:szCs w:val="20"/>
                <w:lang w:val="es-ES"/>
              </w:rPr>
            </w:pPr>
            <w:r w:rsidRPr="00B0797C">
              <w:rPr>
                <w:b/>
                <w:sz w:val="20"/>
                <w:lang w:val="es-ES"/>
              </w:rPr>
              <w:t xml:space="preserve">Recibidos después de la </w:t>
            </w:r>
          </w:p>
          <w:p w14:paraId="1F3E1CB2" w14:textId="37477BD9" w:rsidR="00D749D9" w:rsidRPr="0046005B" w:rsidRDefault="0046005B" w:rsidP="0046005B">
            <w:pPr>
              <w:widowControl w:val="0"/>
              <w:jc w:val="center"/>
              <w:rPr>
                <w:b/>
                <w:sz w:val="20"/>
                <w:szCs w:val="20"/>
                <w:lang w:val="es-ES"/>
              </w:rPr>
            </w:pPr>
            <w:r w:rsidRPr="00B0797C">
              <w:rPr>
                <w:b/>
                <w:sz w:val="20"/>
                <w:lang w:val="es-ES"/>
              </w:rPr>
              <w:t>8</w:t>
            </w:r>
            <w:r>
              <w:rPr>
                <w:b/>
                <w:sz w:val="20"/>
                <w:lang w:val="es-ES"/>
              </w:rPr>
              <w:t>6</w:t>
            </w:r>
            <w:r w:rsidRPr="00B0797C">
              <w:rPr>
                <w:b/>
                <w:sz w:val="20"/>
                <w:vertAlign w:val="superscript"/>
                <w:lang w:val="es-ES"/>
              </w:rPr>
              <w:t>a</w:t>
            </w:r>
            <w:r w:rsidRPr="00B0797C">
              <w:rPr>
                <w:b/>
                <w:sz w:val="20"/>
                <w:lang w:val="es-ES"/>
              </w:rPr>
              <w:t> reunión</w:t>
            </w:r>
          </w:p>
        </w:tc>
        <w:tc>
          <w:tcPr>
            <w:tcW w:w="1868" w:type="dxa"/>
            <w:tcBorders>
              <w:top w:val="single" w:sz="4" w:space="0" w:color="auto"/>
              <w:left w:val="single" w:sz="4" w:space="0" w:color="auto"/>
              <w:bottom w:val="single" w:sz="4" w:space="0" w:color="auto"/>
              <w:right w:val="single" w:sz="4" w:space="0" w:color="auto"/>
            </w:tcBorders>
            <w:vAlign w:val="center"/>
            <w:hideMark/>
          </w:tcPr>
          <w:p w14:paraId="2CDF8B64" w14:textId="7936CC08" w:rsidR="00D749D9" w:rsidRPr="00323A06" w:rsidRDefault="009C69CF" w:rsidP="00D749D9">
            <w:pPr>
              <w:widowControl w:val="0"/>
              <w:jc w:val="center"/>
              <w:rPr>
                <w:b/>
                <w:sz w:val="20"/>
                <w:szCs w:val="20"/>
              </w:rPr>
            </w:pPr>
            <w:r w:rsidRPr="00B0797C">
              <w:rPr>
                <w:b/>
                <w:sz w:val="20"/>
                <w:lang w:val="es-ES"/>
              </w:rPr>
              <w:t>Pendientes</w:t>
            </w:r>
          </w:p>
        </w:tc>
      </w:tr>
      <w:tr w:rsidR="00D749D9" w:rsidRPr="00CF4114" w14:paraId="5A2F7104"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0FEC063C" w14:textId="3C348C31" w:rsidR="00D749D9" w:rsidRPr="00323A06" w:rsidRDefault="00D749D9" w:rsidP="00D749D9">
            <w:pPr>
              <w:widowControl w:val="0"/>
              <w:jc w:val="left"/>
              <w:rPr>
                <w:color w:val="000000"/>
                <w:sz w:val="20"/>
                <w:szCs w:val="20"/>
              </w:rPr>
            </w:pPr>
            <w:r w:rsidRPr="00B0797C">
              <w:rPr>
                <w:color w:val="000000"/>
                <w:sz w:val="20"/>
                <w:lang w:val="es-ES"/>
              </w:rPr>
              <w:t>Canadá</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CB7F646" w14:textId="77777777" w:rsidR="00D749D9" w:rsidRPr="00323A06" w:rsidRDefault="00D749D9" w:rsidP="00D749D9">
            <w:pPr>
              <w:widowControl w:val="0"/>
              <w:ind w:left="-25" w:right="-605"/>
              <w:jc w:val="center"/>
              <w:rPr>
                <w:sz w:val="20"/>
                <w:szCs w:val="20"/>
              </w:rPr>
            </w:pPr>
            <w:r w:rsidRPr="00323A06">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86FCA65" w14:textId="77777777" w:rsidR="00D749D9" w:rsidRPr="00323A06" w:rsidRDefault="00D749D9" w:rsidP="00D749D9">
            <w:pPr>
              <w:widowControl w:val="0"/>
              <w:ind w:left="778"/>
              <w:jc w:val="center"/>
              <w:rPr>
                <w:sz w:val="20"/>
                <w:szCs w:val="20"/>
              </w:rPr>
            </w:pPr>
            <w:r w:rsidRPr="00323A06">
              <w:rPr>
                <w:sz w:val="20"/>
                <w:szCs w:val="20"/>
              </w:rPr>
              <w:t>57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3B48558"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F6C5616"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337DF33B"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690F9D4A" w14:textId="752E4072" w:rsidR="00D749D9" w:rsidRPr="00323A06" w:rsidRDefault="00D749D9" w:rsidP="00D749D9">
            <w:pPr>
              <w:widowControl w:val="0"/>
              <w:jc w:val="left"/>
              <w:rPr>
                <w:color w:val="000000"/>
                <w:sz w:val="20"/>
                <w:szCs w:val="20"/>
              </w:rPr>
            </w:pPr>
            <w:r w:rsidRPr="00B0797C">
              <w:rPr>
                <w:color w:val="000000"/>
                <w:sz w:val="20"/>
                <w:lang w:val="es-ES"/>
              </w:rPr>
              <w:t>Francia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711FCDF" w14:textId="77777777" w:rsidR="00D749D9" w:rsidRPr="00323A06" w:rsidRDefault="00D749D9" w:rsidP="00D749D9">
            <w:pPr>
              <w:widowControl w:val="0"/>
              <w:ind w:left="-25" w:right="-605"/>
              <w:jc w:val="center"/>
              <w:rPr>
                <w:sz w:val="20"/>
                <w:szCs w:val="20"/>
              </w:rPr>
            </w:pPr>
            <w:r w:rsidRPr="00323A06">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1EBA73" w14:textId="77777777" w:rsidR="00D749D9" w:rsidRPr="00323A06" w:rsidRDefault="00D749D9" w:rsidP="00D749D9">
            <w:pPr>
              <w:widowControl w:val="0"/>
              <w:ind w:left="778"/>
              <w:jc w:val="center"/>
              <w:rPr>
                <w:sz w:val="20"/>
                <w:szCs w:val="20"/>
              </w:rPr>
            </w:pPr>
            <w:r w:rsidRPr="00323A06">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DE39389"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E9FCCBA"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14C2E969"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01E8FB59" w14:textId="51AF4C5B" w:rsidR="00D749D9" w:rsidRPr="00323A06" w:rsidRDefault="00D749D9" w:rsidP="00D749D9">
            <w:pPr>
              <w:widowControl w:val="0"/>
              <w:jc w:val="left"/>
              <w:rPr>
                <w:color w:val="000000"/>
                <w:sz w:val="20"/>
                <w:szCs w:val="20"/>
              </w:rPr>
            </w:pPr>
            <w:r w:rsidRPr="00B0797C">
              <w:rPr>
                <w:color w:val="000000"/>
                <w:sz w:val="20"/>
                <w:lang w:val="es-ES"/>
              </w:rPr>
              <w:t>Alemania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1FF41CC" w14:textId="77777777" w:rsidR="00D749D9" w:rsidRPr="00323A06" w:rsidRDefault="00D749D9" w:rsidP="00D749D9">
            <w:pPr>
              <w:widowControl w:val="0"/>
              <w:ind w:left="-25" w:right="-605"/>
              <w:jc w:val="center"/>
              <w:rPr>
                <w:sz w:val="20"/>
                <w:szCs w:val="20"/>
              </w:rPr>
            </w:pPr>
            <w:r w:rsidRPr="00323A06">
              <w:rPr>
                <w:sz w:val="20"/>
                <w:szCs w:val="20"/>
              </w:rPr>
              <w:t>61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88C1F5B" w14:textId="77777777" w:rsidR="00D749D9" w:rsidRPr="00323A06" w:rsidRDefault="00D749D9" w:rsidP="00D749D9">
            <w:pPr>
              <w:widowControl w:val="0"/>
              <w:ind w:left="778"/>
              <w:jc w:val="center"/>
              <w:rPr>
                <w:sz w:val="20"/>
                <w:szCs w:val="20"/>
              </w:rPr>
            </w:pPr>
            <w:r w:rsidRPr="00323A06">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29BB448"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A602046" w14:textId="77777777" w:rsidR="00D749D9" w:rsidRPr="00323A06" w:rsidRDefault="00D749D9" w:rsidP="00D749D9">
            <w:pPr>
              <w:widowControl w:val="0"/>
              <w:ind w:right="-799"/>
              <w:jc w:val="center"/>
              <w:rPr>
                <w:sz w:val="20"/>
                <w:szCs w:val="20"/>
              </w:rPr>
            </w:pPr>
            <w:r w:rsidRPr="00323A06">
              <w:rPr>
                <w:sz w:val="20"/>
                <w:szCs w:val="20"/>
              </w:rPr>
              <w:t>1</w:t>
            </w:r>
          </w:p>
        </w:tc>
      </w:tr>
      <w:tr w:rsidR="00D749D9" w:rsidRPr="00CF4114" w14:paraId="1C9F6169"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14811BAB" w14:textId="2511946D" w:rsidR="00D749D9" w:rsidRPr="00323A06" w:rsidRDefault="00D749D9" w:rsidP="00D749D9">
            <w:pPr>
              <w:widowControl w:val="0"/>
              <w:jc w:val="left"/>
              <w:rPr>
                <w:color w:val="000000"/>
                <w:sz w:val="20"/>
                <w:szCs w:val="20"/>
              </w:rPr>
            </w:pPr>
            <w:r w:rsidRPr="00B0797C">
              <w:rPr>
                <w:color w:val="000000"/>
                <w:sz w:val="20"/>
                <w:lang w:val="es-ES"/>
              </w:rPr>
              <w:t>Italia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80F1D47" w14:textId="77777777" w:rsidR="00D749D9" w:rsidRPr="00323A06" w:rsidRDefault="00D749D9" w:rsidP="00D749D9">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6E30270" w14:textId="77777777" w:rsidR="00D749D9" w:rsidRPr="00323A06" w:rsidRDefault="00D749D9" w:rsidP="00D749D9">
            <w:pPr>
              <w:widowControl w:val="0"/>
              <w:ind w:left="778"/>
              <w:jc w:val="center"/>
              <w:rPr>
                <w:sz w:val="20"/>
                <w:szCs w:val="20"/>
              </w:rPr>
            </w:pPr>
            <w:r w:rsidRPr="00323A06">
              <w:rPr>
                <w:sz w:val="20"/>
                <w:szCs w:val="20"/>
              </w:rPr>
              <w:t>1</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DE14DC4"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7713232"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434A0728"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2968CA4B" w14:textId="470B6C2B" w:rsidR="00D749D9" w:rsidRPr="00323A06" w:rsidRDefault="00D749D9" w:rsidP="00D749D9">
            <w:pPr>
              <w:widowControl w:val="0"/>
              <w:jc w:val="left"/>
              <w:rPr>
                <w:color w:val="000000"/>
                <w:sz w:val="20"/>
                <w:szCs w:val="20"/>
              </w:rPr>
            </w:pPr>
            <w:r w:rsidRPr="00B0797C">
              <w:rPr>
                <w:color w:val="000000"/>
                <w:sz w:val="20"/>
                <w:lang w:val="es-ES"/>
              </w:rPr>
              <w:t>Japón</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4256E39" w14:textId="77777777" w:rsidR="00D749D9" w:rsidRPr="00323A06" w:rsidRDefault="00D749D9" w:rsidP="00D749D9">
            <w:pPr>
              <w:widowControl w:val="0"/>
              <w:ind w:left="-25" w:right="-605"/>
              <w:jc w:val="center"/>
              <w:rPr>
                <w:sz w:val="20"/>
                <w:szCs w:val="20"/>
              </w:rPr>
            </w:pPr>
            <w:r w:rsidRPr="00323A06">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B02456B" w14:textId="77777777" w:rsidR="00D749D9" w:rsidRPr="00323A06" w:rsidRDefault="00D749D9" w:rsidP="00D749D9">
            <w:pPr>
              <w:widowControl w:val="0"/>
              <w:ind w:left="778"/>
              <w:jc w:val="center"/>
              <w:rPr>
                <w:sz w:val="20"/>
                <w:szCs w:val="20"/>
              </w:rPr>
            </w:pPr>
            <w:r w:rsidRPr="00323A06">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12DE300"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86A5BA2"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2B32D6DD"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0A0150F1" w14:textId="1658C9AD" w:rsidR="00D749D9" w:rsidRPr="00323A06" w:rsidRDefault="00D749D9" w:rsidP="00D749D9">
            <w:pPr>
              <w:widowControl w:val="0"/>
              <w:jc w:val="left"/>
              <w:rPr>
                <w:color w:val="000000"/>
                <w:sz w:val="20"/>
                <w:szCs w:val="20"/>
              </w:rPr>
            </w:pPr>
            <w:r w:rsidRPr="00B0797C">
              <w:rPr>
                <w:color w:val="000000"/>
                <w:sz w:val="20"/>
                <w:lang w:val="es-ES"/>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8AE4FF" w14:textId="77777777" w:rsidR="00D749D9" w:rsidRPr="00323A06" w:rsidRDefault="00D749D9" w:rsidP="00D749D9">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E7FF45C" w14:textId="77777777" w:rsidR="00D749D9" w:rsidRPr="00323A06" w:rsidRDefault="00D749D9" w:rsidP="00D749D9">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DCE52A6"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F45935A" w14:textId="77777777" w:rsidR="00D749D9" w:rsidRPr="00323A06" w:rsidRDefault="00D749D9" w:rsidP="00D749D9">
            <w:pPr>
              <w:widowControl w:val="0"/>
              <w:ind w:right="-799"/>
              <w:jc w:val="center"/>
              <w:rPr>
                <w:sz w:val="20"/>
                <w:szCs w:val="20"/>
              </w:rPr>
            </w:pPr>
            <w:r w:rsidRPr="00323A06">
              <w:rPr>
                <w:sz w:val="20"/>
                <w:szCs w:val="20"/>
              </w:rPr>
              <w:t>1</w:t>
            </w:r>
          </w:p>
        </w:tc>
      </w:tr>
      <w:tr w:rsidR="00D749D9" w:rsidRPr="00CF4114" w14:paraId="0BBFD1BE"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tcPr>
          <w:p w14:paraId="586996CE" w14:textId="431611A9" w:rsidR="00D749D9" w:rsidRPr="00323A06" w:rsidRDefault="00D749D9" w:rsidP="00D749D9">
            <w:pPr>
              <w:widowControl w:val="0"/>
              <w:jc w:val="left"/>
              <w:rPr>
                <w:color w:val="000000"/>
                <w:sz w:val="20"/>
                <w:szCs w:val="20"/>
              </w:rPr>
            </w:pPr>
            <w:r w:rsidRPr="00B0797C">
              <w:rPr>
                <w:color w:val="000000"/>
                <w:sz w:val="20"/>
                <w:lang w:val="es-ES"/>
              </w:rPr>
              <w:t>Federación de Rusia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tcPr>
          <w:p w14:paraId="65CB315A" w14:textId="77777777" w:rsidR="00D749D9" w:rsidRPr="00323A06" w:rsidRDefault="00D749D9" w:rsidP="00D749D9">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3F3145B4" w14:textId="77777777" w:rsidR="00D749D9" w:rsidRPr="00323A06" w:rsidRDefault="00D749D9" w:rsidP="00D749D9">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604BD578"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58493695" w14:textId="77777777" w:rsidR="00D749D9" w:rsidRPr="00323A06" w:rsidRDefault="00D749D9" w:rsidP="00D749D9">
            <w:pPr>
              <w:widowControl w:val="0"/>
              <w:ind w:right="-799"/>
              <w:jc w:val="center"/>
              <w:rPr>
                <w:sz w:val="20"/>
                <w:szCs w:val="20"/>
              </w:rPr>
            </w:pPr>
            <w:r w:rsidRPr="00323A06">
              <w:rPr>
                <w:sz w:val="20"/>
                <w:szCs w:val="20"/>
              </w:rPr>
              <w:t>1</w:t>
            </w:r>
          </w:p>
        </w:tc>
      </w:tr>
      <w:tr w:rsidR="00D749D9" w:rsidRPr="00CF4114" w14:paraId="445D3F5C"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58DE10CE" w14:textId="48A2200C" w:rsidR="00D749D9" w:rsidRPr="00323A06" w:rsidRDefault="00D749D9" w:rsidP="00D749D9">
            <w:pPr>
              <w:widowControl w:val="0"/>
              <w:jc w:val="left"/>
              <w:rPr>
                <w:color w:val="000000"/>
                <w:sz w:val="20"/>
                <w:szCs w:val="20"/>
              </w:rPr>
            </w:pPr>
            <w:r w:rsidRPr="00B0797C">
              <w:rPr>
                <w:color w:val="000000"/>
                <w:sz w:val="20"/>
                <w:lang w:val="es-ES"/>
              </w:rPr>
              <w:t>PNUD</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A37A42C" w14:textId="77777777" w:rsidR="00D749D9" w:rsidRPr="00323A06" w:rsidRDefault="00D749D9" w:rsidP="00D749D9">
            <w:pPr>
              <w:widowControl w:val="0"/>
              <w:ind w:left="-25" w:right="-605"/>
              <w:jc w:val="center"/>
              <w:rPr>
                <w:sz w:val="20"/>
                <w:szCs w:val="20"/>
              </w:rPr>
            </w:pPr>
            <w:r w:rsidRPr="00323A06">
              <w:rPr>
                <w:sz w:val="20"/>
                <w:szCs w:val="20"/>
              </w:rPr>
              <w:t>295</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3A2170F" w14:textId="77777777" w:rsidR="00D749D9" w:rsidRPr="00323A06" w:rsidRDefault="00D749D9" w:rsidP="00D749D9">
            <w:pPr>
              <w:widowControl w:val="0"/>
              <w:ind w:left="778"/>
              <w:jc w:val="center"/>
              <w:rPr>
                <w:sz w:val="20"/>
                <w:szCs w:val="20"/>
              </w:rPr>
            </w:pPr>
            <w:r w:rsidRPr="00323A06">
              <w:rPr>
                <w:sz w:val="20"/>
                <w:szCs w:val="20"/>
              </w:rPr>
              <w:t>294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C5B6395" w14:textId="77777777" w:rsidR="00D749D9" w:rsidRPr="00323A06" w:rsidRDefault="00D749D9" w:rsidP="00D749D9">
            <w:pPr>
              <w:widowControl w:val="0"/>
              <w:ind w:left="87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9080964"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178E19C1"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485473FA" w14:textId="33D95101" w:rsidR="00D749D9" w:rsidRPr="00323A06" w:rsidRDefault="00D749D9" w:rsidP="00D749D9">
            <w:pPr>
              <w:widowControl w:val="0"/>
              <w:jc w:val="left"/>
              <w:rPr>
                <w:color w:val="000000"/>
                <w:sz w:val="20"/>
                <w:szCs w:val="20"/>
              </w:rPr>
            </w:pPr>
            <w:r w:rsidRPr="00B0797C">
              <w:rPr>
                <w:color w:val="000000"/>
                <w:sz w:val="20"/>
                <w:lang w:val="es-ES"/>
              </w:rPr>
              <w:t>PNUMA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AF22991" w14:textId="77777777" w:rsidR="00D749D9" w:rsidRPr="00323A06" w:rsidRDefault="00D749D9" w:rsidP="00D749D9">
            <w:pPr>
              <w:widowControl w:val="0"/>
              <w:ind w:left="-25" w:right="-605"/>
              <w:jc w:val="center"/>
              <w:rPr>
                <w:sz w:val="20"/>
                <w:szCs w:val="20"/>
              </w:rPr>
            </w:pPr>
            <w:r w:rsidRPr="00323A06">
              <w:rPr>
                <w:sz w:val="20"/>
                <w:szCs w:val="20"/>
              </w:rPr>
              <w:t>479</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7318128" w14:textId="77777777" w:rsidR="00D749D9" w:rsidRPr="00323A06" w:rsidRDefault="00D749D9" w:rsidP="00D749D9">
            <w:pPr>
              <w:widowControl w:val="0"/>
              <w:ind w:left="778"/>
              <w:jc w:val="center"/>
              <w:rPr>
                <w:sz w:val="20"/>
                <w:szCs w:val="20"/>
              </w:rPr>
            </w:pPr>
            <w:r w:rsidRPr="00323A06">
              <w:rPr>
                <w:sz w:val="20"/>
                <w:szCs w:val="20"/>
              </w:rPr>
              <w:t>469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134C182" w14:textId="77777777" w:rsidR="00D749D9" w:rsidRPr="00323A06" w:rsidRDefault="00D749D9" w:rsidP="00D749D9">
            <w:pPr>
              <w:widowControl w:val="0"/>
              <w:ind w:left="875"/>
              <w:jc w:val="center"/>
              <w:rPr>
                <w:sz w:val="20"/>
                <w:szCs w:val="20"/>
              </w:rPr>
            </w:pPr>
            <w:r w:rsidRPr="00323A06">
              <w:rPr>
                <w:sz w:val="20"/>
                <w:szCs w:val="20"/>
              </w:rPr>
              <w:t>3</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FF07A3C" w14:textId="77777777" w:rsidR="00D749D9" w:rsidRPr="00323A06" w:rsidRDefault="00D749D9" w:rsidP="00D749D9">
            <w:pPr>
              <w:widowControl w:val="0"/>
              <w:ind w:right="-799"/>
              <w:jc w:val="center"/>
              <w:rPr>
                <w:sz w:val="20"/>
                <w:szCs w:val="20"/>
              </w:rPr>
            </w:pPr>
            <w:r w:rsidRPr="00323A06">
              <w:rPr>
                <w:sz w:val="20"/>
                <w:szCs w:val="20"/>
              </w:rPr>
              <w:t>7</w:t>
            </w:r>
          </w:p>
        </w:tc>
      </w:tr>
      <w:tr w:rsidR="00D749D9" w:rsidRPr="00CF4114" w14:paraId="1309686C"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417EBF4E" w14:textId="70106E85" w:rsidR="00D749D9" w:rsidRPr="00323A06" w:rsidRDefault="00D749D9" w:rsidP="00D749D9">
            <w:pPr>
              <w:widowControl w:val="0"/>
              <w:jc w:val="left"/>
              <w:rPr>
                <w:color w:val="000000"/>
                <w:sz w:val="20"/>
                <w:szCs w:val="20"/>
              </w:rPr>
            </w:pPr>
            <w:r w:rsidRPr="00B0797C">
              <w:rPr>
                <w:color w:val="000000"/>
                <w:sz w:val="20"/>
                <w:lang w:val="es-ES"/>
              </w:rPr>
              <w:t>ONUDI</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67DE409" w14:textId="77777777" w:rsidR="00D749D9" w:rsidRPr="00323A06" w:rsidRDefault="00D749D9" w:rsidP="00D749D9">
            <w:pPr>
              <w:widowControl w:val="0"/>
              <w:ind w:left="-25" w:right="-605"/>
              <w:jc w:val="center"/>
              <w:rPr>
                <w:sz w:val="20"/>
                <w:szCs w:val="20"/>
              </w:rPr>
            </w:pPr>
            <w:r w:rsidRPr="00323A06">
              <w:rPr>
                <w:sz w:val="20"/>
                <w:szCs w:val="20"/>
              </w:rPr>
              <w:t>154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6A1F8CD" w14:textId="77777777" w:rsidR="00D749D9" w:rsidRPr="00323A06" w:rsidRDefault="00D749D9" w:rsidP="00D749D9">
            <w:pPr>
              <w:widowControl w:val="0"/>
              <w:ind w:left="778"/>
              <w:jc w:val="center"/>
              <w:rPr>
                <w:sz w:val="20"/>
                <w:szCs w:val="20"/>
              </w:rPr>
            </w:pPr>
            <w:r w:rsidRPr="00323A06">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ED2878B"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DA6CCBE"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CF4114" w14:paraId="10F72EC0"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6AF7B114" w14:textId="07EC867C" w:rsidR="00D749D9" w:rsidRPr="00323A06" w:rsidRDefault="00D749D9" w:rsidP="00D749D9">
            <w:pPr>
              <w:widowControl w:val="0"/>
              <w:jc w:val="left"/>
              <w:rPr>
                <w:color w:val="000000"/>
                <w:sz w:val="20"/>
                <w:szCs w:val="20"/>
              </w:rPr>
            </w:pPr>
            <w:r w:rsidRPr="00B0797C">
              <w:rPr>
                <w:color w:val="000000"/>
                <w:sz w:val="20"/>
                <w:lang w:val="es-ES"/>
              </w:rPr>
              <w:t>Banco Mundial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B512ECC" w14:textId="77777777" w:rsidR="00D749D9" w:rsidRPr="00323A06" w:rsidRDefault="00D749D9" w:rsidP="00D749D9">
            <w:pPr>
              <w:widowControl w:val="0"/>
              <w:ind w:left="-25" w:right="-605"/>
              <w:jc w:val="center"/>
              <w:rPr>
                <w:sz w:val="20"/>
                <w:szCs w:val="20"/>
              </w:rPr>
            </w:pPr>
            <w:r w:rsidRPr="00323A06">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47D1C8E" w14:textId="77777777" w:rsidR="00D749D9" w:rsidRPr="00323A06" w:rsidRDefault="00D749D9" w:rsidP="00D749D9">
            <w:pPr>
              <w:widowControl w:val="0"/>
              <w:ind w:left="778"/>
              <w:jc w:val="center"/>
              <w:rPr>
                <w:sz w:val="20"/>
                <w:szCs w:val="20"/>
              </w:rPr>
            </w:pPr>
            <w:r w:rsidRPr="00323A06">
              <w:rPr>
                <w:sz w:val="20"/>
                <w:szCs w:val="20"/>
              </w:rPr>
              <w:t>39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EBD4243" w14:textId="77777777" w:rsidR="00D749D9" w:rsidRPr="00323A06" w:rsidRDefault="00D749D9" w:rsidP="00D749D9">
            <w:pPr>
              <w:widowControl w:val="0"/>
              <w:ind w:left="875"/>
              <w:jc w:val="center"/>
              <w:rPr>
                <w:sz w:val="20"/>
                <w:szCs w:val="20"/>
              </w:rPr>
            </w:pPr>
            <w:r w:rsidRPr="00323A06">
              <w:rPr>
                <w:sz w:val="20"/>
                <w:szCs w:val="20"/>
              </w:rPr>
              <w:t>2</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DA3D389" w14:textId="77777777" w:rsidR="00D749D9" w:rsidRPr="00323A06" w:rsidRDefault="00D749D9" w:rsidP="00D749D9">
            <w:pPr>
              <w:widowControl w:val="0"/>
              <w:ind w:right="-799"/>
              <w:jc w:val="center"/>
              <w:rPr>
                <w:sz w:val="20"/>
                <w:szCs w:val="20"/>
              </w:rPr>
            </w:pPr>
            <w:r w:rsidRPr="00323A06">
              <w:rPr>
                <w:sz w:val="20"/>
                <w:szCs w:val="20"/>
              </w:rPr>
              <w:t>3</w:t>
            </w:r>
          </w:p>
        </w:tc>
      </w:tr>
      <w:tr w:rsidR="00D749D9" w:rsidRPr="00CF4114" w14:paraId="12D84E82"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75C93884" w14:textId="45D6E66C" w:rsidR="00D749D9" w:rsidRPr="00323A06" w:rsidRDefault="00D749D9" w:rsidP="00D749D9">
            <w:pPr>
              <w:widowControl w:val="0"/>
              <w:jc w:val="left"/>
              <w:rPr>
                <w:color w:val="000000"/>
                <w:sz w:val="20"/>
                <w:szCs w:val="20"/>
              </w:rPr>
            </w:pPr>
            <w:r w:rsidRPr="00323A06">
              <w:rPr>
                <w:color w:val="000000"/>
                <w:sz w:val="20"/>
                <w:szCs w:val="20"/>
              </w:rPr>
              <w:t>O</w:t>
            </w:r>
            <w:r>
              <w:rPr>
                <w:color w:val="000000"/>
                <w:sz w:val="20"/>
                <w:szCs w:val="20"/>
              </w:rPr>
              <w:t>tros</w:t>
            </w:r>
            <w:r w:rsidRPr="00323A06">
              <w:rPr>
                <w:rStyle w:val="FootnoteReference"/>
                <w:color w:val="000000"/>
                <w:sz w:val="20"/>
                <w:szCs w:val="20"/>
              </w:rPr>
              <w:footnoteReference w:id="4"/>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438A05B5" w14:textId="77777777" w:rsidR="00D749D9" w:rsidRPr="00323A06" w:rsidRDefault="00D749D9" w:rsidP="00D749D9">
            <w:pPr>
              <w:widowControl w:val="0"/>
              <w:ind w:left="-25" w:right="-605"/>
              <w:jc w:val="center"/>
              <w:rPr>
                <w:sz w:val="20"/>
                <w:szCs w:val="20"/>
              </w:rPr>
            </w:pPr>
            <w:r w:rsidRPr="00323A06">
              <w:rPr>
                <w:sz w:val="20"/>
                <w:szCs w:val="20"/>
              </w:rPr>
              <w:t>90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109BE02" w14:textId="77777777" w:rsidR="00D749D9" w:rsidRPr="00323A06" w:rsidRDefault="00D749D9" w:rsidP="00D749D9">
            <w:pPr>
              <w:widowControl w:val="0"/>
              <w:ind w:left="778"/>
              <w:jc w:val="center"/>
              <w:rPr>
                <w:sz w:val="20"/>
                <w:szCs w:val="20"/>
              </w:rPr>
            </w:pPr>
            <w:r w:rsidRPr="00323A06">
              <w:rPr>
                <w:sz w:val="20"/>
                <w:szCs w:val="20"/>
              </w:rPr>
              <w:t>90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DCB109F" w14:textId="77777777" w:rsidR="00D749D9" w:rsidRPr="00323A06" w:rsidRDefault="00D749D9" w:rsidP="00D749D9">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2495896" w14:textId="77777777" w:rsidR="00D749D9" w:rsidRPr="00323A06" w:rsidRDefault="00D749D9" w:rsidP="00D749D9">
            <w:pPr>
              <w:widowControl w:val="0"/>
              <w:ind w:right="-799"/>
              <w:jc w:val="center"/>
              <w:rPr>
                <w:sz w:val="20"/>
                <w:szCs w:val="20"/>
              </w:rPr>
            </w:pPr>
            <w:r w:rsidRPr="00323A06">
              <w:rPr>
                <w:sz w:val="20"/>
                <w:szCs w:val="20"/>
              </w:rPr>
              <w:t>0</w:t>
            </w:r>
          </w:p>
        </w:tc>
      </w:tr>
      <w:tr w:rsidR="00D749D9" w:rsidRPr="00B12990" w14:paraId="04C39ADE" w14:textId="77777777" w:rsidTr="00FA11F9">
        <w:trPr>
          <w:trHeight w:val="233"/>
        </w:trPr>
        <w:tc>
          <w:tcPr>
            <w:tcW w:w="1777" w:type="dxa"/>
            <w:tcBorders>
              <w:top w:val="single" w:sz="4" w:space="0" w:color="auto"/>
              <w:left w:val="single" w:sz="4" w:space="0" w:color="auto"/>
              <w:bottom w:val="single" w:sz="4" w:space="0" w:color="auto"/>
              <w:right w:val="single" w:sz="4" w:space="0" w:color="auto"/>
            </w:tcBorders>
            <w:noWrap/>
            <w:vAlign w:val="center"/>
            <w:hideMark/>
          </w:tcPr>
          <w:p w14:paraId="0F4886CE" w14:textId="77777777" w:rsidR="00D749D9" w:rsidRPr="00323A06" w:rsidRDefault="00D749D9" w:rsidP="00D749D9">
            <w:pPr>
              <w:widowControl w:val="0"/>
              <w:jc w:val="left"/>
              <w:rPr>
                <w:b/>
                <w:color w:val="000000"/>
                <w:sz w:val="20"/>
                <w:szCs w:val="20"/>
              </w:rPr>
            </w:pPr>
            <w:r w:rsidRPr="00323A06">
              <w:rPr>
                <w:b/>
                <w:color w:val="000000"/>
                <w:sz w:val="20"/>
                <w:szCs w:val="20"/>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C683B70" w14:textId="1617AC9E" w:rsidR="00D749D9" w:rsidRPr="00323A06" w:rsidRDefault="00D749D9" w:rsidP="00D749D9">
            <w:pPr>
              <w:widowControl w:val="0"/>
              <w:ind w:left="-25" w:right="-605"/>
              <w:jc w:val="center"/>
              <w:rPr>
                <w:b/>
                <w:sz w:val="20"/>
                <w:szCs w:val="20"/>
              </w:rPr>
            </w:pPr>
            <w:r w:rsidRPr="00323A06">
              <w:rPr>
                <w:b/>
                <w:sz w:val="20"/>
                <w:szCs w:val="20"/>
              </w:rPr>
              <w:t>1</w:t>
            </w:r>
            <w:r w:rsidR="009C69CF">
              <w:rPr>
                <w:b/>
                <w:sz w:val="20"/>
                <w:szCs w:val="20"/>
              </w:rPr>
              <w:t xml:space="preserve"> </w:t>
            </w:r>
            <w:r w:rsidRPr="00323A06">
              <w:rPr>
                <w:b/>
                <w:sz w:val="20"/>
                <w:szCs w:val="20"/>
              </w:rPr>
              <w:t>234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5BD3723" w14:textId="05202493" w:rsidR="00D749D9" w:rsidRPr="00323A06" w:rsidRDefault="00D749D9" w:rsidP="00D749D9">
            <w:pPr>
              <w:widowControl w:val="0"/>
              <w:ind w:left="778"/>
              <w:jc w:val="center"/>
              <w:rPr>
                <w:b/>
                <w:sz w:val="20"/>
                <w:szCs w:val="20"/>
              </w:rPr>
            </w:pPr>
            <w:r w:rsidRPr="00323A06">
              <w:rPr>
                <w:b/>
                <w:sz w:val="20"/>
                <w:szCs w:val="20"/>
              </w:rPr>
              <w:t>1</w:t>
            </w:r>
            <w:r w:rsidR="009C69CF">
              <w:rPr>
                <w:b/>
                <w:sz w:val="20"/>
                <w:szCs w:val="20"/>
              </w:rPr>
              <w:t xml:space="preserve"> </w:t>
            </w:r>
            <w:r w:rsidRPr="00323A06">
              <w:rPr>
                <w:b/>
                <w:sz w:val="20"/>
                <w:szCs w:val="20"/>
              </w:rPr>
              <w:t>215</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6F938DD" w14:textId="77777777" w:rsidR="00D749D9" w:rsidRPr="00323A06" w:rsidRDefault="00D749D9" w:rsidP="00D749D9">
            <w:pPr>
              <w:widowControl w:val="0"/>
              <w:ind w:left="875"/>
              <w:jc w:val="center"/>
              <w:rPr>
                <w:b/>
                <w:sz w:val="20"/>
                <w:szCs w:val="20"/>
              </w:rPr>
            </w:pPr>
            <w:r w:rsidRPr="00323A06">
              <w:rPr>
                <w:b/>
                <w:sz w:val="20"/>
                <w:szCs w:val="20"/>
              </w:rPr>
              <w:t>6</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2077FED" w14:textId="77777777" w:rsidR="00D749D9" w:rsidRPr="00323A06" w:rsidRDefault="00D749D9" w:rsidP="00D749D9">
            <w:pPr>
              <w:widowControl w:val="0"/>
              <w:ind w:right="-799"/>
              <w:jc w:val="center"/>
              <w:rPr>
                <w:b/>
                <w:sz w:val="20"/>
                <w:szCs w:val="20"/>
              </w:rPr>
            </w:pPr>
            <w:r w:rsidRPr="00323A06">
              <w:rPr>
                <w:b/>
                <w:sz w:val="20"/>
                <w:szCs w:val="20"/>
              </w:rPr>
              <w:t>13</w:t>
            </w:r>
          </w:p>
        </w:tc>
      </w:tr>
    </w:tbl>
    <w:p w14:paraId="5F18DC1C" w14:textId="54178B01" w:rsidR="00E2146C" w:rsidRPr="005A7302" w:rsidRDefault="00FB6441" w:rsidP="00FA11F9">
      <w:pPr>
        <w:pStyle w:val="Heading1"/>
        <w:widowControl w:val="0"/>
        <w:tabs>
          <w:tab w:val="clear" w:pos="284"/>
          <w:tab w:val="num" w:pos="720"/>
        </w:tabs>
        <w:spacing w:before="240"/>
        <w:ind w:left="0"/>
        <w:rPr>
          <w:lang w:val="es-ES"/>
        </w:rPr>
      </w:pPr>
      <w:r w:rsidRPr="00B0797C">
        <w:rPr>
          <w:lang w:val="es-ES"/>
        </w:rPr>
        <w:t xml:space="preserve">La lista de los </w:t>
      </w:r>
      <w:r>
        <w:rPr>
          <w:lang w:val="es-ES"/>
        </w:rPr>
        <w:t>10</w:t>
      </w:r>
      <w:r w:rsidRPr="00B0797C">
        <w:rPr>
          <w:lang w:val="es-ES"/>
        </w:rPr>
        <w:t> informes de terminación de proyectos para proyectos de inversión y ajenos a la inversión (que incluye un informe de terminación de proyectos refundido para una encuesta de alternativas a las SAO de nivel nacional) recibidos después de la 8</w:t>
      </w:r>
      <w:r w:rsidR="001D2513">
        <w:rPr>
          <w:lang w:val="es-ES"/>
        </w:rPr>
        <w:t>6</w:t>
      </w:r>
      <w:r w:rsidRPr="00B0797C">
        <w:rPr>
          <w:lang w:val="es-ES"/>
        </w:rPr>
        <w:t xml:space="preserve">ª reunión figura en el Anexo II </w:t>
      </w:r>
      <w:r w:rsidR="001D2513">
        <w:rPr>
          <w:lang w:val="es-ES"/>
        </w:rPr>
        <w:t>a</w:t>
      </w:r>
      <w:r w:rsidRPr="00B0797C">
        <w:rPr>
          <w:lang w:val="es-ES"/>
        </w:rPr>
        <w:t>l presente documento. Los resultados totales relacionados con los desembolsos, la eliminación real y las demoras se indican en el Cuadro 5</w:t>
      </w:r>
      <w:r w:rsidR="00E2146C" w:rsidRPr="005A7302">
        <w:rPr>
          <w:lang w:val="es-ES"/>
        </w:rPr>
        <w:t>.</w:t>
      </w:r>
    </w:p>
    <w:p w14:paraId="57C1177B" w14:textId="0A91DB19" w:rsidR="00E2146C" w:rsidRPr="00F65625" w:rsidRDefault="005A7302" w:rsidP="00AA491E">
      <w:pPr>
        <w:pStyle w:val="Heading1"/>
        <w:keepNext/>
        <w:keepLines/>
        <w:widowControl w:val="0"/>
        <w:numPr>
          <w:ilvl w:val="0"/>
          <w:numId w:val="0"/>
        </w:numPr>
        <w:tabs>
          <w:tab w:val="left" w:pos="720"/>
        </w:tabs>
        <w:spacing w:after="0"/>
        <w:rPr>
          <w:b/>
          <w:sz w:val="21"/>
          <w:szCs w:val="21"/>
          <w:lang w:val="es-ES"/>
        </w:rPr>
      </w:pPr>
      <w:r w:rsidRPr="00F65625">
        <w:rPr>
          <w:b/>
          <w:sz w:val="21"/>
          <w:szCs w:val="21"/>
          <w:lang w:val="es-ES"/>
        </w:rPr>
        <w:lastRenderedPageBreak/>
        <w:t>Cuadro</w:t>
      </w:r>
      <w:r w:rsidR="00E2146C" w:rsidRPr="00F65625">
        <w:rPr>
          <w:b/>
          <w:sz w:val="21"/>
          <w:szCs w:val="21"/>
          <w:lang w:val="es-ES"/>
        </w:rPr>
        <w:t xml:space="preserve"> 5. </w:t>
      </w:r>
      <w:r w:rsidR="00F65625" w:rsidRPr="00B0797C">
        <w:rPr>
          <w:b/>
          <w:lang w:val="es-ES"/>
        </w:rPr>
        <w:t>Reseña del presupuesto, las SAO eliminadas y las demoras de los proyectos individuales presentados después de la 8</w:t>
      </w:r>
      <w:r w:rsidR="00F65625">
        <w:rPr>
          <w:b/>
          <w:lang w:val="es-ES"/>
        </w:rPr>
        <w:t>6</w:t>
      </w:r>
      <w:r w:rsidR="00F65625" w:rsidRPr="00B0797C">
        <w:rPr>
          <w:b/>
          <w:lang w:val="es-ES"/>
        </w:rPr>
        <w:t>ª reunión</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039"/>
        <w:gridCol w:w="1179"/>
        <w:gridCol w:w="1321"/>
        <w:gridCol w:w="1037"/>
        <w:gridCol w:w="1179"/>
        <w:gridCol w:w="1179"/>
        <w:gridCol w:w="1179"/>
      </w:tblGrid>
      <w:tr w:rsidR="00E2146C" w:rsidRPr="005E0970" w14:paraId="32C7F169" w14:textId="77777777" w:rsidTr="00FA11F9">
        <w:tc>
          <w:tcPr>
            <w:tcW w:w="1139" w:type="dxa"/>
            <w:vMerge w:val="restart"/>
            <w:shd w:val="clear" w:color="auto" w:fill="auto"/>
            <w:vAlign w:val="center"/>
            <w:hideMark/>
          </w:tcPr>
          <w:p w14:paraId="25AEA672" w14:textId="16F8EE0F" w:rsidR="00E2146C" w:rsidRPr="002A5B4C" w:rsidRDefault="00F65625" w:rsidP="00AA491E">
            <w:pPr>
              <w:widowControl w:val="0"/>
              <w:jc w:val="left"/>
              <w:rPr>
                <w:b/>
                <w:bCs/>
                <w:sz w:val="18"/>
                <w:szCs w:val="18"/>
                <w:lang w:val="en-CA" w:eastAsia="en-CA"/>
              </w:rPr>
            </w:pPr>
            <w:r w:rsidRPr="002A5B4C">
              <w:rPr>
                <w:b/>
                <w:bCs/>
                <w:sz w:val="18"/>
                <w:szCs w:val="18"/>
                <w:lang w:val="en-CA" w:eastAsia="en-CA"/>
              </w:rPr>
              <w:t>Organismo</w:t>
            </w:r>
          </w:p>
        </w:tc>
        <w:tc>
          <w:tcPr>
            <w:tcW w:w="1039" w:type="dxa"/>
            <w:vMerge w:val="restart"/>
            <w:shd w:val="clear" w:color="auto" w:fill="auto"/>
            <w:tcMar>
              <w:left w:w="0" w:type="dxa"/>
              <w:right w:w="0" w:type="dxa"/>
            </w:tcMar>
            <w:vAlign w:val="center"/>
            <w:hideMark/>
          </w:tcPr>
          <w:p w14:paraId="3834384F" w14:textId="67F2BE46" w:rsidR="00E2146C" w:rsidRPr="002A5B4C" w:rsidRDefault="00291768" w:rsidP="00AA491E">
            <w:pPr>
              <w:widowControl w:val="0"/>
              <w:jc w:val="center"/>
              <w:rPr>
                <w:b/>
                <w:bCs/>
                <w:sz w:val="18"/>
                <w:szCs w:val="18"/>
                <w:lang w:val="en-CA" w:eastAsia="en-CA"/>
              </w:rPr>
            </w:pPr>
            <w:r w:rsidRPr="002A5B4C">
              <w:rPr>
                <w:b/>
                <w:sz w:val="18"/>
                <w:szCs w:val="18"/>
                <w:lang w:val="es-ES"/>
              </w:rPr>
              <w:t>Cantidad de proyectos</w:t>
            </w:r>
          </w:p>
        </w:tc>
        <w:tc>
          <w:tcPr>
            <w:tcW w:w="2500" w:type="dxa"/>
            <w:gridSpan w:val="2"/>
            <w:shd w:val="clear" w:color="auto" w:fill="auto"/>
            <w:vAlign w:val="center"/>
            <w:hideMark/>
          </w:tcPr>
          <w:p w14:paraId="466100D2" w14:textId="532E1AF7" w:rsidR="00E2146C" w:rsidRPr="002A5B4C" w:rsidRDefault="00DE31B7" w:rsidP="00AA491E">
            <w:pPr>
              <w:widowControl w:val="0"/>
              <w:jc w:val="center"/>
              <w:rPr>
                <w:b/>
                <w:bCs/>
                <w:sz w:val="18"/>
                <w:szCs w:val="18"/>
                <w:lang w:val="en-CA" w:eastAsia="en-CA"/>
              </w:rPr>
            </w:pPr>
            <w:r w:rsidRPr="002A5B4C">
              <w:rPr>
                <w:b/>
                <w:sz w:val="18"/>
                <w:szCs w:val="18"/>
                <w:lang w:val="es-ES"/>
              </w:rPr>
              <w:t>Fondos ($EUA)</w:t>
            </w:r>
          </w:p>
        </w:tc>
        <w:tc>
          <w:tcPr>
            <w:tcW w:w="2216" w:type="dxa"/>
            <w:gridSpan w:val="2"/>
            <w:shd w:val="clear" w:color="auto" w:fill="auto"/>
            <w:vAlign w:val="center"/>
            <w:hideMark/>
          </w:tcPr>
          <w:p w14:paraId="12695521" w14:textId="3C779B28" w:rsidR="00E2146C" w:rsidRPr="002A5B4C" w:rsidRDefault="00AB14BC" w:rsidP="00AA491E">
            <w:pPr>
              <w:widowControl w:val="0"/>
              <w:jc w:val="center"/>
              <w:rPr>
                <w:b/>
                <w:bCs/>
                <w:sz w:val="18"/>
                <w:szCs w:val="18"/>
                <w:lang w:val="en-CA" w:eastAsia="en-CA"/>
              </w:rPr>
            </w:pPr>
            <w:r w:rsidRPr="002A5B4C">
              <w:rPr>
                <w:b/>
                <w:sz w:val="18"/>
                <w:szCs w:val="18"/>
                <w:lang w:val="es-ES"/>
              </w:rPr>
              <w:t>Eliminación de toneladas PAO</w:t>
            </w:r>
          </w:p>
        </w:tc>
        <w:tc>
          <w:tcPr>
            <w:tcW w:w="2358" w:type="dxa"/>
            <w:gridSpan w:val="2"/>
            <w:shd w:val="clear" w:color="auto" w:fill="auto"/>
            <w:vAlign w:val="center"/>
            <w:hideMark/>
          </w:tcPr>
          <w:p w14:paraId="6DF3887C" w14:textId="1B7C114C" w:rsidR="00E2146C" w:rsidRPr="002A5B4C" w:rsidRDefault="002A5B4C" w:rsidP="00AA491E">
            <w:pPr>
              <w:widowControl w:val="0"/>
              <w:jc w:val="center"/>
              <w:rPr>
                <w:b/>
                <w:bCs/>
                <w:sz w:val="18"/>
                <w:szCs w:val="18"/>
                <w:lang w:val="en-CA" w:eastAsia="en-CA"/>
              </w:rPr>
            </w:pPr>
            <w:r w:rsidRPr="002A5B4C">
              <w:rPr>
                <w:b/>
                <w:sz w:val="18"/>
                <w:szCs w:val="18"/>
                <w:lang w:val="es-ES"/>
              </w:rPr>
              <w:t>Demora media (meses)</w:t>
            </w:r>
          </w:p>
        </w:tc>
      </w:tr>
      <w:tr w:rsidR="00E2146C" w:rsidRPr="005E0970" w14:paraId="77473C46" w14:textId="77777777" w:rsidTr="00FA11F9">
        <w:tc>
          <w:tcPr>
            <w:tcW w:w="1139" w:type="dxa"/>
            <w:vMerge/>
            <w:vAlign w:val="center"/>
            <w:hideMark/>
          </w:tcPr>
          <w:p w14:paraId="3B85266E" w14:textId="77777777" w:rsidR="00E2146C" w:rsidRPr="002A5B4C" w:rsidRDefault="00E2146C" w:rsidP="00AA491E">
            <w:pPr>
              <w:widowControl w:val="0"/>
              <w:jc w:val="left"/>
              <w:rPr>
                <w:b/>
                <w:bCs/>
                <w:sz w:val="18"/>
                <w:szCs w:val="18"/>
                <w:lang w:val="en-CA" w:eastAsia="en-CA"/>
              </w:rPr>
            </w:pPr>
          </w:p>
        </w:tc>
        <w:tc>
          <w:tcPr>
            <w:tcW w:w="1039" w:type="dxa"/>
            <w:vMerge/>
            <w:vAlign w:val="center"/>
            <w:hideMark/>
          </w:tcPr>
          <w:p w14:paraId="7E202944" w14:textId="77777777" w:rsidR="00E2146C" w:rsidRPr="002A5B4C" w:rsidRDefault="00E2146C" w:rsidP="00AA491E">
            <w:pPr>
              <w:widowControl w:val="0"/>
              <w:jc w:val="left"/>
              <w:rPr>
                <w:b/>
                <w:bCs/>
                <w:sz w:val="18"/>
                <w:szCs w:val="18"/>
                <w:lang w:val="en-CA" w:eastAsia="en-CA"/>
              </w:rPr>
            </w:pPr>
          </w:p>
        </w:tc>
        <w:tc>
          <w:tcPr>
            <w:tcW w:w="1179" w:type="dxa"/>
            <w:shd w:val="clear" w:color="auto" w:fill="auto"/>
            <w:vAlign w:val="center"/>
            <w:hideMark/>
          </w:tcPr>
          <w:p w14:paraId="32DC17B4" w14:textId="3C4686BB" w:rsidR="00E2146C" w:rsidRPr="002A5B4C" w:rsidRDefault="00291768" w:rsidP="00AA491E">
            <w:pPr>
              <w:widowControl w:val="0"/>
              <w:jc w:val="center"/>
              <w:rPr>
                <w:b/>
                <w:bCs/>
                <w:sz w:val="18"/>
                <w:szCs w:val="18"/>
                <w:lang w:val="en-CA" w:eastAsia="en-CA"/>
              </w:rPr>
            </w:pPr>
            <w:r w:rsidRPr="002A5B4C">
              <w:rPr>
                <w:b/>
                <w:bCs/>
                <w:sz w:val="18"/>
                <w:szCs w:val="18"/>
                <w:lang w:val="en-CA" w:eastAsia="en-CA"/>
              </w:rPr>
              <w:t>Aprobado</w:t>
            </w:r>
          </w:p>
        </w:tc>
        <w:tc>
          <w:tcPr>
            <w:tcW w:w="1321" w:type="dxa"/>
            <w:shd w:val="clear" w:color="auto" w:fill="auto"/>
            <w:vAlign w:val="center"/>
            <w:hideMark/>
          </w:tcPr>
          <w:p w14:paraId="408633ED" w14:textId="78F1CFD8" w:rsidR="00E2146C" w:rsidRPr="002A5B4C" w:rsidRDefault="00291768" w:rsidP="00AA491E">
            <w:pPr>
              <w:widowControl w:val="0"/>
              <w:jc w:val="center"/>
              <w:rPr>
                <w:b/>
                <w:bCs/>
                <w:sz w:val="18"/>
                <w:szCs w:val="18"/>
                <w:lang w:val="en-CA" w:eastAsia="en-CA"/>
              </w:rPr>
            </w:pPr>
            <w:r w:rsidRPr="002A5B4C">
              <w:rPr>
                <w:b/>
                <w:bCs/>
                <w:sz w:val="18"/>
                <w:szCs w:val="18"/>
                <w:lang w:val="en-CA" w:eastAsia="en-CA"/>
              </w:rPr>
              <w:t>Desembolsado</w:t>
            </w:r>
          </w:p>
        </w:tc>
        <w:tc>
          <w:tcPr>
            <w:tcW w:w="1037" w:type="dxa"/>
            <w:shd w:val="clear" w:color="auto" w:fill="auto"/>
            <w:vAlign w:val="center"/>
            <w:hideMark/>
          </w:tcPr>
          <w:p w14:paraId="7782D546" w14:textId="1B171B06" w:rsidR="00E2146C" w:rsidRPr="002A5B4C" w:rsidRDefault="002A5B4C" w:rsidP="00AA491E">
            <w:pPr>
              <w:widowControl w:val="0"/>
              <w:jc w:val="center"/>
              <w:rPr>
                <w:b/>
                <w:bCs/>
                <w:sz w:val="18"/>
                <w:szCs w:val="18"/>
                <w:lang w:val="en-CA" w:eastAsia="en-CA"/>
              </w:rPr>
            </w:pPr>
            <w:r>
              <w:rPr>
                <w:b/>
                <w:bCs/>
                <w:sz w:val="18"/>
                <w:szCs w:val="18"/>
                <w:lang w:val="en-CA" w:eastAsia="en-CA"/>
              </w:rPr>
              <w:t>Aprobado</w:t>
            </w:r>
          </w:p>
        </w:tc>
        <w:tc>
          <w:tcPr>
            <w:tcW w:w="1179" w:type="dxa"/>
            <w:shd w:val="clear" w:color="auto" w:fill="auto"/>
            <w:vAlign w:val="center"/>
            <w:hideMark/>
          </w:tcPr>
          <w:p w14:paraId="713CD7E3" w14:textId="02B31C97" w:rsidR="00E2146C" w:rsidRPr="002A5B4C" w:rsidRDefault="002A5B4C" w:rsidP="00AA491E">
            <w:pPr>
              <w:widowControl w:val="0"/>
              <w:jc w:val="center"/>
              <w:rPr>
                <w:b/>
                <w:bCs/>
                <w:sz w:val="18"/>
                <w:szCs w:val="18"/>
                <w:lang w:val="en-CA" w:eastAsia="en-CA"/>
              </w:rPr>
            </w:pPr>
            <w:r>
              <w:rPr>
                <w:b/>
                <w:bCs/>
                <w:sz w:val="18"/>
                <w:szCs w:val="18"/>
                <w:lang w:val="en-CA" w:eastAsia="en-CA"/>
              </w:rPr>
              <w:t>Real</w:t>
            </w:r>
          </w:p>
        </w:tc>
        <w:tc>
          <w:tcPr>
            <w:tcW w:w="1179" w:type="dxa"/>
            <w:shd w:val="clear" w:color="auto" w:fill="auto"/>
            <w:vAlign w:val="center"/>
            <w:hideMark/>
          </w:tcPr>
          <w:p w14:paraId="46330A3D" w14:textId="7054F79C" w:rsidR="00E2146C" w:rsidRPr="002A5B4C" w:rsidRDefault="00E2146C" w:rsidP="00AA491E">
            <w:pPr>
              <w:widowControl w:val="0"/>
              <w:jc w:val="center"/>
              <w:rPr>
                <w:b/>
                <w:bCs/>
                <w:sz w:val="18"/>
                <w:szCs w:val="18"/>
                <w:lang w:val="en-CA" w:eastAsia="en-CA"/>
              </w:rPr>
            </w:pPr>
            <w:r w:rsidRPr="002A5B4C">
              <w:rPr>
                <w:b/>
                <w:bCs/>
                <w:sz w:val="18"/>
                <w:szCs w:val="18"/>
                <w:lang w:val="en-CA" w:eastAsia="en-CA"/>
              </w:rPr>
              <w:t>Dura</w:t>
            </w:r>
            <w:r w:rsidR="002A5B4C">
              <w:rPr>
                <w:b/>
                <w:bCs/>
                <w:sz w:val="18"/>
                <w:szCs w:val="18"/>
                <w:lang w:val="en-CA" w:eastAsia="en-CA"/>
              </w:rPr>
              <w:t>ción</w:t>
            </w:r>
          </w:p>
        </w:tc>
        <w:tc>
          <w:tcPr>
            <w:tcW w:w="1179" w:type="dxa"/>
            <w:shd w:val="clear" w:color="auto" w:fill="auto"/>
            <w:vAlign w:val="center"/>
            <w:hideMark/>
          </w:tcPr>
          <w:p w14:paraId="2F1C99DB" w14:textId="4ED1C2AE" w:rsidR="00E2146C" w:rsidRPr="002A5B4C" w:rsidRDefault="002A5B4C" w:rsidP="00AA491E">
            <w:pPr>
              <w:widowControl w:val="0"/>
              <w:jc w:val="center"/>
              <w:rPr>
                <w:b/>
                <w:bCs/>
                <w:sz w:val="18"/>
                <w:szCs w:val="18"/>
                <w:lang w:val="en-CA" w:eastAsia="en-CA"/>
              </w:rPr>
            </w:pPr>
            <w:r>
              <w:rPr>
                <w:b/>
                <w:bCs/>
                <w:sz w:val="18"/>
                <w:szCs w:val="18"/>
                <w:lang w:val="en-CA" w:eastAsia="en-CA"/>
              </w:rPr>
              <w:t>Demoras</w:t>
            </w:r>
          </w:p>
        </w:tc>
      </w:tr>
      <w:tr w:rsidR="00DC229F" w:rsidRPr="005E0970" w14:paraId="3CD3BC03" w14:textId="77777777" w:rsidTr="00FA11F9">
        <w:tc>
          <w:tcPr>
            <w:tcW w:w="1139" w:type="dxa"/>
            <w:shd w:val="clear" w:color="auto" w:fill="auto"/>
            <w:noWrap/>
            <w:vAlign w:val="center"/>
            <w:hideMark/>
          </w:tcPr>
          <w:p w14:paraId="02E041D8" w14:textId="5294A4B4" w:rsidR="00DC229F" w:rsidRPr="0009657E" w:rsidRDefault="00DC229F" w:rsidP="00DC229F">
            <w:pPr>
              <w:widowControl w:val="0"/>
              <w:rPr>
                <w:sz w:val="20"/>
                <w:szCs w:val="20"/>
                <w:lang w:val="en-CA" w:eastAsia="en-CA"/>
              </w:rPr>
            </w:pPr>
            <w:r w:rsidRPr="00B0797C">
              <w:rPr>
                <w:sz w:val="20"/>
                <w:lang w:val="es-ES"/>
              </w:rPr>
              <w:t>BIRF</w:t>
            </w:r>
          </w:p>
        </w:tc>
        <w:tc>
          <w:tcPr>
            <w:tcW w:w="1039" w:type="dxa"/>
            <w:shd w:val="clear" w:color="auto" w:fill="auto"/>
            <w:noWrap/>
            <w:vAlign w:val="center"/>
            <w:hideMark/>
          </w:tcPr>
          <w:p w14:paraId="704AAB0C" w14:textId="77777777" w:rsidR="00DC229F" w:rsidRPr="0009657E" w:rsidRDefault="00DC229F" w:rsidP="00DC229F">
            <w:pPr>
              <w:widowControl w:val="0"/>
              <w:jc w:val="center"/>
              <w:rPr>
                <w:sz w:val="20"/>
                <w:szCs w:val="20"/>
              </w:rPr>
            </w:pPr>
            <w:r>
              <w:rPr>
                <w:sz w:val="20"/>
                <w:szCs w:val="20"/>
                <w:lang w:val="en-CA" w:eastAsia="en-CA"/>
              </w:rPr>
              <w:t>3</w:t>
            </w:r>
          </w:p>
        </w:tc>
        <w:tc>
          <w:tcPr>
            <w:tcW w:w="1179" w:type="dxa"/>
            <w:shd w:val="clear" w:color="auto" w:fill="auto"/>
            <w:noWrap/>
            <w:tcMar>
              <w:left w:w="0" w:type="dxa"/>
              <w:right w:w="173" w:type="dxa"/>
            </w:tcMar>
            <w:vAlign w:val="center"/>
            <w:hideMark/>
          </w:tcPr>
          <w:p w14:paraId="7B90D24F" w14:textId="54A3E246" w:rsidR="00DC229F" w:rsidRPr="0009657E" w:rsidRDefault="00DC229F" w:rsidP="00DC229F">
            <w:pPr>
              <w:widowControl w:val="0"/>
              <w:jc w:val="right"/>
              <w:rPr>
                <w:sz w:val="20"/>
                <w:szCs w:val="20"/>
              </w:rPr>
            </w:pPr>
            <w:r w:rsidRPr="0009657E">
              <w:rPr>
                <w:bCs/>
                <w:color w:val="000000"/>
                <w:sz w:val="20"/>
                <w:szCs w:val="20"/>
              </w:rPr>
              <w:t>6</w:t>
            </w:r>
            <w:r w:rsidR="001E293F">
              <w:rPr>
                <w:bCs/>
                <w:color w:val="000000"/>
                <w:sz w:val="20"/>
                <w:szCs w:val="20"/>
              </w:rPr>
              <w:t xml:space="preserve"> </w:t>
            </w:r>
            <w:r w:rsidRPr="0009657E">
              <w:rPr>
                <w:bCs/>
                <w:color w:val="000000"/>
                <w:sz w:val="20"/>
                <w:szCs w:val="20"/>
              </w:rPr>
              <w:t>392</w:t>
            </w:r>
            <w:r w:rsidR="001E293F">
              <w:rPr>
                <w:bCs/>
                <w:color w:val="000000"/>
                <w:sz w:val="20"/>
                <w:szCs w:val="20"/>
              </w:rPr>
              <w:t xml:space="preserve"> </w:t>
            </w:r>
            <w:r w:rsidRPr="0009657E">
              <w:rPr>
                <w:bCs/>
                <w:color w:val="000000"/>
                <w:sz w:val="20"/>
                <w:szCs w:val="20"/>
              </w:rPr>
              <w:t>550</w:t>
            </w:r>
          </w:p>
        </w:tc>
        <w:tc>
          <w:tcPr>
            <w:tcW w:w="1321" w:type="dxa"/>
            <w:shd w:val="clear" w:color="auto" w:fill="auto"/>
            <w:noWrap/>
            <w:tcMar>
              <w:left w:w="0" w:type="dxa"/>
              <w:right w:w="173" w:type="dxa"/>
            </w:tcMar>
            <w:vAlign w:val="center"/>
            <w:hideMark/>
          </w:tcPr>
          <w:p w14:paraId="7DE127A4" w14:textId="126A194A" w:rsidR="00DC229F" w:rsidRPr="0009657E" w:rsidRDefault="00DC229F" w:rsidP="00DC229F">
            <w:pPr>
              <w:widowControl w:val="0"/>
              <w:jc w:val="right"/>
              <w:rPr>
                <w:sz w:val="20"/>
                <w:szCs w:val="20"/>
              </w:rPr>
            </w:pPr>
            <w:r w:rsidRPr="0009657E">
              <w:rPr>
                <w:bCs/>
                <w:color w:val="000000"/>
                <w:sz w:val="20"/>
                <w:szCs w:val="20"/>
              </w:rPr>
              <w:t>6</w:t>
            </w:r>
            <w:r w:rsidR="001E293F">
              <w:rPr>
                <w:bCs/>
                <w:color w:val="000000"/>
                <w:sz w:val="20"/>
                <w:szCs w:val="20"/>
              </w:rPr>
              <w:t xml:space="preserve"> </w:t>
            </w:r>
            <w:r w:rsidRPr="0009657E">
              <w:rPr>
                <w:bCs/>
                <w:color w:val="000000"/>
                <w:sz w:val="20"/>
                <w:szCs w:val="20"/>
              </w:rPr>
              <w:t>314</w:t>
            </w:r>
            <w:r w:rsidR="001E293F">
              <w:rPr>
                <w:bCs/>
                <w:color w:val="000000"/>
                <w:sz w:val="20"/>
                <w:szCs w:val="20"/>
              </w:rPr>
              <w:t xml:space="preserve"> </w:t>
            </w:r>
            <w:r w:rsidRPr="0009657E">
              <w:rPr>
                <w:bCs/>
                <w:color w:val="000000"/>
                <w:sz w:val="20"/>
                <w:szCs w:val="20"/>
              </w:rPr>
              <w:t>804</w:t>
            </w:r>
          </w:p>
        </w:tc>
        <w:tc>
          <w:tcPr>
            <w:tcW w:w="1037" w:type="dxa"/>
            <w:shd w:val="clear" w:color="auto" w:fill="auto"/>
            <w:noWrap/>
            <w:tcMar>
              <w:left w:w="0" w:type="dxa"/>
              <w:right w:w="173" w:type="dxa"/>
            </w:tcMar>
            <w:vAlign w:val="center"/>
            <w:hideMark/>
          </w:tcPr>
          <w:p w14:paraId="41BAC407" w14:textId="56E9F0E2" w:rsidR="00DC229F" w:rsidRPr="0009657E" w:rsidRDefault="00DC229F" w:rsidP="00DC229F">
            <w:pPr>
              <w:widowControl w:val="0"/>
              <w:jc w:val="right"/>
              <w:rPr>
                <w:sz w:val="20"/>
                <w:szCs w:val="20"/>
              </w:rPr>
            </w:pPr>
            <w:r w:rsidRPr="0009657E">
              <w:rPr>
                <w:bCs/>
                <w:color w:val="000000"/>
                <w:sz w:val="20"/>
                <w:szCs w:val="20"/>
              </w:rPr>
              <w:t>489</w:t>
            </w:r>
            <w:r w:rsidR="001E293F">
              <w:rPr>
                <w:bCs/>
                <w:color w:val="000000"/>
                <w:sz w:val="20"/>
                <w:szCs w:val="20"/>
              </w:rPr>
              <w:t>,</w:t>
            </w:r>
            <w:r w:rsidRPr="0009657E">
              <w:rPr>
                <w:bCs/>
                <w:color w:val="000000"/>
                <w:sz w:val="20"/>
                <w:szCs w:val="20"/>
              </w:rPr>
              <w:t>00</w:t>
            </w:r>
          </w:p>
        </w:tc>
        <w:tc>
          <w:tcPr>
            <w:tcW w:w="1179" w:type="dxa"/>
            <w:shd w:val="clear" w:color="auto" w:fill="auto"/>
            <w:noWrap/>
            <w:tcMar>
              <w:left w:w="0" w:type="dxa"/>
              <w:right w:w="173" w:type="dxa"/>
            </w:tcMar>
            <w:vAlign w:val="center"/>
            <w:hideMark/>
          </w:tcPr>
          <w:p w14:paraId="34FF075A" w14:textId="2BAB8A8B" w:rsidR="00DC229F" w:rsidRPr="0009657E" w:rsidRDefault="00DC229F" w:rsidP="00DC229F">
            <w:pPr>
              <w:widowControl w:val="0"/>
              <w:jc w:val="right"/>
              <w:rPr>
                <w:sz w:val="20"/>
                <w:szCs w:val="20"/>
              </w:rPr>
            </w:pPr>
            <w:r w:rsidRPr="0009657E">
              <w:rPr>
                <w:bCs/>
                <w:color w:val="000000"/>
                <w:sz w:val="20"/>
                <w:szCs w:val="20"/>
              </w:rPr>
              <w:t>489</w:t>
            </w:r>
            <w:r w:rsidR="001E293F">
              <w:rPr>
                <w:bCs/>
                <w:color w:val="000000"/>
                <w:sz w:val="20"/>
                <w:szCs w:val="20"/>
              </w:rPr>
              <w:t>,</w:t>
            </w:r>
            <w:r w:rsidRPr="0009657E">
              <w:rPr>
                <w:bCs/>
                <w:color w:val="000000"/>
                <w:sz w:val="20"/>
                <w:szCs w:val="20"/>
              </w:rPr>
              <w:t>00</w:t>
            </w:r>
          </w:p>
        </w:tc>
        <w:tc>
          <w:tcPr>
            <w:tcW w:w="1179" w:type="dxa"/>
            <w:shd w:val="clear" w:color="auto" w:fill="auto"/>
            <w:noWrap/>
            <w:tcMar>
              <w:left w:w="0" w:type="dxa"/>
              <w:right w:w="173" w:type="dxa"/>
            </w:tcMar>
            <w:vAlign w:val="bottom"/>
            <w:hideMark/>
          </w:tcPr>
          <w:p w14:paraId="36C9D420" w14:textId="1F5B4B44" w:rsidR="00DC229F" w:rsidRPr="0009657E" w:rsidRDefault="00DC229F" w:rsidP="00DC229F">
            <w:pPr>
              <w:widowControl w:val="0"/>
              <w:jc w:val="right"/>
              <w:rPr>
                <w:sz w:val="20"/>
                <w:szCs w:val="20"/>
              </w:rPr>
            </w:pPr>
            <w:r w:rsidRPr="0009657E">
              <w:rPr>
                <w:color w:val="000000"/>
                <w:sz w:val="20"/>
              </w:rPr>
              <w:t>29</w:t>
            </w:r>
            <w:r w:rsidR="001E293F">
              <w:rPr>
                <w:color w:val="000000"/>
                <w:sz w:val="20"/>
              </w:rPr>
              <w:t>,</w:t>
            </w:r>
            <w:r w:rsidRPr="0009657E">
              <w:rPr>
                <w:color w:val="000000"/>
                <w:sz w:val="20"/>
              </w:rPr>
              <w:t>33</w:t>
            </w:r>
          </w:p>
        </w:tc>
        <w:tc>
          <w:tcPr>
            <w:tcW w:w="1179" w:type="dxa"/>
            <w:shd w:val="clear" w:color="auto" w:fill="auto"/>
            <w:noWrap/>
            <w:tcMar>
              <w:left w:w="0" w:type="dxa"/>
              <w:right w:w="173" w:type="dxa"/>
            </w:tcMar>
            <w:vAlign w:val="bottom"/>
            <w:hideMark/>
          </w:tcPr>
          <w:p w14:paraId="77DB8D96" w14:textId="0C633491" w:rsidR="00DC229F" w:rsidRPr="0009657E" w:rsidRDefault="00DC229F" w:rsidP="00DC229F">
            <w:pPr>
              <w:widowControl w:val="0"/>
              <w:jc w:val="right"/>
              <w:rPr>
                <w:sz w:val="20"/>
                <w:szCs w:val="20"/>
              </w:rPr>
            </w:pPr>
            <w:r w:rsidRPr="0009657E">
              <w:rPr>
                <w:color w:val="000000"/>
                <w:sz w:val="20"/>
              </w:rPr>
              <w:t>10</w:t>
            </w:r>
            <w:r w:rsidR="001E293F">
              <w:rPr>
                <w:color w:val="000000"/>
                <w:sz w:val="20"/>
              </w:rPr>
              <w:t>,</w:t>
            </w:r>
            <w:r w:rsidRPr="0009657E">
              <w:rPr>
                <w:color w:val="000000"/>
                <w:sz w:val="20"/>
              </w:rPr>
              <w:t>33</w:t>
            </w:r>
          </w:p>
        </w:tc>
      </w:tr>
      <w:tr w:rsidR="00DC229F" w:rsidRPr="005E0970" w14:paraId="4DE90ABD" w14:textId="77777777" w:rsidTr="00FA11F9">
        <w:tc>
          <w:tcPr>
            <w:tcW w:w="1139" w:type="dxa"/>
            <w:shd w:val="clear" w:color="auto" w:fill="auto"/>
            <w:noWrap/>
            <w:vAlign w:val="center"/>
            <w:hideMark/>
          </w:tcPr>
          <w:p w14:paraId="21E09722" w14:textId="552BCBA0" w:rsidR="00DC229F" w:rsidRPr="0009657E" w:rsidRDefault="00DC229F" w:rsidP="00DC229F">
            <w:pPr>
              <w:widowControl w:val="0"/>
              <w:jc w:val="left"/>
              <w:rPr>
                <w:sz w:val="20"/>
                <w:szCs w:val="20"/>
                <w:lang w:val="en-CA" w:eastAsia="en-CA"/>
              </w:rPr>
            </w:pPr>
            <w:r w:rsidRPr="00B0797C">
              <w:rPr>
                <w:sz w:val="20"/>
                <w:lang w:val="es-ES"/>
              </w:rPr>
              <w:t>PNUD</w:t>
            </w:r>
          </w:p>
        </w:tc>
        <w:tc>
          <w:tcPr>
            <w:tcW w:w="1039" w:type="dxa"/>
            <w:shd w:val="clear" w:color="auto" w:fill="auto"/>
            <w:noWrap/>
            <w:vAlign w:val="center"/>
            <w:hideMark/>
          </w:tcPr>
          <w:p w14:paraId="4012B73D" w14:textId="77777777" w:rsidR="00DC229F" w:rsidRPr="0009657E" w:rsidRDefault="00DC229F" w:rsidP="00DC229F">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290C685E" w14:textId="0BC55A99" w:rsidR="00DC229F" w:rsidRPr="0009657E" w:rsidRDefault="00DC229F" w:rsidP="00DC229F">
            <w:pPr>
              <w:widowControl w:val="0"/>
              <w:jc w:val="right"/>
              <w:rPr>
                <w:sz w:val="20"/>
                <w:szCs w:val="20"/>
                <w:lang w:val="en-CA" w:eastAsia="en-CA"/>
              </w:rPr>
            </w:pPr>
            <w:r w:rsidRPr="0009657E">
              <w:rPr>
                <w:sz w:val="20"/>
                <w:szCs w:val="20"/>
                <w:lang w:val="en-CA" w:eastAsia="en-CA"/>
              </w:rPr>
              <w:t>3</w:t>
            </w:r>
            <w:r w:rsidR="001E293F">
              <w:rPr>
                <w:sz w:val="20"/>
                <w:szCs w:val="20"/>
                <w:lang w:val="en-CA" w:eastAsia="en-CA"/>
              </w:rPr>
              <w:t xml:space="preserve"> </w:t>
            </w:r>
            <w:r w:rsidRPr="0009657E">
              <w:rPr>
                <w:sz w:val="20"/>
                <w:szCs w:val="20"/>
                <w:lang w:val="en-CA" w:eastAsia="en-CA"/>
              </w:rPr>
              <w:t>261</w:t>
            </w:r>
            <w:r w:rsidR="001E293F">
              <w:rPr>
                <w:sz w:val="20"/>
                <w:szCs w:val="20"/>
                <w:lang w:val="en-CA" w:eastAsia="en-CA"/>
              </w:rPr>
              <w:t xml:space="preserve"> </w:t>
            </w:r>
            <w:r w:rsidRPr="0009657E">
              <w:rPr>
                <w:sz w:val="20"/>
                <w:szCs w:val="20"/>
                <w:lang w:val="en-CA" w:eastAsia="en-CA"/>
              </w:rPr>
              <w:t>435</w:t>
            </w:r>
          </w:p>
        </w:tc>
        <w:tc>
          <w:tcPr>
            <w:tcW w:w="1321" w:type="dxa"/>
            <w:shd w:val="clear" w:color="auto" w:fill="auto"/>
            <w:noWrap/>
            <w:tcMar>
              <w:left w:w="0" w:type="dxa"/>
              <w:right w:w="173" w:type="dxa"/>
            </w:tcMar>
            <w:vAlign w:val="center"/>
            <w:hideMark/>
          </w:tcPr>
          <w:p w14:paraId="5C0CA361" w14:textId="44DCB0D9" w:rsidR="00DC229F" w:rsidRPr="0009657E" w:rsidRDefault="00DC229F" w:rsidP="00DC229F">
            <w:pPr>
              <w:widowControl w:val="0"/>
              <w:jc w:val="right"/>
              <w:rPr>
                <w:sz w:val="20"/>
                <w:szCs w:val="20"/>
                <w:lang w:val="en-CA" w:eastAsia="en-CA"/>
              </w:rPr>
            </w:pPr>
            <w:r w:rsidRPr="0009657E">
              <w:rPr>
                <w:sz w:val="20"/>
                <w:szCs w:val="20"/>
                <w:lang w:val="en-CA" w:eastAsia="en-CA"/>
              </w:rPr>
              <w:t>3</w:t>
            </w:r>
            <w:r w:rsidR="001E293F">
              <w:rPr>
                <w:sz w:val="20"/>
                <w:szCs w:val="20"/>
                <w:lang w:val="en-CA" w:eastAsia="en-CA"/>
              </w:rPr>
              <w:t xml:space="preserve"> </w:t>
            </w:r>
            <w:r w:rsidRPr="0009657E">
              <w:rPr>
                <w:sz w:val="20"/>
                <w:szCs w:val="20"/>
                <w:lang w:val="en-CA" w:eastAsia="en-CA"/>
              </w:rPr>
              <w:t>261</w:t>
            </w:r>
            <w:r w:rsidR="001E293F">
              <w:rPr>
                <w:sz w:val="20"/>
                <w:szCs w:val="20"/>
                <w:lang w:val="en-CA" w:eastAsia="en-CA"/>
              </w:rPr>
              <w:t xml:space="preserve"> </w:t>
            </w:r>
            <w:r w:rsidRPr="0009657E">
              <w:rPr>
                <w:sz w:val="20"/>
                <w:szCs w:val="20"/>
                <w:lang w:val="en-CA" w:eastAsia="en-CA"/>
              </w:rPr>
              <w:t>435</w:t>
            </w:r>
          </w:p>
        </w:tc>
        <w:tc>
          <w:tcPr>
            <w:tcW w:w="1037" w:type="dxa"/>
            <w:shd w:val="clear" w:color="auto" w:fill="auto"/>
            <w:noWrap/>
            <w:tcMar>
              <w:left w:w="0" w:type="dxa"/>
              <w:right w:w="173" w:type="dxa"/>
            </w:tcMar>
            <w:vAlign w:val="center"/>
            <w:hideMark/>
          </w:tcPr>
          <w:p w14:paraId="6BE4BA25" w14:textId="67CAFBB8" w:rsidR="00DC229F" w:rsidRPr="0009657E" w:rsidRDefault="00DC229F" w:rsidP="00DC229F">
            <w:pPr>
              <w:widowControl w:val="0"/>
              <w:jc w:val="right"/>
              <w:rPr>
                <w:sz w:val="20"/>
                <w:szCs w:val="20"/>
                <w:lang w:val="en-CA" w:eastAsia="en-CA"/>
              </w:rPr>
            </w:pPr>
            <w:r w:rsidRPr="0009657E">
              <w:rPr>
                <w:sz w:val="20"/>
                <w:szCs w:val="20"/>
                <w:lang w:val="en-CA" w:eastAsia="en-CA"/>
              </w:rPr>
              <w:t>239</w:t>
            </w:r>
            <w:r w:rsidR="001E293F">
              <w:rPr>
                <w:sz w:val="20"/>
                <w:szCs w:val="20"/>
                <w:lang w:val="en-CA" w:eastAsia="en-CA"/>
              </w:rPr>
              <w:t>,</w:t>
            </w:r>
            <w:r w:rsidRPr="0009657E">
              <w:rPr>
                <w:sz w:val="20"/>
                <w:szCs w:val="20"/>
                <w:lang w:val="en-CA" w:eastAsia="en-CA"/>
              </w:rPr>
              <w:t>2</w:t>
            </w:r>
          </w:p>
        </w:tc>
        <w:tc>
          <w:tcPr>
            <w:tcW w:w="1179" w:type="dxa"/>
            <w:shd w:val="clear" w:color="auto" w:fill="auto"/>
            <w:noWrap/>
            <w:tcMar>
              <w:left w:w="0" w:type="dxa"/>
              <w:right w:w="173" w:type="dxa"/>
            </w:tcMar>
            <w:vAlign w:val="center"/>
            <w:hideMark/>
          </w:tcPr>
          <w:p w14:paraId="40C60B96" w14:textId="6EEEB6DB" w:rsidR="00DC229F" w:rsidRPr="0009657E" w:rsidRDefault="00DC229F" w:rsidP="00DC229F">
            <w:pPr>
              <w:widowControl w:val="0"/>
              <w:jc w:val="right"/>
              <w:rPr>
                <w:sz w:val="20"/>
                <w:szCs w:val="20"/>
                <w:lang w:val="en-CA" w:eastAsia="en-CA"/>
              </w:rPr>
            </w:pPr>
            <w:r w:rsidRPr="0009657E">
              <w:rPr>
                <w:sz w:val="20"/>
                <w:szCs w:val="20"/>
                <w:lang w:val="en-CA" w:eastAsia="en-CA"/>
              </w:rPr>
              <w:t>239</w:t>
            </w:r>
            <w:r w:rsidR="001E293F">
              <w:rPr>
                <w:sz w:val="20"/>
                <w:szCs w:val="20"/>
                <w:lang w:val="en-CA" w:eastAsia="en-CA"/>
              </w:rPr>
              <w:t>,</w:t>
            </w:r>
            <w:r w:rsidRPr="0009657E">
              <w:rPr>
                <w:sz w:val="20"/>
                <w:szCs w:val="20"/>
                <w:lang w:val="en-CA" w:eastAsia="en-CA"/>
              </w:rPr>
              <w:t>2</w:t>
            </w:r>
          </w:p>
        </w:tc>
        <w:tc>
          <w:tcPr>
            <w:tcW w:w="1179" w:type="dxa"/>
            <w:shd w:val="clear" w:color="auto" w:fill="auto"/>
            <w:noWrap/>
            <w:tcMar>
              <w:left w:w="0" w:type="dxa"/>
              <w:right w:w="173" w:type="dxa"/>
            </w:tcMar>
            <w:vAlign w:val="bottom"/>
            <w:hideMark/>
          </w:tcPr>
          <w:p w14:paraId="08B753EF" w14:textId="61C6B6AF" w:rsidR="00DC229F" w:rsidRPr="0009657E" w:rsidRDefault="00DC229F" w:rsidP="00DC229F">
            <w:pPr>
              <w:widowControl w:val="0"/>
              <w:jc w:val="right"/>
              <w:rPr>
                <w:sz w:val="20"/>
                <w:szCs w:val="20"/>
                <w:lang w:val="en-CA" w:eastAsia="en-CA"/>
              </w:rPr>
            </w:pPr>
            <w:r w:rsidRPr="0009657E">
              <w:rPr>
                <w:color w:val="000000"/>
                <w:sz w:val="20"/>
              </w:rPr>
              <w:t>40</w:t>
            </w:r>
            <w:r w:rsidR="001E293F">
              <w:rPr>
                <w:color w:val="000000"/>
                <w:sz w:val="20"/>
              </w:rPr>
              <w:t>,</w:t>
            </w:r>
            <w:r w:rsidRPr="0009657E">
              <w:rPr>
                <w:color w:val="000000"/>
                <w:sz w:val="20"/>
              </w:rPr>
              <w:t>33</w:t>
            </w:r>
          </w:p>
        </w:tc>
        <w:tc>
          <w:tcPr>
            <w:tcW w:w="1179" w:type="dxa"/>
            <w:shd w:val="clear" w:color="auto" w:fill="auto"/>
            <w:noWrap/>
            <w:tcMar>
              <w:left w:w="0" w:type="dxa"/>
              <w:right w:w="173" w:type="dxa"/>
            </w:tcMar>
            <w:vAlign w:val="bottom"/>
            <w:hideMark/>
          </w:tcPr>
          <w:p w14:paraId="7C1BB483" w14:textId="54E44F61" w:rsidR="00DC229F" w:rsidRPr="0009657E" w:rsidRDefault="00DC229F" w:rsidP="00DC229F">
            <w:pPr>
              <w:widowControl w:val="0"/>
              <w:jc w:val="right"/>
              <w:rPr>
                <w:sz w:val="20"/>
                <w:szCs w:val="20"/>
                <w:lang w:val="en-CA" w:eastAsia="en-CA"/>
              </w:rPr>
            </w:pPr>
            <w:r w:rsidRPr="0009657E">
              <w:rPr>
                <w:color w:val="000000"/>
                <w:sz w:val="20"/>
              </w:rPr>
              <w:t>16</w:t>
            </w:r>
            <w:r w:rsidR="001E293F">
              <w:rPr>
                <w:color w:val="000000"/>
                <w:sz w:val="20"/>
              </w:rPr>
              <w:t>,</w:t>
            </w:r>
            <w:r w:rsidRPr="0009657E">
              <w:rPr>
                <w:color w:val="000000"/>
                <w:sz w:val="20"/>
              </w:rPr>
              <w:t>67</w:t>
            </w:r>
          </w:p>
        </w:tc>
      </w:tr>
      <w:tr w:rsidR="00DC229F" w:rsidRPr="005E0970" w14:paraId="104B2AC0" w14:textId="77777777" w:rsidTr="00FA11F9">
        <w:tc>
          <w:tcPr>
            <w:tcW w:w="1139" w:type="dxa"/>
            <w:shd w:val="clear" w:color="auto" w:fill="auto"/>
            <w:noWrap/>
            <w:vAlign w:val="center"/>
            <w:hideMark/>
          </w:tcPr>
          <w:p w14:paraId="004DC5F6" w14:textId="1A3F6739" w:rsidR="00DC229F" w:rsidRPr="0009657E" w:rsidRDefault="00DC229F" w:rsidP="00DC229F">
            <w:pPr>
              <w:widowControl w:val="0"/>
              <w:jc w:val="left"/>
              <w:rPr>
                <w:sz w:val="20"/>
                <w:szCs w:val="20"/>
                <w:lang w:val="en-CA" w:eastAsia="en-CA"/>
              </w:rPr>
            </w:pPr>
            <w:r w:rsidRPr="00B0797C">
              <w:rPr>
                <w:sz w:val="20"/>
                <w:lang w:val="es-ES"/>
              </w:rPr>
              <w:t>PNUMA</w:t>
            </w:r>
          </w:p>
        </w:tc>
        <w:tc>
          <w:tcPr>
            <w:tcW w:w="1039" w:type="dxa"/>
            <w:shd w:val="clear" w:color="auto" w:fill="auto"/>
            <w:noWrap/>
            <w:vAlign w:val="center"/>
            <w:hideMark/>
          </w:tcPr>
          <w:p w14:paraId="42B024EA" w14:textId="77777777" w:rsidR="00DC229F" w:rsidRPr="0009657E" w:rsidRDefault="00DC229F" w:rsidP="00DC229F">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7A8507D6" w14:textId="04A99B39" w:rsidR="00DC229F" w:rsidRPr="0009657E" w:rsidRDefault="00DC229F" w:rsidP="00DC229F">
            <w:pPr>
              <w:widowControl w:val="0"/>
              <w:jc w:val="right"/>
              <w:rPr>
                <w:sz w:val="20"/>
                <w:szCs w:val="20"/>
                <w:lang w:val="en-CA" w:eastAsia="en-CA"/>
              </w:rPr>
            </w:pPr>
            <w:r w:rsidRPr="0009657E">
              <w:rPr>
                <w:sz w:val="20"/>
                <w:szCs w:val="20"/>
                <w:lang w:val="en-CA" w:eastAsia="en-CA"/>
              </w:rPr>
              <w:t>87</w:t>
            </w:r>
            <w:r w:rsidR="001E293F">
              <w:rPr>
                <w:sz w:val="20"/>
                <w:szCs w:val="20"/>
                <w:lang w:val="en-CA" w:eastAsia="en-CA"/>
              </w:rPr>
              <w:t xml:space="preserve"> </w:t>
            </w:r>
            <w:r w:rsidRPr="0009657E">
              <w:rPr>
                <w:sz w:val="20"/>
                <w:szCs w:val="20"/>
                <w:lang w:val="en-CA" w:eastAsia="en-CA"/>
              </w:rPr>
              <w:t>223</w:t>
            </w:r>
          </w:p>
        </w:tc>
        <w:tc>
          <w:tcPr>
            <w:tcW w:w="1321" w:type="dxa"/>
            <w:shd w:val="clear" w:color="auto" w:fill="auto"/>
            <w:noWrap/>
            <w:tcMar>
              <w:left w:w="0" w:type="dxa"/>
              <w:right w:w="173" w:type="dxa"/>
            </w:tcMar>
            <w:vAlign w:val="center"/>
            <w:hideMark/>
          </w:tcPr>
          <w:p w14:paraId="5C8A9B5F" w14:textId="1DAA807C" w:rsidR="00DC229F" w:rsidRPr="0009657E" w:rsidRDefault="00DC229F" w:rsidP="00DC229F">
            <w:pPr>
              <w:widowControl w:val="0"/>
              <w:jc w:val="right"/>
              <w:rPr>
                <w:sz w:val="20"/>
                <w:szCs w:val="20"/>
                <w:lang w:val="en-CA" w:eastAsia="en-CA"/>
              </w:rPr>
            </w:pPr>
            <w:r w:rsidRPr="0009657E">
              <w:rPr>
                <w:sz w:val="20"/>
                <w:szCs w:val="20"/>
                <w:lang w:val="en-CA" w:eastAsia="en-CA"/>
              </w:rPr>
              <w:t>61</w:t>
            </w:r>
            <w:r w:rsidR="001E293F">
              <w:rPr>
                <w:sz w:val="20"/>
                <w:szCs w:val="20"/>
                <w:lang w:val="en-CA" w:eastAsia="en-CA"/>
              </w:rPr>
              <w:t xml:space="preserve"> </w:t>
            </w:r>
            <w:r w:rsidRPr="0009657E">
              <w:rPr>
                <w:sz w:val="20"/>
                <w:szCs w:val="20"/>
                <w:lang w:val="en-CA" w:eastAsia="en-CA"/>
              </w:rPr>
              <w:t>424</w:t>
            </w:r>
          </w:p>
        </w:tc>
        <w:tc>
          <w:tcPr>
            <w:tcW w:w="1037" w:type="dxa"/>
            <w:shd w:val="clear" w:color="auto" w:fill="auto"/>
            <w:noWrap/>
            <w:tcMar>
              <w:left w:w="0" w:type="dxa"/>
              <w:right w:w="173" w:type="dxa"/>
            </w:tcMar>
            <w:vAlign w:val="bottom"/>
            <w:hideMark/>
          </w:tcPr>
          <w:p w14:paraId="4C776473" w14:textId="77777777" w:rsidR="00DC229F" w:rsidRPr="0009657E" w:rsidRDefault="00DC229F" w:rsidP="00DC229F">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1B5580EC" w14:textId="77777777" w:rsidR="00DC229F" w:rsidRPr="0009657E" w:rsidRDefault="00DC229F" w:rsidP="00DC229F">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3A3F9BDA" w14:textId="21C01A89" w:rsidR="00DC229F" w:rsidRPr="0009657E" w:rsidRDefault="00DC229F" w:rsidP="00DC229F">
            <w:pPr>
              <w:widowControl w:val="0"/>
              <w:jc w:val="right"/>
              <w:rPr>
                <w:sz w:val="20"/>
                <w:szCs w:val="20"/>
                <w:lang w:val="en-CA" w:eastAsia="en-CA"/>
              </w:rPr>
            </w:pPr>
            <w:r w:rsidRPr="0009657E">
              <w:rPr>
                <w:color w:val="000000"/>
                <w:sz w:val="20"/>
              </w:rPr>
              <w:t>39</w:t>
            </w:r>
            <w:r w:rsidR="001E293F">
              <w:rPr>
                <w:color w:val="000000"/>
                <w:sz w:val="20"/>
              </w:rPr>
              <w:t>,</w:t>
            </w:r>
            <w:r w:rsidRPr="0009657E">
              <w:rPr>
                <w:color w:val="000000"/>
                <w:sz w:val="20"/>
              </w:rPr>
              <w:t>67</w:t>
            </w:r>
          </w:p>
        </w:tc>
        <w:tc>
          <w:tcPr>
            <w:tcW w:w="1179" w:type="dxa"/>
            <w:shd w:val="clear" w:color="auto" w:fill="auto"/>
            <w:noWrap/>
            <w:tcMar>
              <w:left w:w="0" w:type="dxa"/>
              <w:right w:w="173" w:type="dxa"/>
            </w:tcMar>
            <w:vAlign w:val="bottom"/>
            <w:hideMark/>
          </w:tcPr>
          <w:p w14:paraId="354AC3ED" w14:textId="55C618A0" w:rsidR="00DC229F" w:rsidRPr="0009657E" w:rsidRDefault="00DC229F" w:rsidP="00DC229F">
            <w:pPr>
              <w:widowControl w:val="0"/>
              <w:jc w:val="right"/>
              <w:rPr>
                <w:sz w:val="20"/>
                <w:szCs w:val="20"/>
                <w:lang w:val="en-CA" w:eastAsia="en-CA"/>
              </w:rPr>
            </w:pPr>
            <w:r w:rsidRPr="0009657E">
              <w:rPr>
                <w:color w:val="000000"/>
                <w:sz w:val="20"/>
              </w:rPr>
              <w:t>19</w:t>
            </w:r>
            <w:r w:rsidR="001E293F">
              <w:rPr>
                <w:color w:val="000000"/>
                <w:sz w:val="20"/>
              </w:rPr>
              <w:t>,</w:t>
            </w:r>
            <w:r w:rsidRPr="0009657E">
              <w:rPr>
                <w:color w:val="000000"/>
                <w:sz w:val="20"/>
              </w:rPr>
              <w:t>67</w:t>
            </w:r>
          </w:p>
        </w:tc>
      </w:tr>
      <w:tr w:rsidR="00DC229F" w:rsidRPr="005E0970" w14:paraId="27D10D49" w14:textId="77777777" w:rsidTr="00FA11F9">
        <w:tc>
          <w:tcPr>
            <w:tcW w:w="1139" w:type="dxa"/>
            <w:shd w:val="clear" w:color="auto" w:fill="auto"/>
            <w:noWrap/>
            <w:vAlign w:val="center"/>
            <w:hideMark/>
          </w:tcPr>
          <w:p w14:paraId="2EB3BE73" w14:textId="5C3FA857" w:rsidR="00DC229F" w:rsidRPr="0009657E" w:rsidRDefault="00DC229F" w:rsidP="00DC229F">
            <w:pPr>
              <w:widowControl w:val="0"/>
              <w:jc w:val="left"/>
              <w:rPr>
                <w:sz w:val="20"/>
                <w:szCs w:val="20"/>
                <w:lang w:val="en-CA" w:eastAsia="en-CA"/>
              </w:rPr>
            </w:pPr>
            <w:r w:rsidRPr="00B0797C">
              <w:rPr>
                <w:sz w:val="20"/>
                <w:lang w:val="es-ES"/>
              </w:rPr>
              <w:t>ONUDI</w:t>
            </w:r>
          </w:p>
        </w:tc>
        <w:tc>
          <w:tcPr>
            <w:tcW w:w="1039" w:type="dxa"/>
            <w:shd w:val="clear" w:color="auto" w:fill="auto"/>
            <w:noWrap/>
            <w:vAlign w:val="center"/>
            <w:hideMark/>
          </w:tcPr>
          <w:p w14:paraId="409E0C2E" w14:textId="77777777" w:rsidR="00DC229F" w:rsidRPr="0009657E" w:rsidRDefault="00DC229F" w:rsidP="00DC229F">
            <w:pPr>
              <w:widowControl w:val="0"/>
              <w:jc w:val="center"/>
              <w:rPr>
                <w:sz w:val="20"/>
                <w:szCs w:val="20"/>
                <w:lang w:val="en-CA" w:eastAsia="en-CA"/>
              </w:rPr>
            </w:pPr>
            <w:r w:rsidRPr="0009657E">
              <w:rPr>
                <w:sz w:val="20"/>
                <w:szCs w:val="20"/>
                <w:lang w:val="en-CA" w:eastAsia="en-CA"/>
              </w:rPr>
              <w:t>1</w:t>
            </w:r>
          </w:p>
        </w:tc>
        <w:tc>
          <w:tcPr>
            <w:tcW w:w="1179" w:type="dxa"/>
            <w:shd w:val="clear" w:color="auto" w:fill="auto"/>
            <w:noWrap/>
            <w:tcMar>
              <w:left w:w="0" w:type="dxa"/>
              <w:right w:w="173" w:type="dxa"/>
            </w:tcMar>
            <w:vAlign w:val="bottom"/>
            <w:hideMark/>
          </w:tcPr>
          <w:p w14:paraId="0A4628B7" w14:textId="1047CC7D" w:rsidR="00DC229F" w:rsidRPr="0009657E" w:rsidRDefault="00DC229F" w:rsidP="00DC229F">
            <w:pPr>
              <w:widowControl w:val="0"/>
              <w:jc w:val="right"/>
              <w:rPr>
                <w:sz w:val="20"/>
                <w:szCs w:val="20"/>
                <w:lang w:val="en-CA" w:eastAsia="en-CA"/>
              </w:rPr>
            </w:pPr>
            <w:r w:rsidRPr="0009657E">
              <w:rPr>
                <w:sz w:val="20"/>
                <w:szCs w:val="20"/>
                <w:lang w:val="en-CA" w:eastAsia="en-CA"/>
              </w:rPr>
              <w:t>5</w:t>
            </w:r>
            <w:r w:rsidR="001E293F">
              <w:rPr>
                <w:sz w:val="20"/>
                <w:szCs w:val="20"/>
                <w:lang w:val="en-CA" w:eastAsia="en-CA"/>
              </w:rPr>
              <w:t xml:space="preserve"> </w:t>
            </w:r>
            <w:r w:rsidRPr="0009657E">
              <w:rPr>
                <w:sz w:val="20"/>
                <w:szCs w:val="20"/>
                <w:lang w:val="en-CA" w:eastAsia="en-CA"/>
              </w:rPr>
              <w:t>899</w:t>
            </w:r>
            <w:r w:rsidR="001E293F">
              <w:rPr>
                <w:sz w:val="20"/>
                <w:szCs w:val="20"/>
                <w:lang w:val="en-CA" w:eastAsia="en-CA"/>
              </w:rPr>
              <w:t xml:space="preserve"> </w:t>
            </w:r>
            <w:r w:rsidRPr="0009657E">
              <w:rPr>
                <w:sz w:val="20"/>
                <w:szCs w:val="20"/>
                <w:lang w:val="en-CA" w:eastAsia="en-CA"/>
              </w:rPr>
              <w:t>000</w:t>
            </w:r>
          </w:p>
        </w:tc>
        <w:tc>
          <w:tcPr>
            <w:tcW w:w="1321" w:type="dxa"/>
            <w:shd w:val="clear" w:color="auto" w:fill="auto"/>
            <w:noWrap/>
            <w:tcMar>
              <w:left w:w="0" w:type="dxa"/>
              <w:right w:w="173" w:type="dxa"/>
            </w:tcMar>
            <w:vAlign w:val="bottom"/>
            <w:hideMark/>
          </w:tcPr>
          <w:p w14:paraId="4094AC74" w14:textId="652C8E16" w:rsidR="00DC229F" w:rsidRPr="0009657E" w:rsidRDefault="00DC229F" w:rsidP="00DC229F">
            <w:pPr>
              <w:widowControl w:val="0"/>
              <w:jc w:val="right"/>
              <w:rPr>
                <w:sz w:val="20"/>
                <w:szCs w:val="20"/>
                <w:lang w:val="en-CA" w:eastAsia="en-CA"/>
              </w:rPr>
            </w:pPr>
            <w:r w:rsidRPr="0009657E">
              <w:rPr>
                <w:sz w:val="20"/>
                <w:szCs w:val="20"/>
                <w:lang w:val="en-CA" w:eastAsia="en-CA"/>
              </w:rPr>
              <w:t>5</w:t>
            </w:r>
            <w:r w:rsidR="001E293F">
              <w:rPr>
                <w:sz w:val="20"/>
                <w:szCs w:val="20"/>
                <w:lang w:val="en-CA" w:eastAsia="en-CA"/>
              </w:rPr>
              <w:t xml:space="preserve"> </w:t>
            </w:r>
            <w:r w:rsidRPr="0009657E">
              <w:rPr>
                <w:sz w:val="20"/>
                <w:szCs w:val="20"/>
                <w:lang w:val="en-CA" w:eastAsia="en-CA"/>
              </w:rPr>
              <w:t>890</w:t>
            </w:r>
            <w:r w:rsidR="001E293F">
              <w:rPr>
                <w:sz w:val="20"/>
                <w:szCs w:val="20"/>
                <w:lang w:val="en-CA" w:eastAsia="en-CA"/>
              </w:rPr>
              <w:t xml:space="preserve"> </w:t>
            </w:r>
            <w:r w:rsidRPr="0009657E">
              <w:rPr>
                <w:sz w:val="20"/>
                <w:szCs w:val="20"/>
                <w:lang w:val="en-CA" w:eastAsia="en-CA"/>
              </w:rPr>
              <w:t>676</w:t>
            </w:r>
          </w:p>
        </w:tc>
        <w:tc>
          <w:tcPr>
            <w:tcW w:w="1037" w:type="dxa"/>
            <w:shd w:val="clear" w:color="auto" w:fill="auto"/>
            <w:noWrap/>
            <w:tcMar>
              <w:left w:w="0" w:type="dxa"/>
              <w:right w:w="173" w:type="dxa"/>
            </w:tcMar>
            <w:vAlign w:val="bottom"/>
            <w:hideMark/>
          </w:tcPr>
          <w:p w14:paraId="22A8ABEB" w14:textId="49431B30" w:rsidR="00DC229F" w:rsidRPr="0009657E" w:rsidRDefault="00DC229F" w:rsidP="00DC229F">
            <w:pPr>
              <w:widowControl w:val="0"/>
              <w:jc w:val="right"/>
              <w:rPr>
                <w:sz w:val="20"/>
                <w:szCs w:val="20"/>
                <w:lang w:val="en-CA" w:eastAsia="en-CA"/>
              </w:rPr>
            </w:pPr>
            <w:r w:rsidRPr="0009657E">
              <w:rPr>
                <w:sz w:val="20"/>
                <w:szCs w:val="20"/>
                <w:lang w:val="en-CA" w:eastAsia="en-CA"/>
              </w:rPr>
              <w:t>159</w:t>
            </w:r>
            <w:r w:rsidR="001E293F">
              <w:rPr>
                <w:sz w:val="20"/>
                <w:szCs w:val="20"/>
                <w:lang w:val="en-CA" w:eastAsia="en-CA"/>
              </w:rPr>
              <w:t>,</w:t>
            </w:r>
            <w:r w:rsidRPr="0009657E">
              <w:rPr>
                <w:sz w:val="20"/>
                <w:szCs w:val="20"/>
                <w:lang w:val="en-CA" w:eastAsia="en-CA"/>
              </w:rPr>
              <w:t>5</w:t>
            </w:r>
          </w:p>
        </w:tc>
        <w:tc>
          <w:tcPr>
            <w:tcW w:w="1179" w:type="dxa"/>
            <w:shd w:val="clear" w:color="auto" w:fill="auto"/>
            <w:noWrap/>
            <w:tcMar>
              <w:left w:w="0" w:type="dxa"/>
              <w:right w:w="173" w:type="dxa"/>
            </w:tcMar>
            <w:vAlign w:val="bottom"/>
            <w:hideMark/>
          </w:tcPr>
          <w:p w14:paraId="3BD81EAD" w14:textId="2E76E1C5" w:rsidR="00DC229F" w:rsidRPr="0009657E" w:rsidRDefault="00DC229F" w:rsidP="00DC229F">
            <w:pPr>
              <w:widowControl w:val="0"/>
              <w:jc w:val="right"/>
              <w:rPr>
                <w:sz w:val="20"/>
                <w:szCs w:val="20"/>
                <w:lang w:val="en-CA" w:eastAsia="en-CA"/>
              </w:rPr>
            </w:pPr>
            <w:r w:rsidRPr="0009657E">
              <w:rPr>
                <w:sz w:val="20"/>
                <w:szCs w:val="20"/>
                <w:lang w:val="en-CA" w:eastAsia="en-CA"/>
              </w:rPr>
              <w:t>159</w:t>
            </w:r>
            <w:r w:rsidR="001E293F">
              <w:rPr>
                <w:sz w:val="20"/>
                <w:szCs w:val="20"/>
                <w:lang w:val="en-CA" w:eastAsia="en-CA"/>
              </w:rPr>
              <w:t>,</w:t>
            </w:r>
            <w:r w:rsidRPr="0009657E">
              <w:rPr>
                <w:sz w:val="20"/>
                <w:szCs w:val="20"/>
                <w:lang w:val="en-CA" w:eastAsia="en-CA"/>
              </w:rPr>
              <w:t>5</w:t>
            </w:r>
          </w:p>
        </w:tc>
        <w:tc>
          <w:tcPr>
            <w:tcW w:w="1179" w:type="dxa"/>
            <w:shd w:val="clear" w:color="auto" w:fill="auto"/>
            <w:noWrap/>
            <w:tcMar>
              <w:left w:w="0" w:type="dxa"/>
              <w:right w:w="173" w:type="dxa"/>
            </w:tcMar>
            <w:vAlign w:val="bottom"/>
            <w:hideMark/>
          </w:tcPr>
          <w:p w14:paraId="6D1DB78D" w14:textId="77777777" w:rsidR="00DC229F" w:rsidRPr="0009657E" w:rsidRDefault="00DC229F" w:rsidP="00DC229F">
            <w:pPr>
              <w:widowControl w:val="0"/>
              <w:jc w:val="right"/>
              <w:rPr>
                <w:sz w:val="20"/>
                <w:szCs w:val="20"/>
                <w:lang w:val="en-CA" w:eastAsia="en-CA"/>
              </w:rPr>
            </w:pPr>
            <w:r w:rsidRPr="0009657E">
              <w:rPr>
                <w:color w:val="000000"/>
                <w:sz w:val="20"/>
              </w:rPr>
              <w:t>167</w:t>
            </w:r>
          </w:p>
        </w:tc>
        <w:tc>
          <w:tcPr>
            <w:tcW w:w="1179" w:type="dxa"/>
            <w:shd w:val="clear" w:color="auto" w:fill="auto"/>
            <w:noWrap/>
            <w:tcMar>
              <w:left w:w="0" w:type="dxa"/>
              <w:right w:w="173" w:type="dxa"/>
            </w:tcMar>
            <w:vAlign w:val="bottom"/>
            <w:hideMark/>
          </w:tcPr>
          <w:p w14:paraId="28177ADC" w14:textId="77777777" w:rsidR="00DC229F" w:rsidRPr="0009657E" w:rsidRDefault="00DC229F" w:rsidP="00DC229F">
            <w:pPr>
              <w:widowControl w:val="0"/>
              <w:jc w:val="right"/>
              <w:rPr>
                <w:sz w:val="20"/>
                <w:szCs w:val="20"/>
                <w:lang w:val="en-CA" w:eastAsia="en-CA"/>
              </w:rPr>
            </w:pPr>
            <w:r w:rsidRPr="0009657E">
              <w:rPr>
                <w:color w:val="000000"/>
                <w:sz w:val="20"/>
              </w:rPr>
              <w:t>132</w:t>
            </w:r>
          </w:p>
        </w:tc>
      </w:tr>
      <w:tr w:rsidR="00E2146C" w:rsidRPr="005E0970" w14:paraId="0D85F445" w14:textId="77777777" w:rsidTr="00FA11F9">
        <w:tc>
          <w:tcPr>
            <w:tcW w:w="1139" w:type="dxa"/>
            <w:shd w:val="clear" w:color="auto" w:fill="auto"/>
            <w:noWrap/>
            <w:vAlign w:val="center"/>
            <w:hideMark/>
          </w:tcPr>
          <w:p w14:paraId="19F76850" w14:textId="77777777" w:rsidR="00E2146C" w:rsidRPr="0009657E" w:rsidRDefault="00E2146C" w:rsidP="00AA491E">
            <w:pPr>
              <w:widowControl w:val="0"/>
              <w:jc w:val="left"/>
              <w:rPr>
                <w:b/>
                <w:bCs/>
                <w:sz w:val="20"/>
                <w:szCs w:val="20"/>
                <w:lang w:val="en-CA" w:eastAsia="en-CA"/>
              </w:rPr>
            </w:pPr>
            <w:r w:rsidRPr="0009657E">
              <w:rPr>
                <w:b/>
                <w:bCs/>
                <w:sz w:val="20"/>
                <w:szCs w:val="20"/>
                <w:lang w:val="en-CA" w:eastAsia="en-CA"/>
              </w:rPr>
              <w:t>Total</w:t>
            </w:r>
          </w:p>
        </w:tc>
        <w:tc>
          <w:tcPr>
            <w:tcW w:w="1039" w:type="dxa"/>
            <w:shd w:val="clear" w:color="auto" w:fill="auto"/>
            <w:noWrap/>
            <w:vAlign w:val="center"/>
            <w:hideMark/>
          </w:tcPr>
          <w:p w14:paraId="436980C8" w14:textId="77777777" w:rsidR="00E2146C" w:rsidRPr="0009657E" w:rsidRDefault="00E2146C" w:rsidP="00AA491E">
            <w:pPr>
              <w:widowControl w:val="0"/>
              <w:jc w:val="center"/>
              <w:rPr>
                <w:b/>
                <w:bCs/>
                <w:sz w:val="20"/>
                <w:szCs w:val="20"/>
              </w:rPr>
            </w:pPr>
            <w:r w:rsidRPr="0009657E">
              <w:rPr>
                <w:b/>
                <w:bCs/>
                <w:sz w:val="20"/>
                <w:szCs w:val="20"/>
                <w:lang w:val="en-CA" w:eastAsia="en-CA"/>
              </w:rPr>
              <w:t>10</w:t>
            </w:r>
          </w:p>
        </w:tc>
        <w:tc>
          <w:tcPr>
            <w:tcW w:w="1179" w:type="dxa"/>
            <w:shd w:val="clear" w:color="auto" w:fill="auto"/>
            <w:noWrap/>
            <w:tcMar>
              <w:left w:w="0" w:type="dxa"/>
              <w:right w:w="173" w:type="dxa"/>
            </w:tcMar>
            <w:vAlign w:val="bottom"/>
            <w:hideMark/>
          </w:tcPr>
          <w:p w14:paraId="417E4994" w14:textId="5C0F31B5" w:rsidR="00E2146C" w:rsidRPr="0009657E" w:rsidRDefault="00E2146C" w:rsidP="00AA491E">
            <w:pPr>
              <w:widowControl w:val="0"/>
              <w:jc w:val="right"/>
              <w:rPr>
                <w:b/>
                <w:bCs/>
                <w:sz w:val="20"/>
                <w:szCs w:val="20"/>
                <w:highlight w:val="yellow"/>
              </w:rPr>
            </w:pPr>
            <w:r w:rsidRPr="0009657E">
              <w:rPr>
                <w:b/>
                <w:color w:val="000000"/>
                <w:sz w:val="20"/>
                <w:szCs w:val="20"/>
              </w:rPr>
              <w:t>15</w:t>
            </w:r>
            <w:r w:rsidR="001E293F">
              <w:rPr>
                <w:b/>
                <w:color w:val="000000"/>
                <w:sz w:val="20"/>
                <w:szCs w:val="20"/>
              </w:rPr>
              <w:t xml:space="preserve"> </w:t>
            </w:r>
            <w:r w:rsidRPr="0009657E">
              <w:rPr>
                <w:b/>
                <w:color w:val="000000"/>
                <w:sz w:val="20"/>
                <w:szCs w:val="20"/>
              </w:rPr>
              <w:t>640</w:t>
            </w:r>
            <w:r w:rsidR="001E293F">
              <w:rPr>
                <w:b/>
                <w:color w:val="000000"/>
                <w:sz w:val="20"/>
                <w:szCs w:val="20"/>
              </w:rPr>
              <w:t xml:space="preserve"> </w:t>
            </w:r>
            <w:r w:rsidRPr="0009657E">
              <w:rPr>
                <w:b/>
                <w:color w:val="000000"/>
                <w:sz w:val="20"/>
                <w:szCs w:val="20"/>
              </w:rPr>
              <w:t>208</w:t>
            </w:r>
          </w:p>
        </w:tc>
        <w:tc>
          <w:tcPr>
            <w:tcW w:w="1321" w:type="dxa"/>
            <w:shd w:val="clear" w:color="auto" w:fill="auto"/>
            <w:noWrap/>
            <w:tcMar>
              <w:left w:w="0" w:type="dxa"/>
              <w:right w:w="173" w:type="dxa"/>
            </w:tcMar>
            <w:vAlign w:val="bottom"/>
            <w:hideMark/>
          </w:tcPr>
          <w:p w14:paraId="24D99333" w14:textId="6D199CA9" w:rsidR="00E2146C" w:rsidRPr="0009657E" w:rsidRDefault="00E2146C" w:rsidP="00AA491E">
            <w:pPr>
              <w:widowControl w:val="0"/>
              <w:jc w:val="right"/>
              <w:rPr>
                <w:b/>
                <w:bCs/>
                <w:sz w:val="20"/>
                <w:szCs w:val="20"/>
                <w:highlight w:val="yellow"/>
              </w:rPr>
            </w:pPr>
            <w:r w:rsidRPr="0009657E">
              <w:rPr>
                <w:b/>
                <w:color w:val="000000"/>
                <w:sz w:val="20"/>
                <w:szCs w:val="20"/>
              </w:rPr>
              <w:t>15</w:t>
            </w:r>
            <w:r w:rsidR="001E293F">
              <w:rPr>
                <w:b/>
                <w:color w:val="000000"/>
                <w:sz w:val="20"/>
                <w:szCs w:val="20"/>
              </w:rPr>
              <w:t xml:space="preserve"> </w:t>
            </w:r>
            <w:r w:rsidRPr="0009657E">
              <w:rPr>
                <w:b/>
                <w:color w:val="000000"/>
                <w:sz w:val="20"/>
                <w:szCs w:val="20"/>
              </w:rPr>
              <w:t>528</w:t>
            </w:r>
            <w:r w:rsidR="001E293F">
              <w:rPr>
                <w:b/>
                <w:color w:val="000000"/>
                <w:sz w:val="20"/>
                <w:szCs w:val="20"/>
              </w:rPr>
              <w:t xml:space="preserve"> </w:t>
            </w:r>
            <w:r w:rsidRPr="0009657E">
              <w:rPr>
                <w:b/>
                <w:color w:val="000000"/>
                <w:sz w:val="20"/>
                <w:szCs w:val="20"/>
              </w:rPr>
              <w:t>339</w:t>
            </w:r>
          </w:p>
        </w:tc>
        <w:tc>
          <w:tcPr>
            <w:tcW w:w="1037" w:type="dxa"/>
            <w:shd w:val="clear" w:color="auto" w:fill="auto"/>
            <w:noWrap/>
            <w:tcMar>
              <w:left w:w="0" w:type="dxa"/>
              <w:right w:w="173" w:type="dxa"/>
            </w:tcMar>
            <w:vAlign w:val="bottom"/>
            <w:hideMark/>
          </w:tcPr>
          <w:p w14:paraId="49F0DC99" w14:textId="1A0EABEC" w:rsidR="00E2146C" w:rsidRPr="0009657E" w:rsidRDefault="00E2146C" w:rsidP="00AA491E">
            <w:pPr>
              <w:widowControl w:val="0"/>
              <w:jc w:val="right"/>
              <w:rPr>
                <w:b/>
                <w:bCs/>
                <w:sz w:val="20"/>
                <w:szCs w:val="20"/>
                <w:highlight w:val="yellow"/>
              </w:rPr>
            </w:pPr>
            <w:r w:rsidRPr="0009657E">
              <w:rPr>
                <w:b/>
                <w:color w:val="000000"/>
                <w:sz w:val="20"/>
                <w:szCs w:val="20"/>
              </w:rPr>
              <w:t>887</w:t>
            </w:r>
            <w:r w:rsidR="001E293F">
              <w:rPr>
                <w:b/>
                <w:color w:val="000000"/>
                <w:sz w:val="20"/>
                <w:szCs w:val="20"/>
              </w:rPr>
              <w:t>,</w:t>
            </w:r>
            <w:r w:rsidRPr="0009657E">
              <w:rPr>
                <w:b/>
                <w:color w:val="000000"/>
                <w:sz w:val="20"/>
                <w:szCs w:val="20"/>
              </w:rPr>
              <w:t>7</w:t>
            </w:r>
          </w:p>
        </w:tc>
        <w:tc>
          <w:tcPr>
            <w:tcW w:w="1179" w:type="dxa"/>
            <w:shd w:val="clear" w:color="auto" w:fill="auto"/>
            <w:noWrap/>
            <w:tcMar>
              <w:left w:w="0" w:type="dxa"/>
              <w:right w:w="173" w:type="dxa"/>
            </w:tcMar>
            <w:vAlign w:val="bottom"/>
            <w:hideMark/>
          </w:tcPr>
          <w:p w14:paraId="384BC7F4" w14:textId="7BE00447" w:rsidR="00E2146C" w:rsidRPr="0009657E" w:rsidRDefault="00E2146C" w:rsidP="00AA491E">
            <w:pPr>
              <w:widowControl w:val="0"/>
              <w:jc w:val="right"/>
              <w:rPr>
                <w:b/>
                <w:bCs/>
                <w:sz w:val="20"/>
                <w:szCs w:val="20"/>
                <w:highlight w:val="yellow"/>
              </w:rPr>
            </w:pPr>
            <w:r w:rsidRPr="0009657E">
              <w:rPr>
                <w:b/>
                <w:color w:val="000000"/>
                <w:sz w:val="20"/>
                <w:szCs w:val="20"/>
              </w:rPr>
              <w:t>887</w:t>
            </w:r>
            <w:r w:rsidR="001E293F">
              <w:rPr>
                <w:b/>
                <w:color w:val="000000"/>
                <w:sz w:val="20"/>
                <w:szCs w:val="20"/>
              </w:rPr>
              <w:t>,</w:t>
            </w:r>
            <w:r w:rsidRPr="0009657E">
              <w:rPr>
                <w:b/>
                <w:color w:val="000000"/>
                <w:sz w:val="20"/>
                <w:szCs w:val="20"/>
              </w:rPr>
              <w:t>7</w:t>
            </w:r>
          </w:p>
        </w:tc>
        <w:tc>
          <w:tcPr>
            <w:tcW w:w="1179" w:type="dxa"/>
            <w:shd w:val="clear" w:color="auto" w:fill="auto"/>
            <w:noWrap/>
            <w:tcMar>
              <w:left w:w="0" w:type="dxa"/>
              <w:right w:w="173" w:type="dxa"/>
            </w:tcMar>
            <w:vAlign w:val="bottom"/>
            <w:hideMark/>
          </w:tcPr>
          <w:p w14:paraId="4E42A478" w14:textId="1781BB6C" w:rsidR="00E2146C" w:rsidRPr="0009657E" w:rsidRDefault="00E2146C" w:rsidP="00AA491E">
            <w:pPr>
              <w:widowControl w:val="0"/>
              <w:jc w:val="right"/>
              <w:rPr>
                <w:b/>
                <w:bCs/>
                <w:sz w:val="20"/>
                <w:szCs w:val="20"/>
                <w:highlight w:val="yellow"/>
              </w:rPr>
            </w:pPr>
            <w:r w:rsidRPr="0009657E">
              <w:rPr>
                <w:b/>
                <w:color w:val="000000"/>
                <w:sz w:val="20"/>
                <w:szCs w:val="20"/>
              </w:rPr>
              <w:t>69</w:t>
            </w:r>
            <w:r w:rsidR="001E293F">
              <w:rPr>
                <w:b/>
                <w:color w:val="000000"/>
                <w:sz w:val="20"/>
                <w:szCs w:val="20"/>
              </w:rPr>
              <w:t>,</w:t>
            </w:r>
            <w:r w:rsidRPr="0009657E">
              <w:rPr>
                <w:b/>
                <w:color w:val="000000"/>
                <w:sz w:val="20"/>
                <w:szCs w:val="20"/>
              </w:rPr>
              <w:t>08</w:t>
            </w:r>
          </w:p>
        </w:tc>
        <w:tc>
          <w:tcPr>
            <w:tcW w:w="1179" w:type="dxa"/>
            <w:shd w:val="clear" w:color="auto" w:fill="auto"/>
            <w:noWrap/>
            <w:tcMar>
              <w:left w:w="0" w:type="dxa"/>
              <w:right w:w="173" w:type="dxa"/>
            </w:tcMar>
            <w:vAlign w:val="bottom"/>
            <w:hideMark/>
          </w:tcPr>
          <w:p w14:paraId="6DAC7EB6" w14:textId="019E07F4" w:rsidR="00E2146C" w:rsidRPr="0009657E" w:rsidRDefault="00E2146C" w:rsidP="00AA491E">
            <w:pPr>
              <w:widowControl w:val="0"/>
              <w:jc w:val="right"/>
              <w:rPr>
                <w:b/>
                <w:bCs/>
                <w:sz w:val="20"/>
                <w:szCs w:val="20"/>
                <w:highlight w:val="yellow"/>
                <w:lang w:val="fr-CA"/>
              </w:rPr>
            </w:pPr>
            <w:r w:rsidRPr="0009657E">
              <w:rPr>
                <w:b/>
                <w:color w:val="000000"/>
                <w:sz w:val="20"/>
                <w:szCs w:val="20"/>
              </w:rPr>
              <w:t>44</w:t>
            </w:r>
            <w:r w:rsidR="001E293F">
              <w:rPr>
                <w:b/>
                <w:color w:val="000000"/>
                <w:sz w:val="20"/>
                <w:szCs w:val="20"/>
              </w:rPr>
              <w:t>,</w:t>
            </w:r>
            <w:r w:rsidRPr="0009657E">
              <w:rPr>
                <w:b/>
                <w:color w:val="000000"/>
                <w:sz w:val="20"/>
                <w:szCs w:val="20"/>
              </w:rPr>
              <w:t>67</w:t>
            </w:r>
          </w:p>
        </w:tc>
      </w:tr>
    </w:tbl>
    <w:p w14:paraId="2E85561E" w14:textId="77777777" w:rsidR="00D66F75" w:rsidRDefault="00D66F75" w:rsidP="00D66F75">
      <w:pPr>
        <w:spacing w:before="120" w:after="240"/>
        <w:rPr>
          <w:b/>
          <w:lang w:val="es-ES"/>
        </w:rPr>
      </w:pPr>
    </w:p>
    <w:p w14:paraId="2E85F339" w14:textId="404B944E" w:rsidR="00D66F75" w:rsidRPr="00B0797C" w:rsidRDefault="00D66F75" w:rsidP="00D66F75">
      <w:pPr>
        <w:spacing w:before="120" w:after="240"/>
        <w:rPr>
          <w:b/>
          <w:lang w:val="es-ES"/>
        </w:rPr>
      </w:pPr>
      <w:r w:rsidRPr="00B0797C">
        <w:rPr>
          <w:b/>
          <w:lang w:val="es-ES"/>
        </w:rPr>
        <w:t xml:space="preserve">Motivos de las demoras </w:t>
      </w:r>
    </w:p>
    <w:p w14:paraId="7015BC18" w14:textId="4BE4662C" w:rsidR="00E2146C" w:rsidRPr="001E0EC8" w:rsidRDefault="00F10314" w:rsidP="00FA11F9">
      <w:pPr>
        <w:pStyle w:val="Heading1"/>
        <w:widowControl w:val="0"/>
        <w:numPr>
          <w:ilvl w:val="0"/>
          <w:numId w:val="21"/>
        </w:numPr>
        <w:tabs>
          <w:tab w:val="clear" w:pos="284"/>
          <w:tab w:val="num" w:pos="0"/>
        </w:tabs>
        <w:spacing w:before="240"/>
        <w:ind w:left="0"/>
        <w:rPr>
          <w:lang w:val="es-ES"/>
        </w:rPr>
      </w:pPr>
      <w:r w:rsidRPr="001E0EC8">
        <w:rPr>
          <w:lang w:val="es-ES"/>
        </w:rPr>
        <w:t>Los largos procesos y problemas administrativos afectaron a la ejecución puntual de los proyectos individuales (por ejemplo, la firma del memorando, la aprobación del nuevo registro y el proceso de revisión de la documentación). Estos problemas se resolvieron gracias a una mayor coordinación y comunicación entre la Dependencia Nacional del Ozono y el Organismo de Ejecución. Un país mencionó que el impacto de la rotación del personal dentro del ministerio también repercutió en la ejecución puntual</w:t>
      </w:r>
      <w:r w:rsidR="00E2146C" w:rsidRPr="001E0EC8">
        <w:rPr>
          <w:lang w:val="es-ES"/>
        </w:rPr>
        <w:t>.</w:t>
      </w:r>
    </w:p>
    <w:p w14:paraId="0CDDCBE6" w14:textId="208878D6" w:rsidR="00E2146C" w:rsidRPr="003E034F" w:rsidRDefault="001E0EC8" w:rsidP="00FA11F9">
      <w:pPr>
        <w:pStyle w:val="Heading1"/>
        <w:widowControl w:val="0"/>
        <w:numPr>
          <w:ilvl w:val="0"/>
          <w:numId w:val="21"/>
        </w:numPr>
        <w:tabs>
          <w:tab w:val="clear" w:pos="284"/>
          <w:tab w:val="num" w:pos="0"/>
        </w:tabs>
        <w:spacing w:before="240"/>
        <w:ind w:left="0"/>
        <w:rPr>
          <w:lang w:val="es-ES"/>
        </w:rPr>
      </w:pPr>
      <w:r w:rsidRPr="003E034F">
        <w:rPr>
          <w:lang w:val="es-ES"/>
        </w:rPr>
        <w:t xml:space="preserve">Los problemas relacionados con la empresa y los equipos también fueron motivo de retrasos. En un caso, las empresas que fabrican inhaladores de dosis medidas tuvieron que posponer sus actividades debido al registro del nuevo producto, a la </w:t>
      </w:r>
      <w:r w:rsidR="00B55211">
        <w:rPr>
          <w:lang w:val="es-ES"/>
        </w:rPr>
        <w:t>dilación en la construcción</w:t>
      </w:r>
      <w:r w:rsidR="00206163">
        <w:rPr>
          <w:lang w:val="es-ES"/>
        </w:rPr>
        <w:t xml:space="preserve"> de</w:t>
      </w:r>
      <w:r w:rsidRPr="003E034F">
        <w:rPr>
          <w:lang w:val="es-ES"/>
        </w:rPr>
        <w:t xml:space="preserve"> los locales y a las pruebas de estabilidad necesarias. Además, el nuevo equipo recibido requería asistencia técnica; sin embargo, el contratista seleccionado se retiró del acuerdo y hubo que iniciar un nuevo proceso de licitación. La estrecha coordinación con el organismo de ejecución permitió llevar a cabo el proyecto con éxito</w:t>
      </w:r>
      <w:r w:rsidR="00E2146C" w:rsidRPr="003E034F">
        <w:rPr>
          <w:lang w:val="es-ES"/>
        </w:rPr>
        <w:t>.</w:t>
      </w:r>
    </w:p>
    <w:p w14:paraId="33E3EEAD" w14:textId="07C13DF8" w:rsidR="00E2146C" w:rsidRPr="002A196E" w:rsidRDefault="002A196E" w:rsidP="00FA11F9">
      <w:pPr>
        <w:pStyle w:val="Heading1"/>
        <w:widowControl w:val="0"/>
        <w:numPr>
          <w:ilvl w:val="0"/>
          <w:numId w:val="21"/>
        </w:numPr>
        <w:tabs>
          <w:tab w:val="clear" w:pos="284"/>
          <w:tab w:val="num" w:pos="0"/>
        </w:tabs>
        <w:spacing w:before="240"/>
        <w:ind w:left="0"/>
        <w:rPr>
          <w:lang w:val="es-ES"/>
        </w:rPr>
      </w:pPr>
      <w:r w:rsidRPr="002A196E">
        <w:rPr>
          <w:lang w:val="es-ES"/>
        </w:rPr>
        <w:t>La situación política en un país y la pandemia de COVID-19 que provocó el cierre temporal de empresas en otro, fueron también causas que justificaron los retrasos</w:t>
      </w:r>
      <w:r w:rsidR="00E2146C" w:rsidRPr="002A196E">
        <w:rPr>
          <w:lang w:val="es-ES"/>
        </w:rPr>
        <w:t xml:space="preserve">. </w:t>
      </w:r>
    </w:p>
    <w:p w14:paraId="4A483E8F" w14:textId="39168E96" w:rsidR="00E2146C" w:rsidRPr="00D10805" w:rsidRDefault="00D10805" w:rsidP="00FA11F9">
      <w:pPr>
        <w:pStyle w:val="Heading1"/>
        <w:widowControl w:val="0"/>
        <w:numPr>
          <w:ilvl w:val="0"/>
          <w:numId w:val="21"/>
        </w:numPr>
        <w:tabs>
          <w:tab w:val="clear" w:pos="284"/>
          <w:tab w:val="num" w:pos="0"/>
        </w:tabs>
        <w:spacing w:before="240"/>
        <w:ind w:left="0"/>
        <w:rPr>
          <w:lang w:val="es-ES"/>
        </w:rPr>
      </w:pPr>
      <w:r w:rsidRPr="00D10805">
        <w:rPr>
          <w:lang w:val="es-ES"/>
        </w:rPr>
        <w:t>Los informes de verificación se retrasaron por diversos motivos, entre ellos, problemas de conexión a Internet, que impidieron el acceso a los datos; la disponibilidad de los consultores; acontecimientos naturales (un gran huracán); y la lentitud en la ejecución de un primer tramo del plan de gestión de la eliminación de los HCFC, que afectó al proceso de verificación. Todos estos problemas se resolvieron gracias a la cooperación de los consultores, los organismos de ejecución y el compromiso de las distintas partes interesadas en el país</w:t>
      </w:r>
      <w:r w:rsidR="00E2146C" w:rsidRPr="00D10805">
        <w:rPr>
          <w:lang w:val="es-ES"/>
        </w:rPr>
        <w:t xml:space="preserve">. </w:t>
      </w:r>
    </w:p>
    <w:p w14:paraId="58DF195E" w14:textId="3213BB22" w:rsidR="00575CBC" w:rsidRPr="00E213AA" w:rsidRDefault="00B36AE7" w:rsidP="00FA11F9">
      <w:pPr>
        <w:pStyle w:val="Heading1"/>
        <w:widowControl w:val="0"/>
        <w:numPr>
          <w:ilvl w:val="0"/>
          <w:numId w:val="21"/>
        </w:numPr>
        <w:tabs>
          <w:tab w:val="clear" w:pos="284"/>
          <w:tab w:val="num" w:pos="0"/>
        </w:tabs>
        <w:spacing w:before="240"/>
        <w:ind w:left="0"/>
        <w:rPr>
          <w:lang w:val="es-ES"/>
        </w:rPr>
      </w:pPr>
      <w:r w:rsidRPr="00B36AE7">
        <w:rPr>
          <w:lang w:val="es-ES"/>
        </w:rPr>
        <w:t>Un informe de un estudio de viabilidad indicaba que los retrasos se debían a la selección del emplazamiento basada en criterios técnicos y financieros que no proporcionaban resultados tangibles. Los emplazamientos seleccionados no eran accesibles a una fuente de agua marina profunda, a fuentes de calor de desecho o a una red de tuberías de gas natural aguas abajo (es decir, refrigeración por absorción asistida por energía sola</w:t>
      </w:r>
      <w:r w:rsidR="00E213AA">
        <w:rPr>
          <w:lang w:val="es-ES"/>
        </w:rPr>
        <w:t>r)</w:t>
      </w:r>
      <w:r w:rsidR="00D20AA6">
        <w:rPr>
          <w:lang w:val="es-ES"/>
        </w:rPr>
        <w:t>.</w:t>
      </w:r>
      <w:r w:rsidRPr="00B36AE7">
        <w:rPr>
          <w:lang w:val="es-ES"/>
        </w:rPr>
        <w:t xml:space="preserve"> </w:t>
      </w:r>
    </w:p>
    <w:p w14:paraId="798A7A53" w14:textId="366C3E9B" w:rsidR="00E2146C" w:rsidRPr="00D447E9" w:rsidRDefault="00EA0DB8" w:rsidP="00FA11F9">
      <w:pPr>
        <w:pStyle w:val="Heading1"/>
        <w:widowControl w:val="0"/>
        <w:numPr>
          <w:ilvl w:val="0"/>
          <w:numId w:val="21"/>
        </w:numPr>
        <w:tabs>
          <w:tab w:val="clear" w:pos="284"/>
          <w:tab w:val="num" w:pos="0"/>
        </w:tabs>
        <w:spacing w:before="240"/>
        <w:ind w:left="0"/>
        <w:rPr>
          <w:lang w:val="es-ES"/>
        </w:rPr>
      </w:pPr>
      <w:r w:rsidRPr="00EA0DB8">
        <w:rPr>
          <w:lang w:val="es-ES"/>
        </w:rPr>
        <w:t xml:space="preserve">Los proyectos de demostración sufrieron retrasos debido al suministro de equipos de prueba; la falta de disponibilidad de los productos químicos (HFC-1233zd(E) y HFO-1336mzz(Z)) al </w:t>
      </w:r>
      <w:r w:rsidR="00D447E9">
        <w:rPr>
          <w:lang w:val="es-ES"/>
        </w:rPr>
        <w:t xml:space="preserve">momento de iniciar </w:t>
      </w:r>
      <w:r w:rsidRPr="00EA0DB8">
        <w:rPr>
          <w:lang w:val="es-ES"/>
        </w:rPr>
        <w:t>el proyecto; y la aplicación de un nuevo sistema de control de seguridad que retrasó la aprobación de la asistencia internacional</w:t>
      </w:r>
      <w:r w:rsidR="00E2146C" w:rsidRPr="00D447E9">
        <w:rPr>
          <w:lang w:val="es-ES"/>
        </w:rPr>
        <w:t>.</w:t>
      </w:r>
    </w:p>
    <w:p w14:paraId="5083C01B" w14:textId="12D9CEAA" w:rsidR="00E2146C" w:rsidRPr="00CB67EF" w:rsidRDefault="00E2146C" w:rsidP="00AA491E">
      <w:pPr>
        <w:pStyle w:val="Heading1"/>
        <w:keepNext/>
        <w:keepLines/>
        <w:widowControl w:val="0"/>
        <w:numPr>
          <w:ilvl w:val="0"/>
          <w:numId w:val="0"/>
        </w:numPr>
        <w:tabs>
          <w:tab w:val="left" w:pos="720"/>
        </w:tabs>
        <w:rPr>
          <w:b/>
        </w:rPr>
      </w:pPr>
      <w:r w:rsidRPr="00CB67EF">
        <w:rPr>
          <w:b/>
        </w:rPr>
        <w:lastRenderedPageBreak/>
        <w:t>Le</w:t>
      </w:r>
      <w:r w:rsidR="00D066ED">
        <w:rPr>
          <w:b/>
        </w:rPr>
        <w:t>cciones aprendidas</w:t>
      </w:r>
      <w:r w:rsidRPr="00CB67EF">
        <w:rPr>
          <w:vertAlign w:val="superscript"/>
        </w:rPr>
        <w:footnoteReference w:id="5"/>
      </w:r>
    </w:p>
    <w:p w14:paraId="696DB2AF" w14:textId="7D1E076B" w:rsidR="00E2146C" w:rsidRPr="00C24081" w:rsidRDefault="0023241B" w:rsidP="00FA11F9">
      <w:pPr>
        <w:pStyle w:val="Heading1"/>
        <w:widowControl w:val="0"/>
        <w:tabs>
          <w:tab w:val="clear" w:pos="284"/>
          <w:tab w:val="num" w:pos="0"/>
          <w:tab w:val="num" w:pos="720"/>
        </w:tabs>
        <w:spacing w:before="240"/>
        <w:ind w:left="0"/>
        <w:rPr>
          <w:lang w:val="es-ES"/>
        </w:rPr>
      </w:pPr>
      <w:r w:rsidRPr="00B0797C">
        <w:rPr>
          <w:lang w:val="es-ES"/>
        </w:rPr>
        <w:t>Las lecciones aprendidas de los proyectos individuales abarcaron una amplia variedad de cuestiones, que se exponen por categorías en las siguientes</w:t>
      </w:r>
      <w:r w:rsidR="00E2146C" w:rsidRPr="0023241B">
        <w:rPr>
          <w:lang w:val="es-ES"/>
        </w:rPr>
        <w:t xml:space="preserve">. </w:t>
      </w:r>
      <w:r w:rsidR="00C8079F" w:rsidRPr="00B0797C">
        <w:rPr>
          <w:lang w:val="es-ES"/>
        </w:rPr>
        <w:t>Las lecciones recurrentes surgieron, entre otras cosas, de la comunicación entre los interesados directos y su inclusión en los informes presentados;</w:t>
      </w:r>
      <w:r w:rsidR="00C24081">
        <w:rPr>
          <w:lang w:val="es-ES"/>
        </w:rPr>
        <w:t xml:space="preserve"> el </w:t>
      </w:r>
      <w:r w:rsidR="00C24081" w:rsidRPr="00C24081">
        <w:rPr>
          <w:lang w:val="es-ES"/>
        </w:rPr>
        <w:t xml:space="preserve">requisito específico para las tecnologías alternativas; </w:t>
      </w:r>
      <w:r w:rsidR="00C24081">
        <w:rPr>
          <w:lang w:val="es-ES"/>
        </w:rPr>
        <w:t xml:space="preserve">las </w:t>
      </w:r>
      <w:r w:rsidR="00C24081" w:rsidRPr="00C24081">
        <w:rPr>
          <w:lang w:val="es-ES"/>
        </w:rPr>
        <w:t xml:space="preserve">cuestiones relacionadas con los costos y la financiación; </w:t>
      </w:r>
      <w:r w:rsidR="00C24081">
        <w:rPr>
          <w:lang w:val="es-ES"/>
        </w:rPr>
        <w:t xml:space="preserve">las </w:t>
      </w:r>
      <w:r w:rsidR="00C24081" w:rsidRPr="00C24081">
        <w:rPr>
          <w:lang w:val="es-ES"/>
        </w:rPr>
        <w:t xml:space="preserve">normas de seguridad; </w:t>
      </w:r>
      <w:r w:rsidR="00C24081">
        <w:rPr>
          <w:lang w:val="es-ES"/>
        </w:rPr>
        <w:t xml:space="preserve">los </w:t>
      </w:r>
      <w:r w:rsidR="00C24081" w:rsidRPr="00C24081">
        <w:rPr>
          <w:lang w:val="es-ES"/>
        </w:rPr>
        <w:t xml:space="preserve">requisitos de capacitación; y </w:t>
      </w:r>
      <w:r w:rsidR="00C24081">
        <w:rPr>
          <w:lang w:val="es-ES"/>
        </w:rPr>
        <w:t xml:space="preserve">la </w:t>
      </w:r>
      <w:r w:rsidR="00C24081" w:rsidRPr="00C24081">
        <w:rPr>
          <w:lang w:val="es-ES"/>
        </w:rPr>
        <w:t>eficiencia energética</w:t>
      </w:r>
      <w:r w:rsidR="00E2146C" w:rsidRPr="00C24081">
        <w:rPr>
          <w:lang w:val="es-ES"/>
        </w:rPr>
        <w:t xml:space="preserve">. </w:t>
      </w:r>
    </w:p>
    <w:p w14:paraId="306CCC7A" w14:textId="239B8D75" w:rsidR="00E2146C" w:rsidRPr="00FA11F9" w:rsidRDefault="00C24081" w:rsidP="00FA11F9">
      <w:pPr>
        <w:pStyle w:val="Heading1"/>
        <w:keepNext/>
        <w:keepLines/>
        <w:numPr>
          <w:ilvl w:val="0"/>
          <w:numId w:val="0"/>
        </w:numPr>
        <w:spacing w:before="240"/>
        <w:rPr>
          <w:u w:val="single"/>
          <w:lang w:val="es-419"/>
        </w:rPr>
      </w:pPr>
      <w:r w:rsidRPr="00FA11F9">
        <w:rPr>
          <w:u w:val="single"/>
          <w:lang w:val="es-419"/>
        </w:rPr>
        <w:t xml:space="preserve">Inhaladores de dosis medidas sin </w:t>
      </w:r>
      <w:r w:rsidR="00E2146C" w:rsidRPr="00FA11F9">
        <w:rPr>
          <w:u w:val="single"/>
          <w:lang w:val="es-419"/>
        </w:rPr>
        <w:t>CFC</w:t>
      </w:r>
    </w:p>
    <w:p w14:paraId="58ED232F" w14:textId="7A5A6E7E" w:rsidR="00E2146C" w:rsidRPr="00886496" w:rsidRDefault="00886496" w:rsidP="00FA11F9">
      <w:pPr>
        <w:pStyle w:val="Heading1"/>
        <w:widowControl w:val="0"/>
        <w:tabs>
          <w:tab w:val="clear" w:pos="284"/>
          <w:tab w:val="num" w:pos="720"/>
        </w:tabs>
        <w:spacing w:before="120"/>
        <w:ind w:left="0"/>
        <w:rPr>
          <w:lang w:val="es-ES"/>
        </w:rPr>
      </w:pPr>
      <w:r>
        <w:rPr>
          <w:lang w:val="es-ES"/>
        </w:rPr>
        <w:t>L</w:t>
      </w:r>
      <w:r w:rsidRPr="00886496">
        <w:rPr>
          <w:lang w:val="es-ES"/>
        </w:rPr>
        <w:t>a excelente cooperación entre las autoridades locales e internacionales y entre los proveedores de equipos y tecnología dio como resultado la finalización de la conversión exitosa de una empresa de fabricación de IDM y la eliminación de los CFC correspondientes utilizados. Este éxito será emulado por el organismo de ejecución en toda la región</w:t>
      </w:r>
      <w:r w:rsidR="00E2146C" w:rsidRPr="00886496">
        <w:rPr>
          <w:lang w:val="es-ES"/>
        </w:rPr>
        <w:t>.</w:t>
      </w:r>
    </w:p>
    <w:p w14:paraId="1C6BAB20" w14:textId="6195259F" w:rsidR="00E2146C" w:rsidRPr="006461CD" w:rsidRDefault="006605F8" w:rsidP="00FA11F9">
      <w:pPr>
        <w:pStyle w:val="Heading1"/>
        <w:widowControl w:val="0"/>
        <w:tabs>
          <w:tab w:val="clear" w:pos="284"/>
          <w:tab w:val="num" w:pos="720"/>
        </w:tabs>
        <w:spacing w:before="120"/>
        <w:ind w:left="0"/>
        <w:rPr>
          <w:lang w:val="es-ES"/>
        </w:rPr>
      </w:pPr>
      <w:r w:rsidRPr="006461CD">
        <w:rPr>
          <w:lang w:val="es-ES"/>
        </w:rPr>
        <w:t>Debido a los estrictos requisitos sanitarios de los productos médicos y a la necesidad de garantizar la compatibilidad entre los propulsores alternativos y los medicamentos, la búsqueda de alternativas a los productos farmacéuticos supuso un gran reto a nivel mundial. Además, debido a la preocupación por la seguridad pública, los procedimientos de aprobación de nuevos productos farmacéuticos sin CFC eran complejos y requerían mucho tiempo. Por lo tanto, es necesario asignar suficiente capacidad y tiempo a los procedimientos de aprobación y registro de estos proyectos. También se recomienda el apoyo de las instituciones vinculadas a la industria</w:t>
      </w:r>
      <w:r w:rsidR="00E2146C" w:rsidRPr="006461CD">
        <w:rPr>
          <w:lang w:val="es-ES"/>
        </w:rPr>
        <w:t>.</w:t>
      </w:r>
    </w:p>
    <w:p w14:paraId="6990B76D" w14:textId="7C7DE0F0" w:rsidR="00E2146C" w:rsidRPr="00AF2645" w:rsidRDefault="006461CD" w:rsidP="00AA491E">
      <w:pPr>
        <w:pStyle w:val="Heading1"/>
        <w:widowControl w:val="0"/>
        <w:numPr>
          <w:ilvl w:val="0"/>
          <w:numId w:val="0"/>
        </w:numPr>
        <w:spacing w:before="120"/>
        <w:rPr>
          <w:u w:val="single"/>
        </w:rPr>
      </w:pPr>
      <w:r>
        <w:rPr>
          <w:u w:val="single"/>
        </w:rPr>
        <w:t>Estudio de viabilidad</w:t>
      </w:r>
    </w:p>
    <w:p w14:paraId="6FD9B167" w14:textId="0554B1C5" w:rsidR="00E2146C" w:rsidRPr="00FD1C58" w:rsidRDefault="00E1114E" w:rsidP="00FA11F9">
      <w:pPr>
        <w:pStyle w:val="Heading1"/>
        <w:tabs>
          <w:tab w:val="clear" w:pos="284"/>
          <w:tab w:val="num" w:pos="0"/>
        </w:tabs>
        <w:ind w:left="0"/>
        <w:rPr>
          <w:lang w:val="es-ES"/>
        </w:rPr>
      </w:pPr>
      <w:r w:rsidRPr="00E1114E">
        <w:rPr>
          <w:lang w:val="es-ES"/>
        </w:rPr>
        <w:t xml:space="preserve">Las enseñanzas del estudio de viabilidad estaban relacionadas principalmente con el costo y el ahorro de la utilización de la tecnología que no utilizan sustancias químicas y su consumo de energía. El costo de capital requerido para la instalación de la tecnología </w:t>
      </w:r>
      <w:r w:rsidR="00454618">
        <w:rPr>
          <w:lang w:val="es-ES"/>
        </w:rPr>
        <w:t xml:space="preserve">que </w:t>
      </w:r>
      <w:r w:rsidR="00C6306C">
        <w:rPr>
          <w:lang w:val="es-ES"/>
        </w:rPr>
        <w:t xml:space="preserve">no </w:t>
      </w:r>
      <w:r w:rsidR="00454618">
        <w:rPr>
          <w:lang w:val="es-ES"/>
        </w:rPr>
        <w:t xml:space="preserve">utiliza sustancias químicas </w:t>
      </w:r>
      <w:r w:rsidRPr="00E1114E">
        <w:rPr>
          <w:lang w:val="es-ES"/>
        </w:rPr>
        <w:t xml:space="preserve">en ambos lugares fue aproximadamente un 50% más </w:t>
      </w:r>
      <w:r w:rsidR="007A09D0">
        <w:rPr>
          <w:lang w:val="es-ES"/>
        </w:rPr>
        <w:t>elevado</w:t>
      </w:r>
      <w:r w:rsidRPr="00E1114E">
        <w:rPr>
          <w:lang w:val="es-ES"/>
        </w:rPr>
        <w:t xml:space="preserve"> que la tecnología </w:t>
      </w:r>
      <w:r w:rsidR="00404460">
        <w:rPr>
          <w:lang w:val="es-ES"/>
        </w:rPr>
        <w:t>que utiliza sustancias químicas</w:t>
      </w:r>
      <w:r w:rsidRPr="00E1114E">
        <w:rPr>
          <w:lang w:val="es-ES"/>
        </w:rPr>
        <w:t xml:space="preserve"> utilizada actualmente (es decir, el costo fue de 1</w:t>
      </w:r>
      <w:r w:rsidR="00404460">
        <w:rPr>
          <w:lang w:val="es-ES"/>
        </w:rPr>
        <w:t xml:space="preserve"> </w:t>
      </w:r>
      <w:r w:rsidRPr="00E1114E">
        <w:rPr>
          <w:lang w:val="es-ES"/>
        </w:rPr>
        <w:t xml:space="preserve">600 </w:t>
      </w:r>
      <w:r w:rsidR="00404460" w:rsidRPr="00404460">
        <w:rPr>
          <w:lang w:val="es-ES"/>
        </w:rPr>
        <w:t>$</w:t>
      </w:r>
      <w:r w:rsidRPr="00E1114E">
        <w:rPr>
          <w:lang w:val="es-ES"/>
        </w:rPr>
        <w:t>/</w:t>
      </w:r>
      <w:r w:rsidR="00133D01">
        <w:rPr>
          <w:lang w:val="es-ES"/>
        </w:rPr>
        <w:t>TR</w:t>
      </w:r>
      <w:r w:rsidRPr="00E1114E">
        <w:rPr>
          <w:lang w:val="es-ES"/>
        </w:rPr>
        <w:t xml:space="preserve"> para la tecnología </w:t>
      </w:r>
      <w:r w:rsidR="00C6306C">
        <w:rPr>
          <w:lang w:val="es-ES"/>
        </w:rPr>
        <w:t xml:space="preserve">que no utiliza sustancias químicas </w:t>
      </w:r>
      <w:r w:rsidRPr="00E1114E">
        <w:rPr>
          <w:lang w:val="es-ES"/>
        </w:rPr>
        <w:t xml:space="preserve">en comparación con 750 </w:t>
      </w:r>
      <w:r w:rsidR="00133D01" w:rsidRPr="00404460">
        <w:rPr>
          <w:lang w:val="es-ES"/>
        </w:rPr>
        <w:t>$</w:t>
      </w:r>
      <w:r w:rsidR="00133D01" w:rsidRPr="00E1114E">
        <w:rPr>
          <w:lang w:val="es-ES"/>
        </w:rPr>
        <w:t>/</w:t>
      </w:r>
      <w:r w:rsidR="00133D01">
        <w:rPr>
          <w:lang w:val="es-ES"/>
        </w:rPr>
        <w:t>TR</w:t>
      </w:r>
      <w:r w:rsidR="00133D01" w:rsidRPr="00E1114E">
        <w:rPr>
          <w:lang w:val="es-ES"/>
        </w:rPr>
        <w:t xml:space="preserve"> </w:t>
      </w:r>
      <w:r w:rsidRPr="00E1114E">
        <w:rPr>
          <w:lang w:val="es-ES"/>
        </w:rPr>
        <w:t xml:space="preserve">para la tecnología </w:t>
      </w:r>
      <w:r w:rsidR="00E956DB">
        <w:rPr>
          <w:lang w:val="es-ES"/>
        </w:rPr>
        <w:t>que utiliza sustancias químicas</w:t>
      </w:r>
      <w:r w:rsidRPr="00E1114E">
        <w:rPr>
          <w:lang w:val="es-ES"/>
        </w:rPr>
        <w:t xml:space="preserve"> actual)</w:t>
      </w:r>
      <w:r w:rsidR="00E956DB">
        <w:rPr>
          <w:lang w:val="es-ES"/>
        </w:rPr>
        <w:t>.</w:t>
      </w:r>
      <w:r w:rsidR="00176E14">
        <w:rPr>
          <w:lang w:val="es-ES"/>
        </w:rPr>
        <w:t xml:space="preserve"> </w:t>
      </w:r>
      <w:r w:rsidR="00176E14" w:rsidRPr="00176E14">
        <w:rPr>
          <w:lang w:val="es-ES"/>
        </w:rPr>
        <w:t>Sin embargo, basándose en un análisis comparativo de los costos de capital y de operación de ambas tecnologías, el estudio mostró una tasa interna de retorno del 31% con un período de retorno de cuatro años para recuperar el costo de capital (es decir, 680</w:t>
      </w:r>
      <w:r w:rsidR="00176E14">
        <w:rPr>
          <w:lang w:val="es-ES"/>
        </w:rPr>
        <w:t xml:space="preserve"> </w:t>
      </w:r>
      <w:r w:rsidR="00176E14" w:rsidRPr="00176E14">
        <w:rPr>
          <w:lang w:val="es-ES"/>
        </w:rPr>
        <w:t xml:space="preserve">000 </w:t>
      </w:r>
      <w:r w:rsidR="00176E14" w:rsidRPr="00404460">
        <w:rPr>
          <w:lang w:val="es-ES"/>
        </w:rPr>
        <w:t>$</w:t>
      </w:r>
      <w:r w:rsidR="0095314C">
        <w:rPr>
          <w:lang w:val="es-ES"/>
        </w:rPr>
        <w:t>EUA</w:t>
      </w:r>
      <w:r w:rsidR="00176E14" w:rsidRPr="00176E14">
        <w:rPr>
          <w:lang w:val="es-ES"/>
        </w:rPr>
        <w:t xml:space="preserve">) de la instalación del sistema </w:t>
      </w:r>
      <w:r w:rsidR="00C6306C">
        <w:rPr>
          <w:lang w:val="es-ES"/>
        </w:rPr>
        <w:t xml:space="preserve">que no utiliza sustancias químicas </w:t>
      </w:r>
      <w:r w:rsidR="00176E14" w:rsidRPr="00176E14">
        <w:rPr>
          <w:lang w:val="es-ES"/>
        </w:rPr>
        <w:t>en un establecimiento; y una tasa de retorno del 35% con un período de retorno de dos años para recuperar el costo de capital (68.850 dólares) para el otro</w:t>
      </w:r>
      <w:r w:rsidR="0095314C">
        <w:rPr>
          <w:lang w:val="es-ES"/>
        </w:rPr>
        <w:t>.</w:t>
      </w:r>
      <w:r w:rsidR="00180545">
        <w:rPr>
          <w:lang w:val="es-ES"/>
        </w:rPr>
        <w:t xml:space="preserve"> </w:t>
      </w:r>
      <w:r w:rsidR="00180545" w:rsidRPr="00180545">
        <w:rPr>
          <w:lang w:val="es-ES"/>
        </w:rPr>
        <w:t xml:space="preserve">Por otra parte, el uso de las tecnologías </w:t>
      </w:r>
      <w:r w:rsidR="00C6306C">
        <w:rPr>
          <w:lang w:val="es-ES"/>
        </w:rPr>
        <w:t xml:space="preserve">que no utilizan sustancias químicas </w:t>
      </w:r>
      <w:r w:rsidR="00180545" w:rsidRPr="00180545">
        <w:rPr>
          <w:lang w:val="es-ES"/>
        </w:rPr>
        <w:t xml:space="preserve">demostró un ahorro en el consumo de energía de alrededor del 46% en ambos lugares en comparación con la tecnología actual </w:t>
      </w:r>
      <w:r w:rsidR="00C6306C">
        <w:rPr>
          <w:lang w:val="es-ES"/>
        </w:rPr>
        <w:t>que utiliza sustancias químicas</w:t>
      </w:r>
      <w:r w:rsidR="00180545" w:rsidRPr="00180545">
        <w:rPr>
          <w:lang w:val="es-ES"/>
        </w:rPr>
        <w:t xml:space="preserve">. El estudio concluyó que el sistema </w:t>
      </w:r>
      <w:r w:rsidR="00C6306C">
        <w:rPr>
          <w:lang w:val="es-ES"/>
        </w:rPr>
        <w:t xml:space="preserve">que no utiliza sustancias químicas </w:t>
      </w:r>
      <w:r w:rsidR="00180545" w:rsidRPr="00180545">
        <w:rPr>
          <w:lang w:val="es-ES"/>
        </w:rPr>
        <w:t xml:space="preserve">asistido por tecnología </w:t>
      </w:r>
      <w:r w:rsidR="00C6306C">
        <w:rPr>
          <w:lang w:val="es-ES"/>
        </w:rPr>
        <w:t xml:space="preserve">que utiliza sustancias químicas </w:t>
      </w:r>
      <w:r w:rsidR="00180545" w:rsidRPr="00180545">
        <w:rPr>
          <w:lang w:val="es-ES"/>
        </w:rPr>
        <w:t xml:space="preserve">supone un ahorro global de alrededor del 52% en comparación con el sistema eléctrico tradicional </w:t>
      </w:r>
      <w:r w:rsidR="00C6306C">
        <w:rPr>
          <w:lang w:val="es-ES"/>
        </w:rPr>
        <w:t>que utiliza sustancias químicas</w:t>
      </w:r>
      <w:r w:rsidR="00180545" w:rsidRPr="00180545">
        <w:rPr>
          <w:lang w:val="es-ES"/>
        </w:rPr>
        <w:t>, y que posiblemente podría adoptarse en otras aplicaciones que utilicen sistemas centrales en el país</w:t>
      </w:r>
      <w:r w:rsidR="00E2146C" w:rsidRPr="005E245C">
        <w:rPr>
          <w:lang w:val="es-ES"/>
        </w:rPr>
        <w:t>.</w:t>
      </w:r>
    </w:p>
    <w:p w14:paraId="35355270" w14:textId="77777777" w:rsidR="005E245C" w:rsidRPr="00B0797C" w:rsidRDefault="005E245C" w:rsidP="00FF69FE">
      <w:pPr>
        <w:pStyle w:val="Heading1"/>
        <w:keepNext/>
        <w:keepLines/>
        <w:numPr>
          <w:ilvl w:val="0"/>
          <w:numId w:val="0"/>
        </w:numPr>
        <w:spacing w:before="120"/>
        <w:rPr>
          <w:u w:val="single"/>
          <w:lang w:val="es-ES"/>
        </w:rPr>
      </w:pPr>
      <w:r w:rsidRPr="00B0797C">
        <w:rPr>
          <w:u w:val="single"/>
          <w:lang w:val="es-ES"/>
        </w:rPr>
        <w:lastRenderedPageBreak/>
        <w:t>Proyectos de demostración</w:t>
      </w:r>
    </w:p>
    <w:p w14:paraId="43B486B8" w14:textId="6F8C8131" w:rsidR="00E2146C" w:rsidRPr="00F9798C" w:rsidRDefault="00F9798C" w:rsidP="00FF69FE">
      <w:pPr>
        <w:pStyle w:val="Heading1"/>
        <w:keepNext/>
        <w:keepLines/>
        <w:widowControl w:val="0"/>
        <w:tabs>
          <w:tab w:val="clear" w:pos="284"/>
          <w:tab w:val="num" w:pos="720"/>
        </w:tabs>
        <w:spacing w:before="240"/>
        <w:ind w:left="0"/>
        <w:rPr>
          <w:lang w:val="es-ES"/>
        </w:rPr>
      </w:pPr>
      <w:r w:rsidRPr="00F9798C">
        <w:rPr>
          <w:lang w:val="es-ES"/>
        </w:rPr>
        <w:t>En un proyecto de demostración, los resultados concluyeron que, con unas especificaciones claras de los componentes mínimos del equipo para permitir las operaciones de espumado, los dispensadores de espuma básicos podrían estar disponibles a un costo más bajo que los dispensadores estándar, lo que podría reducir los costos del equipo para los fabricantes de espuma muy pequeños. En algunos casos, las especificaciones del equipo deberían ajustarse para permitir el uso de sistemas químicos de proporciones variables</w:t>
      </w:r>
      <w:r w:rsidR="00E2146C" w:rsidRPr="00F9798C">
        <w:rPr>
          <w:lang w:val="es-ES"/>
        </w:rPr>
        <w:t>.</w:t>
      </w:r>
    </w:p>
    <w:p w14:paraId="7FA11283" w14:textId="315CF764" w:rsidR="00E2146C" w:rsidRPr="00CF095C" w:rsidRDefault="00CF095C" w:rsidP="00FA11F9">
      <w:pPr>
        <w:pStyle w:val="Heading1"/>
        <w:widowControl w:val="0"/>
        <w:tabs>
          <w:tab w:val="clear" w:pos="284"/>
          <w:tab w:val="num" w:pos="720"/>
        </w:tabs>
        <w:spacing w:before="240"/>
        <w:ind w:left="0"/>
        <w:rPr>
          <w:lang w:val="es-ES"/>
        </w:rPr>
      </w:pPr>
      <w:r w:rsidRPr="00CF095C">
        <w:rPr>
          <w:lang w:val="es-ES"/>
        </w:rPr>
        <w:t>Una lección adicional surgió de la necesidad de dejar un tiempo de ejecución suficiente para los proyectos de demostración complejos, especialmente cuando existe un grado de incertidumbre sobre el tiempo necesario para la producción de máquinas prototipo y su puesta a punto</w:t>
      </w:r>
      <w:r w:rsidR="00E2146C" w:rsidRPr="00CF095C">
        <w:rPr>
          <w:lang w:val="es-ES"/>
        </w:rPr>
        <w:t>.</w:t>
      </w:r>
    </w:p>
    <w:p w14:paraId="61502B57" w14:textId="1E28B450" w:rsidR="00E2146C" w:rsidRPr="00930B6A" w:rsidRDefault="00930B6A" w:rsidP="00FA11F9">
      <w:pPr>
        <w:pStyle w:val="Heading1"/>
        <w:widowControl w:val="0"/>
        <w:tabs>
          <w:tab w:val="clear" w:pos="284"/>
          <w:tab w:val="num" w:pos="720"/>
        </w:tabs>
        <w:spacing w:before="240"/>
        <w:ind w:left="0"/>
        <w:rPr>
          <w:lang w:val="es-ES"/>
        </w:rPr>
      </w:pPr>
      <w:r w:rsidRPr="00930B6A">
        <w:rPr>
          <w:lang w:val="es-ES"/>
        </w:rPr>
        <w:t>Otro proyecto de demostración destacó la importancia de una estrecha comunicación con los proveedores de productos químicos, que resultó fundamental para resolver un problema técnico imprevisto sobre la vida útil de uno de los productos químicos considerados por el proyecto. El diseño del proyecto debería haber tenido en cuenta las dificultades que entraña la elaboración de especificaciones de los equipos de ensayo adecuadas a las fábricas de sistemas de tamaño pequeño y mediano, así como el tiempo adecuado para familiarizarse con los nuevos equipos de ensayo (es decir, el aparato de transmisión de calor y las máquinas de espuma de pulverización de graduación ajustable</w:t>
      </w:r>
      <w:r w:rsidR="00E2146C" w:rsidRPr="00930B6A">
        <w:rPr>
          <w:lang w:val="es-ES"/>
        </w:rPr>
        <w:t>).</w:t>
      </w:r>
    </w:p>
    <w:p w14:paraId="5B9B9D44" w14:textId="6A283550" w:rsidR="00E2146C" w:rsidRPr="005D322F" w:rsidRDefault="005D322F" w:rsidP="00FA11F9">
      <w:pPr>
        <w:pStyle w:val="Heading1"/>
        <w:widowControl w:val="0"/>
        <w:tabs>
          <w:tab w:val="clear" w:pos="284"/>
          <w:tab w:val="num" w:pos="720"/>
        </w:tabs>
        <w:spacing w:before="240"/>
        <w:ind w:left="0"/>
        <w:rPr>
          <w:lang w:val="es-ES"/>
        </w:rPr>
      </w:pPr>
      <w:r w:rsidRPr="005D322F">
        <w:rPr>
          <w:lang w:val="es-ES"/>
        </w:rPr>
        <w:t>Los costos aprobados de los probadores de conductividad térmica fueron significativamente subestimados. El costo aprobado se basó en probadores que no podían proporcionar el nivel de precisión que requiere la industria</w:t>
      </w:r>
      <w:r w:rsidR="00E2146C" w:rsidRPr="005D322F">
        <w:rPr>
          <w:lang w:val="es-ES"/>
        </w:rPr>
        <w:t>.</w:t>
      </w:r>
    </w:p>
    <w:p w14:paraId="7BED32C9" w14:textId="1418DEA0" w:rsidR="00E2146C" w:rsidRPr="00AF2645" w:rsidRDefault="00E2146C" w:rsidP="00AA491E">
      <w:pPr>
        <w:pStyle w:val="Heading1"/>
        <w:widowControl w:val="0"/>
        <w:numPr>
          <w:ilvl w:val="0"/>
          <w:numId w:val="0"/>
        </w:numPr>
        <w:spacing w:before="240"/>
        <w:rPr>
          <w:u w:val="single"/>
        </w:rPr>
      </w:pPr>
      <w:r w:rsidRPr="00AF2645">
        <w:rPr>
          <w:u w:val="single"/>
        </w:rPr>
        <w:t>Refriger</w:t>
      </w:r>
      <w:r w:rsidR="005D322F">
        <w:rPr>
          <w:u w:val="single"/>
        </w:rPr>
        <w:t>ación</w:t>
      </w:r>
      <w:r w:rsidRPr="00AF2645">
        <w:rPr>
          <w:u w:val="single"/>
        </w:rPr>
        <w:t xml:space="preserve"> </w:t>
      </w:r>
    </w:p>
    <w:p w14:paraId="55C2373D" w14:textId="79B1DF94" w:rsidR="00E2146C" w:rsidRPr="00EC0D94" w:rsidRDefault="00EC0D94" w:rsidP="00FA11F9">
      <w:pPr>
        <w:pStyle w:val="Heading1"/>
        <w:widowControl w:val="0"/>
        <w:tabs>
          <w:tab w:val="clear" w:pos="284"/>
          <w:tab w:val="num" w:pos="0"/>
        </w:tabs>
        <w:spacing w:before="240"/>
        <w:ind w:left="0"/>
        <w:rPr>
          <w:lang w:val="es-ES"/>
        </w:rPr>
      </w:pPr>
      <w:r w:rsidRPr="00EC0D94">
        <w:rPr>
          <w:lang w:val="es-ES"/>
        </w:rPr>
        <w:t>El éxito de los proyectos de reconversión requiere un mecanismo de coordinación abierto y oportuno entre las partes interesadas; un diseño detallado del proyecto que incluya las modificaciones del producto; la asignación de recursos (en particular, la cofinanciación y la coordinación interinstitucional); la selección de expertos experimentados para apoyar la fase de diseño, pruebas y ensayos; y proveedores de equipos/tecnologías experimentados</w:t>
      </w:r>
      <w:r w:rsidR="00E2146C" w:rsidRPr="00EC0D94">
        <w:rPr>
          <w:lang w:val="es-ES"/>
        </w:rPr>
        <w:t>.</w:t>
      </w:r>
    </w:p>
    <w:p w14:paraId="16CE007F" w14:textId="3FA407A8" w:rsidR="00E2146C" w:rsidRPr="00062742" w:rsidRDefault="00062742" w:rsidP="00FA11F9">
      <w:pPr>
        <w:pStyle w:val="Heading1"/>
        <w:widowControl w:val="0"/>
        <w:tabs>
          <w:tab w:val="clear" w:pos="284"/>
          <w:tab w:val="num" w:pos="0"/>
        </w:tabs>
        <w:spacing w:before="240"/>
        <w:ind w:left="0"/>
        <w:rPr>
          <w:lang w:val="es-ES"/>
        </w:rPr>
      </w:pPr>
      <w:r w:rsidRPr="00062742">
        <w:rPr>
          <w:lang w:val="es-ES"/>
        </w:rPr>
        <w:t>Un país recomendó que se consideraran inversiones e intervenciones paralelas en el sector de fabricación y de servicio y mantenimiento para permitir el establecimiento de actividades propicias para apoyar el despliegue y la asimilación de la tecnología. Esto ayudaría a mitigar las percepciones del público sobre los riesgos de inflamabilidad y toxicidad, la alta presión y los costos de las alternativas, asegurando al mismo tiempo la sostenibilidad de los resultados del proyecto</w:t>
      </w:r>
      <w:r w:rsidR="00E2146C" w:rsidRPr="00062742">
        <w:rPr>
          <w:lang w:val="es-ES"/>
        </w:rPr>
        <w:t>.</w:t>
      </w:r>
    </w:p>
    <w:p w14:paraId="77F5B9BC" w14:textId="6063C721" w:rsidR="00E2146C" w:rsidRPr="00EF1520" w:rsidRDefault="00EF1520" w:rsidP="00FA11F9">
      <w:pPr>
        <w:pStyle w:val="Heading1"/>
        <w:widowControl w:val="0"/>
        <w:tabs>
          <w:tab w:val="clear" w:pos="284"/>
          <w:tab w:val="num" w:pos="0"/>
        </w:tabs>
        <w:spacing w:before="240"/>
        <w:ind w:left="0"/>
        <w:rPr>
          <w:lang w:val="es-ES"/>
        </w:rPr>
      </w:pPr>
      <w:r w:rsidRPr="00EF1520">
        <w:rPr>
          <w:lang w:val="es-ES"/>
        </w:rPr>
        <w:t>En caso de utilizar alternativas inflamables, un país recomendó presupuestar una auditoría de seguridad para verificar la utilización segura de los refrigerantes. Otra clave para la sostenibilidad del proyecto es asegurar una red de centros de servicio y técnicos con la formación y el equipo adecuados para garantizar un mantenimiento seguro y la calidad del producto a largo plazo</w:t>
      </w:r>
      <w:r w:rsidR="00E2146C" w:rsidRPr="00EF1520">
        <w:rPr>
          <w:lang w:val="es-ES"/>
        </w:rPr>
        <w:t>.</w:t>
      </w:r>
    </w:p>
    <w:p w14:paraId="28E36AF1" w14:textId="3E4F8A04" w:rsidR="00E2146C" w:rsidRPr="00233180" w:rsidRDefault="00233180" w:rsidP="00FA11F9">
      <w:pPr>
        <w:pStyle w:val="Heading1"/>
        <w:widowControl w:val="0"/>
        <w:tabs>
          <w:tab w:val="clear" w:pos="284"/>
          <w:tab w:val="num" w:pos="0"/>
        </w:tabs>
        <w:spacing w:before="240"/>
        <w:ind w:left="0"/>
        <w:rPr>
          <w:lang w:val="es-ES"/>
        </w:rPr>
      </w:pPr>
      <w:r w:rsidRPr="00233180">
        <w:rPr>
          <w:lang w:val="es-ES"/>
        </w:rPr>
        <w:t xml:space="preserve">Es preciso tener en cuenta el estado de los equipos de base y las eventuales necesidades de alineación de los tipos y marcas actuales (por ejemplo, armonizar los nuevos equipos con las capacidades instaladas actuales </w:t>
      </w:r>
      <w:r w:rsidR="00F4523E">
        <w:rPr>
          <w:lang w:val="es-ES"/>
        </w:rPr>
        <w:t>a fin de</w:t>
      </w:r>
      <w:r w:rsidRPr="00233180">
        <w:rPr>
          <w:lang w:val="es-ES"/>
        </w:rPr>
        <w:t xml:space="preserve"> garantizar la plena compatibilidad y la integración de los sistemas de seguridad). A este respecto, un cierto nivel de flexibilidad en la asignación de fondos podría garantizar economías globales en el proyecto. Prescindir de las partidas presupuestarias, por ejemplo, podría aportar dicha flexibilidad. Por encima de todo, la certificación de equipos y las normas reconocidas internacionalmente son fundamentales para garantizar la seguridad</w:t>
      </w:r>
      <w:r w:rsidR="00E2146C" w:rsidRPr="00233180">
        <w:rPr>
          <w:lang w:val="es-ES"/>
        </w:rPr>
        <w:t>.</w:t>
      </w:r>
    </w:p>
    <w:p w14:paraId="378A6CF4" w14:textId="07CA37D7" w:rsidR="00E2146C" w:rsidRPr="0081666C" w:rsidRDefault="0081666C" w:rsidP="00FF69FE">
      <w:pPr>
        <w:pStyle w:val="Heading1"/>
        <w:keepNext/>
        <w:keepLines/>
        <w:widowControl w:val="0"/>
        <w:tabs>
          <w:tab w:val="clear" w:pos="284"/>
          <w:tab w:val="num" w:pos="0"/>
        </w:tabs>
        <w:spacing w:before="240"/>
        <w:ind w:left="0"/>
        <w:rPr>
          <w:lang w:val="es-ES"/>
        </w:rPr>
      </w:pPr>
      <w:r w:rsidRPr="0081666C">
        <w:rPr>
          <w:lang w:val="es-ES"/>
        </w:rPr>
        <w:lastRenderedPageBreak/>
        <w:t>Aunque el FML no cuenta con una política de eficiencia energética, un proyecto ha demostrado claramente que ciertas actividades son viables y proporcionarán efectivamente mayores ganancias de eficiencia energética, convertidas directamente en reducciones de emisiones, lo que representa verdaderas oportunidades de mitigación del cambio climático. Por ejemplo, la adopción del compresor inversor R-600a en modelos seleccionados, ha proporcionado el doble de ganancias de eficiencia energética en comparación con el compresor de inducción optimizado R-600a. Por lo tanto, se recomienda seguir estudiando las políticas de financiación para fomentar estas mejoras técnicas ofreciendo algunos incentivos, como la ayuda financiera para el rediseño del producto, la producción de prototipos y las pruebas como parte de los gastos adicionales</w:t>
      </w:r>
      <w:r w:rsidR="00E2146C" w:rsidRPr="0081666C">
        <w:rPr>
          <w:lang w:val="es-ES"/>
        </w:rPr>
        <w:t xml:space="preserve">. </w:t>
      </w:r>
    </w:p>
    <w:p w14:paraId="54829878" w14:textId="502BCAE3" w:rsidR="00E2146C" w:rsidRPr="009F7F06" w:rsidRDefault="009F7F06" w:rsidP="00FA11F9">
      <w:pPr>
        <w:pStyle w:val="Heading1"/>
        <w:widowControl w:val="0"/>
        <w:tabs>
          <w:tab w:val="clear" w:pos="284"/>
          <w:tab w:val="num" w:pos="0"/>
        </w:tabs>
        <w:spacing w:before="240"/>
        <w:ind w:left="0"/>
        <w:rPr>
          <w:lang w:val="es-ES"/>
        </w:rPr>
      </w:pPr>
      <w:r w:rsidRPr="009F7F06">
        <w:rPr>
          <w:lang w:val="es-ES"/>
        </w:rPr>
        <w:t>Algunos proyectos específicos aumentaron la confianza de las partes interesadas en la aplicación de la Enmienda de Kigali, ya que el avance de los pasos de ratificación envía señales claras al mercado sobre la tendencia futura de la eliminación de los HFC</w:t>
      </w:r>
      <w:r w:rsidR="00E2146C" w:rsidRPr="009F7F06">
        <w:rPr>
          <w:lang w:val="es-ES"/>
        </w:rPr>
        <w:t>.</w:t>
      </w:r>
    </w:p>
    <w:p w14:paraId="3120068A" w14:textId="515D9C1C" w:rsidR="00E2146C" w:rsidRPr="007C7A70" w:rsidRDefault="007C7A70" w:rsidP="00FA11F9">
      <w:pPr>
        <w:pStyle w:val="Heading1"/>
        <w:widowControl w:val="0"/>
        <w:tabs>
          <w:tab w:val="clear" w:pos="284"/>
          <w:tab w:val="num" w:pos="0"/>
        </w:tabs>
        <w:spacing w:before="240"/>
        <w:ind w:left="0"/>
        <w:rPr>
          <w:lang w:val="es-ES"/>
        </w:rPr>
      </w:pPr>
      <w:r w:rsidRPr="007C7A70">
        <w:rPr>
          <w:lang w:val="es-ES"/>
        </w:rPr>
        <w:t>En un proyecto de demostración se observó que el diseño para congeladores y equipos de baja temperatura es más desafiante debido a los límites en la carga de gas que dificulta alcanzar las temperaturas y el rendimiento esperados. En algunos casos, es necesario utilizar dos sistemas de refrigeración (por ejemplo, compresor, condensador/evaporador) cuando antes sólo se podía utilizar uno</w:t>
      </w:r>
      <w:r w:rsidR="00E2146C" w:rsidRPr="007C7A70">
        <w:rPr>
          <w:lang w:val="es-ES"/>
        </w:rPr>
        <w:t>.</w:t>
      </w:r>
    </w:p>
    <w:p w14:paraId="34A7B8E5" w14:textId="3FFA36BC" w:rsidR="00E2146C" w:rsidRPr="005042BF" w:rsidRDefault="004F08D3" w:rsidP="00AA491E">
      <w:pPr>
        <w:pStyle w:val="Heading1"/>
        <w:widowControl w:val="0"/>
        <w:numPr>
          <w:ilvl w:val="0"/>
          <w:numId w:val="0"/>
        </w:numPr>
        <w:spacing w:before="240"/>
        <w:rPr>
          <w:u w:val="single"/>
        </w:rPr>
      </w:pPr>
      <w:r>
        <w:rPr>
          <w:u w:val="single"/>
          <w:lang w:val="en-CA"/>
        </w:rPr>
        <w:t>Informes de v</w:t>
      </w:r>
      <w:r w:rsidR="00E2146C" w:rsidRPr="005042BF">
        <w:rPr>
          <w:u w:val="single"/>
        </w:rPr>
        <w:t>erifica</w:t>
      </w:r>
      <w:r>
        <w:rPr>
          <w:u w:val="single"/>
        </w:rPr>
        <w:t>ción</w:t>
      </w:r>
    </w:p>
    <w:p w14:paraId="5AEFAB78" w14:textId="08BC4A9E" w:rsidR="004F14E8" w:rsidRPr="004F14E8" w:rsidRDefault="004F14E8" w:rsidP="00FA11F9">
      <w:pPr>
        <w:pStyle w:val="Heading1"/>
        <w:widowControl w:val="0"/>
        <w:tabs>
          <w:tab w:val="clear" w:pos="284"/>
          <w:tab w:val="num" w:pos="720"/>
        </w:tabs>
        <w:spacing w:before="240"/>
        <w:ind w:left="0"/>
        <w:rPr>
          <w:lang w:val="es-ES"/>
        </w:rPr>
      </w:pPr>
      <w:r w:rsidRPr="00B0797C">
        <w:rPr>
          <w:lang w:val="es-ES"/>
        </w:rPr>
        <w:t>Los informes de verificación contenían una serie de recomendaciones para los proyectos en curso y futuros, que se referían principalmente a la comunicación</w:t>
      </w:r>
      <w:r>
        <w:rPr>
          <w:lang w:val="es-ES"/>
        </w:rPr>
        <w:t>, la clasificación de los datos y las actividades de formación.</w:t>
      </w:r>
    </w:p>
    <w:p w14:paraId="216CFE16" w14:textId="7A2E895B" w:rsidR="00E2146C" w:rsidRPr="00354BEA" w:rsidRDefault="00354BEA" w:rsidP="00FA11F9">
      <w:pPr>
        <w:pStyle w:val="Heading1"/>
        <w:widowControl w:val="0"/>
        <w:tabs>
          <w:tab w:val="clear" w:pos="284"/>
          <w:tab w:val="num" w:pos="720"/>
        </w:tabs>
        <w:spacing w:before="240"/>
        <w:ind w:left="0"/>
        <w:rPr>
          <w:lang w:val="es-ES"/>
        </w:rPr>
      </w:pPr>
      <w:r w:rsidRPr="00354BEA">
        <w:rPr>
          <w:lang w:val="es-ES"/>
        </w:rPr>
        <w:t>Un informe de verificación planteó la preocupación de que existe una amplia clasificación errónea de las importaciones por parte del Departamento de Aduanas, que puede corregirse mediante la formación en materia de clasificación y el uso de los códigos correctos del Sistema Armonizado</w:t>
      </w:r>
      <w:r w:rsidR="00E2146C" w:rsidRPr="00354BEA">
        <w:rPr>
          <w:lang w:val="es-ES"/>
        </w:rPr>
        <w:t>.</w:t>
      </w:r>
    </w:p>
    <w:p w14:paraId="6D5C641C" w14:textId="585BA227" w:rsidR="00E2146C" w:rsidRPr="00371195" w:rsidRDefault="00371195" w:rsidP="00FA11F9">
      <w:pPr>
        <w:pStyle w:val="Heading1"/>
        <w:tabs>
          <w:tab w:val="clear" w:pos="284"/>
        </w:tabs>
        <w:ind w:left="0"/>
        <w:rPr>
          <w:lang w:val="es-ES"/>
        </w:rPr>
      </w:pPr>
      <w:r w:rsidRPr="00371195">
        <w:rPr>
          <w:lang w:val="es-ES"/>
        </w:rPr>
        <w:t>La Dependencia Nacional del Ozono debería ayudar a fomentar la concienciación, formar y comprometer a todas las partes interesadas implicadas en el comercio, en los sistemas de concesión de licencias y cuotas, para que adopten medidas de control y convengan en las estrategias y los acuerdos institucionales, a fin de lograr su objetivo. Éstas deberían incluir los procedimientos de autorización de los importadores y de verificación de la importación real, así como la realización de inspecciones</w:t>
      </w:r>
      <w:r w:rsidR="00E2146C" w:rsidRPr="00371195">
        <w:rPr>
          <w:lang w:val="es-ES"/>
        </w:rPr>
        <w:t xml:space="preserve">. </w:t>
      </w:r>
    </w:p>
    <w:p w14:paraId="0C798960" w14:textId="144A387E" w:rsidR="00E2146C" w:rsidRPr="00A254B1" w:rsidRDefault="00A254B1" w:rsidP="00FA11F9">
      <w:pPr>
        <w:pStyle w:val="Heading1"/>
        <w:tabs>
          <w:tab w:val="clear" w:pos="284"/>
        </w:tabs>
        <w:ind w:left="0"/>
        <w:rPr>
          <w:lang w:val="es-ES"/>
        </w:rPr>
      </w:pPr>
      <w:r w:rsidRPr="00A254B1">
        <w:rPr>
          <w:lang w:val="es-ES"/>
        </w:rPr>
        <w:t xml:space="preserve">La Dependencia Nacional del Ozono y el Departamento de Aduanas deberían acordar protocolos para mejorar la captura de datos precisos, incluida la descripción del producto para las sustancias controladas. La Dependencia Nacional del Ozono debería participar activamente en el despacho de mercancías que son, o se cree que son, sustancias controladas y su tecnología. La Dependencia Nacional del Ozono también debería llevar a cabo auditorías trimestrales de la base de datos </w:t>
      </w:r>
      <w:r w:rsidR="00AD1656">
        <w:rPr>
          <w:lang w:val="es-ES"/>
        </w:rPr>
        <w:t>SIDUNEA</w:t>
      </w:r>
      <w:r w:rsidR="0032712F">
        <w:rPr>
          <w:rStyle w:val="FootnoteReference"/>
          <w:lang w:val="en-CA"/>
        </w:rPr>
        <w:footnoteReference w:id="6"/>
      </w:r>
      <w:r w:rsidR="0032712F" w:rsidRPr="0032712F">
        <w:rPr>
          <w:lang w:val="es-ES"/>
        </w:rPr>
        <w:t xml:space="preserve"> </w:t>
      </w:r>
      <w:r w:rsidRPr="00A254B1">
        <w:rPr>
          <w:lang w:val="es-ES"/>
        </w:rPr>
        <w:t xml:space="preserve">para permitir la verificación temprana de las importaciones de refrigerantes notificadas, a fin de identificar cualquier inexactitud persistente y resolverla. La Dependencia Nacional del Ozono debería intensificar su programa de educación y concienciación dirigido a todas las partes interesadas, incluido el público en general, sobre las obligaciones del país en virtud del Protocolo de Montreal, </w:t>
      </w:r>
      <w:r w:rsidR="0032712F" w:rsidRPr="00A254B1">
        <w:rPr>
          <w:lang w:val="es-ES"/>
        </w:rPr>
        <w:t>haciendo hincapié</w:t>
      </w:r>
      <w:r w:rsidRPr="00A254B1">
        <w:rPr>
          <w:lang w:val="es-ES"/>
        </w:rPr>
        <w:t xml:space="preserve"> en los reglamentos recientemente aprobados</w:t>
      </w:r>
      <w:r w:rsidR="00E2146C" w:rsidRPr="00A254B1">
        <w:rPr>
          <w:lang w:val="es-ES"/>
        </w:rPr>
        <w:t xml:space="preserve">. </w:t>
      </w:r>
    </w:p>
    <w:p w14:paraId="515C1548" w14:textId="3C1A7327" w:rsidR="008A2C6A" w:rsidRPr="00B135B4" w:rsidRDefault="008A2C6A" w:rsidP="00FA11F9">
      <w:pPr>
        <w:pStyle w:val="Heading1"/>
        <w:tabs>
          <w:tab w:val="clear" w:pos="284"/>
        </w:tabs>
        <w:ind w:left="0"/>
        <w:rPr>
          <w:lang w:val="es-ES"/>
        </w:rPr>
      </w:pPr>
      <w:r w:rsidRPr="008A2C6A">
        <w:rPr>
          <w:lang w:val="es-ES"/>
        </w:rPr>
        <w:t xml:space="preserve">Un informe mencionó que los datos del Departamento de Aduanas sugerían que las importaciones no se codifican correctamente ni se desglosan adecuadamente durante el despacho y el registro de entrada. Por lo tanto, los datos de las aduanas no proporcionaban un medio adecuado para la verificación de las importaciones nacionales de SAO. A falta de información fiable del departamento de aduanas, la verificación de las importaciones de SAO se llevó a cabo con el uso de los documentos de registro de las </w:t>
      </w:r>
      <w:r w:rsidRPr="008A2C6A">
        <w:rPr>
          <w:lang w:val="es-ES"/>
        </w:rPr>
        <w:lastRenderedPageBreak/>
        <w:t xml:space="preserve">importaciones que la Dependencia Nacional del Ozono exige a los importadores que solicitan sus cuotas y permisos de importación (es decir, formularios de solicitud de registro de importadores, facturas y formularios de entradas en aduana). Es esencial que la </w:t>
      </w:r>
      <w:r w:rsidR="00720E55">
        <w:rPr>
          <w:lang w:val="es-ES"/>
        </w:rPr>
        <w:t>Dependencia Nacional del Ozono</w:t>
      </w:r>
      <w:r w:rsidRPr="008A2C6A">
        <w:rPr>
          <w:lang w:val="es-ES"/>
        </w:rPr>
        <w:t xml:space="preserve"> apoye a las aduanas en su transición de TRIPS</w:t>
      </w:r>
      <w:r>
        <w:rPr>
          <w:rStyle w:val="FootnoteReference"/>
          <w:lang w:val="en-CA"/>
        </w:rPr>
        <w:footnoteReference w:id="7"/>
      </w:r>
      <w:r w:rsidRPr="008A2C6A">
        <w:rPr>
          <w:lang w:val="es-ES"/>
        </w:rPr>
        <w:t xml:space="preserve"> a </w:t>
      </w:r>
      <w:r w:rsidR="00AD1656">
        <w:rPr>
          <w:lang w:val="es-ES"/>
        </w:rPr>
        <w:t>SIDUNEA</w:t>
      </w:r>
      <w:r w:rsidR="00373377">
        <w:rPr>
          <w:lang w:val="es-ES"/>
        </w:rPr>
        <w:t xml:space="preserve"> World</w:t>
      </w:r>
      <w:r w:rsidRPr="008A2C6A">
        <w:rPr>
          <w:lang w:val="es-ES"/>
        </w:rPr>
        <w:t>. Del mismo modo, la actualización de los códigos del sistema armonizado y de los programas informáticos de captura de datos mejorará la presentación de informes, lo que debería ir acompañado de privilegios de acceso a los usuarios por parte de la Dependencia Nacional del Ozono con vistas a un seguimiento en línea de las importaciones de SAO, lo que les permitiría cruzar la información con los datos facilitados por los importadores</w:t>
      </w:r>
      <w:r>
        <w:rPr>
          <w:lang w:val="es-ES"/>
        </w:rPr>
        <w:t>.</w:t>
      </w:r>
    </w:p>
    <w:p w14:paraId="2364F117" w14:textId="77777777" w:rsidR="004E3DDC" w:rsidRPr="00B0797C" w:rsidRDefault="004E3DDC" w:rsidP="004E3DDC">
      <w:pPr>
        <w:pStyle w:val="Heading1"/>
        <w:keepNext/>
        <w:numPr>
          <w:ilvl w:val="0"/>
          <w:numId w:val="0"/>
        </w:numPr>
        <w:spacing w:before="240"/>
        <w:rPr>
          <w:b/>
          <w:lang w:val="es-ES"/>
        </w:rPr>
      </w:pPr>
      <w:r w:rsidRPr="00B0797C">
        <w:rPr>
          <w:b/>
          <w:lang w:val="es-ES"/>
        </w:rPr>
        <w:t>Informes de terminación de proyectos de acuerdos plurianuales e informes de terminación de proyectos pendientes</w:t>
      </w:r>
    </w:p>
    <w:p w14:paraId="3D099A09" w14:textId="194B05C6" w:rsidR="00E2146C" w:rsidRPr="00B135B4" w:rsidRDefault="00D46AF9" w:rsidP="00FA11F9">
      <w:pPr>
        <w:pStyle w:val="Heading1"/>
        <w:widowControl w:val="0"/>
        <w:numPr>
          <w:ilvl w:val="0"/>
          <w:numId w:val="21"/>
        </w:numPr>
        <w:tabs>
          <w:tab w:val="clear" w:pos="284"/>
          <w:tab w:val="num" w:pos="0"/>
          <w:tab w:val="num" w:pos="720"/>
        </w:tabs>
        <w:ind w:left="0"/>
        <w:rPr>
          <w:color w:val="1F497D"/>
          <w:lang w:val="es-ES"/>
        </w:rPr>
      </w:pPr>
      <w:r w:rsidRPr="00B0797C">
        <w:rPr>
          <w:lang w:val="es-ES"/>
        </w:rPr>
        <w:t>La Secretaría toma nota con agradecimiento de las medidas adoptadas por algunos de los organismos bilaterales y de ejecución para abordar el retraso en la presentación de los informes de terminación de proyectos pendientes</w:t>
      </w:r>
      <w:r w:rsidR="00E2146C" w:rsidRPr="00D46AF9">
        <w:rPr>
          <w:lang w:val="es-ES"/>
        </w:rPr>
        <w:t xml:space="preserve">. </w:t>
      </w:r>
      <w:r w:rsidR="00B135B4" w:rsidRPr="00B0797C">
        <w:rPr>
          <w:lang w:val="es-ES"/>
        </w:rPr>
        <w:t>La Secretaría destaca nuevamente la importancia de presentar los informes de terminación de proyectos para la etapa I de los PGEH, así como aquellos informes de terminación de proyectos que son obligatorios para la aprobación de la etapa </w:t>
      </w:r>
      <w:r w:rsidR="00E2146C" w:rsidRPr="00B135B4">
        <w:rPr>
          <w:lang w:val="es-ES"/>
        </w:rPr>
        <w:t>II.</w:t>
      </w:r>
      <w:r w:rsidR="00E2146C">
        <w:rPr>
          <w:rStyle w:val="FootnoteReference"/>
        </w:rPr>
        <w:footnoteReference w:id="8"/>
      </w:r>
    </w:p>
    <w:p w14:paraId="34672782" w14:textId="5CF0CBFF" w:rsidR="00E2146C" w:rsidRDefault="00E2146C" w:rsidP="00AA491E">
      <w:pPr>
        <w:pStyle w:val="Heading1"/>
        <w:keepNext/>
        <w:keepLines/>
        <w:numPr>
          <w:ilvl w:val="0"/>
          <w:numId w:val="0"/>
        </w:numPr>
        <w:tabs>
          <w:tab w:val="num" w:pos="720"/>
        </w:tabs>
        <w:rPr>
          <w:b/>
          <w:lang w:val="en-US"/>
        </w:rPr>
      </w:pPr>
      <w:r>
        <w:rPr>
          <w:b/>
          <w:lang w:val="en-US"/>
        </w:rPr>
        <w:t>RECOM</w:t>
      </w:r>
      <w:r w:rsidR="00B135B4">
        <w:rPr>
          <w:b/>
          <w:lang w:val="en-US"/>
        </w:rPr>
        <w:t>ENDACIÓN</w:t>
      </w:r>
    </w:p>
    <w:p w14:paraId="746370B4" w14:textId="729C3E91" w:rsidR="00E2146C" w:rsidRPr="00DF093D" w:rsidRDefault="00B135B4" w:rsidP="00FA11F9">
      <w:pPr>
        <w:pStyle w:val="Heading1"/>
        <w:widowControl w:val="0"/>
        <w:numPr>
          <w:ilvl w:val="0"/>
          <w:numId w:val="21"/>
        </w:numPr>
        <w:tabs>
          <w:tab w:val="clear" w:pos="284"/>
          <w:tab w:val="num" w:pos="0"/>
          <w:tab w:val="num" w:pos="720"/>
        </w:tabs>
        <w:ind w:left="0"/>
        <w:rPr>
          <w:lang w:val="es-ES"/>
        </w:rPr>
      </w:pPr>
      <w:r w:rsidRPr="00DF093D">
        <w:rPr>
          <w:lang w:val="es-ES"/>
        </w:rPr>
        <w:t>El Comité Ejecutivo podría considerar oportuno</w:t>
      </w:r>
      <w:r w:rsidR="00E2146C" w:rsidRPr="00DF093D">
        <w:rPr>
          <w:lang w:val="es-ES"/>
        </w:rPr>
        <w:t xml:space="preserve">: </w:t>
      </w:r>
    </w:p>
    <w:p w14:paraId="25E7985D" w14:textId="0FF48B02" w:rsidR="00E2146C" w:rsidRPr="00DF093D" w:rsidRDefault="00DF093D" w:rsidP="00AA491E">
      <w:pPr>
        <w:pStyle w:val="Heading2"/>
        <w:numPr>
          <w:ilvl w:val="1"/>
          <w:numId w:val="21"/>
        </w:numPr>
        <w:tabs>
          <w:tab w:val="clear" w:pos="0"/>
          <w:tab w:val="num" w:pos="-540"/>
        </w:tabs>
        <w:rPr>
          <w:lang w:val="es-ES"/>
        </w:rPr>
      </w:pPr>
      <w:r w:rsidRPr="00B0797C">
        <w:rPr>
          <w:lang w:val="es-ES"/>
        </w:rPr>
        <w:t>Tomar nota del informe refundido de terminación de proyectos de 202</w:t>
      </w:r>
      <w:r>
        <w:rPr>
          <w:lang w:val="es-ES"/>
        </w:rPr>
        <w:t>1</w:t>
      </w:r>
      <w:r w:rsidRPr="00B0797C">
        <w:rPr>
          <w:lang w:val="es-ES"/>
        </w:rPr>
        <w:t xml:space="preserve"> que figura en el documento</w:t>
      </w:r>
      <w:r w:rsidR="00E2146C" w:rsidRPr="00DF093D">
        <w:rPr>
          <w:lang w:val="es-ES"/>
        </w:rPr>
        <w:t xml:space="preserve"> UNEP/OzL.Pro/ExCom/87/10; </w:t>
      </w:r>
    </w:p>
    <w:p w14:paraId="40CCDBB6" w14:textId="47B7ED03" w:rsidR="00E2146C" w:rsidRPr="00575614" w:rsidRDefault="00575614" w:rsidP="00AA491E">
      <w:pPr>
        <w:pStyle w:val="Heading2"/>
        <w:numPr>
          <w:ilvl w:val="1"/>
          <w:numId w:val="21"/>
        </w:numPr>
        <w:tabs>
          <w:tab w:val="clear" w:pos="0"/>
          <w:tab w:val="num" w:pos="-540"/>
        </w:tabs>
        <w:rPr>
          <w:lang w:val="es-ES"/>
        </w:rPr>
      </w:pPr>
      <w:r w:rsidRPr="00B0797C">
        <w:rPr>
          <w:lang w:val="es-ES"/>
        </w:rPr>
        <w:t>Instar a los organismos bilaterales y de ejecución a que presenten a la 8</w:t>
      </w:r>
      <w:r>
        <w:rPr>
          <w:lang w:val="es-ES"/>
        </w:rPr>
        <w:t>8</w:t>
      </w:r>
      <w:r w:rsidRPr="00B0797C">
        <w:rPr>
          <w:lang w:val="es-ES"/>
        </w:rPr>
        <w:t>ª reunión los informes de terminación de proyecto atrasados correspondientes a los proyectos de acuerdos plurianuales y a los proyectos individuales o que indiquen los motivos para no haberlos presentado</w:t>
      </w:r>
      <w:r w:rsidR="00E2146C" w:rsidRPr="00575614">
        <w:rPr>
          <w:lang w:val="es-ES"/>
        </w:rPr>
        <w:t xml:space="preserve">; </w:t>
      </w:r>
    </w:p>
    <w:p w14:paraId="0E15AA3D" w14:textId="39E044D9" w:rsidR="00E2146C" w:rsidRPr="00A71ABF" w:rsidRDefault="00A71ABF" w:rsidP="00AA491E">
      <w:pPr>
        <w:pStyle w:val="Heading2"/>
        <w:numPr>
          <w:ilvl w:val="1"/>
          <w:numId w:val="21"/>
        </w:numPr>
        <w:tabs>
          <w:tab w:val="clear" w:pos="0"/>
          <w:tab w:val="num" w:pos="-540"/>
        </w:tabs>
        <w:rPr>
          <w:lang w:val="es-ES" w:eastAsia="ja-JP"/>
        </w:rPr>
      </w:pPr>
      <w:r w:rsidRPr="00B0797C">
        <w:rPr>
          <w:lang w:val="es-ES"/>
        </w:rPr>
        <w:t>Instar a los organismos de ejecución principales y cooperantes a que coordinen estrechamente su trabajo para concluir su porción de los informes de terminación de proyectos a fin de que el organismo de ejecución principal pueda presentar esos informes puntualmente</w:t>
      </w:r>
      <w:r w:rsidR="00E2146C" w:rsidRPr="00A71ABF">
        <w:rPr>
          <w:lang w:val="es-ES"/>
        </w:rPr>
        <w:t>;</w:t>
      </w:r>
    </w:p>
    <w:p w14:paraId="37A87F04" w14:textId="77777777" w:rsidR="00302DDF" w:rsidRPr="00B0797C" w:rsidRDefault="00302DDF" w:rsidP="00302DDF">
      <w:pPr>
        <w:pStyle w:val="Heading2"/>
        <w:widowControl/>
        <w:numPr>
          <w:ilvl w:val="1"/>
          <w:numId w:val="21"/>
        </w:numPr>
        <w:tabs>
          <w:tab w:val="clear" w:pos="0"/>
          <w:tab w:val="num" w:pos="-540"/>
        </w:tabs>
        <w:rPr>
          <w:lang w:val="es-ES"/>
        </w:rPr>
      </w:pPr>
      <w:r w:rsidRPr="00B0797C">
        <w:rPr>
          <w:lang w:val="es-ES"/>
        </w:rPr>
        <w:t>Instar a los organismos bilaterales y de ejecución a que den información clara, bien redactada y exhaustiva sobre las experiencias adquiridas al presentar sus informes de terminación de proyectos; e</w:t>
      </w:r>
    </w:p>
    <w:p w14:paraId="157CBD21" w14:textId="7056413F" w:rsidR="00E2146C" w:rsidRPr="00CB4F22" w:rsidRDefault="00CB4F22" w:rsidP="00AA491E">
      <w:pPr>
        <w:pStyle w:val="Heading2"/>
        <w:numPr>
          <w:ilvl w:val="1"/>
          <w:numId w:val="21"/>
        </w:numPr>
        <w:tabs>
          <w:tab w:val="clear" w:pos="0"/>
          <w:tab w:val="num" w:pos="-540"/>
        </w:tabs>
        <w:rPr>
          <w:lang w:val="es-ES"/>
        </w:rPr>
      </w:pPr>
      <w:r w:rsidRPr="00B0797C">
        <w:rPr>
          <w:lang w:val="es-ES"/>
        </w:rPr>
        <w:t>Invitar a todos aquellos que participan en la elaboración y ejecución de proyectos plurianuales e individuales a que tengan en consideración las experiencias expuestas en otros informes de terminación de proyectos, si fueran pertinentes, al elaborar y ejecutar proyectos futuros</w:t>
      </w:r>
      <w:r w:rsidR="00E2146C" w:rsidRPr="00CB4F22">
        <w:rPr>
          <w:lang w:val="es-ES"/>
        </w:rPr>
        <w:t>.</w:t>
      </w:r>
    </w:p>
    <w:sectPr w:rsidR="00E2146C" w:rsidRPr="00CB4F22" w:rsidSect="006619D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896E9" w14:textId="77777777" w:rsidR="00E801BB" w:rsidRDefault="00E801BB">
      <w:r>
        <w:separator/>
      </w:r>
    </w:p>
  </w:endnote>
  <w:endnote w:type="continuationSeparator" w:id="0">
    <w:p w14:paraId="6DE0B290" w14:textId="77777777" w:rsidR="00E801BB" w:rsidRDefault="00E8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703222"/>
      <w:docPartObj>
        <w:docPartGallery w:val="Page Numbers (Bottom of Page)"/>
        <w:docPartUnique/>
      </w:docPartObj>
    </w:sdtPr>
    <w:sdtEndPr>
      <w:rPr>
        <w:noProof/>
      </w:rPr>
    </w:sdtEndPr>
    <w:sdtContent>
      <w:p w14:paraId="6116F7A2" w14:textId="27C6BE36" w:rsidR="005B45BA" w:rsidRDefault="005B45BA" w:rsidP="005B45BA">
        <w:pPr>
          <w:pStyle w:val="Footer"/>
          <w:jc w:val="center"/>
        </w:pPr>
        <w:r>
          <w:fldChar w:fldCharType="begin"/>
        </w:r>
        <w:r>
          <w:instrText xml:space="preserve"> PAGE   \* MERGEFORMAT </w:instrText>
        </w:r>
        <w:r>
          <w:fldChar w:fldCharType="separate"/>
        </w:r>
        <w:r w:rsidR="0005270A">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892870"/>
      <w:docPartObj>
        <w:docPartGallery w:val="Page Numbers (Bottom of Page)"/>
        <w:docPartUnique/>
      </w:docPartObj>
    </w:sdtPr>
    <w:sdtEndPr>
      <w:rPr>
        <w:noProof/>
      </w:rPr>
    </w:sdtEndPr>
    <w:sdtContent>
      <w:p w14:paraId="727F0A34" w14:textId="243032F5" w:rsidR="005B45BA" w:rsidRDefault="005B45BA" w:rsidP="005B45BA">
        <w:pPr>
          <w:pStyle w:val="Footer"/>
          <w:jc w:val="center"/>
        </w:pPr>
        <w:r>
          <w:fldChar w:fldCharType="begin"/>
        </w:r>
        <w:r>
          <w:instrText xml:space="preserve"> PAGE   \* MERGEFORMAT </w:instrText>
        </w:r>
        <w:r>
          <w:fldChar w:fldCharType="separate"/>
        </w:r>
        <w:r w:rsidR="0005270A">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17E33" w14:textId="538E6DF3" w:rsidR="0087455A" w:rsidRPr="00FA11F9" w:rsidRDefault="00FA11F9" w:rsidP="00FA11F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8C7B4" w14:textId="77777777" w:rsidR="00E801BB" w:rsidRDefault="00E801BB">
      <w:r>
        <w:separator/>
      </w:r>
    </w:p>
  </w:footnote>
  <w:footnote w:type="continuationSeparator" w:id="0">
    <w:p w14:paraId="05BF6F1C" w14:textId="77777777" w:rsidR="00E801BB" w:rsidRDefault="00E801BB">
      <w:r>
        <w:continuationSeparator/>
      </w:r>
    </w:p>
  </w:footnote>
  <w:footnote w:id="1">
    <w:p w14:paraId="1FED6EAA" w14:textId="543839E4"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0C11C7FC" w14:textId="3D13AC76" w:rsidR="00FF69FE" w:rsidRDefault="00FF69FE">
      <w:pPr>
        <w:pStyle w:val="FootnoteText"/>
        <w:rPr>
          <w:lang w:val="es-MX"/>
        </w:rPr>
      </w:pPr>
    </w:p>
    <w:p w14:paraId="36CC04C8" w14:textId="77777777" w:rsidR="00FF69FE" w:rsidRPr="00FA11F9" w:rsidRDefault="00FF69FE">
      <w:pPr>
        <w:pStyle w:val="FootnoteText"/>
        <w:rPr>
          <w:lang w:val="es-MX"/>
        </w:rPr>
      </w:pPr>
    </w:p>
  </w:footnote>
  <w:footnote w:id="2">
    <w:p w14:paraId="6D7051C2" w14:textId="266C5C14" w:rsidR="00E2146C" w:rsidRPr="003B01B0" w:rsidRDefault="00E2146C" w:rsidP="00222C40">
      <w:pPr>
        <w:pStyle w:val="FootnoteText"/>
        <w:rPr>
          <w:lang w:val="es-ES"/>
        </w:rPr>
      </w:pPr>
      <w:r>
        <w:rPr>
          <w:rStyle w:val="FootnoteReference"/>
        </w:rPr>
        <w:footnoteRef/>
      </w:r>
      <w:r w:rsidRPr="003B01B0">
        <w:rPr>
          <w:lang w:val="es-ES"/>
        </w:rPr>
        <w:t xml:space="preserve"> </w:t>
      </w:r>
      <w:r w:rsidR="003B01B0" w:rsidRPr="003B01B0">
        <w:rPr>
          <w:lang w:val="es-ES"/>
        </w:rPr>
        <w:t xml:space="preserve">Las lecciones aprendidas de los informes de terminación de proyectos de los acuerdos plurianuales pueden consultarse en la base de datos respectiva: </w:t>
      </w:r>
      <w:hyperlink r:id="rId1" w:history="1">
        <w:r w:rsidR="003B01B0" w:rsidRPr="003B01B0">
          <w:rPr>
            <w:rStyle w:val="Hyperlink"/>
            <w:lang w:val="es-ES"/>
          </w:rPr>
          <w:t>http://www.multilateralfund.org/myapcr/search.aspx</w:t>
        </w:r>
      </w:hyperlink>
      <w:r w:rsidR="003B01B0" w:rsidRPr="003B01B0">
        <w:rPr>
          <w:lang w:val="es-ES"/>
        </w:rPr>
        <w:t>.</w:t>
      </w:r>
    </w:p>
  </w:footnote>
  <w:footnote w:id="3">
    <w:p w14:paraId="08FD7737" w14:textId="4658A954" w:rsidR="00E2146C" w:rsidRPr="00E608C2" w:rsidRDefault="00E2146C" w:rsidP="00222C40">
      <w:pPr>
        <w:pStyle w:val="FootnoteText"/>
        <w:rPr>
          <w:lang w:val="es-ES"/>
        </w:rPr>
      </w:pPr>
      <w:r w:rsidRPr="003A471C">
        <w:rPr>
          <w:rStyle w:val="FootnoteReference"/>
        </w:rPr>
        <w:footnoteRef/>
      </w:r>
      <w:r w:rsidRPr="00E608C2">
        <w:rPr>
          <w:lang w:val="es-ES"/>
        </w:rPr>
        <w:t xml:space="preserve"> </w:t>
      </w:r>
      <w:r w:rsidR="00E608C2" w:rsidRPr="00E608C2">
        <w:rPr>
          <w:snapToGrid w:val="0"/>
          <w:lang w:val="es-ES"/>
        </w:rPr>
        <w:t>Excluidos la preparación de proyectos, los programas de país, los proyectos plurianuales, las actividades relacionadas con las redes y los centros de intercambio de información y los proyectos de fortalecimiento institucional</w:t>
      </w:r>
      <w:r w:rsidRPr="00E608C2">
        <w:rPr>
          <w:snapToGrid w:val="0"/>
          <w:lang w:val="es-ES"/>
        </w:rPr>
        <w:t>.</w:t>
      </w:r>
    </w:p>
  </w:footnote>
  <w:footnote w:id="4">
    <w:p w14:paraId="7ED336A5" w14:textId="47331CB1" w:rsidR="00D749D9" w:rsidRPr="001E293F" w:rsidRDefault="00D749D9" w:rsidP="00222C40">
      <w:pPr>
        <w:pStyle w:val="FootnoteText"/>
        <w:rPr>
          <w:lang w:val="es-ES"/>
        </w:rPr>
      </w:pPr>
      <w:r w:rsidRPr="00D5676A">
        <w:rPr>
          <w:rStyle w:val="FootnoteReference"/>
        </w:rPr>
        <w:footnoteRef/>
      </w:r>
      <w:r w:rsidRPr="00522A70">
        <w:rPr>
          <w:lang w:val="es-ES"/>
        </w:rPr>
        <w:t xml:space="preserve"> </w:t>
      </w:r>
      <w:r w:rsidR="00522A70" w:rsidRPr="00522A70">
        <w:rPr>
          <w:lang w:val="es-ES"/>
        </w:rPr>
        <w:t>Incluidos los informes de terminación de proyectos completados y remitidos por los países siguientes: Australia (25), Austria (1), Dinamarca (1), España (4), Estados Unidos de América (40), Finlandia (5), Israel (2), Polonia (1), República Checa (2), Sudáfrica (1), Suecia (5) y Suiza (3).</w:t>
      </w:r>
    </w:p>
  </w:footnote>
  <w:footnote w:id="5">
    <w:p w14:paraId="07E44497" w14:textId="134E3569" w:rsidR="00E2146C" w:rsidRPr="00A126B3" w:rsidRDefault="00E2146C" w:rsidP="00222C40">
      <w:pPr>
        <w:pStyle w:val="FootnoteText"/>
        <w:rPr>
          <w:lang w:val="es-ES"/>
        </w:rPr>
      </w:pPr>
      <w:r>
        <w:rPr>
          <w:rStyle w:val="FootnoteReference"/>
        </w:rPr>
        <w:footnoteRef/>
      </w:r>
      <w:r w:rsidRPr="00A126B3">
        <w:rPr>
          <w:lang w:val="es-ES"/>
        </w:rPr>
        <w:t xml:space="preserve"> </w:t>
      </w:r>
      <w:r w:rsidR="00A126B3" w:rsidRPr="00A126B3">
        <w:rPr>
          <w:lang w:val="es-ES"/>
        </w:rPr>
        <w:t>Las lecciones aprendidas de los informes de terminación de proyectos individuales pueden consultarse en la base de datos respectiva</w:t>
      </w:r>
      <w:r w:rsidRPr="00A126B3">
        <w:rPr>
          <w:lang w:val="es-ES"/>
        </w:rPr>
        <w:t xml:space="preserve">: </w:t>
      </w:r>
      <w:hyperlink r:id="rId2" w:history="1">
        <w:r w:rsidRPr="00A126B3">
          <w:rPr>
            <w:rStyle w:val="Hyperlink"/>
            <w:lang w:val="es-ES"/>
          </w:rPr>
          <w:t>http://www.multilateralfund.org/pcrindividual/search.aspx</w:t>
        </w:r>
      </w:hyperlink>
    </w:p>
  </w:footnote>
  <w:footnote w:id="6">
    <w:p w14:paraId="794D2395" w14:textId="22151A33" w:rsidR="0032712F" w:rsidRPr="00B72A16" w:rsidRDefault="0032712F" w:rsidP="0032712F">
      <w:pPr>
        <w:pStyle w:val="FootnoteText"/>
        <w:rPr>
          <w:lang w:val="es-ES"/>
        </w:rPr>
      </w:pPr>
      <w:r>
        <w:rPr>
          <w:rStyle w:val="FootnoteReference"/>
        </w:rPr>
        <w:footnoteRef/>
      </w:r>
      <w:r w:rsidRPr="00B72A16">
        <w:rPr>
          <w:lang w:val="es-ES"/>
        </w:rPr>
        <w:t xml:space="preserve"> </w:t>
      </w:r>
      <w:r w:rsidR="00B72A16" w:rsidRPr="00B72A16">
        <w:rPr>
          <w:rStyle w:val="Emphasis"/>
          <w:i w:val="0"/>
          <w:iCs w:val="0"/>
          <w:lang w:val="es-ES"/>
        </w:rPr>
        <w:t>Sistema</w:t>
      </w:r>
      <w:r w:rsidR="00B72A16" w:rsidRPr="00B72A16">
        <w:rPr>
          <w:i/>
          <w:iCs/>
          <w:lang w:val="es-ES"/>
        </w:rPr>
        <w:t xml:space="preserve"> </w:t>
      </w:r>
      <w:r w:rsidR="00B72A16" w:rsidRPr="00B72A16">
        <w:rPr>
          <w:rStyle w:val="Emphasis"/>
          <w:i w:val="0"/>
          <w:iCs w:val="0"/>
          <w:lang w:val="es-ES"/>
        </w:rPr>
        <w:t>Automatizado</w:t>
      </w:r>
      <w:r w:rsidR="00B72A16" w:rsidRPr="00B72A16">
        <w:rPr>
          <w:i/>
          <w:iCs/>
          <w:lang w:val="es-ES"/>
        </w:rPr>
        <w:t xml:space="preserve"> </w:t>
      </w:r>
      <w:r w:rsidR="00B72A16" w:rsidRPr="00A65973">
        <w:rPr>
          <w:lang w:val="es-ES"/>
        </w:rPr>
        <w:t>de</w:t>
      </w:r>
      <w:r w:rsidR="00B72A16" w:rsidRPr="00B72A16">
        <w:rPr>
          <w:i/>
          <w:iCs/>
          <w:lang w:val="es-ES"/>
        </w:rPr>
        <w:t xml:space="preserve"> </w:t>
      </w:r>
      <w:r w:rsidR="00B72A16" w:rsidRPr="00B72A16">
        <w:rPr>
          <w:rStyle w:val="Emphasis"/>
          <w:i w:val="0"/>
          <w:iCs w:val="0"/>
          <w:lang w:val="es-ES"/>
        </w:rPr>
        <w:t>Datos Aduaneros de la</w:t>
      </w:r>
      <w:r w:rsidR="00B72A16" w:rsidRPr="00B72A16">
        <w:rPr>
          <w:rStyle w:val="Emphasis"/>
          <w:lang w:val="es-ES"/>
        </w:rPr>
        <w:t xml:space="preserve"> </w:t>
      </w:r>
      <w:r w:rsidRPr="00B72A16">
        <w:rPr>
          <w:lang w:val="es-ES"/>
        </w:rPr>
        <w:t>UNCTAD.</w:t>
      </w:r>
    </w:p>
  </w:footnote>
  <w:footnote w:id="7">
    <w:p w14:paraId="6B0C951D" w14:textId="3F28ECD7" w:rsidR="008A2C6A" w:rsidRPr="005B1722" w:rsidRDefault="008A2C6A" w:rsidP="008A2C6A">
      <w:pPr>
        <w:pStyle w:val="FootnoteText"/>
        <w:rPr>
          <w:lang w:val="es-ES"/>
        </w:rPr>
      </w:pPr>
      <w:r>
        <w:rPr>
          <w:rStyle w:val="FootnoteReference"/>
        </w:rPr>
        <w:footnoteRef/>
      </w:r>
      <w:r w:rsidRPr="005B1722">
        <w:rPr>
          <w:lang w:val="es-ES"/>
        </w:rPr>
        <w:t xml:space="preserve"> </w:t>
      </w:r>
      <w:r w:rsidR="00A65973" w:rsidRPr="005B1722">
        <w:rPr>
          <w:lang w:val="es-ES"/>
        </w:rPr>
        <w:t xml:space="preserve">Sistema de Procesamiento Integrado de </w:t>
      </w:r>
      <w:r w:rsidR="005B1722" w:rsidRPr="005B1722">
        <w:rPr>
          <w:lang w:val="es-ES"/>
        </w:rPr>
        <w:t>los Ingresos Totales</w:t>
      </w:r>
      <w:r w:rsidRPr="005B1722">
        <w:rPr>
          <w:lang w:val="es-ES"/>
        </w:rPr>
        <w:t>.</w:t>
      </w:r>
    </w:p>
  </w:footnote>
  <w:footnote w:id="8">
    <w:p w14:paraId="44BDEB2F" w14:textId="21854C4F" w:rsidR="00E2146C" w:rsidRPr="005B1722" w:rsidRDefault="00E2146C" w:rsidP="00222C40">
      <w:pPr>
        <w:pStyle w:val="FootnoteText"/>
        <w:rPr>
          <w:lang w:val="es-ES"/>
        </w:rPr>
      </w:pPr>
      <w:r>
        <w:rPr>
          <w:rStyle w:val="FootnoteReference"/>
        </w:rPr>
        <w:footnoteRef/>
      </w:r>
      <w:r w:rsidRPr="005B1722">
        <w:rPr>
          <w:lang w:val="es-ES"/>
        </w:rPr>
        <w:t xml:space="preserve"> Decisi</w:t>
      </w:r>
      <w:r w:rsidR="005B1722">
        <w:rPr>
          <w:lang w:val="es-ES"/>
        </w:rPr>
        <w:t>ó</w:t>
      </w:r>
      <w:r w:rsidR="00AD1656">
        <w:rPr>
          <w:lang w:val="es-ES"/>
        </w:rPr>
        <w:t>n</w:t>
      </w:r>
      <w:r w:rsidRPr="005B1722">
        <w:rPr>
          <w:lang w:val="es-ES"/>
        </w:rPr>
        <w:t xml:space="preserve">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DC1A7" w14:textId="4534D075" w:rsidR="005B45BA" w:rsidRPr="00E2146C" w:rsidRDefault="0005270A" w:rsidP="005B45BA">
    <w:pPr>
      <w:jc w:val="left"/>
      <w:rPr>
        <w:lang w:val="pt-BR"/>
      </w:rPr>
    </w:pPr>
    <w:r>
      <w:fldChar w:fldCharType="begin"/>
    </w:r>
    <w:r>
      <w:instrText xml:space="preserve"> DOCPROPERTY "Document number"  \* MERGEFORMAT </w:instrText>
    </w:r>
    <w:r>
      <w:fldChar w:fldCharType="separate"/>
    </w:r>
    <w:r w:rsidR="005B45BA" w:rsidRPr="005B45BA">
      <w:rPr>
        <w:lang w:val="pt-BR"/>
      </w:rPr>
      <w:t>UNEP/OzL.Pro/ExCom/87/10</w:t>
    </w:r>
    <w:r>
      <w:rPr>
        <w:lang w:val="pt-BR"/>
      </w:rPr>
      <w:fldChar w:fldCharType="end"/>
    </w:r>
  </w:p>
  <w:p w14:paraId="2D3F656F" w14:textId="1C6B13D7" w:rsidR="005B45BA" w:rsidRDefault="005B45BA">
    <w:pPr>
      <w:pStyle w:val="Header"/>
    </w:pPr>
  </w:p>
  <w:p w14:paraId="52E4CF5C" w14:textId="77777777" w:rsidR="005B45BA" w:rsidRDefault="005B45B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51640" w14:textId="37BEED0A" w:rsidR="005B45BA" w:rsidRPr="00E2146C" w:rsidRDefault="0005270A" w:rsidP="005B45BA">
    <w:pPr>
      <w:jc w:val="right"/>
      <w:rPr>
        <w:lang w:val="pt-BR"/>
      </w:rPr>
    </w:pPr>
    <w:r>
      <w:fldChar w:fldCharType="begin"/>
    </w:r>
    <w:r>
      <w:instrText xml:space="preserve"> DOCPROPERTY "Do</w:instrText>
    </w:r>
    <w:r>
      <w:instrText xml:space="preserve">cument number"  \* MERGEFORMAT </w:instrText>
    </w:r>
    <w:r>
      <w:fldChar w:fldCharType="separate"/>
    </w:r>
    <w:r w:rsidR="005B45BA" w:rsidRPr="005B45BA">
      <w:rPr>
        <w:lang w:val="pt-BR"/>
      </w:rPr>
      <w:t>UNEP/OzL.Pro/ExCom/87/10</w:t>
    </w:r>
    <w:r>
      <w:rPr>
        <w:lang w:val="pt-BR"/>
      </w:rPr>
      <w:fldChar w:fldCharType="end"/>
    </w:r>
  </w:p>
  <w:p w14:paraId="01919813" w14:textId="4A752458" w:rsidR="005B45BA" w:rsidRDefault="005B45BA">
    <w:pPr>
      <w:pStyle w:val="Header"/>
    </w:pPr>
  </w:p>
  <w:p w14:paraId="0B0024EE" w14:textId="77777777" w:rsidR="005B45BA" w:rsidRDefault="005B45B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04978" w14:textId="166CBA38" w:rsidR="0087455A" w:rsidRPr="00E2146C" w:rsidRDefault="0087455A" w:rsidP="00B60EEC">
    <w:pPr>
      <w:jc w:val="right"/>
      <w:rPr>
        <w:lang w:val="pt-BR"/>
      </w:rPr>
    </w:pPr>
  </w:p>
  <w:p w14:paraId="496F4B12" w14:textId="77777777" w:rsidR="0087455A" w:rsidRPr="00E2146C"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4AD568"/>
    <w:lvl w:ilvl="0">
      <w:start w:val="1"/>
      <w:numFmt w:val="decimal"/>
      <w:pStyle w:val="Heading1"/>
      <w:lvlText w:val="%1."/>
      <w:lvlJc w:val="left"/>
      <w:pPr>
        <w:tabs>
          <w:tab w:val="num" w:pos="284"/>
        </w:tabs>
        <w:ind w:left="284"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46C"/>
    <w:rsid w:val="00006A1F"/>
    <w:rsid w:val="000134E8"/>
    <w:rsid w:val="00022A63"/>
    <w:rsid w:val="00025484"/>
    <w:rsid w:val="00025B67"/>
    <w:rsid w:val="00046788"/>
    <w:rsid w:val="0005270A"/>
    <w:rsid w:val="00062742"/>
    <w:rsid w:val="00064429"/>
    <w:rsid w:val="000708FA"/>
    <w:rsid w:val="000802B2"/>
    <w:rsid w:val="00095864"/>
    <w:rsid w:val="000C12A2"/>
    <w:rsid w:val="000C22DE"/>
    <w:rsid w:val="000C43EF"/>
    <w:rsid w:val="000D0E67"/>
    <w:rsid w:val="00106F6E"/>
    <w:rsid w:val="00114CAA"/>
    <w:rsid w:val="00133D01"/>
    <w:rsid w:val="00142038"/>
    <w:rsid w:val="00152FE0"/>
    <w:rsid w:val="00173EA3"/>
    <w:rsid w:val="00176E14"/>
    <w:rsid w:val="00180545"/>
    <w:rsid w:val="00181F7A"/>
    <w:rsid w:val="001933ED"/>
    <w:rsid w:val="001A32BC"/>
    <w:rsid w:val="001A4043"/>
    <w:rsid w:val="001B0182"/>
    <w:rsid w:val="001C2D22"/>
    <w:rsid w:val="001C50D0"/>
    <w:rsid w:val="001D2513"/>
    <w:rsid w:val="001D7D81"/>
    <w:rsid w:val="001E0EC8"/>
    <w:rsid w:val="001E2323"/>
    <w:rsid w:val="001E293F"/>
    <w:rsid w:val="001E337F"/>
    <w:rsid w:val="001F4047"/>
    <w:rsid w:val="00206163"/>
    <w:rsid w:val="002150D9"/>
    <w:rsid w:val="00224EED"/>
    <w:rsid w:val="0023241B"/>
    <w:rsid w:val="00233180"/>
    <w:rsid w:val="00235D4C"/>
    <w:rsid w:val="0024162E"/>
    <w:rsid w:val="002425B4"/>
    <w:rsid w:val="00244477"/>
    <w:rsid w:val="002444B2"/>
    <w:rsid w:val="002474A0"/>
    <w:rsid w:val="00261AA9"/>
    <w:rsid w:val="002633E4"/>
    <w:rsid w:val="00264020"/>
    <w:rsid w:val="00265CAE"/>
    <w:rsid w:val="00291768"/>
    <w:rsid w:val="002959B4"/>
    <w:rsid w:val="002A196E"/>
    <w:rsid w:val="002A23F3"/>
    <w:rsid w:val="002A5B4C"/>
    <w:rsid w:val="002A6551"/>
    <w:rsid w:val="00302DDF"/>
    <w:rsid w:val="0032712F"/>
    <w:rsid w:val="00331EFD"/>
    <w:rsid w:val="00335A9E"/>
    <w:rsid w:val="00354BEA"/>
    <w:rsid w:val="00371195"/>
    <w:rsid w:val="00373377"/>
    <w:rsid w:val="0037762E"/>
    <w:rsid w:val="003863A4"/>
    <w:rsid w:val="003B01B0"/>
    <w:rsid w:val="003B7115"/>
    <w:rsid w:val="003D4E6E"/>
    <w:rsid w:val="003E034F"/>
    <w:rsid w:val="00404460"/>
    <w:rsid w:val="004071F1"/>
    <w:rsid w:val="00416056"/>
    <w:rsid w:val="004201CF"/>
    <w:rsid w:val="00454618"/>
    <w:rsid w:val="00455352"/>
    <w:rsid w:val="00457649"/>
    <w:rsid w:val="0046005B"/>
    <w:rsid w:val="00476E28"/>
    <w:rsid w:val="00486F62"/>
    <w:rsid w:val="00491223"/>
    <w:rsid w:val="004977F0"/>
    <w:rsid w:val="004C0A5B"/>
    <w:rsid w:val="004C0FE1"/>
    <w:rsid w:val="004C1CFC"/>
    <w:rsid w:val="004E1314"/>
    <w:rsid w:val="004E3DDC"/>
    <w:rsid w:val="004F08D3"/>
    <w:rsid w:val="004F14E8"/>
    <w:rsid w:val="00500D66"/>
    <w:rsid w:val="00520F5B"/>
    <w:rsid w:val="00522A70"/>
    <w:rsid w:val="00574A33"/>
    <w:rsid w:val="00575614"/>
    <w:rsid w:val="00575CBC"/>
    <w:rsid w:val="005808B9"/>
    <w:rsid w:val="00586CA2"/>
    <w:rsid w:val="005A6682"/>
    <w:rsid w:val="005A7302"/>
    <w:rsid w:val="005B1722"/>
    <w:rsid w:val="005B45BA"/>
    <w:rsid w:val="005C14B9"/>
    <w:rsid w:val="005D1011"/>
    <w:rsid w:val="005D11D8"/>
    <w:rsid w:val="005D322F"/>
    <w:rsid w:val="005D70B8"/>
    <w:rsid w:val="005E245C"/>
    <w:rsid w:val="005E25F1"/>
    <w:rsid w:val="006103B8"/>
    <w:rsid w:val="006175A9"/>
    <w:rsid w:val="0062462B"/>
    <w:rsid w:val="00625092"/>
    <w:rsid w:val="006416FF"/>
    <w:rsid w:val="006461CD"/>
    <w:rsid w:val="00652132"/>
    <w:rsid w:val="00656ACD"/>
    <w:rsid w:val="006605F8"/>
    <w:rsid w:val="006619D7"/>
    <w:rsid w:val="0069480E"/>
    <w:rsid w:val="006B66A0"/>
    <w:rsid w:val="00720E55"/>
    <w:rsid w:val="00730EFB"/>
    <w:rsid w:val="0074243B"/>
    <w:rsid w:val="007475B8"/>
    <w:rsid w:val="007544FE"/>
    <w:rsid w:val="007708F2"/>
    <w:rsid w:val="007827CB"/>
    <w:rsid w:val="007A09D0"/>
    <w:rsid w:val="007C509C"/>
    <w:rsid w:val="007C61C2"/>
    <w:rsid w:val="007C7A70"/>
    <w:rsid w:val="007D0778"/>
    <w:rsid w:val="007E0EA8"/>
    <w:rsid w:val="0081666C"/>
    <w:rsid w:val="00831BC5"/>
    <w:rsid w:val="00841E2A"/>
    <w:rsid w:val="0086330A"/>
    <w:rsid w:val="008704ED"/>
    <w:rsid w:val="0087455A"/>
    <w:rsid w:val="00886496"/>
    <w:rsid w:val="00895639"/>
    <w:rsid w:val="008A2C6A"/>
    <w:rsid w:val="008B1537"/>
    <w:rsid w:val="008C0DEC"/>
    <w:rsid w:val="008D3AE3"/>
    <w:rsid w:val="008D59E8"/>
    <w:rsid w:val="008F0BFF"/>
    <w:rsid w:val="00903C47"/>
    <w:rsid w:val="00914AFE"/>
    <w:rsid w:val="00930B6A"/>
    <w:rsid w:val="0095314C"/>
    <w:rsid w:val="0098272E"/>
    <w:rsid w:val="009916E7"/>
    <w:rsid w:val="009C2F30"/>
    <w:rsid w:val="009C69CF"/>
    <w:rsid w:val="009F7F06"/>
    <w:rsid w:val="00A00BDA"/>
    <w:rsid w:val="00A126B3"/>
    <w:rsid w:val="00A15A71"/>
    <w:rsid w:val="00A254B1"/>
    <w:rsid w:val="00A30E07"/>
    <w:rsid w:val="00A377AD"/>
    <w:rsid w:val="00A470B9"/>
    <w:rsid w:val="00A55D86"/>
    <w:rsid w:val="00A65973"/>
    <w:rsid w:val="00A71ABF"/>
    <w:rsid w:val="00A9303E"/>
    <w:rsid w:val="00AB14BC"/>
    <w:rsid w:val="00AB56E5"/>
    <w:rsid w:val="00AC7A52"/>
    <w:rsid w:val="00AD1656"/>
    <w:rsid w:val="00AD2C9B"/>
    <w:rsid w:val="00B072E2"/>
    <w:rsid w:val="00B135B4"/>
    <w:rsid w:val="00B35C4E"/>
    <w:rsid w:val="00B36AE7"/>
    <w:rsid w:val="00B373AF"/>
    <w:rsid w:val="00B55211"/>
    <w:rsid w:val="00B56E5F"/>
    <w:rsid w:val="00B606C4"/>
    <w:rsid w:val="00B60EEC"/>
    <w:rsid w:val="00B67C7D"/>
    <w:rsid w:val="00B72A16"/>
    <w:rsid w:val="00B757DF"/>
    <w:rsid w:val="00BA6656"/>
    <w:rsid w:val="00BD25D3"/>
    <w:rsid w:val="00C14E67"/>
    <w:rsid w:val="00C154E8"/>
    <w:rsid w:val="00C16E6C"/>
    <w:rsid w:val="00C24081"/>
    <w:rsid w:val="00C27163"/>
    <w:rsid w:val="00C47839"/>
    <w:rsid w:val="00C6296E"/>
    <w:rsid w:val="00C6306C"/>
    <w:rsid w:val="00C759C5"/>
    <w:rsid w:val="00C8079F"/>
    <w:rsid w:val="00CB4F22"/>
    <w:rsid w:val="00CB75DC"/>
    <w:rsid w:val="00CF095C"/>
    <w:rsid w:val="00D066ED"/>
    <w:rsid w:val="00D10805"/>
    <w:rsid w:val="00D20AA6"/>
    <w:rsid w:val="00D301D0"/>
    <w:rsid w:val="00D447E9"/>
    <w:rsid w:val="00D46AF9"/>
    <w:rsid w:val="00D554C7"/>
    <w:rsid w:val="00D55772"/>
    <w:rsid w:val="00D66F75"/>
    <w:rsid w:val="00D748ED"/>
    <w:rsid w:val="00D749D9"/>
    <w:rsid w:val="00D84B6F"/>
    <w:rsid w:val="00DB795B"/>
    <w:rsid w:val="00DC229F"/>
    <w:rsid w:val="00DD6CEB"/>
    <w:rsid w:val="00DE31B7"/>
    <w:rsid w:val="00DE580B"/>
    <w:rsid w:val="00DF093D"/>
    <w:rsid w:val="00DF5BD5"/>
    <w:rsid w:val="00DF6B10"/>
    <w:rsid w:val="00E03443"/>
    <w:rsid w:val="00E1114E"/>
    <w:rsid w:val="00E17F97"/>
    <w:rsid w:val="00E213AA"/>
    <w:rsid w:val="00E2146C"/>
    <w:rsid w:val="00E25E47"/>
    <w:rsid w:val="00E47E0D"/>
    <w:rsid w:val="00E55DBD"/>
    <w:rsid w:val="00E608C2"/>
    <w:rsid w:val="00E6162D"/>
    <w:rsid w:val="00E7500B"/>
    <w:rsid w:val="00E801BB"/>
    <w:rsid w:val="00E8358B"/>
    <w:rsid w:val="00E956DB"/>
    <w:rsid w:val="00E96913"/>
    <w:rsid w:val="00EA078A"/>
    <w:rsid w:val="00EA0DB8"/>
    <w:rsid w:val="00EC0D94"/>
    <w:rsid w:val="00ED66D2"/>
    <w:rsid w:val="00EF1520"/>
    <w:rsid w:val="00F10314"/>
    <w:rsid w:val="00F10CD9"/>
    <w:rsid w:val="00F25F7C"/>
    <w:rsid w:val="00F40696"/>
    <w:rsid w:val="00F41A99"/>
    <w:rsid w:val="00F440AC"/>
    <w:rsid w:val="00F4523E"/>
    <w:rsid w:val="00F65625"/>
    <w:rsid w:val="00F66248"/>
    <w:rsid w:val="00F8206C"/>
    <w:rsid w:val="00F844C8"/>
    <w:rsid w:val="00F8602E"/>
    <w:rsid w:val="00F94873"/>
    <w:rsid w:val="00F9798C"/>
    <w:rsid w:val="00FA11F9"/>
    <w:rsid w:val="00FB6441"/>
    <w:rsid w:val="00FC7982"/>
    <w:rsid w:val="00FD0BD0"/>
    <w:rsid w:val="00FD17C5"/>
    <w:rsid w:val="00FD1C58"/>
    <w:rsid w:val="00FD21E7"/>
    <w:rsid w:val="00FD2AD6"/>
    <w:rsid w:val="00FD329E"/>
    <w:rsid w:val="00FD3C97"/>
    <w:rsid w:val="00FF69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CA01C"/>
  <w15:docId w15:val="{DEE91F89-9A97-43E5-9E6C-3AF3FF6C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2959B4"/>
    <w:rPr>
      <w:sz w:val="20"/>
      <w:szCs w:val="20"/>
    </w:rPr>
  </w:style>
  <w:style w:type="character" w:customStyle="1" w:styleId="FootnoteTextChar">
    <w:name w:val="Footnote Text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2146C"/>
    <w:rPr>
      <w:sz w:val="22"/>
      <w:szCs w:val="22"/>
      <w:lang w:val="en-GB"/>
    </w:rPr>
  </w:style>
  <w:style w:type="paragraph" w:customStyle="1" w:styleId="lisa">
    <w:name w:val="lisa"/>
    <w:basedOn w:val="Normal"/>
    <w:rsid w:val="00E2146C"/>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E2146C"/>
    <w:rPr>
      <w:color w:val="0000FF"/>
      <w:u w:val="single"/>
    </w:rPr>
  </w:style>
  <w:style w:type="paragraph" w:customStyle="1" w:styleId="IIntroduction">
    <w:name w:val="I. Introduction"/>
    <w:basedOn w:val="Normal"/>
    <w:rsid w:val="00E2146C"/>
    <w:pPr>
      <w:numPr>
        <w:numId w:val="23"/>
      </w:numPr>
      <w:spacing w:before="240" w:after="240"/>
    </w:pPr>
    <w:rPr>
      <w:b/>
      <w:sz w:val="24"/>
      <w:szCs w:val="20"/>
    </w:rPr>
  </w:style>
  <w:style w:type="character" w:styleId="Emphasis">
    <w:name w:val="Emphasis"/>
    <w:basedOn w:val="DefaultParagraphFont"/>
    <w:uiPriority w:val="20"/>
    <w:qFormat/>
    <w:rsid w:val="00B72A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UNEP/OzL.Pro/ExCom/87/10</Document_x0020_Number>
  </documentManagement>
</p:properties>
</file>

<file path=customXml/itemProps1.xml><?xml version="1.0" encoding="utf-8"?>
<ds:datastoreItem xmlns:ds="http://schemas.openxmlformats.org/officeDocument/2006/customXml" ds:itemID="{F5DFFFAF-CE4D-49DE-AB02-42A269299CFE}"/>
</file>

<file path=customXml/itemProps2.xml><?xml version="1.0" encoding="utf-8"?>
<ds:datastoreItem xmlns:ds="http://schemas.openxmlformats.org/officeDocument/2006/customXml" ds:itemID="{48C725EC-AE79-43AC-9288-9E531B8391E2}"/>
</file>

<file path=customXml/itemProps3.xml><?xml version="1.0" encoding="utf-8"?>
<ds:datastoreItem xmlns:ds="http://schemas.openxmlformats.org/officeDocument/2006/customXml" ds:itemID="{55F412FD-3ED7-402C-A924-7BDFF3AFE390}"/>
</file>

<file path=customXml/itemProps4.xml><?xml version="1.0" encoding="utf-8"?>
<ds:datastoreItem xmlns:ds="http://schemas.openxmlformats.org/officeDocument/2006/customXml" ds:itemID="{A086F2C4-80FC-4723-8B42-8B50C4F624AA}"/>
</file>

<file path=docProps/app.xml><?xml version="1.0" encoding="utf-8"?>
<Properties xmlns="http://schemas.openxmlformats.org/officeDocument/2006/extended-properties" xmlns:vt="http://schemas.openxmlformats.org/officeDocument/2006/docPropsVTypes">
  <Template>S87-template[1058]</Template>
  <TotalTime>452</TotalTime>
  <Pages>10</Pages>
  <Words>4765</Words>
  <Characters>27165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Informe refundido de terminación de proyectos de 2021</vt:lpstr>
    </vt:vector>
  </TitlesOfParts>
  <Company>UNMFS</Company>
  <LinksUpToDate>false</LinksUpToDate>
  <CharactersWithSpaces>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de 2021</dc:title>
  <dc:creator>Liliana Cortes</dc:creator>
  <cp:lastModifiedBy>HB</cp:lastModifiedBy>
  <cp:revision>239</cp:revision>
  <cp:lastPrinted>2001-05-26T16:40:00Z</cp:lastPrinted>
  <dcterms:created xsi:type="dcterms:W3CDTF">2021-06-28T20:18:00Z</dcterms:created>
  <dcterms:modified xsi:type="dcterms:W3CDTF">2021-06-30T03:01:00Z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UNEP/OzL.Pro/ExCom/87/10</vt:lpwstr>
  </property>
  <property fmtid="{D5CDD505-2E9C-101B-9397-08002B2CF9AE}" pid="3" name="Revision date">
    <vt:lpwstr>6/16/2021</vt:lpwstr>
  </property>
  <property fmtid="{D5CDD505-2E9C-101B-9397-08002B2CF9AE}" pid="4" name="ContentTypeId">
    <vt:lpwstr>0x010100ACD79882E53CBD488ABE60AC614F6D01</vt:lpwstr>
  </property>
</Properties>
</file>