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397C55">
        <w:trPr>
          <w:trHeight w:val="720"/>
        </w:trPr>
        <w:tc>
          <w:tcPr>
            <w:tcW w:w="6494" w:type="dxa"/>
            <w:gridSpan w:val="2"/>
            <w:tcBorders>
              <w:bottom w:val="single" w:sz="18" w:space="0" w:color="auto"/>
            </w:tcBorders>
          </w:tcPr>
          <w:p w:rsidR="0087455A" w:rsidRPr="00397C55" w:rsidRDefault="0024162E">
            <w:pPr>
              <w:rPr>
                <w:rFonts w:ascii="Univers" w:hAnsi="Univers"/>
                <w:b/>
                <w:sz w:val="28"/>
                <w:szCs w:val="28"/>
                <w:lang w:val="es-MX"/>
              </w:rPr>
            </w:pPr>
            <w:r w:rsidRPr="00397C55">
              <w:rPr>
                <w:rFonts w:ascii="Univers" w:hAnsi="Univers"/>
                <w:b/>
                <w:sz w:val="28"/>
                <w:szCs w:val="28"/>
                <w:lang w:val="es-MX"/>
              </w:rPr>
              <w:t>NACIONES</w:t>
            </w:r>
          </w:p>
          <w:p w:rsidR="0087455A" w:rsidRPr="00397C55" w:rsidRDefault="0024162E">
            <w:pPr>
              <w:rPr>
                <w:rFonts w:ascii="Univers" w:hAnsi="Univers"/>
                <w:b/>
                <w:sz w:val="28"/>
                <w:szCs w:val="28"/>
                <w:lang w:val="es-MX"/>
              </w:rPr>
            </w:pPr>
            <w:r w:rsidRPr="00397C55">
              <w:rPr>
                <w:rFonts w:ascii="Univers" w:hAnsi="Univers"/>
                <w:b/>
                <w:sz w:val="28"/>
                <w:szCs w:val="28"/>
                <w:lang w:val="es-MX"/>
              </w:rPr>
              <w:t>UNIDAS</w:t>
            </w:r>
          </w:p>
        </w:tc>
        <w:tc>
          <w:tcPr>
            <w:tcW w:w="4590" w:type="dxa"/>
            <w:tcBorders>
              <w:bottom w:val="single" w:sz="18" w:space="0" w:color="auto"/>
            </w:tcBorders>
          </w:tcPr>
          <w:p w:rsidR="0087455A" w:rsidRPr="00397C55" w:rsidRDefault="0024162E">
            <w:pPr>
              <w:jc w:val="right"/>
              <w:rPr>
                <w:rFonts w:asciiTheme="minorBidi" w:hAnsiTheme="minorBidi" w:cstheme="minorBidi"/>
                <w:sz w:val="52"/>
                <w:szCs w:val="52"/>
                <w:lang w:val="es-MX"/>
              </w:rPr>
            </w:pPr>
            <w:r w:rsidRPr="00397C55">
              <w:rPr>
                <w:rFonts w:asciiTheme="minorBidi" w:hAnsiTheme="minorBidi" w:cstheme="minorBidi"/>
                <w:b/>
                <w:sz w:val="72"/>
                <w:lang w:val="es-MX"/>
              </w:rPr>
              <w:t>EP</w:t>
            </w:r>
          </w:p>
        </w:tc>
      </w:tr>
      <w:tr w:rsidR="0087455A" w:rsidRPr="00397C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87455A" w:rsidRPr="00397C55" w:rsidRDefault="0024162E">
            <w:pPr>
              <w:spacing w:before="120"/>
              <w:rPr>
                <w:lang w:val="es-MX"/>
              </w:rPr>
            </w:pPr>
            <w:r w:rsidRPr="00397C55">
              <w:rPr>
                <w:noProof/>
                <w:lang w:val="en-CA" w:eastAsia="en-CA"/>
              </w:rPr>
              <w:drawing>
                <wp:anchor distT="0" distB="0" distL="114300" distR="114300" simplePos="0" relativeHeight="251660288" behindDoc="0" locked="0" layoutInCell="1" allowOverlap="1">
                  <wp:simplePos x="0" y="0"/>
                  <wp:positionH relativeFrom="column">
                    <wp:posOffset>635</wp:posOffset>
                  </wp:positionH>
                  <wp:positionV relativeFrom="paragraph">
                    <wp:posOffset>929640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397C55">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rsidR="0087455A" w:rsidRPr="00397C55"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rsidR="0087455A" w:rsidRPr="00397C55"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397C55">
              <w:rPr>
                <w:rFonts w:ascii="Univers" w:hAnsi="Univers"/>
                <w:b/>
                <w:sz w:val="32"/>
                <w:lang w:val="es-MX"/>
              </w:rPr>
              <w:t>Programa de las</w:t>
            </w:r>
          </w:p>
          <w:p w:rsidR="0087455A" w:rsidRPr="00397C55"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397C55">
              <w:rPr>
                <w:rFonts w:ascii="Univers" w:hAnsi="Univers"/>
                <w:b/>
                <w:sz w:val="32"/>
                <w:lang w:val="es-MX"/>
              </w:rPr>
              <w:t>Naciones Unidas</w:t>
            </w:r>
          </w:p>
          <w:p w:rsidR="0087455A" w:rsidRPr="00397C55"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397C55">
              <w:rPr>
                <w:rFonts w:ascii="Univers" w:hAnsi="Univers"/>
                <w:b/>
                <w:sz w:val="32"/>
                <w:lang w:val="es-MX"/>
              </w:rPr>
              <w:t>para el Medio Ambiente</w:t>
            </w:r>
          </w:p>
          <w:p w:rsidR="0087455A" w:rsidRPr="00397C55"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rsidR="0087455A" w:rsidRPr="00397C55" w:rsidRDefault="0087455A">
            <w:pPr>
              <w:spacing w:before="720"/>
              <w:ind w:left="158"/>
              <w:rPr>
                <w:lang w:val="es-MX"/>
              </w:rPr>
            </w:pPr>
          </w:p>
        </w:tc>
        <w:tc>
          <w:tcPr>
            <w:tcW w:w="4590" w:type="dxa"/>
            <w:tcBorders>
              <w:top w:val="nil"/>
              <w:left w:val="nil"/>
              <w:bottom w:val="single" w:sz="36" w:space="0" w:color="auto"/>
              <w:right w:val="nil"/>
            </w:tcBorders>
          </w:tcPr>
          <w:p w:rsidR="0087455A" w:rsidRPr="00397C55" w:rsidRDefault="0087455A">
            <w:pPr>
              <w:rPr>
                <w:lang w:val="es-MX"/>
              </w:rPr>
            </w:pPr>
          </w:p>
          <w:p w:rsidR="0087455A" w:rsidRPr="00397C55" w:rsidRDefault="0024162E">
            <w:pPr>
              <w:rPr>
                <w:lang w:val="es-MX"/>
              </w:rPr>
            </w:pPr>
            <w:proofErr w:type="spellStart"/>
            <w:r w:rsidRPr="00397C55">
              <w:rPr>
                <w:lang w:val="es-MX"/>
              </w:rPr>
              <w:t>Distr</w:t>
            </w:r>
            <w:proofErr w:type="spellEnd"/>
            <w:r w:rsidRPr="00397C55">
              <w:rPr>
                <w:lang w:val="es-MX"/>
              </w:rPr>
              <w:t>.</w:t>
            </w:r>
          </w:p>
          <w:p w:rsidR="0087455A" w:rsidRPr="00397C55" w:rsidRDefault="0024162E">
            <w:pPr>
              <w:rPr>
                <w:lang w:val="es-MX"/>
              </w:rPr>
            </w:pPr>
            <w:r w:rsidRPr="00397C55">
              <w:rPr>
                <w:lang w:val="es-MX"/>
              </w:rPr>
              <w:t>GENERAL</w:t>
            </w:r>
          </w:p>
          <w:p w:rsidR="0087455A" w:rsidRPr="00397C55" w:rsidRDefault="0087455A">
            <w:pPr>
              <w:rPr>
                <w:lang w:val="es-MX"/>
              </w:rPr>
            </w:pPr>
          </w:p>
          <w:p w:rsidR="0087455A" w:rsidRPr="00397C55" w:rsidRDefault="0024162E" w:rsidP="00FA5E15">
            <w:pPr>
              <w:rPr>
                <w:lang w:val="es-MX"/>
              </w:rPr>
            </w:pPr>
            <w:r w:rsidRPr="00397C55">
              <w:rPr>
                <w:lang w:val="es-MX"/>
              </w:rPr>
              <w:fldChar w:fldCharType="begin"/>
            </w:r>
            <w:r w:rsidRPr="00397C55">
              <w:rPr>
                <w:lang w:val="es-MX"/>
              </w:rPr>
              <w:instrText xml:space="preserve"> DOCPROPERTY "Document number"  \* MERGEFORMAT </w:instrText>
            </w:r>
            <w:r w:rsidRPr="00397C55">
              <w:rPr>
                <w:lang w:val="es-MX"/>
              </w:rPr>
              <w:fldChar w:fldCharType="separate"/>
            </w:r>
            <w:r w:rsidR="00FA5E15">
              <w:rPr>
                <w:lang w:val="es-MX"/>
              </w:rPr>
              <w:t>UNEP/</w:t>
            </w:r>
            <w:proofErr w:type="spellStart"/>
            <w:r w:rsidR="00FA5E15">
              <w:rPr>
                <w:lang w:val="es-MX"/>
              </w:rPr>
              <w:t>OzL.Pro</w:t>
            </w:r>
            <w:proofErr w:type="spellEnd"/>
            <w:r w:rsidR="00FA5E15">
              <w:rPr>
                <w:lang w:val="es-MX"/>
              </w:rPr>
              <w:t>/</w:t>
            </w:r>
            <w:proofErr w:type="spellStart"/>
            <w:r w:rsidR="00FA5E15">
              <w:rPr>
                <w:lang w:val="es-MX"/>
              </w:rPr>
              <w:t>ExCom</w:t>
            </w:r>
            <w:proofErr w:type="spellEnd"/>
            <w:r w:rsidR="00FA5E15">
              <w:rPr>
                <w:lang w:val="es-MX"/>
              </w:rPr>
              <w:t>/84/31</w:t>
            </w:r>
            <w:r w:rsidRPr="00397C55">
              <w:rPr>
                <w:lang w:val="es-MX"/>
              </w:rPr>
              <w:fldChar w:fldCharType="end"/>
            </w:r>
            <w:bookmarkStart w:id="0" w:name="_GoBack"/>
            <w:bookmarkEnd w:id="0"/>
          </w:p>
          <w:p w:rsidR="0087455A" w:rsidRPr="00397C55" w:rsidRDefault="006B5724" w:rsidP="00F10CD9">
            <w:pPr>
              <w:rPr>
                <w:caps/>
                <w:lang w:val="es-MX"/>
              </w:rPr>
            </w:pPr>
            <w:r w:rsidRPr="00397C55">
              <w:rPr>
                <w:caps/>
                <w:lang w:val="es-MX"/>
              </w:rPr>
              <w:t>20</w:t>
            </w:r>
            <w:r w:rsidR="00114CAA" w:rsidRPr="00397C55">
              <w:rPr>
                <w:caps/>
                <w:lang w:val="es-MX"/>
              </w:rPr>
              <w:t xml:space="preserve"> </w:t>
            </w:r>
            <w:r w:rsidR="00114CAA" w:rsidRPr="00397C55">
              <w:rPr>
                <w:lang w:val="es-MX"/>
              </w:rPr>
              <w:t xml:space="preserve">de </w:t>
            </w:r>
            <w:r w:rsidRPr="00397C55">
              <w:rPr>
                <w:lang w:val="es-MX"/>
              </w:rPr>
              <w:t xml:space="preserve">noviembre </w:t>
            </w:r>
            <w:r w:rsidR="00114CAA" w:rsidRPr="00397C55">
              <w:rPr>
                <w:lang w:val="es-MX"/>
              </w:rPr>
              <w:t xml:space="preserve">de </w:t>
            </w:r>
            <w:r w:rsidR="001C2D22" w:rsidRPr="00397C55">
              <w:rPr>
                <w:caps/>
                <w:lang w:val="es-MX"/>
              </w:rPr>
              <w:t>2019</w:t>
            </w:r>
          </w:p>
          <w:p w:rsidR="00114CAA" w:rsidRPr="00397C55" w:rsidRDefault="00114CAA">
            <w:pPr>
              <w:rPr>
                <w:caps/>
                <w:lang w:val="es-MX"/>
              </w:rPr>
            </w:pPr>
          </w:p>
          <w:p w:rsidR="0087455A" w:rsidRPr="00397C55" w:rsidRDefault="0024162E">
            <w:pPr>
              <w:rPr>
                <w:lang w:val="es-MX"/>
              </w:rPr>
            </w:pPr>
            <w:r w:rsidRPr="00397C55">
              <w:rPr>
                <w:lang w:val="es-MX"/>
              </w:rPr>
              <w:t xml:space="preserve">ESPAÑOL </w:t>
            </w:r>
          </w:p>
          <w:p w:rsidR="0087455A" w:rsidRPr="00397C55" w:rsidRDefault="0024162E">
            <w:pPr>
              <w:rPr>
                <w:lang w:val="es-MX"/>
              </w:rPr>
            </w:pPr>
            <w:r w:rsidRPr="00397C55">
              <w:rPr>
                <w:lang w:val="es-MX"/>
              </w:rPr>
              <w:t>ORIGINAL: INGLÉS</w:t>
            </w:r>
          </w:p>
        </w:tc>
      </w:tr>
    </w:tbl>
    <w:p w:rsidR="0087455A" w:rsidRPr="00397C55" w:rsidRDefault="0087455A">
      <w:pPr>
        <w:jc w:val="left"/>
        <w:rPr>
          <w:lang w:val="es-MX"/>
        </w:rPr>
      </w:pPr>
    </w:p>
    <w:p w:rsidR="0087455A" w:rsidRPr="00397C55" w:rsidRDefault="0024162E">
      <w:pPr>
        <w:jc w:val="left"/>
        <w:rPr>
          <w:lang w:val="es-MX"/>
        </w:rPr>
      </w:pPr>
      <w:r w:rsidRPr="00397C55">
        <w:rPr>
          <w:lang w:val="es-MX"/>
        </w:rPr>
        <w:t>COMITÉ EJECUTIVO DEL FONDO MULTILATERAL</w:t>
      </w:r>
      <w:r w:rsidRPr="00397C55">
        <w:rPr>
          <w:lang w:val="es-MX"/>
        </w:rPr>
        <w:br/>
        <w:t xml:space="preserve">  PARA LA APLICACIÓN DEL</w:t>
      </w:r>
      <w:r w:rsidRPr="00397C55">
        <w:rPr>
          <w:lang w:val="es-MX"/>
        </w:rPr>
        <w:br/>
        <w:t xml:space="preserve">  PROTOCOLO DE MONTREAL</w:t>
      </w:r>
    </w:p>
    <w:p w:rsidR="00106F6E" w:rsidRPr="00397C55" w:rsidRDefault="00106F6E" w:rsidP="001F4047">
      <w:pPr>
        <w:jc w:val="left"/>
        <w:rPr>
          <w:lang w:val="es-MX"/>
        </w:rPr>
      </w:pPr>
      <w:r w:rsidRPr="00397C55">
        <w:rPr>
          <w:lang w:val="es-MX"/>
        </w:rPr>
        <w:t xml:space="preserve">Octogésima </w:t>
      </w:r>
      <w:r w:rsidR="003863A4" w:rsidRPr="00397C55">
        <w:rPr>
          <w:lang w:val="es-MX"/>
        </w:rPr>
        <w:t>cuarta Reunión</w:t>
      </w:r>
      <w:r w:rsidR="003863A4" w:rsidRPr="00397C55">
        <w:rPr>
          <w:lang w:val="es-MX"/>
        </w:rPr>
        <w:br/>
        <w:t xml:space="preserve">Montreal, 16 </w:t>
      </w:r>
      <w:r w:rsidRPr="00397C55">
        <w:rPr>
          <w:lang w:val="es-MX"/>
        </w:rPr>
        <w:t xml:space="preserve">– </w:t>
      </w:r>
      <w:r w:rsidR="003863A4" w:rsidRPr="00397C55">
        <w:rPr>
          <w:lang w:val="es-MX"/>
        </w:rPr>
        <w:t>20</w:t>
      </w:r>
      <w:r w:rsidRPr="00397C55">
        <w:rPr>
          <w:lang w:val="es-MX"/>
        </w:rPr>
        <w:t xml:space="preserve"> de </w:t>
      </w:r>
      <w:r w:rsidR="001F4047" w:rsidRPr="00397C55">
        <w:rPr>
          <w:lang w:val="es-MX"/>
        </w:rPr>
        <w:t>diciembre</w:t>
      </w:r>
      <w:r w:rsidR="001C2D22" w:rsidRPr="00397C55">
        <w:rPr>
          <w:lang w:val="es-MX"/>
        </w:rPr>
        <w:t xml:space="preserve"> de 2019</w:t>
      </w:r>
    </w:p>
    <w:p w:rsidR="00106F6E" w:rsidRPr="00397C55" w:rsidRDefault="00106F6E" w:rsidP="00106F6E">
      <w:pPr>
        <w:jc w:val="left"/>
        <w:rPr>
          <w:lang w:val="es-MX"/>
        </w:rPr>
      </w:pPr>
    </w:p>
    <w:p w:rsidR="0087455A" w:rsidRPr="00397C55" w:rsidRDefault="0087455A">
      <w:pPr>
        <w:pStyle w:val="Heading3"/>
        <w:numPr>
          <w:ilvl w:val="0"/>
          <w:numId w:val="0"/>
        </w:numPr>
        <w:spacing w:after="0"/>
        <w:rPr>
          <w:lang w:val="es-MX"/>
        </w:rPr>
      </w:pPr>
    </w:p>
    <w:p w:rsidR="0087455A" w:rsidRPr="00397C55" w:rsidRDefault="0087455A">
      <w:pPr>
        <w:pStyle w:val="Title1"/>
        <w:rPr>
          <w:lang w:val="es-MX"/>
        </w:rPr>
      </w:pPr>
    </w:p>
    <w:p w:rsidR="003E291B" w:rsidRDefault="006B5724" w:rsidP="006B5724">
      <w:pPr>
        <w:pStyle w:val="Title2"/>
        <w:rPr>
          <w:lang w:val="es-MX"/>
        </w:rPr>
      </w:pPr>
      <w:r w:rsidRPr="00397C55">
        <w:rPr>
          <w:lang w:val="es-MX"/>
        </w:rPr>
        <w:t xml:space="preserve">PLAN ADMINISTRATIVO DEL BANCO MUNDIAL </w:t>
      </w:r>
    </w:p>
    <w:p w:rsidR="006B5724" w:rsidRDefault="006B5724" w:rsidP="006B5724">
      <w:pPr>
        <w:pStyle w:val="Title2"/>
        <w:rPr>
          <w:caps w:val="0"/>
          <w:lang w:val="es-MX"/>
        </w:rPr>
      </w:pPr>
      <w:r w:rsidRPr="00397C55">
        <w:rPr>
          <w:lang w:val="es-MX"/>
        </w:rPr>
        <w:t xml:space="preserve">PARA </w:t>
      </w:r>
      <w:r w:rsidRPr="00397C55">
        <w:rPr>
          <w:caps w:val="0"/>
          <w:lang w:val="es-MX"/>
        </w:rPr>
        <w:t>2020-2022</w:t>
      </w:r>
    </w:p>
    <w:p w:rsidR="00B2475C" w:rsidRPr="00397C55" w:rsidRDefault="00B2475C" w:rsidP="006B5724">
      <w:pPr>
        <w:pStyle w:val="Title2"/>
        <w:rPr>
          <w:lang w:val="es-MX"/>
        </w:rPr>
      </w:pPr>
    </w:p>
    <w:p w:rsidR="006B5724" w:rsidRPr="00397C55" w:rsidRDefault="006B5724" w:rsidP="006B5724">
      <w:pPr>
        <w:pStyle w:val="Heading1"/>
        <w:numPr>
          <w:ilvl w:val="0"/>
          <w:numId w:val="0"/>
        </w:numPr>
        <w:spacing w:after="0"/>
        <w:rPr>
          <w:lang w:val="es-MX"/>
        </w:rPr>
      </w:pPr>
    </w:p>
    <w:p w:rsidR="006B5724" w:rsidRPr="00397C55" w:rsidRDefault="006B5724" w:rsidP="006B5724">
      <w:pPr>
        <w:pStyle w:val="Heading1"/>
        <w:rPr>
          <w:lang w:val="es-MX"/>
        </w:rPr>
      </w:pPr>
      <w:r w:rsidRPr="00397C55">
        <w:rPr>
          <w:lang w:val="es-MX"/>
        </w:rPr>
        <w:t>Este documento presenta el plan administrativo del Banco Mundial para 2020-2022</w:t>
      </w:r>
      <w:r w:rsidRPr="00397C55">
        <w:rPr>
          <w:vertAlign w:val="superscript"/>
          <w:lang w:val="es-MX"/>
        </w:rPr>
        <w:footnoteReference w:id="1"/>
      </w:r>
      <w:r w:rsidRPr="00397C55">
        <w:rPr>
          <w:lang w:val="es-MX"/>
        </w:rPr>
        <w:t xml:space="preserve"> e incluye: las actividades planificadas para la eliminación de las sustancias controladas en el marco del Protocolo de Montreal (sustancias controladas) durante el período 2020-2022; los indicadores de desempeño del plan administrativo; y recomendaciones para su examen por el Comité Ejecutivo. El texto del plan administrativo del Banco Mundial para 2020-2022 se adjunta al presente documento. </w:t>
      </w:r>
    </w:p>
    <w:p w:rsidR="006B5724" w:rsidRPr="00397C55" w:rsidRDefault="006B5724" w:rsidP="006B5724">
      <w:pPr>
        <w:rPr>
          <w:b/>
          <w:lang w:val="es-MX"/>
        </w:rPr>
      </w:pPr>
      <w:r w:rsidRPr="00397C55">
        <w:rPr>
          <w:b/>
          <w:lang w:val="es-MX"/>
        </w:rPr>
        <w:t>Actividades planificadas durante 2020-2022</w:t>
      </w:r>
    </w:p>
    <w:p w:rsidR="006B5724" w:rsidRPr="00397C55" w:rsidRDefault="006B5724" w:rsidP="006B5724">
      <w:pPr>
        <w:rPr>
          <w:lang w:val="es-MX"/>
        </w:rPr>
      </w:pPr>
    </w:p>
    <w:p w:rsidR="006B5724" w:rsidRPr="00397C55" w:rsidRDefault="006B5724" w:rsidP="006B5724">
      <w:pPr>
        <w:pStyle w:val="Heading1"/>
        <w:rPr>
          <w:lang w:val="es-MX"/>
        </w:rPr>
      </w:pPr>
      <w:r w:rsidRPr="00397C55">
        <w:rPr>
          <w:lang w:val="es-MX"/>
        </w:rPr>
        <w:t>En el cuadro 1 se establece el valor anual de las actividades incluidas en el plan administrativo del Banco Mundial.</w:t>
      </w:r>
    </w:p>
    <w:p w:rsidR="006B5724" w:rsidRPr="00397C55" w:rsidRDefault="006B5724" w:rsidP="006B5724">
      <w:pPr>
        <w:pStyle w:val="subhead"/>
        <w:keepNext/>
        <w:jc w:val="both"/>
        <w:rPr>
          <w:b/>
          <w:sz w:val="22"/>
          <w:szCs w:val="22"/>
          <w:lang w:val="es-MX"/>
        </w:rPr>
      </w:pPr>
      <w:r w:rsidRPr="00397C55">
        <w:rPr>
          <w:b/>
          <w:sz w:val="22"/>
          <w:szCs w:val="22"/>
          <w:lang w:val="es-MX"/>
        </w:rPr>
        <w:t>Cuadro 1: Asignación de recursos en el plan administrativo del Banco Mundial para 2020-2022 tal como se ha presentado (en miles $</w:t>
      </w:r>
      <w:proofErr w:type="gramStart"/>
      <w:r w:rsidRPr="00397C55">
        <w:rPr>
          <w:b/>
          <w:sz w:val="22"/>
          <w:szCs w:val="22"/>
          <w:lang w:val="es-MX"/>
        </w:rPr>
        <w:t>EUA)*</w:t>
      </w:r>
      <w:proofErr w:type="gramEnd"/>
    </w:p>
    <w:tbl>
      <w:tblPr>
        <w:tblW w:w="9362" w:type="dxa"/>
        <w:tblInd w:w="-5" w:type="dxa"/>
        <w:tblLook w:val="04A0" w:firstRow="1" w:lastRow="0" w:firstColumn="1" w:lastColumn="0" w:noHBand="0" w:noVBand="1"/>
      </w:tblPr>
      <w:tblGrid>
        <w:gridCol w:w="3261"/>
        <w:gridCol w:w="1275"/>
        <w:gridCol w:w="1134"/>
        <w:gridCol w:w="1134"/>
        <w:gridCol w:w="1276"/>
        <w:gridCol w:w="1282"/>
      </w:tblGrid>
      <w:tr w:rsidR="006B5724" w:rsidRPr="00397C55" w:rsidTr="00E00293">
        <w:trPr>
          <w:trHeight w:val="378"/>
          <w:tblHeader/>
        </w:trPr>
        <w:tc>
          <w:tcPr>
            <w:tcW w:w="32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724" w:rsidRPr="00397C55" w:rsidRDefault="006B5724" w:rsidP="00E00293">
            <w:pPr>
              <w:jc w:val="left"/>
              <w:rPr>
                <w:b/>
                <w:bCs/>
                <w:sz w:val="20"/>
                <w:szCs w:val="20"/>
                <w:lang w:val="es-MX"/>
              </w:rPr>
            </w:pPr>
            <w:r w:rsidRPr="00397C55">
              <w:rPr>
                <w:b/>
                <w:bCs/>
                <w:sz w:val="20"/>
                <w:szCs w:val="20"/>
                <w:lang w:val="es-MX"/>
              </w:rPr>
              <w:t> </w:t>
            </w:r>
          </w:p>
        </w:tc>
        <w:tc>
          <w:tcPr>
            <w:tcW w:w="1275" w:type="dxa"/>
            <w:tcBorders>
              <w:top w:val="single" w:sz="4" w:space="0" w:color="auto"/>
              <w:left w:val="nil"/>
              <w:bottom w:val="single" w:sz="4" w:space="0" w:color="auto"/>
              <w:right w:val="single" w:sz="4" w:space="0" w:color="auto"/>
            </w:tcBorders>
            <w:shd w:val="clear" w:color="auto" w:fill="auto"/>
            <w:hideMark/>
          </w:tcPr>
          <w:p w:rsidR="006B5724" w:rsidRPr="00397C55" w:rsidRDefault="006B5724" w:rsidP="00E00293">
            <w:pPr>
              <w:jc w:val="center"/>
              <w:rPr>
                <w:b/>
                <w:bCs/>
                <w:sz w:val="20"/>
                <w:szCs w:val="20"/>
                <w:lang w:val="es-MX"/>
              </w:rPr>
            </w:pPr>
            <w:r w:rsidRPr="00397C55">
              <w:rPr>
                <w:b/>
                <w:bCs/>
                <w:sz w:val="20"/>
                <w:szCs w:val="20"/>
                <w:lang w:val="es-MX"/>
              </w:rPr>
              <w:t>2020</w:t>
            </w:r>
          </w:p>
        </w:tc>
        <w:tc>
          <w:tcPr>
            <w:tcW w:w="1134" w:type="dxa"/>
            <w:tcBorders>
              <w:top w:val="single" w:sz="4" w:space="0" w:color="auto"/>
              <w:left w:val="nil"/>
              <w:bottom w:val="single" w:sz="4" w:space="0" w:color="auto"/>
              <w:right w:val="single" w:sz="4" w:space="0" w:color="auto"/>
            </w:tcBorders>
            <w:shd w:val="clear" w:color="auto" w:fill="auto"/>
            <w:hideMark/>
          </w:tcPr>
          <w:p w:rsidR="006B5724" w:rsidRPr="00397C55" w:rsidRDefault="006B5724" w:rsidP="00E00293">
            <w:pPr>
              <w:jc w:val="center"/>
              <w:rPr>
                <w:b/>
                <w:bCs/>
                <w:sz w:val="20"/>
                <w:szCs w:val="20"/>
                <w:lang w:val="es-MX"/>
              </w:rPr>
            </w:pPr>
            <w:r w:rsidRPr="00397C55">
              <w:rPr>
                <w:b/>
                <w:bCs/>
                <w:sz w:val="20"/>
                <w:szCs w:val="20"/>
                <w:lang w:val="es-MX"/>
              </w:rPr>
              <w:t>2021</w:t>
            </w:r>
          </w:p>
        </w:tc>
        <w:tc>
          <w:tcPr>
            <w:tcW w:w="1134" w:type="dxa"/>
            <w:tcBorders>
              <w:top w:val="single" w:sz="4" w:space="0" w:color="auto"/>
              <w:left w:val="nil"/>
              <w:bottom w:val="single" w:sz="4" w:space="0" w:color="auto"/>
              <w:right w:val="single" w:sz="4" w:space="0" w:color="auto"/>
            </w:tcBorders>
            <w:shd w:val="clear" w:color="auto" w:fill="auto"/>
            <w:hideMark/>
          </w:tcPr>
          <w:p w:rsidR="006B5724" w:rsidRPr="00397C55" w:rsidRDefault="006B5724" w:rsidP="00E00293">
            <w:pPr>
              <w:jc w:val="center"/>
              <w:rPr>
                <w:b/>
                <w:bCs/>
                <w:sz w:val="20"/>
                <w:szCs w:val="20"/>
                <w:lang w:val="es-MX"/>
              </w:rPr>
            </w:pPr>
            <w:r w:rsidRPr="00397C55">
              <w:rPr>
                <w:b/>
                <w:bCs/>
                <w:sz w:val="20"/>
                <w:szCs w:val="20"/>
                <w:lang w:val="es-MX"/>
              </w:rPr>
              <w:t>2022</w:t>
            </w:r>
          </w:p>
        </w:tc>
        <w:tc>
          <w:tcPr>
            <w:tcW w:w="1276" w:type="dxa"/>
            <w:tcBorders>
              <w:top w:val="single" w:sz="4" w:space="0" w:color="auto"/>
              <w:left w:val="nil"/>
              <w:bottom w:val="single" w:sz="4" w:space="0" w:color="auto"/>
              <w:right w:val="single" w:sz="4" w:space="0" w:color="auto"/>
            </w:tcBorders>
            <w:shd w:val="clear" w:color="auto" w:fill="auto"/>
            <w:hideMark/>
          </w:tcPr>
          <w:p w:rsidR="006B5724" w:rsidRPr="00397C55" w:rsidRDefault="006B5724" w:rsidP="00E00293">
            <w:pPr>
              <w:jc w:val="center"/>
              <w:rPr>
                <w:b/>
                <w:bCs/>
                <w:sz w:val="20"/>
                <w:szCs w:val="20"/>
                <w:lang w:val="es-MX"/>
              </w:rPr>
            </w:pPr>
            <w:r w:rsidRPr="00397C55">
              <w:rPr>
                <w:b/>
                <w:bCs/>
                <w:sz w:val="20"/>
                <w:szCs w:val="20"/>
                <w:lang w:val="es-MX"/>
              </w:rPr>
              <w:t>Total (2020–2022)</w:t>
            </w:r>
          </w:p>
        </w:tc>
        <w:tc>
          <w:tcPr>
            <w:tcW w:w="1282" w:type="dxa"/>
            <w:tcBorders>
              <w:top w:val="single" w:sz="4" w:space="0" w:color="auto"/>
              <w:left w:val="nil"/>
              <w:bottom w:val="single" w:sz="4" w:space="0" w:color="auto"/>
              <w:right w:val="single" w:sz="4" w:space="0" w:color="auto"/>
            </w:tcBorders>
            <w:shd w:val="clear" w:color="auto" w:fill="auto"/>
            <w:hideMark/>
          </w:tcPr>
          <w:p w:rsidR="006B5724" w:rsidRPr="00397C55" w:rsidRDefault="006B5724" w:rsidP="00E00293">
            <w:pPr>
              <w:jc w:val="center"/>
              <w:rPr>
                <w:b/>
                <w:bCs/>
                <w:sz w:val="20"/>
                <w:szCs w:val="20"/>
                <w:lang w:val="es-MX"/>
              </w:rPr>
            </w:pPr>
            <w:r w:rsidRPr="00397C55">
              <w:rPr>
                <w:b/>
                <w:bCs/>
                <w:sz w:val="20"/>
                <w:szCs w:val="20"/>
                <w:lang w:val="es-MX"/>
              </w:rPr>
              <w:t>Total después de 2022</w:t>
            </w:r>
          </w:p>
        </w:tc>
      </w:tr>
      <w:tr w:rsidR="006B5724" w:rsidRPr="00397C55" w:rsidTr="00E00293">
        <w:trPr>
          <w:trHeight w:val="264"/>
        </w:trPr>
        <w:tc>
          <w:tcPr>
            <w:tcW w:w="9362"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724" w:rsidRPr="00397C55" w:rsidRDefault="006B5724" w:rsidP="00E00293">
            <w:pPr>
              <w:jc w:val="left"/>
              <w:rPr>
                <w:b/>
                <w:bCs/>
                <w:sz w:val="20"/>
                <w:szCs w:val="20"/>
                <w:lang w:val="es-MX"/>
              </w:rPr>
            </w:pPr>
            <w:r w:rsidRPr="00397C55">
              <w:rPr>
                <w:b/>
                <w:bCs/>
                <w:sz w:val="20"/>
                <w:szCs w:val="20"/>
                <w:lang w:val="es-MX"/>
              </w:rPr>
              <w:t>Actividades con los HCFC</w:t>
            </w:r>
          </w:p>
        </w:tc>
      </w:tr>
      <w:tr w:rsidR="006B5724" w:rsidRPr="00397C55" w:rsidTr="00E00293">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rsidR="006B5724" w:rsidRPr="00397C55" w:rsidRDefault="006B5724" w:rsidP="00E00293">
            <w:pPr>
              <w:jc w:val="left"/>
              <w:rPr>
                <w:sz w:val="20"/>
                <w:szCs w:val="20"/>
                <w:lang w:val="es-MX"/>
              </w:rPr>
            </w:pPr>
            <w:r w:rsidRPr="00397C55">
              <w:rPr>
                <w:sz w:val="20"/>
                <w:szCs w:val="20"/>
                <w:lang w:val="es-MX"/>
              </w:rPr>
              <w:t>Planes de gestión de la eliminación de los HCFC</w:t>
            </w:r>
          </w:p>
        </w:tc>
        <w:tc>
          <w:tcPr>
            <w:tcW w:w="1275" w:type="dxa"/>
            <w:tcBorders>
              <w:top w:val="nil"/>
              <w:left w:val="nil"/>
              <w:bottom w:val="single" w:sz="4" w:space="0" w:color="auto"/>
              <w:right w:val="single" w:sz="4" w:space="0" w:color="auto"/>
            </w:tcBorders>
            <w:shd w:val="clear" w:color="auto" w:fill="auto"/>
            <w:noWrap/>
            <w:hideMark/>
          </w:tcPr>
          <w:p w:rsidR="006B5724" w:rsidRPr="00397C55" w:rsidRDefault="006B5724" w:rsidP="00E00293">
            <w:pPr>
              <w:jc w:val="right"/>
              <w:rPr>
                <w:sz w:val="20"/>
                <w:szCs w:val="20"/>
                <w:lang w:val="es-MX"/>
              </w:rPr>
            </w:pPr>
            <w:r w:rsidRPr="00397C55">
              <w:rPr>
                <w:sz w:val="20"/>
                <w:szCs w:val="20"/>
                <w:lang w:val="es-MX"/>
              </w:rPr>
              <w:t>27.062</w:t>
            </w:r>
          </w:p>
        </w:tc>
        <w:tc>
          <w:tcPr>
            <w:tcW w:w="1134" w:type="dxa"/>
            <w:tcBorders>
              <w:top w:val="nil"/>
              <w:left w:val="nil"/>
              <w:bottom w:val="single" w:sz="4" w:space="0" w:color="auto"/>
              <w:right w:val="single" w:sz="4" w:space="0" w:color="auto"/>
            </w:tcBorders>
            <w:shd w:val="clear" w:color="auto" w:fill="auto"/>
            <w:noWrap/>
            <w:hideMark/>
          </w:tcPr>
          <w:p w:rsidR="006B5724" w:rsidRPr="00397C55" w:rsidRDefault="006B5724" w:rsidP="00E00293">
            <w:pPr>
              <w:jc w:val="right"/>
              <w:rPr>
                <w:sz w:val="20"/>
                <w:szCs w:val="20"/>
                <w:lang w:val="es-MX"/>
              </w:rPr>
            </w:pPr>
            <w:r w:rsidRPr="00397C55">
              <w:rPr>
                <w:sz w:val="20"/>
                <w:szCs w:val="20"/>
                <w:lang w:val="es-MX"/>
              </w:rPr>
              <w:t>20.819</w:t>
            </w:r>
          </w:p>
        </w:tc>
        <w:tc>
          <w:tcPr>
            <w:tcW w:w="1134" w:type="dxa"/>
            <w:tcBorders>
              <w:top w:val="nil"/>
              <w:left w:val="nil"/>
              <w:bottom w:val="single" w:sz="4" w:space="0" w:color="auto"/>
              <w:right w:val="single" w:sz="4" w:space="0" w:color="auto"/>
            </w:tcBorders>
            <w:shd w:val="clear" w:color="auto" w:fill="auto"/>
            <w:noWrap/>
            <w:hideMark/>
          </w:tcPr>
          <w:p w:rsidR="006B5724" w:rsidRPr="00397C55" w:rsidRDefault="006B5724" w:rsidP="00E00293">
            <w:pPr>
              <w:jc w:val="right"/>
              <w:rPr>
                <w:sz w:val="20"/>
                <w:szCs w:val="20"/>
                <w:lang w:val="es-MX"/>
              </w:rPr>
            </w:pPr>
            <w:r w:rsidRPr="00397C55">
              <w:rPr>
                <w:sz w:val="20"/>
                <w:szCs w:val="20"/>
                <w:lang w:val="es-MX"/>
              </w:rPr>
              <w:t>19.160</w:t>
            </w:r>
          </w:p>
        </w:tc>
        <w:tc>
          <w:tcPr>
            <w:tcW w:w="1276" w:type="dxa"/>
            <w:tcBorders>
              <w:top w:val="nil"/>
              <w:left w:val="nil"/>
              <w:bottom w:val="single" w:sz="4" w:space="0" w:color="auto"/>
              <w:right w:val="single" w:sz="4" w:space="0" w:color="auto"/>
            </w:tcBorders>
            <w:shd w:val="clear" w:color="auto" w:fill="auto"/>
            <w:noWrap/>
            <w:hideMark/>
          </w:tcPr>
          <w:p w:rsidR="006B5724" w:rsidRPr="00397C55" w:rsidRDefault="006B5724" w:rsidP="00E00293">
            <w:pPr>
              <w:jc w:val="right"/>
              <w:rPr>
                <w:sz w:val="20"/>
                <w:szCs w:val="20"/>
                <w:lang w:val="es-MX"/>
              </w:rPr>
            </w:pPr>
            <w:r w:rsidRPr="00397C55">
              <w:rPr>
                <w:sz w:val="20"/>
                <w:szCs w:val="20"/>
                <w:lang w:val="es-MX"/>
              </w:rPr>
              <w:t>67.040</w:t>
            </w:r>
          </w:p>
        </w:tc>
        <w:tc>
          <w:tcPr>
            <w:tcW w:w="1282" w:type="dxa"/>
            <w:tcBorders>
              <w:top w:val="nil"/>
              <w:left w:val="nil"/>
              <w:bottom w:val="single" w:sz="4" w:space="0" w:color="auto"/>
              <w:right w:val="single" w:sz="4" w:space="0" w:color="auto"/>
            </w:tcBorders>
            <w:shd w:val="clear" w:color="auto" w:fill="auto"/>
            <w:noWrap/>
            <w:hideMark/>
          </w:tcPr>
          <w:p w:rsidR="006B5724" w:rsidRPr="00397C55" w:rsidRDefault="006B5724" w:rsidP="00E00293">
            <w:pPr>
              <w:jc w:val="right"/>
              <w:rPr>
                <w:sz w:val="20"/>
                <w:szCs w:val="20"/>
                <w:lang w:val="es-MX"/>
              </w:rPr>
            </w:pPr>
            <w:r w:rsidRPr="00397C55">
              <w:rPr>
                <w:sz w:val="20"/>
                <w:szCs w:val="20"/>
                <w:lang w:val="es-MX"/>
              </w:rPr>
              <w:t>82.204</w:t>
            </w:r>
          </w:p>
        </w:tc>
      </w:tr>
      <w:tr w:rsidR="006B5724" w:rsidRPr="00397C55" w:rsidTr="00E00293">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rsidR="006B5724" w:rsidRPr="00397C55" w:rsidRDefault="006B5724" w:rsidP="00E00293">
            <w:pPr>
              <w:jc w:val="left"/>
              <w:rPr>
                <w:sz w:val="20"/>
                <w:szCs w:val="20"/>
                <w:lang w:val="es-MX"/>
              </w:rPr>
            </w:pPr>
            <w:r w:rsidRPr="00397C55">
              <w:rPr>
                <w:sz w:val="20"/>
                <w:szCs w:val="20"/>
                <w:lang w:val="es-MX"/>
              </w:rPr>
              <w:t>Preparación de proyectos de producción de HCFC – etapa I</w:t>
            </w:r>
          </w:p>
        </w:tc>
        <w:tc>
          <w:tcPr>
            <w:tcW w:w="1275" w:type="dxa"/>
            <w:tcBorders>
              <w:top w:val="nil"/>
              <w:left w:val="nil"/>
              <w:bottom w:val="single" w:sz="4" w:space="0" w:color="auto"/>
              <w:right w:val="single" w:sz="4" w:space="0" w:color="auto"/>
            </w:tcBorders>
            <w:shd w:val="clear" w:color="auto" w:fill="auto"/>
            <w:noWrap/>
            <w:hideMark/>
          </w:tcPr>
          <w:p w:rsidR="006B5724" w:rsidRPr="00397C55" w:rsidRDefault="006B5724" w:rsidP="00E00293">
            <w:pPr>
              <w:jc w:val="right"/>
              <w:rPr>
                <w:sz w:val="20"/>
                <w:szCs w:val="20"/>
                <w:lang w:val="es-MX"/>
              </w:rPr>
            </w:pPr>
            <w:r w:rsidRPr="00397C55">
              <w:rPr>
                <w:sz w:val="20"/>
                <w:szCs w:val="20"/>
                <w:lang w:val="es-MX"/>
              </w:rPr>
              <w:t>80</w:t>
            </w:r>
          </w:p>
        </w:tc>
        <w:tc>
          <w:tcPr>
            <w:tcW w:w="1134" w:type="dxa"/>
            <w:tcBorders>
              <w:top w:val="nil"/>
              <w:left w:val="nil"/>
              <w:bottom w:val="single" w:sz="4" w:space="0" w:color="auto"/>
              <w:right w:val="single" w:sz="4" w:space="0" w:color="auto"/>
            </w:tcBorders>
            <w:shd w:val="clear" w:color="auto" w:fill="auto"/>
            <w:noWrap/>
            <w:hideMark/>
          </w:tcPr>
          <w:p w:rsidR="006B5724" w:rsidRPr="00397C55" w:rsidRDefault="006B5724" w:rsidP="00E00293">
            <w:pPr>
              <w:jc w:val="right"/>
              <w:rPr>
                <w:sz w:val="20"/>
                <w:szCs w:val="20"/>
                <w:lang w:val="es-MX"/>
              </w:rPr>
            </w:pPr>
            <w:r w:rsidRPr="00397C55">
              <w:rPr>
                <w:sz w:val="20"/>
                <w:szCs w:val="20"/>
                <w:lang w:val="es-MX"/>
              </w:rPr>
              <w:t>0 </w:t>
            </w:r>
          </w:p>
        </w:tc>
        <w:tc>
          <w:tcPr>
            <w:tcW w:w="1134" w:type="dxa"/>
            <w:tcBorders>
              <w:top w:val="nil"/>
              <w:left w:val="nil"/>
              <w:bottom w:val="single" w:sz="4" w:space="0" w:color="auto"/>
              <w:right w:val="single" w:sz="4" w:space="0" w:color="auto"/>
            </w:tcBorders>
            <w:shd w:val="clear" w:color="auto" w:fill="auto"/>
            <w:noWrap/>
            <w:hideMark/>
          </w:tcPr>
          <w:p w:rsidR="006B5724" w:rsidRPr="00397C55" w:rsidRDefault="006B5724" w:rsidP="00E00293">
            <w:pPr>
              <w:jc w:val="right"/>
              <w:rPr>
                <w:sz w:val="20"/>
                <w:szCs w:val="20"/>
                <w:lang w:val="es-MX"/>
              </w:rPr>
            </w:pPr>
            <w:r w:rsidRPr="00397C55">
              <w:rPr>
                <w:sz w:val="20"/>
                <w:szCs w:val="20"/>
                <w:lang w:val="es-MX"/>
              </w:rPr>
              <w:t>0</w:t>
            </w:r>
          </w:p>
        </w:tc>
        <w:tc>
          <w:tcPr>
            <w:tcW w:w="1276" w:type="dxa"/>
            <w:tcBorders>
              <w:top w:val="nil"/>
              <w:left w:val="nil"/>
              <w:bottom w:val="single" w:sz="4" w:space="0" w:color="auto"/>
              <w:right w:val="single" w:sz="4" w:space="0" w:color="auto"/>
            </w:tcBorders>
            <w:shd w:val="clear" w:color="auto" w:fill="auto"/>
            <w:noWrap/>
            <w:hideMark/>
          </w:tcPr>
          <w:p w:rsidR="006B5724" w:rsidRPr="00397C55" w:rsidRDefault="006B5724" w:rsidP="00E00293">
            <w:pPr>
              <w:jc w:val="right"/>
              <w:rPr>
                <w:sz w:val="20"/>
                <w:szCs w:val="20"/>
                <w:lang w:val="es-MX"/>
              </w:rPr>
            </w:pPr>
            <w:r w:rsidRPr="00397C55">
              <w:rPr>
                <w:sz w:val="20"/>
                <w:szCs w:val="20"/>
                <w:lang w:val="es-MX"/>
              </w:rPr>
              <w:t>80</w:t>
            </w:r>
          </w:p>
        </w:tc>
        <w:tc>
          <w:tcPr>
            <w:tcW w:w="1282" w:type="dxa"/>
            <w:tcBorders>
              <w:top w:val="nil"/>
              <w:left w:val="nil"/>
              <w:bottom w:val="single" w:sz="4" w:space="0" w:color="auto"/>
              <w:right w:val="single" w:sz="4" w:space="0" w:color="auto"/>
            </w:tcBorders>
            <w:shd w:val="clear" w:color="auto" w:fill="auto"/>
            <w:noWrap/>
            <w:hideMark/>
          </w:tcPr>
          <w:p w:rsidR="006B5724" w:rsidRPr="00397C55" w:rsidRDefault="006B5724" w:rsidP="00E00293">
            <w:pPr>
              <w:jc w:val="right"/>
              <w:rPr>
                <w:sz w:val="20"/>
                <w:szCs w:val="20"/>
                <w:lang w:val="es-MX"/>
              </w:rPr>
            </w:pPr>
            <w:r w:rsidRPr="00397C55">
              <w:rPr>
                <w:sz w:val="20"/>
                <w:szCs w:val="20"/>
                <w:lang w:val="es-MX"/>
              </w:rPr>
              <w:t>0</w:t>
            </w:r>
          </w:p>
        </w:tc>
      </w:tr>
      <w:tr w:rsidR="006B5724" w:rsidRPr="00397C55" w:rsidTr="00E00293">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rsidR="006B5724" w:rsidRPr="00397C55" w:rsidRDefault="006B5724" w:rsidP="00E00293">
            <w:pPr>
              <w:jc w:val="left"/>
              <w:rPr>
                <w:sz w:val="20"/>
                <w:szCs w:val="20"/>
                <w:lang w:val="es-MX"/>
              </w:rPr>
            </w:pPr>
            <w:r w:rsidRPr="00397C55">
              <w:rPr>
                <w:sz w:val="20"/>
                <w:szCs w:val="20"/>
                <w:lang w:val="es-MX"/>
              </w:rPr>
              <w:lastRenderedPageBreak/>
              <w:t>Producción de HCFC – etapa I</w:t>
            </w:r>
          </w:p>
        </w:tc>
        <w:tc>
          <w:tcPr>
            <w:tcW w:w="1275" w:type="dxa"/>
            <w:tcBorders>
              <w:top w:val="nil"/>
              <w:left w:val="nil"/>
              <w:bottom w:val="single" w:sz="4" w:space="0" w:color="auto"/>
              <w:right w:val="single" w:sz="4" w:space="0" w:color="auto"/>
            </w:tcBorders>
            <w:shd w:val="clear" w:color="auto" w:fill="auto"/>
            <w:noWrap/>
            <w:hideMark/>
          </w:tcPr>
          <w:p w:rsidR="006B5724" w:rsidRPr="00397C55" w:rsidRDefault="006B5724" w:rsidP="00E00293">
            <w:pPr>
              <w:jc w:val="right"/>
              <w:rPr>
                <w:sz w:val="20"/>
                <w:szCs w:val="20"/>
                <w:lang w:val="es-MX"/>
              </w:rPr>
            </w:pPr>
            <w:r w:rsidRPr="00397C55">
              <w:rPr>
                <w:sz w:val="20"/>
                <w:szCs w:val="20"/>
                <w:lang w:val="es-MX"/>
              </w:rPr>
              <w:t> 0</w:t>
            </w:r>
          </w:p>
        </w:tc>
        <w:tc>
          <w:tcPr>
            <w:tcW w:w="1134" w:type="dxa"/>
            <w:tcBorders>
              <w:top w:val="nil"/>
              <w:left w:val="nil"/>
              <w:bottom w:val="single" w:sz="4" w:space="0" w:color="auto"/>
              <w:right w:val="single" w:sz="4" w:space="0" w:color="auto"/>
            </w:tcBorders>
            <w:shd w:val="clear" w:color="auto" w:fill="auto"/>
            <w:noWrap/>
            <w:hideMark/>
          </w:tcPr>
          <w:p w:rsidR="006B5724" w:rsidRPr="00397C55" w:rsidRDefault="006B5724" w:rsidP="00E00293">
            <w:pPr>
              <w:jc w:val="right"/>
              <w:rPr>
                <w:sz w:val="20"/>
                <w:szCs w:val="20"/>
                <w:lang w:val="es-MX"/>
              </w:rPr>
            </w:pPr>
            <w:r w:rsidRPr="00397C55">
              <w:rPr>
                <w:sz w:val="20"/>
                <w:szCs w:val="20"/>
                <w:lang w:val="es-MX"/>
              </w:rPr>
              <w:t>1.070</w:t>
            </w:r>
          </w:p>
        </w:tc>
        <w:tc>
          <w:tcPr>
            <w:tcW w:w="1134" w:type="dxa"/>
            <w:tcBorders>
              <w:top w:val="nil"/>
              <w:left w:val="nil"/>
              <w:bottom w:val="single" w:sz="4" w:space="0" w:color="auto"/>
              <w:right w:val="single" w:sz="4" w:space="0" w:color="auto"/>
            </w:tcBorders>
            <w:shd w:val="clear" w:color="auto" w:fill="auto"/>
            <w:noWrap/>
            <w:hideMark/>
          </w:tcPr>
          <w:p w:rsidR="006B5724" w:rsidRPr="00397C55" w:rsidRDefault="006B5724" w:rsidP="00E00293">
            <w:pPr>
              <w:jc w:val="right"/>
              <w:rPr>
                <w:sz w:val="20"/>
                <w:szCs w:val="20"/>
                <w:lang w:val="es-MX"/>
              </w:rPr>
            </w:pPr>
            <w:r w:rsidRPr="00397C55">
              <w:rPr>
                <w:sz w:val="20"/>
                <w:szCs w:val="20"/>
                <w:lang w:val="es-MX"/>
              </w:rPr>
              <w:t>2.140</w:t>
            </w:r>
          </w:p>
        </w:tc>
        <w:tc>
          <w:tcPr>
            <w:tcW w:w="1276" w:type="dxa"/>
            <w:tcBorders>
              <w:top w:val="nil"/>
              <w:left w:val="nil"/>
              <w:bottom w:val="single" w:sz="4" w:space="0" w:color="auto"/>
              <w:right w:val="single" w:sz="4" w:space="0" w:color="auto"/>
            </w:tcBorders>
            <w:shd w:val="clear" w:color="auto" w:fill="auto"/>
            <w:noWrap/>
            <w:hideMark/>
          </w:tcPr>
          <w:p w:rsidR="006B5724" w:rsidRPr="00397C55" w:rsidRDefault="006B5724" w:rsidP="00E00293">
            <w:pPr>
              <w:jc w:val="right"/>
              <w:rPr>
                <w:sz w:val="20"/>
                <w:szCs w:val="20"/>
                <w:lang w:val="es-MX"/>
              </w:rPr>
            </w:pPr>
            <w:r w:rsidRPr="00397C55">
              <w:rPr>
                <w:sz w:val="20"/>
                <w:szCs w:val="20"/>
                <w:lang w:val="es-MX"/>
              </w:rPr>
              <w:t>3.210</w:t>
            </w:r>
          </w:p>
        </w:tc>
        <w:tc>
          <w:tcPr>
            <w:tcW w:w="1282" w:type="dxa"/>
            <w:tcBorders>
              <w:top w:val="nil"/>
              <w:left w:val="nil"/>
              <w:bottom w:val="single" w:sz="4" w:space="0" w:color="auto"/>
              <w:right w:val="single" w:sz="4" w:space="0" w:color="auto"/>
            </w:tcBorders>
            <w:shd w:val="clear" w:color="auto" w:fill="auto"/>
            <w:noWrap/>
            <w:hideMark/>
          </w:tcPr>
          <w:p w:rsidR="006B5724" w:rsidRPr="00397C55" w:rsidRDefault="006B5724" w:rsidP="00E00293">
            <w:pPr>
              <w:jc w:val="right"/>
              <w:rPr>
                <w:sz w:val="20"/>
                <w:szCs w:val="20"/>
                <w:lang w:val="es-MX"/>
              </w:rPr>
            </w:pPr>
            <w:r w:rsidRPr="00397C55">
              <w:rPr>
                <w:sz w:val="20"/>
                <w:szCs w:val="20"/>
                <w:lang w:val="es-MX"/>
              </w:rPr>
              <w:t>2.140</w:t>
            </w:r>
          </w:p>
        </w:tc>
      </w:tr>
      <w:tr w:rsidR="006B5724" w:rsidRPr="00397C55" w:rsidTr="00E00293">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rsidR="006B5724" w:rsidRPr="00397C55" w:rsidRDefault="006B5724" w:rsidP="00E00293">
            <w:pPr>
              <w:jc w:val="left"/>
              <w:rPr>
                <w:sz w:val="20"/>
                <w:szCs w:val="20"/>
                <w:lang w:val="es-MX"/>
              </w:rPr>
            </w:pPr>
            <w:r w:rsidRPr="00397C55">
              <w:rPr>
                <w:sz w:val="20"/>
                <w:szCs w:val="20"/>
                <w:lang w:val="es-MX"/>
              </w:rPr>
              <w:t>Producción de HCFC - etapa II</w:t>
            </w:r>
          </w:p>
        </w:tc>
        <w:tc>
          <w:tcPr>
            <w:tcW w:w="1275" w:type="dxa"/>
            <w:tcBorders>
              <w:top w:val="nil"/>
              <w:left w:val="nil"/>
              <w:bottom w:val="single" w:sz="4" w:space="0" w:color="auto"/>
              <w:right w:val="single" w:sz="4" w:space="0" w:color="auto"/>
            </w:tcBorders>
            <w:shd w:val="clear" w:color="auto" w:fill="auto"/>
            <w:noWrap/>
            <w:hideMark/>
          </w:tcPr>
          <w:p w:rsidR="006B5724" w:rsidRPr="00397C55" w:rsidRDefault="006B5724" w:rsidP="00E00293">
            <w:pPr>
              <w:jc w:val="right"/>
              <w:rPr>
                <w:sz w:val="20"/>
                <w:szCs w:val="20"/>
                <w:lang w:val="es-MX"/>
              </w:rPr>
            </w:pPr>
            <w:r w:rsidRPr="00397C55">
              <w:rPr>
                <w:sz w:val="20"/>
                <w:szCs w:val="20"/>
                <w:lang w:val="es-MX"/>
              </w:rPr>
              <w:t>26.140</w:t>
            </w:r>
          </w:p>
        </w:tc>
        <w:tc>
          <w:tcPr>
            <w:tcW w:w="1134" w:type="dxa"/>
            <w:tcBorders>
              <w:top w:val="nil"/>
              <w:left w:val="nil"/>
              <w:bottom w:val="single" w:sz="4" w:space="0" w:color="auto"/>
              <w:right w:val="single" w:sz="4" w:space="0" w:color="auto"/>
            </w:tcBorders>
            <w:shd w:val="clear" w:color="auto" w:fill="auto"/>
            <w:noWrap/>
            <w:hideMark/>
          </w:tcPr>
          <w:p w:rsidR="006B5724" w:rsidRPr="00397C55" w:rsidRDefault="006B5724" w:rsidP="00E00293">
            <w:pPr>
              <w:jc w:val="right"/>
              <w:rPr>
                <w:sz w:val="20"/>
                <w:szCs w:val="20"/>
                <w:lang w:val="es-MX"/>
              </w:rPr>
            </w:pPr>
            <w:r w:rsidRPr="00397C55">
              <w:rPr>
                <w:sz w:val="20"/>
                <w:szCs w:val="20"/>
                <w:lang w:val="es-MX"/>
              </w:rPr>
              <w:t>26.140</w:t>
            </w:r>
          </w:p>
        </w:tc>
        <w:tc>
          <w:tcPr>
            <w:tcW w:w="1134" w:type="dxa"/>
            <w:tcBorders>
              <w:top w:val="nil"/>
              <w:left w:val="nil"/>
              <w:bottom w:val="single" w:sz="4" w:space="0" w:color="auto"/>
              <w:right w:val="single" w:sz="4" w:space="0" w:color="auto"/>
            </w:tcBorders>
            <w:shd w:val="clear" w:color="auto" w:fill="auto"/>
            <w:noWrap/>
            <w:hideMark/>
          </w:tcPr>
          <w:p w:rsidR="006B5724" w:rsidRPr="00397C55" w:rsidRDefault="006B5724" w:rsidP="00E00293">
            <w:pPr>
              <w:jc w:val="right"/>
              <w:rPr>
                <w:sz w:val="20"/>
                <w:szCs w:val="20"/>
                <w:lang w:val="es-MX"/>
              </w:rPr>
            </w:pPr>
            <w:r w:rsidRPr="00397C55">
              <w:rPr>
                <w:sz w:val="20"/>
                <w:szCs w:val="20"/>
                <w:lang w:val="es-MX"/>
              </w:rPr>
              <w:t>25.677</w:t>
            </w:r>
          </w:p>
        </w:tc>
        <w:tc>
          <w:tcPr>
            <w:tcW w:w="1276" w:type="dxa"/>
            <w:tcBorders>
              <w:top w:val="nil"/>
              <w:left w:val="nil"/>
              <w:bottom w:val="single" w:sz="4" w:space="0" w:color="auto"/>
              <w:right w:val="single" w:sz="4" w:space="0" w:color="auto"/>
            </w:tcBorders>
            <w:shd w:val="clear" w:color="auto" w:fill="auto"/>
            <w:noWrap/>
            <w:hideMark/>
          </w:tcPr>
          <w:p w:rsidR="006B5724" w:rsidRPr="00397C55" w:rsidRDefault="006B5724" w:rsidP="00E00293">
            <w:pPr>
              <w:jc w:val="right"/>
              <w:rPr>
                <w:sz w:val="20"/>
                <w:szCs w:val="20"/>
                <w:lang w:val="es-MX"/>
              </w:rPr>
            </w:pPr>
            <w:r w:rsidRPr="00397C55">
              <w:rPr>
                <w:sz w:val="20"/>
                <w:szCs w:val="20"/>
                <w:lang w:val="es-MX"/>
              </w:rPr>
              <w:t>77.956</w:t>
            </w:r>
          </w:p>
        </w:tc>
        <w:tc>
          <w:tcPr>
            <w:tcW w:w="1282" w:type="dxa"/>
            <w:tcBorders>
              <w:top w:val="nil"/>
              <w:left w:val="nil"/>
              <w:bottom w:val="single" w:sz="4" w:space="0" w:color="auto"/>
              <w:right w:val="single" w:sz="4" w:space="0" w:color="auto"/>
            </w:tcBorders>
            <w:shd w:val="clear" w:color="auto" w:fill="auto"/>
            <w:noWrap/>
            <w:hideMark/>
          </w:tcPr>
          <w:p w:rsidR="006B5724" w:rsidRPr="00397C55" w:rsidRDefault="006B5724" w:rsidP="00E00293">
            <w:pPr>
              <w:jc w:val="right"/>
              <w:rPr>
                <w:sz w:val="20"/>
                <w:szCs w:val="20"/>
                <w:lang w:val="es-MX"/>
              </w:rPr>
            </w:pPr>
            <w:r w:rsidRPr="00397C55">
              <w:rPr>
                <w:sz w:val="20"/>
                <w:szCs w:val="20"/>
                <w:lang w:val="es-MX"/>
              </w:rPr>
              <w:t>181.561</w:t>
            </w:r>
          </w:p>
        </w:tc>
      </w:tr>
      <w:tr w:rsidR="006B5724" w:rsidRPr="00397C55" w:rsidTr="00E00293">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rsidR="006B5724" w:rsidRPr="00397C55" w:rsidRDefault="006B5724" w:rsidP="00E00293">
            <w:pPr>
              <w:jc w:val="left"/>
              <w:rPr>
                <w:sz w:val="20"/>
                <w:szCs w:val="20"/>
                <w:lang w:val="es-MX"/>
              </w:rPr>
            </w:pPr>
            <w:r w:rsidRPr="00397C55">
              <w:rPr>
                <w:sz w:val="20"/>
                <w:szCs w:val="20"/>
                <w:lang w:val="es-MX"/>
              </w:rPr>
              <w:t>Preparación de los planes de gestión de la eliminación de los HCFC – etapa III</w:t>
            </w:r>
          </w:p>
        </w:tc>
        <w:tc>
          <w:tcPr>
            <w:tcW w:w="1275" w:type="dxa"/>
            <w:tcBorders>
              <w:top w:val="nil"/>
              <w:left w:val="nil"/>
              <w:bottom w:val="single" w:sz="4" w:space="0" w:color="auto"/>
              <w:right w:val="single" w:sz="4" w:space="0" w:color="auto"/>
            </w:tcBorders>
            <w:shd w:val="clear" w:color="auto" w:fill="auto"/>
            <w:noWrap/>
            <w:hideMark/>
          </w:tcPr>
          <w:p w:rsidR="006B5724" w:rsidRPr="00397C55" w:rsidRDefault="006B5724" w:rsidP="00E00293">
            <w:pPr>
              <w:jc w:val="right"/>
              <w:rPr>
                <w:sz w:val="20"/>
                <w:szCs w:val="20"/>
                <w:lang w:val="es-MX"/>
              </w:rPr>
            </w:pPr>
            <w:r w:rsidRPr="00397C55">
              <w:rPr>
                <w:sz w:val="20"/>
                <w:szCs w:val="20"/>
                <w:lang w:val="es-MX"/>
              </w:rPr>
              <w:t>0 </w:t>
            </w:r>
          </w:p>
        </w:tc>
        <w:tc>
          <w:tcPr>
            <w:tcW w:w="1134" w:type="dxa"/>
            <w:tcBorders>
              <w:top w:val="nil"/>
              <w:left w:val="nil"/>
              <w:bottom w:val="single" w:sz="4" w:space="0" w:color="auto"/>
              <w:right w:val="single" w:sz="4" w:space="0" w:color="auto"/>
            </w:tcBorders>
            <w:shd w:val="clear" w:color="auto" w:fill="auto"/>
            <w:noWrap/>
            <w:hideMark/>
          </w:tcPr>
          <w:p w:rsidR="006B5724" w:rsidRPr="00397C55" w:rsidRDefault="006B5724" w:rsidP="00E00293">
            <w:pPr>
              <w:jc w:val="right"/>
              <w:rPr>
                <w:sz w:val="20"/>
                <w:szCs w:val="20"/>
                <w:lang w:val="es-MX"/>
              </w:rPr>
            </w:pPr>
            <w:r w:rsidRPr="00397C55">
              <w:rPr>
                <w:sz w:val="20"/>
                <w:szCs w:val="20"/>
                <w:lang w:val="es-MX"/>
              </w:rPr>
              <w:t>482</w:t>
            </w:r>
          </w:p>
        </w:tc>
        <w:tc>
          <w:tcPr>
            <w:tcW w:w="1134" w:type="dxa"/>
            <w:tcBorders>
              <w:top w:val="nil"/>
              <w:left w:val="nil"/>
              <w:bottom w:val="single" w:sz="4" w:space="0" w:color="auto"/>
              <w:right w:val="single" w:sz="4" w:space="0" w:color="auto"/>
            </w:tcBorders>
            <w:shd w:val="clear" w:color="auto" w:fill="auto"/>
            <w:noWrap/>
            <w:hideMark/>
          </w:tcPr>
          <w:p w:rsidR="006B5724" w:rsidRPr="00397C55" w:rsidRDefault="006B5724" w:rsidP="00E00293">
            <w:pPr>
              <w:jc w:val="right"/>
              <w:rPr>
                <w:sz w:val="20"/>
                <w:szCs w:val="20"/>
                <w:lang w:val="es-MX"/>
              </w:rPr>
            </w:pPr>
            <w:r w:rsidRPr="00397C55">
              <w:rPr>
                <w:sz w:val="20"/>
                <w:szCs w:val="20"/>
                <w:lang w:val="es-MX"/>
              </w:rPr>
              <w:t>0</w:t>
            </w:r>
          </w:p>
        </w:tc>
        <w:tc>
          <w:tcPr>
            <w:tcW w:w="1276" w:type="dxa"/>
            <w:tcBorders>
              <w:top w:val="nil"/>
              <w:left w:val="nil"/>
              <w:bottom w:val="single" w:sz="4" w:space="0" w:color="auto"/>
              <w:right w:val="single" w:sz="4" w:space="0" w:color="auto"/>
            </w:tcBorders>
            <w:shd w:val="clear" w:color="auto" w:fill="auto"/>
            <w:noWrap/>
            <w:hideMark/>
          </w:tcPr>
          <w:p w:rsidR="006B5724" w:rsidRPr="00397C55" w:rsidRDefault="006B5724" w:rsidP="00E00293">
            <w:pPr>
              <w:jc w:val="right"/>
              <w:rPr>
                <w:sz w:val="20"/>
                <w:szCs w:val="20"/>
                <w:lang w:val="es-MX"/>
              </w:rPr>
            </w:pPr>
            <w:r w:rsidRPr="00397C55">
              <w:rPr>
                <w:sz w:val="20"/>
                <w:szCs w:val="20"/>
                <w:lang w:val="es-MX"/>
              </w:rPr>
              <w:t>482</w:t>
            </w:r>
          </w:p>
        </w:tc>
        <w:tc>
          <w:tcPr>
            <w:tcW w:w="1282" w:type="dxa"/>
            <w:tcBorders>
              <w:top w:val="nil"/>
              <w:left w:val="nil"/>
              <w:bottom w:val="single" w:sz="4" w:space="0" w:color="auto"/>
              <w:right w:val="single" w:sz="4" w:space="0" w:color="auto"/>
            </w:tcBorders>
            <w:shd w:val="clear" w:color="auto" w:fill="auto"/>
            <w:noWrap/>
            <w:hideMark/>
          </w:tcPr>
          <w:p w:rsidR="006B5724" w:rsidRPr="00397C55" w:rsidRDefault="006B5724" w:rsidP="00E00293">
            <w:pPr>
              <w:jc w:val="right"/>
              <w:rPr>
                <w:sz w:val="20"/>
                <w:szCs w:val="20"/>
                <w:lang w:val="es-MX"/>
              </w:rPr>
            </w:pPr>
            <w:r w:rsidRPr="00397C55">
              <w:rPr>
                <w:sz w:val="20"/>
                <w:szCs w:val="20"/>
                <w:lang w:val="es-MX"/>
              </w:rPr>
              <w:t>0</w:t>
            </w:r>
          </w:p>
        </w:tc>
      </w:tr>
      <w:tr w:rsidR="006B5724" w:rsidRPr="00397C55" w:rsidTr="00E00293">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rsidR="006B5724" w:rsidRPr="00397C55" w:rsidRDefault="006B5724" w:rsidP="00E00293">
            <w:pPr>
              <w:jc w:val="left"/>
              <w:rPr>
                <w:b/>
                <w:bCs/>
                <w:sz w:val="20"/>
                <w:szCs w:val="20"/>
                <w:lang w:val="es-MX"/>
              </w:rPr>
            </w:pPr>
            <w:r w:rsidRPr="00397C55">
              <w:rPr>
                <w:b/>
                <w:bCs/>
                <w:sz w:val="20"/>
                <w:szCs w:val="20"/>
                <w:lang w:val="es-MX"/>
              </w:rPr>
              <w:t xml:space="preserve">  Subtotal de las actividades con los HCFC</w:t>
            </w:r>
          </w:p>
        </w:tc>
        <w:tc>
          <w:tcPr>
            <w:tcW w:w="1275" w:type="dxa"/>
            <w:tcBorders>
              <w:top w:val="nil"/>
              <w:left w:val="nil"/>
              <w:bottom w:val="single" w:sz="4" w:space="0" w:color="auto"/>
              <w:right w:val="single" w:sz="4" w:space="0" w:color="auto"/>
            </w:tcBorders>
            <w:shd w:val="clear" w:color="auto" w:fill="auto"/>
            <w:noWrap/>
            <w:hideMark/>
          </w:tcPr>
          <w:p w:rsidR="006B5724" w:rsidRPr="00397C55" w:rsidRDefault="006B5724" w:rsidP="00E00293">
            <w:pPr>
              <w:jc w:val="right"/>
              <w:rPr>
                <w:b/>
                <w:bCs/>
                <w:sz w:val="20"/>
                <w:szCs w:val="20"/>
                <w:lang w:val="es-MX"/>
              </w:rPr>
            </w:pPr>
            <w:r w:rsidRPr="00397C55">
              <w:rPr>
                <w:b/>
                <w:bCs/>
                <w:sz w:val="20"/>
                <w:szCs w:val="20"/>
                <w:lang w:val="es-MX"/>
              </w:rPr>
              <w:t>53.282</w:t>
            </w:r>
          </w:p>
        </w:tc>
        <w:tc>
          <w:tcPr>
            <w:tcW w:w="1134" w:type="dxa"/>
            <w:tcBorders>
              <w:top w:val="nil"/>
              <w:left w:val="nil"/>
              <w:bottom w:val="single" w:sz="4" w:space="0" w:color="auto"/>
              <w:right w:val="single" w:sz="4" w:space="0" w:color="auto"/>
            </w:tcBorders>
            <w:shd w:val="clear" w:color="auto" w:fill="auto"/>
            <w:noWrap/>
            <w:hideMark/>
          </w:tcPr>
          <w:p w:rsidR="006B5724" w:rsidRPr="00397C55" w:rsidRDefault="006B5724" w:rsidP="00E00293">
            <w:pPr>
              <w:jc w:val="right"/>
              <w:rPr>
                <w:b/>
                <w:bCs/>
                <w:sz w:val="20"/>
                <w:szCs w:val="20"/>
                <w:lang w:val="es-MX"/>
              </w:rPr>
            </w:pPr>
            <w:r w:rsidRPr="00397C55">
              <w:rPr>
                <w:b/>
                <w:bCs/>
                <w:sz w:val="20"/>
                <w:szCs w:val="20"/>
                <w:lang w:val="es-MX"/>
              </w:rPr>
              <w:t>48.510</w:t>
            </w:r>
          </w:p>
        </w:tc>
        <w:tc>
          <w:tcPr>
            <w:tcW w:w="1134" w:type="dxa"/>
            <w:tcBorders>
              <w:top w:val="nil"/>
              <w:left w:val="nil"/>
              <w:bottom w:val="single" w:sz="4" w:space="0" w:color="auto"/>
              <w:right w:val="single" w:sz="4" w:space="0" w:color="auto"/>
            </w:tcBorders>
            <w:shd w:val="clear" w:color="auto" w:fill="auto"/>
            <w:noWrap/>
            <w:hideMark/>
          </w:tcPr>
          <w:p w:rsidR="006B5724" w:rsidRPr="00397C55" w:rsidRDefault="006B5724" w:rsidP="00E00293">
            <w:pPr>
              <w:jc w:val="right"/>
              <w:rPr>
                <w:b/>
                <w:bCs/>
                <w:sz w:val="20"/>
                <w:szCs w:val="20"/>
                <w:lang w:val="es-MX"/>
              </w:rPr>
            </w:pPr>
            <w:r w:rsidRPr="00397C55">
              <w:rPr>
                <w:b/>
                <w:bCs/>
                <w:sz w:val="20"/>
                <w:szCs w:val="20"/>
                <w:lang w:val="es-MX"/>
              </w:rPr>
              <w:t>46.977</w:t>
            </w:r>
          </w:p>
        </w:tc>
        <w:tc>
          <w:tcPr>
            <w:tcW w:w="1276" w:type="dxa"/>
            <w:tcBorders>
              <w:top w:val="nil"/>
              <w:left w:val="nil"/>
              <w:bottom w:val="single" w:sz="4" w:space="0" w:color="auto"/>
              <w:right w:val="single" w:sz="4" w:space="0" w:color="auto"/>
            </w:tcBorders>
            <w:shd w:val="clear" w:color="auto" w:fill="auto"/>
            <w:noWrap/>
            <w:hideMark/>
          </w:tcPr>
          <w:p w:rsidR="006B5724" w:rsidRPr="00397C55" w:rsidRDefault="006B5724" w:rsidP="00E00293">
            <w:pPr>
              <w:jc w:val="right"/>
              <w:rPr>
                <w:b/>
                <w:bCs/>
                <w:sz w:val="20"/>
                <w:szCs w:val="20"/>
                <w:lang w:val="es-MX"/>
              </w:rPr>
            </w:pPr>
            <w:r w:rsidRPr="00397C55">
              <w:rPr>
                <w:b/>
                <w:bCs/>
                <w:sz w:val="20"/>
                <w:szCs w:val="20"/>
                <w:lang w:val="es-MX"/>
              </w:rPr>
              <w:t>148.768</w:t>
            </w:r>
          </w:p>
        </w:tc>
        <w:tc>
          <w:tcPr>
            <w:tcW w:w="1282" w:type="dxa"/>
            <w:tcBorders>
              <w:top w:val="nil"/>
              <w:left w:val="nil"/>
              <w:bottom w:val="single" w:sz="4" w:space="0" w:color="auto"/>
              <w:right w:val="single" w:sz="4" w:space="0" w:color="auto"/>
            </w:tcBorders>
            <w:shd w:val="clear" w:color="auto" w:fill="auto"/>
            <w:noWrap/>
            <w:hideMark/>
          </w:tcPr>
          <w:p w:rsidR="006B5724" w:rsidRPr="00397C55" w:rsidRDefault="006B5724" w:rsidP="00E00293">
            <w:pPr>
              <w:jc w:val="right"/>
              <w:rPr>
                <w:b/>
                <w:bCs/>
                <w:sz w:val="20"/>
                <w:szCs w:val="20"/>
                <w:lang w:val="es-MX"/>
              </w:rPr>
            </w:pPr>
            <w:r w:rsidRPr="00397C55">
              <w:rPr>
                <w:b/>
                <w:bCs/>
                <w:sz w:val="20"/>
                <w:szCs w:val="20"/>
                <w:lang w:val="es-MX"/>
              </w:rPr>
              <w:t>265.905</w:t>
            </w:r>
          </w:p>
        </w:tc>
      </w:tr>
      <w:tr w:rsidR="006B5724" w:rsidRPr="00397C55" w:rsidTr="00E00293">
        <w:trPr>
          <w:trHeight w:val="264"/>
        </w:trPr>
        <w:tc>
          <w:tcPr>
            <w:tcW w:w="9362"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724" w:rsidRPr="00397C55" w:rsidRDefault="006B5724" w:rsidP="00E00293">
            <w:pPr>
              <w:jc w:val="left"/>
              <w:rPr>
                <w:b/>
                <w:bCs/>
                <w:sz w:val="20"/>
                <w:szCs w:val="20"/>
                <w:lang w:val="es-MX"/>
              </w:rPr>
            </w:pPr>
            <w:r w:rsidRPr="00397C55">
              <w:rPr>
                <w:b/>
                <w:bCs/>
                <w:sz w:val="20"/>
                <w:szCs w:val="20"/>
                <w:lang w:val="es-MX"/>
              </w:rPr>
              <w:t>Actividades con los HFC</w:t>
            </w:r>
            <w:r w:rsidRPr="00397C55">
              <w:rPr>
                <w:sz w:val="20"/>
                <w:szCs w:val="20"/>
                <w:lang w:val="es-MX"/>
              </w:rPr>
              <w:t> </w:t>
            </w:r>
          </w:p>
        </w:tc>
      </w:tr>
      <w:tr w:rsidR="006B5724" w:rsidRPr="00397C55" w:rsidTr="00E00293">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rsidR="006B5724" w:rsidRPr="00397C55" w:rsidRDefault="006B5724" w:rsidP="00E00293">
            <w:pPr>
              <w:jc w:val="left"/>
              <w:rPr>
                <w:sz w:val="20"/>
                <w:szCs w:val="20"/>
                <w:lang w:val="es-MX"/>
              </w:rPr>
            </w:pPr>
            <w:r w:rsidRPr="00397C55">
              <w:rPr>
                <w:sz w:val="20"/>
                <w:szCs w:val="20"/>
                <w:lang w:val="es-MX"/>
              </w:rPr>
              <w:t>Preparación de la eliminación de los HFC</w:t>
            </w:r>
          </w:p>
        </w:tc>
        <w:tc>
          <w:tcPr>
            <w:tcW w:w="1275" w:type="dxa"/>
            <w:tcBorders>
              <w:top w:val="nil"/>
              <w:left w:val="nil"/>
              <w:bottom w:val="single" w:sz="4" w:space="0" w:color="auto"/>
              <w:right w:val="single" w:sz="4" w:space="0" w:color="auto"/>
            </w:tcBorders>
            <w:shd w:val="clear" w:color="auto" w:fill="auto"/>
            <w:noWrap/>
            <w:vAlign w:val="center"/>
            <w:hideMark/>
          </w:tcPr>
          <w:p w:rsidR="006B5724" w:rsidRPr="00397C55" w:rsidRDefault="006B5724" w:rsidP="00E00293">
            <w:pPr>
              <w:jc w:val="right"/>
              <w:rPr>
                <w:sz w:val="20"/>
                <w:szCs w:val="20"/>
                <w:lang w:val="es-MX"/>
              </w:rPr>
            </w:pPr>
            <w:r w:rsidRPr="00397C55">
              <w:rPr>
                <w:sz w:val="20"/>
                <w:szCs w:val="20"/>
                <w:lang w:val="es-MX"/>
              </w:rPr>
              <w:t>535</w:t>
            </w:r>
          </w:p>
        </w:tc>
        <w:tc>
          <w:tcPr>
            <w:tcW w:w="1134" w:type="dxa"/>
            <w:tcBorders>
              <w:top w:val="nil"/>
              <w:left w:val="nil"/>
              <w:bottom w:val="single" w:sz="4" w:space="0" w:color="auto"/>
              <w:right w:val="single" w:sz="4" w:space="0" w:color="auto"/>
            </w:tcBorders>
            <w:shd w:val="clear" w:color="auto" w:fill="auto"/>
            <w:noWrap/>
            <w:vAlign w:val="center"/>
            <w:hideMark/>
          </w:tcPr>
          <w:p w:rsidR="006B5724" w:rsidRPr="00397C55" w:rsidRDefault="006B5724" w:rsidP="00E00293">
            <w:pPr>
              <w:jc w:val="right"/>
              <w:rPr>
                <w:sz w:val="20"/>
                <w:szCs w:val="20"/>
                <w:lang w:val="es-MX"/>
              </w:rPr>
            </w:pPr>
            <w:r w:rsidRPr="00397C55">
              <w:rPr>
                <w:sz w:val="20"/>
                <w:szCs w:val="20"/>
                <w:lang w:val="es-MX"/>
              </w:rPr>
              <w:t>268</w:t>
            </w:r>
          </w:p>
        </w:tc>
        <w:tc>
          <w:tcPr>
            <w:tcW w:w="1134" w:type="dxa"/>
            <w:tcBorders>
              <w:top w:val="nil"/>
              <w:left w:val="nil"/>
              <w:bottom w:val="single" w:sz="4" w:space="0" w:color="auto"/>
              <w:right w:val="single" w:sz="4" w:space="0" w:color="auto"/>
            </w:tcBorders>
            <w:shd w:val="clear" w:color="auto" w:fill="auto"/>
            <w:noWrap/>
            <w:vAlign w:val="center"/>
            <w:hideMark/>
          </w:tcPr>
          <w:p w:rsidR="006B5724" w:rsidRPr="00397C55" w:rsidRDefault="006B5724" w:rsidP="00E00293">
            <w:pPr>
              <w:jc w:val="right"/>
              <w:rPr>
                <w:sz w:val="20"/>
                <w:szCs w:val="20"/>
                <w:lang w:val="es-MX"/>
              </w:rPr>
            </w:pPr>
            <w:r w:rsidRPr="00397C55">
              <w:rPr>
                <w:sz w:val="20"/>
                <w:szCs w:val="20"/>
                <w:lang w:val="es-MX"/>
              </w:rPr>
              <w:t>0</w:t>
            </w:r>
          </w:p>
        </w:tc>
        <w:tc>
          <w:tcPr>
            <w:tcW w:w="1276" w:type="dxa"/>
            <w:tcBorders>
              <w:top w:val="nil"/>
              <w:left w:val="nil"/>
              <w:bottom w:val="single" w:sz="4" w:space="0" w:color="auto"/>
              <w:right w:val="single" w:sz="4" w:space="0" w:color="auto"/>
            </w:tcBorders>
            <w:shd w:val="clear" w:color="auto" w:fill="auto"/>
            <w:noWrap/>
            <w:vAlign w:val="center"/>
            <w:hideMark/>
          </w:tcPr>
          <w:p w:rsidR="006B5724" w:rsidRPr="00397C55" w:rsidRDefault="006B5724" w:rsidP="00E00293">
            <w:pPr>
              <w:jc w:val="right"/>
              <w:rPr>
                <w:b/>
                <w:bCs/>
                <w:sz w:val="20"/>
                <w:szCs w:val="20"/>
                <w:lang w:val="es-MX"/>
              </w:rPr>
            </w:pPr>
            <w:r w:rsidRPr="00397C55">
              <w:rPr>
                <w:b/>
                <w:bCs/>
                <w:sz w:val="20"/>
                <w:szCs w:val="20"/>
                <w:lang w:val="es-MX"/>
              </w:rPr>
              <w:t>803</w:t>
            </w:r>
          </w:p>
        </w:tc>
        <w:tc>
          <w:tcPr>
            <w:tcW w:w="1282" w:type="dxa"/>
            <w:tcBorders>
              <w:top w:val="nil"/>
              <w:left w:val="nil"/>
              <w:bottom w:val="single" w:sz="4" w:space="0" w:color="auto"/>
              <w:right w:val="single" w:sz="4" w:space="0" w:color="auto"/>
            </w:tcBorders>
            <w:shd w:val="clear" w:color="auto" w:fill="auto"/>
            <w:noWrap/>
            <w:vAlign w:val="center"/>
            <w:hideMark/>
          </w:tcPr>
          <w:p w:rsidR="006B5724" w:rsidRPr="00397C55" w:rsidRDefault="006B5724" w:rsidP="00E00293">
            <w:pPr>
              <w:jc w:val="right"/>
              <w:rPr>
                <w:sz w:val="20"/>
                <w:szCs w:val="20"/>
                <w:lang w:val="es-MX"/>
              </w:rPr>
            </w:pPr>
            <w:r w:rsidRPr="00397C55">
              <w:rPr>
                <w:sz w:val="20"/>
                <w:szCs w:val="20"/>
                <w:lang w:val="es-MX"/>
              </w:rPr>
              <w:t>0</w:t>
            </w:r>
          </w:p>
        </w:tc>
      </w:tr>
      <w:tr w:rsidR="006B5724" w:rsidRPr="00397C55" w:rsidTr="00E00293">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rsidR="006B5724" w:rsidRPr="00397C55" w:rsidRDefault="006B5724" w:rsidP="00E00293">
            <w:pPr>
              <w:jc w:val="left"/>
              <w:rPr>
                <w:b/>
                <w:bCs/>
                <w:sz w:val="20"/>
                <w:szCs w:val="20"/>
                <w:lang w:val="es-MX"/>
              </w:rPr>
            </w:pPr>
            <w:r w:rsidRPr="00397C55">
              <w:rPr>
                <w:b/>
                <w:bCs/>
                <w:sz w:val="20"/>
                <w:szCs w:val="20"/>
                <w:lang w:val="es-MX"/>
              </w:rPr>
              <w:t xml:space="preserve">   Subtotal de las actividades con los HFC</w:t>
            </w:r>
          </w:p>
        </w:tc>
        <w:tc>
          <w:tcPr>
            <w:tcW w:w="1275" w:type="dxa"/>
            <w:tcBorders>
              <w:top w:val="nil"/>
              <w:left w:val="nil"/>
              <w:bottom w:val="single" w:sz="4" w:space="0" w:color="auto"/>
              <w:right w:val="single" w:sz="4" w:space="0" w:color="auto"/>
            </w:tcBorders>
            <w:shd w:val="clear" w:color="auto" w:fill="auto"/>
            <w:noWrap/>
            <w:vAlign w:val="center"/>
            <w:hideMark/>
          </w:tcPr>
          <w:p w:rsidR="006B5724" w:rsidRPr="00397C55" w:rsidRDefault="006B5724" w:rsidP="00E00293">
            <w:pPr>
              <w:jc w:val="right"/>
              <w:rPr>
                <w:b/>
                <w:bCs/>
                <w:sz w:val="20"/>
                <w:szCs w:val="20"/>
                <w:lang w:val="es-MX"/>
              </w:rPr>
            </w:pPr>
            <w:r w:rsidRPr="00397C55">
              <w:rPr>
                <w:b/>
                <w:bCs/>
                <w:sz w:val="20"/>
                <w:szCs w:val="20"/>
                <w:lang w:val="es-MX"/>
              </w:rPr>
              <w:t>535</w:t>
            </w:r>
          </w:p>
        </w:tc>
        <w:tc>
          <w:tcPr>
            <w:tcW w:w="1134" w:type="dxa"/>
            <w:tcBorders>
              <w:top w:val="nil"/>
              <w:left w:val="nil"/>
              <w:bottom w:val="single" w:sz="4" w:space="0" w:color="auto"/>
              <w:right w:val="single" w:sz="4" w:space="0" w:color="auto"/>
            </w:tcBorders>
            <w:shd w:val="clear" w:color="auto" w:fill="auto"/>
            <w:noWrap/>
            <w:vAlign w:val="center"/>
            <w:hideMark/>
          </w:tcPr>
          <w:p w:rsidR="006B5724" w:rsidRPr="00397C55" w:rsidRDefault="006B5724" w:rsidP="00E00293">
            <w:pPr>
              <w:jc w:val="right"/>
              <w:rPr>
                <w:b/>
                <w:bCs/>
                <w:sz w:val="20"/>
                <w:szCs w:val="20"/>
                <w:lang w:val="es-MX"/>
              </w:rPr>
            </w:pPr>
            <w:r w:rsidRPr="00397C55">
              <w:rPr>
                <w:b/>
                <w:bCs/>
                <w:sz w:val="20"/>
                <w:szCs w:val="20"/>
                <w:lang w:val="es-MX"/>
              </w:rPr>
              <w:t>268</w:t>
            </w:r>
          </w:p>
        </w:tc>
        <w:tc>
          <w:tcPr>
            <w:tcW w:w="1134" w:type="dxa"/>
            <w:tcBorders>
              <w:top w:val="nil"/>
              <w:left w:val="nil"/>
              <w:bottom w:val="single" w:sz="4" w:space="0" w:color="auto"/>
              <w:right w:val="single" w:sz="4" w:space="0" w:color="auto"/>
            </w:tcBorders>
            <w:shd w:val="clear" w:color="auto" w:fill="auto"/>
            <w:noWrap/>
            <w:vAlign w:val="center"/>
            <w:hideMark/>
          </w:tcPr>
          <w:p w:rsidR="006B5724" w:rsidRPr="00397C55" w:rsidRDefault="006B5724" w:rsidP="00E00293">
            <w:pPr>
              <w:jc w:val="right"/>
              <w:rPr>
                <w:b/>
                <w:bCs/>
                <w:sz w:val="20"/>
                <w:szCs w:val="20"/>
                <w:lang w:val="es-MX"/>
              </w:rPr>
            </w:pPr>
            <w:r w:rsidRPr="00397C55">
              <w:rPr>
                <w:b/>
                <w:bCs/>
                <w:sz w:val="20"/>
                <w:szCs w:val="20"/>
                <w:lang w:val="es-MX"/>
              </w:rPr>
              <w:t>0</w:t>
            </w:r>
          </w:p>
        </w:tc>
        <w:tc>
          <w:tcPr>
            <w:tcW w:w="1276" w:type="dxa"/>
            <w:tcBorders>
              <w:top w:val="nil"/>
              <w:left w:val="nil"/>
              <w:bottom w:val="single" w:sz="4" w:space="0" w:color="auto"/>
              <w:right w:val="single" w:sz="4" w:space="0" w:color="auto"/>
            </w:tcBorders>
            <w:shd w:val="clear" w:color="auto" w:fill="auto"/>
            <w:noWrap/>
            <w:vAlign w:val="center"/>
            <w:hideMark/>
          </w:tcPr>
          <w:p w:rsidR="006B5724" w:rsidRPr="00397C55" w:rsidRDefault="006B5724" w:rsidP="00E00293">
            <w:pPr>
              <w:jc w:val="right"/>
              <w:rPr>
                <w:b/>
                <w:bCs/>
                <w:sz w:val="20"/>
                <w:szCs w:val="20"/>
                <w:lang w:val="es-MX"/>
              </w:rPr>
            </w:pPr>
            <w:r w:rsidRPr="00397C55">
              <w:rPr>
                <w:b/>
                <w:bCs/>
                <w:sz w:val="20"/>
                <w:szCs w:val="20"/>
                <w:lang w:val="es-MX"/>
              </w:rPr>
              <w:t>803</w:t>
            </w:r>
          </w:p>
        </w:tc>
        <w:tc>
          <w:tcPr>
            <w:tcW w:w="1282" w:type="dxa"/>
            <w:tcBorders>
              <w:top w:val="nil"/>
              <w:left w:val="nil"/>
              <w:bottom w:val="single" w:sz="4" w:space="0" w:color="auto"/>
              <w:right w:val="single" w:sz="4" w:space="0" w:color="auto"/>
            </w:tcBorders>
            <w:shd w:val="clear" w:color="auto" w:fill="auto"/>
            <w:noWrap/>
            <w:vAlign w:val="center"/>
            <w:hideMark/>
          </w:tcPr>
          <w:p w:rsidR="006B5724" w:rsidRPr="00397C55" w:rsidRDefault="006B5724" w:rsidP="00E00293">
            <w:pPr>
              <w:jc w:val="right"/>
              <w:rPr>
                <w:b/>
                <w:bCs/>
                <w:sz w:val="20"/>
                <w:szCs w:val="20"/>
                <w:lang w:val="es-MX"/>
              </w:rPr>
            </w:pPr>
            <w:r w:rsidRPr="00397C55">
              <w:rPr>
                <w:b/>
                <w:bCs/>
                <w:sz w:val="20"/>
                <w:szCs w:val="20"/>
                <w:lang w:val="es-MX"/>
              </w:rPr>
              <w:t>0</w:t>
            </w:r>
          </w:p>
        </w:tc>
      </w:tr>
      <w:tr w:rsidR="006B5724" w:rsidRPr="00397C55" w:rsidTr="00E00293">
        <w:trPr>
          <w:trHeight w:val="264"/>
        </w:trPr>
        <w:tc>
          <w:tcPr>
            <w:tcW w:w="9362"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5724" w:rsidRPr="00397C55" w:rsidRDefault="006B5724" w:rsidP="00E00293">
            <w:pPr>
              <w:jc w:val="left"/>
              <w:rPr>
                <w:b/>
                <w:bCs/>
                <w:sz w:val="20"/>
                <w:szCs w:val="20"/>
                <w:lang w:val="es-MX"/>
              </w:rPr>
            </w:pPr>
            <w:r w:rsidRPr="00397C55">
              <w:rPr>
                <w:b/>
                <w:bCs/>
                <w:sz w:val="20"/>
                <w:szCs w:val="20"/>
                <w:lang w:val="es-MX"/>
              </w:rPr>
              <w:t>Actividades estándar</w:t>
            </w:r>
          </w:p>
        </w:tc>
      </w:tr>
      <w:tr w:rsidR="006B5724" w:rsidRPr="00397C55" w:rsidTr="00E00293">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rsidR="006B5724" w:rsidRPr="00397C55" w:rsidRDefault="006B5724" w:rsidP="00E00293">
            <w:pPr>
              <w:jc w:val="left"/>
              <w:rPr>
                <w:sz w:val="20"/>
                <w:szCs w:val="20"/>
                <w:lang w:val="es-MX"/>
              </w:rPr>
            </w:pPr>
            <w:r w:rsidRPr="00397C55">
              <w:rPr>
                <w:sz w:val="20"/>
                <w:szCs w:val="20"/>
                <w:lang w:val="es-MX"/>
              </w:rPr>
              <w:t>Unidad central</w:t>
            </w:r>
          </w:p>
        </w:tc>
        <w:tc>
          <w:tcPr>
            <w:tcW w:w="1275" w:type="dxa"/>
            <w:tcBorders>
              <w:top w:val="nil"/>
              <w:left w:val="nil"/>
              <w:bottom w:val="single" w:sz="4" w:space="0" w:color="auto"/>
              <w:right w:val="single" w:sz="4" w:space="0" w:color="auto"/>
            </w:tcBorders>
            <w:shd w:val="clear" w:color="auto" w:fill="auto"/>
            <w:noWrap/>
            <w:vAlign w:val="center"/>
            <w:hideMark/>
          </w:tcPr>
          <w:p w:rsidR="006B5724" w:rsidRPr="00397C55" w:rsidRDefault="006B5724" w:rsidP="00E00293">
            <w:pPr>
              <w:jc w:val="right"/>
              <w:rPr>
                <w:sz w:val="20"/>
                <w:szCs w:val="20"/>
                <w:lang w:val="es-MX"/>
              </w:rPr>
            </w:pPr>
            <w:r w:rsidRPr="00397C55">
              <w:rPr>
                <w:sz w:val="20"/>
                <w:szCs w:val="20"/>
                <w:lang w:val="es-MX"/>
              </w:rPr>
              <w:t>1.735</w:t>
            </w:r>
          </w:p>
        </w:tc>
        <w:tc>
          <w:tcPr>
            <w:tcW w:w="1134" w:type="dxa"/>
            <w:tcBorders>
              <w:top w:val="nil"/>
              <w:left w:val="nil"/>
              <w:bottom w:val="single" w:sz="4" w:space="0" w:color="auto"/>
              <w:right w:val="single" w:sz="4" w:space="0" w:color="auto"/>
            </w:tcBorders>
            <w:shd w:val="clear" w:color="auto" w:fill="auto"/>
            <w:noWrap/>
            <w:vAlign w:val="center"/>
            <w:hideMark/>
          </w:tcPr>
          <w:p w:rsidR="006B5724" w:rsidRPr="00397C55" w:rsidRDefault="006B5724" w:rsidP="00E00293">
            <w:pPr>
              <w:jc w:val="right"/>
              <w:rPr>
                <w:sz w:val="20"/>
                <w:szCs w:val="20"/>
                <w:lang w:val="es-MX"/>
              </w:rPr>
            </w:pPr>
            <w:r w:rsidRPr="00397C55">
              <w:rPr>
                <w:sz w:val="20"/>
                <w:szCs w:val="20"/>
                <w:lang w:val="es-MX"/>
              </w:rPr>
              <w:t>1.747</w:t>
            </w:r>
          </w:p>
        </w:tc>
        <w:tc>
          <w:tcPr>
            <w:tcW w:w="1134" w:type="dxa"/>
            <w:tcBorders>
              <w:top w:val="nil"/>
              <w:left w:val="nil"/>
              <w:bottom w:val="single" w:sz="4" w:space="0" w:color="auto"/>
              <w:right w:val="single" w:sz="4" w:space="0" w:color="auto"/>
            </w:tcBorders>
            <w:shd w:val="clear" w:color="auto" w:fill="auto"/>
            <w:noWrap/>
            <w:vAlign w:val="center"/>
            <w:hideMark/>
          </w:tcPr>
          <w:p w:rsidR="006B5724" w:rsidRPr="00397C55" w:rsidRDefault="006B5724" w:rsidP="00E00293">
            <w:pPr>
              <w:jc w:val="right"/>
              <w:rPr>
                <w:sz w:val="20"/>
                <w:szCs w:val="20"/>
                <w:lang w:val="es-MX"/>
              </w:rPr>
            </w:pPr>
            <w:r w:rsidRPr="00397C55">
              <w:rPr>
                <w:sz w:val="20"/>
                <w:szCs w:val="20"/>
                <w:lang w:val="es-MX"/>
              </w:rPr>
              <w:t>1.759</w:t>
            </w:r>
          </w:p>
        </w:tc>
        <w:tc>
          <w:tcPr>
            <w:tcW w:w="1276" w:type="dxa"/>
            <w:tcBorders>
              <w:top w:val="nil"/>
              <w:left w:val="nil"/>
              <w:bottom w:val="single" w:sz="4" w:space="0" w:color="auto"/>
              <w:right w:val="single" w:sz="4" w:space="0" w:color="auto"/>
            </w:tcBorders>
            <w:shd w:val="clear" w:color="auto" w:fill="auto"/>
            <w:noWrap/>
            <w:vAlign w:val="center"/>
            <w:hideMark/>
          </w:tcPr>
          <w:p w:rsidR="006B5724" w:rsidRPr="00397C55" w:rsidRDefault="006B5724" w:rsidP="00E00293">
            <w:pPr>
              <w:jc w:val="right"/>
              <w:rPr>
                <w:sz w:val="20"/>
                <w:szCs w:val="20"/>
                <w:lang w:val="es-MX"/>
              </w:rPr>
            </w:pPr>
            <w:r w:rsidRPr="00397C55">
              <w:rPr>
                <w:sz w:val="20"/>
                <w:szCs w:val="20"/>
                <w:lang w:val="es-MX"/>
              </w:rPr>
              <w:t>5.241</w:t>
            </w:r>
          </w:p>
        </w:tc>
        <w:tc>
          <w:tcPr>
            <w:tcW w:w="1282" w:type="dxa"/>
            <w:tcBorders>
              <w:top w:val="nil"/>
              <w:left w:val="nil"/>
              <w:bottom w:val="single" w:sz="4" w:space="0" w:color="auto"/>
              <w:right w:val="single" w:sz="4" w:space="0" w:color="auto"/>
            </w:tcBorders>
            <w:shd w:val="clear" w:color="auto" w:fill="auto"/>
            <w:noWrap/>
            <w:vAlign w:val="center"/>
            <w:hideMark/>
          </w:tcPr>
          <w:p w:rsidR="006B5724" w:rsidRPr="00397C55" w:rsidRDefault="006B5724" w:rsidP="00E00293">
            <w:pPr>
              <w:jc w:val="right"/>
              <w:rPr>
                <w:sz w:val="20"/>
                <w:szCs w:val="20"/>
                <w:lang w:val="es-MX"/>
              </w:rPr>
            </w:pPr>
            <w:r w:rsidRPr="00397C55">
              <w:rPr>
                <w:sz w:val="20"/>
                <w:szCs w:val="20"/>
                <w:lang w:val="es-MX"/>
              </w:rPr>
              <w:t>0 </w:t>
            </w:r>
          </w:p>
        </w:tc>
      </w:tr>
      <w:tr w:rsidR="006B5724" w:rsidRPr="00397C55" w:rsidTr="00E00293">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rsidR="006B5724" w:rsidRPr="00397C55" w:rsidRDefault="006B5724" w:rsidP="00E00293">
            <w:pPr>
              <w:jc w:val="left"/>
              <w:rPr>
                <w:sz w:val="20"/>
                <w:szCs w:val="20"/>
                <w:lang w:val="es-MX"/>
              </w:rPr>
            </w:pPr>
            <w:r w:rsidRPr="00397C55">
              <w:rPr>
                <w:sz w:val="20"/>
                <w:szCs w:val="20"/>
                <w:lang w:val="es-MX"/>
              </w:rPr>
              <w:t>Fortalecimiento institucional</w:t>
            </w:r>
          </w:p>
        </w:tc>
        <w:tc>
          <w:tcPr>
            <w:tcW w:w="1275" w:type="dxa"/>
            <w:tcBorders>
              <w:top w:val="nil"/>
              <w:left w:val="nil"/>
              <w:bottom w:val="single" w:sz="4" w:space="0" w:color="auto"/>
              <w:right w:val="single" w:sz="4" w:space="0" w:color="auto"/>
            </w:tcBorders>
            <w:shd w:val="clear" w:color="auto" w:fill="auto"/>
            <w:noWrap/>
            <w:vAlign w:val="center"/>
            <w:hideMark/>
          </w:tcPr>
          <w:p w:rsidR="006B5724" w:rsidRPr="00397C55" w:rsidRDefault="006B5724" w:rsidP="00E00293">
            <w:pPr>
              <w:jc w:val="right"/>
              <w:rPr>
                <w:sz w:val="20"/>
                <w:szCs w:val="20"/>
                <w:lang w:val="es-MX"/>
              </w:rPr>
            </w:pPr>
            <w:r w:rsidRPr="00397C55">
              <w:rPr>
                <w:sz w:val="20"/>
                <w:szCs w:val="20"/>
                <w:lang w:val="es-MX"/>
              </w:rPr>
              <w:t>677</w:t>
            </w:r>
          </w:p>
        </w:tc>
        <w:tc>
          <w:tcPr>
            <w:tcW w:w="1134" w:type="dxa"/>
            <w:tcBorders>
              <w:top w:val="nil"/>
              <w:left w:val="nil"/>
              <w:bottom w:val="single" w:sz="4" w:space="0" w:color="auto"/>
              <w:right w:val="single" w:sz="4" w:space="0" w:color="auto"/>
            </w:tcBorders>
            <w:shd w:val="clear" w:color="auto" w:fill="auto"/>
            <w:noWrap/>
            <w:vAlign w:val="center"/>
            <w:hideMark/>
          </w:tcPr>
          <w:p w:rsidR="006B5724" w:rsidRPr="00397C55" w:rsidRDefault="006B5724" w:rsidP="00E00293">
            <w:pPr>
              <w:jc w:val="right"/>
              <w:rPr>
                <w:sz w:val="20"/>
                <w:szCs w:val="20"/>
                <w:lang w:val="es-MX"/>
              </w:rPr>
            </w:pPr>
            <w:r w:rsidRPr="00397C55">
              <w:rPr>
                <w:sz w:val="20"/>
                <w:szCs w:val="20"/>
                <w:lang w:val="es-MX"/>
              </w:rPr>
              <w:t>0 </w:t>
            </w:r>
          </w:p>
        </w:tc>
        <w:tc>
          <w:tcPr>
            <w:tcW w:w="1134" w:type="dxa"/>
            <w:tcBorders>
              <w:top w:val="nil"/>
              <w:left w:val="nil"/>
              <w:bottom w:val="single" w:sz="4" w:space="0" w:color="auto"/>
              <w:right w:val="single" w:sz="4" w:space="0" w:color="auto"/>
            </w:tcBorders>
            <w:shd w:val="clear" w:color="auto" w:fill="auto"/>
            <w:noWrap/>
            <w:vAlign w:val="center"/>
            <w:hideMark/>
          </w:tcPr>
          <w:p w:rsidR="006B5724" w:rsidRPr="00397C55" w:rsidRDefault="006B5724" w:rsidP="00E00293">
            <w:pPr>
              <w:jc w:val="right"/>
              <w:rPr>
                <w:sz w:val="20"/>
                <w:szCs w:val="20"/>
                <w:lang w:val="es-MX"/>
              </w:rPr>
            </w:pPr>
            <w:r w:rsidRPr="00397C55">
              <w:rPr>
                <w:sz w:val="20"/>
                <w:szCs w:val="20"/>
                <w:lang w:val="es-MX"/>
              </w:rPr>
              <w:t>677</w:t>
            </w:r>
          </w:p>
        </w:tc>
        <w:tc>
          <w:tcPr>
            <w:tcW w:w="1276" w:type="dxa"/>
            <w:tcBorders>
              <w:top w:val="nil"/>
              <w:left w:val="nil"/>
              <w:bottom w:val="single" w:sz="4" w:space="0" w:color="auto"/>
              <w:right w:val="single" w:sz="4" w:space="0" w:color="auto"/>
            </w:tcBorders>
            <w:shd w:val="clear" w:color="auto" w:fill="auto"/>
            <w:noWrap/>
            <w:vAlign w:val="center"/>
            <w:hideMark/>
          </w:tcPr>
          <w:p w:rsidR="006B5724" w:rsidRPr="00397C55" w:rsidRDefault="006B5724" w:rsidP="00E00293">
            <w:pPr>
              <w:jc w:val="right"/>
              <w:rPr>
                <w:sz w:val="20"/>
                <w:szCs w:val="20"/>
                <w:lang w:val="es-MX"/>
              </w:rPr>
            </w:pPr>
            <w:r w:rsidRPr="00397C55">
              <w:rPr>
                <w:sz w:val="20"/>
                <w:szCs w:val="20"/>
                <w:lang w:val="es-MX"/>
              </w:rPr>
              <w:t>1.353</w:t>
            </w:r>
          </w:p>
        </w:tc>
        <w:tc>
          <w:tcPr>
            <w:tcW w:w="1282" w:type="dxa"/>
            <w:tcBorders>
              <w:top w:val="nil"/>
              <w:left w:val="nil"/>
              <w:bottom w:val="single" w:sz="4" w:space="0" w:color="auto"/>
              <w:right w:val="single" w:sz="4" w:space="0" w:color="auto"/>
            </w:tcBorders>
            <w:shd w:val="clear" w:color="auto" w:fill="auto"/>
            <w:noWrap/>
            <w:vAlign w:val="center"/>
            <w:hideMark/>
          </w:tcPr>
          <w:p w:rsidR="006B5724" w:rsidRPr="00397C55" w:rsidRDefault="006B5724" w:rsidP="00E00293">
            <w:pPr>
              <w:jc w:val="right"/>
              <w:rPr>
                <w:sz w:val="20"/>
                <w:szCs w:val="20"/>
                <w:lang w:val="es-MX"/>
              </w:rPr>
            </w:pPr>
            <w:r w:rsidRPr="00397C55">
              <w:rPr>
                <w:sz w:val="20"/>
                <w:szCs w:val="20"/>
                <w:lang w:val="es-MX"/>
              </w:rPr>
              <w:t>677</w:t>
            </w:r>
          </w:p>
        </w:tc>
      </w:tr>
      <w:tr w:rsidR="006B5724" w:rsidRPr="00397C55" w:rsidTr="00E00293">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rsidR="006B5724" w:rsidRPr="00397C55" w:rsidRDefault="006B5724" w:rsidP="00E00293">
            <w:pPr>
              <w:jc w:val="left"/>
              <w:rPr>
                <w:b/>
                <w:bCs/>
                <w:sz w:val="20"/>
                <w:szCs w:val="20"/>
                <w:lang w:val="es-MX"/>
              </w:rPr>
            </w:pPr>
            <w:r w:rsidRPr="00397C55">
              <w:rPr>
                <w:b/>
                <w:bCs/>
                <w:sz w:val="20"/>
                <w:szCs w:val="20"/>
                <w:lang w:val="es-MX"/>
              </w:rPr>
              <w:t xml:space="preserve">   Subtotal de las actividades estándar</w:t>
            </w:r>
          </w:p>
        </w:tc>
        <w:tc>
          <w:tcPr>
            <w:tcW w:w="1275" w:type="dxa"/>
            <w:tcBorders>
              <w:top w:val="nil"/>
              <w:left w:val="nil"/>
              <w:bottom w:val="single" w:sz="4" w:space="0" w:color="auto"/>
              <w:right w:val="single" w:sz="4" w:space="0" w:color="auto"/>
            </w:tcBorders>
            <w:shd w:val="clear" w:color="auto" w:fill="auto"/>
            <w:noWrap/>
            <w:vAlign w:val="center"/>
            <w:hideMark/>
          </w:tcPr>
          <w:p w:rsidR="006B5724" w:rsidRPr="00397C55" w:rsidRDefault="006B5724" w:rsidP="00E00293">
            <w:pPr>
              <w:jc w:val="right"/>
              <w:rPr>
                <w:b/>
                <w:bCs/>
                <w:sz w:val="20"/>
                <w:szCs w:val="20"/>
                <w:lang w:val="es-MX"/>
              </w:rPr>
            </w:pPr>
            <w:r w:rsidRPr="00397C55">
              <w:rPr>
                <w:b/>
                <w:bCs/>
                <w:sz w:val="20"/>
                <w:szCs w:val="20"/>
                <w:lang w:val="es-MX"/>
              </w:rPr>
              <w:t>2.412</w:t>
            </w:r>
          </w:p>
        </w:tc>
        <w:tc>
          <w:tcPr>
            <w:tcW w:w="1134" w:type="dxa"/>
            <w:tcBorders>
              <w:top w:val="nil"/>
              <w:left w:val="nil"/>
              <w:bottom w:val="single" w:sz="4" w:space="0" w:color="auto"/>
              <w:right w:val="single" w:sz="4" w:space="0" w:color="auto"/>
            </w:tcBorders>
            <w:shd w:val="clear" w:color="auto" w:fill="auto"/>
            <w:noWrap/>
            <w:vAlign w:val="center"/>
            <w:hideMark/>
          </w:tcPr>
          <w:p w:rsidR="006B5724" w:rsidRPr="00397C55" w:rsidRDefault="006B5724" w:rsidP="00E00293">
            <w:pPr>
              <w:jc w:val="right"/>
              <w:rPr>
                <w:b/>
                <w:bCs/>
                <w:sz w:val="20"/>
                <w:szCs w:val="20"/>
                <w:lang w:val="es-MX"/>
              </w:rPr>
            </w:pPr>
            <w:r w:rsidRPr="00397C55">
              <w:rPr>
                <w:b/>
                <w:bCs/>
                <w:sz w:val="20"/>
                <w:szCs w:val="20"/>
                <w:lang w:val="es-MX"/>
              </w:rPr>
              <w:t>1.747</w:t>
            </w:r>
          </w:p>
        </w:tc>
        <w:tc>
          <w:tcPr>
            <w:tcW w:w="1134" w:type="dxa"/>
            <w:tcBorders>
              <w:top w:val="nil"/>
              <w:left w:val="nil"/>
              <w:bottom w:val="single" w:sz="4" w:space="0" w:color="auto"/>
              <w:right w:val="single" w:sz="4" w:space="0" w:color="auto"/>
            </w:tcBorders>
            <w:shd w:val="clear" w:color="auto" w:fill="auto"/>
            <w:noWrap/>
            <w:vAlign w:val="center"/>
            <w:hideMark/>
          </w:tcPr>
          <w:p w:rsidR="006B5724" w:rsidRPr="00397C55" w:rsidRDefault="006B5724" w:rsidP="00E00293">
            <w:pPr>
              <w:jc w:val="right"/>
              <w:rPr>
                <w:b/>
                <w:bCs/>
                <w:sz w:val="20"/>
                <w:szCs w:val="20"/>
                <w:lang w:val="es-MX"/>
              </w:rPr>
            </w:pPr>
            <w:r w:rsidRPr="00397C55">
              <w:rPr>
                <w:b/>
                <w:bCs/>
                <w:sz w:val="20"/>
                <w:szCs w:val="20"/>
                <w:lang w:val="es-MX"/>
              </w:rPr>
              <w:t>2.436</w:t>
            </w:r>
          </w:p>
        </w:tc>
        <w:tc>
          <w:tcPr>
            <w:tcW w:w="1276" w:type="dxa"/>
            <w:tcBorders>
              <w:top w:val="nil"/>
              <w:left w:val="nil"/>
              <w:bottom w:val="single" w:sz="4" w:space="0" w:color="auto"/>
              <w:right w:val="single" w:sz="4" w:space="0" w:color="auto"/>
            </w:tcBorders>
            <w:shd w:val="clear" w:color="auto" w:fill="auto"/>
            <w:noWrap/>
            <w:vAlign w:val="center"/>
            <w:hideMark/>
          </w:tcPr>
          <w:p w:rsidR="006B5724" w:rsidRPr="00397C55" w:rsidRDefault="006B5724" w:rsidP="00E00293">
            <w:pPr>
              <w:jc w:val="right"/>
              <w:rPr>
                <w:b/>
                <w:bCs/>
                <w:sz w:val="20"/>
                <w:szCs w:val="20"/>
                <w:lang w:val="es-MX"/>
              </w:rPr>
            </w:pPr>
            <w:r w:rsidRPr="00397C55">
              <w:rPr>
                <w:b/>
                <w:bCs/>
                <w:sz w:val="20"/>
                <w:szCs w:val="20"/>
                <w:lang w:val="es-MX"/>
              </w:rPr>
              <w:t>6.594</w:t>
            </w:r>
          </w:p>
        </w:tc>
        <w:tc>
          <w:tcPr>
            <w:tcW w:w="1282" w:type="dxa"/>
            <w:tcBorders>
              <w:top w:val="nil"/>
              <w:left w:val="nil"/>
              <w:bottom w:val="single" w:sz="4" w:space="0" w:color="auto"/>
              <w:right w:val="single" w:sz="4" w:space="0" w:color="auto"/>
            </w:tcBorders>
            <w:shd w:val="clear" w:color="auto" w:fill="auto"/>
            <w:noWrap/>
            <w:vAlign w:val="center"/>
            <w:hideMark/>
          </w:tcPr>
          <w:p w:rsidR="006B5724" w:rsidRPr="00397C55" w:rsidRDefault="006B5724" w:rsidP="00E00293">
            <w:pPr>
              <w:jc w:val="right"/>
              <w:rPr>
                <w:b/>
                <w:bCs/>
                <w:sz w:val="20"/>
                <w:szCs w:val="20"/>
                <w:lang w:val="es-MX"/>
              </w:rPr>
            </w:pPr>
            <w:r w:rsidRPr="00397C55">
              <w:rPr>
                <w:b/>
                <w:bCs/>
                <w:sz w:val="20"/>
                <w:szCs w:val="20"/>
                <w:lang w:val="es-MX"/>
              </w:rPr>
              <w:t>677</w:t>
            </w:r>
          </w:p>
        </w:tc>
      </w:tr>
      <w:tr w:rsidR="006B5724" w:rsidRPr="00397C55" w:rsidTr="00E00293">
        <w:trPr>
          <w:trHeight w:val="264"/>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rsidR="006B5724" w:rsidRPr="00397C55" w:rsidRDefault="006B5724" w:rsidP="00E00293">
            <w:pPr>
              <w:jc w:val="left"/>
              <w:rPr>
                <w:b/>
                <w:bCs/>
                <w:sz w:val="20"/>
                <w:szCs w:val="20"/>
                <w:lang w:val="es-MX"/>
              </w:rPr>
            </w:pPr>
            <w:r w:rsidRPr="00397C55">
              <w:rPr>
                <w:b/>
                <w:bCs/>
                <w:sz w:val="20"/>
                <w:szCs w:val="20"/>
                <w:lang w:val="es-MX"/>
              </w:rPr>
              <w:t>Total general</w:t>
            </w:r>
          </w:p>
        </w:tc>
        <w:tc>
          <w:tcPr>
            <w:tcW w:w="1275" w:type="dxa"/>
            <w:tcBorders>
              <w:top w:val="nil"/>
              <w:left w:val="nil"/>
              <w:bottom w:val="single" w:sz="4" w:space="0" w:color="auto"/>
              <w:right w:val="single" w:sz="4" w:space="0" w:color="auto"/>
            </w:tcBorders>
            <w:shd w:val="clear" w:color="auto" w:fill="auto"/>
            <w:noWrap/>
            <w:vAlign w:val="center"/>
            <w:hideMark/>
          </w:tcPr>
          <w:p w:rsidR="006B5724" w:rsidRPr="00397C55" w:rsidRDefault="006B5724" w:rsidP="00E00293">
            <w:pPr>
              <w:jc w:val="right"/>
              <w:rPr>
                <w:b/>
                <w:bCs/>
                <w:sz w:val="20"/>
                <w:szCs w:val="20"/>
                <w:lang w:val="es-MX"/>
              </w:rPr>
            </w:pPr>
            <w:r w:rsidRPr="00397C55">
              <w:rPr>
                <w:b/>
                <w:bCs/>
                <w:sz w:val="20"/>
                <w:szCs w:val="20"/>
                <w:lang w:val="es-MX"/>
              </w:rPr>
              <w:t>56.228</w:t>
            </w:r>
          </w:p>
        </w:tc>
        <w:tc>
          <w:tcPr>
            <w:tcW w:w="1134" w:type="dxa"/>
            <w:tcBorders>
              <w:top w:val="nil"/>
              <w:left w:val="nil"/>
              <w:bottom w:val="single" w:sz="4" w:space="0" w:color="auto"/>
              <w:right w:val="single" w:sz="4" w:space="0" w:color="auto"/>
            </w:tcBorders>
            <w:shd w:val="clear" w:color="auto" w:fill="auto"/>
            <w:noWrap/>
            <w:vAlign w:val="center"/>
            <w:hideMark/>
          </w:tcPr>
          <w:p w:rsidR="006B5724" w:rsidRPr="00397C55" w:rsidRDefault="006B5724" w:rsidP="00E00293">
            <w:pPr>
              <w:jc w:val="right"/>
              <w:rPr>
                <w:b/>
                <w:bCs/>
                <w:sz w:val="20"/>
                <w:szCs w:val="20"/>
                <w:lang w:val="es-MX"/>
              </w:rPr>
            </w:pPr>
            <w:r w:rsidRPr="00397C55">
              <w:rPr>
                <w:b/>
                <w:bCs/>
                <w:sz w:val="20"/>
                <w:szCs w:val="20"/>
                <w:lang w:val="es-MX"/>
              </w:rPr>
              <w:t>50.524</w:t>
            </w:r>
          </w:p>
        </w:tc>
        <w:tc>
          <w:tcPr>
            <w:tcW w:w="1134" w:type="dxa"/>
            <w:tcBorders>
              <w:top w:val="nil"/>
              <w:left w:val="nil"/>
              <w:bottom w:val="single" w:sz="4" w:space="0" w:color="auto"/>
              <w:right w:val="single" w:sz="4" w:space="0" w:color="auto"/>
            </w:tcBorders>
            <w:shd w:val="clear" w:color="auto" w:fill="auto"/>
            <w:noWrap/>
            <w:vAlign w:val="center"/>
            <w:hideMark/>
          </w:tcPr>
          <w:p w:rsidR="006B5724" w:rsidRPr="00397C55" w:rsidRDefault="006B5724" w:rsidP="00E00293">
            <w:pPr>
              <w:jc w:val="right"/>
              <w:rPr>
                <w:b/>
                <w:bCs/>
                <w:sz w:val="20"/>
                <w:szCs w:val="20"/>
                <w:lang w:val="es-MX"/>
              </w:rPr>
            </w:pPr>
            <w:r w:rsidRPr="00397C55">
              <w:rPr>
                <w:b/>
                <w:bCs/>
                <w:sz w:val="20"/>
                <w:szCs w:val="20"/>
                <w:lang w:val="es-MX"/>
              </w:rPr>
              <w:t>49.413</w:t>
            </w:r>
          </w:p>
        </w:tc>
        <w:tc>
          <w:tcPr>
            <w:tcW w:w="1276" w:type="dxa"/>
            <w:tcBorders>
              <w:top w:val="nil"/>
              <w:left w:val="nil"/>
              <w:bottom w:val="single" w:sz="4" w:space="0" w:color="auto"/>
              <w:right w:val="single" w:sz="4" w:space="0" w:color="auto"/>
            </w:tcBorders>
            <w:shd w:val="clear" w:color="auto" w:fill="auto"/>
            <w:noWrap/>
            <w:vAlign w:val="center"/>
            <w:hideMark/>
          </w:tcPr>
          <w:p w:rsidR="006B5724" w:rsidRPr="00397C55" w:rsidRDefault="006B5724" w:rsidP="00E00293">
            <w:pPr>
              <w:jc w:val="right"/>
              <w:rPr>
                <w:b/>
                <w:bCs/>
                <w:sz w:val="20"/>
                <w:szCs w:val="20"/>
                <w:lang w:val="es-MX"/>
              </w:rPr>
            </w:pPr>
            <w:r w:rsidRPr="00397C55">
              <w:rPr>
                <w:b/>
                <w:bCs/>
                <w:sz w:val="20"/>
                <w:szCs w:val="20"/>
                <w:lang w:val="es-MX"/>
              </w:rPr>
              <w:t>156.165</w:t>
            </w:r>
          </w:p>
        </w:tc>
        <w:tc>
          <w:tcPr>
            <w:tcW w:w="1282" w:type="dxa"/>
            <w:tcBorders>
              <w:top w:val="nil"/>
              <w:left w:val="nil"/>
              <w:bottom w:val="single" w:sz="4" w:space="0" w:color="auto"/>
              <w:right w:val="single" w:sz="4" w:space="0" w:color="auto"/>
            </w:tcBorders>
            <w:shd w:val="clear" w:color="auto" w:fill="auto"/>
            <w:noWrap/>
            <w:vAlign w:val="center"/>
            <w:hideMark/>
          </w:tcPr>
          <w:p w:rsidR="006B5724" w:rsidRPr="00397C55" w:rsidRDefault="006B5724" w:rsidP="00E00293">
            <w:pPr>
              <w:jc w:val="right"/>
              <w:rPr>
                <w:b/>
                <w:bCs/>
                <w:sz w:val="20"/>
                <w:szCs w:val="20"/>
                <w:lang w:val="es-MX"/>
              </w:rPr>
            </w:pPr>
            <w:r w:rsidRPr="00397C55">
              <w:rPr>
                <w:b/>
                <w:bCs/>
                <w:sz w:val="20"/>
                <w:szCs w:val="20"/>
                <w:lang w:val="es-MX"/>
              </w:rPr>
              <w:t>266.582</w:t>
            </w:r>
          </w:p>
        </w:tc>
      </w:tr>
    </w:tbl>
    <w:p w:rsidR="006B5724" w:rsidRPr="00397C55" w:rsidRDefault="006B5724" w:rsidP="006B5724">
      <w:pPr>
        <w:rPr>
          <w:sz w:val="18"/>
          <w:szCs w:val="18"/>
          <w:lang w:val="es-MX"/>
        </w:rPr>
      </w:pPr>
      <w:r w:rsidRPr="00397C55">
        <w:rPr>
          <w:sz w:val="18"/>
          <w:szCs w:val="18"/>
          <w:lang w:val="es-MX"/>
        </w:rPr>
        <w:t xml:space="preserve">* Incluidos los gastos de apoyo del organismo cuando corresponda.  </w:t>
      </w:r>
    </w:p>
    <w:p w:rsidR="006B5724" w:rsidRPr="00397C55" w:rsidRDefault="006B5724" w:rsidP="006B5724">
      <w:pPr>
        <w:pStyle w:val="Heading1"/>
        <w:keepNext/>
        <w:numPr>
          <w:ilvl w:val="0"/>
          <w:numId w:val="0"/>
        </w:numPr>
        <w:spacing w:after="0"/>
        <w:rPr>
          <w:b/>
          <w:lang w:val="es-MX"/>
        </w:rPr>
      </w:pPr>
    </w:p>
    <w:p w:rsidR="006B5724" w:rsidRPr="00397C55" w:rsidRDefault="006B5724" w:rsidP="006B5724">
      <w:pPr>
        <w:pStyle w:val="Heading1"/>
        <w:numPr>
          <w:ilvl w:val="0"/>
          <w:numId w:val="0"/>
        </w:numPr>
        <w:rPr>
          <w:b/>
          <w:lang w:val="es-MX"/>
        </w:rPr>
      </w:pPr>
      <w:r w:rsidRPr="00397C55">
        <w:rPr>
          <w:b/>
          <w:lang w:val="es-MX"/>
        </w:rPr>
        <w:t xml:space="preserve">Comentarios de la Secretaría </w:t>
      </w:r>
    </w:p>
    <w:p w:rsidR="006B5724" w:rsidRPr="00397C55" w:rsidRDefault="006B5724" w:rsidP="006B5724">
      <w:pPr>
        <w:pStyle w:val="Heading1"/>
        <w:numPr>
          <w:ilvl w:val="0"/>
          <w:numId w:val="0"/>
        </w:numPr>
        <w:rPr>
          <w:u w:val="single"/>
          <w:lang w:val="es-MX"/>
        </w:rPr>
      </w:pPr>
      <w:r w:rsidRPr="00397C55">
        <w:rPr>
          <w:u w:val="single"/>
          <w:lang w:val="es-MX"/>
        </w:rPr>
        <w:t>Producción de HCFC – etapa I y preparación de proyectos</w:t>
      </w:r>
    </w:p>
    <w:p w:rsidR="006B5724" w:rsidRPr="00397C55" w:rsidRDefault="006B5724" w:rsidP="006B5724">
      <w:pPr>
        <w:pStyle w:val="Heading1"/>
        <w:rPr>
          <w:lang w:val="es-MX"/>
        </w:rPr>
      </w:pPr>
      <w:r w:rsidRPr="00397C55">
        <w:rPr>
          <w:lang w:val="es-MX"/>
        </w:rPr>
        <w:t xml:space="preserve">Se incluyen un total de 5,35 millones $EUA (incluyendo 3,21 millones $EUA para el periodo de 2020-2022) y 80.000 $EUA para la preparación de proyectos para la etapa I del plan de gestión de la eliminación de la producción de los HCFC para la India. Durante la reunión 70ª, se solicitó al Banco Mundial que facilitará una certificación del año de establecimiento de </w:t>
      </w:r>
      <w:r w:rsidR="007658B3">
        <w:rPr>
          <w:lang w:val="es-MX"/>
        </w:rPr>
        <w:t>la cadena de producción de HCFC</w:t>
      </w:r>
      <w:r w:rsidR="007658B3">
        <w:rPr>
          <w:lang w:val="es-MX"/>
        </w:rPr>
        <w:noBreakHyphen/>
      </w:r>
      <w:r w:rsidRPr="00397C55">
        <w:rPr>
          <w:lang w:val="es-MX"/>
        </w:rPr>
        <w:t xml:space="preserve">22 de </w:t>
      </w:r>
      <w:proofErr w:type="spellStart"/>
      <w:r w:rsidRPr="00397C55">
        <w:rPr>
          <w:lang w:val="es-MX"/>
        </w:rPr>
        <w:t>Hindustan</w:t>
      </w:r>
      <w:proofErr w:type="spellEnd"/>
      <w:r w:rsidRPr="00397C55">
        <w:rPr>
          <w:lang w:val="es-MX"/>
        </w:rPr>
        <w:t xml:space="preserve"> </w:t>
      </w:r>
      <w:proofErr w:type="spellStart"/>
      <w:r w:rsidRPr="00397C55">
        <w:rPr>
          <w:lang w:val="es-MX"/>
        </w:rPr>
        <w:t>Fluorocarbons</w:t>
      </w:r>
      <w:proofErr w:type="spellEnd"/>
      <w:r w:rsidRPr="00397C55">
        <w:rPr>
          <w:lang w:val="es-MX"/>
        </w:rPr>
        <w:t xml:space="preserve"> </w:t>
      </w:r>
      <w:proofErr w:type="spellStart"/>
      <w:r w:rsidRPr="00397C55">
        <w:rPr>
          <w:lang w:val="es-MX"/>
        </w:rPr>
        <w:t>Limited</w:t>
      </w:r>
      <w:proofErr w:type="spellEnd"/>
      <w:r w:rsidRPr="00397C55">
        <w:rPr>
          <w:lang w:val="es-MX"/>
        </w:rPr>
        <w:t>. La Secretaría todavía no ha recibido información que confirme la producción de HCFC-22 para usos controlados antes de la fecha límite del 21 de septiembre de 2007.</w:t>
      </w:r>
    </w:p>
    <w:p w:rsidR="006B5724" w:rsidRPr="00397C55" w:rsidRDefault="006B5724" w:rsidP="006B5724">
      <w:pPr>
        <w:pStyle w:val="Heading1"/>
        <w:numPr>
          <w:ilvl w:val="0"/>
          <w:numId w:val="0"/>
        </w:numPr>
        <w:rPr>
          <w:u w:val="single"/>
          <w:lang w:val="es-MX"/>
        </w:rPr>
      </w:pPr>
      <w:r w:rsidRPr="00397C55">
        <w:rPr>
          <w:u w:val="single"/>
          <w:lang w:val="es-MX"/>
        </w:rPr>
        <w:t>Producción de HCFC - etapa II</w:t>
      </w:r>
    </w:p>
    <w:p w:rsidR="006B5724" w:rsidRPr="00397C55" w:rsidRDefault="006B5724" w:rsidP="007658B3">
      <w:pPr>
        <w:pStyle w:val="Heading1"/>
        <w:rPr>
          <w:lang w:val="es-MX"/>
        </w:rPr>
      </w:pPr>
      <w:r w:rsidRPr="00397C55">
        <w:rPr>
          <w:lang w:val="es-MX"/>
        </w:rPr>
        <w:t>Se incluye un total de 259,52 millones $EUA para el plan de gestión de eliminación de la producción de los HCFC para China, es decir, 77,96 millones $EUA para el período 2020-2022 y</w:t>
      </w:r>
      <w:r w:rsidR="007658B3">
        <w:rPr>
          <w:lang w:val="es-MX"/>
        </w:rPr>
        <w:t> </w:t>
      </w:r>
      <w:r w:rsidRPr="00397C55">
        <w:rPr>
          <w:lang w:val="es-MX"/>
        </w:rPr>
        <w:t>181,56</w:t>
      </w:r>
      <w:r w:rsidR="007658B3">
        <w:rPr>
          <w:lang w:val="es-MX"/>
        </w:rPr>
        <w:t> </w:t>
      </w:r>
      <w:r w:rsidRPr="00397C55">
        <w:rPr>
          <w:lang w:val="es-MX"/>
        </w:rPr>
        <w:t xml:space="preserve">millones $EUA para después de 2022. </w:t>
      </w:r>
    </w:p>
    <w:p w:rsidR="006B5724" w:rsidRPr="00397C55" w:rsidRDefault="006B5724" w:rsidP="006B5724">
      <w:pPr>
        <w:pStyle w:val="Heading1"/>
        <w:rPr>
          <w:lang w:val="es-MX"/>
        </w:rPr>
      </w:pPr>
      <w:r w:rsidRPr="00397C55">
        <w:rPr>
          <w:lang w:val="es-MX"/>
        </w:rPr>
        <w:t>Durante la reunión 81ª, el Comité Ejecutivo, entre otras cosas, aprobó de manera excepcional la suma de 24,29 millones $EUA (incluyendo gastos de apoyo al organismo) para el plan de gestión de eliminación de la producción de los HCFC para China, indicando que dicha cantidad se deduciría de los fondos de la etapa II.</w:t>
      </w:r>
      <w:r w:rsidRPr="00397C55">
        <w:rPr>
          <w:rStyle w:val="FootnoteReference"/>
          <w:lang w:val="es-MX"/>
        </w:rPr>
        <w:footnoteReference w:id="2"/>
      </w:r>
      <w:r w:rsidRPr="00397C55">
        <w:rPr>
          <w:lang w:val="es-MX"/>
        </w:rPr>
        <w:t xml:space="preserve">  Teniendo en cuenta la aprobación en la reunión 81ª, el nivel anual promedio de financiación, después de la etapa I del plan de gestión de la eliminación de la producción de los HCFC a partir de 2019 debería ser de 23,50 millones $EUA (o 70,49 millones $EUA para el período 2020-2022) en el supuesto del importe máximo de financiación (406,56 millones $EUA)</w:t>
      </w:r>
      <w:r w:rsidRPr="00397C55">
        <w:rPr>
          <w:rStyle w:val="FootnoteReference"/>
          <w:lang w:val="es-MX"/>
        </w:rPr>
        <w:footnoteReference w:id="3"/>
      </w:r>
      <w:r w:rsidRPr="00397C55">
        <w:rPr>
          <w:lang w:val="es-MX"/>
        </w:rPr>
        <w:t xml:space="preserve">, incluidos los gastos de apoyo del organismo, conforme a la decisión 69/28(e). Por lo tanto, el nivel de financiación propuesto para el período de 2020-2022 superaría el importe anual promedio en aproximadamente el 10,6 por ciento. </w:t>
      </w:r>
    </w:p>
    <w:p w:rsidR="006B5724" w:rsidRPr="00397C55" w:rsidRDefault="006B5724" w:rsidP="006B5724">
      <w:pPr>
        <w:pStyle w:val="Heading1"/>
        <w:rPr>
          <w:lang w:val="es-MX"/>
        </w:rPr>
      </w:pPr>
      <w:r w:rsidRPr="00397C55">
        <w:rPr>
          <w:lang w:val="es-MX"/>
        </w:rPr>
        <w:lastRenderedPageBreak/>
        <w:t xml:space="preserve">La solicitud de financiación para la etapa II del plan de gestión de la eliminación de los HCFC para China se ha vuelto a presentar en la 84ª reunión de conformidad con la decisión 83/72. </w:t>
      </w:r>
    </w:p>
    <w:p w:rsidR="006B5724" w:rsidRPr="00397C55" w:rsidRDefault="006B5724" w:rsidP="006B5724">
      <w:pPr>
        <w:pStyle w:val="Heading1"/>
        <w:numPr>
          <w:ilvl w:val="0"/>
          <w:numId w:val="0"/>
        </w:numPr>
        <w:rPr>
          <w:u w:val="single"/>
          <w:lang w:val="es-MX"/>
        </w:rPr>
      </w:pPr>
      <w:r w:rsidRPr="00397C55">
        <w:rPr>
          <w:u w:val="single"/>
          <w:lang w:val="es-MX"/>
        </w:rPr>
        <w:t>Etapa III del plan de gestión de la eliminación de los HCFC - preparación de proyectos</w:t>
      </w:r>
    </w:p>
    <w:p w:rsidR="006B5724" w:rsidRPr="00397C55" w:rsidRDefault="006B5724" w:rsidP="006B5724">
      <w:pPr>
        <w:pStyle w:val="Heading1"/>
        <w:rPr>
          <w:lang w:val="es-MX"/>
        </w:rPr>
      </w:pPr>
      <w:r w:rsidRPr="00397C55">
        <w:rPr>
          <w:lang w:val="es-MX"/>
        </w:rPr>
        <w:t>Se incluye un total de 481.500 $EAU para la preparación de proyectos para la etapa III del plan de gestión de eliminación de los HCFC en el plan administrativo de 2020-2022 para los países cuya etapa II del plan de gestión de eliminación de los HCFC se extendiera más allá de 2020.</w:t>
      </w:r>
    </w:p>
    <w:p w:rsidR="006B5724" w:rsidRPr="00397C55" w:rsidRDefault="006B5724" w:rsidP="006B5724">
      <w:pPr>
        <w:rPr>
          <w:u w:val="single"/>
          <w:lang w:val="es-MX"/>
        </w:rPr>
      </w:pPr>
      <w:r w:rsidRPr="00397C55">
        <w:rPr>
          <w:u w:val="single"/>
          <w:lang w:val="es-MX"/>
        </w:rPr>
        <w:t>Actividades relacionadas con los HFC</w:t>
      </w:r>
    </w:p>
    <w:p w:rsidR="006B5724" w:rsidRPr="00397C55" w:rsidRDefault="006B5724" w:rsidP="006B5724">
      <w:pPr>
        <w:rPr>
          <w:b/>
          <w:lang w:val="es-MX"/>
        </w:rPr>
      </w:pPr>
    </w:p>
    <w:p w:rsidR="006B5724" w:rsidRPr="00397C55" w:rsidRDefault="006B5724" w:rsidP="006B5724">
      <w:pPr>
        <w:pStyle w:val="Heading1"/>
        <w:rPr>
          <w:u w:val="single"/>
          <w:lang w:val="es-MX"/>
        </w:rPr>
      </w:pPr>
      <w:r w:rsidRPr="00397C55">
        <w:rPr>
          <w:lang w:val="es-MX"/>
        </w:rPr>
        <w:t xml:space="preserve">Se incluye un total de 802.500 $EUA para las actividades de preparación de proyectos de eliminación de los HFC en los planes administrativos de 2020-2022 para tres países (Malasia, Tailandia y </w:t>
      </w:r>
      <w:proofErr w:type="spellStart"/>
      <w:r w:rsidRPr="00397C55">
        <w:rPr>
          <w:lang w:val="es-MX"/>
        </w:rPr>
        <w:t>Viet</w:t>
      </w:r>
      <w:proofErr w:type="spellEnd"/>
      <w:r w:rsidRPr="00397C55">
        <w:rPr>
          <w:lang w:val="es-MX"/>
        </w:rPr>
        <w:t xml:space="preserve"> </w:t>
      </w:r>
      <w:proofErr w:type="spellStart"/>
      <w:r w:rsidRPr="00397C55">
        <w:rPr>
          <w:lang w:val="es-MX"/>
        </w:rPr>
        <w:t>Nam</w:t>
      </w:r>
      <w:proofErr w:type="spellEnd"/>
      <w:r w:rsidRPr="00397C55">
        <w:rPr>
          <w:lang w:val="es-MX"/>
        </w:rPr>
        <w:t xml:space="preserve">). La financiación para la preparación de planes nacionales de ejecución para cumplir las obligaciones iniciales de reducción para la reducción de los HFC se podría proporcionar, como mínimo, cinco años antes de la fecha de cumplimiento de esas obligaciones, después de que un país haya ratificado la Enmienda de Kigali y sobre la base de las directrices que se hayan de aprobar en el futuro (decisión 79/46(b)(iii)). De los tres países, solo </w:t>
      </w:r>
      <w:proofErr w:type="spellStart"/>
      <w:r w:rsidRPr="00397C55">
        <w:rPr>
          <w:lang w:val="es-MX"/>
        </w:rPr>
        <w:t>Viet</w:t>
      </w:r>
      <w:proofErr w:type="spellEnd"/>
      <w:r w:rsidRPr="00397C55">
        <w:rPr>
          <w:lang w:val="es-MX"/>
        </w:rPr>
        <w:t xml:space="preserve"> </w:t>
      </w:r>
      <w:proofErr w:type="spellStart"/>
      <w:r w:rsidRPr="00397C55">
        <w:rPr>
          <w:lang w:val="es-MX"/>
        </w:rPr>
        <w:t>Nam</w:t>
      </w:r>
      <w:proofErr w:type="spellEnd"/>
      <w:r w:rsidRPr="00397C55">
        <w:rPr>
          <w:lang w:val="es-MX"/>
        </w:rPr>
        <w:t xml:space="preserve"> ha ratificado la Enmienda de Kigali. De los dos países restantes, solo Malasia no ha presentado la carta necesaria de su Gobierno que indique su intención de hacer todo lo posible para ratificar la Enmienda de Kigali. </w:t>
      </w:r>
    </w:p>
    <w:p w:rsidR="006B5724" w:rsidRPr="00397C55" w:rsidRDefault="006B5724" w:rsidP="006B5724">
      <w:pPr>
        <w:pStyle w:val="Heading1"/>
        <w:numPr>
          <w:ilvl w:val="0"/>
          <w:numId w:val="0"/>
        </w:numPr>
        <w:rPr>
          <w:u w:val="single"/>
          <w:lang w:val="es-MX"/>
        </w:rPr>
      </w:pPr>
      <w:r w:rsidRPr="00397C55">
        <w:rPr>
          <w:u w:val="single"/>
          <w:lang w:val="es-MX"/>
        </w:rPr>
        <w:t>Costos de la unidad central</w:t>
      </w:r>
    </w:p>
    <w:p w:rsidR="006B5724" w:rsidRPr="00397C55" w:rsidRDefault="006B5724" w:rsidP="006B5724">
      <w:pPr>
        <w:pStyle w:val="Heading1"/>
        <w:rPr>
          <w:lang w:val="es-MX"/>
        </w:rPr>
      </w:pPr>
      <w:r w:rsidRPr="00397C55">
        <w:rPr>
          <w:lang w:val="es-MX"/>
        </w:rPr>
        <w:t>El presupuesto de unidad central para 2020 no registra aumentos.</w:t>
      </w:r>
      <w:r w:rsidRPr="00397C55">
        <w:rPr>
          <w:rStyle w:val="FootnoteReference"/>
          <w:lang w:val="es-MX"/>
        </w:rPr>
        <w:footnoteReference w:id="4"/>
      </w:r>
    </w:p>
    <w:p w:rsidR="006B5724" w:rsidRPr="00397C55" w:rsidRDefault="006B5724" w:rsidP="006B5724">
      <w:pPr>
        <w:spacing w:after="240"/>
        <w:rPr>
          <w:b/>
          <w:lang w:val="es-MX"/>
        </w:rPr>
      </w:pPr>
      <w:r w:rsidRPr="00397C55">
        <w:rPr>
          <w:b/>
          <w:bCs/>
          <w:lang w:val="es-MX"/>
        </w:rPr>
        <w:t>Ajustes propuestos por la Secretaría</w:t>
      </w:r>
    </w:p>
    <w:p w:rsidR="006B5724" w:rsidRPr="00397C55" w:rsidRDefault="006B5724" w:rsidP="006B5724">
      <w:pPr>
        <w:pStyle w:val="Heading1"/>
        <w:rPr>
          <w:lang w:val="es-MX"/>
        </w:rPr>
      </w:pPr>
      <w:r w:rsidRPr="00397C55">
        <w:rPr>
          <w:lang w:val="es-MX"/>
        </w:rPr>
        <w:t xml:space="preserve">Durante la IACM, se acordaron ajustes en los planes administrativos de los organismos bilaterales y de ejecución sobre la base de las decisiones pertinentes del Comité Ejecutivo. Al examinar la versión revisada del plan administrativo del Banco Mundial para 2020-2022, la Secretaría señaló que no se habían incluido los ajustes siguientes: </w:t>
      </w:r>
    </w:p>
    <w:p w:rsidR="006B5724" w:rsidRPr="00397C55" w:rsidRDefault="006B5724" w:rsidP="006B5724">
      <w:pPr>
        <w:keepNext/>
        <w:rPr>
          <w:b/>
          <w:bCs/>
          <w:lang w:val="es-MX"/>
        </w:rPr>
      </w:pPr>
      <w:r w:rsidRPr="00397C55">
        <w:rPr>
          <w:b/>
          <w:lang w:val="es-MX"/>
        </w:rPr>
        <w:t xml:space="preserve">Cuadro 2. </w:t>
      </w:r>
      <w:r w:rsidRPr="00397C55">
        <w:rPr>
          <w:b/>
          <w:bCs/>
          <w:lang w:val="es-MX"/>
        </w:rPr>
        <w:t>Ajustes en el plan administrativo del Banco Mundial para 2020-2022 (en miles $EUA)</w:t>
      </w:r>
    </w:p>
    <w:tbl>
      <w:tblPr>
        <w:tblStyle w:val="TableGrid"/>
        <w:tblW w:w="0" w:type="auto"/>
        <w:tblLook w:val="04A0" w:firstRow="1" w:lastRow="0" w:firstColumn="1" w:lastColumn="0" w:noHBand="0" w:noVBand="1"/>
      </w:tblPr>
      <w:tblGrid>
        <w:gridCol w:w="6722"/>
        <w:gridCol w:w="1314"/>
        <w:gridCol w:w="1314"/>
      </w:tblGrid>
      <w:tr w:rsidR="006B5724" w:rsidRPr="00397C55" w:rsidTr="00E00293">
        <w:trPr>
          <w:tblHeader/>
        </w:trPr>
        <w:tc>
          <w:tcPr>
            <w:tcW w:w="6722" w:type="dxa"/>
          </w:tcPr>
          <w:p w:rsidR="006B5724" w:rsidRPr="00397C55" w:rsidRDefault="006B5724" w:rsidP="00E00293">
            <w:pPr>
              <w:rPr>
                <w:b/>
                <w:lang w:val="es-MX"/>
              </w:rPr>
            </w:pPr>
            <w:r w:rsidRPr="00397C55">
              <w:rPr>
                <w:b/>
                <w:lang w:val="es-MX"/>
              </w:rPr>
              <w:t>Ajuste</w:t>
            </w:r>
          </w:p>
        </w:tc>
        <w:tc>
          <w:tcPr>
            <w:tcW w:w="1314" w:type="dxa"/>
          </w:tcPr>
          <w:p w:rsidR="006B5724" w:rsidRPr="00397C55" w:rsidRDefault="006B5724" w:rsidP="00E00293">
            <w:pPr>
              <w:jc w:val="center"/>
              <w:rPr>
                <w:b/>
                <w:lang w:val="es-MX"/>
              </w:rPr>
            </w:pPr>
            <w:r w:rsidRPr="00397C55">
              <w:rPr>
                <w:b/>
                <w:lang w:val="es-MX"/>
              </w:rPr>
              <w:t xml:space="preserve">2020–2022 </w:t>
            </w:r>
          </w:p>
        </w:tc>
        <w:tc>
          <w:tcPr>
            <w:tcW w:w="1314" w:type="dxa"/>
          </w:tcPr>
          <w:p w:rsidR="006B5724" w:rsidRPr="00397C55" w:rsidRDefault="006B5724" w:rsidP="00E00293">
            <w:pPr>
              <w:jc w:val="center"/>
              <w:rPr>
                <w:b/>
                <w:lang w:val="es-MX"/>
              </w:rPr>
            </w:pPr>
            <w:r w:rsidRPr="00397C55">
              <w:rPr>
                <w:b/>
                <w:lang w:val="es-MX"/>
              </w:rPr>
              <w:t xml:space="preserve">Después de 2022 </w:t>
            </w:r>
          </w:p>
        </w:tc>
      </w:tr>
      <w:tr w:rsidR="006B5724" w:rsidRPr="00397C55" w:rsidTr="00E00293">
        <w:tc>
          <w:tcPr>
            <w:tcW w:w="6722" w:type="dxa"/>
          </w:tcPr>
          <w:p w:rsidR="006B5724" w:rsidRPr="00397C55" w:rsidRDefault="006B5724" w:rsidP="00E00293">
            <w:pPr>
              <w:rPr>
                <w:lang w:val="es-MX"/>
              </w:rPr>
            </w:pPr>
            <w:r w:rsidRPr="00397C55">
              <w:rPr>
                <w:lang w:val="es-MX"/>
              </w:rPr>
              <w:t>Etapa I del plan de gestión de la eliminación de los HCF</w:t>
            </w:r>
            <w:r w:rsidR="00397C55">
              <w:rPr>
                <w:lang w:val="es-MX"/>
              </w:rPr>
              <w:t>C</w:t>
            </w:r>
            <w:r w:rsidRPr="00397C55">
              <w:rPr>
                <w:lang w:val="es-MX"/>
              </w:rPr>
              <w:t xml:space="preserve"> y preparación de proyectos de producción</w:t>
            </w:r>
          </w:p>
        </w:tc>
        <w:tc>
          <w:tcPr>
            <w:tcW w:w="1314" w:type="dxa"/>
            <w:vAlign w:val="bottom"/>
          </w:tcPr>
          <w:p w:rsidR="006B5724" w:rsidRPr="00397C55" w:rsidRDefault="006B5724" w:rsidP="00E00293">
            <w:pPr>
              <w:jc w:val="right"/>
              <w:rPr>
                <w:lang w:val="es-MX"/>
              </w:rPr>
            </w:pPr>
            <w:r w:rsidRPr="00397C55">
              <w:rPr>
                <w:lang w:val="es-MX"/>
              </w:rPr>
              <w:t>(3.290)</w:t>
            </w:r>
          </w:p>
        </w:tc>
        <w:tc>
          <w:tcPr>
            <w:tcW w:w="1314" w:type="dxa"/>
            <w:vAlign w:val="bottom"/>
          </w:tcPr>
          <w:p w:rsidR="006B5724" w:rsidRPr="00397C55" w:rsidRDefault="006B5724" w:rsidP="00E00293">
            <w:pPr>
              <w:jc w:val="right"/>
              <w:rPr>
                <w:lang w:val="es-MX"/>
              </w:rPr>
            </w:pPr>
            <w:r w:rsidRPr="00397C55">
              <w:rPr>
                <w:lang w:val="es-MX"/>
              </w:rPr>
              <w:t>(2.140)</w:t>
            </w:r>
          </w:p>
        </w:tc>
      </w:tr>
      <w:tr w:rsidR="006B5724" w:rsidRPr="00397C55" w:rsidTr="00E00293">
        <w:tc>
          <w:tcPr>
            <w:tcW w:w="6722" w:type="dxa"/>
          </w:tcPr>
          <w:p w:rsidR="006B5724" w:rsidRPr="00397C55" w:rsidRDefault="006B5724" w:rsidP="00E00293">
            <w:pPr>
              <w:rPr>
                <w:lang w:val="es-MX"/>
              </w:rPr>
            </w:pPr>
            <w:r w:rsidRPr="00397C55">
              <w:rPr>
                <w:lang w:val="es-MX"/>
              </w:rPr>
              <w:t>Etapa II del plan de gestión de la eliminación de los HCF</w:t>
            </w:r>
            <w:r w:rsidR="00397C55">
              <w:rPr>
                <w:lang w:val="es-MX"/>
              </w:rPr>
              <w:t>C</w:t>
            </w:r>
            <w:r w:rsidRPr="00397C55">
              <w:rPr>
                <w:lang w:val="es-MX"/>
              </w:rPr>
              <w:t xml:space="preserve"> conforme a la decisión 69/28(e)</w:t>
            </w:r>
          </w:p>
        </w:tc>
        <w:tc>
          <w:tcPr>
            <w:tcW w:w="1314" w:type="dxa"/>
            <w:vAlign w:val="bottom"/>
          </w:tcPr>
          <w:p w:rsidR="006B5724" w:rsidRPr="00397C55" w:rsidRDefault="006B5724" w:rsidP="00E00293">
            <w:pPr>
              <w:jc w:val="right"/>
              <w:rPr>
                <w:lang w:val="es-MX"/>
              </w:rPr>
            </w:pPr>
            <w:r w:rsidRPr="00397C55">
              <w:rPr>
                <w:lang w:val="es-MX"/>
              </w:rPr>
              <w:t>(7.468)</w:t>
            </w:r>
          </w:p>
        </w:tc>
        <w:tc>
          <w:tcPr>
            <w:tcW w:w="1314" w:type="dxa"/>
            <w:vAlign w:val="bottom"/>
          </w:tcPr>
          <w:p w:rsidR="006B5724" w:rsidRPr="00397C55" w:rsidRDefault="006B5724" w:rsidP="00E00293">
            <w:pPr>
              <w:jc w:val="right"/>
              <w:rPr>
                <w:lang w:val="es-MX"/>
              </w:rPr>
            </w:pPr>
            <w:r w:rsidRPr="00397C55">
              <w:rPr>
                <w:lang w:val="es-MX"/>
              </w:rPr>
              <w:t>6.407</w:t>
            </w:r>
          </w:p>
        </w:tc>
      </w:tr>
      <w:tr w:rsidR="006B5724" w:rsidRPr="00397C55" w:rsidTr="00E00293">
        <w:tc>
          <w:tcPr>
            <w:tcW w:w="6722" w:type="dxa"/>
          </w:tcPr>
          <w:p w:rsidR="006B5724" w:rsidRPr="00397C55" w:rsidRDefault="006B5724" w:rsidP="00E00293">
            <w:pPr>
              <w:rPr>
                <w:lang w:val="es-MX"/>
              </w:rPr>
            </w:pPr>
            <w:r w:rsidRPr="00397C55">
              <w:rPr>
                <w:lang w:val="es-MX"/>
              </w:rPr>
              <w:t>Preparación de proyectos de producción para la etapa III del plan de gestión de eliminación de los HCFC en prosecución de la decisión 71/42</w:t>
            </w:r>
          </w:p>
        </w:tc>
        <w:tc>
          <w:tcPr>
            <w:tcW w:w="1314" w:type="dxa"/>
            <w:vAlign w:val="bottom"/>
          </w:tcPr>
          <w:p w:rsidR="006B5724" w:rsidRPr="00397C55" w:rsidRDefault="006B5724" w:rsidP="00E00293">
            <w:pPr>
              <w:jc w:val="right"/>
              <w:rPr>
                <w:lang w:val="es-MX"/>
              </w:rPr>
            </w:pPr>
            <w:r w:rsidRPr="00397C55">
              <w:rPr>
                <w:lang w:val="es-MX"/>
              </w:rPr>
              <w:t>(43)</w:t>
            </w:r>
          </w:p>
        </w:tc>
        <w:tc>
          <w:tcPr>
            <w:tcW w:w="1314" w:type="dxa"/>
            <w:vAlign w:val="bottom"/>
          </w:tcPr>
          <w:p w:rsidR="006B5724" w:rsidRPr="00397C55" w:rsidRDefault="006B5724" w:rsidP="00E00293">
            <w:pPr>
              <w:jc w:val="right"/>
              <w:rPr>
                <w:lang w:val="es-MX"/>
              </w:rPr>
            </w:pPr>
            <w:r w:rsidRPr="00397C55">
              <w:rPr>
                <w:lang w:val="es-MX"/>
              </w:rPr>
              <w:t>0</w:t>
            </w:r>
          </w:p>
        </w:tc>
      </w:tr>
      <w:tr w:rsidR="006B5724" w:rsidRPr="00397C55" w:rsidTr="00E00293">
        <w:tc>
          <w:tcPr>
            <w:tcW w:w="6722" w:type="dxa"/>
          </w:tcPr>
          <w:p w:rsidR="006B5724" w:rsidRPr="00397C55" w:rsidRDefault="006B5724" w:rsidP="00E00293">
            <w:pPr>
              <w:rPr>
                <w:b/>
                <w:lang w:val="es-MX"/>
              </w:rPr>
            </w:pPr>
            <w:r w:rsidRPr="00397C55">
              <w:rPr>
                <w:lang w:val="es-MX"/>
              </w:rPr>
              <w:t>Preparación de proyectos de producción para la eliminación de los HCFC en prosecución de la decisión 56/16(c) o países que no hayan ratificado la Enmienda de Kigali</w:t>
            </w:r>
          </w:p>
        </w:tc>
        <w:tc>
          <w:tcPr>
            <w:tcW w:w="1314" w:type="dxa"/>
          </w:tcPr>
          <w:p w:rsidR="006B5724" w:rsidRPr="00397C55" w:rsidRDefault="006B5724" w:rsidP="00E00293">
            <w:pPr>
              <w:jc w:val="right"/>
              <w:rPr>
                <w:lang w:val="es-MX"/>
              </w:rPr>
            </w:pPr>
            <w:r w:rsidRPr="00397C55">
              <w:rPr>
                <w:lang w:val="es-MX"/>
              </w:rPr>
              <w:t>(690)</w:t>
            </w:r>
          </w:p>
        </w:tc>
        <w:tc>
          <w:tcPr>
            <w:tcW w:w="1314" w:type="dxa"/>
          </w:tcPr>
          <w:p w:rsidR="006B5724" w:rsidRPr="00397C55" w:rsidRDefault="006B5724" w:rsidP="00E00293">
            <w:pPr>
              <w:jc w:val="right"/>
              <w:rPr>
                <w:lang w:val="es-MX"/>
              </w:rPr>
            </w:pPr>
            <w:r w:rsidRPr="00397C55">
              <w:rPr>
                <w:lang w:val="es-MX"/>
              </w:rPr>
              <w:t>0</w:t>
            </w:r>
          </w:p>
        </w:tc>
      </w:tr>
      <w:tr w:rsidR="006B5724" w:rsidRPr="00397C55" w:rsidTr="00E00293">
        <w:tc>
          <w:tcPr>
            <w:tcW w:w="6722" w:type="dxa"/>
          </w:tcPr>
          <w:p w:rsidR="006B5724" w:rsidRPr="00397C55" w:rsidRDefault="006B5724" w:rsidP="00E00293">
            <w:pPr>
              <w:rPr>
                <w:lang w:val="es-MX"/>
              </w:rPr>
            </w:pPr>
            <w:r w:rsidRPr="00397C55">
              <w:rPr>
                <w:lang w:val="es-MX"/>
              </w:rPr>
              <w:t>Se retiró el fortalecimiento institucional con valores posteriores a 2022</w:t>
            </w:r>
          </w:p>
        </w:tc>
        <w:tc>
          <w:tcPr>
            <w:tcW w:w="1314" w:type="dxa"/>
          </w:tcPr>
          <w:p w:rsidR="006B5724" w:rsidRPr="00397C55" w:rsidRDefault="006B5724" w:rsidP="00E00293">
            <w:pPr>
              <w:jc w:val="right"/>
              <w:rPr>
                <w:lang w:val="es-MX"/>
              </w:rPr>
            </w:pPr>
            <w:r w:rsidRPr="00397C55">
              <w:rPr>
                <w:lang w:val="es-MX"/>
              </w:rPr>
              <w:t>0</w:t>
            </w:r>
          </w:p>
        </w:tc>
        <w:tc>
          <w:tcPr>
            <w:tcW w:w="1314" w:type="dxa"/>
          </w:tcPr>
          <w:p w:rsidR="006B5724" w:rsidRPr="00397C55" w:rsidRDefault="006B5724" w:rsidP="00E00293">
            <w:pPr>
              <w:jc w:val="right"/>
              <w:rPr>
                <w:lang w:val="es-MX"/>
              </w:rPr>
            </w:pPr>
            <w:r w:rsidRPr="00397C55">
              <w:rPr>
                <w:lang w:val="es-MX"/>
              </w:rPr>
              <w:t>(677)</w:t>
            </w:r>
          </w:p>
        </w:tc>
      </w:tr>
    </w:tbl>
    <w:p w:rsidR="006B5724" w:rsidRPr="00397C55" w:rsidRDefault="006B5724" w:rsidP="006B5724">
      <w:pPr>
        <w:pStyle w:val="Heading1"/>
        <w:numPr>
          <w:ilvl w:val="0"/>
          <w:numId w:val="0"/>
        </w:numPr>
        <w:spacing w:after="0"/>
        <w:rPr>
          <w:lang w:val="es-MX"/>
        </w:rPr>
      </w:pPr>
    </w:p>
    <w:p w:rsidR="006B5724" w:rsidRPr="00397C55" w:rsidRDefault="006B5724" w:rsidP="006B5724">
      <w:pPr>
        <w:pStyle w:val="Heading1"/>
        <w:rPr>
          <w:lang w:val="es-MX"/>
        </w:rPr>
      </w:pPr>
      <w:r w:rsidRPr="00397C55">
        <w:rPr>
          <w:lang w:val="es-MX"/>
        </w:rPr>
        <w:t>El cuadro 3 presenta los resultados de los ajustes propuestos por la Secretaría en el plan administrativo del Banco Mundial para 2020-2022, que también se abordan en el contexto del plan administrativo refundido del Fondo Multilateral para 2020-2022.</w:t>
      </w:r>
      <w:r w:rsidRPr="00397C55">
        <w:rPr>
          <w:rStyle w:val="FootnoteReference"/>
          <w:lang w:val="es-MX"/>
        </w:rPr>
        <w:footnoteReference w:id="5"/>
      </w:r>
    </w:p>
    <w:p w:rsidR="006B5724" w:rsidRPr="00397C55" w:rsidRDefault="006B5724" w:rsidP="003E291B">
      <w:pPr>
        <w:pStyle w:val="Heading1"/>
        <w:numPr>
          <w:ilvl w:val="0"/>
          <w:numId w:val="0"/>
        </w:numPr>
        <w:spacing w:after="0"/>
        <w:rPr>
          <w:b/>
          <w:lang w:val="es-MX"/>
        </w:rPr>
      </w:pPr>
      <w:r w:rsidRPr="00397C55">
        <w:rPr>
          <w:b/>
          <w:lang w:val="es-MX"/>
        </w:rPr>
        <w:lastRenderedPageBreak/>
        <w:t xml:space="preserve">Cuadro 3. Asignación de recursos en el plan administrativo ajustado del Banco Mundial para </w:t>
      </w:r>
      <w:r w:rsidR="003E291B" w:rsidRPr="003E291B">
        <w:rPr>
          <w:b/>
          <w:lang w:val="es-MX"/>
        </w:rPr>
        <w:t>2020</w:t>
      </w:r>
      <w:r w:rsidR="007510F2">
        <w:rPr>
          <w:b/>
          <w:lang w:val="es-MX"/>
        </w:rPr>
        <w:noBreakHyphen/>
      </w:r>
      <w:r w:rsidR="003E291B" w:rsidRPr="003E291B">
        <w:rPr>
          <w:b/>
          <w:lang w:val="es-MX"/>
        </w:rPr>
        <w:t>2022</w:t>
      </w:r>
      <w:r w:rsidRPr="00397C55">
        <w:rPr>
          <w:b/>
          <w:lang w:val="es-MX"/>
        </w:rPr>
        <w:t xml:space="preserve"> (en miles $</w:t>
      </w:r>
      <w:proofErr w:type="gramStart"/>
      <w:r w:rsidRPr="00397C55">
        <w:rPr>
          <w:b/>
          <w:lang w:val="es-MX"/>
        </w:rPr>
        <w:t>EUA)*</w:t>
      </w:r>
      <w:proofErr w:type="gramEnd"/>
    </w:p>
    <w:tbl>
      <w:tblPr>
        <w:tblW w:w="949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1134"/>
        <w:gridCol w:w="1275"/>
        <w:gridCol w:w="1134"/>
        <w:gridCol w:w="1276"/>
        <w:gridCol w:w="1418"/>
      </w:tblGrid>
      <w:tr w:rsidR="006B5724" w:rsidRPr="00397C55" w:rsidTr="00E00293">
        <w:trPr>
          <w:trHeight w:val="414"/>
        </w:trPr>
        <w:tc>
          <w:tcPr>
            <w:tcW w:w="3261" w:type="dxa"/>
            <w:shd w:val="clear" w:color="auto" w:fill="auto"/>
            <w:noWrap/>
            <w:hideMark/>
          </w:tcPr>
          <w:p w:rsidR="006B5724" w:rsidRPr="00397C55" w:rsidRDefault="006B5724" w:rsidP="00E00293">
            <w:pPr>
              <w:jc w:val="left"/>
              <w:rPr>
                <w:b/>
                <w:bCs/>
                <w:sz w:val="20"/>
                <w:szCs w:val="20"/>
                <w:lang w:val="es-MX"/>
              </w:rPr>
            </w:pPr>
            <w:r w:rsidRPr="00397C55">
              <w:rPr>
                <w:b/>
                <w:bCs/>
                <w:sz w:val="20"/>
                <w:szCs w:val="20"/>
                <w:lang w:val="es-MX"/>
              </w:rPr>
              <w:t> </w:t>
            </w:r>
          </w:p>
        </w:tc>
        <w:tc>
          <w:tcPr>
            <w:tcW w:w="1134" w:type="dxa"/>
            <w:shd w:val="clear" w:color="auto" w:fill="auto"/>
            <w:hideMark/>
          </w:tcPr>
          <w:p w:rsidR="006B5724" w:rsidRPr="00397C55" w:rsidRDefault="006B5724" w:rsidP="00E00293">
            <w:pPr>
              <w:jc w:val="center"/>
              <w:rPr>
                <w:b/>
                <w:bCs/>
                <w:sz w:val="20"/>
                <w:szCs w:val="20"/>
                <w:lang w:val="es-MX"/>
              </w:rPr>
            </w:pPr>
            <w:r w:rsidRPr="00397C55">
              <w:rPr>
                <w:b/>
                <w:bCs/>
                <w:sz w:val="20"/>
                <w:szCs w:val="20"/>
                <w:lang w:val="es-MX"/>
              </w:rPr>
              <w:t>2020</w:t>
            </w:r>
          </w:p>
        </w:tc>
        <w:tc>
          <w:tcPr>
            <w:tcW w:w="1275" w:type="dxa"/>
            <w:shd w:val="clear" w:color="auto" w:fill="auto"/>
            <w:hideMark/>
          </w:tcPr>
          <w:p w:rsidR="006B5724" w:rsidRPr="00397C55" w:rsidRDefault="006B5724" w:rsidP="00E00293">
            <w:pPr>
              <w:jc w:val="center"/>
              <w:rPr>
                <w:b/>
                <w:bCs/>
                <w:sz w:val="20"/>
                <w:szCs w:val="20"/>
                <w:lang w:val="es-MX"/>
              </w:rPr>
            </w:pPr>
            <w:r w:rsidRPr="00397C55">
              <w:rPr>
                <w:b/>
                <w:bCs/>
                <w:sz w:val="20"/>
                <w:szCs w:val="20"/>
                <w:lang w:val="es-MX"/>
              </w:rPr>
              <w:t>2021</w:t>
            </w:r>
          </w:p>
        </w:tc>
        <w:tc>
          <w:tcPr>
            <w:tcW w:w="1134" w:type="dxa"/>
            <w:shd w:val="clear" w:color="auto" w:fill="auto"/>
            <w:hideMark/>
          </w:tcPr>
          <w:p w:rsidR="006B5724" w:rsidRPr="00397C55" w:rsidRDefault="006B5724" w:rsidP="00E00293">
            <w:pPr>
              <w:jc w:val="center"/>
              <w:rPr>
                <w:b/>
                <w:bCs/>
                <w:sz w:val="20"/>
                <w:szCs w:val="20"/>
                <w:lang w:val="es-MX"/>
              </w:rPr>
            </w:pPr>
            <w:r w:rsidRPr="00397C55">
              <w:rPr>
                <w:b/>
                <w:bCs/>
                <w:sz w:val="20"/>
                <w:szCs w:val="20"/>
                <w:lang w:val="es-MX"/>
              </w:rPr>
              <w:t>2022</w:t>
            </w:r>
          </w:p>
        </w:tc>
        <w:tc>
          <w:tcPr>
            <w:tcW w:w="1276" w:type="dxa"/>
            <w:shd w:val="clear" w:color="auto" w:fill="auto"/>
            <w:hideMark/>
          </w:tcPr>
          <w:p w:rsidR="006B5724" w:rsidRPr="00397C55" w:rsidRDefault="006B5724" w:rsidP="00E00293">
            <w:pPr>
              <w:jc w:val="center"/>
              <w:rPr>
                <w:b/>
                <w:bCs/>
                <w:sz w:val="20"/>
                <w:szCs w:val="20"/>
                <w:lang w:val="es-MX"/>
              </w:rPr>
            </w:pPr>
            <w:r w:rsidRPr="00397C55">
              <w:rPr>
                <w:b/>
                <w:bCs/>
                <w:sz w:val="20"/>
                <w:szCs w:val="20"/>
                <w:lang w:val="es-MX"/>
              </w:rPr>
              <w:t>Total (2020–2022)</w:t>
            </w:r>
          </w:p>
        </w:tc>
        <w:tc>
          <w:tcPr>
            <w:tcW w:w="1418" w:type="dxa"/>
            <w:shd w:val="clear" w:color="auto" w:fill="auto"/>
            <w:hideMark/>
          </w:tcPr>
          <w:p w:rsidR="006B5724" w:rsidRPr="00397C55" w:rsidRDefault="006B5724" w:rsidP="00E00293">
            <w:pPr>
              <w:jc w:val="center"/>
              <w:rPr>
                <w:b/>
                <w:bCs/>
                <w:sz w:val="20"/>
                <w:szCs w:val="20"/>
                <w:lang w:val="es-MX"/>
              </w:rPr>
            </w:pPr>
            <w:r w:rsidRPr="00397C55">
              <w:rPr>
                <w:b/>
                <w:bCs/>
                <w:sz w:val="20"/>
                <w:szCs w:val="20"/>
                <w:lang w:val="es-MX"/>
              </w:rPr>
              <w:t>Total después de 2022</w:t>
            </w:r>
          </w:p>
        </w:tc>
      </w:tr>
      <w:tr w:rsidR="006B5724" w:rsidRPr="00397C55" w:rsidTr="00E00293">
        <w:trPr>
          <w:trHeight w:val="276"/>
        </w:trPr>
        <w:tc>
          <w:tcPr>
            <w:tcW w:w="9498" w:type="dxa"/>
            <w:gridSpan w:val="6"/>
            <w:shd w:val="clear" w:color="auto" w:fill="auto"/>
            <w:noWrap/>
            <w:hideMark/>
          </w:tcPr>
          <w:p w:rsidR="006B5724" w:rsidRPr="00397C55" w:rsidRDefault="006B5724" w:rsidP="00E00293">
            <w:pPr>
              <w:jc w:val="left"/>
              <w:rPr>
                <w:b/>
                <w:bCs/>
                <w:sz w:val="20"/>
                <w:szCs w:val="20"/>
                <w:lang w:val="es-MX"/>
              </w:rPr>
            </w:pPr>
            <w:r w:rsidRPr="00397C55">
              <w:rPr>
                <w:b/>
                <w:bCs/>
                <w:sz w:val="20"/>
                <w:szCs w:val="20"/>
                <w:lang w:val="es-MX"/>
              </w:rPr>
              <w:t>Actividades con los HCFC</w:t>
            </w:r>
          </w:p>
        </w:tc>
      </w:tr>
      <w:tr w:rsidR="006B5724" w:rsidRPr="00397C55" w:rsidTr="00E00293">
        <w:trPr>
          <w:trHeight w:val="276"/>
        </w:trPr>
        <w:tc>
          <w:tcPr>
            <w:tcW w:w="3261" w:type="dxa"/>
            <w:shd w:val="clear" w:color="auto" w:fill="auto"/>
            <w:noWrap/>
            <w:hideMark/>
          </w:tcPr>
          <w:p w:rsidR="006B5724" w:rsidRPr="00397C55" w:rsidRDefault="006B5724" w:rsidP="00E00293">
            <w:pPr>
              <w:jc w:val="left"/>
              <w:rPr>
                <w:sz w:val="20"/>
                <w:szCs w:val="20"/>
                <w:lang w:val="es-MX"/>
              </w:rPr>
            </w:pPr>
            <w:r w:rsidRPr="00397C55">
              <w:rPr>
                <w:sz w:val="20"/>
                <w:szCs w:val="20"/>
                <w:lang w:val="es-MX"/>
              </w:rPr>
              <w:t>Planes de gestión de la eliminación de los HCFC</w:t>
            </w:r>
          </w:p>
        </w:tc>
        <w:tc>
          <w:tcPr>
            <w:tcW w:w="1134" w:type="dxa"/>
            <w:shd w:val="clear" w:color="auto" w:fill="auto"/>
            <w:noWrap/>
            <w:hideMark/>
          </w:tcPr>
          <w:p w:rsidR="006B5724" w:rsidRPr="00397C55" w:rsidRDefault="006B5724" w:rsidP="00E00293">
            <w:pPr>
              <w:jc w:val="right"/>
              <w:rPr>
                <w:sz w:val="20"/>
                <w:szCs w:val="20"/>
                <w:lang w:val="es-MX"/>
              </w:rPr>
            </w:pPr>
            <w:r w:rsidRPr="00397C55">
              <w:rPr>
                <w:sz w:val="20"/>
                <w:szCs w:val="20"/>
                <w:lang w:val="es-MX"/>
              </w:rPr>
              <w:t>27.062</w:t>
            </w:r>
          </w:p>
        </w:tc>
        <w:tc>
          <w:tcPr>
            <w:tcW w:w="1275" w:type="dxa"/>
            <w:shd w:val="clear" w:color="auto" w:fill="auto"/>
            <w:noWrap/>
            <w:hideMark/>
          </w:tcPr>
          <w:p w:rsidR="006B5724" w:rsidRPr="00397C55" w:rsidRDefault="006B5724" w:rsidP="00E00293">
            <w:pPr>
              <w:jc w:val="right"/>
              <w:rPr>
                <w:sz w:val="20"/>
                <w:szCs w:val="20"/>
                <w:lang w:val="es-MX"/>
              </w:rPr>
            </w:pPr>
            <w:r w:rsidRPr="00397C55">
              <w:rPr>
                <w:sz w:val="20"/>
                <w:szCs w:val="20"/>
                <w:lang w:val="es-MX"/>
              </w:rPr>
              <w:t>20.819</w:t>
            </w:r>
          </w:p>
        </w:tc>
        <w:tc>
          <w:tcPr>
            <w:tcW w:w="1134" w:type="dxa"/>
            <w:shd w:val="clear" w:color="auto" w:fill="auto"/>
            <w:noWrap/>
            <w:hideMark/>
          </w:tcPr>
          <w:p w:rsidR="006B5724" w:rsidRPr="00397C55" w:rsidRDefault="006B5724" w:rsidP="00E00293">
            <w:pPr>
              <w:jc w:val="right"/>
              <w:rPr>
                <w:sz w:val="20"/>
                <w:szCs w:val="20"/>
                <w:lang w:val="es-MX"/>
              </w:rPr>
            </w:pPr>
            <w:r w:rsidRPr="00397C55">
              <w:rPr>
                <w:sz w:val="20"/>
                <w:szCs w:val="20"/>
                <w:lang w:val="es-MX"/>
              </w:rPr>
              <w:t>19.160</w:t>
            </w:r>
          </w:p>
        </w:tc>
        <w:tc>
          <w:tcPr>
            <w:tcW w:w="1276" w:type="dxa"/>
            <w:shd w:val="clear" w:color="auto" w:fill="auto"/>
            <w:noWrap/>
            <w:hideMark/>
          </w:tcPr>
          <w:p w:rsidR="006B5724" w:rsidRPr="00397C55" w:rsidRDefault="006B5724" w:rsidP="00E00293">
            <w:pPr>
              <w:jc w:val="right"/>
              <w:rPr>
                <w:sz w:val="20"/>
                <w:szCs w:val="20"/>
                <w:lang w:val="es-MX"/>
              </w:rPr>
            </w:pPr>
            <w:r w:rsidRPr="00397C55">
              <w:rPr>
                <w:sz w:val="20"/>
                <w:szCs w:val="20"/>
                <w:lang w:val="es-MX"/>
              </w:rPr>
              <w:t>67.040</w:t>
            </w:r>
          </w:p>
        </w:tc>
        <w:tc>
          <w:tcPr>
            <w:tcW w:w="1418" w:type="dxa"/>
            <w:shd w:val="clear" w:color="auto" w:fill="auto"/>
            <w:noWrap/>
            <w:hideMark/>
          </w:tcPr>
          <w:p w:rsidR="006B5724" w:rsidRPr="00397C55" w:rsidRDefault="006B5724" w:rsidP="00E00293">
            <w:pPr>
              <w:jc w:val="right"/>
              <w:rPr>
                <w:sz w:val="20"/>
                <w:szCs w:val="20"/>
                <w:lang w:val="es-MX"/>
              </w:rPr>
            </w:pPr>
            <w:r w:rsidRPr="00397C55">
              <w:rPr>
                <w:sz w:val="20"/>
                <w:szCs w:val="20"/>
                <w:lang w:val="es-MX"/>
              </w:rPr>
              <w:t>82.204</w:t>
            </w:r>
          </w:p>
        </w:tc>
      </w:tr>
      <w:tr w:rsidR="006B5724" w:rsidRPr="00397C55" w:rsidTr="00E00293">
        <w:trPr>
          <w:trHeight w:val="276"/>
        </w:trPr>
        <w:tc>
          <w:tcPr>
            <w:tcW w:w="3261" w:type="dxa"/>
            <w:shd w:val="clear" w:color="auto" w:fill="auto"/>
            <w:noWrap/>
            <w:hideMark/>
          </w:tcPr>
          <w:p w:rsidR="006B5724" w:rsidRPr="00397C55" w:rsidRDefault="006B5724" w:rsidP="00E00293">
            <w:pPr>
              <w:jc w:val="left"/>
              <w:rPr>
                <w:sz w:val="20"/>
                <w:szCs w:val="20"/>
                <w:lang w:val="es-MX"/>
              </w:rPr>
            </w:pPr>
            <w:r w:rsidRPr="00397C55">
              <w:rPr>
                <w:sz w:val="20"/>
                <w:szCs w:val="20"/>
                <w:lang w:val="es-MX"/>
              </w:rPr>
              <w:t>Preparación de proyectos de producción de HCFC – etapa I</w:t>
            </w:r>
          </w:p>
        </w:tc>
        <w:tc>
          <w:tcPr>
            <w:tcW w:w="1134" w:type="dxa"/>
            <w:shd w:val="clear" w:color="auto" w:fill="auto"/>
            <w:noWrap/>
            <w:hideMark/>
          </w:tcPr>
          <w:p w:rsidR="006B5724" w:rsidRPr="00397C55" w:rsidRDefault="006B5724" w:rsidP="00E00293">
            <w:pPr>
              <w:jc w:val="right"/>
              <w:rPr>
                <w:sz w:val="20"/>
                <w:szCs w:val="20"/>
                <w:lang w:val="es-MX"/>
              </w:rPr>
            </w:pPr>
            <w:r w:rsidRPr="00397C55">
              <w:rPr>
                <w:sz w:val="20"/>
                <w:szCs w:val="20"/>
                <w:lang w:val="es-MX"/>
              </w:rPr>
              <w:t>0</w:t>
            </w:r>
          </w:p>
        </w:tc>
        <w:tc>
          <w:tcPr>
            <w:tcW w:w="1275" w:type="dxa"/>
            <w:shd w:val="clear" w:color="auto" w:fill="auto"/>
            <w:noWrap/>
            <w:hideMark/>
          </w:tcPr>
          <w:p w:rsidR="006B5724" w:rsidRPr="00397C55" w:rsidRDefault="006B5724" w:rsidP="00E00293">
            <w:pPr>
              <w:jc w:val="right"/>
              <w:rPr>
                <w:sz w:val="20"/>
                <w:szCs w:val="20"/>
                <w:lang w:val="es-MX"/>
              </w:rPr>
            </w:pPr>
            <w:r w:rsidRPr="00397C55">
              <w:rPr>
                <w:sz w:val="20"/>
                <w:szCs w:val="20"/>
                <w:lang w:val="es-MX"/>
              </w:rPr>
              <w:t>0</w:t>
            </w:r>
          </w:p>
        </w:tc>
        <w:tc>
          <w:tcPr>
            <w:tcW w:w="1134" w:type="dxa"/>
            <w:shd w:val="clear" w:color="auto" w:fill="auto"/>
            <w:noWrap/>
            <w:hideMark/>
          </w:tcPr>
          <w:p w:rsidR="006B5724" w:rsidRPr="00397C55" w:rsidRDefault="006B5724" w:rsidP="00E00293">
            <w:pPr>
              <w:jc w:val="right"/>
              <w:rPr>
                <w:sz w:val="20"/>
                <w:szCs w:val="20"/>
                <w:lang w:val="es-MX"/>
              </w:rPr>
            </w:pPr>
            <w:r w:rsidRPr="00397C55">
              <w:rPr>
                <w:sz w:val="20"/>
                <w:szCs w:val="20"/>
                <w:lang w:val="es-MX"/>
              </w:rPr>
              <w:t>0</w:t>
            </w:r>
          </w:p>
        </w:tc>
        <w:tc>
          <w:tcPr>
            <w:tcW w:w="1276" w:type="dxa"/>
            <w:shd w:val="clear" w:color="auto" w:fill="auto"/>
            <w:noWrap/>
            <w:hideMark/>
          </w:tcPr>
          <w:p w:rsidR="006B5724" w:rsidRPr="00397C55" w:rsidRDefault="006B5724" w:rsidP="00E00293">
            <w:pPr>
              <w:jc w:val="right"/>
              <w:rPr>
                <w:sz w:val="20"/>
                <w:szCs w:val="20"/>
                <w:lang w:val="es-MX"/>
              </w:rPr>
            </w:pPr>
            <w:r w:rsidRPr="00397C55">
              <w:rPr>
                <w:sz w:val="20"/>
                <w:szCs w:val="20"/>
                <w:lang w:val="es-MX"/>
              </w:rPr>
              <w:t>0</w:t>
            </w:r>
          </w:p>
        </w:tc>
        <w:tc>
          <w:tcPr>
            <w:tcW w:w="1418" w:type="dxa"/>
            <w:shd w:val="clear" w:color="auto" w:fill="auto"/>
            <w:noWrap/>
            <w:hideMark/>
          </w:tcPr>
          <w:p w:rsidR="006B5724" w:rsidRPr="00397C55" w:rsidRDefault="006B5724" w:rsidP="00E00293">
            <w:pPr>
              <w:jc w:val="right"/>
              <w:rPr>
                <w:sz w:val="20"/>
                <w:szCs w:val="20"/>
                <w:lang w:val="es-MX"/>
              </w:rPr>
            </w:pPr>
            <w:r w:rsidRPr="00397C55">
              <w:rPr>
                <w:sz w:val="20"/>
                <w:szCs w:val="20"/>
                <w:lang w:val="es-MX"/>
              </w:rPr>
              <w:t>0</w:t>
            </w:r>
          </w:p>
        </w:tc>
      </w:tr>
      <w:tr w:rsidR="006B5724" w:rsidRPr="00397C55" w:rsidTr="00E00293">
        <w:trPr>
          <w:trHeight w:val="276"/>
        </w:trPr>
        <w:tc>
          <w:tcPr>
            <w:tcW w:w="3261" w:type="dxa"/>
            <w:shd w:val="clear" w:color="auto" w:fill="auto"/>
            <w:noWrap/>
            <w:hideMark/>
          </w:tcPr>
          <w:p w:rsidR="006B5724" w:rsidRPr="00397C55" w:rsidRDefault="006B5724" w:rsidP="00E00293">
            <w:pPr>
              <w:jc w:val="left"/>
              <w:rPr>
                <w:sz w:val="20"/>
                <w:szCs w:val="20"/>
                <w:lang w:val="es-MX"/>
              </w:rPr>
            </w:pPr>
            <w:r w:rsidRPr="00397C55">
              <w:rPr>
                <w:sz w:val="20"/>
                <w:szCs w:val="20"/>
                <w:lang w:val="es-MX"/>
              </w:rPr>
              <w:t>Producción de HCFC – etapa I</w:t>
            </w:r>
          </w:p>
        </w:tc>
        <w:tc>
          <w:tcPr>
            <w:tcW w:w="1134" w:type="dxa"/>
            <w:shd w:val="clear" w:color="auto" w:fill="auto"/>
            <w:noWrap/>
            <w:hideMark/>
          </w:tcPr>
          <w:p w:rsidR="006B5724" w:rsidRPr="00397C55" w:rsidRDefault="006B5724" w:rsidP="00E00293">
            <w:pPr>
              <w:jc w:val="right"/>
              <w:rPr>
                <w:sz w:val="20"/>
                <w:szCs w:val="20"/>
                <w:lang w:val="es-MX"/>
              </w:rPr>
            </w:pPr>
            <w:r w:rsidRPr="00397C55">
              <w:rPr>
                <w:sz w:val="20"/>
                <w:szCs w:val="20"/>
                <w:lang w:val="es-MX"/>
              </w:rPr>
              <w:t> 0</w:t>
            </w:r>
          </w:p>
        </w:tc>
        <w:tc>
          <w:tcPr>
            <w:tcW w:w="1275" w:type="dxa"/>
            <w:shd w:val="clear" w:color="auto" w:fill="auto"/>
            <w:noWrap/>
            <w:hideMark/>
          </w:tcPr>
          <w:p w:rsidR="006B5724" w:rsidRPr="00397C55" w:rsidRDefault="006B5724" w:rsidP="00E00293">
            <w:pPr>
              <w:jc w:val="right"/>
              <w:rPr>
                <w:sz w:val="20"/>
                <w:szCs w:val="20"/>
                <w:lang w:val="es-MX"/>
              </w:rPr>
            </w:pPr>
            <w:r w:rsidRPr="00397C55">
              <w:rPr>
                <w:sz w:val="20"/>
                <w:szCs w:val="20"/>
                <w:lang w:val="es-MX"/>
              </w:rPr>
              <w:t>0</w:t>
            </w:r>
          </w:p>
        </w:tc>
        <w:tc>
          <w:tcPr>
            <w:tcW w:w="1134" w:type="dxa"/>
            <w:shd w:val="clear" w:color="auto" w:fill="auto"/>
            <w:noWrap/>
            <w:hideMark/>
          </w:tcPr>
          <w:p w:rsidR="006B5724" w:rsidRPr="00397C55" w:rsidRDefault="006B5724" w:rsidP="00E00293">
            <w:pPr>
              <w:jc w:val="right"/>
              <w:rPr>
                <w:sz w:val="20"/>
                <w:szCs w:val="20"/>
                <w:lang w:val="es-MX"/>
              </w:rPr>
            </w:pPr>
            <w:r w:rsidRPr="00397C55">
              <w:rPr>
                <w:sz w:val="20"/>
                <w:szCs w:val="20"/>
                <w:lang w:val="es-MX"/>
              </w:rPr>
              <w:t>0</w:t>
            </w:r>
          </w:p>
        </w:tc>
        <w:tc>
          <w:tcPr>
            <w:tcW w:w="1276" w:type="dxa"/>
            <w:shd w:val="clear" w:color="auto" w:fill="auto"/>
            <w:noWrap/>
            <w:hideMark/>
          </w:tcPr>
          <w:p w:rsidR="006B5724" w:rsidRPr="00397C55" w:rsidRDefault="006B5724" w:rsidP="00E00293">
            <w:pPr>
              <w:jc w:val="right"/>
              <w:rPr>
                <w:sz w:val="20"/>
                <w:szCs w:val="20"/>
                <w:lang w:val="es-MX"/>
              </w:rPr>
            </w:pPr>
            <w:r w:rsidRPr="00397C55">
              <w:rPr>
                <w:sz w:val="20"/>
                <w:szCs w:val="20"/>
                <w:lang w:val="es-MX"/>
              </w:rPr>
              <w:t>0</w:t>
            </w:r>
          </w:p>
        </w:tc>
        <w:tc>
          <w:tcPr>
            <w:tcW w:w="1418" w:type="dxa"/>
            <w:shd w:val="clear" w:color="auto" w:fill="auto"/>
            <w:noWrap/>
            <w:hideMark/>
          </w:tcPr>
          <w:p w:rsidR="006B5724" w:rsidRPr="00397C55" w:rsidRDefault="006B5724" w:rsidP="00E00293">
            <w:pPr>
              <w:jc w:val="right"/>
              <w:rPr>
                <w:sz w:val="20"/>
                <w:szCs w:val="20"/>
                <w:lang w:val="es-MX"/>
              </w:rPr>
            </w:pPr>
            <w:r w:rsidRPr="00397C55">
              <w:rPr>
                <w:sz w:val="20"/>
                <w:szCs w:val="20"/>
                <w:lang w:val="es-MX"/>
              </w:rPr>
              <w:t>0</w:t>
            </w:r>
          </w:p>
        </w:tc>
      </w:tr>
      <w:tr w:rsidR="006B5724" w:rsidRPr="00397C55" w:rsidTr="00E00293">
        <w:trPr>
          <w:trHeight w:val="276"/>
        </w:trPr>
        <w:tc>
          <w:tcPr>
            <w:tcW w:w="3261" w:type="dxa"/>
            <w:shd w:val="clear" w:color="auto" w:fill="auto"/>
            <w:noWrap/>
            <w:hideMark/>
          </w:tcPr>
          <w:p w:rsidR="006B5724" w:rsidRPr="00397C55" w:rsidRDefault="006B5724" w:rsidP="00E00293">
            <w:pPr>
              <w:jc w:val="left"/>
              <w:rPr>
                <w:sz w:val="20"/>
                <w:szCs w:val="20"/>
                <w:lang w:val="es-MX"/>
              </w:rPr>
            </w:pPr>
            <w:r w:rsidRPr="00397C55">
              <w:rPr>
                <w:sz w:val="20"/>
                <w:szCs w:val="20"/>
                <w:lang w:val="es-MX"/>
              </w:rPr>
              <w:t>Producción de HCFC - etapa II</w:t>
            </w:r>
          </w:p>
        </w:tc>
        <w:tc>
          <w:tcPr>
            <w:tcW w:w="1134" w:type="dxa"/>
            <w:shd w:val="clear" w:color="auto" w:fill="auto"/>
            <w:noWrap/>
            <w:hideMark/>
          </w:tcPr>
          <w:p w:rsidR="006B5724" w:rsidRPr="00397C55" w:rsidRDefault="006B5724" w:rsidP="00E00293">
            <w:pPr>
              <w:jc w:val="right"/>
              <w:rPr>
                <w:sz w:val="20"/>
                <w:szCs w:val="20"/>
                <w:lang w:val="es-MX"/>
              </w:rPr>
            </w:pPr>
            <w:r w:rsidRPr="00397C55">
              <w:rPr>
                <w:sz w:val="20"/>
                <w:szCs w:val="20"/>
                <w:lang w:val="es-MX"/>
              </w:rPr>
              <w:t>23.496</w:t>
            </w:r>
          </w:p>
        </w:tc>
        <w:tc>
          <w:tcPr>
            <w:tcW w:w="1275" w:type="dxa"/>
            <w:shd w:val="clear" w:color="auto" w:fill="auto"/>
            <w:noWrap/>
            <w:hideMark/>
          </w:tcPr>
          <w:p w:rsidR="006B5724" w:rsidRPr="00397C55" w:rsidRDefault="006B5724" w:rsidP="00E00293">
            <w:pPr>
              <w:jc w:val="right"/>
              <w:rPr>
                <w:sz w:val="20"/>
                <w:szCs w:val="20"/>
                <w:lang w:val="es-MX"/>
              </w:rPr>
            </w:pPr>
            <w:r w:rsidRPr="00397C55">
              <w:rPr>
                <w:sz w:val="20"/>
                <w:szCs w:val="20"/>
                <w:lang w:val="es-MX"/>
              </w:rPr>
              <w:t>23.496</w:t>
            </w:r>
          </w:p>
        </w:tc>
        <w:tc>
          <w:tcPr>
            <w:tcW w:w="1134" w:type="dxa"/>
            <w:shd w:val="clear" w:color="auto" w:fill="auto"/>
            <w:noWrap/>
            <w:hideMark/>
          </w:tcPr>
          <w:p w:rsidR="006B5724" w:rsidRPr="00397C55" w:rsidRDefault="006B5724" w:rsidP="00E00293">
            <w:pPr>
              <w:jc w:val="right"/>
              <w:rPr>
                <w:sz w:val="20"/>
                <w:szCs w:val="20"/>
                <w:lang w:val="es-MX"/>
              </w:rPr>
            </w:pPr>
            <w:r w:rsidRPr="00397C55">
              <w:rPr>
                <w:sz w:val="20"/>
                <w:szCs w:val="20"/>
                <w:lang w:val="es-MX"/>
              </w:rPr>
              <w:t>23.496</w:t>
            </w:r>
          </w:p>
        </w:tc>
        <w:tc>
          <w:tcPr>
            <w:tcW w:w="1276" w:type="dxa"/>
            <w:shd w:val="clear" w:color="auto" w:fill="auto"/>
            <w:noWrap/>
            <w:hideMark/>
          </w:tcPr>
          <w:p w:rsidR="006B5724" w:rsidRPr="00397C55" w:rsidRDefault="006B5724" w:rsidP="00E00293">
            <w:pPr>
              <w:jc w:val="right"/>
              <w:rPr>
                <w:sz w:val="20"/>
                <w:szCs w:val="20"/>
                <w:lang w:val="es-MX"/>
              </w:rPr>
            </w:pPr>
            <w:r w:rsidRPr="00397C55">
              <w:rPr>
                <w:sz w:val="20"/>
                <w:szCs w:val="20"/>
                <w:lang w:val="es-MX"/>
              </w:rPr>
              <w:t>70.488</w:t>
            </w:r>
          </w:p>
        </w:tc>
        <w:tc>
          <w:tcPr>
            <w:tcW w:w="1418" w:type="dxa"/>
            <w:shd w:val="clear" w:color="auto" w:fill="auto"/>
            <w:noWrap/>
            <w:hideMark/>
          </w:tcPr>
          <w:p w:rsidR="006B5724" w:rsidRPr="00397C55" w:rsidRDefault="006B5724" w:rsidP="00E00293">
            <w:pPr>
              <w:jc w:val="right"/>
              <w:rPr>
                <w:sz w:val="20"/>
                <w:szCs w:val="20"/>
                <w:lang w:val="es-MX"/>
              </w:rPr>
            </w:pPr>
            <w:r w:rsidRPr="00397C55">
              <w:rPr>
                <w:sz w:val="20"/>
                <w:szCs w:val="20"/>
                <w:lang w:val="es-MX"/>
              </w:rPr>
              <w:t>187.968</w:t>
            </w:r>
          </w:p>
        </w:tc>
      </w:tr>
      <w:tr w:rsidR="006B5724" w:rsidRPr="00397C55" w:rsidTr="00E00293">
        <w:trPr>
          <w:trHeight w:val="276"/>
        </w:trPr>
        <w:tc>
          <w:tcPr>
            <w:tcW w:w="3261" w:type="dxa"/>
            <w:shd w:val="clear" w:color="auto" w:fill="auto"/>
            <w:noWrap/>
            <w:hideMark/>
          </w:tcPr>
          <w:p w:rsidR="006B5724" w:rsidRPr="00397C55" w:rsidRDefault="006B5724" w:rsidP="00E00293">
            <w:pPr>
              <w:jc w:val="left"/>
              <w:rPr>
                <w:sz w:val="20"/>
                <w:szCs w:val="20"/>
                <w:lang w:val="es-MX"/>
              </w:rPr>
            </w:pPr>
            <w:r w:rsidRPr="00397C55">
              <w:rPr>
                <w:sz w:val="20"/>
                <w:szCs w:val="20"/>
                <w:lang w:val="es-MX"/>
              </w:rPr>
              <w:t>Preparación de los planes de gestión de la eliminación de los HCFC – etapa III</w:t>
            </w:r>
          </w:p>
        </w:tc>
        <w:tc>
          <w:tcPr>
            <w:tcW w:w="1134" w:type="dxa"/>
            <w:shd w:val="clear" w:color="auto" w:fill="auto"/>
            <w:noWrap/>
            <w:hideMark/>
          </w:tcPr>
          <w:p w:rsidR="006B5724" w:rsidRPr="00397C55" w:rsidRDefault="006B5724" w:rsidP="00E00293">
            <w:pPr>
              <w:jc w:val="right"/>
              <w:rPr>
                <w:sz w:val="20"/>
                <w:szCs w:val="20"/>
                <w:lang w:val="es-MX"/>
              </w:rPr>
            </w:pPr>
            <w:r w:rsidRPr="00397C55">
              <w:rPr>
                <w:sz w:val="20"/>
                <w:szCs w:val="20"/>
                <w:lang w:val="es-MX"/>
              </w:rPr>
              <w:t> </w:t>
            </w:r>
          </w:p>
        </w:tc>
        <w:tc>
          <w:tcPr>
            <w:tcW w:w="1275" w:type="dxa"/>
            <w:shd w:val="clear" w:color="auto" w:fill="auto"/>
            <w:noWrap/>
            <w:hideMark/>
          </w:tcPr>
          <w:p w:rsidR="006B5724" w:rsidRPr="00397C55" w:rsidRDefault="006B5724" w:rsidP="00E00293">
            <w:pPr>
              <w:jc w:val="right"/>
              <w:rPr>
                <w:sz w:val="20"/>
                <w:szCs w:val="20"/>
                <w:lang w:val="es-MX"/>
              </w:rPr>
            </w:pPr>
            <w:r w:rsidRPr="00397C55">
              <w:rPr>
                <w:sz w:val="20"/>
                <w:szCs w:val="20"/>
                <w:lang w:val="es-MX"/>
              </w:rPr>
              <w:t>439</w:t>
            </w:r>
          </w:p>
        </w:tc>
        <w:tc>
          <w:tcPr>
            <w:tcW w:w="1134" w:type="dxa"/>
            <w:shd w:val="clear" w:color="auto" w:fill="auto"/>
            <w:noWrap/>
            <w:hideMark/>
          </w:tcPr>
          <w:p w:rsidR="006B5724" w:rsidRPr="00397C55" w:rsidRDefault="006B5724" w:rsidP="00E00293">
            <w:pPr>
              <w:jc w:val="right"/>
              <w:rPr>
                <w:sz w:val="20"/>
                <w:szCs w:val="20"/>
                <w:lang w:val="es-MX"/>
              </w:rPr>
            </w:pPr>
            <w:r w:rsidRPr="00397C55">
              <w:rPr>
                <w:sz w:val="20"/>
                <w:szCs w:val="20"/>
                <w:lang w:val="es-MX"/>
              </w:rPr>
              <w:t> </w:t>
            </w:r>
          </w:p>
        </w:tc>
        <w:tc>
          <w:tcPr>
            <w:tcW w:w="1276" w:type="dxa"/>
            <w:shd w:val="clear" w:color="auto" w:fill="auto"/>
            <w:noWrap/>
            <w:hideMark/>
          </w:tcPr>
          <w:p w:rsidR="006B5724" w:rsidRPr="00397C55" w:rsidRDefault="006B5724" w:rsidP="00E00293">
            <w:pPr>
              <w:jc w:val="right"/>
              <w:rPr>
                <w:sz w:val="20"/>
                <w:szCs w:val="20"/>
                <w:lang w:val="es-MX"/>
              </w:rPr>
            </w:pPr>
            <w:r w:rsidRPr="00397C55">
              <w:rPr>
                <w:sz w:val="20"/>
                <w:szCs w:val="20"/>
                <w:lang w:val="es-MX"/>
              </w:rPr>
              <w:t>439</w:t>
            </w:r>
          </w:p>
        </w:tc>
        <w:tc>
          <w:tcPr>
            <w:tcW w:w="1418" w:type="dxa"/>
            <w:shd w:val="clear" w:color="auto" w:fill="auto"/>
            <w:noWrap/>
            <w:hideMark/>
          </w:tcPr>
          <w:p w:rsidR="006B5724" w:rsidRPr="00397C55" w:rsidRDefault="006B5724" w:rsidP="00E00293">
            <w:pPr>
              <w:jc w:val="right"/>
              <w:rPr>
                <w:sz w:val="20"/>
                <w:szCs w:val="20"/>
                <w:lang w:val="es-MX"/>
              </w:rPr>
            </w:pPr>
            <w:r w:rsidRPr="00397C55">
              <w:rPr>
                <w:sz w:val="20"/>
                <w:szCs w:val="20"/>
                <w:lang w:val="es-MX"/>
              </w:rPr>
              <w:t> </w:t>
            </w:r>
          </w:p>
        </w:tc>
      </w:tr>
      <w:tr w:rsidR="006B5724" w:rsidRPr="00397C55" w:rsidTr="00E00293">
        <w:trPr>
          <w:trHeight w:val="276"/>
        </w:trPr>
        <w:tc>
          <w:tcPr>
            <w:tcW w:w="3261" w:type="dxa"/>
            <w:shd w:val="clear" w:color="auto" w:fill="auto"/>
            <w:noWrap/>
            <w:hideMark/>
          </w:tcPr>
          <w:p w:rsidR="006B5724" w:rsidRPr="00397C55" w:rsidRDefault="006B5724" w:rsidP="00E00293">
            <w:pPr>
              <w:jc w:val="left"/>
              <w:rPr>
                <w:b/>
                <w:bCs/>
                <w:sz w:val="20"/>
                <w:szCs w:val="20"/>
                <w:lang w:val="es-MX"/>
              </w:rPr>
            </w:pPr>
            <w:r w:rsidRPr="00397C55">
              <w:rPr>
                <w:b/>
                <w:bCs/>
                <w:sz w:val="20"/>
                <w:szCs w:val="20"/>
                <w:lang w:val="es-MX"/>
              </w:rPr>
              <w:t xml:space="preserve">  Subtotal de las actividades con los HCFC</w:t>
            </w:r>
          </w:p>
        </w:tc>
        <w:tc>
          <w:tcPr>
            <w:tcW w:w="1134" w:type="dxa"/>
            <w:shd w:val="clear" w:color="auto" w:fill="auto"/>
            <w:noWrap/>
            <w:hideMark/>
          </w:tcPr>
          <w:p w:rsidR="006B5724" w:rsidRPr="00397C55" w:rsidRDefault="006B5724" w:rsidP="00E00293">
            <w:pPr>
              <w:jc w:val="right"/>
              <w:rPr>
                <w:b/>
                <w:bCs/>
                <w:sz w:val="20"/>
                <w:szCs w:val="20"/>
                <w:lang w:val="es-MX"/>
              </w:rPr>
            </w:pPr>
            <w:r w:rsidRPr="00397C55">
              <w:rPr>
                <w:b/>
                <w:bCs/>
                <w:sz w:val="20"/>
                <w:szCs w:val="20"/>
                <w:lang w:val="es-MX"/>
              </w:rPr>
              <w:t>50.558</w:t>
            </w:r>
          </w:p>
        </w:tc>
        <w:tc>
          <w:tcPr>
            <w:tcW w:w="1275" w:type="dxa"/>
            <w:shd w:val="clear" w:color="auto" w:fill="auto"/>
            <w:noWrap/>
            <w:hideMark/>
          </w:tcPr>
          <w:p w:rsidR="006B5724" w:rsidRPr="00397C55" w:rsidRDefault="006B5724" w:rsidP="00E00293">
            <w:pPr>
              <w:jc w:val="right"/>
              <w:rPr>
                <w:b/>
                <w:bCs/>
                <w:sz w:val="20"/>
                <w:szCs w:val="20"/>
                <w:lang w:val="es-MX"/>
              </w:rPr>
            </w:pPr>
            <w:r w:rsidRPr="00397C55">
              <w:rPr>
                <w:b/>
                <w:bCs/>
                <w:sz w:val="20"/>
                <w:szCs w:val="20"/>
                <w:lang w:val="es-MX"/>
              </w:rPr>
              <w:t>44.753</w:t>
            </w:r>
          </w:p>
        </w:tc>
        <w:tc>
          <w:tcPr>
            <w:tcW w:w="1134" w:type="dxa"/>
            <w:shd w:val="clear" w:color="auto" w:fill="auto"/>
            <w:noWrap/>
            <w:hideMark/>
          </w:tcPr>
          <w:p w:rsidR="006B5724" w:rsidRPr="00397C55" w:rsidRDefault="006B5724" w:rsidP="00E00293">
            <w:pPr>
              <w:jc w:val="right"/>
              <w:rPr>
                <w:b/>
                <w:bCs/>
                <w:sz w:val="20"/>
                <w:szCs w:val="20"/>
                <w:lang w:val="es-MX"/>
              </w:rPr>
            </w:pPr>
            <w:r w:rsidRPr="00397C55">
              <w:rPr>
                <w:b/>
                <w:bCs/>
                <w:sz w:val="20"/>
                <w:szCs w:val="20"/>
                <w:lang w:val="es-MX"/>
              </w:rPr>
              <w:t>42.656</w:t>
            </w:r>
          </w:p>
        </w:tc>
        <w:tc>
          <w:tcPr>
            <w:tcW w:w="1276" w:type="dxa"/>
            <w:shd w:val="clear" w:color="auto" w:fill="auto"/>
            <w:noWrap/>
            <w:hideMark/>
          </w:tcPr>
          <w:p w:rsidR="006B5724" w:rsidRPr="00397C55" w:rsidRDefault="006B5724" w:rsidP="00E00293">
            <w:pPr>
              <w:jc w:val="right"/>
              <w:rPr>
                <w:b/>
                <w:bCs/>
                <w:sz w:val="20"/>
                <w:szCs w:val="20"/>
                <w:lang w:val="es-MX"/>
              </w:rPr>
            </w:pPr>
            <w:r w:rsidRPr="00397C55">
              <w:rPr>
                <w:b/>
                <w:bCs/>
                <w:sz w:val="20"/>
                <w:szCs w:val="20"/>
                <w:lang w:val="es-MX"/>
              </w:rPr>
              <w:t>137.967</w:t>
            </w:r>
          </w:p>
        </w:tc>
        <w:tc>
          <w:tcPr>
            <w:tcW w:w="1418" w:type="dxa"/>
            <w:shd w:val="clear" w:color="auto" w:fill="auto"/>
            <w:noWrap/>
            <w:hideMark/>
          </w:tcPr>
          <w:p w:rsidR="006B5724" w:rsidRPr="00397C55" w:rsidRDefault="006B5724" w:rsidP="00E00293">
            <w:pPr>
              <w:jc w:val="right"/>
              <w:rPr>
                <w:b/>
                <w:bCs/>
                <w:sz w:val="20"/>
                <w:szCs w:val="20"/>
                <w:lang w:val="es-MX"/>
              </w:rPr>
            </w:pPr>
            <w:r w:rsidRPr="00397C55">
              <w:rPr>
                <w:b/>
                <w:bCs/>
                <w:sz w:val="20"/>
                <w:szCs w:val="20"/>
                <w:lang w:val="es-MX"/>
              </w:rPr>
              <w:t>270.172</w:t>
            </w:r>
          </w:p>
        </w:tc>
      </w:tr>
      <w:tr w:rsidR="006B5724" w:rsidRPr="00397C55" w:rsidTr="00E00293">
        <w:trPr>
          <w:trHeight w:val="276"/>
        </w:trPr>
        <w:tc>
          <w:tcPr>
            <w:tcW w:w="9498" w:type="dxa"/>
            <w:gridSpan w:val="6"/>
            <w:shd w:val="clear" w:color="auto" w:fill="auto"/>
            <w:noWrap/>
            <w:hideMark/>
          </w:tcPr>
          <w:p w:rsidR="006B5724" w:rsidRPr="00397C55" w:rsidRDefault="006B5724" w:rsidP="00E00293">
            <w:pPr>
              <w:jc w:val="left"/>
              <w:rPr>
                <w:b/>
                <w:bCs/>
                <w:sz w:val="20"/>
                <w:szCs w:val="20"/>
                <w:lang w:val="es-MX"/>
              </w:rPr>
            </w:pPr>
            <w:r w:rsidRPr="00397C55">
              <w:rPr>
                <w:b/>
                <w:bCs/>
                <w:sz w:val="20"/>
                <w:szCs w:val="20"/>
                <w:lang w:val="es-MX"/>
              </w:rPr>
              <w:t>Actividades con los HFC</w:t>
            </w:r>
            <w:r w:rsidRPr="00397C55">
              <w:rPr>
                <w:sz w:val="20"/>
                <w:szCs w:val="20"/>
                <w:lang w:val="es-MX"/>
              </w:rPr>
              <w:t> </w:t>
            </w:r>
          </w:p>
        </w:tc>
      </w:tr>
      <w:tr w:rsidR="006B5724" w:rsidRPr="00397C55" w:rsidTr="00E00293">
        <w:trPr>
          <w:trHeight w:val="276"/>
        </w:trPr>
        <w:tc>
          <w:tcPr>
            <w:tcW w:w="3261" w:type="dxa"/>
            <w:shd w:val="clear" w:color="auto" w:fill="auto"/>
            <w:noWrap/>
            <w:hideMark/>
          </w:tcPr>
          <w:p w:rsidR="006B5724" w:rsidRPr="00397C55" w:rsidRDefault="006B5724" w:rsidP="00E00293">
            <w:pPr>
              <w:jc w:val="left"/>
              <w:rPr>
                <w:sz w:val="20"/>
                <w:szCs w:val="20"/>
                <w:lang w:val="es-MX"/>
              </w:rPr>
            </w:pPr>
            <w:r w:rsidRPr="00397C55">
              <w:rPr>
                <w:sz w:val="20"/>
                <w:szCs w:val="20"/>
                <w:lang w:val="es-MX"/>
              </w:rPr>
              <w:t>Preparación de la eliminación de los HFC</w:t>
            </w:r>
          </w:p>
        </w:tc>
        <w:tc>
          <w:tcPr>
            <w:tcW w:w="1134" w:type="dxa"/>
            <w:shd w:val="clear" w:color="auto" w:fill="auto"/>
            <w:noWrap/>
            <w:hideMark/>
          </w:tcPr>
          <w:p w:rsidR="006B5724" w:rsidRPr="00397C55" w:rsidRDefault="006B5724" w:rsidP="00E00293">
            <w:pPr>
              <w:jc w:val="right"/>
              <w:rPr>
                <w:sz w:val="20"/>
                <w:szCs w:val="20"/>
                <w:lang w:val="es-MX"/>
              </w:rPr>
            </w:pPr>
            <w:r w:rsidRPr="00397C55">
              <w:rPr>
                <w:sz w:val="20"/>
                <w:szCs w:val="20"/>
                <w:lang w:val="es-MX"/>
              </w:rPr>
              <w:t>112</w:t>
            </w:r>
          </w:p>
        </w:tc>
        <w:tc>
          <w:tcPr>
            <w:tcW w:w="1275" w:type="dxa"/>
            <w:shd w:val="clear" w:color="auto" w:fill="auto"/>
            <w:noWrap/>
            <w:hideMark/>
          </w:tcPr>
          <w:p w:rsidR="006B5724" w:rsidRPr="00397C55" w:rsidRDefault="006B5724" w:rsidP="00E00293">
            <w:pPr>
              <w:jc w:val="right"/>
              <w:rPr>
                <w:sz w:val="20"/>
                <w:szCs w:val="20"/>
                <w:lang w:val="es-MX"/>
              </w:rPr>
            </w:pPr>
            <w:r w:rsidRPr="00397C55">
              <w:rPr>
                <w:sz w:val="20"/>
                <w:szCs w:val="20"/>
                <w:lang w:val="es-MX"/>
              </w:rPr>
              <w:t>0</w:t>
            </w:r>
          </w:p>
        </w:tc>
        <w:tc>
          <w:tcPr>
            <w:tcW w:w="1134" w:type="dxa"/>
            <w:shd w:val="clear" w:color="auto" w:fill="auto"/>
            <w:noWrap/>
            <w:hideMark/>
          </w:tcPr>
          <w:p w:rsidR="006B5724" w:rsidRPr="00397C55" w:rsidRDefault="006B5724" w:rsidP="00E00293">
            <w:pPr>
              <w:jc w:val="right"/>
              <w:rPr>
                <w:sz w:val="20"/>
                <w:szCs w:val="20"/>
                <w:lang w:val="es-MX"/>
              </w:rPr>
            </w:pPr>
            <w:r w:rsidRPr="00397C55">
              <w:rPr>
                <w:sz w:val="20"/>
                <w:szCs w:val="20"/>
                <w:lang w:val="es-MX"/>
              </w:rPr>
              <w:t>0</w:t>
            </w:r>
          </w:p>
        </w:tc>
        <w:tc>
          <w:tcPr>
            <w:tcW w:w="1276" w:type="dxa"/>
            <w:shd w:val="clear" w:color="auto" w:fill="auto"/>
            <w:noWrap/>
            <w:hideMark/>
          </w:tcPr>
          <w:p w:rsidR="006B5724" w:rsidRPr="00397C55" w:rsidRDefault="006B5724" w:rsidP="00E00293">
            <w:pPr>
              <w:jc w:val="right"/>
              <w:rPr>
                <w:sz w:val="20"/>
                <w:szCs w:val="20"/>
                <w:lang w:val="es-MX"/>
              </w:rPr>
            </w:pPr>
            <w:r w:rsidRPr="00397C55">
              <w:rPr>
                <w:sz w:val="20"/>
                <w:szCs w:val="20"/>
                <w:lang w:val="es-MX"/>
              </w:rPr>
              <w:t>112</w:t>
            </w:r>
          </w:p>
        </w:tc>
        <w:tc>
          <w:tcPr>
            <w:tcW w:w="1418" w:type="dxa"/>
            <w:shd w:val="clear" w:color="auto" w:fill="auto"/>
            <w:noWrap/>
            <w:hideMark/>
          </w:tcPr>
          <w:p w:rsidR="006B5724" w:rsidRPr="00397C55" w:rsidRDefault="006B5724" w:rsidP="00E00293">
            <w:pPr>
              <w:jc w:val="right"/>
              <w:rPr>
                <w:sz w:val="20"/>
                <w:szCs w:val="20"/>
                <w:lang w:val="es-MX"/>
              </w:rPr>
            </w:pPr>
            <w:r w:rsidRPr="00397C55">
              <w:rPr>
                <w:sz w:val="20"/>
                <w:szCs w:val="20"/>
                <w:lang w:val="es-MX"/>
              </w:rPr>
              <w:t>0</w:t>
            </w:r>
          </w:p>
        </w:tc>
      </w:tr>
      <w:tr w:rsidR="006B5724" w:rsidRPr="00397C55" w:rsidTr="00E00293">
        <w:trPr>
          <w:trHeight w:val="276"/>
        </w:trPr>
        <w:tc>
          <w:tcPr>
            <w:tcW w:w="3261" w:type="dxa"/>
            <w:shd w:val="clear" w:color="auto" w:fill="auto"/>
            <w:noWrap/>
            <w:hideMark/>
          </w:tcPr>
          <w:p w:rsidR="006B5724" w:rsidRPr="00397C55" w:rsidRDefault="006B5724" w:rsidP="00E00293">
            <w:pPr>
              <w:jc w:val="left"/>
              <w:rPr>
                <w:b/>
                <w:bCs/>
                <w:sz w:val="20"/>
                <w:szCs w:val="20"/>
                <w:lang w:val="es-MX"/>
              </w:rPr>
            </w:pPr>
            <w:r w:rsidRPr="00397C55">
              <w:rPr>
                <w:b/>
                <w:bCs/>
                <w:sz w:val="20"/>
                <w:szCs w:val="20"/>
                <w:lang w:val="es-MX"/>
              </w:rPr>
              <w:t xml:space="preserve">   Subtotal de las actividades con los HFC</w:t>
            </w:r>
          </w:p>
        </w:tc>
        <w:tc>
          <w:tcPr>
            <w:tcW w:w="1134" w:type="dxa"/>
            <w:shd w:val="clear" w:color="auto" w:fill="auto"/>
            <w:noWrap/>
            <w:hideMark/>
          </w:tcPr>
          <w:p w:rsidR="006B5724" w:rsidRPr="00397C55" w:rsidRDefault="006B5724" w:rsidP="00E00293">
            <w:pPr>
              <w:jc w:val="right"/>
              <w:rPr>
                <w:b/>
                <w:bCs/>
                <w:sz w:val="20"/>
                <w:szCs w:val="20"/>
                <w:lang w:val="es-MX"/>
              </w:rPr>
            </w:pPr>
            <w:r w:rsidRPr="00397C55">
              <w:rPr>
                <w:b/>
                <w:bCs/>
                <w:sz w:val="20"/>
                <w:szCs w:val="20"/>
                <w:lang w:val="es-MX"/>
              </w:rPr>
              <w:t>112</w:t>
            </w:r>
          </w:p>
        </w:tc>
        <w:tc>
          <w:tcPr>
            <w:tcW w:w="1275" w:type="dxa"/>
            <w:shd w:val="clear" w:color="auto" w:fill="auto"/>
            <w:noWrap/>
            <w:hideMark/>
          </w:tcPr>
          <w:p w:rsidR="006B5724" w:rsidRPr="00397C55" w:rsidRDefault="006B5724" w:rsidP="00E00293">
            <w:pPr>
              <w:jc w:val="right"/>
              <w:rPr>
                <w:b/>
                <w:bCs/>
                <w:sz w:val="20"/>
                <w:szCs w:val="20"/>
                <w:lang w:val="es-MX"/>
              </w:rPr>
            </w:pPr>
            <w:r w:rsidRPr="00397C55">
              <w:rPr>
                <w:b/>
                <w:bCs/>
                <w:sz w:val="20"/>
                <w:szCs w:val="20"/>
                <w:lang w:val="es-MX"/>
              </w:rPr>
              <w:t>0</w:t>
            </w:r>
          </w:p>
        </w:tc>
        <w:tc>
          <w:tcPr>
            <w:tcW w:w="1134" w:type="dxa"/>
            <w:shd w:val="clear" w:color="auto" w:fill="auto"/>
            <w:noWrap/>
            <w:hideMark/>
          </w:tcPr>
          <w:p w:rsidR="006B5724" w:rsidRPr="00397C55" w:rsidRDefault="006B5724" w:rsidP="00E00293">
            <w:pPr>
              <w:jc w:val="right"/>
              <w:rPr>
                <w:b/>
                <w:bCs/>
                <w:sz w:val="20"/>
                <w:szCs w:val="20"/>
                <w:lang w:val="es-MX"/>
              </w:rPr>
            </w:pPr>
            <w:r w:rsidRPr="00397C55">
              <w:rPr>
                <w:b/>
                <w:bCs/>
                <w:sz w:val="20"/>
                <w:szCs w:val="20"/>
                <w:lang w:val="es-MX"/>
              </w:rPr>
              <w:t>0</w:t>
            </w:r>
          </w:p>
        </w:tc>
        <w:tc>
          <w:tcPr>
            <w:tcW w:w="1276" w:type="dxa"/>
            <w:shd w:val="clear" w:color="auto" w:fill="auto"/>
            <w:noWrap/>
            <w:hideMark/>
          </w:tcPr>
          <w:p w:rsidR="006B5724" w:rsidRPr="00397C55" w:rsidRDefault="006B5724" w:rsidP="00E00293">
            <w:pPr>
              <w:jc w:val="right"/>
              <w:rPr>
                <w:b/>
                <w:bCs/>
                <w:sz w:val="20"/>
                <w:szCs w:val="20"/>
                <w:lang w:val="es-MX"/>
              </w:rPr>
            </w:pPr>
            <w:r w:rsidRPr="00397C55">
              <w:rPr>
                <w:b/>
                <w:bCs/>
                <w:sz w:val="20"/>
                <w:szCs w:val="20"/>
                <w:lang w:val="es-MX"/>
              </w:rPr>
              <w:t>112</w:t>
            </w:r>
          </w:p>
        </w:tc>
        <w:tc>
          <w:tcPr>
            <w:tcW w:w="1418" w:type="dxa"/>
            <w:shd w:val="clear" w:color="auto" w:fill="auto"/>
            <w:noWrap/>
            <w:hideMark/>
          </w:tcPr>
          <w:p w:rsidR="006B5724" w:rsidRPr="00397C55" w:rsidRDefault="006B5724" w:rsidP="00E00293">
            <w:pPr>
              <w:jc w:val="right"/>
              <w:rPr>
                <w:b/>
                <w:bCs/>
                <w:sz w:val="20"/>
                <w:szCs w:val="20"/>
                <w:lang w:val="es-MX"/>
              </w:rPr>
            </w:pPr>
            <w:r w:rsidRPr="00397C55">
              <w:rPr>
                <w:b/>
                <w:bCs/>
                <w:sz w:val="20"/>
                <w:szCs w:val="20"/>
                <w:lang w:val="es-MX"/>
              </w:rPr>
              <w:t>0</w:t>
            </w:r>
          </w:p>
        </w:tc>
      </w:tr>
      <w:tr w:rsidR="006B5724" w:rsidRPr="00397C55" w:rsidTr="00E00293">
        <w:trPr>
          <w:trHeight w:val="276"/>
        </w:trPr>
        <w:tc>
          <w:tcPr>
            <w:tcW w:w="9498" w:type="dxa"/>
            <w:gridSpan w:val="6"/>
            <w:shd w:val="clear" w:color="auto" w:fill="auto"/>
            <w:noWrap/>
            <w:hideMark/>
          </w:tcPr>
          <w:p w:rsidR="006B5724" w:rsidRPr="00397C55" w:rsidRDefault="006B5724" w:rsidP="00E00293">
            <w:pPr>
              <w:jc w:val="left"/>
              <w:rPr>
                <w:b/>
                <w:bCs/>
                <w:sz w:val="20"/>
                <w:szCs w:val="20"/>
                <w:lang w:val="es-MX"/>
              </w:rPr>
            </w:pPr>
            <w:r w:rsidRPr="00397C55">
              <w:rPr>
                <w:b/>
                <w:bCs/>
                <w:sz w:val="20"/>
                <w:szCs w:val="20"/>
                <w:lang w:val="es-MX"/>
              </w:rPr>
              <w:t>Actividades estándar</w:t>
            </w:r>
          </w:p>
        </w:tc>
      </w:tr>
      <w:tr w:rsidR="006B5724" w:rsidRPr="00397C55" w:rsidTr="00E00293">
        <w:trPr>
          <w:trHeight w:val="276"/>
        </w:trPr>
        <w:tc>
          <w:tcPr>
            <w:tcW w:w="3261" w:type="dxa"/>
            <w:shd w:val="clear" w:color="auto" w:fill="auto"/>
            <w:noWrap/>
            <w:hideMark/>
          </w:tcPr>
          <w:p w:rsidR="006B5724" w:rsidRPr="00397C55" w:rsidRDefault="006B5724" w:rsidP="00E00293">
            <w:pPr>
              <w:jc w:val="left"/>
              <w:rPr>
                <w:sz w:val="20"/>
                <w:szCs w:val="20"/>
                <w:lang w:val="es-MX"/>
              </w:rPr>
            </w:pPr>
            <w:r w:rsidRPr="00397C55">
              <w:rPr>
                <w:sz w:val="20"/>
                <w:szCs w:val="20"/>
                <w:lang w:val="es-MX"/>
              </w:rPr>
              <w:t>Unidad central</w:t>
            </w:r>
          </w:p>
        </w:tc>
        <w:tc>
          <w:tcPr>
            <w:tcW w:w="1134" w:type="dxa"/>
            <w:shd w:val="clear" w:color="auto" w:fill="auto"/>
            <w:noWrap/>
            <w:hideMark/>
          </w:tcPr>
          <w:p w:rsidR="006B5724" w:rsidRPr="00397C55" w:rsidRDefault="006B5724" w:rsidP="00E00293">
            <w:pPr>
              <w:jc w:val="right"/>
              <w:rPr>
                <w:sz w:val="20"/>
                <w:szCs w:val="20"/>
                <w:lang w:val="es-MX"/>
              </w:rPr>
            </w:pPr>
            <w:r w:rsidRPr="00397C55">
              <w:rPr>
                <w:sz w:val="20"/>
                <w:szCs w:val="20"/>
                <w:lang w:val="es-MX"/>
              </w:rPr>
              <w:t>1.735</w:t>
            </w:r>
          </w:p>
        </w:tc>
        <w:tc>
          <w:tcPr>
            <w:tcW w:w="1275" w:type="dxa"/>
            <w:shd w:val="clear" w:color="auto" w:fill="auto"/>
            <w:noWrap/>
            <w:hideMark/>
          </w:tcPr>
          <w:p w:rsidR="006B5724" w:rsidRPr="00397C55" w:rsidRDefault="006B5724" w:rsidP="00E00293">
            <w:pPr>
              <w:jc w:val="right"/>
              <w:rPr>
                <w:sz w:val="20"/>
                <w:szCs w:val="20"/>
                <w:lang w:val="es-MX"/>
              </w:rPr>
            </w:pPr>
            <w:r w:rsidRPr="00397C55">
              <w:rPr>
                <w:sz w:val="20"/>
                <w:szCs w:val="20"/>
                <w:lang w:val="es-MX"/>
              </w:rPr>
              <w:t>1.747</w:t>
            </w:r>
          </w:p>
        </w:tc>
        <w:tc>
          <w:tcPr>
            <w:tcW w:w="1134" w:type="dxa"/>
            <w:shd w:val="clear" w:color="auto" w:fill="auto"/>
            <w:noWrap/>
            <w:hideMark/>
          </w:tcPr>
          <w:p w:rsidR="006B5724" w:rsidRPr="00397C55" w:rsidRDefault="006B5724" w:rsidP="00E00293">
            <w:pPr>
              <w:jc w:val="right"/>
              <w:rPr>
                <w:sz w:val="20"/>
                <w:szCs w:val="20"/>
                <w:lang w:val="es-MX"/>
              </w:rPr>
            </w:pPr>
            <w:r w:rsidRPr="00397C55">
              <w:rPr>
                <w:sz w:val="20"/>
                <w:szCs w:val="20"/>
                <w:lang w:val="es-MX"/>
              </w:rPr>
              <w:t>1.759</w:t>
            </w:r>
          </w:p>
        </w:tc>
        <w:tc>
          <w:tcPr>
            <w:tcW w:w="1276" w:type="dxa"/>
            <w:shd w:val="clear" w:color="auto" w:fill="auto"/>
            <w:noWrap/>
            <w:hideMark/>
          </w:tcPr>
          <w:p w:rsidR="006B5724" w:rsidRPr="00397C55" w:rsidRDefault="006B5724" w:rsidP="00E00293">
            <w:pPr>
              <w:jc w:val="right"/>
              <w:rPr>
                <w:sz w:val="20"/>
                <w:szCs w:val="20"/>
                <w:lang w:val="es-MX"/>
              </w:rPr>
            </w:pPr>
            <w:r w:rsidRPr="00397C55">
              <w:rPr>
                <w:sz w:val="20"/>
                <w:szCs w:val="20"/>
                <w:lang w:val="es-MX"/>
              </w:rPr>
              <w:t>5.241</w:t>
            </w:r>
          </w:p>
        </w:tc>
        <w:tc>
          <w:tcPr>
            <w:tcW w:w="1418" w:type="dxa"/>
            <w:shd w:val="clear" w:color="auto" w:fill="auto"/>
            <w:noWrap/>
            <w:hideMark/>
          </w:tcPr>
          <w:p w:rsidR="006B5724" w:rsidRPr="00397C55" w:rsidRDefault="006B5724" w:rsidP="00E00293">
            <w:pPr>
              <w:jc w:val="right"/>
              <w:rPr>
                <w:sz w:val="20"/>
                <w:szCs w:val="20"/>
                <w:lang w:val="es-MX"/>
              </w:rPr>
            </w:pPr>
            <w:r w:rsidRPr="00397C55">
              <w:rPr>
                <w:sz w:val="20"/>
                <w:szCs w:val="20"/>
                <w:lang w:val="es-MX"/>
              </w:rPr>
              <w:t>0</w:t>
            </w:r>
          </w:p>
        </w:tc>
      </w:tr>
      <w:tr w:rsidR="006B5724" w:rsidRPr="00397C55" w:rsidTr="00E00293">
        <w:trPr>
          <w:trHeight w:val="276"/>
        </w:trPr>
        <w:tc>
          <w:tcPr>
            <w:tcW w:w="3261" w:type="dxa"/>
            <w:shd w:val="clear" w:color="auto" w:fill="auto"/>
            <w:noWrap/>
            <w:hideMark/>
          </w:tcPr>
          <w:p w:rsidR="006B5724" w:rsidRPr="00397C55" w:rsidRDefault="006B5724" w:rsidP="00E00293">
            <w:pPr>
              <w:jc w:val="left"/>
              <w:rPr>
                <w:sz w:val="20"/>
                <w:szCs w:val="20"/>
                <w:lang w:val="es-MX"/>
              </w:rPr>
            </w:pPr>
            <w:r w:rsidRPr="00397C55">
              <w:rPr>
                <w:sz w:val="20"/>
                <w:szCs w:val="20"/>
                <w:lang w:val="es-MX"/>
              </w:rPr>
              <w:t>Fortalecimiento institucional</w:t>
            </w:r>
          </w:p>
        </w:tc>
        <w:tc>
          <w:tcPr>
            <w:tcW w:w="1134" w:type="dxa"/>
            <w:shd w:val="clear" w:color="auto" w:fill="auto"/>
            <w:noWrap/>
            <w:hideMark/>
          </w:tcPr>
          <w:p w:rsidR="006B5724" w:rsidRPr="00397C55" w:rsidRDefault="006B5724" w:rsidP="00E00293">
            <w:pPr>
              <w:jc w:val="right"/>
              <w:rPr>
                <w:sz w:val="20"/>
                <w:szCs w:val="20"/>
                <w:lang w:val="es-MX"/>
              </w:rPr>
            </w:pPr>
            <w:r w:rsidRPr="00397C55">
              <w:rPr>
                <w:sz w:val="20"/>
                <w:szCs w:val="20"/>
                <w:lang w:val="es-MX"/>
              </w:rPr>
              <w:t>677</w:t>
            </w:r>
          </w:p>
        </w:tc>
        <w:tc>
          <w:tcPr>
            <w:tcW w:w="1275" w:type="dxa"/>
            <w:shd w:val="clear" w:color="auto" w:fill="auto"/>
            <w:noWrap/>
            <w:hideMark/>
          </w:tcPr>
          <w:p w:rsidR="006B5724" w:rsidRPr="00397C55" w:rsidRDefault="006B5724" w:rsidP="00E00293">
            <w:pPr>
              <w:jc w:val="right"/>
              <w:rPr>
                <w:sz w:val="20"/>
                <w:szCs w:val="20"/>
                <w:lang w:val="es-MX"/>
              </w:rPr>
            </w:pPr>
            <w:r w:rsidRPr="00397C55">
              <w:rPr>
                <w:sz w:val="20"/>
                <w:szCs w:val="20"/>
                <w:lang w:val="es-MX"/>
              </w:rPr>
              <w:t>0 </w:t>
            </w:r>
          </w:p>
        </w:tc>
        <w:tc>
          <w:tcPr>
            <w:tcW w:w="1134" w:type="dxa"/>
            <w:shd w:val="clear" w:color="auto" w:fill="auto"/>
            <w:noWrap/>
            <w:hideMark/>
          </w:tcPr>
          <w:p w:rsidR="006B5724" w:rsidRPr="00397C55" w:rsidRDefault="006B5724" w:rsidP="00E00293">
            <w:pPr>
              <w:jc w:val="right"/>
              <w:rPr>
                <w:sz w:val="20"/>
                <w:szCs w:val="20"/>
                <w:lang w:val="es-MX"/>
              </w:rPr>
            </w:pPr>
            <w:r w:rsidRPr="00397C55">
              <w:rPr>
                <w:sz w:val="20"/>
                <w:szCs w:val="20"/>
                <w:lang w:val="es-MX"/>
              </w:rPr>
              <w:t>677</w:t>
            </w:r>
          </w:p>
        </w:tc>
        <w:tc>
          <w:tcPr>
            <w:tcW w:w="1276" w:type="dxa"/>
            <w:shd w:val="clear" w:color="auto" w:fill="auto"/>
            <w:noWrap/>
            <w:hideMark/>
          </w:tcPr>
          <w:p w:rsidR="006B5724" w:rsidRPr="00397C55" w:rsidRDefault="006B5724" w:rsidP="00E00293">
            <w:pPr>
              <w:jc w:val="right"/>
              <w:rPr>
                <w:sz w:val="20"/>
                <w:szCs w:val="20"/>
                <w:lang w:val="es-MX"/>
              </w:rPr>
            </w:pPr>
            <w:r w:rsidRPr="00397C55">
              <w:rPr>
                <w:sz w:val="20"/>
                <w:szCs w:val="20"/>
                <w:lang w:val="es-MX"/>
              </w:rPr>
              <w:t>1.353</w:t>
            </w:r>
          </w:p>
        </w:tc>
        <w:tc>
          <w:tcPr>
            <w:tcW w:w="1418" w:type="dxa"/>
            <w:shd w:val="clear" w:color="auto" w:fill="auto"/>
            <w:noWrap/>
            <w:hideMark/>
          </w:tcPr>
          <w:p w:rsidR="006B5724" w:rsidRPr="00397C55" w:rsidRDefault="006B5724" w:rsidP="00E00293">
            <w:pPr>
              <w:jc w:val="right"/>
              <w:rPr>
                <w:sz w:val="20"/>
                <w:szCs w:val="20"/>
                <w:lang w:val="es-MX"/>
              </w:rPr>
            </w:pPr>
            <w:r w:rsidRPr="00397C55">
              <w:rPr>
                <w:sz w:val="20"/>
                <w:szCs w:val="20"/>
                <w:lang w:val="es-MX"/>
              </w:rPr>
              <w:t>0</w:t>
            </w:r>
          </w:p>
        </w:tc>
      </w:tr>
      <w:tr w:rsidR="006B5724" w:rsidRPr="00397C55" w:rsidTr="00E00293">
        <w:trPr>
          <w:trHeight w:val="276"/>
        </w:trPr>
        <w:tc>
          <w:tcPr>
            <w:tcW w:w="3261" w:type="dxa"/>
            <w:shd w:val="clear" w:color="auto" w:fill="auto"/>
            <w:noWrap/>
            <w:hideMark/>
          </w:tcPr>
          <w:p w:rsidR="006B5724" w:rsidRPr="00397C55" w:rsidRDefault="006B5724" w:rsidP="00E00293">
            <w:pPr>
              <w:jc w:val="left"/>
              <w:rPr>
                <w:b/>
                <w:bCs/>
                <w:sz w:val="20"/>
                <w:szCs w:val="20"/>
                <w:lang w:val="es-MX"/>
              </w:rPr>
            </w:pPr>
            <w:r w:rsidRPr="00397C55">
              <w:rPr>
                <w:b/>
                <w:bCs/>
                <w:sz w:val="20"/>
                <w:szCs w:val="20"/>
                <w:lang w:val="es-MX"/>
              </w:rPr>
              <w:t xml:space="preserve">   Subtotal de las actividades estándar</w:t>
            </w:r>
          </w:p>
        </w:tc>
        <w:tc>
          <w:tcPr>
            <w:tcW w:w="1134" w:type="dxa"/>
            <w:shd w:val="clear" w:color="auto" w:fill="auto"/>
            <w:noWrap/>
            <w:hideMark/>
          </w:tcPr>
          <w:p w:rsidR="006B5724" w:rsidRPr="00397C55" w:rsidRDefault="006B5724" w:rsidP="00E00293">
            <w:pPr>
              <w:jc w:val="right"/>
              <w:rPr>
                <w:b/>
                <w:bCs/>
                <w:sz w:val="20"/>
                <w:szCs w:val="20"/>
                <w:lang w:val="es-MX"/>
              </w:rPr>
            </w:pPr>
            <w:r w:rsidRPr="00397C55">
              <w:rPr>
                <w:b/>
                <w:bCs/>
                <w:sz w:val="20"/>
                <w:szCs w:val="20"/>
                <w:lang w:val="es-MX"/>
              </w:rPr>
              <w:t>2.412</w:t>
            </w:r>
          </w:p>
        </w:tc>
        <w:tc>
          <w:tcPr>
            <w:tcW w:w="1275" w:type="dxa"/>
            <w:shd w:val="clear" w:color="auto" w:fill="auto"/>
            <w:noWrap/>
            <w:hideMark/>
          </w:tcPr>
          <w:p w:rsidR="006B5724" w:rsidRPr="00397C55" w:rsidRDefault="006B5724" w:rsidP="00E00293">
            <w:pPr>
              <w:jc w:val="right"/>
              <w:rPr>
                <w:b/>
                <w:bCs/>
                <w:sz w:val="20"/>
                <w:szCs w:val="20"/>
                <w:lang w:val="es-MX"/>
              </w:rPr>
            </w:pPr>
            <w:r w:rsidRPr="00397C55">
              <w:rPr>
                <w:b/>
                <w:bCs/>
                <w:sz w:val="20"/>
                <w:szCs w:val="20"/>
                <w:lang w:val="es-MX"/>
              </w:rPr>
              <w:t>1.747</w:t>
            </w:r>
          </w:p>
        </w:tc>
        <w:tc>
          <w:tcPr>
            <w:tcW w:w="1134" w:type="dxa"/>
            <w:shd w:val="clear" w:color="auto" w:fill="auto"/>
            <w:noWrap/>
            <w:hideMark/>
          </w:tcPr>
          <w:p w:rsidR="006B5724" w:rsidRPr="00397C55" w:rsidRDefault="006B5724" w:rsidP="00E00293">
            <w:pPr>
              <w:jc w:val="right"/>
              <w:rPr>
                <w:b/>
                <w:bCs/>
                <w:sz w:val="20"/>
                <w:szCs w:val="20"/>
                <w:lang w:val="es-MX"/>
              </w:rPr>
            </w:pPr>
            <w:r w:rsidRPr="00397C55">
              <w:rPr>
                <w:b/>
                <w:bCs/>
                <w:sz w:val="20"/>
                <w:szCs w:val="20"/>
                <w:lang w:val="es-MX"/>
              </w:rPr>
              <w:t>2.436</w:t>
            </w:r>
          </w:p>
        </w:tc>
        <w:tc>
          <w:tcPr>
            <w:tcW w:w="1276" w:type="dxa"/>
            <w:shd w:val="clear" w:color="auto" w:fill="auto"/>
            <w:noWrap/>
            <w:hideMark/>
          </w:tcPr>
          <w:p w:rsidR="006B5724" w:rsidRPr="00397C55" w:rsidRDefault="006B5724" w:rsidP="00E00293">
            <w:pPr>
              <w:jc w:val="right"/>
              <w:rPr>
                <w:b/>
                <w:bCs/>
                <w:sz w:val="20"/>
                <w:szCs w:val="20"/>
                <w:lang w:val="es-MX"/>
              </w:rPr>
            </w:pPr>
            <w:r w:rsidRPr="00397C55">
              <w:rPr>
                <w:b/>
                <w:bCs/>
                <w:sz w:val="20"/>
                <w:szCs w:val="20"/>
                <w:lang w:val="es-MX"/>
              </w:rPr>
              <w:t>6.594</w:t>
            </w:r>
          </w:p>
        </w:tc>
        <w:tc>
          <w:tcPr>
            <w:tcW w:w="1418" w:type="dxa"/>
            <w:shd w:val="clear" w:color="auto" w:fill="auto"/>
            <w:noWrap/>
            <w:hideMark/>
          </w:tcPr>
          <w:p w:rsidR="006B5724" w:rsidRPr="00397C55" w:rsidRDefault="006B5724" w:rsidP="00E00293">
            <w:pPr>
              <w:jc w:val="right"/>
              <w:rPr>
                <w:b/>
                <w:bCs/>
                <w:sz w:val="20"/>
                <w:szCs w:val="20"/>
                <w:lang w:val="es-MX"/>
              </w:rPr>
            </w:pPr>
            <w:r w:rsidRPr="00397C55">
              <w:rPr>
                <w:b/>
                <w:bCs/>
                <w:sz w:val="20"/>
                <w:szCs w:val="20"/>
                <w:lang w:val="es-MX"/>
              </w:rPr>
              <w:t>0</w:t>
            </w:r>
          </w:p>
        </w:tc>
      </w:tr>
      <w:tr w:rsidR="006B5724" w:rsidRPr="00397C55" w:rsidTr="00E00293">
        <w:trPr>
          <w:trHeight w:val="276"/>
        </w:trPr>
        <w:tc>
          <w:tcPr>
            <w:tcW w:w="3261" w:type="dxa"/>
            <w:shd w:val="clear" w:color="auto" w:fill="auto"/>
            <w:noWrap/>
            <w:hideMark/>
          </w:tcPr>
          <w:p w:rsidR="006B5724" w:rsidRPr="00397C55" w:rsidRDefault="006B5724" w:rsidP="00E00293">
            <w:pPr>
              <w:jc w:val="left"/>
              <w:rPr>
                <w:b/>
                <w:bCs/>
                <w:sz w:val="20"/>
                <w:szCs w:val="20"/>
                <w:lang w:val="es-MX"/>
              </w:rPr>
            </w:pPr>
            <w:r w:rsidRPr="00397C55">
              <w:rPr>
                <w:b/>
                <w:bCs/>
                <w:sz w:val="20"/>
                <w:szCs w:val="20"/>
                <w:lang w:val="es-MX"/>
              </w:rPr>
              <w:t>Total general</w:t>
            </w:r>
          </w:p>
        </w:tc>
        <w:tc>
          <w:tcPr>
            <w:tcW w:w="1134" w:type="dxa"/>
            <w:shd w:val="clear" w:color="auto" w:fill="auto"/>
            <w:noWrap/>
            <w:hideMark/>
          </w:tcPr>
          <w:p w:rsidR="006B5724" w:rsidRPr="00397C55" w:rsidRDefault="006B5724" w:rsidP="00E00293">
            <w:pPr>
              <w:jc w:val="right"/>
              <w:rPr>
                <w:b/>
                <w:bCs/>
                <w:sz w:val="20"/>
                <w:szCs w:val="20"/>
                <w:lang w:val="es-MX"/>
              </w:rPr>
            </w:pPr>
            <w:r w:rsidRPr="00397C55">
              <w:rPr>
                <w:b/>
                <w:bCs/>
                <w:sz w:val="20"/>
                <w:szCs w:val="20"/>
                <w:lang w:val="es-MX"/>
              </w:rPr>
              <w:t>53.082</w:t>
            </w:r>
          </w:p>
        </w:tc>
        <w:tc>
          <w:tcPr>
            <w:tcW w:w="1275" w:type="dxa"/>
            <w:shd w:val="clear" w:color="auto" w:fill="auto"/>
            <w:noWrap/>
            <w:hideMark/>
          </w:tcPr>
          <w:p w:rsidR="006B5724" w:rsidRPr="00397C55" w:rsidRDefault="006B5724" w:rsidP="00E00293">
            <w:pPr>
              <w:jc w:val="right"/>
              <w:rPr>
                <w:b/>
                <w:bCs/>
                <w:sz w:val="20"/>
                <w:szCs w:val="20"/>
                <w:lang w:val="es-MX"/>
              </w:rPr>
            </w:pPr>
            <w:r w:rsidRPr="00397C55">
              <w:rPr>
                <w:b/>
                <w:bCs/>
                <w:sz w:val="20"/>
                <w:szCs w:val="20"/>
                <w:lang w:val="es-MX"/>
              </w:rPr>
              <w:t>46.500</w:t>
            </w:r>
          </w:p>
        </w:tc>
        <w:tc>
          <w:tcPr>
            <w:tcW w:w="1134" w:type="dxa"/>
            <w:shd w:val="clear" w:color="auto" w:fill="auto"/>
            <w:noWrap/>
            <w:hideMark/>
          </w:tcPr>
          <w:p w:rsidR="006B5724" w:rsidRPr="00397C55" w:rsidRDefault="006B5724" w:rsidP="00E00293">
            <w:pPr>
              <w:jc w:val="right"/>
              <w:rPr>
                <w:b/>
                <w:bCs/>
                <w:sz w:val="20"/>
                <w:szCs w:val="20"/>
                <w:lang w:val="es-MX"/>
              </w:rPr>
            </w:pPr>
            <w:r w:rsidRPr="00397C55">
              <w:rPr>
                <w:b/>
                <w:bCs/>
                <w:sz w:val="20"/>
                <w:szCs w:val="20"/>
                <w:lang w:val="es-MX"/>
              </w:rPr>
              <w:t>45.092</w:t>
            </w:r>
          </w:p>
        </w:tc>
        <w:tc>
          <w:tcPr>
            <w:tcW w:w="1276" w:type="dxa"/>
            <w:shd w:val="clear" w:color="auto" w:fill="auto"/>
            <w:noWrap/>
            <w:hideMark/>
          </w:tcPr>
          <w:p w:rsidR="006B5724" w:rsidRPr="00397C55" w:rsidRDefault="006B5724" w:rsidP="00E00293">
            <w:pPr>
              <w:jc w:val="right"/>
              <w:rPr>
                <w:b/>
                <w:bCs/>
                <w:sz w:val="20"/>
                <w:szCs w:val="20"/>
                <w:lang w:val="es-MX"/>
              </w:rPr>
            </w:pPr>
            <w:r w:rsidRPr="00397C55">
              <w:rPr>
                <w:b/>
                <w:bCs/>
                <w:sz w:val="20"/>
                <w:szCs w:val="20"/>
                <w:lang w:val="es-MX"/>
              </w:rPr>
              <w:t>144.674</w:t>
            </w:r>
          </w:p>
        </w:tc>
        <w:tc>
          <w:tcPr>
            <w:tcW w:w="1418" w:type="dxa"/>
            <w:shd w:val="clear" w:color="auto" w:fill="auto"/>
            <w:noWrap/>
            <w:hideMark/>
          </w:tcPr>
          <w:p w:rsidR="006B5724" w:rsidRPr="00397C55" w:rsidRDefault="006B5724" w:rsidP="00E00293">
            <w:pPr>
              <w:jc w:val="right"/>
              <w:rPr>
                <w:b/>
                <w:bCs/>
                <w:sz w:val="20"/>
                <w:szCs w:val="20"/>
                <w:lang w:val="es-MX"/>
              </w:rPr>
            </w:pPr>
            <w:r w:rsidRPr="00397C55">
              <w:rPr>
                <w:b/>
                <w:bCs/>
                <w:sz w:val="20"/>
                <w:szCs w:val="20"/>
                <w:lang w:val="es-MX"/>
              </w:rPr>
              <w:t>270.172</w:t>
            </w:r>
          </w:p>
        </w:tc>
      </w:tr>
    </w:tbl>
    <w:p w:rsidR="006B5724" w:rsidRPr="00397C55" w:rsidRDefault="006B5724" w:rsidP="006B5724">
      <w:pPr>
        <w:rPr>
          <w:sz w:val="18"/>
          <w:szCs w:val="18"/>
          <w:lang w:val="es-MX"/>
        </w:rPr>
      </w:pPr>
      <w:r w:rsidRPr="00397C55">
        <w:rPr>
          <w:sz w:val="18"/>
          <w:szCs w:val="18"/>
          <w:lang w:val="es-MX"/>
        </w:rPr>
        <w:t xml:space="preserve">* Incluidos los gastos de apoyo del organismo cuando corresponda.  </w:t>
      </w:r>
    </w:p>
    <w:p w:rsidR="006B5724" w:rsidRPr="00397C55" w:rsidRDefault="006B5724" w:rsidP="006B5724">
      <w:pPr>
        <w:rPr>
          <w:lang w:val="es-MX"/>
        </w:rPr>
      </w:pPr>
    </w:p>
    <w:p w:rsidR="006B5724" w:rsidRPr="00397C55" w:rsidRDefault="006B5724" w:rsidP="006B5724">
      <w:pPr>
        <w:keepNext/>
        <w:jc w:val="left"/>
        <w:rPr>
          <w:b/>
          <w:lang w:val="es-MX"/>
        </w:rPr>
      </w:pPr>
      <w:r w:rsidRPr="00397C55">
        <w:rPr>
          <w:b/>
          <w:lang w:val="es-MX"/>
        </w:rPr>
        <w:t>Indicadores de desempeño</w:t>
      </w:r>
    </w:p>
    <w:p w:rsidR="006B5724" w:rsidRPr="00397C55" w:rsidRDefault="006B5724" w:rsidP="006B5724">
      <w:pPr>
        <w:keepNext/>
        <w:jc w:val="left"/>
        <w:rPr>
          <w:lang w:val="es-MX"/>
        </w:rPr>
      </w:pPr>
    </w:p>
    <w:p w:rsidR="006B5724" w:rsidRPr="00397C55" w:rsidRDefault="006B5724" w:rsidP="006B5724">
      <w:pPr>
        <w:pStyle w:val="Heading1"/>
        <w:rPr>
          <w:lang w:val="es-MX"/>
        </w:rPr>
      </w:pPr>
      <w:r w:rsidRPr="00397C55">
        <w:rPr>
          <w:lang w:val="es-MX"/>
        </w:rPr>
        <w:t>* El Banco Mundial presentó indicadores de desempeño de acuerdo a la decisión 71/28 del texto de su plan administrativo. El Banco Mundial fue informado por la Secretaría sobre los objetivos que muestra el cuadro 4.</w:t>
      </w:r>
    </w:p>
    <w:p w:rsidR="006B5724" w:rsidRPr="00397C55" w:rsidRDefault="006B5724" w:rsidP="006B5724">
      <w:pPr>
        <w:pStyle w:val="subhead"/>
        <w:keepNext/>
        <w:jc w:val="left"/>
        <w:rPr>
          <w:b/>
          <w:sz w:val="22"/>
          <w:szCs w:val="22"/>
          <w:lang w:val="es-MX"/>
        </w:rPr>
      </w:pPr>
      <w:r w:rsidRPr="00397C55">
        <w:rPr>
          <w:b/>
          <w:sz w:val="22"/>
          <w:szCs w:val="22"/>
          <w:lang w:val="es-MX"/>
        </w:rPr>
        <w:t xml:space="preserve">Cuadro 4. Indicadores de desempeño para el Banco Mundial para </w:t>
      </w:r>
      <w:r w:rsidRPr="00397C55">
        <w:rPr>
          <w:b/>
          <w:bCs/>
          <w:sz w:val="22"/>
          <w:szCs w:val="22"/>
          <w:lang w:val="es-MX"/>
        </w:rPr>
        <w:t>2020</w:t>
      </w:r>
    </w:p>
    <w:tbl>
      <w:tblPr>
        <w:tblW w:w="94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2263"/>
        <w:gridCol w:w="4011"/>
        <w:gridCol w:w="1522"/>
      </w:tblGrid>
      <w:tr w:rsidR="006B5724" w:rsidRPr="00397C55" w:rsidTr="00E00293">
        <w:trPr>
          <w:tblHeader/>
          <w:jc w:val="center"/>
        </w:trPr>
        <w:tc>
          <w:tcPr>
            <w:tcW w:w="1701" w:type="dxa"/>
            <w:shd w:val="clear" w:color="auto" w:fill="auto"/>
            <w:hideMark/>
          </w:tcPr>
          <w:p w:rsidR="006B5724" w:rsidRPr="00397C55" w:rsidRDefault="006B5724" w:rsidP="00E00293">
            <w:pPr>
              <w:keepNext/>
              <w:jc w:val="left"/>
              <w:rPr>
                <w:b/>
                <w:bCs/>
                <w:sz w:val="20"/>
                <w:szCs w:val="20"/>
                <w:lang w:val="es-MX"/>
              </w:rPr>
            </w:pPr>
            <w:r w:rsidRPr="00397C55">
              <w:rPr>
                <w:b/>
                <w:bCs/>
                <w:sz w:val="20"/>
                <w:szCs w:val="20"/>
                <w:lang w:val="es-MX"/>
              </w:rPr>
              <w:t xml:space="preserve">Tipo de indicador </w:t>
            </w:r>
          </w:p>
        </w:tc>
        <w:tc>
          <w:tcPr>
            <w:tcW w:w="2263" w:type="dxa"/>
            <w:shd w:val="clear" w:color="auto" w:fill="auto"/>
            <w:hideMark/>
          </w:tcPr>
          <w:p w:rsidR="006B5724" w:rsidRPr="00397C55" w:rsidRDefault="006B5724" w:rsidP="00E00293">
            <w:pPr>
              <w:keepNext/>
              <w:jc w:val="center"/>
              <w:rPr>
                <w:b/>
                <w:bCs/>
                <w:sz w:val="20"/>
                <w:szCs w:val="20"/>
                <w:lang w:val="es-MX"/>
              </w:rPr>
            </w:pPr>
            <w:r w:rsidRPr="00397C55">
              <w:rPr>
                <w:b/>
                <w:bCs/>
                <w:sz w:val="20"/>
                <w:szCs w:val="20"/>
                <w:lang w:val="es-MX"/>
              </w:rPr>
              <w:t>Título abreviado</w:t>
            </w:r>
          </w:p>
        </w:tc>
        <w:tc>
          <w:tcPr>
            <w:tcW w:w="4011" w:type="dxa"/>
            <w:shd w:val="clear" w:color="auto" w:fill="auto"/>
            <w:hideMark/>
          </w:tcPr>
          <w:p w:rsidR="006B5724" w:rsidRPr="00397C55" w:rsidRDefault="006B5724" w:rsidP="00E00293">
            <w:pPr>
              <w:keepNext/>
              <w:jc w:val="center"/>
              <w:rPr>
                <w:b/>
                <w:bCs/>
                <w:sz w:val="20"/>
                <w:szCs w:val="20"/>
                <w:lang w:val="es-MX"/>
              </w:rPr>
            </w:pPr>
            <w:r w:rsidRPr="00397C55">
              <w:rPr>
                <w:b/>
                <w:bCs/>
                <w:sz w:val="20"/>
                <w:szCs w:val="20"/>
                <w:lang w:val="es-MX"/>
              </w:rPr>
              <w:t>Criterio</w:t>
            </w:r>
          </w:p>
        </w:tc>
        <w:tc>
          <w:tcPr>
            <w:tcW w:w="1522" w:type="dxa"/>
          </w:tcPr>
          <w:p w:rsidR="006B5724" w:rsidRPr="00397C55" w:rsidRDefault="006B5724" w:rsidP="00E00293">
            <w:pPr>
              <w:keepNext/>
              <w:jc w:val="center"/>
              <w:rPr>
                <w:b/>
                <w:bCs/>
                <w:sz w:val="20"/>
                <w:szCs w:val="20"/>
                <w:lang w:val="es-MX"/>
              </w:rPr>
            </w:pPr>
            <w:r w:rsidRPr="00397C55">
              <w:rPr>
                <w:b/>
                <w:bCs/>
                <w:sz w:val="20"/>
                <w:szCs w:val="20"/>
                <w:lang w:val="es-MX"/>
              </w:rPr>
              <w:t>Objetivo para 2020</w:t>
            </w:r>
          </w:p>
        </w:tc>
      </w:tr>
      <w:tr w:rsidR="006B5724" w:rsidRPr="00397C55" w:rsidTr="00E00293">
        <w:trPr>
          <w:jc w:val="center"/>
        </w:trPr>
        <w:tc>
          <w:tcPr>
            <w:tcW w:w="1701" w:type="dxa"/>
            <w:shd w:val="clear" w:color="auto" w:fill="auto"/>
          </w:tcPr>
          <w:p w:rsidR="006B5724" w:rsidRPr="00397C55" w:rsidRDefault="006B5724" w:rsidP="00E00293">
            <w:pPr>
              <w:keepNext/>
              <w:jc w:val="left"/>
              <w:rPr>
                <w:sz w:val="20"/>
                <w:szCs w:val="20"/>
                <w:lang w:val="es-MX"/>
              </w:rPr>
            </w:pPr>
            <w:r w:rsidRPr="00397C55">
              <w:rPr>
                <w:sz w:val="20"/>
                <w:szCs w:val="20"/>
                <w:lang w:val="es-MX"/>
              </w:rPr>
              <w:t>Planificación --</w:t>
            </w:r>
          </w:p>
          <w:p w:rsidR="006B5724" w:rsidRPr="00397C55" w:rsidRDefault="006B5724" w:rsidP="00E00293">
            <w:pPr>
              <w:keepNext/>
              <w:jc w:val="left"/>
              <w:rPr>
                <w:sz w:val="20"/>
                <w:szCs w:val="20"/>
                <w:lang w:val="es-MX"/>
              </w:rPr>
            </w:pPr>
            <w:r w:rsidRPr="00397C55">
              <w:rPr>
                <w:sz w:val="20"/>
                <w:szCs w:val="20"/>
                <w:lang w:val="es-MX"/>
              </w:rPr>
              <w:t>Aprobación</w:t>
            </w:r>
          </w:p>
        </w:tc>
        <w:tc>
          <w:tcPr>
            <w:tcW w:w="2263" w:type="dxa"/>
            <w:shd w:val="clear" w:color="auto" w:fill="auto"/>
          </w:tcPr>
          <w:p w:rsidR="006B5724" w:rsidRPr="00397C55" w:rsidRDefault="006B5724" w:rsidP="00E00293">
            <w:pPr>
              <w:keepNext/>
              <w:jc w:val="left"/>
              <w:rPr>
                <w:sz w:val="20"/>
                <w:szCs w:val="20"/>
                <w:lang w:val="es-MX"/>
              </w:rPr>
            </w:pPr>
            <w:r w:rsidRPr="00397C55">
              <w:rPr>
                <w:sz w:val="20"/>
                <w:szCs w:val="20"/>
                <w:lang w:val="es-MX"/>
              </w:rPr>
              <w:t>Tramos aprobados</w:t>
            </w:r>
          </w:p>
        </w:tc>
        <w:tc>
          <w:tcPr>
            <w:tcW w:w="4011" w:type="dxa"/>
            <w:shd w:val="clear" w:color="auto" w:fill="auto"/>
          </w:tcPr>
          <w:p w:rsidR="006B5724" w:rsidRPr="00397C55" w:rsidRDefault="006B5724" w:rsidP="00E00293">
            <w:pPr>
              <w:keepNext/>
              <w:jc w:val="left"/>
              <w:rPr>
                <w:sz w:val="20"/>
                <w:szCs w:val="20"/>
                <w:lang w:val="es-MX"/>
              </w:rPr>
            </w:pPr>
            <w:r w:rsidRPr="00397C55">
              <w:rPr>
                <w:sz w:val="20"/>
                <w:szCs w:val="20"/>
                <w:lang w:val="es-MX"/>
              </w:rPr>
              <w:t>Número de tramos aprobados respecto de los previstos*</w:t>
            </w:r>
          </w:p>
        </w:tc>
        <w:tc>
          <w:tcPr>
            <w:tcW w:w="1522" w:type="dxa"/>
          </w:tcPr>
          <w:p w:rsidR="006B5724" w:rsidRPr="00397C55" w:rsidRDefault="006B5724" w:rsidP="00E00293">
            <w:pPr>
              <w:keepNext/>
              <w:jc w:val="right"/>
              <w:rPr>
                <w:iCs/>
                <w:sz w:val="20"/>
                <w:szCs w:val="20"/>
                <w:lang w:val="es-MX"/>
              </w:rPr>
            </w:pPr>
            <w:r w:rsidRPr="00397C55">
              <w:rPr>
                <w:iCs/>
                <w:sz w:val="20"/>
                <w:szCs w:val="20"/>
                <w:lang w:val="es-MX"/>
              </w:rPr>
              <w:t>4</w:t>
            </w:r>
          </w:p>
          <w:p w:rsidR="006B5724" w:rsidRPr="00397C55" w:rsidRDefault="006B5724" w:rsidP="00E00293">
            <w:pPr>
              <w:keepNext/>
              <w:jc w:val="center"/>
              <w:rPr>
                <w:sz w:val="20"/>
                <w:szCs w:val="20"/>
                <w:lang w:val="es-MX" w:eastAsia="en-CA"/>
              </w:rPr>
            </w:pPr>
          </w:p>
        </w:tc>
      </w:tr>
      <w:tr w:rsidR="006B5724" w:rsidRPr="00397C55" w:rsidTr="00E00293">
        <w:trPr>
          <w:jc w:val="center"/>
        </w:trPr>
        <w:tc>
          <w:tcPr>
            <w:tcW w:w="1701" w:type="dxa"/>
            <w:shd w:val="clear" w:color="auto" w:fill="auto"/>
          </w:tcPr>
          <w:p w:rsidR="006B5724" w:rsidRPr="00397C55" w:rsidRDefault="006B5724" w:rsidP="00E00293">
            <w:pPr>
              <w:keepNext/>
              <w:jc w:val="left"/>
              <w:rPr>
                <w:sz w:val="20"/>
                <w:szCs w:val="20"/>
                <w:lang w:val="es-MX"/>
              </w:rPr>
            </w:pPr>
            <w:r w:rsidRPr="00397C55">
              <w:rPr>
                <w:sz w:val="20"/>
                <w:szCs w:val="20"/>
                <w:lang w:val="es-MX"/>
              </w:rPr>
              <w:t>Planificación --</w:t>
            </w:r>
          </w:p>
          <w:p w:rsidR="006B5724" w:rsidRPr="00397C55" w:rsidRDefault="006B5724" w:rsidP="00E00293">
            <w:pPr>
              <w:keepNext/>
              <w:jc w:val="left"/>
              <w:rPr>
                <w:sz w:val="20"/>
                <w:szCs w:val="20"/>
                <w:lang w:val="es-MX"/>
              </w:rPr>
            </w:pPr>
            <w:r w:rsidRPr="00397C55">
              <w:rPr>
                <w:sz w:val="20"/>
                <w:szCs w:val="20"/>
                <w:lang w:val="es-MX"/>
              </w:rPr>
              <w:t>Aprobación</w:t>
            </w:r>
          </w:p>
        </w:tc>
        <w:tc>
          <w:tcPr>
            <w:tcW w:w="2263" w:type="dxa"/>
            <w:shd w:val="clear" w:color="auto" w:fill="auto"/>
          </w:tcPr>
          <w:p w:rsidR="006B5724" w:rsidRPr="00397C55" w:rsidRDefault="006B5724" w:rsidP="006B5724">
            <w:pPr>
              <w:autoSpaceDE w:val="0"/>
              <w:autoSpaceDN w:val="0"/>
              <w:adjustRightInd w:val="0"/>
              <w:jc w:val="left"/>
              <w:rPr>
                <w:sz w:val="20"/>
                <w:szCs w:val="20"/>
                <w:lang w:val="es-MX"/>
              </w:rPr>
            </w:pPr>
            <w:r w:rsidRPr="00397C55">
              <w:rPr>
                <w:sz w:val="20"/>
                <w:szCs w:val="20"/>
                <w:lang w:val="es-MX"/>
              </w:rPr>
              <w:t>Proyectos/actividades aprobados</w:t>
            </w:r>
          </w:p>
        </w:tc>
        <w:tc>
          <w:tcPr>
            <w:tcW w:w="4011" w:type="dxa"/>
            <w:shd w:val="clear" w:color="auto" w:fill="auto"/>
          </w:tcPr>
          <w:p w:rsidR="006B5724" w:rsidRPr="00397C55" w:rsidRDefault="006B5724" w:rsidP="006B5724">
            <w:pPr>
              <w:autoSpaceDE w:val="0"/>
              <w:autoSpaceDN w:val="0"/>
              <w:adjustRightInd w:val="0"/>
              <w:jc w:val="left"/>
              <w:rPr>
                <w:sz w:val="20"/>
                <w:szCs w:val="20"/>
                <w:lang w:val="es-MX"/>
              </w:rPr>
            </w:pPr>
            <w:r w:rsidRPr="00397C55">
              <w:rPr>
                <w:sz w:val="20"/>
                <w:szCs w:val="20"/>
                <w:lang w:val="es-MX"/>
              </w:rPr>
              <w:t>Número de proyectos/actividades aprobados respecto de los previstos (incluidas las actividades de preparación de proyectos)**</w:t>
            </w:r>
          </w:p>
        </w:tc>
        <w:tc>
          <w:tcPr>
            <w:tcW w:w="1522" w:type="dxa"/>
          </w:tcPr>
          <w:p w:rsidR="006B5724" w:rsidRPr="00397C55" w:rsidRDefault="006B5724" w:rsidP="00E00293">
            <w:pPr>
              <w:jc w:val="right"/>
              <w:rPr>
                <w:sz w:val="20"/>
                <w:szCs w:val="20"/>
                <w:lang w:val="es-MX"/>
              </w:rPr>
            </w:pPr>
            <w:r w:rsidRPr="00397C55">
              <w:rPr>
                <w:sz w:val="20"/>
                <w:szCs w:val="20"/>
                <w:lang w:val="es-MX"/>
              </w:rPr>
              <w:t>5</w:t>
            </w:r>
          </w:p>
          <w:p w:rsidR="006B5724" w:rsidRPr="00397C55" w:rsidRDefault="006B5724" w:rsidP="00E00293">
            <w:pPr>
              <w:jc w:val="right"/>
              <w:rPr>
                <w:sz w:val="20"/>
                <w:szCs w:val="20"/>
                <w:lang w:val="es-MX"/>
              </w:rPr>
            </w:pPr>
          </w:p>
        </w:tc>
      </w:tr>
      <w:tr w:rsidR="006B5724" w:rsidRPr="00397C55" w:rsidTr="00E00293">
        <w:trPr>
          <w:jc w:val="center"/>
        </w:trPr>
        <w:tc>
          <w:tcPr>
            <w:tcW w:w="1701" w:type="dxa"/>
            <w:shd w:val="clear" w:color="auto" w:fill="auto"/>
          </w:tcPr>
          <w:p w:rsidR="006B5724" w:rsidRPr="00397C55" w:rsidRDefault="006B5724" w:rsidP="00E00293">
            <w:pPr>
              <w:jc w:val="left"/>
              <w:rPr>
                <w:sz w:val="20"/>
                <w:szCs w:val="20"/>
                <w:lang w:val="es-MX"/>
              </w:rPr>
            </w:pPr>
            <w:r w:rsidRPr="00397C55">
              <w:rPr>
                <w:sz w:val="20"/>
                <w:szCs w:val="20"/>
                <w:lang w:val="es-MX"/>
              </w:rPr>
              <w:t>Aplicación</w:t>
            </w:r>
          </w:p>
        </w:tc>
        <w:tc>
          <w:tcPr>
            <w:tcW w:w="2263" w:type="dxa"/>
            <w:shd w:val="clear" w:color="auto" w:fill="auto"/>
          </w:tcPr>
          <w:p w:rsidR="006B5724" w:rsidRPr="00397C55" w:rsidRDefault="006B5724" w:rsidP="00E00293">
            <w:pPr>
              <w:jc w:val="left"/>
              <w:rPr>
                <w:sz w:val="20"/>
                <w:szCs w:val="20"/>
                <w:lang w:val="es-MX"/>
              </w:rPr>
            </w:pPr>
            <w:r w:rsidRPr="00397C55">
              <w:rPr>
                <w:sz w:val="20"/>
                <w:szCs w:val="20"/>
                <w:lang w:val="es-MX"/>
              </w:rPr>
              <w:t>Fondos desembolsados</w:t>
            </w:r>
          </w:p>
        </w:tc>
        <w:tc>
          <w:tcPr>
            <w:tcW w:w="4011" w:type="dxa"/>
            <w:shd w:val="clear" w:color="auto" w:fill="auto"/>
          </w:tcPr>
          <w:p w:rsidR="006B5724" w:rsidRPr="00397C55" w:rsidRDefault="006B5724" w:rsidP="006B5724">
            <w:pPr>
              <w:autoSpaceDE w:val="0"/>
              <w:autoSpaceDN w:val="0"/>
              <w:adjustRightInd w:val="0"/>
              <w:jc w:val="left"/>
              <w:rPr>
                <w:sz w:val="20"/>
                <w:szCs w:val="20"/>
                <w:lang w:val="es-MX"/>
              </w:rPr>
            </w:pPr>
            <w:r w:rsidRPr="00397C55">
              <w:rPr>
                <w:sz w:val="20"/>
                <w:szCs w:val="20"/>
                <w:lang w:val="es-MX"/>
              </w:rPr>
              <w:t xml:space="preserve">Sobre la base del desembolso estimado en el informe sobre la marcha de las actividades </w:t>
            </w:r>
          </w:p>
        </w:tc>
        <w:tc>
          <w:tcPr>
            <w:tcW w:w="1522" w:type="dxa"/>
          </w:tcPr>
          <w:p w:rsidR="006B5724" w:rsidRPr="00397C55" w:rsidRDefault="006B5724" w:rsidP="00E00293">
            <w:pPr>
              <w:jc w:val="right"/>
              <w:rPr>
                <w:sz w:val="20"/>
                <w:szCs w:val="20"/>
                <w:lang w:val="es-MX"/>
              </w:rPr>
            </w:pPr>
            <w:r w:rsidRPr="00397C55">
              <w:rPr>
                <w:sz w:val="20"/>
                <w:szCs w:val="20"/>
                <w:lang w:val="es-MX"/>
              </w:rPr>
              <w:t>11.727.712 $EUA</w:t>
            </w:r>
          </w:p>
        </w:tc>
      </w:tr>
      <w:tr w:rsidR="006B5724" w:rsidRPr="00397C55" w:rsidTr="00E00293">
        <w:trPr>
          <w:jc w:val="center"/>
        </w:trPr>
        <w:tc>
          <w:tcPr>
            <w:tcW w:w="1701" w:type="dxa"/>
            <w:shd w:val="clear" w:color="auto" w:fill="auto"/>
          </w:tcPr>
          <w:p w:rsidR="006B5724" w:rsidRPr="00397C55" w:rsidRDefault="006B5724" w:rsidP="00E00293">
            <w:pPr>
              <w:keepNext/>
              <w:jc w:val="left"/>
              <w:rPr>
                <w:sz w:val="20"/>
                <w:szCs w:val="20"/>
                <w:lang w:val="es-MX"/>
              </w:rPr>
            </w:pPr>
            <w:r w:rsidRPr="00397C55">
              <w:rPr>
                <w:sz w:val="20"/>
                <w:szCs w:val="20"/>
                <w:lang w:val="es-MX"/>
              </w:rPr>
              <w:t>Aplicación</w:t>
            </w:r>
          </w:p>
        </w:tc>
        <w:tc>
          <w:tcPr>
            <w:tcW w:w="2263" w:type="dxa"/>
            <w:shd w:val="clear" w:color="auto" w:fill="auto"/>
          </w:tcPr>
          <w:p w:rsidR="006B5724" w:rsidRPr="00397C55" w:rsidRDefault="006B5724" w:rsidP="00E00293">
            <w:pPr>
              <w:keepNext/>
              <w:jc w:val="left"/>
              <w:rPr>
                <w:sz w:val="20"/>
                <w:szCs w:val="20"/>
                <w:lang w:val="es-MX"/>
              </w:rPr>
            </w:pPr>
            <w:r w:rsidRPr="00397C55">
              <w:rPr>
                <w:sz w:val="20"/>
                <w:szCs w:val="20"/>
                <w:lang w:val="es-MX"/>
              </w:rPr>
              <w:t>Eliminación de SAO</w:t>
            </w:r>
          </w:p>
        </w:tc>
        <w:tc>
          <w:tcPr>
            <w:tcW w:w="4011" w:type="dxa"/>
            <w:shd w:val="clear" w:color="auto" w:fill="auto"/>
          </w:tcPr>
          <w:p w:rsidR="006B5724" w:rsidRPr="00397C55" w:rsidRDefault="006B5724" w:rsidP="006B5724">
            <w:pPr>
              <w:keepNext/>
              <w:autoSpaceDE w:val="0"/>
              <w:autoSpaceDN w:val="0"/>
              <w:adjustRightInd w:val="0"/>
              <w:jc w:val="left"/>
              <w:rPr>
                <w:sz w:val="20"/>
                <w:szCs w:val="20"/>
                <w:lang w:val="es-MX"/>
              </w:rPr>
            </w:pPr>
            <w:r w:rsidRPr="00397C55">
              <w:rPr>
                <w:sz w:val="20"/>
                <w:szCs w:val="20"/>
                <w:lang w:val="es-MX"/>
              </w:rPr>
              <w:t xml:space="preserve">Eliminación de SAO para el tramo cuando el siguiente tramo está aprobado frente a la planificación de los planes administrativos </w:t>
            </w:r>
          </w:p>
        </w:tc>
        <w:tc>
          <w:tcPr>
            <w:tcW w:w="1522" w:type="dxa"/>
          </w:tcPr>
          <w:p w:rsidR="006B5724" w:rsidRPr="00397C55" w:rsidRDefault="006B5724" w:rsidP="00E00293">
            <w:pPr>
              <w:keepNext/>
              <w:jc w:val="right"/>
              <w:rPr>
                <w:sz w:val="20"/>
                <w:szCs w:val="20"/>
                <w:lang w:val="es-MX"/>
              </w:rPr>
            </w:pPr>
            <w:r w:rsidRPr="00397C55">
              <w:rPr>
                <w:sz w:val="20"/>
                <w:szCs w:val="20"/>
                <w:lang w:val="es-MX"/>
              </w:rPr>
              <w:t xml:space="preserve">2.293,63 toneladas PAO </w:t>
            </w:r>
          </w:p>
        </w:tc>
      </w:tr>
      <w:tr w:rsidR="006B5724" w:rsidRPr="00397C55" w:rsidTr="00E00293">
        <w:trPr>
          <w:jc w:val="center"/>
        </w:trPr>
        <w:tc>
          <w:tcPr>
            <w:tcW w:w="1701" w:type="dxa"/>
            <w:shd w:val="clear" w:color="auto" w:fill="auto"/>
          </w:tcPr>
          <w:p w:rsidR="006B5724" w:rsidRPr="00397C55" w:rsidRDefault="006B5724" w:rsidP="00E00293">
            <w:pPr>
              <w:jc w:val="left"/>
              <w:rPr>
                <w:sz w:val="20"/>
                <w:szCs w:val="20"/>
                <w:lang w:val="es-MX"/>
              </w:rPr>
            </w:pPr>
            <w:r w:rsidRPr="00397C55">
              <w:rPr>
                <w:sz w:val="20"/>
                <w:szCs w:val="20"/>
                <w:lang w:val="es-MX"/>
              </w:rPr>
              <w:t>Aplicación</w:t>
            </w:r>
          </w:p>
        </w:tc>
        <w:tc>
          <w:tcPr>
            <w:tcW w:w="2263" w:type="dxa"/>
            <w:shd w:val="clear" w:color="auto" w:fill="auto"/>
          </w:tcPr>
          <w:p w:rsidR="006B5724" w:rsidRPr="00397C55" w:rsidRDefault="006B5724" w:rsidP="006B5724">
            <w:pPr>
              <w:autoSpaceDE w:val="0"/>
              <w:autoSpaceDN w:val="0"/>
              <w:adjustRightInd w:val="0"/>
              <w:jc w:val="left"/>
              <w:rPr>
                <w:sz w:val="20"/>
                <w:szCs w:val="20"/>
                <w:lang w:val="es-MX"/>
              </w:rPr>
            </w:pPr>
            <w:r w:rsidRPr="00397C55">
              <w:rPr>
                <w:sz w:val="20"/>
                <w:szCs w:val="20"/>
                <w:lang w:val="es-MX"/>
              </w:rPr>
              <w:t>Finalización de proyectos para actividades</w:t>
            </w:r>
          </w:p>
        </w:tc>
        <w:tc>
          <w:tcPr>
            <w:tcW w:w="4011" w:type="dxa"/>
            <w:shd w:val="clear" w:color="auto" w:fill="auto"/>
          </w:tcPr>
          <w:p w:rsidR="006B5724" w:rsidRPr="00397C55" w:rsidRDefault="006B5724" w:rsidP="00E00293">
            <w:pPr>
              <w:autoSpaceDE w:val="0"/>
              <w:autoSpaceDN w:val="0"/>
              <w:adjustRightInd w:val="0"/>
              <w:jc w:val="left"/>
              <w:rPr>
                <w:sz w:val="20"/>
                <w:szCs w:val="20"/>
                <w:lang w:val="es-MX"/>
              </w:rPr>
            </w:pPr>
            <w:r w:rsidRPr="00397C55">
              <w:rPr>
                <w:sz w:val="20"/>
                <w:szCs w:val="20"/>
                <w:lang w:val="es-MX"/>
              </w:rPr>
              <w:t>Terminación de proyectos respecto con lo planificado en los informes sobre la marcha para todas las actividades (excluida la preparación de proyectos)</w:t>
            </w:r>
          </w:p>
        </w:tc>
        <w:tc>
          <w:tcPr>
            <w:tcW w:w="1522" w:type="dxa"/>
          </w:tcPr>
          <w:p w:rsidR="006B5724" w:rsidRPr="00397C55" w:rsidRDefault="006B5724" w:rsidP="00E00293">
            <w:pPr>
              <w:jc w:val="right"/>
              <w:rPr>
                <w:sz w:val="20"/>
                <w:szCs w:val="20"/>
                <w:lang w:val="es-MX"/>
              </w:rPr>
            </w:pPr>
            <w:r w:rsidRPr="00397C55">
              <w:rPr>
                <w:sz w:val="20"/>
                <w:szCs w:val="20"/>
                <w:lang w:val="es-MX"/>
              </w:rPr>
              <w:t>4</w:t>
            </w:r>
          </w:p>
          <w:p w:rsidR="006B5724" w:rsidRPr="00397C55" w:rsidRDefault="006B5724" w:rsidP="00E00293">
            <w:pPr>
              <w:jc w:val="right"/>
              <w:rPr>
                <w:sz w:val="20"/>
                <w:szCs w:val="20"/>
                <w:lang w:val="es-MX"/>
              </w:rPr>
            </w:pPr>
          </w:p>
        </w:tc>
      </w:tr>
      <w:tr w:rsidR="006B5724" w:rsidRPr="00397C55" w:rsidTr="00E00293">
        <w:trPr>
          <w:jc w:val="center"/>
        </w:trPr>
        <w:tc>
          <w:tcPr>
            <w:tcW w:w="1701" w:type="dxa"/>
            <w:shd w:val="clear" w:color="auto" w:fill="auto"/>
          </w:tcPr>
          <w:p w:rsidR="006B5724" w:rsidRPr="00397C55" w:rsidRDefault="006B5724" w:rsidP="00E00293">
            <w:pPr>
              <w:jc w:val="left"/>
              <w:rPr>
                <w:sz w:val="20"/>
                <w:szCs w:val="20"/>
                <w:lang w:val="es-MX"/>
              </w:rPr>
            </w:pPr>
            <w:r w:rsidRPr="00397C55">
              <w:rPr>
                <w:sz w:val="20"/>
                <w:szCs w:val="20"/>
                <w:lang w:val="es-MX"/>
              </w:rPr>
              <w:t>Administrativo</w:t>
            </w:r>
          </w:p>
        </w:tc>
        <w:tc>
          <w:tcPr>
            <w:tcW w:w="2263" w:type="dxa"/>
            <w:shd w:val="clear" w:color="auto" w:fill="auto"/>
          </w:tcPr>
          <w:p w:rsidR="006B5724" w:rsidRPr="00397C55" w:rsidRDefault="006B5724" w:rsidP="00E00293">
            <w:pPr>
              <w:autoSpaceDE w:val="0"/>
              <w:autoSpaceDN w:val="0"/>
              <w:adjustRightInd w:val="0"/>
              <w:jc w:val="left"/>
              <w:rPr>
                <w:sz w:val="20"/>
                <w:szCs w:val="20"/>
                <w:lang w:val="es-MX"/>
              </w:rPr>
            </w:pPr>
            <w:r w:rsidRPr="00397C55">
              <w:rPr>
                <w:sz w:val="20"/>
                <w:szCs w:val="20"/>
                <w:lang w:val="es-MX"/>
              </w:rPr>
              <w:t>Diligencia en</w:t>
            </w:r>
          </w:p>
          <w:p w:rsidR="006B5724" w:rsidRPr="00397C55" w:rsidRDefault="006B5724" w:rsidP="00E00293">
            <w:pPr>
              <w:jc w:val="left"/>
              <w:rPr>
                <w:sz w:val="20"/>
                <w:szCs w:val="20"/>
                <w:lang w:val="es-MX"/>
              </w:rPr>
            </w:pPr>
            <w:r w:rsidRPr="00397C55">
              <w:rPr>
                <w:sz w:val="20"/>
                <w:szCs w:val="20"/>
                <w:lang w:val="es-MX"/>
              </w:rPr>
              <w:t>el cierre financiero</w:t>
            </w:r>
          </w:p>
        </w:tc>
        <w:tc>
          <w:tcPr>
            <w:tcW w:w="4011" w:type="dxa"/>
            <w:shd w:val="clear" w:color="auto" w:fill="auto"/>
          </w:tcPr>
          <w:p w:rsidR="006B5724" w:rsidRPr="00397C55" w:rsidRDefault="006B5724" w:rsidP="00E00293">
            <w:pPr>
              <w:autoSpaceDE w:val="0"/>
              <w:autoSpaceDN w:val="0"/>
              <w:adjustRightInd w:val="0"/>
              <w:jc w:val="left"/>
              <w:rPr>
                <w:sz w:val="20"/>
                <w:szCs w:val="20"/>
                <w:lang w:val="es-MX"/>
              </w:rPr>
            </w:pPr>
            <w:r w:rsidRPr="00397C55">
              <w:rPr>
                <w:sz w:val="20"/>
                <w:szCs w:val="20"/>
                <w:lang w:val="es-MX"/>
              </w:rPr>
              <w:t>Grado de finalización financiera 12 meses después de la terminación del proyecto</w:t>
            </w:r>
          </w:p>
        </w:tc>
        <w:tc>
          <w:tcPr>
            <w:tcW w:w="1522" w:type="dxa"/>
          </w:tcPr>
          <w:p w:rsidR="006B5724" w:rsidRPr="00397C55" w:rsidRDefault="006B5724" w:rsidP="00E00293">
            <w:pPr>
              <w:jc w:val="right"/>
              <w:rPr>
                <w:sz w:val="20"/>
                <w:szCs w:val="20"/>
                <w:lang w:val="es-MX"/>
              </w:rPr>
            </w:pPr>
            <w:r w:rsidRPr="00397C55">
              <w:rPr>
                <w:sz w:val="20"/>
                <w:szCs w:val="20"/>
                <w:lang w:val="es-MX"/>
              </w:rPr>
              <w:t>90%</w:t>
            </w:r>
          </w:p>
        </w:tc>
      </w:tr>
      <w:tr w:rsidR="006B5724" w:rsidRPr="00397C55" w:rsidTr="00E00293">
        <w:trPr>
          <w:jc w:val="center"/>
        </w:trPr>
        <w:tc>
          <w:tcPr>
            <w:tcW w:w="1701" w:type="dxa"/>
            <w:shd w:val="clear" w:color="auto" w:fill="auto"/>
          </w:tcPr>
          <w:p w:rsidR="006B5724" w:rsidRPr="00397C55" w:rsidRDefault="006B5724" w:rsidP="00E00293">
            <w:pPr>
              <w:jc w:val="left"/>
              <w:rPr>
                <w:sz w:val="20"/>
                <w:szCs w:val="20"/>
                <w:lang w:val="es-MX"/>
              </w:rPr>
            </w:pPr>
            <w:r w:rsidRPr="00397C55">
              <w:rPr>
                <w:sz w:val="20"/>
                <w:szCs w:val="20"/>
                <w:lang w:val="es-MX"/>
              </w:rPr>
              <w:lastRenderedPageBreak/>
              <w:t>Administrativo</w:t>
            </w:r>
          </w:p>
        </w:tc>
        <w:tc>
          <w:tcPr>
            <w:tcW w:w="2263" w:type="dxa"/>
            <w:shd w:val="clear" w:color="auto" w:fill="auto"/>
          </w:tcPr>
          <w:p w:rsidR="006B5724" w:rsidRPr="00397C55" w:rsidRDefault="006B5724" w:rsidP="006B5724">
            <w:pPr>
              <w:autoSpaceDE w:val="0"/>
              <w:autoSpaceDN w:val="0"/>
              <w:adjustRightInd w:val="0"/>
              <w:jc w:val="left"/>
              <w:rPr>
                <w:sz w:val="20"/>
                <w:szCs w:val="20"/>
                <w:lang w:val="es-MX"/>
              </w:rPr>
            </w:pPr>
            <w:r w:rsidRPr="00397C55">
              <w:rPr>
                <w:sz w:val="20"/>
                <w:szCs w:val="20"/>
                <w:lang w:val="es-MX"/>
              </w:rPr>
              <w:t>Presentación puntual de informes sobre la terminación de proyectos</w:t>
            </w:r>
          </w:p>
        </w:tc>
        <w:tc>
          <w:tcPr>
            <w:tcW w:w="4011" w:type="dxa"/>
            <w:shd w:val="clear" w:color="auto" w:fill="auto"/>
          </w:tcPr>
          <w:p w:rsidR="006B5724" w:rsidRPr="00397C55" w:rsidRDefault="006B5724" w:rsidP="00E00293">
            <w:pPr>
              <w:autoSpaceDE w:val="0"/>
              <w:autoSpaceDN w:val="0"/>
              <w:adjustRightInd w:val="0"/>
              <w:jc w:val="left"/>
              <w:rPr>
                <w:sz w:val="20"/>
                <w:szCs w:val="20"/>
                <w:lang w:val="es-MX"/>
              </w:rPr>
            </w:pPr>
            <w:r w:rsidRPr="00397C55">
              <w:rPr>
                <w:sz w:val="20"/>
                <w:szCs w:val="20"/>
                <w:lang w:val="es-MX"/>
              </w:rPr>
              <w:t>Presentación puntual de informes sobre la terminación de proyectos respecto de lo acordado</w:t>
            </w:r>
          </w:p>
        </w:tc>
        <w:tc>
          <w:tcPr>
            <w:tcW w:w="1522" w:type="dxa"/>
          </w:tcPr>
          <w:p w:rsidR="006B5724" w:rsidRPr="00397C55" w:rsidRDefault="006B5724" w:rsidP="00E00293">
            <w:pPr>
              <w:jc w:val="right"/>
              <w:rPr>
                <w:sz w:val="20"/>
                <w:szCs w:val="20"/>
                <w:lang w:val="es-MX"/>
              </w:rPr>
            </w:pPr>
            <w:r w:rsidRPr="00397C55">
              <w:rPr>
                <w:sz w:val="20"/>
                <w:szCs w:val="20"/>
                <w:lang w:val="es-MX"/>
              </w:rPr>
              <w:t>Puntual</w:t>
            </w:r>
          </w:p>
        </w:tc>
      </w:tr>
      <w:tr w:rsidR="006B5724" w:rsidRPr="00397C55" w:rsidTr="00E00293">
        <w:trPr>
          <w:jc w:val="center"/>
        </w:trPr>
        <w:tc>
          <w:tcPr>
            <w:tcW w:w="1701" w:type="dxa"/>
            <w:shd w:val="clear" w:color="auto" w:fill="auto"/>
          </w:tcPr>
          <w:p w:rsidR="006B5724" w:rsidRPr="00397C55" w:rsidRDefault="006B5724" w:rsidP="00E00293">
            <w:pPr>
              <w:jc w:val="left"/>
              <w:rPr>
                <w:sz w:val="20"/>
                <w:szCs w:val="20"/>
                <w:lang w:val="es-MX"/>
              </w:rPr>
            </w:pPr>
            <w:r w:rsidRPr="00397C55">
              <w:rPr>
                <w:sz w:val="20"/>
                <w:szCs w:val="20"/>
                <w:lang w:val="es-MX"/>
              </w:rPr>
              <w:t>Administrativo</w:t>
            </w:r>
          </w:p>
        </w:tc>
        <w:tc>
          <w:tcPr>
            <w:tcW w:w="2263" w:type="dxa"/>
            <w:shd w:val="clear" w:color="auto" w:fill="auto"/>
          </w:tcPr>
          <w:p w:rsidR="006B5724" w:rsidRPr="00397C55" w:rsidRDefault="006B5724" w:rsidP="006B5724">
            <w:pPr>
              <w:autoSpaceDE w:val="0"/>
              <w:autoSpaceDN w:val="0"/>
              <w:adjustRightInd w:val="0"/>
              <w:jc w:val="left"/>
              <w:rPr>
                <w:sz w:val="20"/>
                <w:szCs w:val="20"/>
                <w:lang w:val="es-MX"/>
              </w:rPr>
            </w:pPr>
            <w:r w:rsidRPr="00397C55">
              <w:rPr>
                <w:sz w:val="20"/>
                <w:szCs w:val="20"/>
                <w:lang w:val="es-MX"/>
              </w:rPr>
              <w:t>Presentación puntual de informes sobre la marcha de las actividades</w:t>
            </w:r>
          </w:p>
        </w:tc>
        <w:tc>
          <w:tcPr>
            <w:tcW w:w="4011" w:type="dxa"/>
            <w:shd w:val="clear" w:color="auto" w:fill="auto"/>
          </w:tcPr>
          <w:p w:rsidR="006B5724" w:rsidRPr="00397C55" w:rsidRDefault="006B5724" w:rsidP="00E00293">
            <w:pPr>
              <w:autoSpaceDE w:val="0"/>
              <w:autoSpaceDN w:val="0"/>
              <w:adjustRightInd w:val="0"/>
              <w:jc w:val="left"/>
              <w:rPr>
                <w:sz w:val="20"/>
                <w:szCs w:val="20"/>
                <w:lang w:val="es-MX"/>
              </w:rPr>
            </w:pPr>
            <w:r w:rsidRPr="00397C55">
              <w:rPr>
                <w:sz w:val="20"/>
                <w:szCs w:val="20"/>
                <w:lang w:val="es-MX"/>
              </w:rPr>
              <w:t>Presentación puntual de informes sobre la marcha de las actividades, planes administrativos y respuestas a menos que se haya acordado otra cosa</w:t>
            </w:r>
          </w:p>
        </w:tc>
        <w:tc>
          <w:tcPr>
            <w:tcW w:w="1522" w:type="dxa"/>
          </w:tcPr>
          <w:p w:rsidR="006B5724" w:rsidRPr="00397C55" w:rsidRDefault="006B5724" w:rsidP="00E00293">
            <w:pPr>
              <w:jc w:val="right"/>
              <w:rPr>
                <w:sz w:val="20"/>
                <w:szCs w:val="20"/>
                <w:lang w:val="es-MX"/>
              </w:rPr>
            </w:pPr>
            <w:r w:rsidRPr="00397C55">
              <w:rPr>
                <w:sz w:val="20"/>
                <w:szCs w:val="20"/>
                <w:lang w:val="es-MX"/>
              </w:rPr>
              <w:t>Puntual</w:t>
            </w:r>
          </w:p>
        </w:tc>
      </w:tr>
    </w:tbl>
    <w:p w:rsidR="006B5724" w:rsidRPr="00397C55" w:rsidRDefault="006B5724" w:rsidP="006B5724">
      <w:pPr>
        <w:autoSpaceDE w:val="0"/>
        <w:autoSpaceDN w:val="0"/>
        <w:adjustRightInd w:val="0"/>
        <w:rPr>
          <w:sz w:val="20"/>
          <w:szCs w:val="20"/>
          <w:lang w:val="es-MX"/>
        </w:rPr>
      </w:pPr>
      <w:r w:rsidRPr="00397C55">
        <w:rPr>
          <w:sz w:val="20"/>
          <w:szCs w:val="20"/>
          <w:lang w:val="es-MX"/>
        </w:rPr>
        <w:t>* El objetivo previsto por un organismo se reduciría si no pudiera presentar un tramo como consecuencia de otro organismo director o cooperante, de haberse acordado así con este último organismo.</w:t>
      </w:r>
    </w:p>
    <w:p w:rsidR="006B5724" w:rsidRPr="00397C55" w:rsidRDefault="006B5724" w:rsidP="006B5724">
      <w:pPr>
        <w:pStyle w:val="Heading1"/>
        <w:numPr>
          <w:ilvl w:val="0"/>
          <w:numId w:val="0"/>
        </w:numPr>
        <w:spacing w:after="0"/>
        <w:rPr>
          <w:lang w:val="es-MX"/>
        </w:rPr>
      </w:pPr>
      <w:r w:rsidRPr="00397C55">
        <w:rPr>
          <w:sz w:val="20"/>
          <w:szCs w:val="20"/>
          <w:lang w:val="es-MX"/>
        </w:rPr>
        <w:t>** La preparación de proyecto no se evaluará si el Comité Ejecutivo no ha tomado una decisión sobre su financiación.</w:t>
      </w:r>
    </w:p>
    <w:p w:rsidR="006B5724" w:rsidRPr="00397C55" w:rsidRDefault="006B5724" w:rsidP="006B5724">
      <w:pPr>
        <w:rPr>
          <w:lang w:val="es-MX"/>
        </w:rPr>
      </w:pPr>
    </w:p>
    <w:p w:rsidR="006B5724" w:rsidRPr="00397C55" w:rsidRDefault="006B5724" w:rsidP="006B5724">
      <w:pPr>
        <w:pStyle w:val="sub-title"/>
        <w:keepNext/>
        <w:spacing w:after="240"/>
        <w:rPr>
          <w:noProof w:val="0"/>
          <w:lang w:val="es-MX"/>
        </w:rPr>
      </w:pPr>
      <w:r w:rsidRPr="00397C55">
        <w:rPr>
          <w:noProof w:val="0"/>
          <w:lang w:val="es-MX"/>
        </w:rPr>
        <w:t>RECOMENDACIÓN</w:t>
      </w:r>
    </w:p>
    <w:p w:rsidR="006B5724" w:rsidRPr="00397C55" w:rsidRDefault="006B5724" w:rsidP="006B5724">
      <w:pPr>
        <w:pStyle w:val="Heading1"/>
        <w:rPr>
          <w:lang w:val="es-MX"/>
        </w:rPr>
      </w:pPr>
      <w:r w:rsidRPr="00397C55">
        <w:rPr>
          <w:lang w:val="es-MX"/>
        </w:rPr>
        <w:t>El Comité Ejecutivo puede estimar oportuno:</w:t>
      </w:r>
    </w:p>
    <w:p w:rsidR="006B5724" w:rsidRPr="00397C55" w:rsidRDefault="006B5724" w:rsidP="006B5724">
      <w:pPr>
        <w:pStyle w:val="Heading2"/>
        <w:rPr>
          <w:lang w:val="es-MX"/>
        </w:rPr>
      </w:pPr>
      <w:r w:rsidRPr="00397C55">
        <w:rPr>
          <w:lang w:val="es-MX"/>
        </w:rPr>
        <w:t>Tomar nota del plan administrativo del Banco Mundial para 2020-2022 que se recoge en el documento UNEP/</w:t>
      </w:r>
      <w:proofErr w:type="spellStart"/>
      <w:r w:rsidRPr="00397C55">
        <w:rPr>
          <w:lang w:val="es-MX"/>
        </w:rPr>
        <w:t>OzL.Pro</w:t>
      </w:r>
      <w:proofErr w:type="spellEnd"/>
      <w:r w:rsidRPr="00397C55">
        <w:rPr>
          <w:lang w:val="es-MX"/>
        </w:rPr>
        <w:t>/</w:t>
      </w:r>
      <w:proofErr w:type="spellStart"/>
      <w:r w:rsidRPr="00397C55">
        <w:rPr>
          <w:lang w:val="es-MX"/>
        </w:rPr>
        <w:t>ExCom</w:t>
      </w:r>
      <w:proofErr w:type="spellEnd"/>
      <w:r w:rsidRPr="00397C55">
        <w:rPr>
          <w:lang w:val="es-MX"/>
        </w:rPr>
        <w:t>/84/31; y</w:t>
      </w:r>
    </w:p>
    <w:p w:rsidR="006B5724" w:rsidRPr="00397C55" w:rsidRDefault="006B5724" w:rsidP="006B5724">
      <w:pPr>
        <w:pStyle w:val="Heading2"/>
        <w:rPr>
          <w:lang w:val="es-MX"/>
        </w:rPr>
      </w:pPr>
      <w:r w:rsidRPr="00397C55">
        <w:rPr>
          <w:lang w:val="es-MX"/>
        </w:rPr>
        <w:t>Aprobar los indicadores de desempeño para el Banco Mundial, tal como figuran en el cuadro 4 del documento UNEP/</w:t>
      </w:r>
      <w:proofErr w:type="spellStart"/>
      <w:r w:rsidRPr="00397C55">
        <w:rPr>
          <w:lang w:val="es-MX"/>
        </w:rPr>
        <w:t>OzL.Pro</w:t>
      </w:r>
      <w:proofErr w:type="spellEnd"/>
      <w:r w:rsidRPr="00397C55">
        <w:rPr>
          <w:lang w:val="es-MX"/>
        </w:rPr>
        <w:t>/</w:t>
      </w:r>
      <w:proofErr w:type="spellStart"/>
      <w:r w:rsidRPr="00397C55">
        <w:rPr>
          <w:lang w:val="es-MX"/>
        </w:rPr>
        <w:t>ExCom</w:t>
      </w:r>
      <w:proofErr w:type="spellEnd"/>
      <w:r w:rsidRPr="00397C55">
        <w:rPr>
          <w:lang w:val="es-MX"/>
        </w:rPr>
        <w:t>/84/31.</w:t>
      </w:r>
    </w:p>
    <w:p w:rsidR="0087455A" w:rsidRPr="00397C55" w:rsidRDefault="0087455A" w:rsidP="006B5724">
      <w:pPr>
        <w:pStyle w:val="Title1"/>
        <w:rPr>
          <w:b w:val="0"/>
          <w:bCs/>
          <w:lang w:val="es-MX"/>
        </w:rPr>
      </w:pPr>
    </w:p>
    <w:sectPr w:rsidR="0087455A" w:rsidRPr="00397C55" w:rsidSect="006B572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6AAD" w:rsidRDefault="00206AAD">
      <w:r>
        <w:separator/>
      </w:r>
    </w:p>
  </w:endnote>
  <w:endnote w:type="continuationSeparator" w:id="0">
    <w:p w:rsidR="00206AAD" w:rsidRDefault="00206A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5406859"/>
      <w:docPartObj>
        <w:docPartGallery w:val="Page Numbers (Bottom of Page)"/>
        <w:docPartUnique/>
      </w:docPartObj>
    </w:sdtPr>
    <w:sdtEndPr>
      <w:rPr>
        <w:noProof/>
      </w:rPr>
    </w:sdtEndPr>
    <w:sdtContent>
      <w:p w:rsidR="00EA0F6E" w:rsidRDefault="00EA0F6E">
        <w:pPr>
          <w:pStyle w:val="Footer"/>
          <w:jc w:val="center"/>
        </w:pPr>
        <w:r>
          <w:fldChar w:fldCharType="begin"/>
        </w:r>
        <w:r>
          <w:instrText xml:space="preserve"> PAGE   \* MERGEFORMAT </w:instrText>
        </w:r>
        <w:r>
          <w:fldChar w:fldCharType="separate"/>
        </w:r>
        <w:r w:rsidR="00FA5E15">
          <w:rPr>
            <w:noProof/>
          </w:rPr>
          <w:t>4</w:t>
        </w:r>
        <w:r>
          <w:rPr>
            <w:noProof/>
          </w:rPr>
          <w:fldChar w:fldCharType="end"/>
        </w:r>
      </w:p>
    </w:sdtContent>
  </w:sdt>
  <w:p w:rsidR="00EA0F6E" w:rsidRDefault="00EA0F6E">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6518045"/>
      <w:docPartObj>
        <w:docPartGallery w:val="Page Numbers (Bottom of Page)"/>
        <w:docPartUnique/>
      </w:docPartObj>
    </w:sdtPr>
    <w:sdtEndPr>
      <w:rPr>
        <w:noProof/>
      </w:rPr>
    </w:sdtEndPr>
    <w:sdtContent>
      <w:p w:rsidR="00EA0F6E" w:rsidRDefault="00EA0F6E">
        <w:pPr>
          <w:pStyle w:val="Footer"/>
          <w:jc w:val="center"/>
        </w:pPr>
        <w:r>
          <w:fldChar w:fldCharType="begin"/>
        </w:r>
        <w:r>
          <w:instrText xml:space="preserve"> PAGE   \* MERGEFORMAT </w:instrText>
        </w:r>
        <w:r>
          <w:fldChar w:fldCharType="separate"/>
        </w:r>
        <w:r w:rsidR="00FA5E15">
          <w:rPr>
            <w:noProof/>
          </w:rPr>
          <w:t>5</w:t>
        </w:r>
        <w:r>
          <w:rPr>
            <w:noProof/>
          </w:rPr>
          <w:fldChar w:fldCharType="end"/>
        </w:r>
      </w:p>
    </w:sdtContent>
  </w:sdt>
  <w:p w:rsidR="00EA0F6E" w:rsidRDefault="00EA0F6E">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71CF" w:rsidRDefault="00D971CF" w:rsidP="00D971CF">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rsidR="0087455A" w:rsidRPr="00D971CF" w:rsidRDefault="0087455A" w:rsidP="00D971CF">
    <w:pPr>
      <w:pStyle w:val="Footer"/>
      <w:jc w:val="center"/>
      <w:rPr>
        <w:lang w:val="es-E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6AAD" w:rsidRDefault="00206AAD">
      <w:r>
        <w:separator/>
      </w:r>
    </w:p>
  </w:footnote>
  <w:footnote w:type="continuationSeparator" w:id="0">
    <w:p w:rsidR="00206AAD" w:rsidRDefault="00206AAD">
      <w:r>
        <w:continuationSeparator/>
      </w:r>
    </w:p>
  </w:footnote>
  <w:footnote w:id="1">
    <w:p w:rsidR="006B5724" w:rsidRDefault="006B5724" w:rsidP="006B5724">
      <w:pPr>
        <w:pStyle w:val="FootnoteText"/>
      </w:pPr>
      <w:r>
        <w:rPr>
          <w:rStyle w:val="FootnoteReference"/>
        </w:rPr>
        <w:footnoteRef/>
      </w:r>
      <w:r>
        <w:t xml:space="preserve"> En la reunión de coordinación entre organismos (IACM), celebrada en Montreal del 9 al 11 de octubre de 2019, se debatió un proyecto de plan administrativo del Banco Mundial para 2020–2022. En el plan administrativo que figura en este documento se abordan las cuestiones planteadas en la reunión.</w:t>
      </w:r>
    </w:p>
    <w:p w:rsidR="00D971CF" w:rsidRDefault="00D971CF" w:rsidP="006B5724">
      <w:pPr>
        <w:pStyle w:val="FootnoteText"/>
      </w:pPr>
    </w:p>
    <w:p w:rsidR="00D971CF" w:rsidRPr="005F3DC7" w:rsidRDefault="00D971CF" w:rsidP="006B5724">
      <w:pPr>
        <w:pStyle w:val="FootnoteText"/>
      </w:pPr>
    </w:p>
  </w:footnote>
  <w:footnote w:id="2">
    <w:p w:rsidR="006B5724" w:rsidRPr="009641A6" w:rsidRDefault="006B5724" w:rsidP="006B5724">
      <w:pPr>
        <w:pStyle w:val="FootnoteText"/>
      </w:pPr>
      <w:r>
        <w:rPr>
          <w:rStyle w:val="FootnoteReference"/>
        </w:rPr>
        <w:footnoteRef/>
      </w:r>
      <w:r>
        <w:t xml:space="preserve"> Decisiones 81/71(b) y (c).</w:t>
      </w:r>
    </w:p>
  </w:footnote>
  <w:footnote w:id="3">
    <w:p w:rsidR="006B5724" w:rsidRPr="005F3DC7" w:rsidRDefault="006B5724" w:rsidP="006B5724">
      <w:pPr>
        <w:pStyle w:val="FootnoteText"/>
      </w:pPr>
      <w:r>
        <w:rPr>
          <w:rStyle w:val="FootnoteReference"/>
        </w:rPr>
        <w:footnoteRef/>
      </w:r>
      <w:r>
        <w:t xml:space="preserve"> 385 millones $EUA más gastos de apoyo al organismo de 21,56 millones $EUA (calculados como el 5,6 por ciento de los costos de los proyectos).</w:t>
      </w:r>
    </w:p>
  </w:footnote>
  <w:footnote w:id="4">
    <w:p w:rsidR="006B5724" w:rsidRPr="005F3DC7" w:rsidRDefault="006B5724" w:rsidP="006B5724">
      <w:pPr>
        <w:pStyle w:val="FootnoteText"/>
      </w:pPr>
      <w:r>
        <w:rPr>
          <w:rStyle w:val="FootnoteReference"/>
        </w:rPr>
        <w:footnoteRef/>
      </w:r>
      <w:r>
        <w:t xml:space="preserve"> La solicitud de costos de unidad central para 2020 se ha presentado en la 84ª reunión (UNEP/</w:t>
      </w:r>
      <w:proofErr w:type="spellStart"/>
      <w:r>
        <w:t>OzL.Pro</w:t>
      </w:r>
      <w:proofErr w:type="spellEnd"/>
      <w:r>
        <w:t>/</w:t>
      </w:r>
      <w:proofErr w:type="spellStart"/>
      <w:r>
        <w:t>ExCom</w:t>
      </w:r>
      <w:proofErr w:type="spellEnd"/>
      <w:r>
        <w:t>/84/38).</w:t>
      </w:r>
    </w:p>
  </w:footnote>
  <w:footnote w:id="5">
    <w:p w:rsidR="006B5724" w:rsidRPr="007F5EDA" w:rsidRDefault="006B5724" w:rsidP="006B5724">
      <w:pPr>
        <w:pStyle w:val="FootnoteText"/>
      </w:pPr>
      <w:r>
        <w:rPr>
          <w:rStyle w:val="FootnoteReference"/>
        </w:rPr>
        <w:footnoteRef/>
      </w:r>
      <w:r>
        <w:t xml:space="preserve"> UNEP/</w:t>
      </w:r>
      <w:proofErr w:type="spellStart"/>
      <w:r>
        <w:t>OzL.Pro</w:t>
      </w:r>
      <w:proofErr w:type="spellEnd"/>
      <w:r>
        <w:t>/</w:t>
      </w:r>
      <w:proofErr w:type="spellStart"/>
      <w:r>
        <w:t>ExCom</w:t>
      </w:r>
      <w:proofErr w:type="spellEnd"/>
      <w:r>
        <w:t>/84/26</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5724" w:rsidRDefault="001D0A05" w:rsidP="00FA5E15">
    <w:pPr>
      <w:jc w:val="left"/>
    </w:pPr>
    <w:r>
      <w:fldChar w:fldCharType="begin"/>
    </w:r>
    <w:r>
      <w:instrText xml:space="preserve"> DOCPROPERTY "Document number"  \* MERGEFORMAT </w:instrText>
    </w:r>
    <w:r>
      <w:fldChar w:fldCharType="separate"/>
    </w:r>
    <w:r w:rsidR="00FA5E15">
      <w:t>UNEP/</w:t>
    </w:r>
    <w:proofErr w:type="spellStart"/>
    <w:r w:rsidR="00FA5E15">
      <w:t>OzL.Pro</w:t>
    </w:r>
    <w:proofErr w:type="spellEnd"/>
    <w:r w:rsidR="00FA5E15">
      <w:t>/</w:t>
    </w:r>
    <w:proofErr w:type="spellStart"/>
    <w:r w:rsidR="00FA5E15">
      <w:t>ExCom</w:t>
    </w:r>
    <w:proofErr w:type="spellEnd"/>
    <w:r w:rsidR="00FA5E15">
      <w:t>/84/31</w:t>
    </w:r>
    <w:r>
      <w:fldChar w:fldCharType="end"/>
    </w:r>
  </w:p>
  <w:p w:rsidR="006B5724" w:rsidRDefault="006B5724">
    <w:pPr>
      <w:pStyle w:val="Header"/>
    </w:pPr>
  </w:p>
  <w:p w:rsidR="006B5724" w:rsidRDefault="006B572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5724" w:rsidRDefault="001D0A05" w:rsidP="00FA5E15">
    <w:pPr>
      <w:jc w:val="right"/>
    </w:pPr>
    <w:r>
      <w:fldChar w:fldCharType="begin"/>
    </w:r>
    <w:r>
      <w:instrText xml:space="preserve"> DOCPROPERTY "Document number"  \* MERGEFORMAT </w:instrText>
    </w:r>
    <w:r>
      <w:fldChar w:fldCharType="separate"/>
    </w:r>
    <w:r w:rsidR="00FA5E15">
      <w:t>UNEP/</w:t>
    </w:r>
    <w:proofErr w:type="spellStart"/>
    <w:r w:rsidR="00FA5E15">
      <w:t>OzL.Pro</w:t>
    </w:r>
    <w:proofErr w:type="spellEnd"/>
    <w:r w:rsidR="00FA5E15">
      <w:t>/</w:t>
    </w:r>
    <w:proofErr w:type="spellStart"/>
    <w:r w:rsidR="00FA5E15">
      <w:t>ExCom</w:t>
    </w:r>
    <w:proofErr w:type="spellEnd"/>
    <w:r w:rsidR="00FA5E15">
      <w:t>/84/31</w:t>
    </w:r>
    <w:r>
      <w:fldChar w:fldCharType="end"/>
    </w:r>
  </w:p>
  <w:p w:rsidR="006B5724" w:rsidRDefault="006B5724">
    <w:pPr>
      <w:pStyle w:val="Header"/>
    </w:pPr>
  </w:p>
  <w:p w:rsidR="006B5724" w:rsidRDefault="006B572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1079"/>
    <w:rsid w:val="00106F6E"/>
    <w:rsid w:val="00114CAA"/>
    <w:rsid w:val="00196E69"/>
    <w:rsid w:val="001C2D22"/>
    <w:rsid w:val="001C73C1"/>
    <w:rsid w:val="001D0A05"/>
    <w:rsid w:val="001F4047"/>
    <w:rsid w:val="00206AAD"/>
    <w:rsid w:val="00235D4C"/>
    <w:rsid w:val="0024162E"/>
    <w:rsid w:val="003863A4"/>
    <w:rsid w:val="00397C55"/>
    <w:rsid w:val="003B7115"/>
    <w:rsid w:val="003E291B"/>
    <w:rsid w:val="00455352"/>
    <w:rsid w:val="00476E28"/>
    <w:rsid w:val="00607B1D"/>
    <w:rsid w:val="00626C36"/>
    <w:rsid w:val="006B5724"/>
    <w:rsid w:val="007510F2"/>
    <w:rsid w:val="007658B3"/>
    <w:rsid w:val="00831BC5"/>
    <w:rsid w:val="0087455A"/>
    <w:rsid w:val="008D04B0"/>
    <w:rsid w:val="00983C84"/>
    <w:rsid w:val="00AB56E5"/>
    <w:rsid w:val="00B005E2"/>
    <w:rsid w:val="00B2475C"/>
    <w:rsid w:val="00C14E67"/>
    <w:rsid w:val="00C81079"/>
    <w:rsid w:val="00D971CF"/>
    <w:rsid w:val="00DB795B"/>
    <w:rsid w:val="00E17F97"/>
    <w:rsid w:val="00EA0F6E"/>
    <w:rsid w:val="00F10CD9"/>
    <w:rsid w:val="00F25F7C"/>
    <w:rsid w:val="00FA5E1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DD55DD0F-1D3F-4E5D-A7C5-A42439D68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qFormat/>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uiPriority w:val="99"/>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customStyle="1" w:styleId="Title2">
    <w:name w:val="Title2"/>
    <w:rsid w:val="006B5724"/>
    <w:pPr>
      <w:jc w:val="center"/>
      <w:outlineLvl w:val="0"/>
    </w:pPr>
    <w:rPr>
      <w:b/>
      <w:caps/>
      <w:sz w:val="22"/>
      <w:szCs w:val="22"/>
      <w:lang w:val="es-ES"/>
    </w:rPr>
  </w:style>
  <w:style w:type="paragraph" w:customStyle="1" w:styleId="subhead">
    <w:name w:val="subhead"/>
    <w:basedOn w:val="Normal"/>
    <w:next w:val="Normal"/>
    <w:uiPriority w:val="99"/>
    <w:rsid w:val="006B5724"/>
    <w:pPr>
      <w:tabs>
        <w:tab w:val="left" w:pos="-720"/>
        <w:tab w:val="left" w:pos="0"/>
        <w:tab w:val="left" w:pos="720"/>
        <w:tab w:val="left" w:pos="1440"/>
        <w:tab w:val="left" w:pos="2160"/>
        <w:tab w:val="left" w:pos="2880"/>
        <w:tab w:val="left" w:pos="3600"/>
      </w:tabs>
      <w:jc w:val="center"/>
    </w:pPr>
    <w:rPr>
      <w:sz w:val="24"/>
      <w:szCs w:val="24"/>
      <w:lang w:val="es-ES"/>
    </w:rPr>
  </w:style>
  <w:style w:type="paragraph" w:styleId="FootnoteText">
    <w:name w:val="footnote text"/>
    <w:basedOn w:val="Normal"/>
    <w:link w:val="FootnoteTextChar"/>
    <w:semiHidden/>
    <w:rsid w:val="006B5724"/>
    <w:rPr>
      <w:sz w:val="20"/>
      <w:szCs w:val="20"/>
      <w:lang w:val="es-ES"/>
    </w:rPr>
  </w:style>
  <w:style w:type="character" w:customStyle="1" w:styleId="FootnoteTextChar">
    <w:name w:val="Footnote Text Char"/>
    <w:basedOn w:val="DefaultParagraphFont"/>
    <w:link w:val="FootnoteText"/>
    <w:semiHidden/>
    <w:rsid w:val="006B5724"/>
    <w:rPr>
      <w:lang w:val="es-ES"/>
    </w:rPr>
  </w:style>
  <w:style w:type="character" w:styleId="FootnoteReference">
    <w:name w:val="footnote reference"/>
    <w:semiHidden/>
    <w:rsid w:val="006B572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Drive\Google%20Drive\Traducciones\ONU\trados\201912%20ONU%20tercer%20intento\es-ES\S84.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F2D22381220FE4184AFB35730DED85F" ma:contentTypeVersion="1" ma:contentTypeDescription="Create a new document." ma:contentTypeScope="" ma:versionID="461298c5bf0d5321f2c277022a6fab22">
  <xsd:schema xmlns:xsd="http://www.w3.org/2001/XMLSchema" xmlns:p="http://schemas.microsoft.com/office/2006/metadata/properties" xmlns:ns2="e6e1f9e0-8f48-4721-871b-80b3d7694360" targetNamespace="http://schemas.microsoft.com/office/2006/metadata/properties" ma:root="true" ma:fieldsID="f33d5c748b406760e27072e0ba6dee89"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UNEP/OzL.Pro/ExCom/84/31</Document_x0020_Number>
  </documentManagement>
</p:properties>
</file>

<file path=customXml/itemProps1.xml><?xml version="1.0" encoding="utf-8"?>
<ds:datastoreItem xmlns:ds="http://schemas.openxmlformats.org/officeDocument/2006/customXml" ds:itemID="{EADA69F9-6274-4BC3-B5E1-7B5FCDA1BD0D}"/>
</file>

<file path=customXml/itemProps2.xml><?xml version="1.0" encoding="utf-8"?>
<ds:datastoreItem xmlns:ds="http://schemas.openxmlformats.org/officeDocument/2006/customXml" ds:itemID="{E5C525AD-AE46-4C6A-B4E4-D69BB010C634}"/>
</file>

<file path=customXml/itemProps3.xml><?xml version="1.0" encoding="utf-8"?>
<ds:datastoreItem xmlns:ds="http://schemas.openxmlformats.org/officeDocument/2006/customXml" ds:itemID="{724C3EAF-868F-4507-9E07-DA0C2E7EAE87}"/>
</file>

<file path=customXml/itemProps4.xml><?xml version="1.0" encoding="utf-8"?>
<ds:datastoreItem xmlns:ds="http://schemas.openxmlformats.org/officeDocument/2006/customXml" ds:itemID="{81054BA0-9675-4784-93A1-CDEE6A28C121}"/>
</file>

<file path=docProps/app.xml><?xml version="1.0" encoding="utf-8"?>
<Properties xmlns="http://schemas.openxmlformats.org/officeDocument/2006/extended-properties" xmlns:vt="http://schemas.openxmlformats.org/officeDocument/2006/docPropsVTypes">
  <Template>S84</Template>
  <TotalTime>22</TotalTime>
  <Pages>5</Pages>
  <Words>1667</Words>
  <Characters>8798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Plan administrativo del Banco Mundial para 2020-2022</vt:lpstr>
    </vt:vector>
  </TitlesOfParts>
  <Company>UNMFS</Company>
  <LinksUpToDate>false</LinksUpToDate>
  <CharactersWithSpaces>10445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administrativo del Banco Mundial para 2020-2022</dc:title>
  <dc:creator>Alejandro Moreno-Ramos</dc:creator>
  <cp:lastModifiedBy>HBE</cp:lastModifiedBy>
  <cp:revision>40</cp:revision>
  <cp:lastPrinted>2001-05-26T16:40:00Z</cp:lastPrinted>
  <dcterms:created xsi:type="dcterms:W3CDTF">2019-11-21T20:12:00Z</dcterms:created>
  <dcterms:modified xsi:type="dcterms:W3CDTF">2019-11-25T23:11:00Z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UNEP/OzL.Pro/ExCom/84/31</vt:lpwstr>
  </property>
  <property fmtid="{D5CDD505-2E9C-101B-9397-08002B2CF9AE}" pid="3" name="Revision date">
    <vt:lpwstr>11/20/2019</vt:lpwstr>
  </property>
  <property fmtid="{D5CDD505-2E9C-101B-9397-08002B2CF9AE}" pid="4" name="ContentTypeId">
    <vt:lpwstr>0x010100CF2D22381220FE4184AFB35730DED85F</vt:lpwstr>
  </property>
</Properties>
</file>