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763352" w14:paraId="115F2B81" w14:textId="77777777" w:rsidTr="00763352">
        <w:trPr>
          <w:trHeight w:val="720"/>
        </w:trPr>
        <w:tc>
          <w:tcPr>
            <w:tcW w:w="5490" w:type="dxa"/>
            <w:gridSpan w:val="2"/>
            <w:tcBorders>
              <w:bottom w:val="single" w:sz="18" w:space="0" w:color="auto"/>
            </w:tcBorders>
          </w:tcPr>
          <w:p w14:paraId="37549D4B" w14:textId="4EEB24C1" w:rsidR="00C15867" w:rsidRPr="00763352" w:rsidRDefault="00763352" w:rsidP="0076335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763352">
              <w:rPr>
                <w:rFonts w:ascii="Univers" w:hAnsi="Univers"/>
                <w:b/>
                <w:sz w:val="28"/>
                <w:szCs w:val="28"/>
                <w:lang w:val="fr-CA"/>
              </w:rPr>
              <w:t>NATIONS</w:t>
            </w:r>
            <w:r w:rsidRPr="00763352">
              <w:rPr>
                <w:rFonts w:ascii="Univers" w:hAnsi="Univers"/>
                <w:b/>
                <w:sz w:val="28"/>
                <w:szCs w:val="28"/>
                <w:lang w:val="fr-CA"/>
              </w:rPr>
              <w:br/>
              <w:t>UNIES</w:t>
            </w:r>
          </w:p>
        </w:tc>
        <w:tc>
          <w:tcPr>
            <w:tcW w:w="4590" w:type="dxa"/>
            <w:tcBorders>
              <w:bottom w:val="single" w:sz="18" w:space="0" w:color="auto"/>
            </w:tcBorders>
          </w:tcPr>
          <w:p w14:paraId="44231811" w14:textId="77777777" w:rsidR="00C15867" w:rsidRPr="00763352" w:rsidRDefault="00C15867" w:rsidP="009C59F7">
            <w:pPr>
              <w:jc w:val="right"/>
              <w:rPr>
                <w:sz w:val="52"/>
                <w:szCs w:val="52"/>
                <w:lang w:val="fr-CA"/>
              </w:rPr>
            </w:pPr>
            <w:r w:rsidRPr="00763352">
              <w:rPr>
                <w:rFonts w:ascii="Univers Bold" w:hAnsi="Univers Bold"/>
                <w:b/>
                <w:sz w:val="72"/>
                <w:lang w:val="fr-CA"/>
              </w:rPr>
              <w:t>EP</w:t>
            </w:r>
          </w:p>
        </w:tc>
      </w:tr>
      <w:tr w:rsidR="00C15867" w:rsidRPr="00763352" w14:paraId="051C2D06" w14:textId="77777777" w:rsidTr="007633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B14B9DA" w14:textId="77777777" w:rsidR="00C15867" w:rsidRPr="00763352" w:rsidRDefault="00E52838" w:rsidP="009C59F7">
            <w:pPr>
              <w:spacing w:before="120"/>
              <w:rPr>
                <w:lang w:val="fr-CA"/>
              </w:rPr>
            </w:pPr>
            <w:r w:rsidRPr="00763352">
              <w:rPr>
                <w:noProof/>
                <w:lang w:eastAsia="en-CA"/>
              </w:rPr>
              <mc:AlternateContent>
                <mc:Choice Requires="wpg">
                  <w:drawing>
                    <wp:anchor distT="0" distB="0" distL="114300" distR="114300" simplePos="0" relativeHeight="251660288" behindDoc="0" locked="0" layoutInCell="1" allowOverlap="1" wp14:anchorId="47BAF440" wp14:editId="6A3921E6">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20FE05E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6F54ACCE" w14:textId="77777777" w:rsidR="00763352" w:rsidRPr="00763352" w:rsidRDefault="00763352" w:rsidP="0076335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144FE53E" w14:textId="77777777" w:rsidR="00763352" w:rsidRPr="00763352" w:rsidRDefault="00763352" w:rsidP="0076335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763352">
              <w:rPr>
                <w:rFonts w:ascii="Univers" w:hAnsi="Univers"/>
                <w:b/>
                <w:sz w:val="32"/>
                <w:lang w:val="fr-CA"/>
              </w:rPr>
              <w:t>Programme des</w:t>
            </w:r>
          </w:p>
          <w:p w14:paraId="581A4866" w14:textId="77777777" w:rsidR="00763352" w:rsidRPr="00763352" w:rsidRDefault="00763352" w:rsidP="00763352">
            <w:pPr>
              <w:rPr>
                <w:rFonts w:ascii="Univers" w:hAnsi="Univers"/>
                <w:b/>
                <w:sz w:val="32"/>
                <w:lang w:val="fr-CA"/>
              </w:rPr>
            </w:pPr>
            <w:r w:rsidRPr="00763352">
              <w:rPr>
                <w:rFonts w:ascii="Univers" w:hAnsi="Univers"/>
                <w:b/>
                <w:sz w:val="32"/>
                <w:lang w:val="fr-CA"/>
              </w:rPr>
              <w:t>Nations Unies pour</w:t>
            </w:r>
          </w:p>
          <w:p w14:paraId="1F14B9DF" w14:textId="035858D6" w:rsidR="00C15867" w:rsidRPr="00763352" w:rsidRDefault="00763352" w:rsidP="00763352">
            <w:pPr>
              <w:rPr>
                <w:lang w:val="fr-CA"/>
              </w:rPr>
            </w:pPr>
            <w:r w:rsidRPr="00763352">
              <w:rPr>
                <w:rFonts w:ascii="Univers" w:hAnsi="Univers"/>
                <w:b/>
                <w:sz w:val="32"/>
                <w:lang w:val="fr-CA"/>
              </w:rPr>
              <w:t>l’environnement</w:t>
            </w:r>
          </w:p>
        </w:tc>
        <w:tc>
          <w:tcPr>
            <w:tcW w:w="4590" w:type="dxa"/>
            <w:tcBorders>
              <w:top w:val="nil"/>
              <w:left w:val="nil"/>
              <w:bottom w:val="single" w:sz="36" w:space="0" w:color="auto"/>
              <w:right w:val="nil"/>
            </w:tcBorders>
          </w:tcPr>
          <w:p w14:paraId="23471099" w14:textId="77777777" w:rsidR="00763352" w:rsidRPr="00763352" w:rsidRDefault="00763352" w:rsidP="009C59F7">
            <w:pPr>
              <w:rPr>
                <w:lang w:val="fr-CA"/>
              </w:rPr>
            </w:pPr>
          </w:p>
          <w:p w14:paraId="792B526F" w14:textId="77777777" w:rsidR="00C15867" w:rsidRPr="00763352" w:rsidRDefault="00C15867" w:rsidP="009C59F7">
            <w:pPr>
              <w:rPr>
                <w:lang w:val="fr-CA"/>
              </w:rPr>
            </w:pPr>
            <w:proofErr w:type="spellStart"/>
            <w:r w:rsidRPr="00763352">
              <w:rPr>
                <w:lang w:val="fr-CA"/>
              </w:rPr>
              <w:t>Distr</w:t>
            </w:r>
            <w:proofErr w:type="spellEnd"/>
            <w:r w:rsidRPr="00763352">
              <w:rPr>
                <w:lang w:val="fr-CA"/>
              </w:rPr>
              <w:t>.</w:t>
            </w:r>
          </w:p>
          <w:p w14:paraId="0E0675E5" w14:textId="30F2C8B0" w:rsidR="00923540" w:rsidRPr="00763352" w:rsidRDefault="00763352" w:rsidP="00923540">
            <w:pPr>
              <w:rPr>
                <w:lang w:val="fr-CA"/>
              </w:rPr>
            </w:pPr>
            <w:r w:rsidRPr="00763352">
              <w:rPr>
                <w:lang w:val="fr-CA"/>
              </w:rPr>
              <w:t>GÉNÉRALE</w:t>
            </w:r>
          </w:p>
          <w:p w14:paraId="0B1A2235" w14:textId="77777777" w:rsidR="00C15867" w:rsidRPr="00763352" w:rsidRDefault="00C15867" w:rsidP="009C59F7">
            <w:pPr>
              <w:rPr>
                <w:lang w:val="fr-CA"/>
              </w:rPr>
            </w:pPr>
          </w:p>
          <w:p w14:paraId="049EFB96" w14:textId="694EBCD6" w:rsidR="00C15867" w:rsidRPr="00CD6CFE" w:rsidRDefault="00B75041" w:rsidP="009C59F7">
            <w:r w:rsidRPr="00763352">
              <w:rPr>
                <w:lang w:val="fr-CA"/>
              </w:rPr>
              <w:fldChar w:fldCharType="begin"/>
            </w:r>
            <w:r w:rsidRPr="00CD6CFE">
              <w:instrText xml:space="preserve"> DOCPROPERTY "Document number"  \* MERGEFORMAT </w:instrText>
            </w:r>
            <w:r w:rsidRPr="00763352">
              <w:rPr>
                <w:lang w:val="fr-CA"/>
              </w:rPr>
              <w:fldChar w:fldCharType="separate"/>
            </w:r>
            <w:r w:rsidR="004F4F39" w:rsidRPr="00CD6CFE">
              <w:t>UNEP/</w:t>
            </w:r>
            <w:proofErr w:type="spellStart"/>
            <w:r w:rsidR="004F4F39" w:rsidRPr="00CD6CFE">
              <w:t>OzL.Pro</w:t>
            </w:r>
            <w:proofErr w:type="spellEnd"/>
            <w:r w:rsidR="004F4F39" w:rsidRPr="00CD6CFE">
              <w:t>/</w:t>
            </w:r>
            <w:proofErr w:type="spellStart"/>
            <w:r w:rsidR="004F4F39" w:rsidRPr="00CD6CFE">
              <w:t>ExCom</w:t>
            </w:r>
            <w:proofErr w:type="spellEnd"/>
            <w:r w:rsidR="004F4F39" w:rsidRPr="00CD6CFE">
              <w:t>/89/1/Add.2</w:t>
            </w:r>
            <w:r w:rsidRPr="00763352">
              <w:rPr>
                <w:lang w:val="fr-CA"/>
              </w:rPr>
              <w:fldChar w:fldCharType="end"/>
            </w:r>
          </w:p>
          <w:p w14:paraId="62266309" w14:textId="2D8035FE" w:rsidR="00C15867" w:rsidRPr="00763352" w:rsidRDefault="00BC2495" w:rsidP="009C59F7">
            <w:pPr>
              <w:rPr>
                <w:lang w:val="fr-CA"/>
              </w:rPr>
            </w:pPr>
            <w:r w:rsidRPr="00763352">
              <w:rPr>
                <w:lang w:val="fr-CA"/>
              </w:rPr>
              <w:fldChar w:fldCharType="begin"/>
            </w:r>
            <w:r w:rsidR="00851352" w:rsidRPr="00763352">
              <w:rPr>
                <w:lang w:val="fr-CA"/>
              </w:rPr>
              <w:instrText xml:space="preserve"> DOCPROPERTY "Revision date" \@ "d MMMM YYYY"  \* MERGEFORMAT </w:instrText>
            </w:r>
            <w:r w:rsidRPr="00763352">
              <w:rPr>
                <w:lang w:val="fr-CA"/>
              </w:rPr>
              <w:fldChar w:fldCharType="separate"/>
            </w:r>
            <w:r w:rsidR="00CD6CFE">
              <w:rPr>
                <w:lang w:val="fr-CA"/>
              </w:rPr>
              <w:t>5 mai 2022</w:t>
            </w:r>
            <w:r w:rsidRPr="00763352">
              <w:rPr>
                <w:lang w:val="fr-CA"/>
              </w:rPr>
              <w:fldChar w:fldCharType="end"/>
            </w:r>
          </w:p>
          <w:p w14:paraId="75B23D4A" w14:textId="77777777" w:rsidR="00C15867" w:rsidRPr="00763352" w:rsidRDefault="00C15867" w:rsidP="009C59F7">
            <w:pPr>
              <w:rPr>
                <w:caps/>
                <w:lang w:val="fr-CA"/>
              </w:rPr>
            </w:pPr>
          </w:p>
          <w:p w14:paraId="73781D4C" w14:textId="77777777" w:rsidR="00763352" w:rsidRPr="00763352" w:rsidRDefault="00763352" w:rsidP="009C59F7">
            <w:pPr>
              <w:rPr>
                <w:lang w:val="fr-CA"/>
              </w:rPr>
            </w:pPr>
            <w:r w:rsidRPr="00763352">
              <w:rPr>
                <w:lang w:val="fr-CA"/>
              </w:rPr>
              <w:t>FRANÇAIS</w:t>
            </w:r>
          </w:p>
          <w:p w14:paraId="51E624BC" w14:textId="468C5A20" w:rsidR="00C15867" w:rsidRPr="00763352" w:rsidRDefault="00C15867" w:rsidP="00763352">
            <w:pPr>
              <w:rPr>
                <w:lang w:val="fr-CA"/>
              </w:rPr>
            </w:pPr>
            <w:r w:rsidRPr="00763352">
              <w:rPr>
                <w:lang w:val="fr-CA"/>
              </w:rPr>
              <w:t>ORIGINAL</w:t>
            </w:r>
            <w:r w:rsidR="00763352" w:rsidRPr="00763352">
              <w:rPr>
                <w:lang w:val="fr-CA"/>
              </w:rPr>
              <w:t xml:space="preserve"> </w:t>
            </w:r>
            <w:r w:rsidRPr="00763352">
              <w:rPr>
                <w:lang w:val="fr-CA"/>
              </w:rPr>
              <w:t xml:space="preserve">: </w:t>
            </w:r>
            <w:r w:rsidR="00763352" w:rsidRPr="00763352">
              <w:rPr>
                <w:lang w:val="fr-CA"/>
              </w:rPr>
              <w:t>ANGLAIS</w:t>
            </w:r>
          </w:p>
        </w:tc>
      </w:tr>
    </w:tbl>
    <w:p w14:paraId="25BAA2B4" w14:textId="77777777" w:rsidR="00763352" w:rsidRPr="00763352" w:rsidRDefault="00763352" w:rsidP="00763352">
      <w:pPr>
        <w:jc w:val="left"/>
        <w:rPr>
          <w:lang w:val="fr-CA"/>
        </w:rPr>
      </w:pPr>
      <w:r w:rsidRPr="00763352">
        <w:rPr>
          <w:lang w:val="fr-CA"/>
        </w:rPr>
        <w:t xml:space="preserve">COMITÉ EXÉCUTIF </w:t>
      </w:r>
      <w:r w:rsidRPr="00763352">
        <w:rPr>
          <w:lang w:val="fr-CA"/>
        </w:rPr>
        <w:br/>
        <w:t xml:space="preserve">  DU FONDS MULTILATÉRAL AUX FINS </w:t>
      </w:r>
      <w:r w:rsidRPr="00763352">
        <w:rPr>
          <w:lang w:val="fr-CA"/>
        </w:rPr>
        <w:br/>
        <w:t xml:space="preserve">  D’APPLICATION DU PROTOCOLE DE MONTRÉAL</w:t>
      </w:r>
      <w:r w:rsidRPr="00763352">
        <w:rPr>
          <w:lang w:val="fr-CA"/>
        </w:rPr>
        <w:br/>
        <w:t>Quatre-vingt-neuvième réunion</w:t>
      </w:r>
    </w:p>
    <w:p w14:paraId="040089DE" w14:textId="77777777" w:rsidR="00763352" w:rsidRPr="00763352" w:rsidRDefault="00763352" w:rsidP="00763352">
      <w:pPr>
        <w:jc w:val="left"/>
        <w:rPr>
          <w:lang w:val="fr-CA"/>
        </w:rPr>
      </w:pPr>
      <w:r w:rsidRPr="00763352">
        <w:rPr>
          <w:lang w:val="fr-CA"/>
        </w:rPr>
        <w:t>Montréal, 7-11 mars 2022</w:t>
      </w:r>
    </w:p>
    <w:p w14:paraId="23B5BF26" w14:textId="77777777" w:rsidR="00763352" w:rsidRPr="00763352" w:rsidRDefault="00763352" w:rsidP="00763352">
      <w:pPr>
        <w:jc w:val="left"/>
        <w:rPr>
          <w:lang w:val="fr-CA"/>
        </w:rPr>
      </w:pPr>
      <w:r w:rsidRPr="00763352">
        <w:rPr>
          <w:lang w:val="fr-CA"/>
        </w:rPr>
        <w:t>Reportée aux 16, 18 et 20 mai 2022 (partie I) et</w:t>
      </w:r>
    </w:p>
    <w:p w14:paraId="0E72E2CF" w14:textId="77777777" w:rsidR="00763352" w:rsidRPr="00763352" w:rsidRDefault="00763352" w:rsidP="00763352">
      <w:pPr>
        <w:jc w:val="left"/>
        <w:rPr>
          <w:lang w:val="fr-CA"/>
        </w:rPr>
      </w:pPr>
      <w:r w:rsidRPr="00763352">
        <w:rPr>
          <w:lang w:val="fr-CA"/>
        </w:rPr>
        <w:t xml:space="preserve"> 16-18 juin 2022 (partie II)</w:t>
      </w:r>
      <w:r w:rsidRPr="00763352">
        <w:rPr>
          <w:rStyle w:val="FootnoteReference"/>
          <w:lang w:val="fr-CA"/>
        </w:rPr>
        <w:footnoteReference w:id="1"/>
      </w:r>
    </w:p>
    <w:p w14:paraId="3EFDBB42" w14:textId="705270B4" w:rsidR="001F53FD" w:rsidRPr="00763352" w:rsidRDefault="001F53FD" w:rsidP="001F53FD">
      <w:pPr>
        <w:jc w:val="left"/>
        <w:rPr>
          <w:lang w:val="fr-CA"/>
        </w:rPr>
      </w:pPr>
    </w:p>
    <w:p w14:paraId="2705B7D5" w14:textId="77777777" w:rsidR="00AA5368" w:rsidRPr="00763352" w:rsidRDefault="00AA5368" w:rsidP="001F53FD">
      <w:pPr>
        <w:jc w:val="left"/>
        <w:rPr>
          <w:sz w:val="24"/>
          <w:szCs w:val="24"/>
          <w:lang w:val="fr-CA" w:eastAsia="zh-CN"/>
        </w:rPr>
      </w:pPr>
    </w:p>
    <w:p w14:paraId="1CC119F4" w14:textId="33DF5550" w:rsidR="00DF1DAE" w:rsidRPr="003D0E9D" w:rsidRDefault="00BE4484" w:rsidP="00DF1DAE">
      <w:pPr>
        <w:pStyle w:val="Title1"/>
        <w:spacing w:after="240"/>
        <w:rPr>
          <w:lang w:val="fr-CA"/>
        </w:rPr>
      </w:pPr>
      <w:r w:rsidRPr="003D0E9D">
        <w:rPr>
          <w:lang w:val="fr-CA"/>
        </w:rPr>
        <w:t>ORDRE DU JOUR PROVISOIRE ANNOTÉ</w:t>
      </w:r>
    </w:p>
    <w:p w14:paraId="5C23CE67" w14:textId="29333E10" w:rsidR="004F4F39" w:rsidRPr="003D0E9D" w:rsidRDefault="004F4F39" w:rsidP="004F4F39">
      <w:pPr>
        <w:jc w:val="center"/>
        <w:rPr>
          <w:u w:val="single"/>
          <w:lang w:val="fr-CA"/>
        </w:rPr>
      </w:pPr>
      <w:r w:rsidRPr="003D0E9D">
        <w:rPr>
          <w:u w:val="single"/>
          <w:lang w:val="fr-CA"/>
        </w:rPr>
        <w:t>Part</w:t>
      </w:r>
      <w:r w:rsidR="00BE4484" w:rsidRPr="003D0E9D">
        <w:rPr>
          <w:u w:val="single"/>
          <w:lang w:val="fr-CA"/>
        </w:rPr>
        <w:t>ie</w:t>
      </w:r>
      <w:r w:rsidRPr="003D0E9D">
        <w:rPr>
          <w:u w:val="single"/>
          <w:lang w:val="fr-CA"/>
        </w:rPr>
        <w:t xml:space="preserve"> I </w:t>
      </w:r>
      <w:r w:rsidR="00BE4484" w:rsidRPr="003D0E9D">
        <w:rPr>
          <w:u w:val="single"/>
          <w:lang w:val="fr-CA"/>
        </w:rPr>
        <w:t>de la réunion</w:t>
      </w:r>
      <w:r w:rsidRPr="003D0E9D">
        <w:rPr>
          <w:rStyle w:val="FootnoteReference"/>
          <w:u w:val="single"/>
          <w:lang w:val="fr-CA"/>
        </w:rPr>
        <w:footnoteReference w:id="2"/>
      </w:r>
    </w:p>
    <w:p w14:paraId="524CAAB9" w14:textId="0E4D4CE3" w:rsidR="004F4F39" w:rsidRDefault="004F4F39" w:rsidP="004F4F39">
      <w:pPr>
        <w:jc w:val="center"/>
        <w:rPr>
          <w:u w:val="single"/>
          <w:lang w:val="fr-CA"/>
        </w:rPr>
      </w:pPr>
    </w:p>
    <w:p w14:paraId="468B65EC" w14:textId="77777777" w:rsidR="008C6766" w:rsidRPr="003D0E9D" w:rsidRDefault="008C6766" w:rsidP="004F4F39">
      <w:pPr>
        <w:jc w:val="center"/>
        <w:rPr>
          <w:u w:val="single"/>
          <w:lang w:val="fr-CA"/>
        </w:rPr>
      </w:pPr>
    </w:p>
    <w:p w14:paraId="3D1D795F" w14:textId="2178B954" w:rsidR="0022030E" w:rsidRPr="003D0E9D" w:rsidRDefault="00A755D0" w:rsidP="00AA620A">
      <w:pPr>
        <w:pStyle w:val="Heading1"/>
        <w:numPr>
          <w:ilvl w:val="0"/>
          <w:numId w:val="0"/>
        </w:numPr>
        <w:rPr>
          <w:lang w:val="fr-CA"/>
        </w:rPr>
      </w:pPr>
      <w:r w:rsidRPr="003D0E9D">
        <w:rPr>
          <w:lang w:val="fr-CA"/>
        </w:rPr>
        <w:tab/>
      </w:r>
      <w:r w:rsidR="00BE4484" w:rsidRPr="003D0E9D">
        <w:rPr>
          <w:lang w:val="fr-CA"/>
        </w:rPr>
        <w:t>L’ordre du jour annoté explique brièvement le contexte ayant mené à l’élaboration de l’ordre du jour et offre un sommaire indicatif des document</w:t>
      </w:r>
      <w:r w:rsidR="003D0E9D">
        <w:rPr>
          <w:lang w:val="fr-CA"/>
        </w:rPr>
        <w:t>s préparés par le S</w:t>
      </w:r>
      <w:r w:rsidR="00BE4484" w:rsidRPr="003D0E9D">
        <w:rPr>
          <w:lang w:val="fr-CA"/>
        </w:rPr>
        <w:t xml:space="preserve">ecrétariat pour chaque point à l’ordre du jour, </w:t>
      </w:r>
      <w:r w:rsidR="003D0E9D">
        <w:rPr>
          <w:lang w:val="fr-CA"/>
        </w:rPr>
        <w:t>au bienfait</w:t>
      </w:r>
      <w:r w:rsidR="00BE4484" w:rsidRPr="003D0E9D">
        <w:rPr>
          <w:lang w:val="fr-CA"/>
        </w:rPr>
        <w:t xml:space="preserve"> des membres du Comité ex</w:t>
      </w:r>
      <w:r w:rsidR="0056729D" w:rsidRPr="003D0E9D">
        <w:rPr>
          <w:lang w:val="fr-CA"/>
        </w:rPr>
        <w:t>é</w:t>
      </w:r>
      <w:r w:rsidR="00BE4484" w:rsidRPr="003D0E9D">
        <w:rPr>
          <w:lang w:val="fr-CA"/>
        </w:rPr>
        <w:t>cutif</w:t>
      </w:r>
      <w:r w:rsidR="0022030E" w:rsidRPr="003D0E9D">
        <w:rPr>
          <w:lang w:val="fr-CA"/>
        </w:rPr>
        <w:t xml:space="preserve">. </w:t>
      </w:r>
    </w:p>
    <w:p w14:paraId="370D5B97" w14:textId="7C82C9DA" w:rsidR="00DF1DAE" w:rsidRPr="003D0E9D" w:rsidRDefault="0056729D" w:rsidP="0022030E">
      <w:pPr>
        <w:pStyle w:val="Heading1"/>
        <w:numPr>
          <w:ilvl w:val="0"/>
          <w:numId w:val="28"/>
        </w:numPr>
        <w:rPr>
          <w:b/>
          <w:lang w:val="fr-CA"/>
        </w:rPr>
      </w:pPr>
      <w:r w:rsidRPr="003D0E9D">
        <w:rPr>
          <w:b/>
          <w:lang w:val="fr-CA"/>
        </w:rPr>
        <w:t>Ouverture de la réunion</w:t>
      </w:r>
    </w:p>
    <w:p w14:paraId="1627D330" w14:textId="51590DE2" w:rsidR="00776245" w:rsidRPr="003D0E9D" w:rsidRDefault="0056729D" w:rsidP="0056729D">
      <w:pPr>
        <w:ind w:left="720"/>
        <w:rPr>
          <w:lang w:val="fr-CA"/>
        </w:rPr>
      </w:pPr>
      <w:r w:rsidRPr="003D0E9D">
        <w:rPr>
          <w:lang w:val="fr-CA"/>
        </w:rPr>
        <w:t>M</w:t>
      </w:r>
      <w:r w:rsidR="00776245" w:rsidRPr="003D0E9D">
        <w:rPr>
          <w:lang w:val="fr-CA"/>
        </w:rPr>
        <w:t xml:space="preserve">. Hassan Ali </w:t>
      </w:r>
      <w:proofErr w:type="spellStart"/>
      <w:r w:rsidR="00776245" w:rsidRPr="003D0E9D">
        <w:rPr>
          <w:lang w:val="fr-CA"/>
        </w:rPr>
        <w:t>Mubarak</w:t>
      </w:r>
      <w:proofErr w:type="spellEnd"/>
      <w:r w:rsidR="00115D57" w:rsidRPr="003D0E9D">
        <w:rPr>
          <w:lang w:val="fr-CA"/>
        </w:rPr>
        <w:t xml:space="preserve"> (</w:t>
      </w:r>
      <w:r w:rsidRPr="003D0E9D">
        <w:rPr>
          <w:lang w:val="fr-CA"/>
        </w:rPr>
        <w:t>Bahreïn</w:t>
      </w:r>
      <w:r w:rsidR="00115D57" w:rsidRPr="003D0E9D">
        <w:rPr>
          <w:lang w:val="fr-CA"/>
        </w:rPr>
        <w:t>)</w:t>
      </w:r>
      <w:r w:rsidR="00776245" w:rsidRPr="003D0E9D">
        <w:rPr>
          <w:lang w:val="fr-CA"/>
        </w:rPr>
        <w:t xml:space="preserve">, </w:t>
      </w:r>
      <w:r w:rsidRPr="003D0E9D">
        <w:rPr>
          <w:lang w:val="fr-CA"/>
        </w:rPr>
        <w:t>président du Comité exécutif, présentera l’allocution liminaire</w:t>
      </w:r>
      <w:r w:rsidR="00776245" w:rsidRPr="003D0E9D">
        <w:rPr>
          <w:lang w:val="fr-CA"/>
        </w:rPr>
        <w:t>.</w:t>
      </w:r>
    </w:p>
    <w:p w14:paraId="3269A3C0" w14:textId="07D95E3C" w:rsidR="00A755D0" w:rsidRPr="003D0E9D" w:rsidRDefault="00A755D0" w:rsidP="00232873">
      <w:pPr>
        <w:ind w:left="720"/>
        <w:rPr>
          <w:lang w:val="fr-CA"/>
        </w:rPr>
      </w:pPr>
    </w:p>
    <w:p w14:paraId="167F814E" w14:textId="6672E91D" w:rsidR="00DF1DAE" w:rsidRPr="003D0E9D" w:rsidRDefault="0056729D" w:rsidP="00DF1DAE">
      <w:pPr>
        <w:pStyle w:val="Heading1"/>
        <w:rPr>
          <w:b/>
          <w:lang w:val="fr-CA"/>
        </w:rPr>
      </w:pPr>
      <w:r w:rsidRPr="003D0E9D">
        <w:rPr>
          <w:b/>
          <w:lang w:val="fr-CA"/>
        </w:rPr>
        <w:t>Questions d’organisation</w:t>
      </w:r>
    </w:p>
    <w:p w14:paraId="349051D2" w14:textId="65269DAE" w:rsidR="00DF1DAE" w:rsidRPr="003D0E9D" w:rsidRDefault="0056729D" w:rsidP="0056729D">
      <w:pPr>
        <w:pStyle w:val="Heading2"/>
        <w:rPr>
          <w:b/>
          <w:lang w:val="fr-CA"/>
        </w:rPr>
      </w:pPr>
      <w:r w:rsidRPr="003D0E9D">
        <w:rPr>
          <w:b/>
          <w:lang w:val="fr-CA"/>
        </w:rPr>
        <w:t>Adoption de l’ordre du jour</w:t>
      </w:r>
    </w:p>
    <w:p w14:paraId="1F9FBFE1" w14:textId="03C93E65" w:rsidR="00DF1DAE" w:rsidRPr="003D0E9D" w:rsidRDefault="0056729D" w:rsidP="00DF1DAE">
      <w:pPr>
        <w:pStyle w:val="Heading1"/>
        <w:numPr>
          <w:ilvl w:val="0"/>
          <w:numId w:val="0"/>
        </w:numPr>
        <w:ind w:left="720"/>
        <w:rPr>
          <w:lang w:val="fr-CA"/>
        </w:rPr>
      </w:pPr>
      <w:r w:rsidRPr="003D0E9D">
        <w:rPr>
          <w:lang w:val="fr-CA"/>
        </w:rPr>
        <w:t>L’ordre du jour provisoire de la 89</w:t>
      </w:r>
      <w:r w:rsidRPr="003D0E9D">
        <w:rPr>
          <w:vertAlign w:val="superscript"/>
          <w:lang w:val="fr-CA"/>
        </w:rPr>
        <w:t>e</w:t>
      </w:r>
      <w:r w:rsidRPr="003D0E9D">
        <w:rPr>
          <w:lang w:val="fr-CA"/>
        </w:rPr>
        <w:t xml:space="preserve"> réunion est présenté dans le d</w:t>
      </w:r>
      <w:r w:rsidR="00DF1DAE" w:rsidRPr="003D0E9D">
        <w:rPr>
          <w:lang w:val="fr-CA"/>
        </w:rPr>
        <w:t>ocument UNEP/OzL.Pro/ExCom/</w:t>
      </w:r>
      <w:r w:rsidR="00F35232" w:rsidRPr="003D0E9D">
        <w:rPr>
          <w:lang w:val="fr-CA"/>
        </w:rPr>
        <w:t>89</w:t>
      </w:r>
      <w:r w:rsidRPr="003D0E9D">
        <w:rPr>
          <w:lang w:val="fr-CA"/>
        </w:rPr>
        <w:t>/1. Le sous-ensemble de points à examiner à la première partie de la réunion est présenté dans le</w:t>
      </w:r>
      <w:r w:rsidR="0014068F" w:rsidRPr="003D0E9D">
        <w:rPr>
          <w:lang w:val="fr-CA"/>
        </w:rPr>
        <w:t xml:space="preserve"> document UNEP/OzL.Pro/ExCom/89/1</w:t>
      </w:r>
      <w:r w:rsidR="0009408E" w:rsidRPr="003D0E9D">
        <w:rPr>
          <w:lang w:val="fr-CA"/>
        </w:rPr>
        <w:t>/Add.1</w:t>
      </w:r>
      <w:r w:rsidR="00DF1DAE" w:rsidRPr="003D0E9D">
        <w:rPr>
          <w:lang w:val="fr-CA"/>
        </w:rPr>
        <w:t>.</w:t>
      </w:r>
    </w:p>
    <w:p w14:paraId="4E90E55E" w14:textId="6F0F42A6" w:rsidR="00DF1DAE" w:rsidRPr="003D0E9D" w:rsidRDefault="0009408E" w:rsidP="00DF1DAE">
      <w:pPr>
        <w:pStyle w:val="Heading1"/>
        <w:numPr>
          <w:ilvl w:val="0"/>
          <w:numId w:val="0"/>
        </w:numPr>
        <w:ind w:left="720"/>
        <w:rPr>
          <w:lang w:val="fr-CA"/>
        </w:rPr>
      </w:pPr>
      <w:r w:rsidRPr="003D0E9D">
        <w:rPr>
          <w:u w:val="single"/>
          <w:lang w:val="fr-CA"/>
        </w:rPr>
        <w:t xml:space="preserve">Questions à aborder </w:t>
      </w:r>
      <w:r w:rsidR="00DF1DAE" w:rsidRPr="003D0E9D">
        <w:rPr>
          <w:lang w:val="fr-CA"/>
        </w:rPr>
        <w:t xml:space="preserve">: </w:t>
      </w:r>
      <w:r w:rsidRPr="003D0E9D">
        <w:rPr>
          <w:lang w:val="fr-CA"/>
        </w:rPr>
        <w:t>Aucune</w:t>
      </w:r>
      <w:r w:rsidR="00DF1DAE" w:rsidRPr="003D0E9D">
        <w:rPr>
          <w:lang w:val="fr-CA"/>
        </w:rPr>
        <w:t>.</w:t>
      </w:r>
    </w:p>
    <w:p w14:paraId="27BC1DB1" w14:textId="7455CADC" w:rsidR="00DF1DAE" w:rsidRPr="003D0E9D" w:rsidRDefault="002A67B1" w:rsidP="00DF1DAE">
      <w:pPr>
        <w:pStyle w:val="Heading1"/>
        <w:numPr>
          <w:ilvl w:val="0"/>
          <w:numId w:val="0"/>
        </w:numPr>
        <w:ind w:left="720"/>
        <w:rPr>
          <w:lang w:val="fr-CA"/>
        </w:rPr>
      </w:pPr>
      <w:r w:rsidRPr="003D0E9D">
        <w:rPr>
          <w:u w:val="single"/>
          <w:lang w:val="fr-CA"/>
        </w:rPr>
        <w:lastRenderedPageBreak/>
        <w:t>Le Comité exécutif pourrait souhaiter</w:t>
      </w:r>
      <w:r w:rsidR="00DF1DAE" w:rsidRPr="003D0E9D">
        <w:rPr>
          <w:lang w:val="fr-CA"/>
        </w:rPr>
        <w:t xml:space="preserve"> </w:t>
      </w:r>
      <w:r w:rsidRPr="003D0E9D">
        <w:rPr>
          <w:lang w:val="fr-CA"/>
        </w:rPr>
        <w:t>adopter l’ordre du jour de la r</w:t>
      </w:r>
      <w:r w:rsidR="003D0E9D" w:rsidRPr="003D0E9D">
        <w:rPr>
          <w:lang w:val="fr-CA"/>
        </w:rPr>
        <w:t>é</w:t>
      </w:r>
      <w:r w:rsidRPr="003D0E9D">
        <w:rPr>
          <w:lang w:val="fr-CA"/>
        </w:rPr>
        <w:t>union sur la base de l’ordre du jour provisoire figurant dans le document</w:t>
      </w:r>
      <w:r w:rsidR="00DF1DAE" w:rsidRPr="003D0E9D">
        <w:rPr>
          <w:lang w:val="fr-CA"/>
        </w:rPr>
        <w:t xml:space="preserve"> UNEP/OzL.Pro/ExCom/8</w:t>
      </w:r>
      <w:r w:rsidR="00F35232" w:rsidRPr="003D0E9D">
        <w:rPr>
          <w:lang w:val="fr-CA"/>
        </w:rPr>
        <w:t>9</w:t>
      </w:r>
      <w:r w:rsidR="00DF1DAE" w:rsidRPr="003D0E9D">
        <w:rPr>
          <w:lang w:val="fr-CA"/>
        </w:rPr>
        <w:t>/1</w:t>
      </w:r>
      <w:r w:rsidR="00AE2918" w:rsidRPr="003D0E9D">
        <w:rPr>
          <w:lang w:val="fr-CA"/>
        </w:rPr>
        <w:t>/Add</w:t>
      </w:r>
      <w:r w:rsidR="00115D57" w:rsidRPr="003D0E9D">
        <w:rPr>
          <w:lang w:val="fr-CA"/>
        </w:rPr>
        <w:t>.</w:t>
      </w:r>
      <w:r w:rsidR="00AE2918" w:rsidRPr="003D0E9D">
        <w:rPr>
          <w:lang w:val="fr-CA"/>
        </w:rPr>
        <w:t>1</w:t>
      </w:r>
      <w:r w:rsidR="00DF1DAE" w:rsidRPr="003D0E9D">
        <w:rPr>
          <w:lang w:val="fr-CA"/>
        </w:rPr>
        <w:t xml:space="preserve"> </w:t>
      </w:r>
      <w:r w:rsidR="003D0E9D" w:rsidRPr="003D0E9D">
        <w:rPr>
          <w:lang w:val="fr-CA"/>
        </w:rPr>
        <w:t>et amendé verbalement, si nécessaire, au cours de la plénière</w:t>
      </w:r>
      <w:r w:rsidR="00DF1DAE" w:rsidRPr="003D0E9D">
        <w:rPr>
          <w:lang w:val="fr-CA"/>
        </w:rPr>
        <w:t>.</w:t>
      </w:r>
    </w:p>
    <w:p w14:paraId="76CBE145" w14:textId="63C72243" w:rsidR="00DF1DAE" w:rsidRPr="003D0E9D" w:rsidRDefault="0009408E" w:rsidP="00DF1DAE">
      <w:pPr>
        <w:pStyle w:val="Heading2"/>
        <w:tabs>
          <w:tab w:val="clear" w:pos="0"/>
          <w:tab w:val="num" w:pos="180"/>
        </w:tabs>
        <w:rPr>
          <w:b/>
          <w:lang w:val="fr-CA"/>
        </w:rPr>
      </w:pPr>
      <w:r w:rsidRPr="003D0E9D">
        <w:rPr>
          <w:b/>
          <w:lang w:val="fr-CA"/>
        </w:rPr>
        <w:t>Organisation des travaux</w:t>
      </w:r>
    </w:p>
    <w:p w14:paraId="068E0955" w14:textId="1E6D287C" w:rsidR="00DF1DAE" w:rsidRPr="003D0E9D" w:rsidRDefault="0009408E" w:rsidP="00DF1DAE">
      <w:pPr>
        <w:ind w:left="720"/>
        <w:rPr>
          <w:lang w:val="fr-CA"/>
        </w:rPr>
      </w:pPr>
      <w:r w:rsidRPr="003D0E9D">
        <w:rPr>
          <w:lang w:val="fr-CA"/>
        </w:rPr>
        <w:t>Le président proposera l’organisation des travaux à la plénière</w:t>
      </w:r>
      <w:r w:rsidR="00DF1DAE" w:rsidRPr="003D0E9D">
        <w:rPr>
          <w:lang w:val="fr-CA"/>
        </w:rPr>
        <w:t>.</w:t>
      </w:r>
    </w:p>
    <w:p w14:paraId="1208BFB3" w14:textId="77777777" w:rsidR="00DF1DAE" w:rsidRPr="003D0E9D" w:rsidRDefault="00DF1DAE" w:rsidP="00DF1DAE">
      <w:pPr>
        <w:ind w:left="720"/>
        <w:rPr>
          <w:lang w:val="fr-CA"/>
        </w:rPr>
      </w:pPr>
    </w:p>
    <w:p w14:paraId="74AEE3E1" w14:textId="023FBD60" w:rsidR="00DF1DAE" w:rsidRPr="003D0E9D" w:rsidRDefault="0009408E" w:rsidP="00DF1DAE">
      <w:pPr>
        <w:pStyle w:val="Heading1"/>
        <w:rPr>
          <w:b/>
          <w:lang w:val="fr-CA"/>
        </w:rPr>
      </w:pPr>
      <w:r w:rsidRPr="003D0E9D">
        <w:rPr>
          <w:b/>
          <w:lang w:val="fr-CA"/>
        </w:rPr>
        <w:t>Activités du Secrétariat</w:t>
      </w:r>
    </w:p>
    <w:p w14:paraId="0411F9C1" w14:textId="34F986CC" w:rsidR="00CF1C7F" w:rsidRPr="003D0E9D" w:rsidRDefault="004717DF" w:rsidP="00230B30">
      <w:pPr>
        <w:spacing w:after="240"/>
        <w:ind w:left="720"/>
        <w:rPr>
          <w:lang w:val="fr-CA"/>
        </w:rPr>
      </w:pPr>
      <w:r w:rsidRPr="003D0E9D">
        <w:rPr>
          <w:u w:val="single"/>
          <w:lang w:val="fr-CA"/>
        </w:rPr>
        <w:t>Le d</w:t>
      </w:r>
      <w:r w:rsidR="00DF1DAE" w:rsidRPr="003D0E9D">
        <w:rPr>
          <w:u w:val="single"/>
          <w:lang w:val="fr-CA"/>
        </w:rPr>
        <w:t xml:space="preserve">ocument </w:t>
      </w:r>
      <w:r w:rsidR="00230B30" w:rsidRPr="003D0E9D">
        <w:rPr>
          <w:u w:val="single"/>
          <w:lang w:val="fr-CA"/>
        </w:rPr>
        <w:t>UNEP/OzL.Pro/ExCom/89/2</w:t>
      </w:r>
      <w:r w:rsidR="00230B30" w:rsidRPr="003D0E9D">
        <w:rPr>
          <w:lang w:val="fr-CA"/>
        </w:rPr>
        <w:t xml:space="preserve"> </w:t>
      </w:r>
      <w:r w:rsidRPr="003D0E9D">
        <w:rPr>
          <w:lang w:val="fr-CA"/>
        </w:rPr>
        <w:t>indique que le rapport habituel des activités du Secrétariat</w:t>
      </w:r>
      <w:r w:rsidR="00115D57" w:rsidRPr="003D0E9D">
        <w:rPr>
          <w:lang w:val="fr-CA"/>
        </w:rPr>
        <w:t> </w:t>
      </w:r>
      <w:r w:rsidRPr="003D0E9D">
        <w:rPr>
          <w:lang w:val="fr-CA"/>
        </w:rPr>
        <w:t xml:space="preserve">sera consolidé et émis sous la cote </w:t>
      </w:r>
      <w:r w:rsidR="00CF1C7F" w:rsidRPr="003D0E9D">
        <w:rPr>
          <w:lang w:val="fr-CA"/>
        </w:rPr>
        <w:t xml:space="preserve">UNEP/OzL.Pro/ExCom/90/2 </w:t>
      </w:r>
      <w:r w:rsidRPr="003D0E9D">
        <w:rPr>
          <w:lang w:val="fr-CA"/>
        </w:rPr>
        <w:t>à la 90</w:t>
      </w:r>
      <w:r w:rsidRPr="003D0E9D">
        <w:rPr>
          <w:vertAlign w:val="superscript"/>
          <w:lang w:val="fr-CA"/>
        </w:rPr>
        <w:t>e</w:t>
      </w:r>
      <w:r w:rsidRPr="003D0E9D">
        <w:rPr>
          <w:lang w:val="fr-CA"/>
        </w:rPr>
        <w:t xml:space="preserve"> réunion</w:t>
      </w:r>
      <w:r w:rsidR="00CF1C7F" w:rsidRPr="003D0E9D">
        <w:rPr>
          <w:lang w:val="fr-CA"/>
        </w:rPr>
        <w:t xml:space="preserve">. </w:t>
      </w:r>
    </w:p>
    <w:p w14:paraId="7469353B" w14:textId="29236669" w:rsidR="00DF1DAE" w:rsidRPr="003D0E9D" w:rsidRDefault="004717DF" w:rsidP="00230B30">
      <w:pPr>
        <w:spacing w:after="240"/>
        <w:ind w:left="720"/>
        <w:rPr>
          <w:lang w:val="fr-CA"/>
        </w:rPr>
      </w:pPr>
      <w:r w:rsidRPr="003D0E9D">
        <w:rPr>
          <w:u w:val="single"/>
          <w:lang w:val="fr-CA"/>
        </w:rPr>
        <w:t>Le d</w:t>
      </w:r>
      <w:r w:rsidR="00CF1C7F" w:rsidRPr="003D0E9D">
        <w:rPr>
          <w:u w:val="single"/>
          <w:lang w:val="fr-CA"/>
        </w:rPr>
        <w:t>ocument UNEP/OzL.Pro/ExCom/89/2/Add.1</w:t>
      </w:r>
      <w:r w:rsidR="00CF1C7F" w:rsidRPr="003D0E9D">
        <w:rPr>
          <w:lang w:val="fr-CA"/>
        </w:rPr>
        <w:t xml:space="preserve"> </w:t>
      </w:r>
      <w:r w:rsidRPr="003D0E9D">
        <w:rPr>
          <w:lang w:val="fr-CA"/>
        </w:rPr>
        <w:t>propose de plus amples informations et des observations révisées du</w:t>
      </w:r>
      <w:r w:rsidR="004936EE" w:rsidRPr="003D0E9D">
        <w:rPr>
          <w:lang w:val="fr-CA"/>
        </w:rPr>
        <w:t xml:space="preserve"> Secrétariat concernant les cinq</w:t>
      </w:r>
      <w:r w:rsidRPr="003D0E9D">
        <w:rPr>
          <w:lang w:val="fr-CA"/>
        </w:rPr>
        <w:t xml:space="preserve"> </w:t>
      </w:r>
      <w:r w:rsidR="004936EE" w:rsidRPr="003D0E9D">
        <w:rPr>
          <w:lang w:val="fr-CA"/>
        </w:rPr>
        <w:t>domaines</w:t>
      </w:r>
      <w:r w:rsidRPr="003D0E9D">
        <w:rPr>
          <w:lang w:val="fr-CA"/>
        </w:rPr>
        <w:t xml:space="preserve"> à améliorer recensés dans l’</w:t>
      </w:r>
      <w:r w:rsidR="004936EE" w:rsidRPr="003D0E9D">
        <w:rPr>
          <w:lang w:val="fr-CA"/>
        </w:rPr>
        <w:t>Évaluation du Fonds multilatéral</w:t>
      </w:r>
      <w:r w:rsidRPr="003D0E9D">
        <w:rPr>
          <w:lang w:val="fr-CA"/>
        </w:rPr>
        <w:t xml:space="preserve"> </w:t>
      </w:r>
      <w:r w:rsidR="004936EE" w:rsidRPr="003D0E9D">
        <w:rPr>
          <w:lang w:val="fr-CA"/>
        </w:rPr>
        <w:t xml:space="preserve">de </w:t>
      </w:r>
      <w:r w:rsidRPr="003D0E9D">
        <w:rPr>
          <w:lang w:val="fr-CA"/>
        </w:rPr>
        <w:t xml:space="preserve">2019 réalisée par le Réseau </w:t>
      </w:r>
      <w:r w:rsidR="004936EE" w:rsidRPr="003D0E9D">
        <w:rPr>
          <w:lang w:val="fr-CA"/>
        </w:rPr>
        <w:t xml:space="preserve">d’évaluation de la </w:t>
      </w:r>
      <w:proofErr w:type="gramStart"/>
      <w:r w:rsidR="004936EE" w:rsidRPr="003D0E9D">
        <w:rPr>
          <w:lang w:val="fr-CA"/>
        </w:rPr>
        <w:t xml:space="preserve">performance  </w:t>
      </w:r>
      <w:r w:rsidR="00F56BB3">
        <w:rPr>
          <w:lang w:val="fr-CA"/>
        </w:rPr>
        <w:t>des</w:t>
      </w:r>
      <w:proofErr w:type="gramEnd"/>
      <w:r w:rsidR="00F56BB3">
        <w:rPr>
          <w:lang w:val="fr-CA"/>
        </w:rPr>
        <w:t xml:space="preserve"> </w:t>
      </w:r>
      <w:r w:rsidR="004936EE" w:rsidRPr="003D0E9D">
        <w:rPr>
          <w:lang w:val="fr-CA"/>
        </w:rPr>
        <w:t>organisations multilatérales, présentée dans le document</w:t>
      </w:r>
      <w:r w:rsidR="00F56BB3">
        <w:rPr>
          <w:lang w:val="fr-CA"/>
        </w:rPr>
        <w:t xml:space="preserve"> </w:t>
      </w:r>
      <w:r w:rsidR="00CF1C7F" w:rsidRPr="003D0E9D">
        <w:rPr>
          <w:lang w:val="fr-CA"/>
        </w:rPr>
        <w:t xml:space="preserve">UNEP/OzL.Pro/ExCom/88/2/Add.2, </w:t>
      </w:r>
      <w:r w:rsidR="004936EE" w:rsidRPr="003D0E9D">
        <w:rPr>
          <w:lang w:val="fr-CA"/>
        </w:rPr>
        <w:t>dont l’examen a été reporté à la 89</w:t>
      </w:r>
      <w:r w:rsidR="004936EE" w:rsidRPr="003D0E9D">
        <w:rPr>
          <w:vertAlign w:val="superscript"/>
          <w:lang w:val="fr-CA"/>
        </w:rPr>
        <w:t>e</w:t>
      </w:r>
      <w:r w:rsidR="004936EE" w:rsidRPr="003D0E9D">
        <w:rPr>
          <w:lang w:val="fr-CA"/>
        </w:rPr>
        <w:t xml:space="preserve"> réunion</w:t>
      </w:r>
      <w:r w:rsidR="00CF1C7F" w:rsidRPr="003D0E9D">
        <w:rPr>
          <w:lang w:val="fr-CA"/>
        </w:rPr>
        <w:t>.</w:t>
      </w:r>
    </w:p>
    <w:p w14:paraId="0970BD01" w14:textId="581C8363" w:rsidR="00181EFF" w:rsidRPr="003D0E9D" w:rsidRDefault="004936EE" w:rsidP="00181EFF">
      <w:pPr>
        <w:spacing w:after="240"/>
        <w:ind w:left="720"/>
        <w:rPr>
          <w:lang w:val="fr-CA"/>
        </w:rPr>
      </w:pPr>
      <w:r w:rsidRPr="003D0E9D">
        <w:rPr>
          <w:u w:val="single"/>
          <w:lang w:val="fr-CA"/>
        </w:rPr>
        <w:t xml:space="preserve">Questions à aborder </w:t>
      </w:r>
      <w:r w:rsidR="00DF1DAE" w:rsidRPr="003D0E9D">
        <w:rPr>
          <w:lang w:val="fr-CA"/>
        </w:rPr>
        <w:t xml:space="preserve">: </w:t>
      </w:r>
    </w:p>
    <w:p w14:paraId="7283E955" w14:textId="60DED8D0" w:rsidR="0040573D" w:rsidRPr="003D0E9D" w:rsidRDefault="004936EE" w:rsidP="00181EFF">
      <w:pPr>
        <w:pStyle w:val="ListParagraph"/>
        <w:numPr>
          <w:ilvl w:val="0"/>
          <w:numId w:val="29"/>
        </w:numPr>
        <w:spacing w:after="240"/>
        <w:rPr>
          <w:lang w:val="fr-CA"/>
        </w:rPr>
      </w:pPr>
      <w:r w:rsidRPr="003D0E9D">
        <w:rPr>
          <w:lang w:val="fr-CA"/>
        </w:rPr>
        <w:t xml:space="preserve">Observations révisées du Secrétariat sur </w:t>
      </w:r>
      <w:r w:rsidR="0040573D" w:rsidRPr="003D0E9D">
        <w:rPr>
          <w:lang w:val="fr-CA"/>
        </w:rPr>
        <w:t>:</w:t>
      </w:r>
    </w:p>
    <w:p w14:paraId="0DECFDE4" w14:textId="1FB64DBF" w:rsidR="0040573D" w:rsidRPr="003D0E9D" w:rsidRDefault="004936EE" w:rsidP="00AA620A">
      <w:pPr>
        <w:pStyle w:val="ListParagraph"/>
        <w:numPr>
          <w:ilvl w:val="1"/>
          <w:numId w:val="29"/>
        </w:numPr>
        <w:spacing w:after="240"/>
        <w:rPr>
          <w:lang w:val="fr-CA"/>
        </w:rPr>
      </w:pPr>
      <w:r w:rsidRPr="003D0E9D">
        <w:rPr>
          <w:lang w:val="fr-CA"/>
        </w:rPr>
        <w:t>La fonction d’évaluation</w:t>
      </w:r>
      <w:r w:rsidR="00715B71">
        <w:rPr>
          <w:lang w:val="fr-CA"/>
        </w:rPr>
        <w:t xml:space="preserve"> </w:t>
      </w:r>
      <w:r w:rsidR="0040573D" w:rsidRPr="003D0E9D">
        <w:rPr>
          <w:lang w:val="fr-CA"/>
        </w:rPr>
        <w:t>;</w:t>
      </w:r>
    </w:p>
    <w:p w14:paraId="2AEC60B4" w14:textId="2FD15F58" w:rsidR="0040573D" w:rsidRPr="003D0E9D" w:rsidRDefault="004936EE" w:rsidP="00AA620A">
      <w:pPr>
        <w:pStyle w:val="ListParagraph"/>
        <w:numPr>
          <w:ilvl w:val="1"/>
          <w:numId w:val="29"/>
        </w:numPr>
        <w:spacing w:after="240"/>
        <w:rPr>
          <w:lang w:val="fr-CA"/>
        </w:rPr>
      </w:pPr>
      <w:r w:rsidRPr="003D0E9D">
        <w:rPr>
          <w:lang w:val="fr-CA"/>
        </w:rPr>
        <w:t>L</w:t>
      </w:r>
      <w:r w:rsidR="00815C47" w:rsidRPr="003D0E9D">
        <w:rPr>
          <w:lang w:val="fr-CA"/>
        </w:rPr>
        <w:t>es fonctions de cadre</w:t>
      </w:r>
      <w:r w:rsidRPr="003D0E9D">
        <w:rPr>
          <w:lang w:val="fr-CA"/>
        </w:rPr>
        <w:t xml:space="preserve"> de résultats, d’information et de communications</w:t>
      </w:r>
      <w:r w:rsidR="00715B71">
        <w:rPr>
          <w:lang w:val="fr-CA"/>
        </w:rPr>
        <w:t xml:space="preserve"> </w:t>
      </w:r>
      <w:r w:rsidR="0040573D" w:rsidRPr="003D0E9D">
        <w:rPr>
          <w:lang w:val="fr-CA"/>
        </w:rPr>
        <w:t>;</w:t>
      </w:r>
    </w:p>
    <w:p w14:paraId="1BE71030" w14:textId="0E438D56" w:rsidR="0040573D" w:rsidRPr="003D0E9D" w:rsidRDefault="004936EE" w:rsidP="00AA620A">
      <w:pPr>
        <w:pStyle w:val="ListParagraph"/>
        <w:numPr>
          <w:ilvl w:val="1"/>
          <w:numId w:val="29"/>
        </w:numPr>
        <w:spacing w:after="240"/>
        <w:rPr>
          <w:lang w:val="fr-CA"/>
        </w:rPr>
      </w:pPr>
      <w:r w:rsidRPr="003D0E9D">
        <w:rPr>
          <w:lang w:val="fr-CA"/>
        </w:rPr>
        <w:t>L’égalité des sexes</w:t>
      </w:r>
      <w:r w:rsidR="00715B71">
        <w:rPr>
          <w:lang w:val="fr-CA"/>
        </w:rPr>
        <w:t xml:space="preserve"> </w:t>
      </w:r>
      <w:r w:rsidR="0040573D" w:rsidRPr="003D0E9D">
        <w:rPr>
          <w:lang w:val="fr-CA"/>
        </w:rPr>
        <w:t>;</w:t>
      </w:r>
    </w:p>
    <w:p w14:paraId="14A5FF40" w14:textId="5091D1F7" w:rsidR="00AE2918" w:rsidRPr="003D0E9D" w:rsidRDefault="004936EE" w:rsidP="00AA620A">
      <w:pPr>
        <w:pStyle w:val="ListParagraph"/>
        <w:numPr>
          <w:ilvl w:val="1"/>
          <w:numId w:val="29"/>
        </w:numPr>
        <w:spacing w:after="240"/>
        <w:rPr>
          <w:lang w:val="fr-CA"/>
        </w:rPr>
      </w:pPr>
      <w:r w:rsidRPr="003D0E9D">
        <w:rPr>
          <w:lang w:val="fr-CA"/>
        </w:rPr>
        <w:t xml:space="preserve">La </w:t>
      </w:r>
      <w:r w:rsidR="00815C47" w:rsidRPr="003D0E9D">
        <w:rPr>
          <w:lang w:val="fr-CA"/>
        </w:rPr>
        <w:t>pérennité</w:t>
      </w:r>
      <w:r w:rsidRPr="003D0E9D">
        <w:rPr>
          <w:lang w:val="fr-CA"/>
        </w:rPr>
        <w:t xml:space="preserve"> des résultats obtenus</w:t>
      </w:r>
      <w:r w:rsidR="00715B71">
        <w:rPr>
          <w:lang w:val="fr-CA"/>
        </w:rPr>
        <w:t xml:space="preserve"> </w:t>
      </w:r>
      <w:r w:rsidR="00AA620A" w:rsidRPr="003D0E9D">
        <w:rPr>
          <w:lang w:val="fr-CA"/>
        </w:rPr>
        <w:t>;</w:t>
      </w:r>
    </w:p>
    <w:p w14:paraId="29422121" w14:textId="0530D3A4" w:rsidR="00181EFF" w:rsidRPr="003D0E9D" w:rsidRDefault="004936EE" w:rsidP="00115D57">
      <w:pPr>
        <w:pStyle w:val="ListParagraph"/>
        <w:numPr>
          <w:ilvl w:val="0"/>
          <w:numId w:val="29"/>
        </w:numPr>
        <w:spacing w:after="240"/>
        <w:rPr>
          <w:lang w:val="fr-CA"/>
        </w:rPr>
      </w:pPr>
      <w:r w:rsidRPr="003D0E9D">
        <w:rPr>
          <w:lang w:val="fr-CA"/>
        </w:rPr>
        <w:t>Les débats</w:t>
      </w:r>
      <w:r w:rsidR="002D063D" w:rsidRPr="003D0E9D">
        <w:rPr>
          <w:lang w:val="fr-CA"/>
        </w:rPr>
        <w:t xml:space="preserve"> sur les mesures de suivi au rapport et les domaines à améliorer recensés, et</w:t>
      </w:r>
      <w:r w:rsidRPr="003D0E9D">
        <w:rPr>
          <w:lang w:val="fr-CA"/>
        </w:rPr>
        <w:t xml:space="preserve"> l’évaluation</w:t>
      </w:r>
      <w:r w:rsidR="002D063D" w:rsidRPr="003D0E9D">
        <w:rPr>
          <w:lang w:val="fr-CA"/>
        </w:rPr>
        <w:t xml:space="preserve"> de ceux-ci</w:t>
      </w:r>
      <w:r w:rsidR="00715B71">
        <w:rPr>
          <w:lang w:val="fr-CA"/>
        </w:rPr>
        <w:t xml:space="preserve"> </w:t>
      </w:r>
      <w:r w:rsidR="002D063D" w:rsidRPr="003D0E9D">
        <w:rPr>
          <w:lang w:val="fr-CA"/>
        </w:rPr>
        <w:t>;</w:t>
      </w:r>
    </w:p>
    <w:p w14:paraId="5489965C" w14:textId="55BC4560" w:rsidR="00181EFF" w:rsidRPr="003D0E9D" w:rsidRDefault="002D063D" w:rsidP="00181EFF">
      <w:pPr>
        <w:pStyle w:val="ListParagraph"/>
        <w:numPr>
          <w:ilvl w:val="0"/>
          <w:numId w:val="29"/>
        </w:numPr>
        <w:spacing w:after="240"/>
        <w:rPr>
          <w:lang w:val="fr-CA"/>
        </w:rPr>
      </w:pPr>
      <w:r w:rsidRPr="003D0E9D">
        <w:rPr>
          <w:lang w:val="fr-CA"/>
        </w:rPr>
        <w:t>L’orientation sur la préparation de la réponse de la direction du Comité exécutif au Secrétariat du MOPAN</w:t>
      </w:r>
      <w:r w:rsidR="00181EFF" w:rsidRPr="003D0E9D">
        <w:rPr>
          <w:lang w:val="fr-CA"/>
        </w:rPr>
        <w:t>.</w:t>
      </w:r>
    </w:p>
    <w:p w14:paraId="4DFEF3DB" w14:textId="1423C031" w:rsidR="00DF1DAE" w:rsidRPr="003D0E9D" w:rsidRDefault="002D063D" w:rsidP="00DF1DAE">
      <w:pPr>
        <w:tabs>
          <w:tab w:val="left" w:pos="720"/>
          <w:tab w:val="left" w:pos="1440"/>
          <w:tab w:val="left" w:pos="2160"/>
        </w:tabs>
        <w:spacing w:after="240"/>
        <w:ind w:left="720"/>
        <w:outlineLvl w:val="1"/>
        <w:rPr>
          <w:b/>
          <w:bCs/>
          <w:lang w:val="fr-CA"/>
        </w:rPr>
      </w:pPr>
      <w:r w:rsidRPr="003D0E9D">
        <w:rPr>
          <w:u w:val="single"/>
          <w:lang w:val="fr-CA"/>
        </w:rPr>
        <w:t xml:space="preserve">Le Comité exécutif pourrait souhaiter </w:t>
      </w:r>
      <w:r w:rsidR="0040573D" w:rsidRPr="003D0E9D">
        <w:rPr>
          <w:lang w:val="fr-CA"/>
        </w:rPr>
        <w:t>:</w:t>
      </w:r>
      <w:r w:rsidR="00DF1DAE" w:rsidRPr="003D0E9D">
        <w:rPr>
          <w:lang w:val="fr-CA"/>
        </w:rPr>
        <w:t xml:space="preserve"> </w:t>
      </w:r>
    </w:p>
    <w:p w14:paraId="7FEDBC2B" w14:textId="3D33E510" w:rsidR="00815C47" w:rsidRPr="003D0E9D" w:rsidRDefault="00815C47" w:rsidP="00815C47">
      <w:pPr>
        <w:pStyle w:val="Heading2"/>
        <w:numPr>
          <w:ilvl w:val="0"/>
          <w:numId w:val="38"/>
        </w:numPr>
        <w:ind w:hanging="720"/>
        <w:rPr>
          <w:lang w:val="fr-CA"/>
        </w:rPr>
      </w:pPr>
      <w:r w:rsidRPr="003D0E9D">
        <w:rPr>
          <w:lang w:val="fr-CA"/>
        </w:rPr>
        <w:t xml:space="preserve">Prendre note du rapport présenté dans le </w:t>
      </w:r>
      <w:proofErr w:type="gramStart"/>
      <w:r w:rsidRPr="003D0E9D">
        <w:rPr>
          <w:lang w:val="fr-CA"/>
        </w:rPr>
        <w:t>document  UNEP</w:t>
      </w:r>
      <w:proofErr w:type="gramEnd"/>
      <w:r w:rsidRPr="003D0E9D">
        <w:rPr>
          <w:lang w:val="fr-CA"/>
        </w:rPr>
        <w:t>/OzL.Pro/ExCom/89/2/Add.1 contenant les observations et les mesures proposées par le Secrétariat sur les cinq principaux domaines à améliorer recensés dans l’évaluation 2019 du Réseau d’évaluation de la performance des organisations multilatérales (MOPAN)</w:t>
      </w:r>
      <w:r w:rsidR="00715B71">
        <w:rPr>
          <w:lang w:val="fr-CA"/>
        </w:rPr>
        <w:t xml:space="preserve"> </w:t>
      </w:r>
      <w:r w:rsidRPr="003D0E9D">
        <w:rPr>
          <w:lang w:val="fr-CA"/>
        </w:rPr>
        <w:t>;</w:t>
      </w:r>
    </w:p>
    <w:p w14:paraId="5E58C9E3" w14:textId="0AE77048" w:rsidR="00815C47" w:rsidRPr="003D0E9D" w:rsidRDefault="00815C47" w:rsidP="00815C47">
      <w:pPr>
        <w:pStyle w:val="Heading2"/>
        <w:numPr>
          <w:ilvl w:val="0"/>
          <w:numId w:val="0"/>
        </w:numPr>
        <w:ind w:left="1440" w:hanging="720"/>
        <w:rPr>
          <w:lang w:val="fr-CA"/>
        </w:rPr>
      </w:pPr>
      <w:r w:rsidRPr="003D0E9D">
        <w:rPr>
          <w:lang w:val="fr-CA"/>
        </w:rPr>
        <w:t>b)</w:t>
      </w:r>
      <w:r w:rsidRPr="003D0E9D">
        <w:rPr>
          <w:lang w:val="fr-CA"/>
        </w:rPr>
        <w:tab/>
        <w:t>Demander à l’Administrateur principal, Suivi et évaluation d’inclure des mesures pour améliorer la fonction d’évaluation présentée dans les paragraphes 13 à 18 ci-dessus dans le programme de travail de suivi et évaluation pour l’année 2023, pour examen par le Comité exécutif à la 91</w:t>
      </w:r>
      <w:r w:rsidRPr="003D0E9D">
        <w:rPr>
          <w:vertAlign w:val="superscript"/>
          <w:lang w:val="fr-CA"/>
        </w:rPr>
        <w:t>e</w:t>
      </w:r>
      <w:r w:rsidRPr="003D0E9D">
        <w:rPr>
          <w:lang w:val="fr-CA"/>
        </w:rPr>
        <w:t xml:space="preserve"> réunion</w:t>
      </w:r>
      <w:r w:rsidR="00715B71">
        <w:rPr>
          <w:lang w:val="fr-CA"/>
        </w:rPr>
        <w:t xml:space="preserve"> </w:t>
      </w:r>
      <w:r w:rsidRPr="003D0E9D">
        <w:rPr>
          <w:lang w:val="fr-CA"/>
        </w:rPr>
        <w:t>;</w:t>
      </w:r>
    </w:p>
    <w:p w14:paraId="0F45E482" w14:textId="77777777" w:rsidR="00815C47" w:rsidRPr="003D0E9D" w:rsidRDefault="00815C47" w:rsidP="00815C47">
      <w:pPr>
        <w:pStyle w:val="Heading2"/>
        <w:numPr>
          <w:ilvl w:val="0"/>
          <w:numId w:val="0"/>
        </w:numPr>
        <w:ind w:left="1440" w:hanging="720"/>
        <w:rPr>
          <w:lang w:val="fr-CA"/>
        </w:rPr>
      </w:pPr>
      <w:r w:rsidRPr="003D0E9D">
        <w:rPr>
          <w:lang w:val="fr-CA"/>
        </w:rPr>
        <w:t>c)</w:t>
      </w:r>
      <w:r w:rsidRPr="003D0E9D">
        <w:rPr>
          <w:lang w:val="fr-CA"/>
        </w:rPr>
        <w:tab/>
        <w:t>Charger le Secrétariat :</w:t>
      </w:r>
    </w:p>
    <w:p w14:paraId="075BF6F1" w14:textId="6BCB28FC" w:rsidR="00815C47" w:rsidRPr="003D0E9D" w:rsidRDefault="00815C47" w:rsidP="00815C47">
      <w:pPr>
        <w:pStyle w:val="Heading3"/>
        <w:numPr>
          <w:ilvl w:val="0"/>
          <w:numId w:val="0"/>
        </w:numPr>
        <w:ind w:left="2160" w:hanging="720"/>
        <w:rPr>
          <w:lang w:val="fr-CA"/>
        </w:rPr>
      </w:pPr>
      <w:r w:rsidRPr="003D0E9D">
        <w:rPr>
          <w:lang w:val="fr-CA"/>
        </w:rPr>
        <w:t>i)</w:t>
      </w:r>
      <w:r w:rsidRPr="003D0E9D">
        <w:rPr>
          <w:lang w:val="fr-CA"/>
        </w:rPr>
        <w:tab/>
        <w:t>De créer un tableau de bord qui convient aux opérations du Fonds multilatéral et le rendre disponible d’ici à la 92</w:t>
      </w:r>
      <w:r w:rsidRPr="003D0E9D">
        <w:rPr>
          <w:vertAlign w:val="superscript"/>
          <w:lang w:val="fr-CA"/>
        </w:rPr>
        <w:t>e</w:t>
      </w:r>
      <w:r w:rsidRPr="003D0E9D">
        <w:rPr>
          <w:lang w:val="fr-CA"/>
        </w:rPr>
        <w:t xml:space="preserve"> réunion</w:t>
      </w:r>
      <w:r w:rsidR="00715B71">
        <w:rPr>
          <w:lang w:val="fr-CA"/>
        </w:rPr>
        <w:t xml:space="preserve"> </w:t>
      </w:r>
      <w:r w:rsidRPr="003D0E9D">
        <w:rPr>
          <w:lang w:val="fr-CA"/>
        </w:rPr>
        <w:t>;</w:t>
      </w:r>
    </w:p>
    <w:p w14:paraId="6E1D395D" w14:textId="6BF0398A" w:rsidR="00815C47" w:rsidRPr="003D0E9D" w:rsidRDefault="00815C47" w:rsidP="00815C47">
      <w:pPr>
        <w:pStyle w:val="Heading3"/>
        <w:widowControl/>
        <w:numPr>
          <w:ilvl w:val="0"/>
          <w:numId w:val="0"/>
        </w:numPr>
        <w:ind w:left="2160" w:hanging="720"/>
        <w:rPr>
          <w:lang w:val="fr-CA"/>
        </w:rPr>
      </w:pPr>
      <w:r w:rsidRPr="003D0E9D">
        <w:rPr>
          <w:lang w:val="fr-CA"/>
        </w:rPr>
        <w:t>ii)</w:t>
      </w:r>
      <w:r w:rsidRPr="003D0E9D">
        <w:rPr>
          <w:lang w:val="fr-CA"/>
        </w:rPr>
        <w:tab/>
        <w:t>De mettre à jour la stratégie du Fonds multilatéral, y compris un plan sur la gestion de l’information et des connaissances, les exigences en matière de technologie de l’information/site Web, les ressources nécessaires et le calendrier de mise en œuvre, et de la soumettre pour examen par le Comité exécutif à la 91</w:t>
      </w:r>
      <w:r w:rsidRPr="003D0E9D">
        <w:rPr>
          <w:vertAlign w:val="superscript"/>
          <w:lang w:val="fr-CA"/>
        </w:rPr>
        <w:t>e</w:t>
      </w:r>
      <w:r w:rsidRPr="003D0E9D">
        <w:rPr>
          <w:lang w:val="fr-CA"/>
        </w:rPr>
        <w:t xml:space="preserve"> réunion</w:t>
      </w:r>
      <w:r w:rsidR="00715B71">
        <w:rPr>
          <w:lang w:val="fr-CA"/>
        </w:rPr>
        <w:t xml:space="preserve"> </w:t>
      </w:r>
      <w:r w:rsidRPr="003D0E9D">
        <w:rPr>
          <w:lang w:val="fr-CA"/>
        </w:rPr>
        <w:t xml:space="preserve">; </w:t>
      </w:r>
    </w:p>
    <w:p w14:paraId="722E9F5D" w14:textId="79DC55D8" w:rsidR="00815C47" w:rsidRPr="003D0E9D" w:rsidRDefault="00815C47" w:rsidP="008C6766">
      <w:pPr>
        <w:pStyle w:val="Heading3"/>
        <w:keepNext/>
        <w:keepLines/>
        <w:numPr>
          <w:ilvl w:val="0"/>
          <w:numId w:val="0"/>
        </w:numPr>
        <w:ind w:left="2160" w:hanging="720"/>
        <w:rPr>
          <w:lang w:val="fr-CA"/>
        </w:rPr>
      </w:pPr>
      <w:r w:rsidRPr="003D0E9D">
        <w:rPr>
          <w:lang w:val="fr-CA"/>
        </w:rPr>
        <w:lastRenderedPageBreak/>
        <w:t>iii)</w:t>
      </w:r>
      <w:r w:rsidRPr="003D0E9D">
        <w:rPr>
          <w:lang w:val="fr-CA"/>
        </w:rPr>
        <w:tab/>
        <w:t>D’examiner d’autres occasions de mettre en évidence les autres façons de garantir la pérennité des activités recevant l’appui du Fonds multilatéral, notamment en apportant plus de précisions sur l’examen des capacités, des risques et des hypothèses essentielles des partenaires dans les documents présentés par le Secrétariat</w:t>
      </w:r>
      <w:r w:rsidR="00715B71">
        <w:rPr>
          <w:lang w:val="fr-CA"/>
        </w:rPr>
        <w:t xml:space="preserve"> </w:t>
      </w:r>
      <w:r w:rsidRPr="003D0E9D">
        <w:rPr>
          <w:lang w:val="fr-CA"/>
        </w:rPr>
        <w:t>;</w:t>
      </w:r>
    </w:p>
    <w:p w14:paraId="225A4C4F" w14:textId="632A7D34" w:rsidR="00230B30" w:rsidRPr="003D0E9D" w:rsidRDefault="00815C47" w:rsidP="00815C47">
      <w:pPr>
        <w:pStyle w:val="Heading3"/>
        <w:numPr>
          <w:ilvl w:val="0"/>
          <w:numId w:val="0"/>
        </w:numPr>
        <w:ind w:left="2160" w:hanging="720"/>
        <w:rPr>
          <w:lang w:val="fr-CA"/>
        </w:rPr>
      </w:pPr>
      <w:r w:rsidRPr="003D0E9D">
        <w:rPr>
          <w:lang w:val="fr-CA"/>
        </w:rPr>
        <w:t>iv)</w:t>
      </w:r>
      <w:r w:rsidRPr="003D0E9D">
        <w:rPr>
          <w:lang w:val="fr-CA"/>
        </w:rPr>
        <w:tab/>
        <w:t>De préparer un projet de réponse de la direction du Comité exécutif au Secrétariat du Réseau d’évaluation de la performance des organisations multilatérales sur son évaluation du Fonds multilatéral, réalisée en 2019, conformément à l’orientation antérieure du Comité exécutif.</w:t>
      </w:r>
    </w:p>
    <w:p w14:paraId="3BBB0107" w14:textId="1B0B62E4" w:rsidR="00230B30" w:rsidRPr="003D0E9D" w:rsidRDefault="00815C47" w:rsidP="00815C47">
      <w:pPr>
        <w:pStyle w:val="Heading1"/>
        <w:numPr>
          <w:ilvl w:val="0"/>
          <w:numId w:val="27"/>
        </w:numPr>
        <w:tabs>
          <w:tab w:val="clear" w:pos="0"/>
        </w:tabs>
        <w:ind w:left="720" w:hanging="720"/>
        <w:rPr>
          <w:b/>
          <w:lang w:val="fr-CA"/>
        </w:rPr>
      </w:pPr>
      <w:r w:rsidRPr="003D0E9D">
        <w:rPr>
          <w:b/>
          <w:lang w:val="fr-CA"/>
        </w:rPr>
        <w:t>Examen des projets de renforcement des institutions, y compris les niveaux de financement (décision 74/51 d))</w:t>
      </w:r>
    </w:p>
    <w:p w14:paraId="48F0FA21" w14:textId="31B59F8A" w:rsidR="00DF1DAE" w:rsidRPr="003D0E9D" w:rsidRDefault="009D7E5B" w:rsidP="00DF1DAE">
      <w:pPr>
        <w:keepNext/>
        <w:spacing w:after="240"/>
        <w:ind w:left="720"/>
        <w:rPr>
          <w:lang w:val="fr-CA"/>
        </w:rPr>
      </w:pPr>
      <w:r w:rsidRPr="003D0E9D">
        <w:rPr>
          <w:u w:val="single"/>
          <w:lang w:val="fr-CA"/>
        </w:rPr>
        <w:t>Le d</w:t>
      </w:r>
      <w:r w:rsidR="00230B30" w:rsidRPr="003D0E9D">
        <w:rPr>
          <w:u w:val="single"/>
          <w:lang w:val="fr-CA"/>
        </w:rPr>
        <w:t>ocument</w:t>
      </w:r>
      <w:r w:rsidR="00DF1DAE" w:rsidRPr="003D0E9D">
        <w:rPr>
          <w:u w:val="single"/>
          <w:lang w:val="fr-CA"/>
        </w:rPr>
        <w:t> UNEP/OzL.Pro/ExCom/8</w:t>
      </w:r>
      <w:r w:rsidR="0022030E" w:rsidRPr="003D0E9D">
        <w:rPr>
          <w:u w:val="single"/>
          <w:lang w:val="fr-CA"/>
        </w:rPr>
        <w:t>9</w:t>
      </w:r>
      <w:r w:rsidR="00DF1DAE" w:rsidRPr="003D0E9D">
        <w:rPr>
          <w:u w:val="single"/>
          <w:lang w:val="fr-CA"/>
        </w:rPr>
        <w:t>/</w:t>
      </w:r>
      <w:r w:rsidR="0022030E" w:rsidRPr="003D0E9D">
        <w:rPr>
          <w:u w:val="single"/>
          <w:lang w:val="fr-CA"/>
        </w:rPr>
        <w:t>4</w:t>
      </w:r>
      <w:r w:rsidR="00DF1DAE" w:rsidRPr="003D0E9D">
        <w:rPr>
          <w:lang w:val="fr-CA"/>
        </w:rPr>
        <w:t xml:space="preserve"> </w:t>
      </w:r>
      <w:r w:rsidRPr="003D0E9D">
        <w:rPr>
          <w:lang w:val="fr-CA"/>
        </w:rPr>
        <w:t>présente un examen des projets de renforcement des institutions et aborde les difficultés liées à l’</w:t>
      </w:r>
      <w:r w:rsidR="00715B71">
        <w:rPr>
          <w:lang w:val="fr-CA"/>
        </w:rPr>
        <w:t>Amendement de Kigali</w:t>
      </w:r>
      <w:r w:rsidR="006F57B3" w:rsidRPr="003D0E9D">
        <w:rPr>
          <w:lang w:val="fr-CA"/>
        </w:rPr>
        <w:t xml:space="preserve"> </w:t>
      </w:r>
      <w:r w:rsidRPr="003D0E9D">
        <w:rPr>
          <w:lang w:val="fr-CA"/>
        </w:rPr>
        <w:t>en tenant</w:t>
      </w:r>
      <w:r w:rsidR="006F57B3" w:rsidRPr="003D0E9D">
        <w:rPr>
          <w:lang w:val="fr-CA"/>
        </w:rPr>
        <w:t xml:space="preserve"> compte des documents pertinents</w:t>
      </w:r>
      <w:r w:rsidRPr="003D0E9D">
        <w:rPr>
          <w:lang w:val="fr-CA"/>
        </w:rPr>
        <w:t xml:space="preserve"> examinés par le Comité exécutif et des décisions adoptées par les</w:t>
      </w:r>
      <w:r w:rsidR="006F57B3" w:rsidRPr="003D0E9D">
        <w:rPr>
          <w:lang w:val="fr-CA"/>
        </w:rPr>
        <w:t xml:space="preserve"> Parties et le Comité exé</w:t>
      </w:r>
      <w:r w:rsidRPr="003D0E9D">
        <w:rPr>
          <w:lang w:val="fr-CA"/>
        </w:rPr>
        <w:t>cutif après l’adoption de l’Amendement de Kigali</w:t>
      </w:r>
      <w:r w:rsidRPr="007C7CFD">
        <w:rPr>
          <w:lang w:val="fr-CA"/>
        </w:rPr>
        <w:t xml:space="preserve">. Le document </w:t>
      </w:r>
      <w:r w:rsidR="006F57B3" w:rsidRPr="007C7CFD">
        <w:rPr>
          <w:lang w:val="fr-CA"/>
        </w:rPr>
        <w:t>propose</w:t>
      </w:r>
      <w:r w:rsidRPr="007C7CFD">
        <w:rPr>
          <w:lang w:val="fr-CA"/>
        </w:rPr>
        <w:t xml:space="preserve"> u</w:t>
      </w:r>
      <w:r w:rsidR="006F57B3" w:rsidRPr="007C7CFD">
        <w:rPr>
          <w:lang w:val="fr-CA"/>
        </w:rPr>
        <w:t>ne évaluati</w:t>
      </w:r>
      <w:r w:rsidRPr="007C7CFD">
        <w:rPr>
          <w:lang w:val="fr-CA"/>
        </w:rPr>
        <w:t>on de la pertinence du soutien au renforcement des ins</w:t>
      </w:r>
      <w:r w:rsidR="00D65872" w:rsidRPr="007C7CFD">
        <w:rPr>
          <w:lang w:val="fr-CA"/>
        </w:rPr>
        <w:t>tit</w:t>
      </w:r>
      <w:r w:rsidRPr="007C7CFD">
        <w:rPr>
          <w:lang w:val="fr-CA"/>
        </w:rPr>
        <w:t xml:space="preserve">utions </w:t>
      </w:r>
      <w:r w:rsidR="00D65872" w:rsidRPr="007C7CFD">
        <w:rPr>
          <w:lang w:val="fr-CA"/>
        </w:rPr>
        <w:t>en tant que co</w:t>
      </w:r>
      <w:r w:rsidRPr="007C7CFD">
        <w:rPr>
          <w:lang w:val="fr-CA"/>
        </w:rPr>
        <w:t>ntri</w:t>
      </w:r>
      <w:r w:rsidR="00715B71">
        <w:rPr>
          <w:lang w:val="fr-CA"/>
        </w:rPr>
        <w:t>bution</w:t>
      </w:r>
      <w:r w:rsidRPr="007C7CFD">
        <w:rPr>
          <w:lang w:val="fr-CA"/>
        </w:rPr>
        <w:t xml:space="preserve"> </w:t>
      </w:r>
      <w:r w:rsidR="00D65872" w:rsidRPr="007C7CFD">
        <w:rPr>
          <w:lang w:val="fr-CA"/>
        </w:rPr>
        <w:t>au res</w:t>
      </w:r>
      <w:r w:rsidRPr="007C7CFD">
        <w:rPr>
          <w:lang w:val="fr-CA"/>
        </w:rPr>
        <w:t>pect des mesures de réglementation du Protocole p</w:t>
      </w:r>
      <w:r w:rsidR="00D65872" w:rsidRPr="007C7CFD">
        <w:rPr>
          <w:lang w:val="fr-CA"/>
        </w:rPr>
        <w:t>ar l</w:t>
      </w:r>
      <w:r w:rsidRPr="007C7CFD">
        <w:rPr>
          <w:lang w:val="fr-CA"/>
        </w:rPr>
        <w:t xml:space="preserve">es pays visés à l'article 5 et établit </w:t>
      </w:r>
      <w:r w:rsidR="006F57B3" w:rsidRPr="007C7CFD">
        <w:rPr>
          <w:lang w:val="fr-CA"/>
        </w:rPr>
        <w:t>les activités que les bureaux nationaux de l’ozone doivent réaliser afin de respecter le</w:t>
      </w:r>
      <w:r w:rsidR="00D65872" w:rsidRPr="007C7CFD">
        <w:rPr>
          <w:lang w:val="fr-CA"/>
        </w:rPr>
        <w:t>s</w:t>
      </w:r>
      <w:r w:rsidR="006F57B3" w:rsidRPr="007C7CFD">
        <w:rPr>
          <w:lang w:val="fr-CA"/>
        </w:rPr>
        <w:t xml:space="preserve"> mesures de réglementation </w:t>
      </w:r>
      <w:r w:rsidR="00D65872" w:rsidRPr="007C7CFD">
        <w:rPr>
          <w:lang w:val="fr-CA"/>
        </w:rPr>
        <w:t>visant les HCFC et l</w:t>
      </w:r>
      <w:r w:rsidR="006F57B3" w:rsidRPr="007C7CFD">
        <w:rPr>
          <w:lang w:val="fr-CA"/>
        </w:rPr>
        <w:t>es HFC de 2020 à 2030. Le document pr</w:t>
      </w:r>
      <w:r w:rsidR="00D65872" w:rsidRPr="007C7CFD">
        <w:rPr>
          <w:lang w:val="fr-CA"/>
        </w:rPr>
        <w:t>o</w:t>
      </w:r>
      <w:r w:rsidR="006F57B3" w:rsidRPr="007C7CFD">
        <w:rPr>
          <w:lang w:val="fr-CA"/>
        </w:rPr>
        <w:t xml:space="preserve">pose également un examen du modèle de rapport </w:t>
      </w:r>
      <w:r w:rsidR="00D65872" w:rsidRPr="007C7CFD">
        <w:rPr>
          <w:lang w:val="fr-CA"/>
        </w:rPr>
        <w:t>et de</w:t>
      </w:r>
      <w:r w:rsidR="007C7CFD">
        <w:rPr>
          <w:lang w:val="fr-CA"/>
        </w:rPr>
        <w:t xml:space="preserve"> demande</w:t>
      </w:r>
      <w:r w:rsidR="006F57B3" w:rsidRPr="007C7CFD">
        <w:rPr>
          <w:lang w:val="fr-CA"/>
        </w:rPr>
        <w:t xml:space="preserve"> de renouvellement du renforcement</w:t>
      </w:r>
      <w:r w:rsidR="006F57B3" w:rsidRPr="003D0E9D">
        <w:rPr>
          <w:lang w:val="fr-CA"/>
        </w:rPr>
        <w:t xml:space="preserve"> des instit</w:t>
      </w:r>
      <w:r w:rsidR="00D65872" w:rsidRPr="003D0E9D">
        <w:rPr>
          <w:lang w:val="fr-CA"/>
        </w:rPr>
        <w:t>utions, ainsi que l</w:t>
      </w:r>
      <w:r w:rsidR="006F57B3" w:rsidRPr="003D0E9D">
        <w:rPr>
          <w:lang w:val="fr-CA"/>
        </w:rPr>
        <w:t>es indicateurs d’effi</w:t>
      </w:r>
      <w:r w:rsidR="00D65872" w:rsidRPr="003D0E9D">
        <w:rPr>
          <w:lang w:val="fr-CA"/>
        </w:rPr>
        <w:t xml:space="preserve">cacité convenus à </w:t>
      </w:r>
      <w:r w:rsidR="006F57B3" w:rsidRPr="003D0E9D">
        <w:rPr>
          <w:lang w:val="fr-CA"/>
        </w:rPr>
        <w:t>la 74</w:t>
      </w:r>
      <w:r w:rsidR="006F57B3" w:rsidRPr="003D0E9D">
        <w:rPr>
          <w:vertAlign w:val="superscript"/>
          <w:lang w:val="fr-CA"/>
        </w:rPr>
        <w:t>e</w:t>
      </w:r>
      <w:r w:rsidR="006F57B3" w:rsidRPr="003D0E9D">
        <w:rPr>
          <w:lang w:val="fr-CA"/>
        </w:rPr>
        <w:t xml:space="preserve"> réunion, et présente recommandation</w:t>
      </w:r>
      <w:r w:rsidR="00722DBC" w:rsidRPr="003D0E9D">
        <w:rPr>
          <w:lang w:val="fr-CA"/>
        </w:rPr>
        <w:t>.</w:t>
      </w:r>
    </w:p>
    <w:p w14:paraId="5FB89176" w14:textId="29D7A22A" w:rsidR="00DF1DAE" w:rsidRPr="003D0E9D" w:rsidRDefault="00D65872" w:rsidP="00DF1DAE">
      <w:pPr>
        <w:spacing w:after="240"/>
        <w:ind w:left="720"/>
        <w:rPr>
          <w:lang w:val="fr-CA"/>
        </w:rPr>
      </w:pPr>
      <w:r w:rsidRPr="003D0E9D">
        <w:rPr>
          <w:u w:val="single"/>
          <w:lang w:val="fr-CA"/>
        </w:rPr>
        <w:t xml:space="preserve">Questions à aborder </w:t>
      </w:r>
      <w:r w:rsidR="00DF1DAE" w:rsidRPr="003D0E9D">
        <w:rPr>
          <w:lang w:val="fr-CA"/>
        </w:rPr>
        <w:t xml:space="preserve">: </w:t>
      </w:r>
    </w:p>
    <w:p w14:paraId="2E14DE95" w14:textId="14D64345" w:rsidR="00E73BC5" w:rsidRPr="003D0E9D" w:rsidRDefault="00D65872" w:rsidP="00E73BC5">
      <w:pPr>
        <w:pStyle w:val="ListParagraph"/>
        <w:numPr>
          <w:ilvl w:val="0"/>
          <w:numId w:val="30"/>
        </w:numPr>
        <w:rPr>
          <w:lang w:val="fr-CA"/>
        </w:rPr>
      </w:pPr>
      <w:r w:rsidRPr="003D0E9D">
        <w:rPr>
          <w:lang w:val="fr-CA"/>
        </w:rPr>
        <w:t>Orientations concernant la possibilité d’étendre la durée du renouvellement des projets de renforcement des institutions à trois ans</w:t>
      </w:r>
      <w:r w:rsidR="00715B71">
        <w:rPr>
          <w:lang w:val="fr-CA"/>
        </w:rPr>
        <w:t xml:space="preserve"> </w:t>
      </w:r>
      <w:r w:rsidR="00E73BC5" w:rsidRPr="003D0E9D">
        <w:rPr>
          <w:lang w:val="fr-CA"/>
        </w:rPr>
        <w:t>;</w:t>
      </w:r>
    </w:p>
    <w:p w14:paraId="71ABC5E1" w14:textId="7ADF7505" w:rsidR="00E73BC5" w:rsidRPr="003D0E9D" w:rsidRDefault="00D65872" w:rsidP="00E73BC5">
      <w:pPr>
        <w:pStyle w:val="ListParagraph"/>
        <w:numPr>
          <w:ilvl w:val="0"/>
          <w:numId w:val="30"/>
        </w:numPr>
        <w:rPr>
          <w:lang w:val="fr-CA"/>
        </w:rPr>
      </w:pPr>
      <w:r w:rsidRPr="003D0E9D">
        <w:rPr>
          <w:lang w:val="fr-CA"/>
        </w:rPr>
        <w:t>Orientations concernant la révision possible du modèle des rapports finaux et des demandes de prorogation du financement du renforcement des institutions, y compris les indicateurs d’efficacité</w:t>
      </w:r>
      <w:r w:rsidR="00715B71">
        <w:rPr>
          <w:lang w:val="fr-CA"/>
        </w:rPr>
        <w:t xml:space="preserve"> </w:t>
      </w:r>
      <w:r w:rsidRPr="003D0E9D">
        <w:rPr>
          <w:lang w:val="fr-CA"/>
        </w:rPr>
        <w:t>;</w:t>
      </w:r>
    </w:p>
    <w:p w14:paraId="65D33B14" w14:textId="6999418A" w:rsidR="00E73BC5" w:rsidRPr="003D0E9D" w:rsidRDefault="00B843C9" w:rsidP="00E73BC5">
      <w:pPr>
        <w:pStyle w:val="ListParagraph"/>
        <w:numPr>
          <w:ilvl w:val="0"/>
          <w:numId w:val="30"/>
        </w:numPr>
        <w:rPr>
          <w:lang w:val="fr-CA"/>
        </w:rPr>
      </w:pPr>
      <w:r w:rsidRPr="003D0E9D">
        <w:rPr>
          <w:lang w:val="fr-CA"/>
        </w:rPr>
        <w:t>Examen des niveaux de financement du renforcement des institutions en 2025, après l’</w:t>
      </w:r>
      <w:r w:rsidR="007C7CFD">
        <w:rPr>
          <w:lang w:val="fr-CA"/>
        </w:rPr>
        <w:t>approbation et l</w:t>
      </w:r>
      <w:r w:rsidRPr="003D0E9D">
        <w:rPr>
          <w:lang w:val="fr-CA"/>
        </w:rPr>
        <w:t xml:space="preserve">e début de la mise en </w:t>
      </w:r>
      <w:r w:rsidR="007C7CFD">
        <w:rPr>
          <w:lang w:val="fr-CA"/>
        </w:rPr>
        <w:t>place</w:t>
      </w:r>
      <w:r w:rsidRPr="003D0E9D">
        <w:rPr>
          <w:lang w:val="fr-CA"/>
        </w:rPr>
        <w:t xml:space="preserve"> des plans de mise en œuvre de l'Amendement de Kigali</w:t>
      </w:r>
      <w:r w:rsidR="00E73BC5" w:rsidRPr="003D0E9D">
        <w:rPr>
          <w:lang w:val="fr-CA"/>
        </w:rPr>
        <w:t>)</w:t>
      </w:r>
      <w:r w:rsidR="00855BF2" w:rsidRPr="003D0E9D">
        <w:rPr>
          <w:lang w:val="fr-CA"/>
        </w:rPr>
        <w:t>.</w:t>
      </w:r>
    </w:p>
    <w:p w14:paraId="46B15507" w14:textId="7A29360A" w:rsidR="00DF1DAE" w:rsidRPr="003D0E9D" w:rsidRDefault="00E73BC5" w:rsidP="00DF1DAE">
      <w:pPr>
        <w:spacing w:after="240"/>
        <w:ind w:left="720"/>
        <w:rPr>
          <w:b/>
          <w:bCs/>
          <w:color w:val="000000" w:themeColor="text1"/>
          <w:highlight w:val="yellow"/>
          <w:lang w:val="fr-CA"/>
        </w:rPr>
      </w:pPr>
      <w:r w:rsidRPr="003D0E9D">
        <w:rPr>
          <w:u w:val="single"/>
          <w:lang w:val="fr-CA"/>
        </w:rPr>
        <w:br/>
      </w:r>
      <w:r w:rsidR="00C55B17" w:rsidRPr="003D0E9D">
        <w:rPr>
          <w:u w:val="single"/>
          <w:lang w:val="fr-CA"/>
        </w:rPr>
        <w:t xml:space="preserve">Le Comité exécutif pourrait souhaiter : </w:t>
      </w:r>
    </w:p>
    <w:p w14:paraId="33028BB0" w14:textId="77777777" w:rsidR="00C55B17" w:rsidRPr="003D0E9D" w:rsidRDefault="00C55B17" w:rsidP="00C55B17">
      <w:pPr>
        <w:pStyle w:val="Heading2"/>
        <w:keepNext/>
        <w:keepLines/>
        <w:numPr>
          <w:ilvl w:val="1"/>
          <w:numId w:val="39"/>
        </w:numPr>
        <w:rPr>
          <w:lang w:val="fr-CA"/>
        </w:rPr>
      </w:pPr>
      <w:r w:rsidRPr="003D0E9D">
        <w:rPr>
          <w:lang w:val="fr-CA"/>
        </w:rPr>
        <w:t>Prendre note de l’examen du financement des projets de renforcement des institutions, y compris les niveaux de financement (décision 74/51 d)), figurant dans le document UNEP/OzL.Pro/ExCom/89/4 ;</w:t>
      </w:r>
    </w:p>
    <w:p w14:paraId="03B5B004" w14:textId="77777777" w:rsidR="00C55B17" w:rsidRPr="003D0E9D" w:rsidRDefault="00C55B17" w:rsidP="00C55B17">
      <w:pPr>
        <w:pStyle w:val="Heading2"/>
        <w:keepNext/>
        <w:keepLines/>
        <w:numPr>
          <w:ilvl w:val="1"/>
          <w:numId w:val="39"/>
        </w:numPr>
        <w:rPr>
          <w:lang w:val="fr-CA"/>
        </w:rPr>
      </w:pPr>
      <w:r w:rsidRPr="003D0E9D">
        <w:rPr>
          <w:lang w:val="fr-CA"/>
        </w:rPr>
        <w:t>Établir le niveau de financement des projets de renforcement des institutions, en tenant compte des activités que les pays visés à l’article 5 devraient mener pour commencer la mise en œuvre de l’Amendement de Kigali et respecter les premières mesures de réglementation de la réduction progressive des HFC au cours de la période 2020</w:t>
      </w:r>
      <w:r w:rsidRPr="003D0E9D">
        <w:rPr>
          <w:lang w:val="fr-CA"/>
        </w:rPr>
        <w:noBreakHyphen/>
        <w:t xml:space="preserve">2030, tout en continuant de mettre en œuvre les plans de gestion de l’élimination des HCFC ; </w:t>
      </w:r>
    </w:p>
    <w:p w14:paraId="6C2E2B18" w14:textId="77777777" w:rsidR="00C55B17" w:rsidRPr="003D0E9D" w:rsidRDefault="00C55B17" w:rsidP="00C55B17">
      <w:pPr>
        <w:pStyle w:val="Heading2"/>
        <w:numPr>
          <w:ilvl w:val="1"/>
          <w:numId w:val="39"/>
        </w:numPr>
        <w:rPr>
          <w:lang w:val="fr-CA"/>
        </w:rPr>
      </w:pPr>
      <w:r w:rsidRPr="003D0E9D">
        <w:rPr>
          <w:lang w:val="fr-CA"/>
        </w:rPr>
        <w:t>Envisager de faire passer de deux à trois ans la durée des phases de mise en œuvre du renouvellement des projets de renforcement des institutions pour les propositions de renouvellement soumises à partir de la 90</w:t>
      </w:r>
      <w:r w:rsidRPr="003D0E9D">
        <w:rPr>
          <w:vertAlign w:val="superscript"/>
          <w:lang w:val="fr-CA"/>
        </w:rPr>
        <w:t>e</w:t>
      </w:r>
      <w:r w:rsidRPr="003D0E9D">
        <w:rPr>
          <w:lang w:val="fr-CA"/>
        </w:rPr>
        <w:t xml:space="preserve"> réunion ; </w:t>
      </w:r>
    </w:p>
    <w:p w14:paraId="423826EA" w14:textId="77777777" w:rsidR="00C55B17" w:rsidRPr="003D0E9D" w:rsidRDefault="00C55B17" w:rsidP="008C6766">
      <w:pPr>
        <w:pStyle w:val="Heading2"/>
        <w:keepNext/>
        <w:keepLines/>
        <w:numPr>
          <w:ilvl w:val="1"/>
          <w:numId w:val="39"/>
        </w:numPr>
        <w:rPr>
          <w:lang w:val="fr-CA"/>
        </w:rPr>
      </w:pPr>
      <w:r w:rsidRPr="003D0E9D">
        <w:rPr>
          <w:lang w:val="fr-CA"/>
        </w:rPr>
        <w:lastRenderedPageBreak/>
        <w:t>Prier le Secrétariat de discuter avec les agences bilatérales et d’exécution des questions relatives à l’examen du format actuel de présentation des rapports finaux et des demandes de prolongation du financement, et à la sélection d’une série d’indicateurs de rendement qui pourraient être utilisés de manière régulière par tous les pays visés à l’article 5, et de faire rapport à ce sujet au Comité exécutif lors d’une réunion ultérieure ; et</w:t>
      </w:r>
    </w:p>
    <w:p w14:paraId="6B8FC7E3" w14:textId="5461D70A" w:rsidR="00722DBC" w:rsidRPr="003D0E9D" w:rsidRDefault="00C55B17" w:rsidP="00C55B17">
      <w:pPr>
        <w:pStyle w:val="Heading2"/>
        <w:keepNext/>
        <w:keepLines/>
        <w:numPr>
          <w:ilvl w:val="1"/>
          <w:numId w:val="40"/>
        </w:numPr>
        <w:rPr>
          <w:lang w:val="fr-CA"/>
        </w:rPr>
      </w:pPr>
      <w:r w:rsidRPr="003D0E9D">
        <w:rPr>
          <w:lang w:val="fr-CA"/>
        </w:rPr>
        <w:t xml:space="preserve">Prier le Secrétariat de présenter un autre examen du financement des projets de renforcement des institutions, y compris les niveaux de financement au plus tard lors de la deuxième réunion de 2025. </w:t>
      </w:r>
    </w:p>
    <w:p w14:paraId="779E3F17" w14:textId="0D566D4E" w:rsidR="00E73BC5" w:rsidRPr="003D0E9D" w:rsidRDefault="00C55B17" w:rsidP="00AA620A">
      <w:pPr>
        <w:pStyle w:val="Heading1"/>
        <w:keepNext/>
        <w:numPr>
          <w:ilvl w:val="0"/>
          <w:numId w:val="31"/>
        </w:numPr>
        <w:rPr>
          <w:b/>
          <w:lang w:val="fr-CA"/>
        </w:rPr>
      </w:pPr>
      <w:r w:rsidRPr="003D0E9D">
        <w:rPr>
          <w:b/>
          <w:lang w:val="fr-CA"/>
        </w:rPr>
        <w:t>Questions relatives à l’Amendement de Kigali au Protocole de Montréal</w:t>
      </w:r>
    </w:p>
    <w:p w14:paraId="0CE74EBE" w14:textId="034AFFF1" w:rsidR="00E73BC5" w:rsidRPr="003D0E9D" w:rsidRDefault="00C55B17" w:rsidP="00030258">
      <w:pPr>
        <w:pStyle w:val="Heading2"/>
        <w:numPr>
          <w:ilvl w:val="1"/>
          <w:numId w:val="33"/>
        </w:numPr>
        <w:rPr>
          <w:b/>
          <w:lang w:val="fr-CA"/>
        </w:rPr>
      </w:pPr>
      <w:r w:rsidRPr="003D0E9D">
        <w:rPr>
          <w:b/>
          <w:lang w:val="fr-CA"/>
        </w:rPr>
        <w:t>Analyse des niveaux et des modalités de financement de la réduction progressive des HFC dans le secteur de l’entretien de l’équipement de réfrigération (décision 88/76)</w:t>
      </w:r>
    </w:p>
    <w:p w14:paraId="47BB9B53" w14:textId="69F3EA3F" w:rsidR="00030258" w:rsidRPr="003D0E9D" w:rsidRDefault="00C55B17">
      <w:pPr>
        <w:pStyle w:val="Heading1"/>
        <w:numPr>
          <w:ilvl w:val="0"/>
          <w:numId w:val="0"/>
        </w:numPr>
        <w:ind w:left="720"/>
        <w:rPr>
          <w:lang w:val="fr-CA"/>
        </w:rPr>
      </w:pPr>
      <w:r w:rsidRPr="003D0E9D">
        <w:rPr>
          <w:u w:val="single"/>
          <w:lang w:val="fr-CA"/>
        </w:rPr>
        <w:t>Le d</w:t>
      </w:r>
      <w:r w:rsidR="00E73BC5" w:rsidRPr="003D0E9D">
        <w:rPr>
          <w:u w:val="single"/>
          <w:lang w:val="fr-CA"/>
        </w:rPr>
        <w:t>ocument UNEP/OzL.Pro/ExCom/89/</w:t>
      </w:r>
      <w:r w:rsidR="00030258" w:rsidRPr="003D0E9D">
        <w:rPr>
          <w:u w:val="single"/>
          <w:lang w:val="fr-CA"/>
        </w:rPr>
        <w:t>8</w:t>
      </w:r>
      <w:r w:rsidR="00E73BC5" w:rsidRPr="003D0E9D">
        <w:rPr>
          <w:lang w:val="fr-CA"/>
        </w:rPr>
        <w:t xml:space="preserve"> </w:t>
      </w:r>
      <w:r w:rsidRPr="003D0E9D">
        <w:rPr>
          <w:lang w:val="fr-CA"/>
        </w:rPr>
        <w:t xml:space="preserve">contient une note du Secrétariat </w:t>
      </w:r>
      <w:r w:rsidR="00F93A6F">
        <w:rPr>
          <w:lang w:val="fr-CA"/>
        </w:rPr>
        <w:t>concernant</w:t>
      </w:r>
      <w:r w:rsidRPr="003D0E9D">
        <w:rPr>
          <w:lang w:val="fr-CA"/>
        </w:rPr>
        <w:t xml:space="preserve"> les débats sur la question qui se sont déroulés à la 88</w:t>
      </w:r>
      <w:r w:rsidRPr="003D0E9D">
        <w:rPr>
          <w:vertAlign w:val="superscript"/>
          <w:lang w:val="fr-CA"/>
        </w:rPr>
        <w:t>e</w:t>
      </w:r>
      <w:r w:rsidRPr="003D0E9D">
        <w:rPr>
          <w:lang w:val="fr-CA"/>
        </w:rPr>
        <w:t xml:space="preserve"> réunion</w:t>
      </w:r>
      <w:r w:rsidR="00AF052F" w:rsidRPr="003D0E9D">
        <w:rPr>
          <w:lang w:val="fr-CA"/>
        </w:rPr>
        <w:t>,</w:t>
      </w:r>
      <w:r w:rsidRPr="003D0E9D">
        <w:rPr>
          <w:lang w:val="fr-CA"/>
        </w:rPr>
        <w:t xml:space="preserve"> ainsi qu’une analyse des niveaux et </w:t>
      </w:r>
      <w:r w:rsidR="00AF052F" w:rsidRPr="003D0E9D">
        <w:rPr>
          <w:lang w:val="fr-CA"/>
        </w:rPr>
        <w:t xml:space="preserve">des </w:t>
      </w:r>
      <w:r w:rsidRPr="003D0E9D">
        <w:rPr>
          <w:lang w:val="fr-CA"/>
        </w:rPr>
        <w:t>mo</w:t>
      </w:r>
      <w:r w:rsidR="00126768" w:rsidRPr="003D0E9D">
        <w:rPr>
          <w:lang w:val="fr-CA"/>
        </w:rPr>
        <w:t>dalités de financement de la réduction progressiv</w:t>
      </w:r>
      <w:r w:rsidRPr="003D0E9D">
        <w:rPr>
          <w:lang w:val="fr-CA"/>
        </w:rPr>
        <w:t>e des HFC dans le secteur de l’entretien de l’équipement de réfrigération</w:t>
      </w:r>
      <w:r w:rsidR="0088714F" w:rsidRPr="003D0E9D">
        <w:rPr>
          <w:lang w:val="fr-CA"/>
        </w:rPr>
        <w:t xml:space="preserve"> (document UNEP/OzL.Pro/ExCom/88/72) </w:t>
      </w:r>
      <w:r w:rsidR="00126768" w:rsidRPr="003D0E9D">
        <w:rPr>
          <w:lang w:val="fr-CA"/>
        </w:rPr>
        <w:t>aux fins d’échanges plus approfondis à la 89</w:t>
      </w:r>
      <w:r w:rsidR="00126768" w:rsidRPr="003D0E9D">
        <w:rPr>
          <w:vertAlign w:val="superscript"/>
          <w:lang w:val="fr-CA"/>
        </w:rPr>
        <w:t>e</w:t>
      </w:r>
      <w:r w:rsidR="00126768" w:rsidRPr="003D0E9D">
        <w:rPr>
          <w:lang w:val="fr-CA"/>
        </w:rPr>
        <w:t xml:space="preserve"> réunion en réponse au document 88/76. Le document </w:t>
      </w:r>
      <w:r w:rsidR="0088714F" w:rsidRPr="003D0E9D">
        <w:rPr>
          <w:lang w:val="fr-CA"/>
        </w:rPr>
        <w:t xml:space="preserve">UNEP/OzL.Pro/ExCom/88/72 </w:t>
      </w:r>
      <w:r w:rsidR="00126768" w:rsidRPr="003D0E9D">
        <w:rPr>
          <w:lang w:val="fr-CA"/>
        </w:rPr>
        <w:t>présente une analyse des modalités et niveaux de financemen</w:t>
      </w:r>
      <w:r w:rsidR="005305C9" w:rsidRPr="003D0E9D">
        <w:rPr>
          <w:lang w:val="fr-CA"/>
        </w:rPr>
        <w:t>t possibles de la réduction pro</w:t>
      </w:r>
      <w:r w:rsidR="00126768" w:rsidRPr="003D0E9D">
        <w:rPr>
          <w:lang w:val="fr-CA"/>
        </w:rPr>
        <w:t>gressive des HFC dans le secteur de l’</w:t>
      </w:r>
      <w:r w:rsidR="00F93A6F">
        <w:rPr>
          <w:lang w:val="fr-CA"/>
        </w:rPr>
        <w:t>entretien fondé</w:t>
      </w:r>
      <w:r w:rsidR="00A60628">
        <w:rPr>
          <w:lang w:val="fr-CA"/>
        </w:rPr>
        <w:t>e</w:t>
      </w:r>
      <w:r w:rsidR="005305C9" w:rsidRPr="003D0E9D">
        <w:rPr>
          <w:lang w:val="fr-CA"/>
        </w:rPr>
        <w:t xml:space="preserve"> sur les mé</w:t>
      </w:r>
      <w:r w:rsidR="00126768" w:rsidRPr="003D0E9D">
        <w:rPr>
          <w:lang w:val="fr-CA"/>
        </w:rPr>
        <w:t>thode</w:t>
      </w:r>
      <w:r w:rsidR="005305C9" w:rsidRPr="003D0E9D">
        <w:rPr>
          <w:lang w:val="fr-CA"/>
        </w:rPr>
        <w:t>s</w:t>
      </w:r>
      <w:r w:rsidR="00126768" w:rsidRPr="003D0E9D">
        <w:rPr>
          <w:lang w:val="fr-CA"/>
        </w:rPr>
        <w:t xml:space="preserve"> utilisées da</w:t>
      </w:r>
      <w:r w:rsidR="005305C9" w:rsidRPr="003D0E9D">
        <w:rPr>
          <w:lang w:val="fr-CA"/>
        </w:rPr>
        <w:t>ns le passé et adaptées</w:t>
      </w:r>
      <w:r w:rsidR="00126768" w:rsidRPr="003D0E9D">
        <w:rPr>
          <w:lang w:val="fr-CA"/>
        </w:rPr>
        <w:t xml:space="preserve"> </w:t>
      </w:r>
      <w:r w:rsidR="005305C9" w:rsidRPr="003D0E9D">
        <w:rPr>
          <w:lang w:val="fr-CA"/>
        </w:rPr>
        <w:t>à la</w:t>
      </w:r>
      <w:r w:rsidR="00126768" w:rsidRPr="003D0E9D">
        <w:rPr>
          <w:lang w:val="fr-CA"/>
        </w:rPr>
        <w:t xml:space="preserve"> situation</w:t>
      </w:r>
      <w:r w:rsidR="005305C9" w:rsidRPr="003D0E9D">
        <w:rPr>
          <w:lang w:val="fr-CA"/>
        </w:rPr>
        <w:t xml:space="preserve"> unique</w:t>
      </w:r>
      <w:r w:rsidR="00126768" w:rsidRPr="003D0E9D">
        <w:rPr>
          <w:lang w:val="fr-CA"/>
        </w:rPr>
        <w:t xml:space="preserve"> de la réduction simultanée de la consommation des HCFC et des HFC dans le même secteur jusqu’en 2030</w:t>
      </w:r>
      <w:r w:rsidR="005305C9" w:rsidRPr="003D0E9D">
        <w:rPr>
          <w:lang w:val="fr-CA"/>
        </w:rPr>
        <w:t xml:space="preserve">; recommande </w:t>
      </w:r>
      <w:r w:rsidR="00126768" w:rsidRPr="003D0E9D">
        <w:rPr>
          <w:lang w:val="fr-CA"/>
        </w:rPr>
        <w:t xml:space="preserve">d’utiliser la troisième </w:t>
      </w:r>
      <w:r w:rsidR="005305C9" w:rsidRPr="003D0E9D">
        <w:rPr>
          <w:lang w:val="fr-CA"/>
        </w:rPr>
        <w:t>modalité</w:t>
      </w:r>
      <w:r w:rsidR="00126768" w:rsidRPr="003D0E9D">
        <w:rPr>
          <w:lang w:val="fr-CA"/>
        </w:rPr>
        <w:t xml:space="preserve"> </w:t>
      </w:r>
      <w:r w:rsidR="005305C9" w:rsidRPr="003D0E9D">
        <w:rPr>
          <w:lang w:val="fr-CA"/>
        </w:rPr>
        <w:t>proposée</w:t>
      </w:r>
      <w:r w:rsidR="00126768" w:rsidRPr="003D0E9D">
        <w:rPr>
          <w:lang w:val="fr-CA"/>
        </w:rPr>
        <w:t>, qui sépare les pays à faible volume de consommation des autres pays</w:t>
      </w:r>
      <w:r w:rsidR="00AF052F" w:rsidRPr="003D0E9D">
        <w:rPr>
          <w:lang w:val="fr-CA"/>
        </w:rPr>
        <w:t xml:space="preserve">, comme cela a été fait pour </w:t>
      </w:r>
      <w:r w:rsidR="005305C9" w:rsidRPr="003D0E9D">
        <w:rPr>
          <w:lang w:val="fr-CA"/>
        </w:rPr>
        <w:t>lors de l’élimination</w:t>
      </w:r>
      <w:r w:rsidR="00AF052F" w:rsidRPr="003D0E9D">
        <w:rPr>
          <w:lang w:val="fr-CA"/>
        </w:rPr>
        <w:t xml:space="preserve"> des CFC et des HCFC, et propose en outre </w:t>
      </w:r>
      <w:r w:rsidR="005305C9" w:rsidRPr="003D0E9D">
        <w:rPr>
          <w:lang w:val="fr-CA"/>
        </w:rPr>
        <w:t>au titre de cette modalité</w:t>
      </w:r>
      <w:r w:rsidR="00AF052F" w:rsidRPr="003D0E9D">
        <w:rPr>
          <w:lang w:val="fr-CA"/>
        </w:rPr>
        <w:t xml:space="preserve">, des </w:t>
      </w:r>
      <w:r w:rsidR="005305C9" w:rsidRPr="003D0E9D">
        <w:rPr>
          <w:lang w:val="fr-CA"/>
        </w:rPr>
        <w:t>niveaux</w:t>
      </w:r>
      <w:r w:rsidR="00AF052F" w:rsidRPr="003D0E9D">
        <w:rPr>
          <w:lang w:val="fr-CA"/>
        </w:rPr>
        <w:t xml:space="preserve"> de financement</w:t>
      </w:r>
      <w:r w:rsidR="00126768" w:rsidRPr="003D0E9D">
        <w:rPr>
          <w:lang w:val="fr-CA"/>
        </w:rPr>
        <w:t xml:space="preserve"> </w:t>
      </w:r>
      <w:r w:rsidR="00AF052F" w:rsidRPr="003D0E9D">
        <w:rPr>
          <w:lang w:val="fr-CA"/>
        </w:rPr>
        <w:t>pour les pays à faible volume de consommation et les autres pays qui tiennent compte des infrastructure</w:t>
      </w:r>
      <w:r w:rsidR="008E34B4" w:rsidRPr="003D0E9D">
        <w:rPr>
          <w:lang w:val="fr-CA"/>
        </w:rPr>
        <w:t>s</w:t>
      </w:r>
      <w:r w:rsidR="00AF052F" w:rsidRPr="003D0E9D">
        <w:rPr>
          <w:lang w:val="fr-CA"/>
        </w:rPr>
        <w:t xml:space="preserve"> </w:t>
      </w:r>
      <w:r w:rsidR="008E34B4" w:rsidRPr="003D0E9D">
        <w:rPr>
          <w:lang w:val="fr-CA"/>
        </w:rPr>
        <w:t>existant</w:t>
      </w:r>
      <w:r w:rsidR="00AF052F" w:rsidRPr="003D0E9D">
        <w:rPr>
          <w:lang w:val="fr-CA"/>
        </w:rPr>
        <w:t>es pour l’</w:t>
      </w:r>
      <w:r w:rsidR="008E34B4" w:rsidRPr="003D0E9D">
        <w:rPr>
          <w:lang w:val="fr-CA"/>
        </w:rPr>
        <w:t>élimination des HCFC</w:t>
      </w:r>
      <w:r w:rsidR="00F93A6F">
        <w:rPr>
          <w:lang w:val="fr-CA"/>
        </w:rPr>
        <w:t xml:space="preserve"> </w:t>
      </w:r>
      <w:r w:rsidR="00F93A6F" w:rsidRPr="003D0E9D">
        <w:rPr>
          <w:lang w:val="fr-CA"/>
        </w:rPr>
        <w:t>dans le secteur de l’entre</w:t>
      </w:r>
      <w:r w:rsidR="00F93A6F">
        <w:rPr>
          <w:lang w:val="fr-CA"/>
        </w:rPr>
        <w:t>tien</w:t>
      </w:r>
      <w:r w:rsidR="008E34B4" w:rsidRPr="003D0E9D">
        <w:rPr>
          <w:lang w:val="fr-CA"/>
        </w:rPr>
        <w:t xml:space="preserve"> et des</w:t>
      </w:r>
      <w:r w:rsidR="00AF052F" w:rsidRPr="003D0E9D">
        <w:rPr>
          <w:lang w:val="fr-CA"/>
        </w:rPr>
        <w:t xml:space="preserve"> activités supplémentaires non visées par les PGEH</w:t>
      </w:r>
      <w:r w:rsidR="00030258" w:rsidRPr="003D0E9D">
        <w:rPr>
          <w:lang w:val="fr-CA"/>
        </w:rPr>
        <w:t>.</w:t>
      </w:r>
    </w:p>
    <w:p w14:paraId="2F4AA91A" w14:textId="562D534E" w:rsidR="00E73BC5" w:rsidRPr="003D0E9D" w:rsidRDefault="005632E7" w:rsidP="00E73BC5">
      <w:pPr>
        <w:pStyle w:val="Heading1"/>
        <w:numPr>
          <w:ilvl w:val="0"/>
          <w:numId w:val="0"/>
        </w:numPr>
        <w:ind w:left="720"/>
        <w:rPr>
          <w:lang w:val="fr-CA"/>
        </w:rPr>
      </w:pPr>
      <w:r w:rsidRPr="003D0E9D">
        <w:rPr>
          <w:u w:val="single"/>
          <w:lang w:val="fr-CA"/>
        </w:rPr>
        <w:t xml:space="preserve">Questions à aborder </w:t>
      </w:r>
      <w:r w:rsidR="00E73BC5" w:rsidRPr="003D0E9D">
        <w:rPr>
          <w:lang w:val="fr-CA"/>
        </w:rPr>
        <w:t xml:space="preserve">: </w:t>
      </w:r>
    </w:p>
    <w:p w14:paraId="376738AB" w14:textId="2B9DADEA" w:rsidR="00030258" w:rsidRPr="003D0E9D" w:rsidRDefault="005632E7" w:rsidP="00D74862">
      <w:pPr>
        <w:pStyle w:val="ListParagraph"/>
        <w:numPr>
          <w:ilvl w:val="0"/>
          <w:numId w:val="30"/>
        </w:numPr>
        <w:rPr>
          <w:lang w:val="fr-CA"/>
        </w:rPr>
      </w:pPr>
      <w:r w:rsidRPr="003D0E9D">
        <w:rPr>
          <w:lang w:val="fr-CA"/>
        </w:rPr>
        <w:t>Déterminer les niveaux et les modalités de financement de la réduction progressive des HFC dans le secteur de l’entretien de l’équipement de réfrigération pour la phase I des plans de mise en œuvre de l'Amendement de Kigali.</w:t>
      </w:r>
    </w:p>
    <w:p w14:paraId="51797345" w14:textId="77777777" w:rsidR="00030258" w:rsidRPr="003D0E9D" w:rsidRDefault="00030258" w:rsidP="00030258">
      <w:pPr>
        <w:rPr>
          <w:lang w:val="fr-CA"/>
        </w:rPr>
      </w:pPr>
    </w:p>
    <w:p w14:paraId="00A2A8B4" w14:textId="6EFD26EA" w:rsidR="00E73BC5" w:rsidRPr="003D0E9D" w:rsidRDefault="005632E7" w:rsidP="00E73BC5">
      <w:pPr>
        <w:pStyle w:val="Heading1"/>
        <w:numPr>
          <w:ilvl w:val="0"/>
          <w:numId w:val="0"/>
        </w:numPr>
        <w:ind w:left="720"/>
        <w:rPr>
          <w:lang w:val="fr-CA"/>
        </w:rPr>
      </w:pPr>
      <w:r w:rsidRPr="003D0E9D">
        <w:rPr>
          <w:u w:val="single"/>
          <w:lang w:val="fr-CA"/>
        </w:rPr>
        <w:t xml:space="preserve">Le Comité exécutif pourrait souhaiter </w:t>
      </w:r>
      <w:r w:rsidR="00030258" w:rsidRPr="003D0E9D">
        <w:rPr>
          <w:lang w:val="fr-CA"/>
        </w:rPr>
        <w:t>:</w:t>
      </w:r>
    </w:p>
    <w:p w14:paraId="247D7104" w14:textId="76607A0E" w:rsidR="002C769F" w:rsidRPr="003D0E9D" w:rsidRDefault="005632E7" w:rsidP="002C769F">
      <w:pPr>
        <w:pStyle w:val="Heading2"/>
        <w:numPr>
          <w:ilvl w:val="1"/>
          <w:numId w:val="37"/>
        </w:numPr>
        <w:rPr>
          <w:lang w:val="fr-CA"/>
        </w:rPr>
      </w:pPr>
      <w:r w:rsidRPr="003D0E9D">
        <w:rPr>
          <w:lang w:val="fr-CA"/>
        </w:rPr>
        <w:t>Prendre note de l’analyse des niveaux et des modalités de financement de la réduction progressive des HFC dans le secteur de l’entretien de l’équipement de réfrigération présentée dans le document</w:t>
      </w:r>
      <w:r w:rsidR="00030258" w:rsidRPr="003D0E9D">
        <w:rPr>
          <w:lang w:val="fr-CA"/>
        </w:rPr>
        <w:t xml:space="preserve"> UNEP/OzL.Pro/ExCom/88/</w:t>
      </w:r>
      <w:proofErr w:type="gramStart"/>
      <w:r w:rsidR="00030258" w:rsidRPr="003D0E9D">
        <w:rPr>
          <w:lang w:val="fr-CA"/>
        </w:rPr>
        <w:t>72;</w:t>
      </w:r>
      <w:proofErr w:type="gramEnd"/>
    </w:p>
    <w:p w14:paraId="123125A5" w14:textId="2DB77D6F" w:rsidR="00DC63A5" w:rsidRPr="003D0E9D" w:rsidRDefault="00DC63A5" w:rsidP="008C6766">
      <w:pPr>
        <w:pStyle w:val="Heading2"/>
        <w:rPr>
          <w:lang w:val="fr-CA"/>
        </w:rPr>
      </w:pPr>
      <w:r w:rsidRPr="003D0E9D">
        <w:rPr>
          <w:lang w:val="fr-CA"/>
        </w:rPr>
        <w:t>Envisager d’appliquer les principes suivants en ce qui a trait aux surcoûts admissibles pour la phase I de la réduction progressive des HFC dans le secteur de l’entretien de l’équipement de réfrigération pour la période 2021</w:t>
      </w:r>
      <w:r w:rsidRPr="003D0E9D">
        <w:rPr>
          <w:lang w:val="fr-CA"/>
        </w:rPr>
        <w:noBreakHyphen/>
        <w:t>2029 dans les pays visés à l’article 5 du groupe 1, et pour la période 2021</w:t>
      </w:r>
      <w:r w:rsidRPr="003D0E9D">
        <w:rPr>
          <w:lang w:val="fr-CA"/>
        </w:rPr>
        <w:noBreakHyphen/>
        <w:t>2032 dans les pays visés à l’article 5 du groupe 2, qui sont tous des pays autres que des pays à faible volume de consommation, étant entendu que les niveaux de financement spécifiés ci</w:t>
      </w:r>
      <w:r w:rsidRPr="003D0E9D">
        <w:rPr>
          <w:lang w:val="fr-CA"/>
        </w:rPr>
        <w:noBreakHyphen/>
        <w:t xml:space="preserve">après seront révisés pour les activités soumises lors des futures phases de réduction progressive des HFC, quand les activités prévues dans le cadre des plans de gestion de l’élimination des HCFC (PGEH) auront été achevées : </w:t>
      </w:r>
    </w:p>
    <w:p w14:paraId="027DF3DA" w14:textId="70032A60" w:rsidR="00DC63A5" w:rsidRPr="003D0E9D" w:rsidRDefault="00C40603" w:rsidP="008C6766">
      <w:pPr>
        <w:pStyle w:val="Heading3"/>
        <w:keepNext/>
        <w:keepLines/>
        <w:numPr>
          <w:ilvl w:val="0"/>
          <w:numId w:val="0"/>
        </w:numPr>
        <w:ind w:left="2160" w:hanging="720"/>
        <w:rPr>
          <w:lang w:val="fr-CA"/>
        </w:rPr>
      </w:pPr>
      <w:r w:rsidRPr="003D0E9D">
        <w:rPr>
          <w:lang w:val="fr-CA"/>
        </w:rPr>
        <w:lastRenderedPageBreak/>
        <w:t>i)</w:t>
      </w:r>
      <w:r w:rsidRPr="003D0E9D">
        <w:rPr>
          <w:lang w:val="fr-CA"/>
        </w:rPr>
        <w:tab/>
      </w:r>
      <w:r w:rsidR="00DC63A5" w:rsidRPr="003D0E9D">
        <w:rPr>
          <w:lang w:val="fr-CA"/>
        </w:rPr>
        <w:t>Les pays visés à l’article 5, dont la valeur de consommation de référence totale des HCFC peut atteindre 360 tonnes métriques (tm), doivent inclure, au minimum ce qui suit, dans leurs plans de réduction progressive des HFC :</w:t>
      </w:r>
    </w:p>
    <w:p w14:paraId="35009B8F" w14:textId="79D91CDF" w:rsidR="00DC63A5" w:rsidRPr="003D0E9D" w:rsidRDefault="00C40603" w:rsidP="008C6766">
      <w:pPr>
        <w:keepNext/>
        <w:keepLines/>
        <w:widowControl w:val="0"/>
        <w:numPr>
          <w:ilvl w:val="0"/>
          <w:numId w:val="34"/>
        </w:numPr>
        <w:tabs>
          <w:tab w:val="num" w:pos="2880"/>
          <w:tab w:val="left" w:pos="5760"/>
        </w:tabs>
        <w:spacing w:after="240"/>
        <w:ind w:left="2880" w:hanging="720"/>
        <w:rPr>
          <w:color w:val="000000" w:themeColor="text1"/>
          <w:lang w:val="fr-CA"/>
        </w:rPr>
      </w:pPr>
      <w:r w:rsidRPr="003D0E9D">
        <w:rPr>
          <w:color w:val="000000" w:themeColor="text1"/>
          <w:lang w:val="fr-CA"/>
        </w:rPr>
        <w:t>Un e</w:t>
      </w:r>
      <w:r w:rsidR="00DC63A5" w:rsidRPr="003D0E9D">
        <w:rPr>
          <w:color w:val="000000" w:themeColor="text1"/>
          <w:lang w:val="fr-CA"/>
        </w:rPr>
        <w:t xml:space="preserve">ngagement de se conformer, sans autre demande de financement, à l’objectif de réduction d’au moins 10 pour cent de la consommation de HFC, conformément au calendrier de conformité du Protocole de Montréal, et de limiter si nécessaire les importations d’équipement à base de HFC, afin de respecter le calendrier de conformité et d’appuyer les activités d’élimination </w:t>
      </w:r>
      <w:proofErr w:type="gramStart"/>
      <w:r w:rsidR="00DC63A5" w:rsidRPr="003D0E9D">
        <w:rPr>
          <w:color w:val="000000" w:themeColor="text1"/>
          <w:lang w:val="fr-CA"/>
        </w:rPr>
        <w:t>pertinentes;</w:t>
      </w:r>
      <w:proofErr w:type="gramEnd"/>
    </w:p>
    <w:p w14:paraId="735C7A9D" w14:textId="3647BE21" w:rsidR="00DC63A5" w:rsidRPr="003D0E9D" w:rsidRDefault="00C40603" w:rsidP="00DC63A5">
      <w:pPr>
        <w:widowControl w:val="0"/>
        <w:numPr>
          <w:ilvl w:val="0"/>
          <w:numId w:val="34"/>
        </w:numPr>
        <w:tabs>
          <w:tab w:val="num" w:pos="2880"/>
          <w:tab w:val="left" w:pos="5760"/>
        </w:tabs>
        <w:spacing w:after="240"/>
        <w:ind w:left="2880" w:hanging="720"/>
        <w:rPr>
          <w:color w:val="000000" w:themeColor="text1"/>
          <w:lang w:val="fr-CA"/>
        </w:rPr>
      </w:pPr>
      <w:r w:rsidRPr="003D0E9D">
        <w:rPr>
          <w:color w:val="000000" w:themeColor="text1"/>
          <w:lang w:val="fr-CA"/>
        </w:rPr>
        <w:t>La r</w:t>
      </w:r>
      <w:r w:rsidR="00DC63A5" w:rsidRPr="003D0E9D">
        <w:rPr>
          <w:color w:val="000000" w:themeColor="text1"/>
          <w:lang w:val="fr-CA"/>
        </w:rPr>
        <w:t xml:space="preserve">emise de rapports obligatoire, au moment où les tranches de financement des plans de réduction progressive des HFC sont demandées, sur la mise en œuvre des activités dans le secteur de l’entretien de l’équipement de réfrigération et le secteur manufacturier, selon qu’il convient, dans le cadre de la tranche précédente, ainsi qu’un plan de travail annuel détaillé pour la mise en œuvre des activités associées à la tranche </w:t>
      </w:r>
      <w:proofErr w:type="gramStart"/>
      <w:r w:rsidR="00DC63A5" w:rsidRPr="003D0E9D">
        <w:rPr>
          <w:color w:val="000000" w:themeColor="text1"/>
          <w:lang w:val="fr-CA"/>
        </w:rPr>
        <w:t>suivante;</w:t>
      </w:r>
      <w:proofErr w:type="gramEnd"/>
      <w:r w:rsidR="00DC63A5" w:rsidRPr="003D0E9D">
        <w:rPr>
          <w:color w:val="000000" w:themeColor="text1"/>
          <w:lang w:val="fr-CA"/>
        </w:rPr>
        <w:t xml:space="preserve"> </w:t>
      </w:r>
    </w:p>
    <w:p w14:paraId="3DD8DCAF" w14:textId="68409326" w:rsidR="00DC63A5" w:rsidRPr="003D0E9D" w:rsidRDefault="00C40603" w:rsidP="00DC63A5">
      <w:pPr>
        <w:keepNext/>
        <w:numPr>
          <w:ilvl w:val="0"/>
          <w:numId w:val="34"/>
        </w:numPr>
        <w:tabs>
          <w:tab w:val="num" w:pos="2880"/>
          <w:tab w:val="left" w:pos="5760"/>
        </w:tabs>
        <w:spacing w:after="240"/>
        <w:ind w:left="2880" w:hanging="720"/>
        <w:rPr>
          <w:color w:val="000000" w:themeColor="text1"/>
          <w:lang w:val="fr-CA"/>
        </w:rPr>
      </w:pPr>
      <w:r w:rsidRPr="003D0E9D">
        <w:rPr>
          <w:color w:val="000000" w:themeColor="text1"/>
          <w:lang w:val="fr-CA"/>
        </w:rPr>
        <w:t>La d</w:t>
      </w:r>
      <w:r w:rsidR="00DC63A5" w:rsidRPr="003D0E9D">
        <w:rPr>
          <w:color w:val="000000" w:themeColor="text1"/>
          <w:lang w:val="fr-CA"/>
        </w:rPr>
        <w:t xml:space="preserve">escription des rôles et responsabilités des principaux intervenants, et de l’agence d’exécution principale et des agences de coopération, s’il y a </w:t>
      </w:r>
      <w:proofErr w:type="gramStart"/>
      <w:r w:rsidR="00DC63A5" w:rsidRPr="003D0E9D">
        <w:rPr>
          <w:color w:val="000000" w:themeColor="text1"/>
          <w:lang w:val="fr-CA"/>
        </w:rPr>
        <w:t>lieu;</w:t>
      </w:r>
      <w:proofErr w:type="gramEnd"/>
      <w:r w:rsidR="00DC63A5" w:rsidRPr="003D0E9D">
        <w:rPr>
          <w:color w:val="000000" w:themeColor="text1"/>
          <w:lang w:val="fr-CA"/>
        </w:rPr>
        <w:t xml:space="preserve"> </w:t>
      </w:r>
    </w:p>
    <w:p w14:paraId="439704F5" w14:textId="105A0288" w:rsidR="00DC63A5" w:rsidRPr="003D0E9D" w:rsidRDefault="00C40603" w:rsidP="00C40603">
      <w:pPr>
        <w:pStyle w:val="Heading3"/>
        <w:numPr>
          <w:ilvl w:val="0"/>
          <w:numId w:val="0"/>
        </w:numPr>
        <w:ind w:left="2160" w:hanging="720"/>
        <w:rPr>
          <w:lang w:val="fr-CA"/>
        </w:rPr>
      </w:pPr>
      <w:r w:rsidRPr="003D0E9D">
        <w:rPr>
          <w:lang w:val="fr-CA"/>
        </w:rPr>
        <w:t>ii)</w:t>
      </w:r>
      <w:r w:rsidRPr="003D0E9D">
        <w:rPr>
          <w:lang w:val="fr-CA"/>
        </w:rPr>
        <w:tab/>
      </w:r>
      <w:r w:rsidR="00DC63A5" w:rsidRPr="003D0E9D">
        <w:rPr>
          <w:lang w:val="fr-CA"/>
        </w:rPr>
        <w:t>Les pays visés à l’article 5 ayant une consommation totale de HCFC telle que spécifiée au sous-alinéa b) i) ci</w:t>
      </w:r>
      <w:r w:rsidR="00DC63A5" w:rsidRPr="003D0E9D">
        <w:rPr>
          <w:lang w:val="fr-CA"/>
        </w:rPr>
        <w:noBreakHyphen/>
        <w:t>dessus recevront un financement en harmonie avec le niveau de consommation dans le secteur de l’entretien de l’équipement de réfrigération, comme on peut le voir au tableau ci</w:t>
      </w:r>
      <w:r w:rsidR="00DC63A5" w:rsidRPr="003D0E9D">
        <w:rPr>
          <w:lang w:val="fr-CA"/>
        </w:rPr>
        <w:noBreakHyphen/>
        <w:t xml:space="preserve">dessous, étant entendu que les propositions de projet devront encore démontrer que ce niveau de financement est nécessaire pour atteindre au moins l’objectif de réduction de 10 pour cent de la consommation de HFC : </w:t>
      </w:r>
    </w:p>
    <w:tbl>
      <w:tblPr>
        <w:tblW w:w="3874" w:type="pct"/>
        <w:tblInd w:w="2122" w:type="dxa"/>
        <w:tblCellMar>
          <w:left w:w="70" w:type="dxa"/>
          <w:right w:w="70" w:type="dxa"/>
        </w:tblCellMar>
        <w:tblLook w:val="04A0" w:firstRow="1" w:lastRow="0" w:firstColumn="1" w:lastColumn="0" w:noHBand="0" w:noVBand="1"/>
      </w:tblPr>
      <w:tblGrid>
        <w:gridCol w:w="3622"/>
        <w:gridCol w:w="3622"/>
      </w:tblGrid>
      <w:tr w:rsidR="00DC63A5" w:rsidRPr="003D0E9D" w14:paraId="101837AE" w14:textId="77777777" w:rsidTr="00ED1C1E">
        <w:trPr>
          <w:trHeight w:val="311"/>
          <w:tblHeader/>
        </w:trPr>
        <w:tc>
          <w:tcPr>
            <w:tcW w:w="2500" w:type="pct"/>
            <w:tcBorders>
              <w:top w:val="single" w:sz="4" w:space="0" w:color="auto"/>
              <w:left w:val="single" w:sz="4" w:space="0" w:color="auto"/>
              <w:bottom w:val="single" w:sz="4" w:space="0" w:color="auto"/>
              <w:right w:val="single" w:sz="4" w:space="0" w:color="auto"/>
            </w:tcBorders>
            <w:shd w:val="clear" w:color="auto" w:fill="auto"/>
            <w:noWrap/>
            <w:hideMark/>
          </w:tcPr>
          <w:p w14:paraId="13A60D9D" w14:textId="77777777" w:rsidR="00DC63A5" w:rsidRPr="003D0E9D" w:rsidRDefault="00DC63A5" w:rsidP="00ED1C1E">
            <w:pPr>
              <w:jc w:val="center"/>
              <w:rPr>
                <w:b/>
                <w:bCs/>
                <w:color w:val="000000"/>
                <w:sz w:val="21"/>
                <w:szCs w:val="21"/>
                <w:lang w:val="fr-CA" w:eastAsia="es-419"/>
              </w:rPr>
            </w:pPr>
            <w:r w:rsidRPr="003D0E9D">
              <w:rPr>
                <w:b/>
                <w:bCs/>
                <w:color w:val="000000"/>
                <w:sz w:val="21"/>
                <w:szCs w:val="21"/>
                <w:lang w:val="fr-CA" w:eastAsia="es-419"/>
              </w:rPr>
              <w:t>Valeur de référence (tm)</w:t>
            </w:r>
          </w:p>
        </w:tc>
        <w:tc>
          <w:tcPr>
            <w:tcW w:w="2500" w:type="pct"/>
            <w:tcBorders>
              <w:top w:val="single" w:sz="4" w:space="0" w:color="auto"/>
              <w:left w:val="nil"/>
              <w:bottom w:val="single" w:sz="4" w:space="0" w:color="auto"/>
              <w:right w:val="single" w:sz="4" w:space="0" w:color="auto"/>
            </w:tcBorders>
            <w:shd w:val="clear" w:color="auto" w:fill="auto"/>
            <w:noWrap/>
            <w:hideMark/>
          </w:tcPr>
          <w:p w14:paraId="6464F502" w14:textId="77777777" w:rsidR="00DC63A5" w:rsidRPr="003D0E9D" w:rsidRDefault="00DC63A5" w:rsidP="00ED1C1E">
            <w:pPr>
              <w:jc w:val="center"/>
              <w:rPr>
                <w:b/>
                <w:bCs/>
                <w:color w:val="000000"/>
                <w:sz w:val="21"/>
                <w:szCs w:val="21"/>
                <w:lang w:val="fr-CA" w:eastAsia="es-419"/>
              </w:rPr>
            </w:pPr>
            <w:r w:rsidRPr="003D0E9D">
              <w:rPr>
                <w:b/>
                <w:bCs/>
                <w:color w:val="000000"/>
                <w:sz w:val="21"/>
                <w:szCs w:val="21"/>
                <w:lang w:val="fr-CA" w:eastAsia="es-419"/>
              </w:rPr>
              <w:t>Financement ($US)</w:t>
            </w:r>
          </w:p>
        </w:tc>
      </w:tr>
      <w:tr w:rsidR="00DC63A5" w:rsidRPr="003D0E9D" w14:paraId="3329A507" w14:textId="77777777" w:rsidTr="00ED1C1E">
        <w:trPr>
          <w:trHeight w:val="126"/>
        </w:trPr>
        <w:tc>
          <w:tcPr>
            <w:tcW w:w="2500" w:type="pct"/>
            <w:tcBorders>
              <w:top w:val="nil"/>
              <w:left w:val="single" w:sz="4" w:space="0" w:color="auto"/>
              <w:bottom w:val="single" w:sz="4" w:space="0" w:color="auto"/>
              <w:right w:val="single" w:sz="4" w:space="0" w:color="auto"/>
            </w:tcBorders>
            <w:shd w:val="clear" w:color="auto" w:fill="auto"/>
            <w:noWrap/>
            <w:hideMark/>
          </w:tcPr>
          <w:p w14:paraId="0C1CBB8C" w14:textId="77777777" w:rsidR="00DC63A5" w:rsidRPr="003D0E9D" w:rsidRDefault="00DC63A5" w:rsidP="00ED1C1E">
            <w:pPr>
              <w:ind w:left="1402"/>
              <w:jc w:val="left"/>
              <w:rPr>
                <w:color w:val="000000"/>
                <w:sz w:val="21"/>
                <w:szCs w:val="21"/>
                <w:lang w:val="fr-CA" w:eastAsia="es-419"/>
              </w:rPr>
            </w:pPr>
            <w:r w:rsidRPr="003D0E9D">
              <w:rPr>
                <w:color w:val="000000"/>
                <w:sz w:val="21"/>
                <w:szCs w:val="21"/>
                <w:lang w:val="fr-CA" w:eastAsia="es-419"/>
              </w:rPr>
              <w:t>&gt;0 &lt;15</w:t>
            </w:r>
          </w:p>
        </w:tc>
        <w:tc>
          <w:tcPr>
            <w:tcW w:w="2500" w:type="pct"/>
            <w:tcBorders>
              <w:top w:val="nil"/>
              <w:left w:val="nil"/>
              <w:bottom w:val="single" w:sz="4" w:space="0" w:color="auto"/>
              <w:right w:val="single" w:sz="4" w:space="0" w:color="auto"/>
            </w:tcBorders>
            <w:shd w:val="clear" w:color="auto" w:fill="auto"/>
            <w:noWrap/>
          </w:tcPr>
          <w:p w14:paraId="45539937" w14:textId="77777777" w:rsidR="00DC63A5" w:rsidRPr="003D0E9D" w:rsidRDefault="00DC63A5" w:rsidP="00ED1C1E">
            <w:pPr>
              <w:ind w:right="1290"/>
              <w:jc w:val="right"/>
              <w:rPr>
                <w:color w:val="000000"/>
                <w:sz w:val="21"/>
                <w:szCs w:val="21"/>
                <w:lang w:val="fr-CA" w:eastAsia="es-419"/>
              </w:rPr>
            </w:pPr>
            <w:r w:rsidRPr="003D0E9D">
              <w:rPr>
                <w:color w:val="000000"/>
                <w:sz w:val="21"/>
                <w:szCs w:val="21"/>
                <w:lang w:val="fr-CA" w:eastAsia="es-419"/>
              </w:rPr>
              <w:t>88 125</w:t>
            </w:r>
          </w:p>
        </w:tc>
      </w:tr>
      <w:tr w:rsidR="00DC63A5" w:rsidRPr="003D0E9D" w14:paraId="5717169D" w14:textId="77777777" w:rsidTr="00ED1C1E">
        <w:trPr>
          <w:trHeight w:val="55"/>
        </w:trPr>
        <w:tc>
          <w:tcPr>
            <w:tcW w:w="2500" w:type="pct"/>
            <w:tcBorders>
              <w:top w:val="nil"/>
              <w:left w:val="single" w:sz="4" w:space="0" w:color="auto"/>
              <w:bottom w:val="single" w:sz="4" w:space="0" w:color="auto"/>
              <w:right w:val="single" w:sz="4" w:space="0" w:color="auto"/>
            </w:tcBorders>
            <w:shd w:val="clear" w:color="auto" w:fill="auto"/>
            <w:noWrap/>
            <w:hideMark/>
          </w:tcPr>
          <w:p w14:paraId="5FACD369" w14:textId="77777777" w:rsidR="00DC63A5" w:rsidRPr="003D0E9D" w:rsidRDefault="00DC63A5" w:rsidP="00ED1C1E">
            <w:pPr>
              <w:ind w:left="1402"/>
              <w:jc w:val="left"/>
              <w:rPr>
                <w:color w:val="000000"/>
                <w:sz w:val="21"/>
                <w:szCs w:val="21"/>
                <w:lang w:val="fr-CA" w:eastAsia="es-419"/>
              </w:rPr>
            </w:pPr>
            <w:r w:rsidRPr="003D0E9D">
              <w:rPr>
                <w:color w:val="000000"/>
                <w:sz w:val="21"/>
                <w:szCs w:val="21"/>
                <w:lang w:val="fr-CA" w:eastAsia="es-419"/>
              </w:rPr>
              <w:t>15 &lt;40</w:t>
            </w:r>
          </w:p>
        </w:tc>
        <w:tc>
          <w:tcPr>
            <w:tcW w:w="2500" w:type="pct"/>
            <w:tcBorders>
              <w:top w:val="nil"/>
              <w:left w:val="nil"/>
              <w:bottom w:val="single" w:sz="4" w:space="0" w:color="auto"/>
              <w:right w:val="single" w:sz="4" w:space="0" w:color="auto"/>
            </w:tcBorders>
            <w:shd w:val="clear" w:color="auto" w:fill="auto"/>
            <w:noWrap/>
          </w:tcPr>
          <w:p w14:paraId="04374322" w14:textId="77777777" w:rsidR="00DC63A5" w:rsidRPr="003D0E9D" w:rsidRDefault="00DC63A5" w:rsidP="00ED1C1E">
            <w:pPr>
              <w:ind w:right="1290"/>
              <w:jc w:val="right"/>
              <w:rPr>
                <w:color w:val="000000"/>
                <w:sz w:val="21"/>
                <w:szCs w:val="21"/>
                <w:lang w:val="fr-CA" w:eastAsia="es-419"/>
              </w:rPr>
            </w:pPr>
            <w:r w:rsidRPr="003D0E9D">
              <w:rPr>
                <w:color w:val="000000"/>
                <w:sz w:val="21"/>
                <w:szCs w:val="21"/>
                <w:lang w:val="fr-CA" w:eastAsia="es-419"/>
              </w:rPr>
              <w:t>112 500</w:t>
            </w:r>
          </w:p>
        </w:tc>
      </w:tr>
      <w:tr w:rsidR="00DC63A5" w:rsidRPr="003D0E9D" w14:paraId="27FB78B1" w14:textId="77777777" w:rsidTr="00ED1C1E">
        <w:trPr>
          <w:trHeight w:val="74"/>
        </w:trPr>
        <w:tc>
          <w:tcPr>
            <w:tcW w:w="2500" w:type="pct"/>
            <w:tcBorders>
              <w:top w:val="nil"/>
              <w:left w:val="single" w:sz="4" w:space="0" w:color="auto"/>
              <w:bottom w:val="single" w:sz="4" w:space="0" w:color="auto"/>
              <w:right w:val="single" w:sz="4" w:space="0" w:color="auto"/>
            </w:tcBorders>
            <w:shd w:val="clear" w:color="auto" w:fill="auto"/>
            <w:noWrap/>
            <w:hideMark/>
          </w:tcPr>
          <w:p w14:paraId="2BCB65C5" w14:textId="77777777" w:rsidR="00DC63A5" w:rsidRPr="003D0E9D" w:rsidRDefault="00DC63A5" w:rsidP="00ED1C1E">
            <w:pPr>
              <w:ind w:left="1402"/>
              <w:jc w:val="left"/>
              <w:rPr>
                <w:color w:val="000000"/>
                <w:sz w:val="21"/>
                <w:szCs w:val="21"/>
                <w:lang w:val="fr-CA" w:eastAsia="es-419"/>
              </w:rPr>
            </w:pPr>
            <w:r w:rsidRPr="003D0E9D">
              <w:rPr>
                <w:color w:val="000000"/>
                <w:sz w:val="21"/>
                <w:szCs w:val="21"/>
                <w:lang w:val="fr-CA" w:eastAsia="es-419"/>
              </w:rPr>
              <w:t>40 &lt;80</w:t>
            </w:r>
          </w:p>
        </w:tc>
        <w:tc>
          <w:tcPr>
            <w:tcW w:w="2500" w:type="pct"/>
            <w:tcBorders>
              <w:top w:val="nil"/>
              <w:left w:val="nil"/>
              <w:bottom w:val="single" w:sz="4" w:space="0" w:color="auto"/>
              <w:right w:val="single" w:sz="4" w:space="0" w:color="auto"/>
            </w:tcBorders>
            <w:shd w:val="clear" w:color="auto" w:fill="auto"/>
            <w:noWrap/>
          </w:tcPr>
          <w:p w14:paraId="350BFD26" w14:textId="77777777" w:rsidR="00DC63A5" w:rsidRPr="003D0E9D" w:rsidRDefault="00DC63A5" w:rsidP="00ED1C1E">
            <w:pPr>
              <w:ind w:right="1290"/>
              <w:jc w:val="right"/>
              <w:rPr>
                <w:color w:val="000000"/>
                <w:sz w:val="21"/>
                <w:szCs w:val="21"/>
                <w:lang w:val="fr-CA" w:eastAsia="es-419"/>
              </w:rPr>
            </w:pPr>
            <w:r w:rsidRPr="003D0E9D">
              <w:rPr>
                <w:color w:val="000000"/>
                <w:sz w:val="21"/>
                <w:szCs w:val="21"/>
                <w:lang w:val="fr-CA" w:eastAsia="es-419"/>
              </w:rPr>
              <w:t>120 000</w:t>
            </w:r>
          </w:p>
        </w:tc>
      </w:tr>
      <w:tr w:rsidR="00DC63A5" w:rsidRPr="003D0E9D" w14:paraId="234F55D9" w14:textId="77777777" w:rsidTr="00ED1C1E">
        <w:trPr>
          <w:trHeight w:val="55"/>
        </w:trPr>
        <w:tc>
          <w:tcPr>
            <w:tcW w:w="2500" w:type="pct"/>
            <w:tcBorders>
              <w:top w:val="nil"/>
              <w:left w:val="single" w:sz="4" w:space="0" w:color="auto"/>
              <w:bottom w:val="single" w:sz="4" w:space="0" w:color="auto"/>
              <w:right w:val="single" w:sz="4" w:space="0" w:color="auto"/>
            </w:tcBorders>
            <w:shd w:val="clear" w:color="auto" w:fill="auto"/>
            <w:noWrap/>
            <w:hideMark/>
          </w:tcPr>
          <w:p w14:paraId="7551E8A0" w14:textId="77777777" w:rsidR="00DC63A5" w:rsidRPr="003D0E9D" w:rsidRDefault="00DC63A5" w:rsidP="00ED1C1E">
            <w:pPr>
              <w:ind w:left="1402"/>
              <w:jc w:val="left"/>
              <w:rPr>
                <w:color w:val="000000"/>
                <w:sz w:val="21"/>
                <w:szCs w:val="21"/>
                <w:lang w:val="fr-CA" w:eastAsia="es-419"/>
              </w:rPr>
            </w:pPr>
            <w:r w:rsidRPr="003D0E9D">
              <w:rPr>
                <w:color w:val="000000"/>
                <w:sz w:val="21"/>
                <w:szCs w:val="21"/>
                <w:lang w:val="fr-CA" w:eastAsia="es-419"/>
              </w:rPr>
              <w:t>80 &lt;120</w:t>
            </w:r>
          </w:p>
        </w:tc>
        <w:tc>
          <w:tcPr>
            <w:tcW w:w="2500" w:type="pct"/>
            <w:tcBorders>
              <w:top w:val="nil"/>
              <w:left w:val="nil"/>
              <w:bottom w:val="single" w:sz="4" w:space="0" w:color="auto"/>
              <w:right w:val="single" w:sz="4" w:space="0" w:color="auto"/>
            </w:tcBorders>
            <w:shd w:val="clear" w:color="auto" w:fill="auto"/>
            <w:noWrap/>
          </w:tcPr>
          <w:p w14:paraId="62564985" w14:textId="77777777" w:rsidR="00DC63A5" w:rsidRPr="003D0E9D" w:rsidRDefault="00DC63A5" w:rsidP="00ED1C1E">
            <w:pPr>
              <w:ind w:right="1290"/>
              <w:jc w:val="right"/>
              <w:rPr>
                <w:color w:val="000000"/>
                <w:sz w:val="21"/>
                <w:szCs w:val="21"/>
                <w:lang w:val="fr-CA" w:eastAsia="es-419"/>
              </w:rPr>
            </w:pPr>
            <w:r w:rsidRPr="003D0E9D">
              <w:rPr>
                <w:color w:val="000000"/>
                <w:sz w:val="21"/>
                <w:szCs w:val="21"/>
                <w:lang w:val="fr-CA" w:eastAsia="es-419"/>
              </w:rPr>
              <w:t>135 000</w:t>
            </w:r>
          </w:p>
        </w:tc>
      </w:tr>
      <w:tr w:rsidR="00DC63A5" w:rsidRPr="003D0E9D" w14:paraId="718D54E6" w14:textId="77777777" w:rsidTr="00ED1C1E">
        <w:trPr>
          <w:trHeight w:val="55"/>
        </w:trPr>
        <w:tc>
          <w:tcPr>
            <w:tcW w:w="2500" w:type="pct"/>
            <w:tcBorders>
              <w:top w:val="nil"/>
              <w:left w:val="single" w:sz="4" w:space="0" w:color="auto"/>
              <w:bottom w:val="single" w:sz="4" w:space="0" w:color="auto"/>
              <w:right w:val="single" w:sz="4" w:space="0" w:color="auto"/>
            </w:tcBorders>
            <w:shd w:val="clear" w:color="auto" w:fill="auto"/>
            <w:noWrap/>
            <w:hideMark/>
          </w:tcPr>
          <w:p w14:paraId="359D3A34" w14:textId="77777777" w:rsidR="00DC63A5" w:rsidRPr="003D0E9D" w:rsidRDefault="00DC63A5" w:rsidP="00ED1C1E">
            <w:pPr>
              <w:ind w:left="1402"/>
              <w:jc w:val="left"/>
              <w:rPr>
                <w:color w:val="000000"/>
                <w:sz w:val="21"/>
                <w:szCs w:val="21"/>
                <w:lang w:val="fr-CA" w:eastAsia="es-419"/>
              </w:rPr>
            </w:pPr>
            <w:r w:rsidRPr="003D0E9D">
              <w:rPr>
                <w:color w:val="000000"/>
                <w:sz w:val="21"/>
                <w:szCs w:val="21"/>
                <w:lang w:val="fr-CA" w:eastAsia="es-419"/>
              </w:rPr>
              <w:t>120 &lt;160</w:t>
            </w:r>
          </w:p>
        </w:tc>
        <w:tc>
          <w:tcPr>
            <w:tcW w:w="2500" w:type="pct"/>
            <w:tcBorders>
              <w:top w:val="nil"/>
              <w:left w:val="nil"/>
              <w:bottom w:val="single" w:sz="4" w:space="0" w:color="auto"/>
              <w:right w:val="single" w:sz="4" w:space="0" w:color="auto"/>
            </w:tcBorders>
            <w:shd w:val="clear" w:color="auto" w:fill="auto"/>
            <w:noWrap/>
          </w:tcPr>
          <w:p w14:paraId="6BCEA498" w14:textId="77777777" w:rsidR="00DC63A5" w:rsidRPr="003D0E9D" w:rsidRDefault="00DC63A5" w:rsidP="00ED1C1E">
            <w:pPr>
              <w:ind w:right="1290"/>
              <w:jc w:val="right"/>
              <w:rPr>
                <w:color w:val="000000"/>
                <w:sz w:val="21"/>
                <w:szCs w:val="21"/>
                <w:lang w:val="fr-CA" w:eastAsia="es-419"/>
              </w:rPr>
            </w:pPr>
            <w:r w:rsidRPr="003D0E9D">
              <w:rPr>
                <w:color w:val="000000"/>
                <w:sz w:val="21"/>
                <w:szCs w:val="21"/>
                <w:lang w:val="fr-CA" w:eastAsia="es-419"/>
              </w:rPr>
              <w:t>142 500</w:t>
            </w:r>
          </w:p>
        </w:tc>
      </w:tr>
      <w:tr w:rsidR="00DC63A5" w:rsidRPr="003D0E9D" w14:paraId="487402F0" w14:textId="77777777" w:rsidTr="00ED1C1E">
        <w:trPr>
          <w:trHeight w:val="218"/>
        </w:trPr>
        <w:tc>
          <w:tcPr>
            <w:tcW w:w="2500" w:type="pct"/>
            <w:tcBorders>
              <w:top w:val="nil"/>
              <w:left w:val="single" w:sz="4" w:space="0" w:color="auto"/>
              <w:bottom w:val="single" w:sz="4" w:space="0" w:color="auto"/>
              <w:right w:val="single" w:sz="4" w:space="0" w:color="auto"/>
            </w:tcBorders>
            <w:shd w:val="clear" w:color="auto" w:fill="auto"/>
            <w:noWrap/>
            <w:hideMark/>
          </w:tcPr>
          <w:p w14:paraId="55FEFB28" w14:textId="77777777" w:rsidR="00DC63A5" w:rsidRPr="003D0E9D" w:rsidRDefault="00DC63A5" w:rsidP="00ED1C1E">
            <w:pPr>
              <w:ind w:left="1402"/>
              <w:jc w:val="left"/>
              <w:rPr>
                <w:color w:val="000000"/>
                <w:sz w:val="21"/>
                <w:szCs w:val="21"/>
                <w:lang w:val="fr-CA" w:eastAsia="es-419"/>
              </w:rPr>
            </w:pPr>
            <w:r w:rsidRPr="003D0E9D">
              <w:rPr>
                <w:color w:val="000000"/>
                <w:sz w:val="21"/>
                <w:szCs w:val="21"/>
                <w:lang w:val="fr-CA" w:eastAsia="es-419"/>
              </w:rPr>
              <w:t>160 &lt;200</w:t>
            </w:r>
          </w:p>
        </w:tc>
        <w:tc>
          <w:tcPr>
            <w:tcW w:w="2500" w:type="pct"/>
            <w:tcBorders>
              <w:top w:val="nil"/>
              <w:left w:val="nil"/>
              <w:bottom w:val="single" w:sz="4" w:space="0" w:color="auto"/>
              <w:right w:val="single" w:sz="4" w:space="0" w:color="auto"/>
            </w:tcBorders>
            <w:shd w:val="clear" w:color="auto" w:fill="auto"/>
            <w:noWrap/>
          </w:tcPr>
          <w:p w14:paraId="31F61442" w14:textId="77777777" w:rsidR="00DC63A5" w:rsidRPr="003D0E9D" w:rsidRDefault="00DC63A5" w:rsidP="00ED1C1E">
            <w:pPr>
              <w:ind w:right="1290"/>
              <w:jc w:val="right"/>
              <w:rPr>
                <w:color w:val="000000"/>
                <w:sz w:val="21"/>
                <w:szCs w:val="21"/>
                <w:lang w:val="fr-CA" w:eastAsia="es-419"/>
              </w:rPr>
            </w:pPr>
            <w:r w:rsidRPr="003D0E9D">
              <w:rPr>
                <w:color w:val="000000"/>
                <w:sz w:val="21"/>
                <w:szCs w:val="21"/>
                <w:lang w:val="fr-CA" w:eastAsia="es-419"/>
              </w:rPr>
              <w:t>150 000</w:t>
            </w:r>
          </w:p>
        </w:tc>
      </w:tr>
      <w:tr w:rsidR="00DC63A5" w:rsidRPr="003D0E9D" w14:paraId="5E983FB9" w14:textId="77777777" w:rsidTr="00ED1C1E">
        <w:trPr>
          <w:trHeight w:val="104"/>
        </w:trPr>
        <w:tc>
          <w:tcPr>
            <w:tcW w:w="2500" w:type="pct"/>
            <w:tcBorders>
              <w:top w:val="nil"/>
              <w:left w:val="single" w:sz="4" w:space="0" w:color="auto"/>
              <w:bottom w:val="single" w:sz="4" w:space="0" w:color="auto"/>
              <w:right w:val="single" w:sz="4" w:space="0" w:color="auto"/>
            </w:tcBorders>
            <w:shd w:val="clear" w:color="auto" w:fill="auto"/>
            <w:noWrap/>
            <w:hideMark/>
          </w:tcPr>
          <w:p w14:paraId="25A19EA9" w14:textId="77777777" w:rsidR="00DC63A5" w:rsidRPr="003D0E9D" w:rsidRDefault="00DC63A5" w:rsidP="00ED1C1E">
            <w:pPr>
              <w:ind w:left="1402"/>
              <w:jc w:val="left"/>
              <w:rPr>
                <w:color w:val="000000"/>
                <w:sz w:val="21"/>
                <w:szCs w:val="21"/>
                <w:lang w:val="fr-CA" w:eastAsia="es-419"/>
              </w:rPr>
            </w:pPr>
            <w:r w:rsidRPr="003D0E9D">
              <w:rPr>
                <w:color w:val="000000"/>
                <w:sz w:val="21"/>
                <w:szCs w:val="21"/>
                <w:lang w:val="fr-CA" w:eastAsia="es-419"/>
              </w:rPr>
              <w:t>200 &lt;320</w:t>
            </w:r>
          </w:p>
        </w:tc>
        <w:tc>
          <w:tcPr>
            <w:tcW w:w="2500" w:type="pct"/>
            <w:tcBorders>
              <w:top w:val="nil"/>
              <w:left w:val="nil"/>
              <w:bottom w:val="single" w:sz="4" w:space="0" w:color="auto"/>
              <w:right w:val="single" w:sz="4" w:space="0" w:color="auto"/>
            </w:tcBorders>
            <w:shd w:val="clear" w:color="auto" w:fill="auto"/>
            <w:noWrap/>
          </w:tcPr>
          <w:p w14:paraId="44507B55" w14:textId="77777777" w:rsidR="00DC63A5" w:rsidRPr="003D0E9D" w:rsidRDefault="00DC63A5" w:rsidP="00ED1C1E">
            <w:pPr>
              <w:ind w:right="1290"/>
              <w:jc w:val="right"/>
              <w:rPr>
                <w:color w:val="000000"/>
                <w:sz w:val="21"/>
                <w:szCs w:val="21"/>
                <w:lang w:val="fr-CA" w:eastAsia="es-419"/>
              </w:rPr>
            </w:pPr>
            <w:r w:rsidRPr="003D0E9D">
              <w:rPr>
                <w:color w:val="000000"/>
                <w:sz w:val="21"/>
                <w:szCs w:val="21"/>
                <w:lang w:val="fr-CA" w:eastAsia="es-419"/>
              </w:rPr>
              <w:t>240 000</w:t>
            </w:r>
          </w:p>
        </w:tc>
      </w:tr>
      <w:tr w:rsidR="00DC63A5" w:rsidRPr="003D0E9D" w14:paraId="346D47F9" w14:textId="77777777" w:rsidTr="00ED1C1E">
        <w:trPr>
          <w:trHeight w:val="151"/>
        </w:trPr>
        <w:tc>
          <w:tcPr>
            <w:tcW w:w="2500" w:type="pct"/>
            <w:tcBorders>
              <w:top w:val="nil"/>
              <w:left w:val="single" w:sz="4" w:space="0" w:color="auto"/>
              <w:bottom w:val="single" w:sz="4" w:space="0" w:color="auto"/>
              <w:right w:val="single" w:sz="4" w:space="0" w:color="auto"/>
            </w:tcBorders>
            <w:shd w:val="clear" w:color="auto" w:fill="auto"/>
            <w:noWrap/>
            <w:hideMark/>
          </w:tcPr>
          <w:p w14:paraId="11D17FDD" w14:textId="77777777" w:rsidR="00DC63A5" w:rsidRPr="003D0E9D" w:rsidRDefault="00DC63A5" w:rsidP="00ED1C1E">
            <w:pPr>
              <w:ind w:left="1402"/>
              <w:jc w:val="left"/>
              <w:rPr>
                <w:color w:val="000000"/>
                <w:sz w:val="21"/>
                <w:szCs w:val="21"/>
                <w:lang w:val="fr-CA" w:eastAsia="es-419"/>
              </w:rPr>
            </w:pPr>
            <w:r w:rsidRPr="003D0E9D">
              <w:rPr>
                <w:color w:val="000000"/>
                <w:sz w:val="21"/>
                <w:szCs w:val="21"/>
                <w:lang w:val="fr-CA" w:eastAsia="es-419"/>
              </w:rPr>
              <w:t>320 &lt;360</w:t>
            </w:r>
          </w:p>
        </w:tc>
        <w:tc>
          <w:tcPr>
            <w:tcW w:w="2500" w:type="pct"/>
            <w:tcBorders>
              <w:top w:val="nil"/>
              <w:left w:val="nil"/>
              <w:bottom w:val="single" w:sz="4" w:space="0" w:color="auto"/>
              <w:right w:val="single" w:sz="4" w:space="0" w:color="auto"/>
            </w:tcBorders>
            <w:shd w:val="clear" w:color="auto" w:fill="auto"/>
            <w:noWrap/>
          </w:tcPr>
          <w:p w14:paraId="2D230B17" w14:textId="77777777" w:rsidR="00DC63A5" w:rsidRPr="003D0E9D" w:rsidRDefault="00DC63A5" w:rsidP="00ED1C1E">
            <w:pPr>
              <w:ind w:right="1290"/>
              <w:jc w:val="right"/>
              <w:rPr>
                <w:color w:val="000000"/>
                <w:sz w:val="21"/>
                <w:szCs w:val="21"/>
                <w:lang w:val="fr-CA" w:eastAsia="es-419"/>
              </w:rPr>
            </w:pPr>
            <w:r w:rsidRPr="003D0E9D">
              <w:rPr>
                <w:color w:val="000000"/>
                <w:sz w:val="21"/>
                <w:szCs w:val="21"/>
                <w:lang w:val="fr-CA" w:eastAsia="es-419"/>
              </w:rPr>
              <w:t>270 000</w:t>
            </w:r>
          </w:p>
        </w:tc>
      </w:tr>
    </w:tbl>
    <w:p w14:paraId="5F6EF465" w14:textId="77777777" w:rsidR="00DC63A5" w:rsidRPr="003D0E9D" w:rsidRDefault="00DC63A5" w:rsidP="00DC63A5">
      <w:pPr>
        <w:rPr>
          <w:lang w:val="fr-CA"/>
        </w:rPr>
      </w:pPr>
    </w:p>
    <w:p w14:paraId="3EA2B7D5" w14:textId="61A30875" w:rsidR="00DC63A5" w:rsidRPr="003D0E9D" w:rsidRDefault="00C40603" w:rsidP="008C6766">
      <w:pPr>
        <w:pStyle w:val="Heading3"/>
        <w:numPr>
          <w:ilvl w:val="0"/>
          <w:numId w:val="0"/>
        </w:numPr>
        <w:ind w:left="2160" w:hanging="720"/>
        <w:rPr>
          <w:lang w:val="fr-CA"/>
        </w:rPr>
      </w:pPr>
      <w:r w:rsidRPr="003D0E9D">
        <w:rPr>
          <w:lang w:val="fr-CA"/>
        </w:rPr>
        <w:t>iii)</w:t>
      </w:r>
      <w:r w:rsidRPr="003D0E9D">
        <w:rPr>
          <w:lang w:val="fr-CA"/>
        </w:rPr>
        <w:tab/>
      </w:r>
      <w:r w:rsidR="00DC63A5" w:rsidRPr="003D0E9D">
        <w:rPr>
          <w:lang w:val="fr-CA"/>
        </w:rPr>
        <w:t xml:space="preserve">Les pays visés à l’article 5, dont la consommation totale de HCFC se situe entre 360 tm et 25 000 tm et qui démontrent qu’ils ont besoin d’une assistance dans le secteur de l’entretien de l’équipement de réfrigération afin de se conformer au moins à l’objectif de réduction de 10 pour cent de la consommation de HFC, conformément au calendrier de conformité du Protocole de Montréal, recevront un financement pouvant atteindre 3,20 $US/kg métrique, qui sera déduit de leur point de départ des réductions globales de la consommation de HFC;  </w:t>
      </w:r>
    </w:p>
    <w:p w14:paraId="03734ADD" w14:textId="2FDD9DE6" w:rsidR="00DC63A5" w:rsidRPr="003D0E9D" w:rsidRDefault="00C40603" w:rsidP="008C6766">
      <w:pPr>
        <w:pStyle w:val="Heading3"/>
        <w:numPr>
          <w:ilvl w:val="0"/>
          <w:numId w:val="0"/>
        </w:numPr>
        <w:ind w:left="2160" w:hanging="720"/>
        <w:rPr>
          <w:lang w:val="fr-CA"/>
        </w:rPr>
      </w:pPr>
      <w:r w:rsidRPr="003D0E9D">
        <w:rPr>
          <w:lang w:val="fr-CA"/>
        </w:rPr>
        <w:t>iv)</w:t>
      </w:r>
      <w:r w:rsidRPr="003D0E9D">
        <w:rPr>
          <w:lang w:val="fr-CA"/>
        </w:rPr>
        <w:tab/>
      </w:r>
      <w:r w:rsidR="00DC63A5" w:rsidRPr="003D0E9D">
        <w:rPr>
          <w:lang w:val="fr-CA"/>
        </w:rPr>
        <w:t>Les pays visés à l’article 5 mentionnés au sous-alinéa b) iii) ci</w:t>
      </w:r>
      <w:r w:rsidR="00DC63A5" w:rsidRPr="003D0E9D">
        <w:rPr>
          <w:lang w:val="fr-CA"/>
        </w:rPr>
        <w:noBreakHyphen/>
        <w:t xml:space="preserve">dessus ayant pu atteindre la réduction de 10 pour cent de la consommation de HFC, conformément au calendrier de conformité du Protocole de Montréal, uniquement au moyen d’activités menées dans le secteur de l’entretien en réfrigération, pourraient </w:t>
      </w:r>
      <w:r w:rsidR="00DC63A5" w:rsidRPr="003D0E9D">
        <w:rPr>
          <w:lang w:val="fr-CA"/>
        </w:rPr>
        <w:lastRenderedPageBreak/>
        <w:t xml:space="preserve">recevoir un financement jusqu’au niveau déterminé pour les </w:t>
      </w:r>
      <w:r w:rsidR="00392816">
        <w:rPr>
          <w:lang w:val="fr-CA"/>
        </w:rPr>
        <w:t>pays à faible volume de consommation</w:t>
      </w:r>
      <w:r w:rsidR="00DC63A5" w:rsidRPr="003D0E9D">
        <w:rPr>
          <w:lang w:val="fr-CA"/>
        </w:rPr>
        <w:t xml:space="preserve"> dont la valeur de référence des HCFC se situe entre 320 et 360 tm, comme cela est spécifié au sous-alinéa b) ii) ci</w:t>
      </w:r>
      <w:r w:rsidR="00DC63A5" w:rsidRPr="003D0E9D">
        <w:rPr>
          <w:lang w:val="fr-CA"/>
        </w:rPr>
        <w:noBreakHyphen/>
        <w:t xml:space="preserve">dessus, étant entendu qu’ils doivent inclure, au moins, dans leurs plans de réduction progressive des HFC les exigences décrites au sous-alinéa b) i); </w:t>
      </w:r>
    </w:p>
    <w:p w14:paraId="790BA3A6" w14:textId="7AAF090D" w:rsidR="00DC63A5" w:rsidRPr="003D0E9D" w:rsidRDefault="00C40603" w:rsidP="00C40603">
      <w:pPr>
        <w:pStyle w:val="Heading3"/>
        <w:numPr>
          <w:ilvl w:val="0"/>
          <w:numId w:val="0"/>
        </w:numPr>
        <w:ind w:left="2160" w:hanging="720"/>
        <w:rPr>
          <w:lang w:val="fr-CA"/>
        </w:rPr>
      </w:pPr>
      <w:r w:rsidRPr="003D0E9D">
        <w:rPr>
          <w:lang w:val="fr-CA"/>
        </w:rPr>
        <w:t>v)</w:t>
      </w:r>
      <w:r w:rsidRPr="003D0E9D">
        <w:rPr>
          <w:lang w:val="fr-CA"/>
        </w:rPr>
        <w:tab/>
      </w:r>
      <w:r w:rsidR="00DC63A5" w:rsidRPr="003D0E9D">
        <w:rPr>
          <w:lang w:val="fr-CA"/>
        </w:rPr>
        <w:t xml:space="preserve">Le financement des pays visés à l’article 5, dont la valeur de consommation de référence totale de HCFC est supérieure 25 000 tm, sera examiné au cas par </w:t>
      </w:r>
      <w:proofErr w:type="gramStart"/>
      <w:r w:rsidR="00DC63A5" w:rsidRPr="003D0E9D">
        <w:rPr>
          <w:lang w:val="fr-CA"/>
        </w:rPr>
        <w:t>cas;</w:t>
      </w:r>
      <w:proofErr w:type="gramEnd"/>
      <w:r w:rsidR="00DC63A5" w:rsidRPr="003D0E9D">
        <w:rPr>
          <w:lang w:val="fr-CA"/>
        </w:rPr>
        <w:t xml:space="preserve"> </w:t>
      </w:r>
    </w:p>
    <w:p w14:paraId="4E920D51" w14:textId="06C19418" w:rsidR="00DC63A5" w:rsidRPr="003D0E9D" w:rsidRDefault="00C40603" w:rsidP="00DC63A5">
      <w:pPr>
        <w:pStyle w:val="Heading2"/>
        <w:rPr>
          <w:lang w:val="fr-CA"/>
        </w:rPr>
      </w:pPr>
      <w:r w:rsidRPr="003D0E9D">
        <w:rPr>
          <w:lang w:val="fr-CA"/>
        </w:rPr>
        <w:t>Envisager d’inclure</w:t>
      </w:r>
      <w:r w:rsidR="00DC63A5" w:rsidRPr="003D0E9D">
        <w:rPr>
          <w:lang w:val="fr-CA"/>
        </w:rPr>
        <w:t xml:space="preserve"> les principes mentionnés à l’alinéa b) dans le projet de lignes directrices sur les coûts de la réduction progressive des HFC et de réviser ces principes en 2028 en vue du financement des futures phases des plans de réduction progressive des </w:t>
      </w:r>
      <w:proofErr w:type="gramStart"/>
      <w:r w:rsidR="00DC63A5" w:rsidRPr="003D0E9D">
        <w:rPr>
          <w:lang w:val="fr-CA"/>
        </w:rPr>
        <w:t>HFC;</w:t>
      </w:r>
      <w:proofErr w:type="gramEnd"/>
      <w:r w:rsidR="00DC63A5" w:rsidRPr="003D0E9D">
        <w:rPr>
          <w:lang w:val="fr-CA"/>
        </w:rPr>
        <w:t xml:space="preserve"> </w:t>
      </w:r>
    </w:p>
    <w:p w14:paraId="2364BDEB" w14:textId="05C38697" w:rsidR="00030258" w:rsidRPr="003D0E9D" w:rsidRDefault="00DC63A5" w:rsidP="00DC63A5">
      <w:pPr>
        <w:pStyle w:val="Heading2"/>
        <w:numPr>
          <w:ilvl w:val="0"/>
          <w:numId w:val="0"/>
        </w:numPr>
        <w:ind w:left="1440" w:hanging="720"/>
        <w:rPr>
          <w:highlight w:val="green"/>
          <w:lang w:val="fr-CA"/>
        </w:rPr>
      </w:pPr>
      <w:r w:rsidRPr="003D0E9D">
        <w:rPr>
          <w:lang w:val="fr-CA"/>
        </w:rPr>
        <w:t>d)</w:t>
      </w:r>
      <w:r w:rsidRPr="003D0E9D">
        <w:rPr>
          <w:lang w:val="fr-CA"/>
        </w:rPr>
        <w:tab/>
      </w:r>
      <w:r w:rsidR="00C40603" w:rsidRPr="003D0E9D">
        <w:rPr>
          <w:lang w:val="fr-CA"/>
        </w:rPr>
        <w:t>Envisager d’a</w:t>
      </w:r>
      <w:r w:rsidRPr="003D0E9D">
        <w:rPr>
          <w:lang w:val="fr-CA"/>
        </w:rPr>
        <w:t xml:space="preserve">jouter l’accroissement des fonds convenus lors de l’analyse du document UNEP/OzL.Pro/ExCom/88/75 sur les façons d’opérationnaliser le paragraphe 16 de la décision XXVIII/2 et le paragraphe 2 de la décision XXX/5 à l’approbation de la phase I de la réduction progressive des HFC, au lieu du PGEH, en tenant compte du fait que les activités proposées pour cette augmentation profiteront à la fois à l’élimination des HCFC et à la réduction progressive des HFC par l’introduction de solutions de remplacement des HFC à faible PRG et à PRG nul et le maintien de l’efficacité énergétique dans le secteur de l’entretien/service des utilisateurs des </w:t>
      </w:r>
      <w:r w:rsidR="00C40603" w:rsidRPr="003D0E9D">
        <w:rPr>
          <w:lang w:val="fr-CA"/>
        </w:rPr>
        <w:t>pays à faible volume de consommation</w:t>
      </w:r>
    </w:p>
    <w:p w14:paraId="2EF5462F" w14:textId="334880DA" w:rsidR="0022030E" w:rsidRPr="003D0E9D" w:rsidRDefault="00C40603" w:rsidP="00E73BC5">
      <w:pPr>
        <w:pStyle w:val="Heading1"/>
        <w:keepNext/>
        <w:numPr>
          <w:ilvl w:val="0"/>
          <w:numId w:val="32"/>
        </w:numPr>
        <w:tabs>
          <w:tab w:val="clear" w:pos="0"/>
        </w:tabs>
        <w:rPr>
          <w:b/>
          <w:lang w:val="fr-CA"/>
        </w:rPr>
      </w:pPr>
      <w:r w:rsidRPr="003D0E9D">
        <w:rPr>
          <w:b/>
          <w:lang w:val="fr-CA"/>
        </w:rPr>
        <w:t>Questions diverses</w:t>
      </w:r>
    </w:p>
    <w:p w14:paraId="12923D43" w14:textId="3BB57752" w:rsidR="0022030E" w:rsidRPr="003D0E9D" w:rsidRDefault="00C40603" w:rsidP="0022030E">
      <w:pPr>
        <w:keepNext/>
        <w:spacing w:after="240"/>
        <w:ind w:left="720"/>
        <w:rPr>
          <w:lang w:val="fr-CA"/>
        </w:rPr>
      </w:pPr>
      <w:r w:rsidRPr="003D0E9D">
        <w:rPr>
          <w:lang w:val="fr-CA"/>
        </w:rPr>
        <w:t xml:space="preserve">Les questions de fond </w:t>
      </w:r>
      <w:r w:rsidR="006F3CB3" w:rsidRPr="003D0E9D">
        <w:rPr>
          <w:lang w:val="fr-CA"/>
        </w:rPr>
        <w:t>qu’il a été convenu d’inclure au point 2 a) de l’ordre du jour seront abordées à ce point de l’ordre du jour</w:t>
      </w:r>
      <w:r w:rsidR="0022030E" w:rsidRPr="003D0E9D">
        <w:rPr>
          <w:lang w:val="fr-CA"/>
        </w:rPr>
        <w:t>.</w:t>
      </w:r>
    </w:p>
    <w:p w14:paraId="0F44F20F" w14:textId="788CA15F" w:rsidR="0022030E" w:rsidRPr="003D0E9D" w:rsidRDefault="0022030E" w:rsidP="0022030E">
      <w:pPr>
        <w:pStyle w:val="Heading1"/>
        <w:tabs>
          <w:tab w:val="clear" w:pos="0"/>
        </w:tabs>
        <w:ind w:left="720" w:hanging="720"/>
        <w:rPr>
          <w:b/>
          <w:lang w:val="fr-CA"/>
        </w:rPr>
      </w:pPr>
      <w:r w:rsidRPr="003D0E9D">
        <w:rPr>
          <w:b/>
          <w:lang w:val="fr-CA"/>
        </w:rPr>
        <w:t xml:space="preserve">Adoption </w:t>
      </w:r>
      <w:r w:rsidR="006F3CB3" w:rsidRPr="003D0E9D">
        <w:rPr>
          <w:b/>
          <w:lang w:val="fr-CA"/>
        </w:rPr>
        <w:t>du rapport</w:t>
      </w:r>
    </w:p>
    <w:p w14:paraId="6306DE32" w14:textId="072C08A2" w:rsidR="0022030E" w:rsidRPr="003D0E9D" w:rsidRDefault="006F3CB3" w:rsidP="0022030E">
      <w:pPr>
        <w:spacing w:after="240"/>
        <w:ind w:left="720"/>
        <w:rPr>
          <w:lang w:val="fr-CA"/>
        </w:rPr>
      </w:pPr>
      <w:r w:rsidRPr="003D0E9D">
        <w:rPr>
          <w:lang w:val="fr-CA"/>
        </w:rPr>
        <w:t>Le Comité exécutif sera saisi du projet de rapport de la première partie de la 89</w:t>
      </w:r>
      <w:r w:rsidRPr="003D0E9D">
        <w:rPr>
          <w:vertAlign w:val="superscript"/>
          <w:lang w:val="fr-CA"/>
        </w:rPr>
        <w:t>e</w:t>
      </w:r>
      <w:r w:rsidRPr="003D0E9D">
        <w:rPr>
          <w:lang w:val="fr-CA"/>
        </w:rPr>
        <w:t xml:space="preserve"> réunion pour examen et adoption</w:t>
      </w:r>
      <w:r w:rsidR="0022030E" w:rsidRPr="003D0E9D">
        <w:rPr>
          <w:lang w:val="fr-CA"/>
        </w:rPr>
        <w:t>.</w:t>
      </w:r>
    </w:p>
    <w:p w14:paraId="19871F93" w14:textId="269067AF" w:rsidR="0022030E" w:rsidRPr="003D0E9D" w:rsidRDefault="006F3CB3" w:rsidP="0022030E">
      <w:pPr>
        <w:pStyle w:val="Heading1"/>
        <w:tabs>
          <w:tab w:val="clear" w:pos="0"/>
        </w:tabs>
        <w:ind w:left="720" w:hanging="720"/>
        <w:rPr>
          <w:b/>
          <w:lang w:val="fr-CA"/>
        </w:rPr>
      </w:pPr>
      <w:r w:rsidRPr="003D0E9D">
        <w:rPr>
          <w:b/>
          <w:lang w:val="fr-CA"/>
        </w:rPr>
        <w:t>Clôture de la réunion</w:t>
      </w:r>
    </w:p>
    <w:p w14:paraId="6FD30418" w14:textId="1E06A672" w:rsidR="0022030E" w:rsidRPr="003D0E9D" w:rsidRDefault="006F3CB3" w:rsidP="0022030E">
      <w:pPr>
        <w:ind w:firstLine="720"/>
        <w:rPr>
          <w:lang w:val="fr-CA"/>
        </w:rPr>
      </w:pPr>
      <w:r w:rsidRPr="003D0E9D">
        <w:rPr>
          <w:lang w:val="fr-CA"/>
        </w:rPr>
        <w:t>La réunion devrait prendre fin le vendredi 209 mai 2022</w:t>
      </w:r>
      <w:r w:rsidR="0022030E" w:rsidRPr="003D0E9D">
        <w:rPr>
          <w:lang w:val="fr-CA"/>
        </w:rPr>
        <w:t>.</w:t>
      </w:r>
    </w:p>
    <w:p w14:paraId="7493CA6E" w14:textId="77777777" w:rsidR="0022030E" w:rsidRPr="003D0E9D" w:rsidRDefault="0022030E" w:rsidP="0022030E">
      <w:pPr>
        <w:rPr>
          <w:lang w:val="fr-CA"/>
        </w:rPr>
      </w:pPr>
    </w:p>
    <w:p w14:paraId="216A2C97" w14:textId="77777777" w:rsidR="00C15867" w:rsidRPr="003D0E9D" w:rsidRDefault="00C15867" w:rsidP="004E73DB">
      <w:pPr>
        <w:jc w:val="left"/>
        <w:rPr>
          <w:lang w:val="fr-CA"/>
        </w:rPr>
      </w:pPr>
    </w:p>
    <w:p w14:paraId="013D57E7" w14:textId="7B4645EC" w:rsidR="00066CE8" w:rsidRPr="003D0E9D" w:rsidRDefault="008D0D17" w:rsidP="008D0D17">
      <w:pPr>
        <w:jc w:val="center"/>
        <w:rPr>
          <w:lang w:val="fr-CA"/>
        </w:rPr>
      </w:pPr>
      <w:r>
        <w:rPr>
          <w:lang w:val="fr-CA"/>
        </w:rPr>
        <w:t>______________________</w:t>
      </w:r>
      <w:bookmarkStart w:id="0" w:name="_GoBack"/>
      <w:bookmarkEnd w:id="0"/>
    </w:p>
    <w:p w14:paraId="2961F17E" w14:textId="77777777" w:rsidR="00066CE8" w:rsidRPr="003D0E9D" w:rsidRDefault="00066CE8" w:rsidP="00857077">
      <w:pPr>
        <w:jc w:val="left"/>
        <w:rPr>
          <w:lang w:val="fr-CA"/>
        </w:rPr>
      </w:pPr>
    </w:p>
    <w:p w14:paraId="2D7A2792" w14:textId="77777777" w:rsidR="004E7F9C" w:rsidRPr="003D0E9D" w:rsidRDefault="004E7F9C" w:rsidP="004E7F9C">
      <w:pPr>
        <w:pStyle w:val="Title1"/>
        <w:rPr>
          <w:lang w:val="fr-CA"/>
        </w:rPr>
      </w:pPr>
    </w:p>
    <w:p w14:paraId="424CE53E" w14:textId="77777777" w:rsidR="004E7F9C" w:rsidRPr="003D0E9D" w:rsidRDefault="004E7F9C" w:rsidP="004E7F9C">
      <w:pPr>
        <w:pStyle w:val="Title1"/>
        <w:rPr>
          <w:lang w:val="fr-CA"/>
        </w:rPr>
      </w:pPr>
    </w:p>
    <w:p w14:paraId="7B46DCB1" w14:textId="3F5C6251" w:rsidR="00B93F3D" w:rsidRPr="003D0E9D" w:rsidRDefault="00B93F3D" w:rsidP="00BB2764">
      <w:pPr>
        <w:rPr>
          <w:lang w:val="fr-CA"/>
        </w:rPr>
      </w:pPr>
    </w:p>
    <w:sectPr w:rsidR="00B93F3D" w:rsidRPr="003D0E9D"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0C4EDC" w14:textId="77777777" w:rsidR="00F23C84" w:rsidRDefault="00F23C84" w:rsidP="004A504B">
      <w:r>
        <w:separator/>
      </w:r>
    </w:p>
  </w:endnote>
  <w:endnote w:type="continuationSeparator" w:id="0">
    <w:p w14:paraId="6B47F32E" w14:textId="77777777" w:rsidR="00F23C84" w:rsidRDefault="00F23C8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76E211" w14:textId="4122BE73" w:rsidR="00DC6A10" w:rsidRPr="0033525D" w:rsidRDefault="00BC2495">
    <w:pPr>
      <w:jc w:val="center"/>
    </w:pPr>
    <w:r>
      <w:fldChar w:fldCharType="begin"/>
    </w:r>
    <w:r w:rsidR="00851352">
      <w:instrText xml:space="preserve"> PAGE </w:instrText>
    </w:r>
    <w:r>
      <w:fldChar w:fldCharType="separate"/>
    </w:r>
    <w:r w:rsidR="008D0D17">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43EEE" w14:textId="7908BBF8" w:rsidR="00DC6A10" w:rsidRPr="0033525D" w:rsidRDefault="00BC2495">
    <w:pPr>
      <w:jc w:val="center"/>
    </w:pPr>
    <w:r>
      <w:fldChar w:fldCharType="begin"/>
    </w:r>
    <w:r w:rsidR="00851352">
      <w:instrText xml:space="preserve"> PAGE </w:instrText>
    </w:r>
    <w:r>
      <w:fldChar w:fldCharType="separate"/>
    </w:r>
    <w:r w:rsidR="008D0D17">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F1EC70" w14:textId="77777777" w:rsidR="0009408E" w:rsidRDefault="0009408E" w:rsidP="0009408E">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w:t>
    </w:r>
    <w:proofErr w:type="spellStart"/>
    <w:r>
      <w:rPr>
        <w:rFonts w:cs="MS Serif"/>
        <w:sz w:val="20"/>
        <w:lang w:val="fr-FR"/>
      </w:rPr>
      <w:t>présession</w:t>
    </w:r>
    <w:proofErr w:type="spellEnd"/>
    <w:r>
      <w:rPr>
        <w:rFonts w:cs="MS Serif"/>
        <w:sz w:val="20"/>
        <w:lang w:val="fr-FR"/>
      </w:rPr>
      <w:t xml:space="preserve"> du Comité exécutif du Fonds multilatéral aux fins d’application du Protocole de </w:t>
    </w:r>
  </w:p>
  <w:p w14:paraId="4F4AD849" w14:textId="2808517E" w:rsidR="004E7F9C" w:rsidRPr="0009408E" w:rsidRDefault="0009408E" w:rsidP="0009408E">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r w:rsidR="004E7F9C" w:rsidRPr="0009408E">
      <w:rPr>
        <w:sz w:val="18"/>
        <w:szCs w:val="18"/>
        <w:lang w:val="fr-CA"/>
      </w:rPr>
      <w:t>.</w:t>
    </w:r>
  </w:p>
  <w:p w14:paraId="055846DC" w14:textId="77777777" w:rsidR="004E7F9C" w:rsidRPr="0009408E" w:rsidRDefault="004E7F9C"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434413" w14:textId="77777777" w:rsidR="00F23C84" w:rsidRDefault="00F23C84" w:rsidP="004A504B">
      <w:r>
        <w:separator/>
      </w:r>
    </w:p>
  </w:footnote>
  <w:footnote w:type="continuationSeparator" w:id="0">
    <w:p w14:paraId="200D9903" w14:textId="77777777" w:rsidR="00F23C84" w:rsidRDefault="00F23C84" w:rsidP="004A504B">
      <w:r>
        <w:continuationSeparator/>
      </w:r>
    </w:p>
  </w:footnote>
  <w:footnote w:id="1">
    <w:p w14:paraId="3EE762B3" w14:textId="1DC90273" w:rsidR="00763352" w:rsidRPr="003D2DAB" w:rsidRDefault="00763352" w:rsidP="0009408E">
      <w:pPr>
        <w:pStyle w:val="FootnoteText"/>
        <w:rPr>
          <w:lang w:val="fr-CA"/>
        </w:rPr>
      </w:pPr>
      <w:r w:rsidRPr="00C07B3E">
        <w:rPr>
          <w:rStyle w:val="FootnoteReference"/>
        </w:rPr>
        <w:footnoteRef/>
      </w:r>
      <w:r w:rsidRPr="003D2DAB">
        <w:rPr>
          <w:lang w:val="fr-CA"/>
        </w:rPr>
        <w:t xml:space="preserve"> </w:t>
      </w:r>
      <w:r>
        <w:rPr>
          <w:lang w:val="fr-CA"/>
        </w:rPr>
        <w:t xml:space="preserve">À </w:t>
      </w:r>
      <w:r w:rsidRPr="003D2DAB">
        <w:rPr>
          <w:lang w:val="fr-CA"/>
        </w:rPr>
        <w:t>cause du coronavirus (COVID-19), la partie I de la 89</w:t>
      </w:r>
      <w:r w:rsidRPr="003D2DAB">
        <w:rPr>
          <w:vertAlign w:val="superscript"/>
          <w:lang w:val="fr-CA"/>
        </w:rPr>
        <w:t>e</w:t>
      </w:r>
      <w:r>
        <w:rPr>
          <w:lang w:val="fr-CA"/>
        </w:rPr>
        <w:t> </w:t>
      </w:r>
      <w:r w:rsidRPr="003D2DAB">
        <w:rPr>
          <w:lang w:val="fr-CA"/>
        </w:rPr>
        <w:t>réunion se tiendra en ligne tandis que la partie II se tiendra en personne.</w:t>
      </w:r>
    </w:p>
  </w:footnote>
  <w:footnote w:id="2">
    <w:p w14:paraId="64B23E46" w14:textId="3239BCA4" w:rsidR="004F4F39" w:rsidRDefault="004F4F39" w:rsidP="0009408E">
      <w:pPr>
        <w:pStyle w:val="FootnoteText"/>
        <w:rPr>
          <w:lang w:val="fr-CA"/>
        </w:rPr>
      </w:pPr>
      <w:r>
        <w:rPr>
          <w:rStyle w:val="FootnoteReference"/>
        </w:rPr>
        <w:footnoteRef/>
      </w:r>
      <w:r w:rsidRPr="0009408E">
        <w:rPr>
          <w:lang w:val="fr-CA"/>
        </w:rPr>
        <w:t xml:space="preserve"> </w:t>
      </w:r>
      <w:r w:rsidR="0009408E">
        <w:rPr>
          <w:lang w:val="fr-CA"/>
        </w:rPr>
        <w:t>Cet</w:t>
      </w:r>
      <w:r w:rsidR="0009408E" w:rsidRPr="0009408E">
        <w:rPr>
          <w:lang w:val="fr-CA"/>
        </w:rPr>
        <w:t xml:space="preserve"> ordre du jour </w:t>
      </w:r>
      <w:r w:rsidR="0009408E">
        <w:rPr>
          <w:lang w:val="fr-CA"/>
        </w:rPr>
        <w:t>respecte la même numérotation que celle utilisée dans l’ordre du jour provisoire</w:t>
      </w:r>
      <w:r w:rsidR="00F934EC">
        <w:rPr>
          <w:lang w:val="fr-CA"/>
        </w:rPr>
        <w:t xml:space="preserve"> de la 89</w:t>
      </w:r>
      <w:r w:rsidR="00F934EC" w:rsidRPr="00F934EC">
        <w:rPr>
          <w:vertAlign w:val="superscript"/>
          <w:lang w:val="fr-CA"/>
        </w:rPr>
        <w:t>e</w:t>
      </w:r>
      <w:r w:rsidR="00F934EC">
        <w:rPr>
          <w:lang w:val="fr-CA"/>
        </w:rPr>
        <w:t xml:space="preserve"> réunion</w:t>
      </w:r>
      <w:r w:rsidR="0009408E">
        <w:rPr>
          <w:lang w:val="fr-CA"/>
        </w:rPr>
        <w:t xml:space="preserve"> présenté dans le </w:t>
      </w:r>
      <w:r w:rsidRPr="0009408E">
        <w:rPr>
          <w:lang w:val="fr-CA"/>
        </w:rPr>
        <w:t>document UNEP/</w:t>
      </w:r>
      <w:proofErr w:type="spellStart"/>
      <w:r w:rsidRPr="0009408E">
        <w:rPr>
          <w:lang w:val="fr-CA"/>
        </w:rPr>
        <w:t>OzL.Pro</w:t>
      </w:r>
      <w:proofErr w:type="spellEnd"/>
      <w:r w:rsidRPr="0009408E">
        <w:rPr>
          <w:lang w:val="fr-CA"/>
        </w:rPr>
        <w:t>/</w:t>
      </w:r>
      <w:proofErr w:type="spellStart"/>
      <w:r w:rsidRPr="0009408E">
        <w:rPr>
          <w:lang w:val="fr-CA"/>
        </w:rPr>
        <w:t>ExCom</w:t>
      </w:r>
      <w:proofErr w:type="spellEnd"/>
      <w:r w:rsidRPr="0009408E">
        <w:rPr>
          <w:lang w:val="fr-CA"/>
        </w:rPr>
        <w:t>/89/1.</w:t>
      </w:r>
    </w:p>
    <w:p w14:paraId="7159E0FB" w14:textId="77777777" w:rsidR="008C6766" w:rsidRPr="0009408E" w:rsidRDefault="008C6766" w:rsidP="0009408E">
      <w:pPr>
        <w:pStyle w:val="FootnoteText"/>
        <w:rPr>
          <w:lang w:val="fr-CA"/>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94BE13" w14:textId="389EC55D" w:rsidR="00DC6A10" w:rsidRPr="0033525D" w:rsidRDefault="00B75041">
    <w:r>
      <w:fldChar w:fldCharType="begin"/>
    </w:r>
    <w:r>
      <w:instrText xml:space="preserve"> DOCPROPERTY "Document number"  \* MERGEFORMAT </w:instrText>
    </w:r>
    <w:r>
      <w:fldChar w:fldCharType="separate"/>
    </w:r>
    <w:r w:rsidR="00F56BB3">
      <w:t>UNEP/</w:t>
    </w:r>
    <w:proofErr w:type="spellStart"/>
    <w:r w:rsidR="00F56BB3">
      <w:t>OzL.Pro</w:t>
    </w:r>
    <w:proofErr w:type="spellEnd"/>
    <w:r w:rsidR="00F56BB3">
      <w:t>/</w:t>
    </w:r>
    <w:proofErr w:type="spellStart"/>
    <w:r w:rsidR="00F56BB3">
      <w:t>ExCom</w:t>
    </w:r>
    <w:proofErr w:type="spellEnd"/>
    <w:r w:rsidR="00F56BB3">
      <w:t>/89/1/Add.2</w:t>
    </w:r>
    <w:r>
      <w:fldChar w:fldCharType="end"/>
    </w:r>
  </w:p>
  <w:p w14:paraId="314CA436" w14:textId="77777777" w:rsidR="00DC6A10" w:rsidRPr="0033525D" w:rsidRDefault="00DC6A10"/>
  <w:p w14:paraId="64448621" w14:textId="77777777"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ED6FC0" w14:textId="3E064A24" w:rsidR="00DC6A10" w:rsidRPr="0033525D" w:rsidRDefault="00F23C84">
    <w:pPr>
      <w:jc w:val="right"/>
    </w:pPr>
    <w:r>
      <w:fldChar w:fldCharType="begin"/>
    </w:r>
    <w:r>
      <w:instrText xml:space="preserve"> DOCPROPERTY "Document number"  \* MERGEFORMAT </w:instrText>
    </w:r>
    <w:r>
      <w:fldChar w:fldCharType="separate"/>
    </w:r>
    <w:r w:rsidR="00F56BB3">
      <w:t>UNEP/</w:t>
    </w:r>
    <w:proofErr w:type="spellStart"/>
    <w:r w:rsidR="00F56BB3">
      <w:t>OzL.Pro</w:t>
    </w:r>
    <w:proofErr w:type="spellEnd"/>
    <w:r w:rsidR="00F56BB3">
      <w:t>/</w:t>
    </w:r>
    <w:proofErr w:type="spellStart"/>
    <w:r w:rsidR="00F56BB3">
      <w:t>ExCom</w:t>
    </w:r>
    <w:proofErr w:type="spellEnd"/>
    <w:r w:rsidR="00F56BB3">
      <w:t>/89/1/Add.2</w:t>
    </w:r>
    <w:r>
      <w:fldChar w:fldCharType="end"/>
    </w:r>
  </w:p>
  <w:p w14:paraId="6CE510B5" w14:textId="77777777" w:rsidR="00DC6A10" w:rsidRPr="0033525D" w:rsidRDefault="00DC6A10"/>
  <w:p w14:paraId="2ABEE88A"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C947260"/>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7335B30"/>
    <w:multiLevelType w:val="multilevel"/>
    <w:tmpl w:val="7B0E433E"/>
    <w:lvl w:ilvl="0">
      <w:start w:val="1"/>
      <w:numFmt w:val="decimal"/>
      <w:lvlText w:val="%1."/>
      <w:lvlJc w:val="left"/>
      <w:pPr>
        <w:tabs>
          <w:tab w:val="num" w:pos="720"/>
        </w:tabs>
        <w:ind w:left="720" w:hanging="720"/>
      </w:pPr>
      <w:rPr>
        <w:rFonts w:hint="default"/>
      </w:rPr>
    </w:lvl>
    <w:lvl w:ilvl="1">
      <w:start w:val="5"/>
      <w:numFmt w:val="lowerLetter"/>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12" w15:restartNumberingAfterBreak="0">
    <w:nsid w:val="07EE6ED3"/>
    <w:multiLevelType w:val="multilevel"/>
    <w:tmpl w:val="03C2758E"/>
    <w:lvl w:ilvl="0">
      <w:start w:val="1"/>
      <w:numFmt w:val="decimal"/>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266D68E3"/>
    <w:multiLevelType w:val="hybridMultilevel"/>
    <w:tmpl w:val="375C56DA"/>
    <w:lvl w:ilvl="0" w:tplc="B46053EE">
      <w:start w:val="4"/>
      <w:numFmt w:val="lowerLetter"/>
      <w:lvlText w:val="%1)"/>
      <w:lvlJc w:val="left"/>
      <w:pPr>
        <w:ind w:left="144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D597D0B"/>
    <w:multiLevelType w:val="hybridMultilevel"/>
    <w:tmpl w:val="5DD8B92C"/>
    <w:lvl w:ilvl="0" w:tplc="0C0C0017">
      <w:start w:val="1"/>
      <w:numFmt w:val="lowerLetter"/>
      <w:lvlText w:val="%1)"/>
      <w:lvlJc w:val="left"/>
      <w:pPr>
        <w:ind w:left="1440" w:hanging="360"/>
      </w:pPr>
    </w:lvl>
    <w:lvl w:ilvl="1" w:tplc="0C0C0019" w:tentative="1">
      <w:start w:val="1"/>
      <w:numFmt w:val="lowerLetter"/>
      <w:lvlText w:val="%2."/>
      <w:lvlJc w:val="left"/>
      <w:pPr>
        <w:ind w:left="2160" w:hanging="360"/>
      </w:pPr>
    </w:lvl>
    <w:lvl w:ilvl="2" w:tplc="0C0C001B" w:tentative="1">
      <w:start w:val="1"/>
      <w:numFmt w:val="lowerRoman"/>
      <w:lvlText w:val="%3."/>
      <w:lvlJc w:val="right"/>
      <w:pPr>
        <w:ind w:left="2880" w:hanging="180"/>
      </w:pPr>
    </w:lvl>
    <w:lvl w:ilvl="3" w:tplc="0C0C000F" w:tentative="1">
      <w:start w:val="1"/>
      <w:numFmt w:val="decimal"/>
      <w:lvlText w:val="%4."/>
      <w:lvlJc w:val="left"/>
      <w:pPr>
        <w:ind w:left="3600" w:hanging="360"/>
      </w:pPr>
    </w:lvl>
    <w:lvl w:ilvl="4" w:tplc="0C0C0019" w:tentative="1">
      <w:start w:val="1"/>
      <w:numFmt w:val="lowerLetter"/>
      <w:lvlText w:val="%5."/>
      <w:lvlJc w:val="left"/>
      <w:pPr>
        <w:ind w:left="4320" w:hanging="360"/>
      </w:pPr>
    </w:lvl>
    <w:lvl w:ilvl="5" w:tplc="0C0C001B" w:tentative="1">
      <w:start w:val="1"/>
      <w:numFmt w:val="lowerRoman"/>
      <w:lvlText w:val="%6."/>
      <w:lvlJc w:val="right"/>
      <w:pPr>
        <w:ind w:left="5040" w:hanging="180"/>
      </w:pPr>
    </w:lvl>
    <w:lvl w:ilvl="6" w:tplc="0C0C000F" w:tentative="1">
      <w:start w:val="1"/>
      <w:numFmt w:val="decimal"/>
      <w:lvlText w:val="%7."/>
      <w:lvlJc w:val="left"/>
      <w:pPr>
        <w:ind w:left="5760" w:hanging="360"/>
      </w:pPr>
    </w:lvl>
    <w:lvl w:ilvl="7" w:tplc="0C0C0019" w:tentative="1">
      <w:start w:val="1"/>
      <w:numFmt w:val="lowerLetter"/>
      <w:lvlText w:val="%8."/>
      <w:lvlJc w:val="left"/>
      <w:pPr>
        <w:ind w:left="6480" w:hanging="360"/>
      </w:pPr>
    </w:lvl>
    <w:lvl w:ilvl="8" w:tplc="0C0C001B" w:tentative="1">
      <w:start w:val="1"/>
      <w:numFmt w:val="lowerRoman"/>
      <w:lvlText w:val="%9."/>
      <w:lvlJc w:val="right"/>
      <w:pPr>
        <w:ind w:left="7200" w:hanging="180"/>
      </w:pPr>
    </w:lvl>
  </w:abstractNum>
  <w:abstractNum w:abstractNumId="16" w15:restartNumberingAfterBreak="0">
    <w:nsid w:val="2D794661"/>
    <w:multiLevelType w:val="hybridMultilevel"/>
    <w:tmpl w:val="6E785D7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DDF6524"/>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9" w15:restartNumberingAfterBreak="0">
    <w:nsid w:val="4B071E7A"/>
    <w:multiLevelType w:val="hybridMultilevel"/>
    <w:tmpl w:val="E452B8A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23" w15:restartNumberingAfterBreak="0">
    <w:nsid w:val="6AC13653"/>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4" w15:restartNumberingAfterBreak="0">
    <w:nsid w:val="6C7F0843"/>
    <w:multiLevelType w:val="hybridMultilevel"/>
    <w:tmpl w:val="6C403E42"/>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20"/>
  </w:num>
  <w:num w:numId="18">
    <w:abstractNumId w:val="21"/>
  </w:num>
  <w:num w:numId="19">
    <w:abstractNumId w:val="25"/>
  </w:num>
  <w:num w:numId="20">
    <w:abstractNumId w:val="17"/>
  </w:num>
  <w:num w:numId="21">
    <w:abstractNumId w:val="23"/>
  </w:num>
  <w:num w:numId="22">
    <w:abstractNumId w:val="18"/>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20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6"/>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4"/>
  </w:num>
  <w:num w:numId="30">
    <w:abstractNumId w:val="19"/>
  </w:num>
  <w:num w:numId="31">
    <w:abstractNumId w:val="1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7"/>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num>
  <w:num w:numId="36">
    <w:abstractNumId w:val="16"/>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5"/>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1"/>
  </w:num>
  <w:num w:numId="41">
    <w:abstractNumId w:val="22"/>
  </w:num>
  <w:num w:numId="42">
    <w:abstractNumId w:val="10"/>
  </w:num>
  <w:num w:numId="43">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256E5F"/>
    <w:rsid w:val="00000FED"/>
    <w:rsid w:val="0000434E"/>
    <w:rsid w:val="000211A9"/>
    <w:rsid w:val="00021238"/>
    <w:rsid w:val="00030258"/>
    <w:rsid w:val="00031260"/>
    <w:rsid w:val="0003681A"/>
    <w:rsid w:val="000372B7"/>
    <w:rsid w:val="00050F6E"/>
    <w:rsid w:val="00061EC2"/>
    <w:rsid w:val="00066CE8"/>
    <w:rsid w:val="00080ED0"/>
    <w:rsid w:val="00085B8F"/>
    <w:rsid w:val="00090481"/>
    <w:rsid w:val="0009408E"/>
    <w:rsid w:val="000A3826"/>
    <w:rsid w:val="000A6C26"/>
    <w:rsid w:val="000D52A4"/>
    <w:rsid w:val="000E07BC"/>
    <w:rsid w:val="000F1CD4"/>
    <w:rsid w:val="000F4103"/>
    <w:rsid w:val="000F70A7"/>
    <w:rsid w:val="00113CCA"/>
    <w:rsid w:val="00115D57"/>
    <w:rsid w:val="00122F25"/>
    <w:rsid w:val="00123DCD"/>
    <w:rsid w:val="00126768"/>
    <w:rsid w:val="00135980"/>
    <w:rsid w:val="0013786F"/>
    <w:rsid w:val="0014068F"/>
    <w:rsid w:val="00164719"/>
    <w:rsid w:val="00166FC4"/>
    <w:rsid w:val="001677AC"/>
    <w:rsid w:val="001804EA"/>
    <w:rsid w:val="00181EFF"/>
    <w:rsid w:val="00190A61"/>
    <w:rsid w:val="001A08F3"/>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030E"/>
    <w:rsid w:val="00224FCD"/>
    <w:rsid w:val="00230B30"/>
    <w:rsid w:val="00232873"/>
    <w:rsid w:val="00253222"/>
    <w:rsid w:val="00256E5F"/>
    <w:rsid w:val="00262847"/>
    <w:rsid w:val="00281BB2"/>
    <w:rsid w:val="002A03C3"/>
    <w:rsid w:val="002A67B1"/>
    <w:rsid w:val="002B254E"/>
    <w:rsid w:val="002B72E9"/>
    <w:rsid w:val="002C769F"/>
    <w:rsid w:val="002C7998"/>
    <w:rsid w:val="002D063D"/>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8676D"/>
    <w:rsid w:val="00392816"/>
    <w:rsid w:val="0039337A"/>
    <w:rsid w:val="003A3189"/>
    <w:rsid w:val="003A3CA7"/>
    <w:rsid w:val="003B33BD"/>
    <w:rsid w:val="003B569D"/>
    <w:rsid w:val="003C3C0E"/>
    <w:rsid w:val="003D0E9D"/>
    <w:rsid w:val="003D42A6"/>
    <w:rsid w:val="003D4F21"/>
    <w:rsid w:val="003D4FAC"/>
    <w:rsid w:val="003E7906"/>
    <w:rsid w:val="003F3C50"/>
    <w:rsid w:val="0040573D"/>
    <w:rsid w:val="00406202"/>
    <w:rsid w:val="00406A6A"/>
    <w:rsid w:val="00406B22"/>
    <w:rsid w:val="004328A7"/>
    <w:rsid w:val="00434C74"/>
    <w:rsid w:val="0044705A"/>
    <w:rsid w:val="00456EB4"/>
    <w:rsid w:val="004717DF"/>
    <w:rsid w:val="004718F3"/>
    <w:rsid w:val="00475040"/>
    <w:rsid w:val="00480ACC"/>
    <w:rsid w:val="004936EE"/>
    <w:rsid w:val="00493D40"/>
    <w:rsid w:val="00493EE3"/>
    <w:rsid w:val="004967B6"/>
    <w:rsid w:val="004A504B"/>
    <w:rsid w:val="004A6911"/>
    <w:rsid w:val="004B0CB6"/>
    <w:rsid w:val="004B54E0"/>
    <w:rsid w:val="004B7384"/>
    <w:rsid w:val="004C4269"/>
    <w:rsid w:val="004D6236"/>
    <w:rsid w:val="004D7F90"/>
    <w:rsid w:val="004E4DBB"/>
    <w:rsid w:val="004E4E41"/>
    <w:rsid w:val="004E73DB"/>
    <w:rsid w:val="004E7F9C"/>
    <w:rsid w:val="004F3493"/>
    <w:rsid w:val="004F4F39"/>
    <w:rsid w:val="004F5143"/>
    <w:rsid w:val="00512B09"/>
    <w:rsid w:val="005220ED"/>
    <w:rsid w:val="0052656D"/>
    <w:rsid w:val="005305C9"/>
    <w:rsid w:val="00533796"/>
    <w:rsid w:val="00537343"/>
    <w:rsid w:val="00541D51"/>
    <w:rsid w:val="00555D75"/>
    <w:rsid w:val="00560DF0"/>
    <w:rsid w:val="005632E7"/>
    <w:rsid w:val="0056729D"/>
    <w:rsid w:val="0056759C"/>
    <w:rsid w:val="0059513E"/>
    <w:rsid w:val="005A2D33"/>
    <w:rsid w:val="005A6AA4"/>
    <w:rsid w:val="005A6D9F"/>
    <w:rsid w:val="005B48FF"/>
    <w:rsid w:val="005B65BF"/>
    <w:rsid w:val="005C734A"/>
    <w:rsid w:val="005D363F"/>
    <w:rsid w:val="00604C15"/>
    <w:rsid w:val="006158D5"/>
    <w:rsid w:val="00625D83"/>
    <w:rsid w:val="006623E7"/>
    <w:rsid w:val="00662B80"/>
    <w:rsid w:val="00670F6C"/>
    <w:rsid w:val="00676E58"/>
    <w:rsid w:val="006852C7"/>
    <w:rsid w:val="006852CE"/>
    <w:rsid w:val="00692D14"/>
    <w:rsid w:val="006B65C7"/>
    <w:rsid w:val="006B77B5"/>
    <w:rsid w:val="006C1727"/>
    <w:rsid w:val="006C32FD"/>
    <w:rsid w:val="006C39CE"/>
    <w:rsid w:val="006D0FCC"/>
    <w:rsid w:val="006D21F5"/>
    <w:rsid w:val="006D3089"/>
    <w:rsid w:val="006E126D"/>
    <w:rsid w:val="006E1FC3"/>
    <w:rsid w:val="006F3CB3"/>
    <w:rsid w:val="006F57B3"/>
    <w:rsid w:val="00704CE9"/>
    <w:rsid w:val="0070616B"/>
    <w:rsid w:val="00706295"/>
    <w:rsid w:val="00706FDA"/>
    <w:rsid w:val="00711F9A"/>
    <w:rsid w:val="00713810"/>
    <w:rsid w:val="00715B71"/>
    <w:rsid w:val="00722DBC"/>
    <w:rsid w:val="007303A5"/>
    <w:rsid w:val="00730B3E"/>
    <w:rsid w:val="0073420B"/>
    <w:rsid w:val="00736367"/>
    <w:rsid w:val="0074760E"/>
    <w:rsid w:val="00754ABA"/>
    <w:rsid w:val="00763352"/>
    <w:rsid w:val="00776245"/>
    <w:rsid w:val="00782B0D"/>
    <w:rsid w:val="007A1546"/>
    <w:rsid w:val="007A228C"/>
    <w:rsid w:val="007A368E"/>
    <w:rsid w:val="007A5868"/>
    <w:rsid w:val="007B04CE"/>
    <w:rsid w:val="007B6871"/>
    <w:rsid w:val="007B7A2F"/>
    <w:rsid w:val="007C3D33"/>
    <w:rsid w:val="007C7CFD"/>
    <w:rsid w:val="007D294A"/>
    <w:rsid w:val="007D47D2"/>
    <w:rsid w:val="007D6EC0"/>
    <w:rsid w:val="007D7E1D"/>
    <w:rsid w:val="00815C47"/>
    <w:rsid w:val="00823CB2"/>
    <w:rsid w:val="00831979"/>
    <w:rsid w:val="00851352"/>
    <w:rsid w:val="00855BF2"/>
    <w:rsid w:val="00857077"/>
    <w:rsid w:val="00863230"/>
    <w:rsid w:val="00865BD0"/>
    <w:rsid w:val="008717D8"/>
    <w:rsid w:val="0087215C"/>
    <w:rsid w:val="00875D25"/>
    <w:rsid w:val="00880E35"/>
    <w:rsid w:val="0088714F"/>
    <w:rsid w:val="008875FE"/>
    <w:rsid w:val="00887F8E"/>
    <w:rsid w:val="00896234"/>
    <w:rsid w:val="00897E43"/>
    <w:rsid w:val="008C5738"/>
    <w:rsid w:val="008C6766"/>
    <w:rsid w:val="008C7EAD"/>
    <w:rsid w:val="008D0CFE"/>
    <w:rsid w:val="008D0D17"/>
    <w:rsid w:val="008D6152"/>
    <w:rsid w:val="008E34B4"/>
    <w:rsid w:val="008E7BA9"/>
    <w:rsid w:val="008F0F81"/>
    <w:rsid w:val="008F27BF"/>
    <w:rsid w:val="009142EC"/>
    <w:rsid w:val="009154C3"/>
    <w:rsid w:val="00923540"/>
    <w:rsid w:val="00926767"/>
    <w:rsid w:val="009361D5"/>
    <w:rsid w:val="009428A4"/>
    <w:rsid w:val="009659F4"/>
    <w:rsid w:val="00970D60"/>
    <w:rsid w:val="0099390E"/>
    <w:rsid w:val="009960E5"/>
    <w:rsid w:val="009A7ADC"/>
    <w:rsid w:val="009B0D30"/>
    <w:rsid w:val="009B68D8"/>
    <w:rsid w:val="009C19B7"/>
    <w:rsid w:val="009C5ABB"/>
    <w:rsid w:val="009D7C51"/>
    <w:rsid w:val="009D7E5B"/>
    <w:rsid w:val="009E196C"/>
    <w:rsid w:val="009F36BF"/>
    <w:rsid w:val="00A111B6"/>
    <w:rsid w:val="00A26D27"/>
    <w:rsid w:val="00A376EE"/>
    <w:rsid w:val="00A42A99"/>
    <w:rsid w:val="00A50D9F"/>
    <w:rsid w:val="00A5151A"/>
    <w:rsid w:val="00A57E0A"/>
    <w:rsid w:val="00A60628"/>
    <w:rsid w:val="00A755D0"/>
    <w:rsid w:val="00A823F6"/>
    <w:rsid w:val="00A8719E"/>
    <w:rsid w:val="00AA0A89"/>
    <w:rsid w:val="00AA5368"/>
    <w:rsid w:val="00AA620A"/>
    <w:rsid w:val="00AA6429"/>
    <w:rsid w:val="00AC01AA"/>
    <w:rsid w:val="00AC4F72"/>
    <w:rsid w:val="00AE2918"/>
    <w:rsid w:val="00AF052F"/>
    <w:rsid w:val="00AF741A"/>
    <w:rsid w:val="00B01ADB"/>
    <w:rsid w:val="00B04161"/>
    <w:rsid w:val="00B056F9"/>
    <w:rsid w:val="00B11E3D"/>
    <w:rsid w:val="00B17E82"/>
    <w:rsid w:val="00B4575A"/>
    <w:rsid w:val="00B575BA"/>
    <w:rsid w:val="00B71608"/>
    <w:rsid w:val="00B75041"/>
    <w:rsid w:val="00B76429"/>
    <w:rsid w:val="00B843C9"/>
    <w:rsid w:val="00B8639F"/>
    <w:rsid w:val="00B86471"/>
    <w:rsid w:val="00B93F3D"/>
    <w:rsid w:val="00B956D4"/>
    <w:rsid w:val="00B97446"/>
    <w:rsid w:val="00BA7432"/>
    <w:rsid w:val="00BB2764"/>
    <w:rsid w:val="00BC1AA0"/>
    <w:rsid w:val="00BC2495"/>
    <w:rsid w:val="00BC314A"/>
    <w:rsid w:val="00BC7EB9"/>
    <w:rsid w:val="00BD2643"/>
    <w:rsid w:val="00BD56B1"/>
    <w:rsid w:val="00BD6558"/>
    <w:rsid w:val="00BE4484"/>
    <w:rsid w:val="00BF2F76"/>
    <w:rsid w:val="00BF3022"/>
    <w:rsid w:val="00BF3214"/>
    <w:rsid w:val="00BF5573"/>
    <w:rsid w:val="00C15867"/>
    <w:rsid w:val="00C2296D"/>
    <w:rsid w:val="00C23155"/>
    <w:rsid w:val="00C40603"/>
    <w:rsid w:val="00C40C41"/>
    <w:rsid w:val="00C45885"/>
    <w:rsid w:val="00C50F22"/>
    <w:rsid w:val="00C55B17"/>
    <w:rsid w:val="00C57971"/>
    <w:rsid w:val="00C65BD7"/>
    <w:rsid w:val="00C76BA4"/>
    <w:rsid w:val="00C83A48"/>
    <w:rsid w:val="00C84722"/>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D6CFE"/>
    <w:rsid w:val="00CE4C22"/>
    <w:rsid w:val="00CE76E5"/>
    <w:rsid w:val="00CF1C7F"/>
    <w:rsid w:val="00CF41EC"/>
    <w:rsid w:val="00CF5D04"/>
    <w:rsid w:val="00D04DE4"/>
    <w:rsid w:val="00D063F1"/>
    <w:rsid w:val="00D14F22"/>
    <w:rsid w:val="00D4741C"/>
    <w:rsid w:val="00D57918"/>
    <w:rsid w:val="00D615FD"/>
    <w:rsid w:val="00D633F7"/>
    <w:rsid w:val="00D65872"/>
    <w:rsid w:val="00D73DC6"/>
    <w:rsid w:val="00D74C1A"/>
    <w:rsid w:val="00D754C1"/>
    <w:rsid w:val="00D77393"/>
    <w:rsid w:val="00D77A35"/>
    <w:rsid w:val="00D81B3E"/>
    <w:rsid w:val="00D90C70"/>
    <w:rsid w:val="00D90E49"/>
    <w:rsid w:val="00D96ADE"/>
    <w:rsid w:val="00DA0CE2"/>
    <w:rsid w:val="00DC63A5"/>
    <w:rsid w:val="00DC6A10"/>
    <w:rsid w:val="00DE657E"/>
    <w:rsid w:val="00DF1DAE"/>
    <w:rsid w:val="00DF4704"/>
    <w:rsid w:val="00E024AA"/>
    <w:rsid w:val="00E15C77"/>
    <w:rsid w:val="00E250F1"/>
    <w:rsid w:val="00E3550D"/>
    <w:rsid w:val="00E52838"/>
    <w:rsid w:val="00E614E0"/>
    <w:rsid w:val="00E73BC5"/>
    <w:rsid w:val="00E73F7F"/>
    <w:rsid w:val="00E85409"/>
    <w:rsid w:val="00EA429F"/>
    <w:rsid w:val="00EA4F9E"/>
    <w:rsid w:val="00EA63CA"/>
    <w:rsid w:val="00EA6D3B"/>
    <w:rsid w:val="00EB00AD"/>
    <w:rsid w:val="00EB136C"/>
    <w:rsid w:val="00EB480E"/>
    <w:rsid w:val="00EB5EC6"/>
    <w:rsid w:val="00EB7FC9"/>
    <w:rsid w:val="00ED27E8"/>
    <w:rsid w:val="00ED7137"/>
    <w:rsid w:val="00EF06EA"/>
    <w:rsid w:val="00F21088"/>
    <w:rsid w:val="00F23C84"/>
    <w:rsid w:val="00F327E7"/>
    <w:rsid w:val="00F35232"/>
    <w:rsid w:val="00F35746"/>
    <w:rsid w:val="00F41242"/>
    <w:rsid w:val="00F447C7"/>
    <w:rsid w:val="00F459B4"/>
    <w:rsid w:val="00F5211B"/>
    <w:rsid w:val="00F554A9"/>
    <w:rsid w:val="00F56BB3"/>
    <w:rsid w:val="00F716FD"/>
    <w:rsid w:val="00F80355"/>
    <w:rsid w:val="00F83D65"/>
    <w:rsid w:val="00F87C43"/>
    <w:rsid w:val="00F934EC"/>
    <w:rsid w:val="00F93A6F"/>
    <w:rsid w:val="00FA5722"/>
    <w:rsid w:val="00FB0C81"/>
    <w:rsid w:val="00FC2200"/>
    <w:rsid w:val="00FC2540"/>
    <w:rsid w:val="00FC2DF5"/>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8548A58"/>
  <w15:docId w15:val="{B6CA3086-7FA5-43B5-A6A6-87583584E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
    <w:basedOn w:val="Normal"/>
    <w:link w:val="FootnoteTextChar"/>
    <w:uiPriority w:val="99"/>
    <w:unhideWhenUsed/>
    <w:qFormat/>
    <w:rsid w:val="006E126D"/>
    <w:rPr>
      <w:sz w:val="20"/>
      <w:szCs w:val="20"/>
    </w:rPr>
  </w:style>
  <w:style w:type="character" w:customStyle="1" w:styleId="FootnoteTextChar">
    <w:name w:val="Footnote Text Char"/>
    <w:aliases w:val=" Char1 Char, Char1 Char Char Char,Fußnotentextf Char,Char1 Char,Char1 Char Char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93F3D"/>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B93F3D"/>
    <w:rPr>
      <w:sz w:val="22"/>
      <w:szCs w:val="22"/>
      <w:lang w:val="en-CA"/>
    </w:rPr>
  </w:style>
  <w:style w:type="paragraph" w:styleId="ListParagraph">
    <w:name w:val="List Paragraph"/>
    <w:aliases w:val="列出段落YUAN"/>
    <w:basedOn w:val="Normal"/>
    <w:link w:val="ListParagraphChar"/>
    <w:uiPriority w:val="34"/>
    <w:qFormat/>
    <w:rsid w:val="00B93F3D"/>
    <w:pPr>
      <w:ind w:left="720"/>
      <w:contextualSpacing/>
    </w:pPr>
    <w:rPr>
      <w:lang w:val="en-GB"/>
    </w:rPr>
  </w:style>
  <w:style w:type="character" w:customStyle="1" w:styleId="ListParagraphChar">
    <w:name w:val="List Paragraph Char"/>
    <w:aliases w:val="列出段落YUAN Char"/>
    <w:link w:val="ListParagraph"/>
    <w:uiPriority w:val="34"/>
    <w:locked/>
    <w:rsid w:val="00E73BC5"/>
    <w:rPr>
      <w:sz w:val="22"/>
      <w:szCs w:val="22"/>
      <w:lang w:val="en-GB"/>
    </w:rPr>
  </w:style>
  <w:style w:type="paragraph" w:styleId="Revision">
    <w:name w:val="Revision"/>
    <w:hidden/>
    <w:uiPriority w:val="99"/>
    <w:semiHidden/>
    <w:rsid w:val="00480ACC"/>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75114">
      <w:bodyDiv w:val="1"/>
      <w:marLeft w:val="0"/>
      <w:marRight w:val="0"/>
      <w:marTop w:val="0"/>
      <w:marBottom w:val="0"/>
      <w:divBdr>
        <w:top w:val="none" w:sz="0" w:space="0" w:color="auto"/>
        <w:left w:val="none" w:sz="0" w:space="0" w:color="auto"/>
        <w:bottom w:val="none" w:sz="0" w:space="0" w:color="auto"/>
        <w:right w:val="none" w:sz="0" w:space="0" w:color="auto"/>
      </w:divBdr>
    </w:div>
    <w:div w:id="35279902">
      <w:bodyDiv w:val="1"/>
      <w:marLeft w:val="0"/>
      <w:marRight w:val="0"/>
      <w:marTop w:val="0"/>
      <w:marBottom w:val="0"/>
      <w:divBdr>
        <w:top w:val="none" w:sz="0" w:space="0" w:color="auto"/>
        <w:left w:val="none" w:sz="0" w:space="0" w:color="auto"/>
        <w:bottom w:val="none" w:sz="0" w:space="0" w:color="auto"/>
        <w:right w:val="none" w:sz="0" w:space="0" w:color="auto"/>
      </w:divBdr>
    </w:div>
    <w:div w:id="7412794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66901087">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21468844">
      <w:bodyDiv w:val="1"/>
      <w:marLeft w:val="0"/>
      <w:marRight w:val="0"/>
      <w:marTop w:val="0"/>
      <w:marBottom w:val="0"/>
      <w:divBdr>
        <w:top w:val="none" w:sz="0" w:space="0" w:color="auto"/>
        <w:left w:val="none" w:sz="0" w:space="0" w:color="auto"/>
        <w:bottom w:val="none" w:sz="0" w:space="0" w:color="auto"/>
        <w:right w:val="none" w:sz="0" w:space="0" w:color="auto"/>
      </w:divBdr>
    </w:div>
    <w:div w:id="1264147334">
      <w:bodyDiv w:val="1"/>
      <w:marLeft w:val="0"/>
      <w:marRight w:val="0"/>
      <w:marTop w:val="0"/>
      <w:marBottom w:val="0"/>
      <w:divBdr>
        <w:top w:val="none" w:sz="0" w:space="0" w:color="auto"/>
        <w:left w:val="none" w:sz="0" w:space="0" w:color="auto"/>
        <w:bottom w:val="none" w:sz="0" w:space="0" w:color="auto"/>
        <w:right w:val="none" w:sz="0" w:space="0" w:color="auto"/>
      </w:divBdr>
    </w:div>
    <w:div w:id="1315333140">
      <w:bodyDiv w:val="1"/>
      <w:marLeft w:val="0"/>
      <w:marRight w:val="0"/>
      <w:marTop w:val="0"/>
      <w:marBottom w:val="0"/>
      <w:divBdr>
        <w:top w:val="none" w:sz="0" w:space="0" w:color="auto"/>
        <w:left w:val="none" w:sz="0" w:space="0" w:color="auto"/>
        <w:bottom w:val="none" w:sz="0" w:space="0" w:color="auto"/>
        <w:right w:val="none" w:sz="0" w:space="0" w:color="auto"/>
      </w:divBdr>
    </w:div>
    <w:div w:id="1495032228">
      <w:bodyDiv w:val="1"/>
      <w:marLeft w:val="0"/>
      <w:marRight w:val="0"/>
      <w:marTop w:val="0"/>
      <w:marBottom w:val="0"/>
      <w:divBdr>
        <w:top w:val="none" w:sz="0" w:space="0" w:color="auto"/>
        <w:left w:val="none" w:sz="0" w:space="0" w:color="auto"/>
        <w:bottom w:val="none" w:sz="0" w:space="0" w:color="auto"/>
        <w:right w:val="none" w:sz="0" w:space="0" w:color="auto"/>
      </w:divBdr>
    </w:div>
    <w:div w:id="184354298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79992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A9C75E9E255F146870268413DCB5694" ma:contentTypeVersion="5" ma:contentTypeDescription="Create a new document." ma:contentTypeScope="" ma:versionID="4e619e5f2b32eeb98c59188fd228472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UNEP/OzL.Pro/ExCom/89/1/Add.2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214D7B3E-2967-4180-AFF0-82AE1ACB9CD7}"/>
</file>

<file path=customXml/itemProps2.xml><?xml version="1.0" encoding="utf-8"?>
<ds:datastoreItem xmlns:ds="http://schemas.openxmlformats.org/officeDocument/2006/customXml" ds:itemID="{AC681074-D4DD-4717-8A5C-ADF3C40DAC60}"/>
</file>

<file path=customXml/itemProps3.xml><?xml version="1.0" encoding="utf-8"?>
<ds:datastoreItem xmlns:ds="http://schemas.openxmlformats.org/officeDocument/2006/customXml" ds:itemID="{DE306EDD-BDAB-4A71-BC7C-594670D07292}"/>
</file>

<file path=customXml/itemProps4.xml><?xml version="1.0" encoding="utf-8"?>
<ds:datastoreItem xmlns:ds="http://schemas.openxmlformats.org/officeDocument/2006/customXml" ds:itemID="{8BA7B40D-9EAE-4D6A-BCDD-92EF9372D213}"/>
</file>

<file path=docProps/app.xml><?xml version="1.0" encoding="utf-8"?>
<Properties xmlns="http://schemas.openxmlformats.org/officeDocument/2006/extended-properties" xmlns:vt="http://schemas.openxmlformats.org/officeDocument/2006/docPropsVTypes">
  <Template>Normal</Template>
  <TotalTime>152</TotalTime>
  <Pages>6</Pages>
  <Words>2334</Words>
  <Characters>12589</Characters>
  <Application>Microsoft Office Word</Application>
  <DocSecurity>0</DocSecurity>
  <Lines>104</Lines>
  <Paragraphs>29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Ordre du jour provisoire annoté</vt:lpstr>
      <vt:lpstr/>
    </vt:vector>
  </TitlesOfParts>
  <Company>UNMFS</Company>
  <LinksUpToDate>false</LinksUpToDate>
  <CharactersWithSpaces>14894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Ordre du jour provisoire annoté (partie I)</dc:title>
  <dc:creator>Kata Koppel</dc:creator>
  <cp:lastModifiedBy>HBE</cp:lastModifiedBy>
  <cp:revision>10</cp:revision>
  <cp:lastPrinted>2022-05-08T13:10:00Z</cp:lastPrinted>
  <dcterms:created xsi:type="dcterms:W3CDTF">2022-05-08T11:02:00Z</dcterms:created>
  <dcterms:modified xsi:type="dcterms:W3CDTF">2022-05-09T17:06:00Z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UNEP/OzL.Pro/ExCom/89/1/Add.2</vt:lpwstr>
  </property>
  <property fmtid="{D5CDD505-2E9C-101B-9397-08002B2CF9AE}" pid="3" name="Revision date">
    <vt:lpwstr>5/5/2022</vt:lpwstr>
  </property>
  <property fmtid="{D5CDD505-2E9C-101B-9397-08002B2CF9AE}" pid="4" name="ContentTypeId">
    <vt:lpwstr>0x0101008A9C75E9E255F146870268413DCB5694</vt:lpwstr>
  </property>
</Properties>
</file>